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7841" w:rsidRDefault="004D7841" w:rsidP="00905921">
      <w:pPr>
        <w:spacing w:after="0"/>
        <w:rPr>
          <w:b/>
          <w:sz w:val="48"/>
          <w:szCs w:val="48"/>
        </w:rPr>
      </w:pPr>
    </w:p>
    <w:p w:rsidR="00C857B0" w:rsidRDefault="00C857B0" w:rsidP="004D7841">
      <w:pPr>
        <w:spacing w:after="0"/>
        <w:jc w:val="center"/>
        <w:rPr>
          <w:b/>
          <w:sz w:val="48"/>
          <w:szCs w:val="48"/>
        </w:rPr>
      </w:pPr>
      <w:r>
        <w:rPr>
          <w:b/>
          <w:noProof/>
          <w:sz w:val="48"/>
          <w:szCs w:val="48"/>
        </w:rPr>
        <w:drawing>
          <wp:inline distT="0" distB="0" distL="0" distR="0">
            <wp:extent cx="2702560" cy="175817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h tg.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9283" cy="1762544"/>
                    </a:xfrm>
                    <a:prstGeom prst="rect">
                      <a:avLst/>
                    </a:prstGeom>
                  </pic:spPr>
                </pic:pic>
              </a:graphicData>
            </a:graphic>
          </wp:inline>
        </w:drawing>
      </w:r>
    </w:p>
    <w:p w:rsidR="00C857B0" w:rsidRDefault="00C857B0" w:rsidP="004D7841">
      <w:pPr>
        <w:spacing w:after="0"/>
        <w:jc w:val="center"/>
        <w:rPr>
          <w:b/>
          <w:sz w:val="48"/>
          <w:szCs w:val="48"/>
        </w:rPr>
      </w:pPr>
    </w:p>
    <w:p w:rsidR="004D7841" w:rsidRDefault="004D7841" w:rsidP="004D7841">
      <w:pPr>
        <w:spacing w:after="0"/>
        <w:jc w:val="center"/>
        <w:rPr>
          <w:b/>
          <w:sz w:val="48"/>
          <w:szCs w:val="48"/>
        </w:rPr>
      </w:pPr>
      <w:r w:rsidRPr="004D7841">
        <w:rPr>
          <w:b/>
          <w:sz w:val="48"/>
          <w:szCs w:val="48"/>
        </w:rPr>
        <w:t>Alkali</w:t>
      </w:r>
      <w:r w:rsidR="006929AD">
        <w:rPr>
          <w:b/>
          <w:sz w:val="48"/>
          <w:szCs w:val="48"/>
        </w:rPr>
        <w:t>ne</w:t>
      </w:r>
      <w:r w:rsidRPr="004D7841">
        <w:rPr>
          <w:b/>
          <w:sz w:val="48"/>
          <w:szCs w:val="48"/>
        </w:rPr>
        <w:t xml:space="preserve">-based extraction of </w:t>
      </w:r>
      <w:proofErr w:type="gramStart"/>
      <w:r w:rsidRPr="004D7841">
        <w:rPr>
          <w:b/>
          <w:sz w:val="48"/>
          <w:szCs w:val="48"/>
        </w:rPr>
        <w:t>Mg(</w:t>
      </w:r>
      <w:proofErr w:type="gramEnd"/>
      <w:r w:rsidRPr="004D7841">
        <w:rPr>
          <w:b/>
          <w:sz w:val="48"/>
          <w:szCs w:val="48"/>
        </w:rPr>
        <w:t>OH)</w:t>
      </w:r>
      <w:r w:rsidRPr="004D7841">
        <w:rPr>
          <w:b/>
          <w:sz w:val="48"/>
          <w:szCs w:val="48"/>
          <w:vertAlign w:val="subscript"/>
        </w:rPr>
        <w:t>2</w:t>
      </w:r>
      <w:r w:rsidRPr="004D7841">
        <w:rPr>
          <w:b/>
          <w:sz w:val="48"/>
          <w:szCs w:val="48"/>
        </w:rPr>
        <w:t xml:space="preserve"> from </w:t>
      </w:r>
      <w:r w:rsidR="00BE15A9">
        <w:rPr>
          <w:b/>
          <w:sz w:val="48"/>
          <w:szCs w:val="48"/>
        </w:rPr>
        <w:t>magnesium silicate m</w:t>
      </w:r>
      <w:r>
        <w:rPr>
          <w:b/>
          <w:sz w:val="48"/>
          <w:szCs w:val="48"/>
        </w:rPr>
        <w:t xml:space="preserve">inerals for </w:t>
      </w:r>
    </w:p>
    <w:p w:rsidR="004D7841" w:rsidRDefault="004D7841" w:rsidP="00C857B0">
      <w:pPr>
        <w:jc w:val="center"/>
        <w:rPr>
          <w:b/>
          <w:sz w:val="48"/>
          <w:szCs w:val="48"/>
        </w:rPr>
      </w:pPr>
      <w:r w:rsidRPr="004D7841">
        <w:rPr>
          <w:b/>
          <w:sz w:val="48"/>
          <w:szCs w:val="48"/>
        </w:rPr>
        <w:t>CO</w:t>
      </w:r>
      <w:r w:rsidRPr="004D7841">
        <w:rPr>
          <w:b/>
          <w:sz w:val="48"/>
          <w:szCs w:val="48"/>
          <w:vertAlign w:val="subscript"/>
        </w:rPr>
        <w:t>2</w:t>
      </w:r>
      <w:r>
        <w:rPr>
          <w:b/>
          <w:sz w:val="48"/>
          <w:szCs w:val="48"/>
        </w:rPr>
        <w:t xml:space="preserve"> capture and storage</w:t>
      </w:r>
    </w:p>
    <w:p w:rsidR="004D7841" w:rsidRDefault="004D7841" w:rsidP="004D7841">
      <w:pPr>
        <w:jc w:val="center"/>
        <w:rPr>
          <w:b/>
          <w:sz w:val="48"/>
          <w:szCs w:val="48"/>
        </w:rPr>
      </w:pPr>
    </w:p>
    <w:p w:rsidR="00C857B0" w:rsidRDefault="00C857B0" w:rsidP="004D7841">
      <w:pPr>
        <w:jc w:val="center"/>
        <w:rPr>
          <w:b/>
          <w:sz w:val="48"/>
          <w:szCs w:val="48"/>
        </w:rPr>
      </w:pPr>
    </w:p>
    <w:p w:rsidR="004D7841" w:rsidRPr="004D7841" w:rsidRDefault="004D7841" w:rsidP="004D7841">
      <w:pPr>
        <w:jc w:val="center"/>
        <w:rPr>
          <w:b/>
          <w:sz w:val="40"/>
          <w:szCs w:val="40"/>
        </w:rPr>
      </w:pPr>
      <w:r w:rsidRPr="004D7841">
        <w:rPr>
          <w:b/>
          <w:sz w:val="40"/>
          <w:szCs w:val="40"/>
        </w:rPr>
        <w:t>Silvia Madeddu</w:t>
      </w:r>
    </w:p>
    <w:p w:rsidR="004D7841" w:rsidRDefault="004D7841" w:rsidP="004D7841">
      <w:pPr>
        <w:jc w:val="center"/>
        <w:rPr>
          <w:b/>
          <w:sz w:val="48"/>
          <w:szCs w:val="48"/>
        </w:rPr>
      </w:pPr>
    </w:p>
    <w:p w:rsidR="004D7841" w:rsidRPr="004D7841" w:rsidRDefault="004D7841" w:rsidP="004D7841">
      <w:pPr>
        <w:jc w:val="center"/>
        <w:rPr>
          <w:sz w:val="32"/>
          <w:szCs w:val="32"/>
        </w:rPr>
      </w:pPr>
      <w:r w:rsidRPr="004D7841">
        <w:rPr>
          <w:sz w:val="32"/>
          <w:szCs w:val="32"/>
        </w:rPr>
        <w:t>A thesis presented for the Degree of Doctor of Philosophy</w:t>
      </w:r>
    </w:p>
    <w:p w:rsidR="004D7841" w:rsidRPr="004D7841" w:rsidRDefault="004D7841" w:rsidP="004D7841">
      <w:pPr>
        <w:jc w:val="center"/>
        <w:rPr>
          <w:sz w:val="32"/>
          <w:szCs w:val="32"/>
        </w:rPr>
      </w:pPr>
    </w:p>
    <w:p w:rsidR="004D7841" w:rsidRPr="004D7841" w:rsidRDefault="004D7841" w:rsidP="004D7841">
      <w:pPr>
        <w:jc w:val="center"/>
        <w:rPr>
          <w:sz w:val="32"/>
          <w:szCs w:val="32"/>
        </w:rPr>
      </w:pPr>
      <w:r w:rsidRPr="004D7841">
        <w:rPr>
          <w:sz w:val="32"/>
          <w:szCs w:val="32"/>
        </w:rPr>
        <w:t xml:space="preserve">Department of Materials Science and Engineering </w:t>
      </w:r>
    </w:p>
    <w:p w:rsidR="004D7841" w:rsidRPr="004D7841" w:rsidRDefault="004D7841" w:rsidP="004D7841">
      <w:pPr>
        <w:jc w:val="center"/>
        <w:rPr>
          <w:sz w:val="32"/>
          <w:szCs w:val="32"/>
        </w:rPr>
      </w:pPr>
      <w:r w:rsidRPr="004D7841">
        <w:rPr>
          <w:sz w:val="32"/>
          <w:szCs w:val="32"/>
        </w:rPr>
        <w:t xml:space="preserve">Faculty of Engineering </w:t>
      </w:r>
    </w:p>
    <w:p w:rsidR="004D7841" w:rsidRPr="004D7841" w:rsidRDefault="004D7841" w:rsidP="004D7841">
      <w:pPr>
        <w:jc w:val="center"/>
        <w:rPr>
          <w:sz w:val="32"/>
          <w:szCs w:val="32"/>
        </w:rPr>
      </w:pPr>
      <w:r w:rsidRPr="004D7841">
        <w:rPr>
          <w:sz w:val="32"/>
          <w:szCs w:val="32"/>
        </w:rPr>
        <w:t>The University of Sheffield</w:t>
      </w:r>
    </w:p>
    <w:p w:rsidR="00C857B0" w:rsidRDefault="00C857B0" w:rsidP="007C0271">
      <w:pPr>
        <w:rPr>
          <w:sz w:val="24"/>
          <w:szCs w:val="24"/>
        </w:rPr>
      </w:pPr>
    </w:p>
    <w:p w:rsidR="00D75DC7" w:rsidRPr="00905921" w:rsidRDefault="00C857B0" w:rsidP="00905921">
      <w:pPr>
        <w:jc w:val="center"/>
        <w:rPr>
          <w:sz w:val="32"/>
          <w:szCs w:val="32"/>
        </w:rPr>
      </w:pPr>
      <w:r>
        <w:rPr>
          <w:sz w:val="32"/>
          <w:szCs w:val="32"/>
        </w:rPr>
        <w:t xml:space="preserve">October </w:t>
      </w:r>
      <w:r w:rsidR="00905921">
        <w:rPr>
          <w:sz w:val="32"/>
          <w:szCs w:val="32"/>
        </w:rPr>
        <w:t>2015</w:t>
      </w: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4D7841" w:rsidRDefault="004D7841" w:rsidP="004D7841">
      <w:pPr>
        <w:jc w:val="center"/>
        <w:rPr>
          <w:sz w:val="24"/>
          <w:szCs w:val="24"/>
        </w:rPr>
      </w:pPr>
    </w:p>
    <w:p w:rsidR="0062252E" w:rsidRDefault="0062252E" w:rsidP="006929AD">
      <w:pPr>
        <w:rPr>
          <w:sz w:val="24"/>
          <w:szCs w:val="24"/>
        </w:rPr>
      </w:pPr>
    </w:p>
    <w:p w:rsidR="006929AD" w:rsidRDefault="006929AD" w:rsidP="006929AD">
      <w:pPr>
        <w:rPr>
          <w:sz w:val="24"/>
          <w:szCs w:val="24"/>
        </w:rPr>
      </w:pPr>
    </w:p>
    <w:p w:rsidR="006929AD" w:rsidRDefault="006929AD" w:rsidP="006929AD">
      <w:pPr>
        <w:rPr>
          <w:sz w:val="24"/>
          <w:szCs w:val="24"/>
        </w:rPr>
      </w:pPr>
    </w:p>
    <w:p w:rsidR="006929AD" w:rsidRDefault="006929AD" w:rsidP="006929AD">
      <w:pPr>
        <w:rPr>
          <w:sz w:val="24"/>
          <w:szCs w:val="24"/>
        </w:rPr>
      </w:pPr>
    </w:p>
    <w:p w:rsidR="006929AD" w:rsidRDefault="006929AD" w:rsidP="006929AD">
      <w:pPr>
        <w:rPr>
          <w:sz w:val="24"/>
          <w:szCs w:val="24"/>
        </w:rPr>
      </w:pPr>
    </w:p>
    <w:p w:rsidR="006929AD" w:rsidRDefault="006929AD" w:rsidP="006929AD">
      <w:pPr>
        <w:rPr>
          <w:sz w:val="24"/>
          <w:szCs w:val="24"/>
        </w:rPr>
      </w:pPr>
    </w:p>
    <w:p w:rsidR="006929AD" w:rsidRPr="006929AD" w:rsidRDefault="006929AD" w:rsidP="006929AD">
      <w:pPr>
        <w:rPr>
          <w:sz w:val="24"/>
          <w:szCs w:val="24"/>
        </w:rPr>
      </w:pPr>
    </w:p>
    <w:p w:rsidR="0062252E" w:rsidRPr="00285345" w:rsidRDefault="0062252E" w:rsidP="00FF6D68">
      <w:pPr>
        <w:spacing w:line="240" w:lineRule="auto"/>
        <w:jc w:val="right"/>
        <w:rPr>
          <w:rFonts w:ascii="Times New Roman" w:hAnsi="Times New Roman" w:cs="Times New Roman"/>
          <w:i/>
          <w:color w:val="000000"/>
          <w:sz w:val="24"/>
          <w:szCs w:val="24"/>
        </w:rPr>
      </w:pPr>
    </w:p>
    <w:p w:rsidR="0062252E" w:rsidRDefault="0062252E"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A62031" w:rsidRDefault="00A62031" w:rsidP="00FF6D68">
      <w:pPr>
        <w:spacing w:line="240" w:lineRule="auto"/>
        <w:jc w:val="right"/>
        <w:rPr>
          <w:rFonts w:ascii="Times New Roman" w:hAnsi="Times New Roman" w:cs="Times New Roman"/>
          <w:i/>
          <w:color w:val="000000"/>
          <w:sz w:val="24"/>
          <w:szCs w:val="24"/>
        </w:rPr>
      </w:pPr>
    </w:p>
    <w:p w:rsidR="00C47C0E" w:rsidRDefault="00C47C0E" w:rsidP="00FF6D68">
      <w:pPr>
        <w:spacing w:line="240" w:lineRule="auto"/>
        <w:jc w:val="right"/>
        <w:rPr>
          <w:rFonts w:ascii="Times New Roman" w:hAnsi="Times New Roman" w:cs="Times New Roman"/>
          <w:i/>
          <w:color w:val="000000"/>
          <w:sz w:val="24"/>
          <w:szCs w:val="24"/>
        </w:rPr>
      </w:pPr>
    </w:p>
    <w:p w:rsidR="00414685" w:rsidRDefault="00414685" w:rsidP="00FF6D68">
      <w:pPr>
        <w:spacing w:line="240" w:lineRule="auto"/>
        <w:jc w:val="right"/>
        <w:rPr>
          <w:rFonts w:ascii="Times New Roman" w:hAnsi="Times New Roman" w:cs="Times New Roman"/>
          <w:i/>
          <w:color w:val="000000"/>
          <w:sz w:val="24"/>
          <w:szCs w:val="24"/>
        </w:rPr>
      </w:pPr>
    </w:p>
    <w:p w:rsidR="00414685" w:rsidRPr="00285345" w:rsidRDefault="00414685" w:rsidP="00FF6D68">
      <w:pPr>
        <w:spacing w:line="240" w:lineRule="auto"/>
        <w:jc w:val="right"/>
        <w:rPr>
          <w:rFonts w:ascii="Times New Roman" w:hAnsi="Times New Roman" w:cs="Times New Roman"/>
          <w:i/>
          <w:color w:val="000000"/>
          <w:sz w:val="24"/>
          <w:szCs w:val="24"/>
        </w:rPr>
      </w:pPr>
    </w:p>
    <w:p w:rsidR="0062252E" w:rsidRPr="00285345" w:rsidRDefault="0062252E" w:rsidP="006929AD">
      <w:pPr>
        <w:spacing w:line="240" w:lineRule="auto"/>
        <w:ind w:right="240"/>
        <w:jc w:val="right"/>
        <w:rPr>
          <w:rFonts w:ascii="Times New Roman" w:hAnsi="Times New Roman" w:cs="Times New Roman"/>
          <w:i/>
          <w:color w:val="000000"/>
          <w:sz w:val="24"/>
          <w:szCs w:val="24"/>
        </w:rPr>
      </w:pPr>
    </w:p>
    <w:p w:rsidR="0062252E" w:rsidRDefault="00A62031" w:rsidP="00414685">
      <w:pPr>
        <w:spacing w:line="240" w:lineRule="auto"/>
        <w:jc w:val="right"/>
        <w:rPr>
          <w:rFonts w:ascii="Times New Roman" w:hAnsi="Times New Roman" w:cs="Times New Roman"/>
          <w:i/>
          <w:color w:val="000000"/>
          <w:sz w:val="24"/>
          <w:szCs w:val="24"/>
        </w:rPr>
      </w:pPr>
      <w:r>
        <w:rPr>
          <w:rFonts w:ascii="Times New Roman" w:hAnsi="Times New Roman" w:cs="Times New Roman"/>
          <w:i/>
          <w:color w:val="000000"/>
          <w:sz w:val="24"/>
          <w:szCs w:val="24"/>
        </w:rPr>
        <w:t>To M</w:t>
      </w:r>
      <w:r w:rsidR="00B57871">
        <w:rPr>
          <w:rFonts w:ascii="Times New Roman" w:hAnsi="Times New Roman" w:cs="Times New Roman"/>
          <w:i/>
          <w:color w:val="000000"/>
          <w:sz w:val="24"/>
          <w:szCs w:val="24"/>
        </w:rPr>
        <w:t>ade</w:t>
      </w:r>
      <w:r w:rsidR="00D0073E">
        <w:rPr>
          <w:rFonts w:ascii="Times New Roman" w:hAnsi="Times New Roman" w:cs="Times New Roman"/>
          <w:i/>
          <w:color w:val="000000"/>
          <w:sz w:val="24"/>
          <w:szCs w:val="24"/>
        </w:rPr>
        <w:t>,</w:t>
      </w:r>
    </w:p>
    <w:p w:rsidR="00D0073E" w:rsidRDefault="001F067C" w:rsidP="00414685">
      <w:pPr>
        <w:spacing w:line="240" w:lineRule="auto"/>
        <w:jc w:val="right"/>
        <w:rPr>
          <w:rFonts w:ascii="Times New Roman" w:hAnsi="Times New Roman" w:cs="Times New Roman"/>
          <w:i/>
          <w:color w:val="000000"/>
          <w:sz w:val="24"/>
          <w:szCs w:val="24"/>
        </w:rPr>
      </w:pPr>
      <w:proofErr w:type="gramStart"/>
      <w:r>
        <w:rPr>
          <w:rFonts w:ascii="Times New Roman" w:hAnsi="Times New Roman" w:cs="Times New Roman"/>
          <w:i/>
          <w:color w:val="000000"/>
          <w:sz w:val="24"/>
          <w:szCs w:val="24"/>
        </w:rPr>
        <w:t>m</w:t>
      </w:r>
      <w:r w:rsidR="00D0073E">
        <w:rPr>
          <w:rFonts w:ascii="Times New Roman" w:hAnsi="Times New Roman" w:cs="Times New Roman"/>
          <w:i/>
          <w:color w:val="000000"/>
          <w:sz w:val="24"/>
          <w:szCs w:val="24"/>
        </w:rPr>
        <w:t>y</w:t>
      </w:r>
      <w:proofErr w:type="gramEnd"/>
      <w:r w:rsidR="00D0073E">
        <w:rPr>
          <w:rFonts w:ascii="Times New Roman" w:hAnsi="Times New Roman" w:cs="Times New Roman"/>
          <w:i/>
          <w:color w:val="000000"/>
          <w:sz w:val="24"/>
          <w:szCs w:val="24"/>
        </w:rPr>
        <w:t xml:space="preserve"> brilliant friend</w:t>
      </w:r>
    </w:p>
    <w:p w:rsidR="00414685" w:rsidRDefault="00414685" w:rsidP="00414685">
      <w:pPr>
        <w:spacing w:line="240" w:lineRule="auto"/>
        <w:ind w:right="120"/>
        <w:jc w:val="right"/>
        <w:rPr>
          <w:rFonts w:ascii="Times New Roman" w:hAnsi="Times New Roman" w:cs="Times New Roman"/>
          <w:i/>
          <w:color w:val="000000"/>
          <w:sz w:val="24"/>
          <w:szCs w:val="24"/>
        </w:rPr>
      </w:pPr>
    </w:p>
    <w:p w:rsidR="00414685" w:rsidRDefault="00414685" w:rsidP="00414685">
      <w:pPr>
        <w:spacing w:line="240" w:lineRule="auto"/>
        <w:ind w:right="480"/>
        <w:rPr>
          <w:rFonts w:ascii="Times New Roman" w:hAnsi="Times New Roman" w:cs="Times New Roman"/>
          <w:i/>
          <w:color w:val="000000"/>
          <w:sz w:val="24"/>
          <w:szCs w:val="24"/>
        </w:rPr>
      </w:pPr>
    </w:p>
    <w:p w:rsidR="00285345" w:rsidRDefault="00285345" w:rsidP="006929AD">
      <w:pPr>
        <w:spacing w:line="240" w:lineRule="auto"/>
        <w:ind w:right="480"/>
        <w:rPr>
          <w:rFonts w:ascii="Times New Roman" w:hAnsi="Times New Roman" w:cs="Times New Roman"/>
          <w:i/>
          <w:color w:val="000000"/>
          <w:sz w:val="24"/>
          <w:szCs w:val="24"/>
        </w:rPr>
      </w:pPr>
    </w:p>
    <w:p w:rsidR="00285345" w:rsidRDefault="00285345" w:rsidP="006929AD">
      <w:pPr>
        <w:spacing w:line="240" w:lineRule="auto"/>
        <w:ind w:right="480"/>
        <w:rPr>
          <w:rFonts w:ascii="Times New Roman" w:hAnsi="Times New Roman" w:cs="Times New Roman"/>
          <w:i/>
          <w:color w:val="000000"/>
          <w:sz w:val="24"/>
          <w:szCs w:val="24"/>
        </w:rPr>
      </w:pPr>
    </w:p>
    <w:p w:rsidR="0062252E" w:rsidRDefault="0062252E" w:rsidP="00FF6D68">
      <w:pPr>
        <w:spacing w:line="240" w:lineRule="auto"/>
        <w:jc w:val="right"/>
        <w:rPr>
          <w:rFonts w:ascii="Times New Roman" w:hAnsi="Times New Roman" w:cs="Times New Roman"/>
          <w:i/>
          <w:color w:val="000000"/>
          <w:sz w:val="24"/>
          <w:szCs w:val="24"/>
        </w:rPr>
      </w:pPr>
    </w:p>
    <w:p w:rsidR="00FF6D68" w:rsidRPr="0062252E" w:rsidRDefault="00FF6D68" w:rsidP="00FF6D68">
      <w:pPr>
        <w:spacing w:line="240" w:lineRule="auto"/>
        <w:jc w:val="right"/>
        <w:rPr>
          <w:rFonts w:ascii="Times New Roman" w:hAnsi="Times New Roman" w:cs="Times New Roman"/>
          <w:i/>
          <w:color w:val="000000"/>
          <w:sz w:val="24"/>
          <w:szCs w:val="24"/>
        </w:rPr>
      </w:pPr>
    </w:p>
    <w:p w:rsidR="004D4D14" w:rsidRDefault="004D4D14" w:rsidP="004D7841">
      <w:pPr>
        <w:jc w:val="center"/>
        <w:rPr>
          <w:b/>
          <w:sz w:val="36"/>
          <w:szCs w:val="36"/>
        </w:rPr>
      </w:pPr>
    </w:p>
    <w:p w:rsidR="004D4D14" w:rsidRDefault="004D4D14" w:rsidP="004D7841">
      <w:pPr>
        <w:jc w:val="center"/>
        <w:rPr>
          <w:b/>
          <w:sz w:val="36"/>
          <w:szCs w:val="36"/>
        </w:rPr>
      </w:pPr>
    </w:p>
    <w:p w:rsidR="004D4D14" w:rsidRDefault="004D4D14" w:rsidP="004D7841">
      <w:pPr>
        <w:jc w:val="center"/>
        <w:rPr>
          <w:b/>
          <w:sz w:val="36"/>
          <w:szCs w:val="36"/>
        </w:rPr>
      </w:pPr>
    </w:p>
    <w:p w:rsidR="004D4D14" w:rsidRDefault="004D4D14" w:rsidP="004D7841">
      <w:pPr>
        <w:jc w:val="center"/>
        <w:rPr>
          <w:b/>
          <w:sz w:val="36"/>
          <w:szCs w:val="36"/>
        </w:rPr>
      </w:pPr>
    </w:p>
    <w:p w:rsidR="00FF6D68" w:rsidRDefault="00FF6D68" w:rsidP="004D7841">
      <w:pPr>
        <w:jc w:val="center"/>
        <w:rPr>
          <w:b/>
          <w:sz w:val="36"/>
          <w:szCs w:val="36"/>
        </w:rPr>
      </w:pPr>
    </w:p>
    <w:p w:rsidR="00363922" w:rsidRDefault="00363922" w:rsidP="004D7841">
      <w:pPr>
        <w:jc w:val="center"/>
        <w:rPr>
          <w:b/>
          <w:sz w:val="36"/>
          <w:szCs w:val="36"/>
        </w:rPr>
      </w:pPr>
    </w:p>
    <w:p w:rsidR="00363922" w:rsidRDefault="00363922" w:rsidP="004D7841">
      <w:pPr>
        <w:jc w:val="center"/>
        <w:rPr>
          <w:b/>
          <w:sz w:val="36"/>
          <w:szCs w:val="36"/>
        </w:rPr>
      </w:pPr>
    </w:p>
    <w:p w:rsidR="00C81DAC" w:rsidRDefault="00C81DAC">
      <w:pPr>
        <w:rPr>
          <w:b/>
          <w:sz w:val="36"/>
          <w:szCs w:val="36"/>
        </w:rPr>
        <w:sectPr w:rsidR="00C81DAC" w:rsidSect="00DD4E1E">
          <w:pgSz w:w="11906" w:h="16838"/>
          <w:pgMar w:top="1134" w:right="1134" w:bottom="1134" w:left="2268" w:header="709" w:footer="709" w:gutter="0"/>
          <w:cols w:space="708"/>
          <w:docGrid w:linePitch="360"/>
        </w:sectPr>
      </w:pPr>
    </w:p>
    <w:p w:rsidR="00C81DAC" w:rsidRDefault="00C81DAC">
      <w:pPr>
        <w:rPr>
          <w:b/>
          <w:sz w:val="36"/>
          <w:szCs w:val="36"/>
        </w:rPr>
        <w:sectPr w:rsidR="00C81DAC" w:rsidSect="00DD4E1E">
          <w:pgSz w:w="11906" w:h="16838"/>
          <w:pgMar w:top="1134" w:right="1134" w:bottom="1134" w:left="2268" w:header="709" w:footer="709" w:gutter="0"/>
          <w:cols w:space="708"/>
          <w:docGrid w:linePitch="360"/>
        </w:sectPr>
      </w:pPr>
    </w:p>
    <w:p w:rsidR="00C81DAC" w:rsidRPr="00C81DAC" w:rsidRDefault="00C81DAC" w:rsidP="00C81DAC">
      <w:pPr>
        <w:spacing w:after="360" w:line="360" w:lineRule="auto"/>
        <w:rPr>
          <w:b/>
          <w:sz w:val="24"/>
          <w:szCs w:val="24"/>
        </w:rPr>
      </w:pPr>
      <w:r w:rsidRPr="00C81DAC">
        <w:rPr>
          <w:b/>
          <w:sz w:val="24"/>
          <w:szCs w:val="24"/>
        </w:rPr>
        <w:lastRenderedPageBreak/>
        <w:t>Acknowledgments</w:t>
      </w:r>
    </w:p>
    <w:p w:rsidR="00C81DAC" w:rsidRPr="00C81DAC" w:rsidRDefault="00C81DAC" w:rsidP="00C81DAC">
      <w:pPr>
        <w:spacing w:after="360" w:line="360" w:lineRule="auto"/>
        <w:rPr>
          <w:sz w:val="24"/>
          <w:szCs w:val="24"/>
        </w:rPr>
      </w:pPr>
      <w:r w:rsidRPr="00C81DAC">
        <w:rPr>
          <w:sz w:val="24"/>
          <w:szCs w:val="24"/>
        </w:rPr>
        <w:t>I would like to thank my supervisor, Dr. Hajime Kinoshita, for his immeasurable help during the past 4 years and for his precious contribution to this project. I am grateful for the opportunity to collaborate with an indefatigable and brilliant scientist who has always been present, supporting my work and making more enjoyable this PhD.</w:t>
      </w:r>
    </w:p>
    <w:p w:rsidR="00C81DAC" w:rsidRPr="00C81DAC" w:rsidRDefault="00C81DAC" w:rsidP="00C81DAC">
      <w:pPr>
        <w:spacing w:after="360" w:line="360" w:lineRule="auto"/>
        <w:rPr>
          <w:sz w:val="24"/>
          <w:szCs w:val="24"/>
        </w:rPr>
      </w:pPr>
      <w:r w:rsidRPr="00C81DAC">
        <w:rPr>
          <w:sz w:val="24"/>
          <w:szCs w:val="24"/>
        </w:rPr>
        <w:t xml:space="preserve">I would like to thank Michael Priestnall, who first conceived the idea of this project, for his contribution to the research, for his enthusiasm and passion which I have always admired, and for the continuous support and encouragement.   </w:t>
      </w:r>
    </w:p>
    <w:p w:rsidR="00C81DAC" w:rsidRPr="00C81DAC" w:rsidRDefault="00C81DAC" w:rsidP="00C81DAC">
      <w:pPr>
        <w:autoSpaceDE w:val="0"/>
        <w:autoSpaceDN w:val="0"/>
        <w:adjustRightInd w:val="0"/>
        <w:spacing w:after="0" w:line="360" w:lineRule="auto"/>
        <w:rPr>
          <w:rFonts w:cs="AdvOT2e364b11"/>
          <w:sz w:val="24"/>
          <w:szCs w:val="24"/>
        </w:rPr>
      </w:pPr>
      <w:r w:rsidRPr="00C81DAC">
        <w:rPr>
          <w:sz w:val="24"/>
          <w:szCs w:val="24"/>
        </w:rPr>
        <w:t xml:space="preserve">I would like to thank all the people who have contributed to this study with their work, ideas or through financial support: </w:t>
      </w:r>
      <w:r w:rsidRPr="00C81DAC">
        <w:rPr>
          <w:sz w:val="24"/>
          <w:szCs w:val="24"/>
          <w:lang w:val="en-US"/>
        </w:rPr>
        <w:t>A. Rahman Badrol,</w:t>
      </w:r>
      <w:r w:rsidRPr="00C81DAC">
        <w:rPr>
          <w:sz w:val="24"/>
          <w:szCs w:val="24"/>
        </w:rPr>
        <w:t xml:space="preserve"> Dr. Susan Bernal Lopez, Dr. Neil Bramall, Dr. </w:t>
      </w:r>
      <w:r w:rsidRPr="00C81DAC">
        <w:rPr>
          <w:rFonts w:eastAsia="Calibri" w:cs="Arial"/>
          <w:color w:val="000000"/>
          <w:sz w:val="24"/>
          <w:szCs w:val="24"/>
          <w:lang w:eastAsia="en-US"/>
        </w:rPr>
        <w:t>Michael Evans,</w:t>
      </w:r>
      <w:r w:rsidRPr="00C81DAC">
        <w:rPr>
          <w:rFonts w:eastAsia="Calibri" w:cs="Arial"/>
          <w:color w:val="000000"/>
          <w:sz w:val="24"/>
          <w:szCs w:val="24"/>
          <w:vertAlign w:val="superscript"/>
          <w:lang w:eastAsia="en-US"/>
        </w:rPr>
        <w:t xml:space="preserve"> </w:t>
      </w:r>
      <w:r w:rsidRPr="00C81DAC">
        <w:rPr>
          <w:sz w:val="24"/>
          <w:szCs w:val="24"/>
        </w:rPr>
        <w:t xml:space="preserve">Dr. Erik Godoy, Prof. Shinobu Hashimoto and the Department of </w:t>
      </w:r>
      <w:r w:rsidRPr="00C81DAC">
        <w:rPr>
          <w:sz w:val="24"/>
          <w:szCs w:val="24"/>
          <w:lang w:eastAsia="ar-SA"/>
        </w:rPr>
        <w:t>Environmental and Materials Engineering at Nagoya Institute of Technology</w:t>
      </w:r>
      <w:r w:rsidRPr="00C81DAC">
        <w:rPr>
          <w:sz w:val="24"/>
          <w:szCs w:val="24"/>
        </w:rPr>
        <w:t xml:space="preserve">, Dr. Oday Hussein, Dr. Claire Hutton, Prof. Atsushi Iizuka and the </w:t>
      </w:r>
      <w:r w:rsidRPr="00C81DAC">
        <w:rPr>
          <w:rFonts w:cs="AdvOT2e364b11"/>
          <w:sz w:val="24"/>
          <w:szCs w:val="24"/>
        </w:rPr>
        <w:t>Institute of Multidisciplinary Research for Advanced Materials at Tohoku University</w:t>
      </w:r>
      <w:r w:rsidRPr="00C81DAC">
        <w:rPr>
          <w:sz w:val="24"/>
          <w:szCs w:val="24"/>
        </w:rPr>
        <w:t xml:space="preserve">, Prof. </w:t>
      </w:r>
      <w:r w:rsidRPr="00C81DAC">
        <w:rPr>
          <w:rFonts w:cs="Arial"/>
          <w:sz w:val="24"/>
          <w:szCs w:val="24"/>
          <w:lang w:val="en-US"/>
        </w:rPr>
        <w:t>R. Vasant Kumar,</w:t>
      </w:r>
      <w:r w:rsidRPr="00C81DAC">
        <w:rPr>
          <w:sz w:val="24"/>
          <w:szCs w:val="24"/>
        </w:rPr>
        <w:t xml:space="preserve"> Alexandros. G. Malioglou, </w:t>
      </w:r>
      <w:r w:rsidRPr="00C81DAC">
        <w:rPr>
          <w:rFonts w:cs="Arial"/>
          <w:sz w:val="24"/>
          <w:szCs w:val="24"/>
        </w:rPr>
        <w:t>Seabelo</w:t>
      </w:r>
      <w:r w:rsidRPr="00C81DAC">
        <w:rPr>
          <w:rFonts w:cs="Arial"/>
          <w:sz w:val="24"/>
          <w:szCs w:val="24"/>
          <w:lang w:val="en-US"/>
        </w:rPr>
        <w:t xml:space="preserve"> Manenye, </w:t>
      </w:r>
      <w:r w:rsidRPr="00C81DAC">
        <w:rPr>
          <w:sz w:val="24"/>
          <w:szCs w:val="24"/>
        </w:rPr>
        <w:t xml:space="preserve">Hilmy Mayzan, Dr. Ben Palmer, Prof.  </w:t>
      </w:r>
      <w:proofErr w:type="gramStart"/>
      <w:r w:rsidRPr="00C81DAC">
        <w:rPr>
          <w:sz w:val="24"/>
          <w:szCs w:val="24"/>
        </w:rPr>
        <w:t xml:space="preserve">John Provis, Dr. </w:t>
      </w:r>
      <w:r w:rsidRPr="00C81DAC">
        <w:rPr>
          <w:rFonts w:eastAsia="Calibri" w:cs="Arial"/>
          <w:color w:val="000000"/>
          <w:sz w:val="24"/>
          <w:szCs w:val="24"/>
          <w:lang w:eastAsia="en-US"/>
        </w:rPr>
        <w:t>Sugat Raymahasay</w:t>
      </w:r>
      <w:r w:rsidRPr="00C81DAC">
        <w:rPr>
          <w:sz w:val="24"/>
          <w:szCs w:val="24"/>
        </w:rPr>
        <w:t>, Dr. Nik Reeves-McLaren, Dr. Haiami Takeda and Ruofan Wang.</w:t>
      </w:r>
      <w:proofErr w:type="gramEnd"/>
    </w:p>
    <w:p w:rsidR="00C81DAC" w:rsidRPr="00C81DAC" w:rsidRDefault="00C81DAC" w:rsidP="00C81DAC">
      <w:pPr>
        <w:spacing w:after="360" w:line="360" w:lineRule="auto"/>
        <w:rPr>
          <w:sz w:val="24"/>
          <w:szCs w:val="24"/>
        </w:rPr>
      </w:pPr>
      <w:r w:rsidRPr="00C81DAC">
        <w:rPr>
          <w:sz w:val="24"/>
          <w:szCs w:val="24"/>
          <w:lang w:val="it-IT"/>
        </w:rPr>
        <w:t xml:space="preserve">My gratitude also goes to: Regione Autonoma della Sardegna, </w:t>
      </w:r>
      <w:r w:rsidRPr="00C81DAC">
        <w:rPr>
          <w:rFonts w:cs="Arial"/>
          <w:sz w:val="24"/>
          <w:szCs w:val="24"/>
          <w:lang w:val="it-IT"/>
        </w:rPr>
        <w:t xml:space="preserve">Agenzia Regionale per il Lavoro, Italy, and Master and Back Programme 2011, Percorsi di Alta Formazione, </w:t>
      </w:r>
      <w:proofErr w:type="gramStart"/>
      <w:r w:rsidRPr="00C81DAC">
        <w:rPr>
          <w:rFonts w:cs="Arial"/>
          <w:sz w:val="24"/>
          <w:szCs w:val="24"/>
          <w:lang w:val="it-IT"/>
        </w:rPr>
        <w:t>P.O.R.</w:t>
      </w:r>
      <w:proofErr w:type="gramEnd"/>
      <w:r w:rsidRPr="00C81DAC">
        <w:rPr>
          <w:rFonts w:cs="Arial"/>
          <w:sz w:val="24"/>
          <w:szCs w:val="24"/>
          <w:lang w:val="it-IT"/>
        </w:rPr>
        <w:t xml:space="preserve"> FSE 2007–2013. </w:t>
      </w:r>
      <w:proofErr w:type="gramStart"/>
      <w:r w:rsidRPr="00C81DAC">
        <w:rPr>
          <w:rFonts w:cs="Arial"/>
          <w:sz w:val="24"/>
          <w:szCs w:val="24"/>
        </w:rPr>
        <w:t xml:space="preserve">Cambridge Carbon Capture Ltd, Polarcus Ltd, </w:t>
      </w:r>
      <w:r w:rsidRPr="00C81DAC">
        <w:rPr>
          <w:sz w:val="24"/>
          <w:szCs w:val="24"/>
        </w:rPr>
        <w:t>The UK CCS Research Centre, The Armourers &amp; Brasiers Gauntlet Trust, and The University of Sheffield for the financial support.</w:t>
      </w:r>
      <w:proofErr w:type="gramEnd"/>
      <w:r w:rsidRPr="00C81DAC">
        <w:rPr>
          <w:sz w:val="24"/>
          <w:szCs w:val="24"/>
        </w:rPr>
        <w:t xml:space="preserve"> </w:t>
      </w:r>
    </w:p>
    <w:p w:rsidR="00C81DAC" w:rsidRPr="00C81DAC" w:rsidRDefault="00C81DAC" w:rsidP="00C81DAC">
      <w:pPr>
        <w:spacing w:after="360" w:line="360" w:lineRule="auto"/>
        <w:rPr>
          <w:sz w:val="24"/>
          <w:szCs w:val="24"/>
        </w:rPr>
      </w:pPr>
    </w:p>
    <w:p w:rsidR="00C81DAC" w:rsidRPr="00C81DAC" w:rsidRDefault="00C81DAC" w:rsidP="00C81DAC">
      <w:pPr>
        <w:spacing w:after="360" w:line="360" w:lineRule="auto"/>
        <w:rPr>
          <w:sz w:val="24"/>
          <w:szCs w:val="24"/>
        </w:rPr>
      </w:pPr>
    </w:p>
    <w:p w:rsidR="00C81DAC" w:rsidRPr="00C81DAC" w:rsidRDefault="00C81DAC" w:rsidP="00C81DAC">
      <w:pPr>
        <w:spacing w:after="360" w:line="360" w:lineRule="auto"/>
        <w:rPr>
          <w:sz w:val="24"/>
          <w:szCs w:val="24"/>
        </w:rPr>
      </w:pPr>
    </w:p>
    <w:p w:rsidR="00C81DAC" w:rsidRPr="00C81DAC" w:rsidRDefault="00C81DAC" w:rsidP="00C81DAC">
      <w:pPr>
        <w:spacing w:after="360" w:line="360" w:lineRule="auto"/>
        <w:rPr>
          <w:sz w:val="24"/>
          <w:szCs w:val="24"/>
        </w:rPr>
      </w:pPr>
      <w:r w:rsidRPr="00C81DAC">
        <w:rPr>
          <w:sz w:val="24"/>
          <w:szCs w:val="24"/>
        </w:rPr>
        <w:lastRenderedPageBreak/>
        <w:t xml:space="preserve">I would like to thank the colleagues from PGR3 office, who have made my PhD so much better. I will remember those Friday nights forever, although my life expectancy is now shorter. </w:t>
      </w:r>
    </w:p>
    <w:p w:rsidR="00C81DAC" w:rsidRPr="00C81DAC" w:rsidRDefault="00C81DAC" w:rsidP="00C81DAC">
      <w:pPr>
        <w:spacing w:after="360" w:line="360" w:lineRule="auto"/>
        <w:rPr>
          <w:sz w:val="24"/>
          <w:szCs w:val="24"/>
        </w:rPr>
      </w:pPr>
      <w:r w:rsidRPr="00C81DAC">
        <w:rPr>
          <w:sz w:val="24"/>
          <w:szCs w:val="24"/>
        </w:rPr>
        <w:t>Thanks to the UK for welcoming me and showing that it is possible to live in a multicultural society where the differences are not a weakness but instead a resource.  Also, thanks for giving us the Spice Girls.</w:t>
      </w:r>
    </w:p>
    <w:p w:rsidR="00C81DAC" w:rsidRPr="00C81DAC" w:rsidRDefault="00C81DAC" w:rsidP="00C81DAC">
      <w:pPr>
        <w:spacing w:after="360" w:line="360" w:lineRule="auto"/>
        <w:rPr>
          <w:sz w:val="24"/>
          <w:szCs w:val="24"/>
        </w:rPr>
      </w:pPr>
      <w:r w:rsidRPr="00C81DAC">
        <w:rPr>
          <w:sz w:val="24"/>
          <w:szCs w:val="24"/>
        </w:rPr>
        <w:t xml:space="preserve">Thanks to all the people who have made the three months in Japan some of the happiest of my life and to Japan for being my second home and for its great culture. </w:t>
      </w:r>
    </w:p>
    <w:p w:rsidR="00C81DAC" w:rsidRPr="00C81DAC" w:rsidRDefault="00C81DAC" w:rsidP="00C81DAC">
      <w:pPr>
        <w:spacing w:after="360" w:line="360" w:lineRule="auto"/>
        <w:rPr>
          <w:sz w:val="24"/>
          <w:szCs w:val="24"/>
        </w:rPr>
      </w:pPr>
      <w:r w:rsidRPr="00C81DAC">
        <w:rPr>
          <w:sz w:val="24"/>
          <w:szCs w:val="24"/>
        </w:rPr>
        <w:t xml:space="preserve">Thanks to all the people that I have met around the world in the past 4 years, who shared their culture and opinions contributing to open my mind and making my life more interesting, you are worth this PhD. </w:t>
      </w:r>
    </w:p>
    <w:p w:rsidR="00C81DAC" w:rsidRPr="00C81DAC" w:rsidRDefault="00C81DAC" w:rsidP="00C81DAC">
      <w:pPr>
        <w:spacing w:after="240" w:line="360" w:lineRule="auto"/>
        <w:rPr>
          <w:sz w:val="24"/>
          <w:szCs w:val="24"/>
        </w:rPr>
      </w:pPr>
      <w:r w:rsidRPr="00C81DAC">
        <w:rPr>
          <w:sz w:val="24"/>
          <w:szCs w:val="24"/>
        </w:rPr>
        <w:t>Last but not least, my deepest gratitude goes to my parents who taught me to love life and be passionate and to my friends who are my roots and saved me in the darkest moments of this PhD.</w:t>
      </w: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rPr>
          <w:b/>
          <w:sz w:val="28"/>
          <w:szCs w:val="28"/>
        </w:rPr>
      </w:pPr>
    </w:p>
    <w:p w:rsidR="00C81DAC" w:rsidRPr="00C81DAC" w:rsidRDefault="00C81DAC" w:rsidP="00C81DAC">
      <w:pPr>
        <w:spacing w:after="360"/>
        <w:rPr>
          <w:b/>
          <w:sz w:val="24"/>
          <w:szCs w:val="24"/>
        </w:rPr>
      </w:pPr>
      <w:r w:rsidRPr="00C81DAC">
        <w:rPr>
          <w:b/>
          <w:sz w:val="24"/>
          <w:szCs w:val="24"/>
        </w:rPr>
        <w:lastRenderedPageBreak/>
        <w:t>Abstract</w:t>
      </w:r>
    </w:p>
    <w:p w:rsidR="00C81DAC" w:rsidRPr="00C81DAC" w:rsidRDefault="00C81DAC" w:rsidP="00C81DAC">
      <w:pPr>
        <w:spacing w:after="360" w:line="360" w:lineRule="auto"/>
        <w:rPr>
          <w:rFonts w:cs="Arial"/>
          <w:sz w:val="24"/>
          <w:szCs w:val="24"/>
        </w:rPr>
      </w:pPr>
      <w:r w:rsidRPr="00C81DAC">
        <w:rPr>
          <w:rFonts w:cs="Arial"/>
          <w:sz w:val="24"/>
          <w:szCs w:val="24"/>
        </w:rPr>
        <w:t xml:space="preserve">Magnesium hydroxide,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has great potential for CO</w:t>
      </w:r>
      <w:r w:rsidRPr="00C81DAC">
        <w:rPr>
          <w:rFonts w:cs="Arial"/>
          <w:sz w:val="24"/>
          <w:szCs w:val="24"/>
          <w:vertAlign w:val="subscript"/>
        </w:rPr>
        <w:t>2</w:t>
      </w:r>
      <w:r w:rsidRPr="00C81DAC">
        <w:rPr>
          <w:rFonts w:cs="Arial"/>
          <w:sz w:val="24"/>
          <w:szCs w:val="24"/>
        </w:rPr>
        <w:t xml:space="preserve"> capture and storage (CCS) as it can capture CO</w:t>
      </w:r>
      <w:r w:rsidRPr="00C81DAC">
        <w:rPr>
          <w:rFonts w:cs="Arial"/>
          <w:sz w:val="24"/>
          <w:szCs w:val="24"/>
          <w:vertAlign w:val="subscript"/>
        </w:rPr>
        <w:t>2</w:t>
      </w:r>
      <w:r w:rsidRPr="00C81DAC">
        <w:rPr>
          <w:rFonts w:cs="Arial"/>
          <w:sz w:val="24"/>
          <w:szCs w:val="24"/>
        </w:rPr>
        <w:t xml:space="preserve"> in aqueous and solid systems. However, the utilisation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for CCS has been hindered due to its rare occurrence in mineral deposits, and Mg silicate minerals, despite their slow kinetic</w:t>
      </w:r>
      <w:r w:rsidR="009F0235">
        <w:rPr>
          <w:rFonts w:cs="Arial"/>
          <w:sz w:val="24"/>
          <w:szCs w:val="24"/>
        </w:rPr>
        <w:t>s</w:t>
      </w:r>
      <w:r w:rsidRPr="00C81DAC">
        <w:rPr>
          <w:rFonts w:cs="Arial"/>
          <w:sz w:val="24"/>
          <w:szCs w:val="24"/>
        </w:rPr>
        <w:t xml:space="preserve"> of carbonation, have been the prime focus of the investigations for CO</w:t>
      </w:r>
      <w:r w:rsidRPr="00C81DAC">
        <w:rPr>
          <w:rFonts w:cs="Arial"/>
          <w:sz w:val="24"/>
          <w:szCs w:val="24"/>
          <w:vertAlign w:val="subscript"/>
        </w:rPr>
        <w:t>2</w:t>
      </w:r>
      <w:r w:rsidRPr="00C81DAC">
        <w:rPr>
          <w:rFonts w:cs="Arial"/>
          <w:sz w:val="24"/>
          <w:szCs w:val="24"/>
        </w:rPr>
        <w:t xml:space="preserve"> sequestration owing to their abundance in nature. </w:t>
      </w:r>
    </w:p>
    <w:p w:rsidR="00C81DAC" w:rsidRPr="00C81DAC" w:rsidRDefault="00C81DAC" w:rsidP="00C81DAC">
      <w:pPr>
        <w:spacing w:after="360" w:line="360" w:lineRule="auto"/>
        <w:rPr>
          <w:rFonts w:cs="Arial"/>
          <w:sz w:val="24"/>
          <w:szCs w:val="24"/>
        </w:rPr>
      </w:pPr>
      <w:r w:rsidRPr="00C81DAC">
        <w:rPr>
          <w:rFonts w:cs="Arial"/>
          <w:sz w:val="24"/>
          <w:szCs w:val="24"/>
        </w:rPr>
        <w:t xml:space="preserve">In the present study, the extraction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from Mg silicate minerals was investigated in NaOH aqueous and solid systems. The effective extraction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from Mg silicate minerals is beneficial because it would offer not only a large CO</w:t>
      </w:r>
      <w:r w:rsidRPr="00C81DAC">
        <w:rPr>
          <w:rFonts w:cs="Arial"/>
          <w:sz w:val="24"/>
          <w:szCs w:val="24"/>
          <w:vertAlign w:val="subscript"/>
        </w:rPr>
        <w:t>2</w:t>
      </w:r>
      <w:r w:rsidRPr="00C81DAC">
        <w:rPr>
          <w:rFonts w:cs="Arial"/>
          <w:sz w:val="24"/>
          <w:szCs w:val="24"/>
        </w:rPr>
        <w:t xml:space="preserve"> storage capability but also a faster kinetic</w:t>
      </w:r>
      <w:r w:rsidR="009F0235">
        <w:rPr>
          <w:rFonts w:cs="Arial"/>
          <w:sz w:val="24"/>
          <w:szCs w:val="24"/>
        </w:rPr>
        <w:t>s</w:t>
      </w:r>
      <w:r w:rsidRPr="00C81DAC">
        <w:rPr>
          <w:rFonts w:cs="Arial"/>
          <w:sz w:val="24"/>
          <w:szCs w:val="24"/>
        </w:rPr>
        <w:t xml:space="preserve"> of carbonation. The direct alkaline-based extraction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is also beneficial, as the acidic extraction commonly used requires the addition of an alkaline reactant to favour the precipitation of Mg(OH)</w:t>
      </w:r>
      <w:r w:rsidRPr="00C81DAC">
        <w:rPr>
          <w:rFonts w:cs="Arial"/>
          <w:sz w:val="24"/>
          <w:szCs w:val="24"/>
          <w:vertAlign w:val="subscript"/>
        </w:rPr>
        <w:t>2</w:t>
      </w:r>
      <w:r w:rsidRPr="00C81DAC">
        <w:rPr>
          <w:rFonts w:cs="Arial"/>
          <w:sz w:val="24"/>
          <w:szCs w:val="24"/>
        </w:rPr>
        <w:t xml:space="preserve"> and successive carbonation process. </w:t>
      </w:r>
    </w:p>
    <w:p w:rsidR="00C81DAC" w:rsidRPr="00C81DAC" w:rsidRDefault="00C81DAC" w:rsidP="00C81DAC">
      <w:pPr>
        <w:spacing w:after="0" w:line="360" w:lineRule="auto"/>
        <w:rPr>
          <w:rFonts w:cs="Arial"/>
          <w:sz w:val="24"/>
          <w:szCs w:val="24"/>
        </w:rPr>
      </w:pPr>
      <w:r w:rsidRPr="00C81DAC">
        <w:rPr>
          <w:rFonts w:cs="Arial"/>
          <w:sz w:val="24"/>
          <w:szCs w:val="24"/>
        </w:rPr>
        <w:t xml:space="preserve">81% yield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extraction was achieved from dunite, an ultramafic rock mainly composed of Mg silicate minerals, reacted with NaOH aqueous systems. Despite the high efficiency of extraction, the large amount of NaOH consumed was identified as a potential obstacle for the implementation of the process.</w:t>
      </w:r>
    </w:p>
    <w:p w:rsidR="00C81DAC" w:rsidRPr="00C81DAC" w:rsidRDefault="00C81DAC" w:rsidP="00C81DAC">
      <w:pPr>
        <w:spacing w:after="360" w:line="360" w:lineRule="auto"/>
        <w:rPr>
          <w:rFonts w:cs="Arial"/>
          <w:sz w:val="24"/>
          <w:szCs w:val="24"/>
        </w:rPr>
      </w:pPr>
      <w:r w:rsidRPr="00C81DAC">
        <w:rPr>
          <w:rFonts w:cs="Arial"/>
          <w:sz w:val="24"/>
          <w:szCs w:val="24"/>
        </w:rPr>
        <w:t xml:space="preserve">Dunite was reacted with NaOH solid systems aiming the reduction of NaOH usage. The consumption of NaOH in solid systems was effectively reduced by 94.5 </w:t>
      </w:r>
      <w:r w:rsidRPr="00C81DAC">
        <w:rPr>
          <w:sz w:val="24"/>
          <w:szCs w:val="24"/>
        </w:rPr>
        <w:t>–</w:t>
      </w:r>
      <w:r w:rsidRPr="00C81DAC">
        <w:rPr>
          <w:rFonts w:cs="Arial"/>
          <w:sz w:val="24"/>
          <w:szCs w:val="24"/>
        </w:rPr>
        <w:t xml:space="preserve"> 97% respect to the aqueous systems, maintaining significant rates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extraction (65 – 73%). The H</w:t>
      </w:r>
      <w:r w:rsidRPr="00C81DAC">
        <w:rPr>
          <w:rFonts w:cs="Arial"/>
          <w:sz w:val="24"/>
          <w:szCs w:val="24"/>
          <w:vertAlign w:val="subscript"/>
        </w:rPr>
        <w:t>2</w:t>
      </w:r>
      <w:r w:rsidRPr="00C81DAC">
        <w:rPr>
          <w:rFonts w:cs="Arial"/>
          <w:sz w:val="24"/>
          <w:szCs w:val="24"/>
        </w:rPr>
        <w:t xml:space="preserve">O consumption was also reduced or avoided. </w:t>
      </w:r>
    </w:p>
    <w:p w:rsidR="00C81DAC" w:rsidRPr="00C81DAC" w:rsidRDefault="00C81DAC" w:rsidP="00C81DAC">
      <w:pPr>
        <w:spacing w:after="360" w:line="360" w:lineRule="auto"/>
        <w:rPr>
          <w:rFonts w:cs="Arial"/>
          <w:sz w:val="24"/>
          <w:szCs w:val="24"/>
        </w:rPr>
      </w:pP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carbonation was investigated in aqueous and solid systems. A significant fraction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was converted into hydromagnesite Mg</w:t>
      </w:r>
      <w:r w:rsidRPr="00C81DAC">
        <w:rPr>
          <w:rFonts w:cs="Arial"/>
          <w:sz w:val="24"/>
          <w:szCs w:val="24"/>
          <w:vertAlign w:val="subscript"/>
        </w:rPr>
        <w:t>5</w:t>
      </w:r>
      <w:r w:rsidRPr="00C81DAC">
        <w:rPr>
          <w:rFonts w:cs="Arial"/>
          <w:sz w:val="24"/>
          <w:szCs w:val="24"/>
        </w:rPr>
        <w:t>(CO</w:t>
      </w:r>
      <w:r w:rsidRPr="00C81DAC">
        <w:rPr>
          <w:rFonts w:cs="Arial"/>
          <w:sz w:val="24"/>
          <w:szCs w:val="24"/>
          <w:vertAlign w:val="subscript"/>
        </w:rPr>
        <w:t>3</w:t>
      </w:r>
      <w:r w:rsidRPr="00C81DAC">
        <w:rPr>
          <w:rFonts w:cs="Arial"/>
          <w:sz w:val="24"/>
          <w:szCs w:val="24"/>
        </w:rPr>
        <w:t>)</w:t>
      </w:r>
      <w:r w:rsidRPr="00C81DAC">
        <w:rPr>
          <w:rFonts w:cs="Arial"/>
          <w:sz w:val="24"/>
          <w:szCs w:val="24"/>
          <w:vertAlign w:val="subscript"/>
        </w:rPr>
        <w:t>4</w:t>
      </w:r>
      <w:r w:rsidRPr="00C81DAC">
        <w:rPr>
          <w:rFonts w:cs="Arial"/>
          <w:sz w:val="24"/>
          <w:szCs w:val="24"/>
        </w:rPr>
        <w:t>(OH)</w:t>
      </w:r>
      <w:r w:rsidRPr="00C81DAC">
        <w:rPr>
          <w:rFonts w:cs="Arial"/>
          <w:sz w:val="24"/>
          <w:szCs w:val="24"/>
          <w:vertAlign w:val="subscript"/>
        </w:rPr>
        <w:t>2</w:t>
      </w:r>
      <w:r w:rsidRPr="00C81DAC">
        <w:rPr>
          <w:rFonts w:cs="Arial"/>
          <w:sz w:val="24"/>
          <w:szCs w:val="24"/>
        </w:rPr>
        <w:t>·4H</w:t>
      </w:r>
      <w:r w:rsidRPr="00C81DAC">
        <w:rPr>
          <w:rFonts w:cs="Arial"/>
          <w:sz w:val="24"/>
          <w:szCs w:val="24"/>
          <w:vertAlign w:val="subscript"/>
        </w:rPr>
        <w:t>2</w:t>
      </w:r>
      <w:r w:rsidRPr="00C81DAC">
        <w:rPr>
          <w:rFonts w:cs="Arial"/>
          <w:sz w:val="24"/>
          <w:szCs w:val="24"/>
        </w:rPr>
        <w:t>O when reacted with added H</w:t>
      </w:r>
      <w:r w:rsidRPr="00C81DAC">
        <w:rPr>
          <w:rFonts w:cs="Arial"/>
          <w:sz w:val="24"/>
          <w:szCs w:val="24"/>
          <w:vertAlign w:val="subscript"/>
        </w:rPr>
        <w:t>2</w:t>
      </w:r>
      <w:r w:rsidRPr="00C81DAC">
        <w:rPr>
          <w:rFonts w:cs="Arial"/>
          <w:sz w:val="24"/>
          <w:szCs w:val="24"/>
        </w:rPr>
        <w:t>O under supercritical CO</w:t>
      </w:r>
      <w:r w:rsidRPr="00C81DAC">
        <w:rPr>
          <w:rFonts w:cs="Arial"/>
          <w:sz w:val="24"/>
          <w:szCs w:val="24"/>
          <w:vertAlign w:val="subscript"/>
        </w:rPr>
        <w:t>2</w:t>
      </w:r>
      <w:r w:rsidRPr="00C81DAC">
        <w:rPr>
          <w:rFonts w:cs="Arial"/>
          <w:sz w:val="24"/>
          <w:szCs w:val="24"/>
        </w:rPr>
        <w:t xml:space="preserve">. The dissolution of Mg in the products from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extraction significantly improved respect to Mg silicate minerals previously tested without alkaline pre-treatment. CO</w:t>
      </w:r>
      <w:r w:rsidRPr="00C81DAC">
        <w:rPr>
          <w:rFonts w:cs="Arial"/>
          <w:sz w:val="24"/>
          <w:szCs w:val="24"/>
          <w:vertAlign w:val="subscript"/>
        </w:rPr>
        <w:t>2</w:t>
      </w:r>
      <w:r w:rsidRPr="00C81DAC">
        <w:rPr>
          <w:rFonts w:cs="Arial"/>
          <w:sz w:val="24"/>
          <w:szCs w:val="24"/>
        </w:rPr>
        <w:t xml:space="preserve"> was captured from a gas mixture of CO</w:t>
      </w:r>
      <w:r w:rsidRPr="00C81DAC">
        <w:rPr>
          <w:rFonts w:cs="Arial"/>
          <w:sz w:val="24"/>
          <w:szCs w:val="24"/>
          <w:vertAlign w:val="subscript"/>
        </w:rPr>
        <w:t>2</w:t>
      </w:r>
      <w:r w:rsidRPr="00C81DAC">
        <w:rPr>
          <w:rFonts w:cs="Arial"/>
          <w:sz w:val="24"/>
          <w:szCs w:val="24"/>
        </w:rPr>
        <w:t xml:space="preserve"> and N</w:t>
      </w:r>
      <w:r w:rsidRPr="00C81DAC">
        <w:rPr>
          <w:rFonts w:cs="Arial"/>
          <w:sz w:val="24"/>
          <w:szCs w:val="24"/>
          <w:vertAlign w:val="subscript"/>
        </w:rPr>
        <w:t>2</w:t>
      </w:r>
      <w:r w:rsidRPr="00C81DAC">
        <w:rPr>
          <w:rFonts w:cs="Arial"/>
          <w:sz w:val="24"/>
          <w:szCs w:val="24"/>
        </w:rPr>
        <w:t xml:space="preserve"> at ambient conditions using an aqueous slurry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w:t>
      </w:r>
      <w:r w:rsidRPr="00C81DAC">
        <w:rPr>
          <w:rFonts w:cs="Arial"/>
          <w:sz w:val="24"/>
          <w:szCs w:val="24"/>
          <w:vertAlign w:val="subscript"/>
        </w:rPr>
        <w:t xml:space="preserve">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and CO</w:t>
      </w:r>
      <w:r w:rsidRPr="00C81DAC">
        <w:rPr>
          <w:rFonts w:cs="Arial"/>
          <w:sz w:val="24"/>
          <w:szCs w:val="24"/>
          <w:vertAlign w:val="subscript"/>
        </w:rPr>
        <w:t>2</w:t>
      </w:r>
      <w:r w:rsidRPr="00C81DAC">
        <w:rPr>
          <w:rFonts w:cs="Arial"/>
          <w:sz w:val="24"/>
          <w:szCs w:val="24"/>
        </w:rPr>
        <w:t xml:space="preserve"> dissolved in H</w:t>
      </w:r>
      <w:r w:rsidRPr="00C81DAC">
        <w:rPr>
          <w:rFonts w:cs="Arial"/>
          <w:sz w:val="24"/>
          <w:szCs w:val="24"/>
          <w:vertAlign w:val="subscript"/>
        </w:rPr>
        <w:t>2</w:t>
      </w:r>
      <w:r w:rsidRPr="00C81DAC">
        <w:rPr>
          <w:rFonts w:cs="Arial"/>
          <w:sz w:val="24"/>
          <w:szCs w:val="24"/>
        </w:rPr>
        <w:t>O and reacted by forming soluble Mg(HCO</w:t>
      </w:r>
      <w:r w:rsidRPr="00C81DAC">
        <w:rPr>
          <w:rFonts w:cs="Arial"/>
          <w:sz w:val="24"/>
          <w:szCs w:val="24"/>
          <w:vertAlign w:val="subscript"/>
        </w:rPr>
        <w:t>3</w:t>
      </w:r>
      <w:r w:rsidRPr="00C81DAC">
        <w:rPr>
          <w:rFonts w:cs="Arial"/>
          <w:sz w:val="24"/>
          <w:szCs w:val="24"/>
        </w:rPr>
        <w:t>)</w:t>
      </w:r>
      <w:r w:rsidRPr="00C81DAC">
        <w:rPr>
          <w:rFonts w:cs="Arial"/>
          <w:sz w:val="24"/>
          <w:szCs w:val="24"/>
          <w:vertAlign w:val="subscript"/>
        </w:rPr>
        <w:t>2</w:t>
      </w:r>
      <w:r w:rsidRPr="00C81DAC">
        <w:rPr>
          <w:rFonts w:cs="Arial"/>
          <w:sz w:val="24"/>
          <w:szCs w:val="24"/>
        </w:rPr>
        <w:t xml:space="preserve"> which remained in solution under controlled pH.</w:t>
      </w:r>
    </w:p>
    <w:p w:rsidR="00C81DAC" w:rsidRPr="00C81DAC" w:rsidRDefault="00C81DAC" w:rsidP="00C81DAC">
      <w:pPr>
        <w:spacing w:after="360"/>
        <w:rPr>
          <w:b/>
          <w:sz w:val="24"/>
          <w:szCs w:val="24"/>
        </w:rPr>
      </w:pPr>
      <w:r w:rsidRPr="00C81DAC">
        <w:rPr>
          <w:b/>
          <w:sz w:val="24"/>
          <w:szCs w:val="24"/>
        </w:rPr>
        <w:lastRenderedPageBreak/>
        <w:t>Contents</w:t>
      </w:r>
    </w:p>
    <w:tbl>
      <w:tblPr>
        <w:tblW w:w="0" w:type="auto"/>
        <w:tblLook w:val="04A0" w:firstRow="1" w:lastRow="0" w:firstColumn="1" w:lastColumn="0" w:noHBand="0" w:noVBand="1"/>
      </w:tblPr>
      <w:tblGrid>
        <w:gridCol w:w="250"/>
        <w:gridCol w:w="425"/>
        <w:gridCol w:w="7371"/>
        <w:gridCol w:w="674"/>
      </w:tblGrid>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Acknowledgments</w:t>
            </w:r>
          </w:p>
        </w:tc>
        <w:tc>
          <w:tcPr>
            <w:tcW w:w="674" w:type="dxa"/>
          </w:tcPr>
          <w:p w:rsidR="00C81DAC" w:rsidRPr="00C81DAC" w:rsidRDefault="00C81DAC" w:rsidP="00C81DAC">
            <w:pPr>
              <w:spacing w:before="60" w:after="60"/>
              <w:jc w:val="right"/>
              <w:rPr>
                <w:sz w:val="24"/>
                <w:szCs w:val="24"/>
              </w:rPr>
            </w:pPr>
            <w:r w:rsidRPr="00C81DAC">
              <w:rPr>
                <w:sz w:val="24"/>
                <w:szCs w:val="24"/>
              </w:rPr>
              <w:t>i</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Abstract</w:t>
            </w:r>
          </w:p>
        </w:tc>
        <w:tc>
          <w:tcPr>
            <w:tcW w:w="674" w:type="dxa"/>
          </w:tcPr>
          <w:p w:rsidR="00C81DAC" w:rsidRPr="00C81DAC" w:rsidRDefault="00C81DAC" w:rsidP="00C81DAC">
            <w:pPr>
              <w:spacing w:before="60" w:after="60"/>
              <w:jc w:val="right"/>
              <w:rPr>
                <w:sz w:val="24"/>
                <w:szCs w:val="24"/>
              </w:rPr>
            </w:pPr>
            <w:r w:rsidRPr="00C81DAC">
              <w:rPr>
                <w:sz w:val="24"/>
                <w:szCs w:val="24"/>
              </w:rPr>
              <w:t>iii</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Contents</w:t>
            </w:r>
          </w:p>
        </w:tc>
        <w:tc>
          <w:tcPr>
            <w:tcW w:w="674" w:type="dxa"/>
          </w:tcPr>
          <w:p w:rsidR="00C81DAC" w:rsidRPr="00C81DAC" w:rsidRDefault="00C81DAC" w:rsidP="00C81DAC">
            <w:pPr>
              <w:spacing w:before="60" w:after="60"/>
              <w:jc w:val="right"/>
              <w:rPr>
                <w:sz w:val="24"/>
                <w:szCs w:val="24"/>
              </w:rPr>
            </w:pPr>
            <w:r w:rsidRPr="00C81DAC">
              <w:rPr>
                <w:sz w:val="24"/>
                <w:szCs w:val="24"/>
              </w:rPr>
              <w:t>iv</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1. Introduction</w:t>
            </w:r>
          </w:p>
        </w:tc>
        <w:tc>
          <w:tcPr>
            <w:tcW w:w="674" w:type="dxa"/>
          </w:tcPr>
          <w:p w:rsidR="00C81DAC" w:rsidRPr="00C81DAC" w:rsidRDefault="00C81DAC" w:rsidP="00C81DAC">
            <w:pPr>
              <w:spacing w:before="60" w:after="60"/>
              <w:jc w:val="right"/>
              <w:rPr>
                <w:sz w:val="24"/>
                <w:szCs w:val="24"/>
              </w:rPr>
            </w:pPr>
            <w:r w:rsidRPr="00C81DAC">
              <w:rPr>
                <w:sz w:val="24"/>
                <w:szCs w:val="24"/>
              </w:rPr>
              <w:t>1</w:t>
            </w:r>
          </w:p>
        </w:tc>
      </w:tr>
      <w:tr w:rsidR="00C81DAC" w:rsidRPr="00C81DAC" w:rsidTr="00D80D49">
        <w:trPr>
          <w:trHeight w:val="519"/>
        </w:trPr>
        <w:tc>
          <w:tcPr>
            <w:tcW w:w="675" w:type="dxa"/>
            <w:gridSpan w:val="2"/>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1.1. Carbon Capture and Storage (CCS)</w:t>
            </w:r>
          </w:p>
        </w:tc>
        <w:tc>
          <w:tcPr>
            <w:tcW w:w="674" w:type="dxa"/>
          </w:tcPr>
          <w:p w:rsidR="00C81DAC" w:rsidRPr="00C81DAC" w:rsidRDefault="00C81DAC" w:rsidP="00C81DAC">
            <w:pPr>
              <w:spacing w:before="60" w:after="60"/>
              <w:jc w:val="right"/>
              <w:rPr>
                <w:sz w:val="24"/>
                <w:szCs w:val="24"/>
              </w:rPr>
            </w:pPr>
            <w:r w:rsidRPr="00C81DAC">
              <w:rPr>
                <w:sz w:val="24"/>
                <w:szCs w:val="24"/>
              </w:rPr>
              <w:t>1</w:t>
            </w:r>
          </w:p>
        </w:tc>
      </w:tr>
      <w:tr w:rsidR="00C81DAC" w:rsidRPr="00C81DAC" w:rsidTr="00D80D49">
        <w:tc>
          <w:tcPr>
            <w:tcW w:w="675" w:type="dxa"/>
            <w:gridSpan w:val="2"/>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1.2. Mg(OH)</w:t>
            </w:r>
            <w:r w:rsidRPr="00C81DAC">
              <w:rPr>
                <w:sz w:val="24"/>
                <w:szCs w:val="24"/>
                <w:vertAlign w:val="subscript"/>
              </w:rPr>
              <w:t>2</w:t>
            </w:r>
            <w:r w:rsidRPr="00C81DAC">
              <w:rPr>
                <w:sz w:val="24"/>
                <w:szCs w:val="24"/>
              </w:rPr>
              <w:t xml:space="preserve"> for CCS</w:t>
            </w:r>
          </w:p>
        </w:tc>
        <w:tc>
          <w:tcPr>
            <w:tcW w:w="674" w:type="dxa"/>
          </w:tcPr>
          <w:p w:rsidR="00C81DAC" w:rsidRPr="00C81DAC" w:rsidRDefault="00C81DAC" w:rsidP="00C81DAC">
            <w:pPr>
              <w:spacing w:before="60" w:after="60"/>
              <w:jc w:val="right"/>
              <w:rPr>
                <w:sz w:val="24"/>
                <w:szCs w:val="24"/>
              </w:rPr>
            </w:pPr>
            <w:r w:rsidRPr="00C81DAC">
              <w:rPr>
                <w:sz w:val="24"/>
                <w:szCs w:val="24"/>
              </w:rPr>
              <w:t>1</w:t>
            </w:r>
          </w:p>
        </w:tc>
      </w:tr>
      <w:tr w:rsidR="00C81DAC" w:rsidRPr="00C81DAC" w:rsidTr="00D80D49">
        <w:tc>
          <w:tcPr>
            <w:tcW w:w="675" w:type="dxa"/>
            <w:gridSpan w:val="2"/>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1.3. Alkaline extraction of Mg(OH)</w:t>
            </w:r>
            <w:r w:rsidRPr="00C81DAC">
              <w:rPr>
                <w:sz w:val="24"/>
                <w:szCs w:val="24"/>
                <w:vertAlign w:val="subscript"/>
              </w:rPr>
              <w:t>2</w:t>
            </w:r>
          </w:p>
        </w:tc>
        <w:tc>
          <w:tcPr>
            <w:tcW w:w="674" w:type="dxa"/>
          </w:tcPr>
          <w:p w:rsidR="00C81DAC" w:rsidRPr="00C81DAC" w:rsidRDefault="00C81DAC" w:rsidP="00C81DAC">
            <w:pPr>
              <w:spacing w:before="60" w:after="60"/>
              <w:jc w:val="right"/>
              <w:rPr>
                <w:sz w:val="24"/>
                <w:szCs w:val="24"/>
              </w:rPr>
            </w:pPr>
            <w:r w:rsidRPr="00C81DAC">
              <w:rPr>
                <w:sz w:val="24"/>
                <w:szCs w:val="24"/>
              </w:rPr>
              <w:t>2</w:t>
            </w:r>
          </w:p>
        </w:tc>
      </w:tr>
      <w:tr w:rsidR="00C81DAC" w:rsidRPr="00C81DAC" w:rsidTr="00D80D49">
        <w:tc>
          <w:tcPr>
            <w:tcW w:w="675" w:type="dxa"/>
            <w:gridSpan w:val="2"/>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1.4. Aims and objectives</w:t>
            </w:r>
          </w:p>
        </w:tc>
        <w:tc>
          <w:tcPr>
            <w:tcW w:w="674" w:type="dxa"/>
          </w:tcPr>
          <w:p w:rsidR="00C81DAC" w:rsidRPr="00C81DAC" w:rsidRDefault="00C81DAC" w:rsidP="00C81DAC">
            <w:pPr>
              <w:spacing w:before="60" w:after="60"/>
              <w:jc w:val="right"/>
              <w:rPr>
                <w:sz w:val="24"/>
                <w:szCs w:val="24"/>
              </w:rPr>
            </w:pPr>
            <w:r w:rsidRPr="00C81DAC">
              <w:rPr>
                <w:sz w:val="24"/>
                <w:szCs w:val="24"/>
              </w:rPr>
              <w:t>2</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2. Literature Review</w:t>
            </w:r>
          </w:p>
        </w:tc>
        <w:tc>
          <w:tcPr>
            <w:tcW w:w="674" w:type="dxa"/>
          </w:tcPr>
          <w:p w:rsidR="00C81DAC" w:rsidRPr="00C81DAC" w:rsidRDefault="00C81DAC" w:rsidP="00C81DAC">
            <w:pPr>
              <w:spacing w:before="60" w:after="60"/>
              <w:jc w:val="right"/>
              <w:rPr>
                <w:sz w:val="24"/>
                <w:szCs w:val="24"/>
              </w:rPr>
            </w:pPr>
            <w:r w:rsidRPr="00C81DAC">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2.1. Introduction </w:t>
            </w:r>
          </w:p>
        </w:tc>
        <w:tc>
          <w:tcPr>
            <w:tcW w:w="674" w:type="dxa"/>
          </w:tcPr>
          <w:p w:rsidR="00C81DAC" w:rsidRPr="00C81DAC" w:rsidRDefault="00C81DAC" w:rsidP="00C81DAC">
            <w:pPr>
              <w:spacing w:before="60" w:after="60"/>
              <w:jc w:val="right"/>
              <w:rPr>
                <w:sz w:val="24"/>
                <w:szCs w:val="24"/>
              </w:rPr>
            </w:pPr>
            <w:r w:rsidRPr="00C81DAC">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2.2. Current state of CO</w:t>
            </w:r>
            <w:r w:rsidRPr="00C81DAC">
              <w:rPr>
                <w:sz w:val="24"/>
                <w:szCs w:val="24"/>
                <w:vertAlign w:val="subscript"/>
              </w:rPr>
              <w:t>2</w:t>
            </w:r>
            <w:r w:rsidRPr="00C81DAC">
              <w:rPr>
                <w:sz w:val="24"/>
                <w:szCs w:val="24"/>
              </w:rPr>
              <w:t xml:space="preserve"> emissions </w:t>
            </w:r>
          </w:p>
        </w:tc>
        <w:tc>
          <w:tcPr>
            <w:tcW w:w="674" w:type="dxa"/>
          </w:tcPr>
          <w:p w:rsidR="00C81DAC" w:rsidRPr="00C81DAC" w:rsidRDefault="00C81DAC" w:rsidP="00C81DAC">
            <w:pPr>
              <w:spacing w:before="60" w:after="60"/>
              <w:jc w:val="right"/>
              <w:rPr>
                <w:sz w:val="24"/>
                <w:szCs w:val="24"/>
              </w:rPr>
            </w:pPr>
            <w:r w:rsidRPr="00C81DAC">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2.2.1. The environmental risk from anthropogenic CO</w:t>
            </w:r>
            <w:r w:rsidRPr="00C81DAC">
              <w:rPr>
                <w:sz w:val="24"/>
                <w:szCs w:val="24"/>
                <w:vertAlign w:val="subscript"/>
              </w:rPr>
              <w:t>2</w:t>
            </w:r>
            <w:r w:rsidRPr="00C81DAC">
              <w:rPr>
                <w:sz w:val="24"/>
                <w:szCs w:val="24"/>
              </w:rPr>
              <w:t xml:space="preserve"> emissions </w:t>
            </w:r>
          </w:p>
        </w:tc>
        <w:tc>
          <w:tcPr>
            <w:tcW w:w="674" w:type="dxa"/>
          </w:tcPr>
          <w:p w:rsidR="00C81DAC" w:rsidRPr="00C81DAC" w:rsidRDefault="00C81DAC" w:rsidP="00C81DAC">
            <w:pPr>
              <w:spacing w:before="60" w:after="60"/>
              <w:jc w:val="right"/>
              <w:rPr>
                <w:sz w:val="24"/>
                <w:szCs w:val="24"/>
              </w:rPr>
            </w:pPr>
            <w:r w:rsidRPr="00C81DAC">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2.2.2. Technologies for the abatement of CO</w:t>
            </w:r>
            <w:r w:rsidRPr="00C81DAC">
              <w:rPr>
                <w:sz w:val="24"/>
                <w:szCs w:val="24"/>
                <w:vertAlign w:val="subscript"/>
              </w:rPr>
              <w:t>2</w:t>
            </w:r>
            <w:r w:rsidRPr="00C81DAC">
              <w:rPr>
                <w:sz w:val="24"/>
                <w:szCs w:val="24"/>
              </w:rPr>
              <w:t xml:space="preserve"> emissions</w:t>
            </w:r>
          </w:p>
        </w:tc>
        <w:tc>
          <w:tcPr>
            <w:tcW w:w="674" w:type="dxa"/>
          </w:tcPr>
          <w:p w:rsidR="00C81DAC" w:rsidRPr="00C81DAC" w:rsidRDefault="00C81DAC" w:rsidP="00C81DAC">
            <w:pPr>
              <w:spacing w:before="60" w:after="60"/>
              <w:jc w:val="right"/>
              <w:rPr>
                <w:sz w:val="24"/>
                <w:szCs w:val="24"/>
              </w:rPr>
            </w:pPr>
            <w:r w:rsidRPr="00C81DAC">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2.2.3. A global responsibility</w:t>
            </w:r>
          </w:p>
        </w:tc>
        <w:tc>
          <w:tcPr>
            <w:tcW w:w="674" w:type="dxa"/>
          </w:tcPr>
          <w:p w:rsidR="00C81DAC" w:rsidRPr="00C81DAC" w:rsidRDefault="00C81DAC" w:rsidP="00C81DAC">
            <w:pPr>
              <w:spacing w:before="60" w:after="60"/>
              <w:jc w:val="right"/>
              <w:rPr>
                <w:sz w:val="24"/>
                <w:szCs w:val="24"/>
              </w:rPr>
            </w:pPr>
            <w:r w:rsidRPr="00C81DAC">
              <w:rPr>
                <w:sz w:val="24"/>
                <w:szCs w:val="24"/>
              </w:rPr>
              <w:t>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2.3. Carbon Capture and Storage (CCS) </w:t>
            </w:r>
          </w:p>
        </w:tc>
        <w:tc>
          <w:tcPr>
            <w:tcW w:w="674" w:type="dxa"/>
          </w:tcPr>
          <w:p w:rsidR="00C81DAC" w:rsidRPr="00C81DAC" w:rsidRDefault="00C81DAC" w:rsidP="00C81DAC">
            <w:pPr>
              <w:spacing w:before="60" w:after="60"/>
              <w:jc w:val="right"/>
              <w:rPr>
                <w:sz w:val="24"/>
                <w:szCs w:val="24"/>
              </w:rPr>
            </w:pPr>
            <w:r w:rsidRPr="00C81DAC">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2.3.1. CO</w:t>
            </w:r>
            <w:r w:rsidRPr="00C81DAC">
              <w:rPr>
                <w:sz w:val="24"/>
                <w:szCs w:val="24"/>
                <w:vertAlign w:val="subscript"/>
              </w:rPr>
              <w:t>2</w:t>
            </w:r>
            <w:r w:rsidRPr="00C81DAC">
              <w:rPr>
                <w:sz w:val="24"/>
                <w:szCs w:val="24"/>
              </w:rPr>
              <w:t xml:space="preserve"> capture</w:t>
            </w:r>
          </w:p>
        </w:tc>
        <w:tc>
          <w:tcPr>
            <w:tcW w:w="674" w:type="dxa"/>
          </w:tcPr>
          <w:p w:rsidR="00C81DAC" w:rsidRPr="00C81DAC" w:rsidRDefault="00C81DAC" w:rsidP="00C81DAC">
            <w:pPr>
              <w:spacing w:before="60" w:after="60"/>
              <w:jc w:val="right"/>
              <w:rPr>
                <w:sz w:val="24"/>
                <w:szCs w:val="24"/>
              </w:rPr>
            </w:pPr>
            <w:r w:rsidRPr="00C81DAC">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2.3.2. CO</w:t>
            </w:r>
            <w:r w:rsidRPr="00C81DAC">
              <w:rPr>
                <w:sz w:val="24"/>
                <w:szCs w:val="24"/>
                <w:vertAlign w:val="subscript"/>
              </w:rPr>
              <w:t>2</w:t>
            </w:r>
            <w:r w:rsidRPr="00C81DAC">
              <w:rPr>
                <w:sz w:val="24"/>
                <w:szCs w:val="24"/>
              </w:rPr>
              <w:t xml:space="preserve"> geological storage </w:t>
            </w:r>
          </w:p>
        </w:tc>
        <w:tc>
          <w:tcPr>
            <w:tcW w:w="674" w:type="dxa"/>
          </w:tcPr>
          <w:p w:rsidR="00C81DAC" w:rsidRPr="00C81DAC" w:rsidRDefault="00C81DAC" w:rsidP="00C81DAC">
            <w:pPr>
              <w:spacing w:before="60" w:after="60"/>
              <w:jc w:val="right"/>
              <w:rPr>
                <w:sz w:val="24"/>
                <w:szCs w:val="24"/>
              </w:rPr>
            </w:pPr>
            <w:r w:rsidRPr="00C81DAC">
              <w:rPr>
                <w:sz w:val="24"/>
                <w:szCs w:val="24"/>
              </w:rPr>
              <w:t>10</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2.3.3. CO</w:t>
            </w:r>
            <w:r w:rsidRPr="00C81DAC">
              <w:rPr>
                <w:sz w:val="24"/>
                <w:szCs w:val="24"/>
                <w:vertAlign w:val="subscript"/>
              </w:rPr>
              <w:t>2</w:t>
            </w:r>
            <w:r w:rsidRPr="00C81DAC">
              <w:rPr>
                <w:sz w:val="24"/>
                <w:szCs w:val="24"/>
              </w:rPr>
              <w:t xml:space="preserve"> ocean storage </w:t>
            </w:r>
          </w:p>
        </w:tc>
        <w:tc>
          <w:tcPr>
            <w:tcW w:w="674" w:type="dxa"/>
          </w:tcPr>
          <w:p w:rsidR="00C81DAC" w:rsidRPr="00C81DAC" w:rsidRDefault="00C81DAC" w:rsidP="00C81DAC">
            <w:pPr>
              <w:spacing w:before="60" w:after="60"/>
              <w:jc w:val="right"/>
              <w:rPr>
                <w:sz w:val="24"/>
                <w:szCs w:val="24"/>
              </w:rPr>
            </w:pPr>
            <w:r w:rsidRPr="00C81DAC">
              <w:rPr>
                <w:sz w:val="24"/>
                <w:szCs w:val="24"/>
              </w:rPr>
              <w:t>10</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2.3.4. CO</w:t>
            </w:r>
            <w:r w:rsidRPr="00C81DAC">
              <w:rPr>
                <w:sz w:val="24"/>
                <w:szCs w:val="24"/>
                <w:vertAlign w:val="subscript"/>
              </w:rPr>
              <w:t>2</w:t>
            </w:r>
            <w:r w:rsidRPr="00C81DAC">
              <w:rPr>
                <w:sz w:val="24"/>
                <w:szCs w:val="24"/>
              </w:rPr>
              <w:t xml:space="preserve"> mineral carbonation</w:t>
            </w:r>
          </w:p>
        </w:tc>
        <w:tc>
          <w:tcPr>
            <w:tcW w:w="674" w:type="dxa"/>
          </w:tcPr>
          <w:p w:rsidR="00C81DAC" w:rsidRPr="00C81DAC" w:rsidRDefault="006C2E9B" w:rsidP="00C81DAC">
            <w:pPr>
              <w:spacing w:before="60" w:after="60"/>
              <w:jc w:val="right"/>
              <w:rPr>
                <w:sz w:val="24"/>
                <w:szCs w:val="24"/>
              </w:rPr>
            </w:pPr>
            <w:r>
              <w:rPr>
                <w:sz w:val="24"/>
                <w:szCs w:val="24"/>
              </w:rPr>
              <w:t>12</w:t>
            </w:r>
          </w:p>
        </w:tc>
      </w:tr>
      <w:tr w:rsidR="00C81DAC" w:rsidRPr="00C81DAC" w:rsidTr="00D80D49">
        <w:trPr>
          <w:trHeight w:val="444"/>
        </w:trPr>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2.4. CO</w:t>
            </w:r>
            <w:r w:rsidRPr="00C81DAC">
              <w:rPr>
                <w:sz w:val="24"/>
                <w:szCs w:val="24"/>
                <w:vertAlign w:val="subscript"/>
              </w:rPr>
              <w:t>2</w:t>
            </w:r>
            <w:r w:rsidRPr="00C81DAC">
              <w:rPr>
                <w:sz w:val="24"/>
                <w:szCs w:val="24"/>
              </w:rPr>
              <w:t xml:space="preserve"> mineral carbonation</w:t>
            </w:r>
          </w:p>
        </w:tc>
        <w:tc>
          <w:tcPr>
            <w:tcW w:w="674" w:type="dxa"/>
          </w:tcPr>
          <w:p w:rsidR="00C81DAC" w:rsidRPr="00C81DAC" w:rsidRDefault="00C81DAC" w:rsidP="00C81DAC">
            <w:pPr>
              <w:spacing w:before="60" w:after="60"/>
              <w:jc w:val="right"/>
              <w:rPr>
                <w:sz w:val="24"/>
                <w:szCs w:val="24"/>
              </w:rPr>
            </w:pPr>
            <w:r w:rsidRPr="00C81DAC">
              <w:rPr>
                <w:sz w:val="24"/>
                <w:szCs w:val="24"/>
              </w:rPr>
              <w:t>12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i/>
                <w:sz w:val="24"/>
                <w:szCs w:val="24"/>
              </w:rPr>
            </w:pPr>
            <w:r w:rsidRPr="00C81DAC">
              <w:rPr>
                <w:sz w:val="24"/>
                <w:szCs w:val="24"/>
              </w:rPr>
              <w:t>2.4.1.</w:t>
            </w:r>
            <w:r w:rsidRPr="00C81DAC">
              <w:rPr>
                <w:i/>
                <w:sz w:val="24"/>
                <w:szCs w:val="24"/>
              </w:rPr>
              <w:t xml:space="preserve"> </w:t>
            </w:r>
            <w:r w:rsidRPr="00C81DAC">
              <w:rPr>
                <w:sz w:val="24"/>
                <w:szCs w:val="24"/>
              </w:rPr>
              <w:t>Mineral resources</w:t>
            </w:r>
          </w:p>
        </w:tc>
        <w:tc>
          <w:tcPr>
            <w:tcW w:w="674" w:type="dxa"/>
          </w:tcPr>
          <w:p w:rsidR="00C81DAC" w:rsidRPr="00C81DAC" w:rsidRDefault="00C81DAC" w:rsidP="00C81DAC">
            <w:pPr>
              <w:spacing w:before="60" w:after="60"/>
              <w:jc w:val="right"/>
              <w:rPr>
                <w:sz w:val="24"/>
                <w:szCs w:val="24"/>
              </w:rPr>
            </w:pPr>
            <w:r w:rsidRPr="00C81DAC">
              <w:rPr>
                <w:sz w:val="24"/>
                <w:szCs w:val="24"/>
              </w:rPr>
              <w:t>12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2.4.2.</w:t>
            </w:r>
            <w:r w:rsidRPr="00C81DAC">
              <w:rPr>
                <w:i/>
                <w:sz w:val="24"/>
                <w:szCs w:val="24"/>
              </w:rPr>
              <w:t xml:space="preserve"> Ex-situ</w:t>
            </w:r>
            <w:r w:rsidRPr="00C81DAC">
              <w:rPr>
                <w:sz w:val="24"/>
                <w:szCs w:val="24"/>
              </w:rPr>
              <w:t xml:space="preserve"> mineral carbonation</w:t>
            </w:r>
          </w:p>
        </w:tc>
        <w:tc>
          <w:tcPr>
            <w:tcW w:w="674" w:type="dxa"/>
          </w:tcPr>
          <w:p w:rsidR="00C81DAC" w:rsidRPr="00C81DAC" w:rsidRDefault="00032CC4" w:rsidP="00C81DAC">
            <w:pPr>
              <w:spacing w:before="60" w:after="60"/>
              <w:jc w:val="right"/>
              <w:rPr>
                <w:sz w:val="24"/>
                <w:szCs w:val="24"/>
              </w:rPr>
            </w:pPr>
            <w:r>
              <w:rPr>
                <w:sz w:val="24"/>
                <w:szCs w:val="24"/>
              </w:rPr>
              <w:t>14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2.5. Direct </w:t>
            </w:r>
            <w:r w:rsidRPr="00C81DAC">
              <w:rPr>
                <w:i/>
                <w:sz w:val="24"/>
                <w:szCs w:val="24"/>
              </w:rPr>
              <w:t>ex-situ</w:t>
            </w:r>
            <w:r w:rsidRPr="00C81DAC">
              <w:rPr>
                <w:sz w:val="24"/>
                <w:szCs w:val="24"/>
              </w:rPr>
              <w:t xml:space="preserve"> mineral carbonation </w:t>
            </w:r>
          </w:p>
        </w:tc>
        <w:tc>
          <w:tcPr>
            <w:tcW w:w="674" w:type="dxa"/>
          </w:tcPr>
          <w:p w:rsidR="00C81DAC" w:rsidRPr="00C81DAC" w:rsidRDefault="002A1C59" w:rsidP="00C81DAC">
            <w:pPr>
              <w:spacing w:before="60" w:after="60"/>
              <w:jc w:val="right"/>
              <w:rPr>
                <w:sz w:val="24"/>
                <w:szCs w:val="24"/>
              </w:rPr>
            </w:pPr>
            <w:r>
              <w:rPr>
                <w:sz w:val="24"/>
                <w:szCs w:val="24"/>
              </w:rPr>
              <w:t>16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2.5.1. Direct gas-solid carbonation</w:t>
            </w:r>
          </w:p>
        </w:tc>
        <w:tc>
          <w:tcPr>
            <w:tcW w:w="674" w:type="dxa"/>
          </w:tcPr>
          <w:p w:rsidR="00C81DAC" w:rsidRPr="00C81DAC" w:rsidRDefault="00C81DAC" w:rsidP="00C81DAC">
            <w:pPr>
              <w:spacing w:before="60" w:after="60"/>
              <w:jc w:val="right"/>
              <w:rPr>
                <w:sz w:val="24"/>
                <w:szCs w:val="24"/>
              </w:rPr>
            </w:pPr>
            <w:r w:rsidRPr="00C81DAC">
              <w:rPr>
                <w:sz w:val="24"/>
                <w:szCs w:val="24"/>
              </w:rPr>
              <w:t>16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2.5.2. Direct aqueous carbonation</w:t>
            </w:r>
          </w:p>
        </w:tc>
        <w:tc>
          <w:tcPr>
            <w:tcW w:w="674" w:type="dxa"/>
          </w:tcPr>
          <w:p w:rsidR="00C81DAC" w:rsidRPr="00C81DAC" w:rsidRDefault="00C81DAC" w:rsidP="00C81DAC">
            <w:pPr>
              <w:spacing w:before="60" w:after="60"/>
              <w:jc w:val="right"/>
              <w:rPr>
                <w:sz w:val="24"/>
                <w:szCs w:val="24"/>
              </w:rPr>
            </w:pPr>
            <w:r w:rsidRPr="00C81DAC">
              <w:rPr>
                <w:sz w:val="24"/>
                <w:szCs w:val="24"/>
              </w:rPr>
              <w:t>16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2.6. Extraction of Mg component for </w:t>
            </w:r>
            <w:r w:rsidRPr="00C81DAC">
              <w:rPr>
                <w:i/>
                <w:sz w:val="24"/>
                <w:szCs w:val="24"/>
              </w:rPr>
              <w:t>ex-situ</w:t>
            </w:r>
            <w:r w:rsidRPr="00C81DAC">
              <w:rPr>
                <w:sz w:val="24"/>
                <w:szCs w:val="24"/>
              </w:rPr>
              <w:t xml:space="preserve"> mineral carbonation </w:t>
            </w:r>
          </w:p>
        </w:tc>
        <w:tc>
          <w:tcPr>
            <w:tcW w:w="674" w:type="dxa"/>
          </w:tcPr>
          <w:p w:rsidR="00C81DAC" w:rsidRPr="00C81DAC" w:rsidRDefault="002A1C59" w:rsidP="002A1C59">
            <w:pPr>
              <w:spacing w:before="60" w:after="60"/>
              <w:jc w:val="right"/>
              <w:rPr>
                <w:sz w:val="24"/>
                <w:szCs w:val="24"/>
              </w:rPr>
            </w:pPr>
            <w:r w:rsidRPr="00C81DAC">
              <w:rPr>
                <w:sz w:val="24"/>
                <w:szCs w:val="24"/>
              </w:rPr>
              <w:t>1</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2.6.1. Acidic dissolution</w:t>
            </w:r>
          </w:p>
        </w:tc>
        <w:tc>
          <w:tcPr>
            <w:tcW w:w="674" w:type="dxa"/>
          </w:tcPr>
          <w:p w:rsidR="00C81DAC" w:rsidRPr="00C81DAC" w:rsidRDefault="00C81DAC" w:rsidP="00C81DAC">
            <w:pPr>
              <w:spacing w:before="60" w:after="60"/>
              <w:jc w:val="right"/>
              <w:rPr>
                <w:sz w:val="24"/>
                <w:szCs w:val="24"/>
              </w:rPr>
            </w:pPr>
            <w:r w:rsidRPr="00C81DAC">
              <w:rPr>
                <w:sz w:val="24"/>
                <w:szCs w:val="24"/>
              </w:rPr>
              <w:t>18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2.6.2. Alkaline dissolution</w:t>
            </w:r>
          </w:p>
        </w:tc>
        <w:tc>
          <w:tcPr>
            <w:tcW w:w="674" w:type="dxa"/>
          </w:tcPr>
          <w:p w:rsidR="00C81DAC" w:rsidRPr="00C81DAC" w:rsidRDefault="002A1C59" w:rsidP="002A1C59">
            <w:pPr>
              <w:spacing w:before="60" w:after="60"/>
              <w:jc w:val="right"/>
              <w:rPr>
                <w:sz w:val="24"/>
                <w:szCs w:val="24"/>
              </w:rPr>
            </w:pPr>
            <w:r w:rsidRPr="00C81DAC">
              <w:rPr>
                <w:sz w:val="24"/>
                <w:szCs w:val="24"/>
              </w:rPr>
              <w:t>2</w:t>
            </w:r>
            <w:r>
              <w:rPr>
                <w:sz w:val="24"/>
                <w:szCs w:val="24"/>
              </w:rPr>
              <w:t>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AD3F98">
            <w:pPr>
              <w:spacing w:before="60" w:after="60" w:line="360" w:lineRule="auto"/>
              <w:rPr>
                <w:sz w:val="24"/>
                <w:szCs w:val="24"/>
              </w:rPr>
            </w:pPr>
            <w:r w:rsidRPr="00C81DAC">
              <w:rPr>
                <w:sz w:val="24"/>
                <w:szCs w:val="24"/>
              </w:rPr>
              <w:t xml:space="preserve">2.6.3. NaOH </w:t>
            </w:r>
            <w:r w:rsidR="00AD3F98">
              <w:rPr>
                <w:sz w:val="24"/>
                <w:szCs w:val="24"/>
              </w:rPr>
              <w:t>production via chlor-alkali process</w:t>
            </w:r>
          </w:p>
        </w:tc>
        <w:tc>
          <w:tcPr>
            <w:tcW w:w="674" w:type="dxa"/>
          </w:tcPr>
          <w:p w:rsidR="00C81DAC" w:rsidRPr="00C81DAC" w:rsidRDefault="002A1C59" w:rsidP="002A1C59">
            <w:pPr>
              <w:spacing w:before="60" w:after="60"/>
              <w:jc w:val="right"/>
              <w:rPr>
                <w:sz w:val="24"/>
                <w:szCs w:val="24"/>
              </w:rPr>
            </w:pPr>
            <w:r w:rsidRPr="00C81DAC">
              <w:rPr>
                <w:sz w:val="24"/>
                <w:szCs w:val="24"/>
              </w:rPr>
              <w:t>2</w:t>
            </w:r>
            <w:r>
              <w:rPr>
                <w:sz w:val="24"/>
                <w:szCs w:val="24"/>
              </w:rPr>
              <w:t>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2.6.4. Solid state reaction</w:t>
            </w:r>
          </w:p>
        </w:tc>
        <w:tc>
          <w:tcPr>
            <w:tcW w:w="674" w:type="dxa"/>
          </w:tcPr>
          <w:p w:rsidR="00C81DAC" w:rsidRPr="00C81DAC" w:rsidRDefault="00C81DAC" w:rsidP="00C81DAC">
            <w:pPr>
              <w:spacing w:before="60" w:after="60"/>
              <w:jc w:val="right"/>
              <w:rPr>
                <w:sz w:val="24"/>
                <w:szCs w:val="24"/>
              </w:rPr>
            </w:pPr>
            <w:r w:rsidRPr="00C81DAC">
              <w:rPr>
                <w:sz w:val="24"/>
                <w:szCs w:val="24"/>
              </w:rPr>
              <w:t>2</w:t>
            </w:r>
            <w:r w:rsidR="00A15E44">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2.6.5. Summary: extraction technologies for </w:t>
            </w:r>
            <w:r w:rsidRPr="00C81DAC">
              <w:rPr>
                <w:i/>
                <w:sz w:val="24"/>
                <w:szCs w:val="24"/>
              </w:rPr>
              <w:t>ex-situ</w:t>
            </w:r>
            <w:r w:rsidRPr="00C81DAC">
              <w:rPr>
                <w:sz w:val="24"/>
                <w:szCs w:val="24"/>
              </w:rPr>
              <w:t xml:space="preserve"> mineral carbonation</w:t>
            </w:r>
          </w:p>
        </w:tc>
        <w:tc>
          <w:tcPr>
            <w:tcW w:w="674" w:type="dxa"/>
          </w:tcPr>
          <w:p w:rsidR="00C81DAC" w:rsidRPr="00C81DAC" w:rsidRDefault="00C81DAC" w:rsidP="00C81DAC">
            <w:pPr>
              <w:spacing w:before="60" w:after="60"/>
              <w:jc w:val="right"/>
              <w:rPr>
                <w:sz w:val="24"/>
                <w:szCs w:val="24"/>
              </w:rPr>
            </w:pPr>
            <w:r w:rsidRPr="00C81DAC">
              <w:rPr>
                <w:sz w:val="24"/>
                <w:szCs w:val="24"/>
              </w:rPr>
              <w:t>2</w:t>
            </w:r>
            <w:r w:rsidR="00A15E44">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2.7. </w:t>
            </w:r>
            <w:r w:rsidRPr="00C81DAC">
              <w:rPr>
                <w:i/>
                <w:sz w:val="24"/>
                <w:szCs w:val="24"/>
              </w:rPr>
              <w:t>Ex-situ</w:t>
            </w:r>
            <w:r w:rsidRPr="00C81DAC">
              <w:rPr>
                <w:sz w:val="24"/>
                <w:szCs w:val="24"/>
              </w:rPr>
              <w:t xml:space="preserve"> mineral carbonation of waste materials</w:t>
            </w:r>
          </w:p>
        </w:tc>
        <w:tc>
          <w:tcPr>
            <w:tcW w:w="674" w:type="dxa"/>
          </w:tcPr>
          <w:p w:rsidR="00C81DAC" w:rsidRPr="00C81DAC" w:rsidRDefault="00BE02C2" w:rsidP="004A280F">
            <w:pPr>
              <w:spacing w:before="60" w:after="60"/>
              <w:jc w:val="right"/>
              <w:rPr>
                <w:sz w:val="24"/>
                <w:szCs w:val="24"/>
              </w:rPr>
            </w:pPr>
            <w:r>
              <w:rPr>
                <w:sz w:val="24"/>
                <w:szCs w:val="24"/>
              </w:rPr>
              <w:t>3</w:t>
            </w:r>
            <w:r w:rsidR="004A280F">
              <w:rPr>
                <w:sz w:val="24"/>
                <w:szCs w:val="24"/>
              </w:rPr>
              <w:t>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2.8. Commercial application of </w:t>
            </w:r>
            <w:r w:rsidRPr="00C81DAC">
              <w:rPr>
                <w:i/>
                <w:sz w:val="24"/>
                <w:szCs w:val="24"/>
              </w:rPr>
              <w:t>ex-situ</w:t>
            </w:r>
            <w:r w:rsidRPr="00C81DAC">
              <w:rPr>
                <w:sz w:val="24"/>
                <w:szCs w:val="24"/>
              </w:rPr>
              <w:t xml:space="preserve"> mineral carbonation </w:t>
            </w:r>
          </w:p>
        </w:tc>
        <w:tc>
          <w:tcPr>
            <w:tcW w:w="674" w:type="dxa"/>
          </w:tcPr>
          <w:p w:rsidR="00C81DAC" w:rsidRPr="00C81DAC" w:rsidRDefault="00BE02C2" w:rsidP="004A280F">
            <w:pPr>
              <w:spacing w:before="60" w:after="60"/>
              <w:jc w:val="right"/>
              <w:rPr>
                <w:sz w:val="24"/>
                <w:szCs w:val="24"/>
              </w:rPr>
            </w:pPr>
            <w:r>
              <w:rPr>
                <w:sz w:val="24"/>
                <w:szCs w:val="24"/>
              </w:rPr>
              <w:t>3</w:t>
            </w:r>
            <w:r w:rsidR="004A280F">
              <w:rPr>
                <w:sz w:val="24"/>
                <w:szCs w:val="24"/>
              </w:rPr>
              <w:t>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2.9. Mg(OH)</w:t>
            </w:r>
            <w:r w:rsidRPr="00C81DAC">
              <w:rPr>
                <w:sz w:val="24"/>
                <w:szCs w:val="24"/>
                <w:vertAlign w:val="subscript"/>
              </w:rPr>
              <w:t>2</w:t>
            </w:r>
            <w:r w:rsidRPr="00C81DAC">
              <w:rPr>
                <w:sz w:val="24"/>
                <w:szCs w:val="24"/>
              </w:rPr>
              <w:t xml:space="preserve"> for Carbon Capture and Storage</w:t>
            </w:r>
          </w:p>
        </w:tc>
        <w:tc>
          <w:tcPr>
            <w:tcW w:w="674" w:type="dxa"/>
          </w:tcPr>
          <w:p w:rsidR="00C81DAC" w:rsidRPr="00C81DAC" w:rsidRDefault="00BE02C2" w:rsidP="004A280F">
            <w:pPr>
              <w:spacing w:before="60" w:after="60"/>
              <w:jc w:val="right"/>
              <w:rPr>
                <w:sz w:val="24"/>
                <w:szCs w:val="24"/>
              </w:rPr>
            </w:pPr>
            <w:r w:rsidRPr="00C81DAC">
              <w:rPr>
                <w:sz w:val="24"/>
                <w:szCs w:val="24"/>
              </w:rPr>
              <w:t>3</w:t>
            </w:r>
            <w:r w:rsidR="004A280F">
              <w:rPr>
                <w:sz w:val="24"/>
                <w:szCs w:val="24"/>
              </w:rPr>
              <w:t>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2.9.1. Current status of Mg(OH)</w:t>
            </w:r>
            <w:r w:rsidRPr="00C81DAC">
              <w:rPr>
                <w:sz w:val="24"/>
                <w:szCs w:val="24"/>
                <w:vertAlign w:val="subscript"/>
              </w:rPr>
              <w:t>2</w:t>
            </w:r>
            <w:r w:rsidRPr="00C81DAC">
              <w:rPr>
                <w:sz w:val="24"/>
                <w:szCs w:val="24"/>
              </w:rPr>
              <w:t xml:space="preserve"> applications</w:t>
            </w:r>
          </w:p>
        </w:tc>
        <w:tc>
          <w:tcPr>
            <w:tcW w:w="674" w:type="dxa"/>
          </w:tcPr>
          <w:p w:rsidR="00C81DAC" w:rsidRPr="00C81DAC" w:rsidRDefault="004F77C5" w:rsidP="004A280F">
            <w:pPr>
              <w:spacing w:before="60" w:after="60"/>
              <w:jc w:val="right"/>
              <w:rPr>
                <w:sz w:val="24"/>
                <w:szCs w:val="24"/>
              </w:rPr>
            </w:pPr>
            <w:r w:rsidRPr="00C81DAC">
              <w:rPr>
                <w:sz w:val="24"/>
                <w:szCs w:val="24"/>
              </w:rPr>
              <w:t>3</w:t>
            </w:r>
            <w:r w:rsidR="004A280F">
              <w:rPr>
                <w:sz w:val="24"/>
                <w:szCs w:val="24"/>
              </w:rPr>
              <w:t>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2.9.2. Mg carbonate minerals</w:t>
            </w:r>
          </w:p>
        </w:tc>
        <w:tc>
          <w:tcPr>
            <w:tcW w:w="674" w:type="dxa"/>
          </w:tcPr>
          <w:p w:rsidR="00C81DAC" w:rsidRPr="00C81DAC" w:rsidRDefault="004F77C5" w:rsidP="004A280F">
            <w:pPr>
              <w:spacing w:before="60" w:after="60"/>
              <w:jc w:val="right"/>
              <w:rPr>
                <w:sz w:val="24"/>
                <w:szCs w:val="24"/>
              </w:rPr>
            </w:pPr>
            <w:r>
              <w:rPr>
                <w:sz w:val="24"/>
                <w:szCs w:val="24"/>
              </w:rPr>
              <w:t>3</w:t>
            </w:r>
            <w:r w:rsidR="004A280F">
              <w:rPr>
                <w:sz w:val="24"/>
                <w:szCs w:val="24"/>
              </w:rPr>
              <w:t>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2.9.3. Gas-solid carbonation of Mg(OH)</w:t>
            </w:r>
            <w:r w:rsidRPr="00C81DAC">
              <w:rPr>
                <w:sz w:val="24"/>
                <w:szCs w:val="24"/>
                <w:vertAlign w:val="subscript"/>
              </w:rPr>
              <w:t>2</w:t>
            </w:r>
          </w:p>
        </w:tc>
        <w:tc>
          <w:tcPr>
            <w:tcW w:w="674" w:type="dxa"/>
          </w:tcPr>
          <w:p w:rsidR="00C81DAC" w:rsidRPr="00C81DAC" w:rsidRDefault="004F77C5" w:rsidP="004A280F">
            <w:pPr>
              <w:spacing w:before="60" w:after="60"/>
              <w:jc w:val="right"/>
              <w:rPr>
                <w:sz w:val="24"/>
                <w:szCs w:val="24"/>
              </w:rPr>
            </w:pPr>
            <w:r>
              <w:rPr>
                <w:sz w:val="24"/>
                <w:szCs w:val="24"/>
              </w:rPr>
              <w:t>3</w:t>
            </w:r>
            <w:r w:rsidR="004A280F">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2.9.4. Aqueous carbonation of Mg(OH)</w:t>
            </w:r>
            <w:r w:rsidRPr="00C81DAC">
              <w:rPr>
                <w:sz w:val="24"/>
                <w:szCs w:val="24"/>
                <w:vertAlign w:val="subscript"/>
              </w:rPr>
              <w:t>2</w:t>
            </w:r>
          </w:p>
        </w:tc>
        <w:tc>
          <w:tcPr>
            <w:tcW w:w="674" w:type="dxa"/>
          </w:tcPr>
          <w:p w:rsidR="00C81DAC" w:rsidRPr="00C81DAC" w:rsidRDefault="004F77C5" w:rsidP="004A280F">
            <w:pPr>
              <w:spacing w:before="60" w:after="60"/>
              <w:jc w:val="right"/>
              <w:rPr>
                <w:sz w:val="24"/>
                <w:szCs w:val="24"/>
              </w:rPr>
            </w:pPr>
            <w:r w:rsidRPr="00C81DAC">
              <w:rPr>
                <w:sz w:val="24"/>
                <w:szCs w:val="24"/>
              </w:rPr>
              <w:t>3</w:t>
            </w:r>
            <w:r w:rsidR="004A280F">
              <w:rPr>
                <w:sz w:val="24"/>
                <w:szCs w:val="24"/>
              </w:rPr>
              <w:t>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2.9.5. Ocean</w:t>
            </w:r>
            <w:r w:rsidRPr="00C81DAC">
              <w:rPr>
                <w:sz w:val="24"/>
                <w:szCs w:val="24"/>
                <w:vertAlign w:val="subscript"/>
              </w:rPr>
              <w:t xml:space="preserve"> </w:t>
            </w:r>
            <w:r w:rsidRPr="00C81DAC">
              <w:rPr>
                <w:sz w:val="24"/>
                <w:szCs w:val="24"/>
              </w:rPr>
              <w:t>liming with Mg(OH)</w:t>
            </w:r>
            <w:r w:rsidRPr="00C81DAC">
              <w:rPr>
                <w:sz w:val="24"/>
                <w:szCs w:val="24"/>
                <w:vertAlign w:val="subscript"/>
              </w:rPr>
              <w:t>2</w:t>
            </w:r>
            <w:r w:rsidRPr="00C81DAC">
              <w:rPr>
                <w:sz w:val="24"/>
                <w:szCs w:val="24"/>
              </w:rPr>
              <w:t xml:space="preserve"> </w:t>
            </w:r>
          </w:p>
        </w:tc>
        <w:tc>
          <w:tcPr>
            <w:tcW w:w="674" w:type="dxa"/>
          </w:tcPr>
          <w:p w:rsidR="00C81DAC" w:rsidRPr="00C81DAC" w:rsidRDefault="004F77C5" w:rsidP="004A280F">
            <w:pPr>
              <w:spacing w:before="60" w:after="60"/>
              <w:jc w:val="right"/>
              <w:rPr>
                <w:sz w:val="24"/>
                <w:szCs w:val="24"/>
              </w:rPr>
            </w:pPr>
            <w:r>
              <w:rPr>
                <w:sz w:val="24"/>
                <w:szCs w:val="24"/>
              </w:rPr>
              <w:t>3</w:t>
            </w:r>
            <w:r w:rsidR="004A280F">
              <w:rPr>
                <w:sz w:val="24"/>
                <w:szCs w:val="24"/>
              </w:rPr>
              <w:t>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2.9.6. Carbonation of Mg(OH)</w:t>
            </w:r>
            <w:r w:rsidRPr="00C81DAC">
              <w:rPr>
                <w:sz w:val="24"/>
                <w:szCs w:val="24"/>
                <w:vertAlign w:val="subscript"/>
              </w:rPr>
              <w:t>2</w:t>
            </w:r>
            <w:r w:rsidRPr="00C81DAC">
              <w:rPr>
                <w:sz w:val="24"/>
                <w:szCs w:val="24"/>
              </w:rPr>
              <w:t xml:space="preserve"> with supercritical CO</w:t>
            </w:r>
            <w:r w:rsidRPr="00C81DAC">
              <w:rPr>
                <w:sz w:val="24"/>
                <w:szCs w:val="24"/>
                <w:vertAlign w:val="subscript"/>
              </w:rPr>
              <w:t>2</w:t>
            </w:r>
          </w:p>
        </w:tc>
        <w:tc>
          <w:tcPr>
            <w:tcW w:w="674" w:type="dxa"/>
          </w:tcPr>
          <w:p w:rsidR="00C81DAC" w:rsidRPr="00C81DAC" w:rsidRDefault="004F77C5" w:rsidP="004A280F">
            <w:pPr>
              <w:spacing w:before="60" w:after="60"/>
              <w:jc w:val="right"/>
              <w:rPr>
                <w:sz w:val="24"/>
                <w:szCs w:val="24"/>
              </w:rPr>
            </w:pPr>
            <w:r w:rsidRPr="00C81DAC">
              <w:rPr>
                <w:sz w:val="24"/>
                <w:szCs w:val="24"/>
              </w:rPr>
              <w:t>3</w:t>
            </w:r>
            <w:r w:rsidR="004A280F">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vertAlign w:val="subscript"/>
              </w:rPr>
            </w:pPr>
            <w:r w:rsidRPr="00C81DAC">
              <w:rPr>
                <w:sz w:val="24"/>
                <w:szCs w:val="24"/>
              </w:rPr>
              <w:t>2.9.7. Capture of CO</w:t>
            </w:r>
            <w:r w:rsidRPr="00C81DAC">
              <w:rPr>
                <w:sz w:val="24"/>
                <w:szCs w:val="24"/>
                <w:vertAlign w:val="subscript"/>
              </w:rPr>
              <w:t>2</w:t>
            </w:r>
            <w:r w:rsidRPr="00C81DAC">
              <w:rPr>
                <w:sz w:val="24"/>
                <w:szCs w:val="24"/>
              </w:rPr>
              <w:t xml:space="preserve"> with Mg(OH)</w:t>
            </w:r>
            <w:r w:rsidRPr="00C81DAC">
              <w:rPr>
                <w:sz w:val="24"/>
                <w:szCs w:val="24"/>
                <w:vertAlign w:val="subscript"/>
              </w:rPr>
              <w:t>2</w:t>
            </w:r>
          </w:p>
        </w:tc>
        <w:tc>
          <w:tcPr>
            <w:tcW w:w="674" w:type="dxa"/>
          </w:tcPr>
          <w:p w:rsidR="00C81DAC" w:rsidRPr="00C81DAC" w:rsidRDefault="004F77C5" w:rsidP="004A280F">
            <w:pPr>
              <w:spacing w:before="60" w:after="60"/>
              <w:jc w:val="right"/>
              <w:rPr>
                <w:sz w:val="24"/>
                <w:szCs w:val="24"/>
              </w:rPr>
            </w:pPr>
            <w:r w:rsidRPr="00C81DAC">
              <w:rPr>
                <w:sz w:val="24"/>
                <w:szCs w:val="24"/>
              </w:rPr>
              <w:t>3</w:t>
            </w:r>
            <w:r w:rsidR="004A280F">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2.10. Summary</w:t>
            </w:r>
          </w:p>
        </w:tc>
        <w:tc>
          <w:tcPr>
            <w:tcW w:w="674" w:type="dxa"/>
          </w:tcPr>
          <w:p w:rsidR="00C81DAC" w:rsidRPr="00C81DAC" w:rsidRDefault="004A280F" w:rsidP="004F77C5">
            <w:pPr>
              <w:spacing w:before="60" w:after="60"/>
              <w:jc w:val="right"/>
              <w:rPr>
                <w:sz w:val="24"/>
                <w:szCs w:val="24"/>
              </w:rPr>
            </w:pPr>
            <w:r>
              <w:rPr>
                <w:sz w:val="24"/>
                <w:szCs w:val="24"/>
              </w:rPr>
              <w:t>40</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3. Materials and Methods</w:t>
            </w:r>
          </w:p>
        </w:tc>
        <w:tc>
          <w:tcPr>
            <w:tcW w:w="674" w:type="dxa"/>
          </w:tcPr>
          <w:p w:rsidR="00C81DAC" w:rsidRPr="00C81DAC" w:rsidRDefault="004F77C5" w:rsidP="00C81DAC">
            <w:pPr>
              <w:spacing w:before="60" w:after="60"/>
              <w:jc w:val="right"/>
              <w:rPr>
                <w:sz w:val="24"/>
                <w:szCs w:val="24"/>
              </w:rPr>
            </w:pPr>
            <w:r>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3.1. Introduction</w:t>
            </w:r>
          </w:p>
        </w:tc>
        <w:tc>
          <w:tcPr>
            <w:tcW w:w="674" w:type="dxa"/>
          </w:tcPr>
          <w:p w:rsidR="00C81DAC" w:rsidRPr="00C81DAC" w:rsidRDefault="004F77C5" w:rsidP="00C81DAC">
            <w:pPr>
              <w:spacing w:before="60" w:after="60"/>
              <w:jc w:val="right"/>
              <w:rPr>
                <w:sz w:val="24"/>
                <w:szCs w:val="24"/>
              </w:rPr>
            </w:pPr>
            <w:r>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3.2. Materials</w:t>
            </w:r>
          </w:p>
        </w:tc>
        <w:tc>
          <w:tcPr>
            <w:tcW w:w="674" w:type="dxa"/>
          </w:tcPr>
          <w:p w:rsidR="00C81DAC" w:rsidRPr="00C81DAC" w:rsidRDefault="004F77C5" w:rsidP="00C81DAC">
            <w:pPr>
              <w:spacing w:before="60" w:after="60"/>
              <w:jc w:val="right"/>
              <w:rPr>
                <w:sz w:val="24"/>
                <w:szCs w:val="24"/>
              </w:rPr>
            </w:pPr>
            <w:r>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3.2.1. Dunite</w:t>
            </w:r>
          </w:p>
        </w:tc>
        <w:tc>
          <w:tcPr>
            <w:tcW w:w="674" w:type="dxa"/>
          </w:tcPr>
          <w:p w:rsidR="00C81DAC" w:rsidRPr="00C81DAC" w:rsidRDefault="004F77C5" w:rsidP="00C81DAC">
            <w:pPr>
              <w:spacing w:before="60" w:after="60"/>
              <w:jc w:val="right"/>
              <w:rPr>
                <w:sz w:val="24"/>
                <w:szCs w:val="24"/>
              </w:rPr>
            </w:pPr>
            <w:r>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3.2.2. Sodium hydroxide, NaOH </w:t>
            </w:r>
          </w:p>
        </w:tc>
        <w:tc>
          <w:tcPr>
            <w:tcW w:w="674" w:type="dxa"/>
          </w:tcPr>
          <w:p w:rsidR="00C81DAC" w:rsidRPr="00C81DAC" w:rsidRDefault="003420DB" w:rsidP="003420DB">
            <w:pPr>
              <w:spacing w:before="60" w:after="60"/>
              <w:jc w:val="right"/>
              <w:rPr>
                <w:sz w:val="24"/>
                <w:szCs w:val="24"/>
              </w:rPr>
            </w:pPr>
            <w:r w:rsidRPr="00C81DAC">
              <w:rPr>
                <w:sz w:val="24"/>
                <w:szCs w:val="24"/>
              </w:rPr>
              <w:t>4</w:t>
            </w:r>
            <w:r>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rFonts w:eastAsia="Times New Roman"/>
                <w:color w:val="000000"/>
                <w:sz w:val="24"/>
                <w:szCs w:val="24"/>
                <w:lang w:eastAsia="ar-SA"/>
              </w:rPr>
              <w:t>3.2.3. Magnesium hydroxide, Mg(OH)</w:t>
            </w:r>
            <w:r w:rsidRPr="00C81DAC">
              <w:rPr>
                <w:rFonts w:eastAsia="Times New Roman"/>
                <w:color w:val="000000"/>
                <w:sz w:val="24"/>
                <w:szCs w:val="24"/>
                <w:vertAlign w:val="subscript"/>
                <w:lang w:eastAsia="ar-SA"/>
              </w:rPr>
              <w:t>2</w:t>
            </w:r>
            <w:r w:rsidRPr="00C81DAC">
              <w:rPr>
                <w:rFonts w:eastAsia="Times New Roman"/>
                <w:color w:val="000000"/>
                <w:sz w:val="24"/>
                <w:szCs w:val="24"/>
                <w:lang w:eastAsia="ar-SA"/>
              </w:rPr>
              <w:t>,</w:t>
            </w:r>
            <w:r w:rsidRPr="00C81DAC">
              <w:rPr>
                <w:rFonts w:eastAsia="Times New Roman"/>
                <w:color w:val="000000"/>
                <w:sz w:val="24"/>
                <w:szCs w:val="24"/>
                <w:vertAlign w:val="subscript"/>
                <w:lang w:eastAsia="ar-SA"/>
              </w:rPr>
              <w:t xml:space="preserve"> </w:t>
            </w:r>
            <w:r w:rsidRPr="00C81DAC">
              <w:rPr>
                <w:rFonts w:eastAsia="Times New Roman"/>
                <w:color w:val="000000"/>
                <w:sz w:val="24"/>
                <w:szCs w:val="24"/>
                <w:lang w:eastAsia="ar-SA"/>
              </w:rPr>
              <w:t>reagent grade</w:t>
            </w:r>
          </w:p>
        </w:tc>
        <w:tc>
          <w:tcPr>
            <w:tcW w:w="674" w:type="dxa"/>
          </w:tcPr>
          <w:p w:rsidR="00C81DAC" w:rsidRPr="00C81DAC" w:rsidRDefault="003420DB" w:rsidP="003420DB">
            <w:pPr>
              <w:spacing w:before="60" w:after="60"/>
              <w:jc w:val="right"/>
              <w:rPr>
                <w:sz w:val="24"/>
                <w:szCs w:val="24"/>
              </w:rPr>
            </w:pPr>
            <w:r w:rsidRPr="00C81DAC">
              <w:rPr>
                <w:sz w:val="24"/>
                <w:szCs w:val="24"/>
              </w:rPr>
              <w:t>4</w:t>
            </w:r>
            <w:r>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rFonts w:eastAsia="Times New Roman"/>
                <w:color w:val="000000"/>
                <w:sz w:val="24"/>
                <w:szCs w:val="24"/>
                <w:lang w:eastAsia="ar-SA"/>
              </w:rPr>
            </w:pPr>
            <w:r w:rsidRPr="00C81DAC">
              <w:rPr>
                <w:rFonts w:eastAsia="Times New Roman"/>
                <w:color w:val="000000"/>
                <w:sz w:val="24"/>
                <w:szCs w:val="24"/>
                <w:lang w:eastAsia="ar-SA"/>
              </w:rPr>
              <w:t>3.2.4. Magnesium hydroxide, Mg(OH)</w:t>
            </w:r>
            <w:r w:rsidRPr="00C81DAC">
              <w:rPr>
                <w:rFonts w:eastAsia="Times New Roman"/>
                <w:color w:val="000000"/>
                <w:sz w:val="24"/>
                <w:szCs w:val="24"/>
                <w:vertAlign w:val="subscript"/>
                <w:lang w:eastAsia="ar-SA"/>
              </w:rPr>
              <w:t>2</w:t>
            </w:r>
            <w:r w:rsidRPr="00C81DAC">
              <w:rPr>
                <w:rFonts w:eastAsia="Times New Roman"/>
                <w:color w:val="000000"/>
                <w:sz w:val="24"/>
                <w:szCs w:val="24"/>
                <w:lang w:eastAsia="ar-SA"/>
              </w:rPr>
              <w:t>, derived from dunite</w:t>
            </w:r>
          </w:p>
        </w:tc>
        <w:tc>
          <w:tcPr>
            <w:tcW w:w="674" w:type="dxa"/>
          </w:tcPr>
          <w:p w:rsidR="00C81DAC" w:rsidRPr="00C81DAC" w:rsidRDefault="003420DB" w:rsidP="003420DB">
            <w:pPr>
              <w:spacing w:before="60" w:after="60"/>
              <w:jc w:val="right"/>
              <w:rPr>
                <w:sz w:val="24"/>
                <w:szCs w:val="24"/>
              </w:rPr>
            </w:pPr>
            <w:r w:rsidRPr="00C81DAC">
              <w:rPr>
                <w:sz w:val="24"/>
                <w:szCs w:val="24"/>
              </w:rPr>
              <w:t>4</w:t>
            </w:r>
            <w:r>
              <w:rPr>
                <w:sz w:val="24"/>
                <w:szCs w:val="24"/>
              </w:rPr>
              <w:t>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3.3. Mg(OH)</w:t>
            </w:r>
            <w:r w:rsidRPr="00C81DAC">
              <w:rPr>
                <w:sz w:val="24"/>
                <w:szCs w:val="24"/>
                <w:vertAlign w:val="subscript"/>
              </w:rPr>
              <w:t>2</w:t>
            </w:r>
            <w:r w:rsidRPr="00C81DAC">
              <w:rPr>
                <w:sz w:val="24"/>
                <w:szCs w:val="24"/>
              </w:rPr>
              <w:t xml:space="preserve"> extraction from dunite </w:t>
            </w:r>
          </w:p>
        </w:tc>
        <w:tc>
          <w:tcPr>
            <w:tcW w:w="674" w:type="dxa"/>
          </w:tcPr>
          <w:p w:rsidR="00C81DAC" w:rsidRPr="00C81DAC" w:rsidRDefault="003420DB" w:rsidP="003420DB">
            <w:pPr>
              <w:spacing w:before="60" w:after="60"/>
              <w:jc w:val="right"/>
              <w:rPr>
                <w:sz w:val="24"/>
                <w:szCs w:val="24"/>
              </w:rPr>
            </w:pPr>
            <w:r w:rsidRPr="00C81DAC">
              <w:rPr>
                <w:sz w:val="24"/>
                <w:szCs w:val="24"/>
              </w:rPr>
              <w:t>4</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3.3.1. Aqueous systems</w:t>
            </w:r>
          </w:p>
        </w:tc>
        <w:tc>
          <w:tcPr>
            <w:tcW w:w="674" w:type="dxa"/>
          </w:tcPr>
          <w:p w:rsidR="00C81DAC" w:rsidRPr="00C81DAC" w:rsidRDefault="003420DB" w:rsidP="003420DB">
            <w:pPr>
              <w:spacing w:before="60" w:after="60"/>
              <w:jc w:val="right"/>
              <w:rPr>
                <w:sz w:val="24"/>
                <w:szCs w:val="24"/>
              </w:rPr>
            </w:pPr>
            <w:r w:rsidRPr="00C81DAC">
              <w:rPr>
                <w:sz w:val="24"/>
                <w:szCs w:val="24"/>
              </w:rPr>
              <w:t>4</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3.3.2. Solid systems</w:t>
            </w:r>
          </w:p>
        </w:tc>
        <w:tc>
          <w:tcPr>
            <w:tcW w:w="674" w:type="dxa"/>
          </w:tcPr>
          <w:p w:rsidR="00C81DAC" w:rsidRPr="00C81DAC" w:rsidRDefault="003420DB" w:rsidP="00C81DAC">
            <w:pPr>
              <w:spacing w:before="60" w:after="60"/>
              <w:jc w:val="right"/>
              <w:rPr>
                <w:sz w:val="24"/>
                <w:szCs w:val="24"/>
              </w:rPr>
            </w:pPr>
            <w:r>
              <w:rPr>
                <w:sz w:val="24"/>
                <w:szCs w:val="24"/>
              </w:rPr>
              <w:t>50</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3.4. Mg(OH)</w:t>
            </w:r>
            <w:r w:rsidRPr="00C81DAC">
              <w:rPr>
                <w:sz w:val="24"/>
                <w:szCs w:val="24"/>
                <w:vertAlign w:val="subscript"/>
              </w:rPr>
              <w:t>2</w:t>
            </w:r>
            <w:r w:rsidRPr="00C81DAC">
              <w:rPr>
                <w:sz w:val="24"/>
                <w:szCs w:val="24"/>
              </w:rPr>
              <w:t xml:space="preserve"> carbonation</w:t>
            </w:r>
          </w:p>
        </w:tc>
        <w:tc>
          <w:tcPr>
            <w:tcW w:w="674" w:type="dxa"/>
          </w:tcPr>
          <w:p w:rsidR="00C81DAC" w:rsidRPr="00C81DAC" w:rsidRDefault="009F64C7" w:rsidP="00C81DAC">
            <w:pPr>
              <w:spacing w:before="60" w:after="60"/>
              <w:jc w:val="right"/>
              <w:rPr>
                <w:sz w:val="24"/>
                <w:szCs w:val="24"/>
              </w:rPr>
            </w:pPr>
            <w:r>
              <w:rPr>
                <w:sz w:val="24"/>
                <w:szCs w:val="24"/>
              </w:rPr>
              <w:t>52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3.4.1. Gas-solid carbonation </w:t>
            </w:r>
          </w:p>
        </w:tc>
        <w:tc>
          <w:tcPr>
            <w:tcW w:w="674" w:type="dxa"/>
          </w:tcPr>
          <w:p w:rsidR="00C81DAC" w:rsidRPr="00C81DAC" w:rsidRDefault="009F64C7" w:rsidP="00C81DAC">
            <w:pPr>
              <w:spacing w:before="60" w:after="60"/>
              <w:jc w:val="right"/>
              <w:rPr>
                <w:sz w:val="24"/>
                <w:szCs w:val="24"/>
              </w:rPr>
            </w:pPr>
            <w:r>
              <w:rPr>
                <w:sz w:val="24"/>
                <w:szCs w:val="24"/>
              </w:rPr>
              <w:t>52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vertAlign w:val="subscript"/>
              </w:rPr>
            </w:pPr>
            <w:r w:rsidRPr="00C81DAC">
              <w:rPr>
                <w:sz w:val="24"/>
                <w:szCs w:val="24"/>
              </w:rPr>
              <w:t>3.4.2. Carbonation with supercritical CO</w:t>
            </w:r>
            <w:r w:rsidRPr="00C81DAC">
              <w:rPr>
                <w:sz w:val="24"/>
                <w:szCs w:val="24"/>
                <w:vertAlign w:val="subscript"/>
              </w:rPr>
              <w:t>2</w:t>
            </w:r>
          </w:p>
        </w:tc>
        <w:tc>
          <w:tcPr>
            <w:tcW w:w="674" w:type="dxa"/>
          </w:tcPr>
          <w:p w:rsidR="00C81DAC" w:rsidRPr="00C81DAC" w:rsidRDefault="009F64C7" w:rsidP="009F64C7">
            <w:pPr>
              <w:spacing w:before="60" w:after="60"/>
              <w:jc w:val="right"/>
              <w:rPr>
                <w:sz w:val="24"/>
                <w:szCs w:val="24"/>
              </w:rPr>
            </w:pPr>
            <w:r>
              <w:rPr>
                <w:sz w:val="24"/>
                <w:szCs w:val="24"/>
              </w:rPr>
              <w:t>53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3.4.3. Carbonation via CO</w:t>
            </w:r>
            <w:r w:rsidRPr="00C81DAC">
              <w:rPr>
                <w:sz w:val="24"/>
                <w:szCs w:val="24"/>
                <w:vertAlign w:val="subscript"/>
              </w:rPr>
              <w:t>2</w:t>
            </w:r>
            <w:r w:rsidRPr="00C81DAC">
              <w:rPr>
                <w:sz w:val="24"/>
                <w:szCs w:val="24"/>
              </w:rPr>
              <w:t xml:space="preserve"> pressure swing</w:t>
            </w:r>
          </w:p>
        </w:tc>
        <w:tc>
          <w:tcPr>
            <w:tcW w:w="674" w:type="dxa"/>
          </w:tcPr>
          <w:p w:rsidR="00C81DAC" w:rsidRPr="00C81DAC" w:rsidRDefault="009F64C7" w:rsidP="00C81DAC">
            <w:pPr>
              <w:spacing w:before="60" w:after="60"/>
              <w:jc w:val="right"/>
              <w:rPr>
                <w:sz w:val="24"/>
                <w:szCs w:val="24"/>
              </w:rPr>
            </w:pPr>
            <w:r>
              <w:rPr>
                <w:sz w:val="24"/>
                <w:szCs w:val="24"/>
              </w:rPr>
              <w:t>53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rFonts w:cs="Arial"/>
                <w:sz w:val="24"/>
                <w:szCs w:val="24"/>
              </w:rPr>
            </w:pPr>
            <w:r w:rsidRPr="00C81DAC">
              <w:rPr>
                <w:sz w:val="24"/>
                <w:szCs w:val="24"/>
              </w:rPr>
              <w:t xml:space="preserve">3.4.4. </w:t>
            </w:r>
            <w:r w:rsidRPr="00C81DAC">
              <w:rPr>
                <w:rFonts w:cs="Arial"/>
                <w:sz w:val="24"/>
                <w:szCs w:val="24"/>
              </w:rPr>
              <w:t>CO</w:t>
            </w:r>
            <w:r w:rsidRPr="00C81DAC">
              <w:rPr>
                <w:rFonts w:cs="Arial"/>
                <w:sz w:val="24"/>
                <w:szCs w:val="24"/>
                <w:vertAlign w:val="subscript"/>
              </w:rPr>
              <w:t>2</w:t>
            </w:r>
            <w:r w:rsidRPr="00C81DAC">
              <w:rPr>
                <w:rFonts w:cs="Arial"/>
                <w:sz w:val="24"/>
                <w:szCs w:val="24"/>
              </w:rPr>
              <w:t xml:space="preserve"> capture with Mg(OH)</w:t>
            </w:r>
            <w:r w:rsidRPr="00C81DAC">
              <w:rPr>
                <w:rFonts w:cs="Arial"/>
                <w:sz w:val="24"/>
                <w:szCs w:val="24"/>
                <w:vertAlign w:val="subscript"/>
              </w:rPr>
              <w:t>2</w:t>
            </w:r>
            <w:r w:rsidRPr="00C81DAC">
              <w:rPr>
                <w:rFonts w:cs="Arial"/>
                <w:sz w:val="24"/>
                <w:szCs w:val="24"/>
              </w:rPr>
              <w:t xml:space="preserve"> suspension</w:t>
            </w:r>
          </w:p>
        </w:tc>
        <w:tc>
          <w:tcPr>
            <w:tcW w:w="674" w:type="dxa"/>
          </w:tcPr>
          <w:p w:rsidR="00C81DAC" w:rsidRPr="00C81DAC" w:rsidRDefault="009F64C7" w:rsidP="009F64C7">
            <w:pPr>
              <w:spacing w:before="60" w:after="60"/>
              <w:jc w:val="right"/>
              <w:rPr>
                <w:sz w:val="24"/>
                <w:szCs w:val="24"/>
              </w:rPr>
            </w:pPr>
            <w:r w:rsidRPr="00C81DAC">
              <w:rPr>
                <w:sz w:val="24"/>
                <w:szCs w:val="24"/>
              </w:rPr>
              <w:t>5</w:t>
            </w:r>
            <w:r>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3.5. Raw materials and products analysis</w:t>
            </w:r>
          </w:p>
        </w:tc>
        <w:tc>
          <w:tcPr>
            <w:tcW w:w="674" w:type="dxa"/>
          </w:tcPr>
          <w:p w:rsidR="00C81DAC" w:rsidRPr="00C81DAC" w:rsidRDefault="009F64C7" w:rsidP="009F64C7">
            <w:pPr>
              <w:spacing w:before="60" w:after="60"/>
              <w:jc w:val="right"/>
              <w:rPr>
                <w:sz w:val="24"/>
                <w:szCs w:val="24"/>
              </w:rPr>
            </w:pPr>
            <w:r w:rsidRPr="00C81DAC">
              <w:rPr>
                <w:sz w:val="24"/>
                <w:szCs w:val="24"/>
              </w:rPr>
              <w:t>5</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3.5.1. X-ray Diffraction</w:t>
            </w:r>
          </w:p>
        </w:tc>
        <w:tc>
          <w:tcPr>
            <w:tcW w:w="674" w:type="dxa"/>
          </w:tcPr>
          <w:p w:rsidR="00C81DAC" w:rsidRPr="00C81DAC" w:rsidRDefault="00C81DAC" w:rsidP="00C81DAC">
            <w:pPr>
              <w:spacing w:before="60" w:after="60"/>
              <w:jc w:val="right"/>
              <w:rPr>
                <w:sz w:val="24"/>
                <w:szCs w:val="24"/>
              </w:rPr>
            </w:pPr>
            <w:r w:rsidRPr="00C81DAC">
              <w:rPr>
                <w:sz w:val="24"/>
                <w:szCs w:val="24"/>
              </w:rPr>
              <w:t>5</w:t>
            </w:r>
            <w:r w:rsidR="009F64C7">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autoSpaceDE w:val="0"/>
              <w:autoSpaceDN w:val="0"/>
              <w:adjustRightInd w:val="0"/>
              <w:spacing w:before="60" w:after="60" w:line="360" w:lineRule="auto"/>
              <w:rPr>
                <w:rFonts w:cs="AdvGulliv-R"/>
                <w:sz w:val="24"/>
                <w:szCs w:val="24"/>
              </w:rPr>
            </w:pPr>
            <w:r w:rsidRPr="00C81DAC">
              <w:rPr>
                <w:sz w:val="24"/>
                <w:szCs w:val="24"/>
              </w:rPr>
              <w:t>3.5.2. Rietveld Refinement Quantitative Phase Analysis</w:t>
            </w:r>
            <w:r w:rsidRPr="00C81DAC">
              <w:rPr>
                <w:rFonts w:cs="AdvGulliv-R"/>
                <w:sz w:val="24"/>
                <w:szCs w:val="24"/>
              </w:rPr>
              <w:t xml:space="preserve"> </w:t>
            </w:r>
          </w:p>
        </w:tc>
        <w:tc>
          <w:tcPr>
            <w:tcW w:w="674" w:type="dxa"/>
          </w:tcPr>
          <w:p w:rsidR="00C81DAC" w:rsidRPr="00C81DAC" w:rsidRDefault="009F64C7" w:rsidP="009F64C7">
            <w:pPr>
              <w:spacing w:before="60" w:after="60"/>
              <w:jc w:val="right"/>
              <w:rPr>
                <w:sz w:val="24"/>
                <w:szCs w:val="24"/>
              </w:rPr>
            </w:pPr>
            <w:r w:rsidRPr="00C81DAC">
              <w:rPr>
                <w:sz w:val="24"/>
                <w:szCs w:val="24"/>
              </w:rPr>
              <w:t>5</w:t>
            </w:r>
            <w:r>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3.5.3. Thermogravimetry</w:t>
            </w:r>
          </w:p>
        </w:tc>
        <w:tc>
          <w:tcPr>
            <w:tcW w:w="674" w:type="dxa"/>
          </w:tcPr>
          <w:p w:rsidR="00C81DAC" w:rsidRPr="00C81DAC" w:rsidRDefault="009F64C7" w:rsidP="00C81DAC">
            <w:pPr>
              <w:spacing w:before="60" w:after="60"/>
              <w:jc w:val="right"/>
              <w:rPr>
                <w:sz w:val="24"/>
                <w:szCs w:val="24"/>
              </w:rPr>
            </w:pPr>
            <w:r>
              <w:rPr>
                <w:sz w:val="24"/>
                <w:szCs w:val="24"/>
              </w:rPr>
              <w:t>61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autoSpaceDE w:val="0"/>
              <w:autoSpaceDN w:val="0"/>
              <w:adjustRightInd w:val="0"/>
              <w:spacing w:before="60" w:after="60" w:line="360" w:lineRule="auto"/>
              <w:rPr>
                <w:sz w:val="24"/>
                <w:szCs w:val="24"/>
              </w:rPr>
            </w:pPr>
            <w:r w:rsidRPr="00C81DAC">
              <w:rPr>
                <w:sz w:val="24"/>
                <w:szCs w:val="24"/>
              </w:rPr>
              <w:t>3.5.4. X-ray Fluorescence</w:t>
            </w:r>
          </w:p>
        </w:tc>
        <w:tc>
          <w:tcPr>
            <w:tcW w:w="674" w:type="dxa"/>
          </w:tcPr>
          <w:p w:rsidR="00C81DAC" w:rsidRPr="00C81DAC" w:rsidRDefault="009F64C7" w:rsidP="00C81DAC">
            <w:pPr>
              <w:spacing w:before="60" w:after="60"/>
              <w:jc w:val="right"/>
              <w:rPr>
                <w:sz w:val="24"/>
                <w:szCs w:val="24"/>
              </w:rPr>
            </w:pPr>
            <w:r>
              <w:rPr>
                <w:sz w:val="24"/>
                <w:szCs w:val="24"/>
              </w:rPr>
              <w:t>62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3.5.5. Scanning Electron Microscopy and Energy Dispersive X-ray Spectroscopy </w:t>
            </w:r>
          </w:p>
        </w:tc>
        <w:tc>
          <w:tcPr>
            <w:tcW w:w="674" w:type="dxa"/>
          </w:tcPr>
          <w:p w:rsidR="00C81DAC" w:rsidRPr="00C81DAC" w:rsidRDefault="009F64C7" w:rsidP="00C81DAC">
            <w:pPr>
              <w:spacing w:before="60" w:after="60"/>
              <w:jc w:val="right"/>
              <w:rPr>
                <w:sz w:val="24"/>
                <w:szCs w:val="24"/>
              </w:rPr>
            </w:pPr>
            <w:r>
              <w:rPr>
                <w:sz w:val="24"/>
                <w:szCs w:val="24"/>
              </w:rPr>
              <w:t>62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autoSpaceDE w:val="0"/>
              <w:autoSpaceDN w:val="0"/>
              <w:adjustRightInd w:val="0"/>
              <w:spacing w:before="60" w:after="60" w:line="360" w:lineRule="auto"/>
              <w:rPr>
                <w:sz w:val="24"/>
                <w:szCs w:val="24"/>
              </w:rPr>
            </w:pPr>
            <w:r w:rsidRPr="00C81DAC">
              <w:rPr>
                <w:sz w:val="24"/>
                <w:szCs w:val="24"/>
              </w:rPr>
              <w:t>3.5.6. Inductively Coupled Plasma Optical Emission Spectrometry</w:t>
            </w:r>
          </w:p>
        </w:tc>
        <w:tc>
          <w:tcPr>
            <w:tcW w:w="674" w:type="dxa"/>
          </w:tcPr>
          <w:p w:rsidR="00C81DAC" w:rsidRPr="00C81DAC" w:rsidRDefault="005C2685" w:rsidP="00C81DAC">
            <w:pPr>
              <w:spacing w:before="60" w:after="60"/>
              <w:jc w:val="right"/>
              <w:rPr>
                <w:sz w:val="24"/>
                <w:szCs w:val="24"/>
              </w:rPr>
            </w:pPr>
            <w:r>
              <w:rPr>
                <w:sz w:val="24"/>
                <w:szCs w:val="24"/>
              </w:rPr>
              <w:t>64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3.5.7. Carbon Hydrogen Nitrogen Elemental analysis </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3.5.8. Particle size analysis via Laser Diffraction</w:t>
            </w:r>
          </w:p>
        </w:tc>
        <w:tc>
          <w:tcPr>
            <w:tcW w:w="674" w:type="dxa"/>
          </w:tcPr>
          <w:p w:rsidR="00C81DAC" w:rsidRPr="00C81DAC" w:rsidRDefault="005C2685" w:rsidP="005C2685">
            <w:pPr>
              <w:spacing w:before="60" w:after="60"/>
              <w:jc w:val="right"/>
              <w:rPr>
                <w:sz w:val="24"/>
                <w:szCs w:val="24"/>
              </w:rPr>
            </w:pPr>
            <w:r w:rsidRPr="00C81DAC">
              <w:rPr>
                <w:sz w:val="24"/>
                <w:szCs w:val="24"/>
              </w:rPr>
              <w:t>6</w:t>
            </w:r>
            <w:r>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3.6. Analysis of extraction reaction</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3.6.1. Thermodynamic analysis</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3.6.2. Extent of reaction</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6</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4. Mg(OH)</w:t>
            </w:r>
            <w:r w:rsidRPr="00C81DAC">
              <w:rPr>
                <w:b/>
                <w:sz w:val="24"/>
                <w:szCs w:val="24"/>
                <w:vertAlign w:val="subscript"/>
              </w:rPr>
              <w:t>2</w:t>
            </w:r>
            <w:r w:rsidRPr="00C81DAC">
              <w:rPr>
                <w:b/>
                <w:sz w:val="24"/>
                <w:szCs w:val="24"/>
              </w:rPr>
              <w:t xml:space="preserve"> extraction from dunite in NaOH aqueous systems</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4.1. Introduction</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4.2. Effect of NaOH concentration and temperature</w:t>
            </w:r>
          </w:p>
        </w:tc>
        <w:tc>
          <w:tcPr>
            <w:tcW w:w="674" w:type="dxa"/>
          </w:tcPr>
          <w:p w:rsidR="00C81DAC" w:rsidRPr="00C81DAC" w:rsidRDefault="00C81DAC" w:rsidP="00C81DAC">
            <w:pPr>
              <w:spacing w:before="60" w:after="60"/>
              <w:jc w:val="right"/>
              <w:rPr>
                <w:sz w:val="24"/>
                <w:szCs w:val="24"/>
              </w:rPr>
            </w:pPr>
            <w:r w:rsidRPr="00C81DAC">
              <w:rPr>
                <w:sz w:val="24"/>
                <w:szCs w:val="24"/>
              </w:rPr>
              <w:t>6</w:t>
            </w:r>
            <w:r w:rsidR="005C2685">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autoSpaceDE w:val="0"/>
              <w:autoSpaceDN w:val="0"/>
              <w:adjustRightInd w:val="0"/>
              <w:spacing w:before="60" w:after="60" w:line="360" w:lineRule="auto"/>
              <w:rPr>
                <w:rFonts w:cs="AdvGulliv-I"/>
                <w:sz w:val="24"/>
                <w:szCs w:val="24"/>
              </w:rPr>
            </w:pPr>
            <w:r w:rsidRPr="00C81DAC">
              <w:rPr>
                <w:rFonts w:cs="AdvGulliv-I"/>
                <w:sz w:val="24"/>
                <w:szCs w:val="24"/>
              </w:rPr>
              <w:t xml:space="preserve">4.3. Quantification of forsterite and brucite </w:t>
            </w:r>
          </w:p>
        </w:tc>
        <w:tc>
          <w:tcPr>
            <w:tcW w:w="674" w:type="dxa"/>
          </w:tcPr>
          <w:p w:rsidR="00C81DAC" w:rsidRPr="00C81DAC" w:rsidRDefault="005C2685" w:rsidP="00C81DAC">
            <w:pPr>
              <w:spacing w:before="60" w:after="60"/>
              <w:jc w:val="right"/>
              <w:rPr>
                <w:sz w:val="24"/>
                <w:szCs w:val="24"/>
              </w:rPr>
            </w:pPr>
            <w:r>
              <w:rPr>
                <w:sz w:val="24"/>
                <w:szCs w:val="24"/>
              </w:rPr>
              <w:t>73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4.4. NaOH aqueous systems</w:t>
            </w:r>
          </w:p>
        </w:tc>
        <w:tc>
          <w:tcPr>
            <w:tcW w:w="674" w:type="dxa"/>
          </w:tcPr>
          <w:p w:rsidR="00C81DAC" w:rsidRPr="00C81DAC" w:rsidRDefault="00C81DAC" w:rsidP="005C2685">
            <w:pPr>
              <w:spacing w:before="60" w:after="60"/>
              <w:jc w:val="right"/>
              <w:rPr>
                <w:sz w:val="24"/>
                <w:szCs w:val="24"/>
              </w:rPr>
            </w:pPr>
            <w:r w:rsidRPr="00C81DAC">
              <w:rPr>
                <w:sz w:val="24"/>
                <w:szCs w:val="24"/>
              </w:rPr>
              <w:t>7</w:t>
            </w:r>
            <w:r w:rsidR="005C2685">
              <w:rPr>
                <w:sz w:val="24"/>
                <w:szCs w:val="24"/>
              </w:rPr>
              <w:t>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eastAsia="Times New Roman"/>
                <w:sz w:val="24"/>
                <w:szCs w:val="24"/>
                <w:lang w:eastAsia="ar-SA"/>
              </w:rPr>
            </w:pPr>
            <w:r w:rsidRPr="00C81DAC">
              <w:rPr>
                <w:rFonts w:eastAsia="Times New Roman"/>
                <w:sz w:val="24"/>
                <w:szCs w:val="24"/>
                <w:lang w:eastAsia="ar-SA"/>
              </w:rPr>
              <w:t xml:space="preserve">4.5. Extraction of elements </w:t>
            </w:r>
          </w:p>
        </w:tc>
        <w:tc>
          <w:tcPr>
            <w:tcW w:w="674" w:type="dxa"/>
          </w:tcPr>
          <w:p w:rsidR="00C81DAC" w:rsidRPr="00C81DAC" w:rsidRDefault="00C81DAC" w:rsidP="00C81DAC">
            <w:pPr>
              <w:spacing w:before="60" w:after="60"/>
              <w:jc w:val="right"/>
              <w:rPr>
                <w:sz w:val="24"/>
                <w:szCs w:val="24"/>
              </w:rPr>
            </w:pPr>
            <w:r w:rsidRPr="00C81DAC">
              <w:rPr>
                <w:sz w:val="24"/>
                <w:szCs w:val="24"/>
              </w:rPr>
              <w:t>7</w:t>
            </w:r>
            <w:r w:rsidR="005C2685">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4.6. Kinetic</w:t>
            </w:r>
            <w:r w:rsidR="00394BCB">
              <w:rPr>
                <w:sz w:val="24"/>
                <w:szCs w:val="24"/>
              </w:rPr>
              <w:t>s</w:t>
            </w:r>
            <w:r w:rsidRPr="00C81DAC">
              <w:rPr>
                <w:sz w:val="24"/>
                <w:szCs w:val="24"/>
              </w:rPr>
              <w:t xml:space="preserve"> of reaction</w:t>
            </w:r>
          </w:p>
        </w:tc>
        <w:tc>
          <w:tcPr>
            <w:tcW w:w="674" w:type="dxa"/>
          </w:tcPr>
          <w:p w:rsidR="00C81DAC" w:rsidRPr="00C81DAC" w:rsidRDefault="00DF72AE" w:rsidP="00C81DAC">
            <w:pPr>
              <w:spacing w:before="60" w:after="60"/>
              <w:jc w:val="right"/>
              <w:rPr>
                <w:sz w:val="24"/>
                <w:szCs w:val="24"/>
              </w:rPr>
            </w:pPr>
            <w:r>
              <w:rPr>
                <w:sz w:val="24"/>
                <w:szCs w:val="24"/>
              </w:rPr>
              <w:t>82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uppressAutoHyphens/>
              <w:spacing w:before="60" w:after="60" w:line="360" w:lineRule="auto"/>
              <w:rPr>
                <w:rFonts w:eastAsia="Times New Roman"/>
                <w:bCs/>
                <w:sz w:val="24"/>
                <w:szCs w:val="24"/>
                <w:lang w:eastAsia="ar-SA"/>
              </w:rPr>
            </w:pPr>
            <w:r w:rsidRPr="00C81DAC">
              <w:rPr>
                <w:sz w:val="24"/>
                <w:szCs w:val="24"/>
              </w:rPr>
              <w:t>4.6.1. Reaction with 30 mol/kg NaOH aqueous system</w:t>
            </w:r>
            <w:r w:rsidRPr="00C81DAC">
              <w:rPr>
                <w:rFonts w:eastAsia="Times New Roman"/>
                <w:bCs/>
                <w:sz w:val="24"/>
                <w:szCs w:val="24"/>
                <w:lang w:eastAsia="ar-SA"/>
              </w:rPr>
              <w:t xml:space="preserve"> </w:t>
            </w:r>
          </w:p>
        </w:tc>
        <w:tc>
          <w:tcPr>
            <w:tcW w:w="674" w:type="dxa"/>
          </w:tcPr>
          <w:p w:rsidR="00C81DAC" w:rsidRPr="00C81DAC" w:rsidRDefault="00DF72AE" w:rsidP="00C81DAC">
            <w:pPr>
              <w:spacing w:before="60" w:after="60"/>
              <w:jc w:val="right"/>
              <w:rPr>
                <w:sz w:val="24"/>
                <w:szCs w:val="24"/>
              </w:rPr>
            </w:pPr>
            <w:r>
              <w:rPr>
                <w:sz w:val="24"/>
                <w:szCs w:val="24"/>
              </w:rPr>
              <w:t>82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uppressAutoHyphens/>
              <w:spacing w:before="60" w:after="60" w:line="360" w:lineRule="auto"/>
              <w:rPr>
                <w:sz w:val="24"/>
                <w:szCs w:val="24"/>
              </w:rPr>
            </w:pPr>
            <w:r w:rsidRPr="00C81DAC">
              <w:rPr>
                <w:sz w:val="24"/>
                <w:szCs w:val="24"/>
              </w:rPr>
              <w:t>4.6.2. Reaction with 50 mol/kg NaOH aqueous system</w:t>
            </w:r>
          </w:p>
        </w:tc>
        <w:tc>
          <w:tcPr>
            <w:tcW w:w="674" w:type="dxa"/>
          </w:tcPr>
          <w:p w:rsidR="00C81DAC" w:rsidRPr="00C81DAC" w:rsidRDefault="00DF72AE" w:rsidP="00DF72AE">
            <w:pPr>
              <w:spacing w:before="60" w:after="60"/>
              <w:jc w:val="right"/>
              <w:rPr>
                <w:sz w:val="24"/>
                <w:szCs w:val="24"/>
              </w:rPr>
            </w:pPr>
            <w:r w:rsidRPr="00C81DAC">
              <w:rPr>
                <w:sz w:val="24"/>
                <w:szCs w:val="24"/>
              </w:rPr>
              <w:t>8</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4.6.3. Morphological alteration in 50 mol/kg NaOH aqueous system</w:t>
            </w:r>
            <w:r w:rsidRPr="00C81DAC" w:rsidDel="00871603">
              <w:rPr>
                <w:sz w:val="24"/>
                <w:szCs w:val="24"/>
              </w:rPr>
              <w:t xml:space="preserve"> </w:t>
            </w:r>
          </w:p>
        </w:tc>
        <w:tc>
          <w:tcPr>
            <w:tcW w:w="674" w:type="dxa"/>
          </w:tcPr>
          <w:p w:rsidR="00C81DAC" w:rsidRPr="00C81DAC" w:rsidRDefault="00C81DAC" w:rsidP="00C81DAC">
            <w:pPr>
              <w:spacing w:before="60" w:after="60"/>
              <w:jc w:val="right"/>
              <w:rPr>
                <w:sz w:val="24"/>
                <w:szCs w:val="24"/>
              </w:rPr>
            </w:pPr>
            <w:r w:rsidRPr="00C81DAC">
              <w:rPr>
                <w:sz w:val="24"/>
                <w:szCs w:val="24"/>
              </w:rPr>
              <w:t>8</w:t>
            </w:r>
            <w:r w:rsidR="00DF72AE">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4.7. Efficiency of Mg(OH)</w:t>
            </w:r>
            <w:r w:rsidRPr="00C81DAC">
              <w:rPr>
                <w:sz w:val="24"/>
                <w:szCs w:val="24"/>
                <w:vertAlign w:val="subscript"/>
              </w:rPr>
              <w:t>2</w:t>
            </w:r>
            <w:r w:rsidRPr="00C81DAC">
              <w:rPr>
                <w:sz w:val="24"/>
                <w:szCs w:val="24"/>
              </w:rPr>
              <w:t xml:space="preserve"> extraction</w:t>
            </w:r>
          </w:p>
        </w:tc>
        <w:tc>
          <w:tcPr>
            <w:tcW w:w="674" w:type="dxa"/>
          </w:tcPr>
          <w:p w:rsidR="00C81DAC" w:rsidRPr="00C81DAC" w:rsidRDefault="00DF72AE" w:rsidP="00C81DAC">
            <w:pPr>
              <w:spacing w:before="60" w:after="60"/>
              <w:jc w:val="right"/>
              <w:rPr>
                <w:sz w:val="24"/>
                <w:szCs w:val="24"/>
              </w:rPr>
            </w:pPr>
            <w:r>
              <w:rPr>
                <w:sz w:val="24"/>
                <w:szCs w:val="24"/>
              </w:rPr>
              <w:t>94</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4.8. Summary</w:t>
            </w:r>
          </w:p>
        </w:tc>
        <w:tc>
          <w:tcPr>
            <w:tcW w:w="674" w:type="dxa"/>
          </w:tcPr>
          <w:p w:rsidR="00C81DAC" w:rsidRPr="00C81DAC" w:rsidRDefault="00DF72AE" w:rsidP="00C81DAC">
            <w:pPr>
              <w:spacing w:before="60" w:after="60"/>
              <w:jc w:val="right"/>
              <w:rPr>
                <w:sz w:val="24"/>
                <w:szCs w:val="24"/>
              </w:rPr>
            </w:pPr>
            <w:r>
              <w:rPr>
                <w:sz w:val="24"/>
                <w:szCs w:val="24"/>
              </w:rPr>
              <w:t>96</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5. Mg(OH)</w:t>
            </w:r>
            <w:r w:rsidRPr="00C81DAC">
              <w:rPr>
                <w:b/>
                <w:sz w:val="24"/>
                <w:szCs w:val="24"/>
                <w:vertAlign w:val="subscript"/>
              </w:rPr>
              <w:t>2</w:t>
            </w:r>
            <w:r w:rsidRPr="00C81DAC">
              <w:rPr>
                <w:b/>
                <w:sz w:val="24"/>
                <w:szCs w:val="24"/>
              </w:rPr>
              <w:t xml:space="preserve"> extraction in NaOH solid systems</w:t>
            </w:r>
          </w:p>
        </w:tc>
        <w:tc>
          <w:tcPr>
            <w:tcW w:w="674" w:type="dxa"/>
          </w:tcPr>
          <w:p w:rsidR="00C81DAC" w:rsidRPr="00C81DAC" w:rsidRDefault="00C81DAC" w:rsidP="00C81DAC">
            <w:pPr>
              <w:spacing w:before="60" w:after="60"/>
              <w:jc w:val="right"/>
              <w:rPr>
                <w:sz w:val="24"/>
                <w:szCs w:val="24"/>
              </w:rPr>
            </w:pPr>
            <w:r w:rsidRPr="00C81DAC">
              <w:rPr>
                <w:sz w:val="24"/>
                <w:szCs w:val="24"/>
              </w:rPr>
              <w:t>9</w:t>
            </w:r>
            <w:r w:rsidR="0081450A">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5.1. Introduction</w:t>
            </w:r>
          </w:p>
        </w:tc>
        <w:tc>
          <w:tcPr>
            <w:tcW w:w="674" w:type="dxa"/>
          </w:tcPr>
          <w:p w:rsidR="00C81DAC" w:rsidRPr="00C81DAC" w:rsidRDefault="00C81DAC" w:rsidP="00C81DAC">
            <w:pPr>
              <w:spacing w:before="60" w:after="60"/>
              <w:jc w:val="right"/>
              <w:rPr>
                <w:sz w:val="24"/>
                <w:szCs w:val="24"/>
              </w:rPr>
            </w:pPr>
            <w:r w:rsidRPr="00C81DAC">
              <w:rPr>
                <w:sz w:val="24"/>
                <w:szCs w:val="24"/>
              </w:rPr>
              <w:t>9</w:t>
            </w:r>
            <w:r w:rsidR="0081450A">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5.2. Extraction of Mg(OH)</w:t>
            </w:r>
            <w:r w:rsidRPr="00C81DAC">
              <w:rPr>
                <w:sz w:val="24"/>
                <w:szCs w:val="24"/>
                <w:vertAlign w:val="subscript"/>
              </w:rPr>
              <w:t>2</w:t>
            </w:r>
            <w:r w:rsidRPr="00C81DAC">
              <w:rPr>
                <w:sz w:val="24"/>
                <w:szCs w:val="24"/>
              </w:rPr>
              <w:t xml:space="preserve"> </w:t>
            </w:r>
          </w:p>
        </w:tc>
        <w:tc>
          <w:tcPr>
            <w:tcW w:w="674" w:type="dxa"/>
          </w:tcPr>
          <w:p w:rsidR="00C81DAC" w:rsidRPr="00C81DAC" w:rsidRDefault="00C81DAC" w:rsidP="00C81DAC">
            <w:pPr>
              <w:spacing w:before="60" w:after="60"/>
              <w:jc w:val="right"/>
              <w:rPr>
                <w:sz w:val="24"/>
                <w:szCs w:val="24"/>
              </w:rPr>
            </w:pPr>
            <w:r w:rsidRPr="00C81DAC">
              <w:rPr>
                <w:sz w:val="24"/>
                <w:szCs w:val="24"/>
              </w:rPr>
              <w:t>9</w:t>
            </w:r>
            <w:r w:rsidR="0081450A">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5.3. Effect of NaOH</w:t>
            </w:r>
          </w:p>
        </w:tc>
        <w:tc>
          <w:tcPr>
            <w:tcW w:w="674" w:type="dxa"/>
          </w:tcPr>
          <w:p w:rsidR="00C81DAC" w:rsidRPr="00C81DAC" w:rsidRDefault="00806CCD" w:rsidP="00C81DAC">
            <w:pPr>
              <w:spacing w:before="60" w:after="60"/>
              <w:jc w:val="right"/>
              <w:rPr>
                <w:sz w:val="24"/>
                <w:szCs w:val="24"/>
              </w:rPr>
            </w:pPr>
            <w:r>
              <w:rPr>
                <w:sz w:val="24"/>
                <w:szCs w:val="24"/>
              </w:rPr>
              <w:t>102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i/>
                <w:sz w:val="24"/>
                <w:szCs w:val="24"/>
              </w:rPr>
            </w:pPr>
            <w:r w:rsidRPr="00C81DAC">
              <w:rPr>
                <w:rFonts w:cs="Arial"/>
                <w:sz w:val="24"/>
                <w:szCs w:val="24"/>
              </w:rPr>
              <w:t>5.4. Effect of H</w:t>
            </w:r>
            <w:r w:rsidRPr="00C81DAC">
              <w:rPr>
                <w:rFonts w:cs="Arial"/>
                <w:sz w:val="24"/>
                <w:szCs w:val="24"/>
                <w:vertAlign w:val="subscript"/>
              </w:rPr>
              <w:t>2</w:t>
            </w:r>
            <w:r w:rsidRPr="00C81DAC">
              <w:rPr>
                <w:rFonts w:cs="Arial"/>
                <w:sz w:val="24"/>
                <w:szCs w:val="24"/>
              </w:rPr>
              <w:t>O</w:t>
            </w:r>
          </w:p>
        </w:tc>
        <w:tc>
          <w:tcPr>
            <w:tcW w:w="674" w:type="dxa"/>
          </w:tcPr>
          <w:p w:rsidR="00C81DAC" w:rsidRPr="00C81DAC" w:rsidRDefault="00806CCD" w:rsidP="00C81DAC">
            <w:pPr>
              <w:spacing w:before="60" w:after="60"/>
              <w:jc w:val="right"/>
              <w:rPr>
                <w:sz w:val="24"/>
                <w:szCs w:val="24"/>
              </w:rPr>
            </w:pPr>
            <w:r>
              <w:rPr>
                <w:sz w:val="24"/>
                <w:szCs w:val="24"/>
              </w:rPr>
              <w:t>105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5.5. Effect of NaOH concentration in H</w:t>
            </w:r>
            <w:r w:rsidRPr="00C81DAC">
              <w:rPr>
                <w:rFonts w:cs="Arial"/>
                <w:sz w:val="24"/>
                <w:szCs w:val="24"/>
                <w:vertAlign w:val="subscript"/>
              </w:rPr>
              <w:t>2</w:t>
            </w:r>
            <w:r w:rsidRPr="00C81DAC">
              <w:rPr>
                <w:rFonts w:cs="Arial"/>
                <w:sz w:val="24"/>
                <w:szCs w:val="24"/>
              </w:rPr>
              <w:t>O</w:t>
            </w:r>
          </w:p>
        </w:tc>
        <w:tc>
          <w:tcPr>
            <w:tcW w:w="674" w:type="dxa"/>
          </w:tcPr>
          <w:p w:rsidR="00C81DAC" w:rsidRPr="00C81DAC" w:rsidRDefault="00806CCD" w:rsidP="00806CCD">
            <w:pPr>
              <w:spacing w:before="60" w:after="60"/>
              <w:jc w:val="right"/>
              <w:rPr>
                <w:sz w:val="24"/>
                <w:szCs w:val="24"/>
              </w:rPr>
            </w:pPr>
            <w:r w:rsidRPr="00C81DAC">
              <w:rPr>
                <w:sz w:val="24"/>
                <w:szCs w:val="24"/>
              </w:rPr>
              <w:t>10</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5.6. Effect of temperature and time</w:t>
            </w:r>
          </w:p>
        </w:tc>
        <w:tc>
          <w:tcPr>
            <w:tcW w:w="674" w:type="dxa"/>
          </w:tcPr>
          <w:p w:rsidR="00C81DAC" w:rsidRPr="00C81DAC" w:rsidRDefault="00806CCD" w:rsidP="00806CCD">
            <w:pPr>
              <w:spacing w:before="60" w:after="60"/>
              <w:jc w:val="right"/>
              <w:rPr>
                <w:sz w:val="24"/>
                <w:szCs w:val="24"/>
              </w:rPr>
            </w:pPr>
            <w:r w:rsidRPr="00C81DAC">
              <w:rPr>
                <w:sz w:val="24"/>
                <w:szCs w:val="24"/>
              </w:rPr>
              <w:t>1</w:t>
            </w:r>
            <w:r>
              <w:rPr>
                <w:sz w:val="24"/>
                <w:szCs w:val="24"/>
              </w:rPr>
              <w:t>11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5.7. Extraction of elements</w:t>
            </w:r>
          </w:p>
        </w:tc>
        <w:tc>
          <w:tcPr>
            <w:tcW w:w="674" w:type="dxa"/>
          </w:tcPr>
          <w:p w:rsidR="00C81DAC" w:rsidRPr="00C81DAC" w:rsidRDefault="00806CCD" w:rsidP="00C81DAC">
            <w:pPr>
              <w:spacing w:before="60" w:after="60"/>
              <w:jc w:val="right"/>
              <w:rPr>
                <w:sz w:val="24"/>
                <w:szCs w:val="24"/>
              </w:rPr>
            </w:pPr>
            <w:r>
              <w:rPr>
                <w:sz w:val="24"/>
                <w:szCs w:val="24"/>
              </w:rPr>
              <w:t>113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rFonts w:cs="Arial"/>
                <w:sz w:val="24"/>
                <w:szCs w:val="24"/>
              </w:rPr>
              <w:t>5.8.</w:t>
            </w:r>
            <w:r w:rsidRPr="00C81DAC">
              <w:rPr>
                <w:sz w:val="24"/>
                <w:szCs w:val="24"/>
              </w:rPr>
              <w:t xml:space="preserve"> Kinetic</w:t>
            </w:r>
            <w:r w:rsidR="00394BCB">
              <w:rPr>
                <w:sz w:val="24"/>
                <w:szCs w:val="24"/>
              </w:rPr>
              <w:t>s</w:t>
            </w:r>
            <w:r w:rsidRPr="00C81DAC">
              <w:rPr>
                <w:sz w:val="24"/>
                <w:szCs w:val="24"/>
              </w:rPr>
              <w:t xml:space="preserve"> of reaction</w:t>
            </w:r>
          </w:p>
        </w:tc>
        <w:tc>
          <w:tcPr>
            <w:tcW w:w="674" w:type="dxa"/>
          </w:tcPr>
          <w:p w:rsidR="00C81DAC" w:rsidRPr="00C81DAC" w:rsidRDefault="00806CCD" w:rsidP="00806CCD">
            <w:pPr>
              <w:spacing w:before="60" w:after="60"/>
              <w:jc w:val="right"/>
              <w:rPr>
                <w:sz w:val="24"/>
                <w:szCs w:val="24"/>
              </w:rPr>
            </w:pPr>
            <w:r w:rsidRPr="00C81DAC">
              <w:rPr>
                <w:sz w:val="24"/>
                <w:szCs w:val="24"/>
              </w:rPr>
              <w:t>11</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rFonts w:eastAsia="MS Mincho" w:cs="Times New Roman"/>
                <w:sz w:val="24"/>
                <w:szCs w:val="24"/>
              </w:rPr>
            </w:pPr>
            <w:r w:rsidRPr="00C81DAC">
              <w:rPr>
                <w:rFonts w:eastAsia="MS Mincho" w:cs="Times New Roman"/>
                <w:sz w:val="24"/>
                <w:szCs w:val="24"/>
              </w:rPr>
              <w:t xml:space="preserve">5.8.1 Reaction in </w:t>
            </w:r>
            <w:r w:rsidRPr="00C81DAC">
              <w:rPr>
                <w:rFonts w:eastAsia="MS Mincho" w:cs="Times New Roman"/>
                <w:i/>
                <w:sz w:val="24"/>
                <w:szCs w:val="24"/>
              </w:rPr>
              <w:t>dry</w:t>
            </w:r>
            <w:r w:rsidRPr="00C81DAC">
              <w:rPr>
                <w:rFonts w:eastAsia="MS Mincho" w:cs="Times New Roman"/>
                <w:sz w:val="24"/>
                <w:szCs w:val="24"/>
              </w:rPr>
              <w:t xml:space="preserve"> solid systems</w:t>
            </w:r>
          </w:p>
        </w:tc>
        <w:tc>
          <w:tcPr>
            <w:tcW w:w="674" w:type="dxa"/>
          </w:tcPr>
          <w:p w:rsidR="00C81DAC" w:rsidRPr="00C81DAC" w:rsidRDefault="00806CCD" w:rsidP="00806CCD">
            <w:pPr>
              <w:spacing w:before="60" w:after="60"/>
              <w:jc w:val="right"/>
              <w:rPr>
                <w:sz w:val="24"/>
                <w:szCs w:val="24"/>
              </w:rPr>
            </w:pPr>
            <w:r w:rsidRPr="00C81DAC">
              <w:rPr>
                <w:sz w:val="24"/>
                <w:szCs w:val="24"/>
              </w:rPr>
              <w:t>11</w:t>
            </w:r>
            <w:r>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rFonts w:eastAsia="MS Mincho" w:cs="Times New Roman"/>
                <w:sz w:val="24"/>
                <w:szCs w:val="24"/>
              </w:rPr>
            </w:pPr>
            <w:r w:rsidRPr="00C81DAC">
              <w:rPr>
                <w:rFonts w:eastAsia="MS Mincho" w:cs="Times New Roman"/>
                <w:sz w:val="24"/>
                <w:szCs w:val="24"/>
              </w:rPr>
              <w:t xml:space="preserve">5.8.2. Reaction in </w:t>
            </w:r>
            <w:r w:rsidRPr="00C81DAC">
              <w:rPr>
                <w:rFonts w:eastAsia="MS Mincho" w:cs="Times New Roman"/>
                <w:i/>
                <w:sz w:val="24"/>
                <w:szCs w:val="24"/>
              </w:rPr>
              <w:t>s</w:t>
            </w:r>
            <w:r w:rsidRPr="00C81DAC">
              <w:rPr>
                <w:rFonts w:eastAsia="MS Mincho" w:cs="Times New Roman"/>
                <w:sz w:val="24"/>
                <w:szCs w:val="24"/>
              </w:rPr>
              <w:t>olid system assisted with H</w:t>
            </w:r>
            <w:r w:rsidRPr="00C81DAC">
              <w:rPr>
                <w:rFonts w:eastAsia="MS Mincho" w:cs="Times New Roman"/>
                <w:sz w:val="24"/>
                <w:szCs w:val="24"/>
                <w:vertAlign w:val="subscript"/>
              </w:rPr>
              <w:t>2</w:t>
            </w:r>
            <w:r w:rsidRPr="00C81DAC">
              <w:rPr>
                <w:rFonts w:eastAsia="MS Mincho" w:cs="Times New Roman"/>
                <w:sz w:val="24"/>
                <w:szCs w:val="24"/>
              </w:rPr>
              <w:t>O</w:t>
            </w:r>
          </w:p>
        </w:tc>
        <w:tc>
          <w:tcPr>
            <w:tcW w:w="674" w:type="dxa"/>
          </w:tcPr>
          <w:p w:rsidR="00C81DAC" w:rsidRPr="00C81DAC" w:rsidRDefault="00806CCD" w:rsidP="00806CCD">
            <w:pPr>
              <w:spacing w:before="60" w:after="60"/>
              <w:jc w:val="right"/>
              <w:rPr>
                <w:sz w:val="24"/>
                <w:szCs w:val="24"/>
              </w:rPr>
            </w:pPr>
            <w:r w:rsidRPr="00C81DAC">
              <w:rPr>
                <w:sz w:val="24"/>
                <w:szCs w:val="24"/>
              </w:rPr>
              <w:t>1</w:t>
            </w:r>
            <w:r>
              <w:rPr>
                <w:sz w:val="24"/>
                <w:szCs w:val="24"/>
              </w:rPr>
              <w:t>22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jc w:val="both"/>
              <w:rPr>
                <w:sz w:val="24"/>
                <w:szCs w:val="24"/>
              </w:rPr>
            </w:pPr>
            <w:r w:rsidRPr="00C81DAC">
              <w:rPr>
                <w:sz w:val="24"/>
                <w:szCs w:val="24"/>
              </w:rPr>
              <w:t>5.9. Efficiency of extraction</w:t>
            </w:r>
          </w:p>
        </w:tc>
        <w:tc>
          <w:tcPr>
            <w:tcW w:w="674" w:type="dxa"/>
          </w:tcPr>
          <w:p w:rsidR="00C81DAC" w:rsidRPr="00C81DAC" w:rsidRDefault="00806CCD" w:rsidP="00806CCD">
            <w:pPr>
              <w:spacing w:before="60" w:after="60"/>
              <w:jc w:val="right"/>
              <w:rPr>
                <w:sz w:val="24"/>
                <w:szCs w:val="24"/>
              </w:rPr>
            </w:pPr>
            <w:r w:rsidRPr="00C81DAC">
              <w:rPr>
                <w:sz w:val="24"/>
                <w:szCs w:val="24"/>
              </w:rPr>
              <w:t>1</w:t>
            </w:r>
            <w:r>
              <w:rPr>
                <w:sz w:val="24"/>
                <w:szCs w:val="24"/>
              </w:rPr>
              <w:t>25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5.10. Summary</w:t>
            </w:r>
          </w:p>
        </w:tc>
        <w:tc>
          <w:tcPr>
            <w:tcW w:w="674" w:type="dxa"/>
          </w:tcPr>
          <w:p w:rsidR="00C81DAC" w:rsidRPr="00C81DAC" w:rsidRDefault="00806CCD" w:rsidP="00806CCD">
            <w:pPr>
              <w:spacing w:before="60" w:after="60"/>
              <w:jc w:val="right"/>
              <w:rPr>
                <w:sz w:val="24"/>
                <w:szCs w:val="24"/>
              </w:rPr>
            </w:pPr>
            <w:r w:rsidRPr="00C81DAC">
              <w:rPr>
                <w:sz w:val="24"/>
                <w:szCs w:val="24"/>
              </w:rPr>
              <w:t>1</w:t>
            </w:r>
            <w:r>
              <w:rPr>
                <w:sz w:val="24"/>
                <w:szCs w:val="24"/>
              </w:rPr>
              <w:t>27</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6. Mg(OH)</w:t>
            </w:r>
            <w:r w:rsidRPr="00C81DAC">
              <w:rPr>
                <w:b/>
                <w:sz w:val="24"/>
                <w:szCs w:val="24"/>
                <w:vertAlign w:val="subscript"/>
              </w:rPr>
              <w:t xml:space="preserve">2 </w:t>
            </w:r>
            <w:r w:rsidRPr="00C81DAC">
              <w:rPr>
                <w:b/>
                <w:sz w:val="24"/>
                <w:szCs w:val="24"/>
              </w:rPr>
              <w:t>carbonation</w:t>
            </w:r>
          </w:p>
        </w:tc>
        <w:tc>
          <w:tcPr>
            <w:tcW w:w="674" w:type="dxa"/>
          </w:tcPr>
          <w:p w:rsidR="00C81DAC" w:rsidRPr="00C81DAC" w:rsidRDefault="00C81DAC" w:rsidP="00C81DAC">
            <w:pPr>
              <w:spacing w:before="60" w:after="60"/>
              <w:jc w:val="right"/>
              <w:rPr>
                <w:sz w:val="24"/>
                <w:szCs w:val="24"/>
              </w:rPr>
            </w:pPr>
            <w:r w:rsidRPr="00C81DAC">
              <w:rPr>
                <w:sz w:val="24"/>
                <w:szCs w:val="24"/>
              </w:rPr>
              <w:t>12</w:t>
            </w:r>
            <w:r w:rsidR="00806CCD">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6.1. Introduction</w:t>
            </w:r>
          </w:p>
        </w:tc>
        <w:tc>
          <w:tcPr>
            <w:tcW w:w="674" w:type="dxa"/>
          </w:tcPr>
          <w:p w:rsidR="00C81DAC" w:rsidRPr="00C81DAC" w:rsidRDefault="00C81DAC" w:rsidP="00C81DAC">
            <w:pPr>
              <w:spacing w:before="60" w:after="60"/>
              <w:jc w:val="right"/>
              <w:rPr>
                <w:sz w:val="24"/>
                <w:szCs w:val="24"/>
              </w:rPr>
            </w:pPr>
            <w:r w:rsidRPr="00C81DAC">
              <w:rPr>
                <w:sz w:val="24"/>
                <w:szCs w:val="24"/>
              </w:rPr>
              <w:t>12</w:t>
            </w:r>
            <w:r w:rsidR="00806CCD">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6.2. Gas-solid carbonation</w:t>
            </w:r>
          </w:p>
        </w:tc>
        <w:tc>
          <w:tcPr>
            <w:tcW w:w="674" w:type="dxa"/>
          </w:tcPr>
          <w:p w:rsidR="00C81DAC" w:rsidRPr="00C81DAC" w:rsidRDefault="00C81DAC" w:rsidP="00C81DAC">
            <w:pPr>
              <w:spacing w:before="60" w:after="60"/>
              <w:jc w:val="right"/>
              <w:rPr>
                <w:sz w:val="24"/>
                <w:szCs w:val="24"/>
              </w:rPr>
            </w:pPr>
            <w:r w:rsidRPr="00C81DAC">
              <w:rPr>
                <w:sz w:val="24"/>
                <w:szCs w:val="24"/>
              </w:rPr>
              <w:t>1</w:t>
            </w:r>
            <w:r w:rsidR="00806CCD">
              <w:rPr>
                <w:sz w:val="24"/>
                <w:szCs w:val="24"/>
              </w:rPr>
              <w:t>30</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6.2.1. High temperature </w:t>
            </w:r>
            <w:r w:rsidRPr="00C81DAC">
              <w:rPr>
                <w:i/>
                <w:sz w:val="24"/>
                <w:szCs w:val="24"/>
              </w:rPr>
              <w:t>dry</w:t>
            </w:r>
            <w:r w:rsidRPr="00C81DAC">
              <w:rPr>
                <w:sz w:val="24"/>
                <w:szCs w:val="24"/>
              </w:rPr>
              <w:t xml:space="preserve"> carbonation</w:t>
            </w:r>
          </w:p>
        </w:tc>
        <w:tc>
          <w:tcPr>
            <w:tcW w:w="674" w:type="dxa"/>
          </w:tcPr>
          <w:p w:rsidR="00C81DAC" w:rsidRPr="00C81DAC" w:rsidRDefault="00C81DAC" w:rsidP="00C81DAC">
            <w:pPr>
              <w:spacing w:before="60" w:after="60"/>
              <w:jc w:val="right"/>
              <w:rPr>
                <w:sz w:val="24"/>
                <w:szCs w:val="24"/>
              </w:rPr>
            </w:pPr>
            <w:r w:rsidRPr="00C81DAC">
              <w:rPr>
                <w:sz w:val="24"/>
                <w:szCs w:val="24"/>
              </w:rPr>
              <w:t>1</w:t>
            </w:r>
            <w:r w:rsidR="00806CCD">
              <w:rPr>
                <w:sz w:val="24"/>
                <w:szCs w:val="24"/>
              </w:rPr>
              <w:t>30</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6.2.2. High temperature </w:t>
            </w:r>
            <w:r w:rsidRPr="00C81DAC">
              <w:rPr>
                <w:i/>
                <w:sz w:val="24"/>
                <w:szCs w:val="24"/>
              </w:rPr>
              <w:t>wet</w:t>
            </w:r>
            <w:r w:rsidRPr="00C81DAC">
              <w:rPr>
                <w:sz w:val="24"/>
                <w:szCs w:val="24"/>
              </w:rPr>
              <w:t xml:space="preserve"> carbonation </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35</w:t>
            </w:r>
          </w:p>
        </w:tc>
      </w:tr>
    </w:tbl>
    <w:p w:rsidR="00C81DAC" w:rsidRPr="00C81DAC" w:rsidRDefault="00C81DAC" w:rsidP="00C81DAC">
      <w:pPr>
        <w:spacing w:before="60" w:after="60" w:line="360" w:lineRule="auto"/>
        <w:rPr>
          <w:sz w:val="24"/>
          <w:szCs w:val="24"/>
        </w:rPr>
        <w:sectPr w:rsidR="00C81DAC" w:rsidRPr="00C81DAC" w:rsidSect="00C81DAC">
          <w:footerReference w:type="default" r:id="rId10"/>
          <w:pgSz w:w="11906" w:h="16838"/>
          <w:pgMar w:top="1134" w:right="1134" w:bottom="1134" w:left="2268" w:header="709" w:footer="709" w:gutter="0"/>
          <w:pgNumType w:fmt="lowerRoman" w:start="1"/>
          <w:cols w:space="708"/>
          <w:docGrid w:linePitch="360"/>
        </w:sectPr>
      </w:pPr>
    </w:p>
    <w:tbl>
      <w:tblPr>
        <w:tblW w:w="0" w:type="auto"/>
        <w:tblLook w:val="04A0" w:firstRow="1" w:lastRow="0" w:firstColumn="1" w:lastColumn="0" w:noHBand="0" w:noVBand="1"/>
      </w:tblPr>
      <w:tblGrid>
        <w:gridCol w:w="250"/>
        <w:gridCol w:w="425"/>
        <w:gridCol w:w="7371"/>
        <w:gridCol w:w="674"/>
      </w:tblGrid>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pPr>
            <w:r w:rsidRPr="00C81DAC">
              <w:rPr>
                <w:sz w:val="24"/>
                <w:szCs w:val="24"/>
              </w:rPr>
              <w:t xml:space="preserve">6.2.3. </w:t>
            </w:r>
            <w:r w:rsidRPr="00C81DAC">
              <w:rPr>
                <w:color w:val="000000"/>
                <w:sz w:val="24"/>
                <w:szCs w:val="24"/>
              </w:rPr>
              <w:t>Reactivity of Mg(OH)</w:t>
            </w:r>
            <w:r w:rsidRPr="00C81DAC">
              <w:rPr>
                <w:color w:val="000000"/>
                <w:sz w:val="24"/>
                <w:szCs w:val="24"/>
                <w:vertAlign w:val="subscript"/>
              </w:rPr>
              <w:t>2</w:t>
            </w:r>
            <w:r w:rsidRPr="00C81DAC">
              <w:rPr>
                <w:color w:val="000000"/>
                <w:sz w:val="24"/>
                <w:szCs w:val="24"/>
              </w:rPr>
              <w:t xml:space="preserve"> for high temperature carbonation</w:t>
            </w:r>
          </w:p>
        </w:tc>
        <w:tc>
          <w:tcPr>
            <w:tcW w:w="674" w:type="dxa"/>
          </w:tcPr>
          <w:p w:rsidR="00C81DAC" w:rsidRPr="00C81DAC" w:rsidRDefault="00C81DAC" w:rsidP="00C55B7C">
            <w:pPr>
              <w:spacing w:before="60" w:after="60"/>
              <w:jc w:val="right"/>
              <w:rPr>
                <w:sz w:val="24"/>
                <w:szCs w:val="24"/>
              </w:rPr>
            </w:pPr>
            <w:r w:rsidRPr="00C81DAC">
              <w:rPr>
                <w:sz w:val="24"/>
                <w:szCs w:val="24"/>
              </w:rPr>
              <w:t>13</w:t>
            </w:r>
            <w:r w:rsidR="00C55B7C">
              <w:rPr>
                <w:sz w:val="24"/>
                <w:szCs w:val="24"/>
              </w:rPr>
              <w:t>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6.3. Carbonation with supercritical CO</w:t>
            </w:r>
            <w:r w:rsidRPr="00C81DAC">
              <w:rPr>
                <w:sz w:val="24"/>
                <w:szCs w:val="24"/>
                <w:vertAlign w:val="subscript"/>
              </w:rPr>
              <w:t>2</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6.3.1. </w:t>
            </w:r>
            <w:r w:rsidRPr="00C81DAC">
              <w:rPr>
                <w:i/>
                <w:sz w:val="24"/>
                <w:szCs w:val="24"/>
              </w:rPr>
              <w:t>Dry</w:t>
            </w:r>
            <w:r w:rsidRPr="00C81DAC">
              <w:rPr>
                <w:sz w:val="24"/>
                <w:szCs w:val="24"/>
              </w:rPr>
              <w:t xml:space="preserve"> carbonation </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41</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 xml:space="preserve">6.3.2. </w:t>
            </w:r>
            <w:r w:rsidRPr="00C81DAC">
              <w:rPr>
                <w:i/>
                <w:sz w:val="24"/>
                <w:szCs w:val="24"/>
              </w:rPr>
              <w:t xml:space="preserve">Wet </w:t>
            </w:r>
            <w:r w:rsidRPr="00C81DAC">
              <w:rPr>
                <w:sz w:val="24"/>
                <w:szCs w:val="24"/>
              </w:rPr>
              <w:t xml:space="preserve">carbonation </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43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425" w:type="dxa"/>
          </w:tcPr>
          <w:p w:rsidR="00C81DAC" w:rsidRPr="00C81DAC" w:rsidRDefault="00C81DAC" w:rsidP="00C81DAC">
            <w:pPr>
              <w:spacing w:before="60" w:after="60" w:line="360" w:lineRule="auto"/>
              <w:rPr>
                <w:sz w:val="24"/>
                <w:szCs w:val="24"/>
              </w:rPr>
            </w:pPr>
          </w:p>
        </w:tc>
        <w:tc>
          <w:tcPr>
            <w:tcW w:w="7371" w:type="dxa"/>
          </w:tcPr>
          <w:p w:rsidR="00C81DAC" w:rsidRPr="00C81DAC" w:rsidRDefault="00C81DAC" w:rsidP="00C81DAC">
            <w:pPr>
              <w:spacing w:before="60" w:after="60" w:line="360" w:lineRule="auto"/>
              <w:rPr>
                <w:sz w:val="24"/>
                <w:szCs w:val="24"/>
              </w:rPr>
            </w:pPr>
            <w:r w:rsidRPr="00C81DAC">
              <w:rPr>
                <w:sz w:val="24"/>
                <w:szCs w:val="24"/>
              </w:rPr>
              <w:t>6.3.3. Conversion of carbonation product</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47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6.4. Carbonation via CO</w:t>
            </w:r>
            <w:r w:rsidRPr="00C81DAC">
              <w:rPr>
                <w:sz w:val="24"/>
                <w:szCs w:val="24"/>
                <w:vertAlign w:val="subscript"/>
              </w:rPr>
              <w:t>2</w:t>
            </w:r>
            <w:r w:rsidRPr="00C81DAC">
              <w:rPr>
                <w:sz w:val="24"/>
                <w:szCs w:val="24"/>
              </w:rPr>
              <w:t xml:space="preserve"> pressure swing</w:t>
            </w:r>
          </w:p>
        </w:tc>
        <w:tc>
          <w:tcPr>
            <w:tcW w:w="674" w:type="dxa"/>
          </w:tcPr>
          <w:p w:rsidR="00C81DAC" w:rsidRPr="00C81DAC" w:rsidRDefault="00C81DAC" w:rsidP="00C55B7C">
            <w:pPr>
              <w:spacing w:before="60" w:after="60"/>
              <w:jc w:val="right"/>
              <w:rPr>
                <w:sz w:val="24"/>
                <w:szCs w:val="24"/>
              </w:rPr>
            </w:pPr>
            <w:r w:rsidRPr="00C81DAC">
              <w:rPr>
                <w:sz w:val="24"/>
                <w:szCs w:val="24"/>
              </w:rPr>
              <w:t>14</w:t>
            </w:r>
            <w:r w:rsidR="00C55B7C">
              <w:rPr>
                <w:sz w:val="24"/>
                <w:szCs w:val="24"/>
              </w:rPr>
              <w:t>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6.5. CO</w:t>
            </w:r>
            <w:r w:rsidRPr="00C81DAC">
              <w:rPr>
                <w:rFonts w:cs="Arial"/>
                <w:sz w:val="24"/>
                <w:szCs w:val="24"/>
                <w:vertAlign w:val="subscript"/>
              </w:rPr>
              <w:t>2</w:t>
            </w:r>
            <w:r w:rsidRPr="00C81DAC">
              <w:rPr>
                <w:rFonts w:cs="Arial"/>
                <w:sz w:val="24"/>
                <w:szCs w:val="24"/>
              </w:rPr>
              <w:t xml:space="preserve"> capture with Mg(OH)</w:t>
            </w:r>
            <w:r w:rsidRPr="00C81DAC">
              <w:rPr>
                <w:rFonts w:cs="Arial"/>
                <w:sz w:val="24"/>
                <w:szCs w:val="24"/>
                <w:vertAlign w:val="subscript"/>
              </w:rPr>
              <w:t>2</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C55B7C">
              <w:rPr>
                <w:sz w:val="24"/>
                <w:szCs w:val="24"/>
              </w:rPr>
              <w:t>55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6.6. Summary</w:t>
            </w:r>
          </w:p>
        </w:tc>
        <w:tc>
          <w:tcPr>
            <w:tcW w:w="674" w:type="dxa"/>
          </w:tcPr>
          <w:p w:rsidR="00C81DAC" w:rsidRPr="00C81DAC" w:rsidRDefault="00C81DAC" w:rsidP="00C55B7C">
            <w:pPr>
              <w:spacing w:before="60" w:after="60"/>
              <w:jc w:val="right"/>
              <w:rPr>
                <w:sz w:val="24"/>
                <w:szCs w:val="24"/>
              </w:rPr>
            </w:pPr>
            <w:r w:rsidRPr="00C81DAC">
              <w:rPr>
                <w:sz w:val="24"/>
                <w:szCs w:val="24"/>
              </w:rPr>
              <w:t>1</w:t>
            </w:r>
            <w:r w:rsidR="005C000F">
              <w:rPr>
                <w:sz w:val="24"/>
                <w:szCs w:val="24"/>
              </w:rPr>
              <w:t>5</w:t>
            </w:r>
            <w:r w:rsidR="00C55B7C">
              <w:rPr>
                <w:sz w:val="24"/>
                <w:szCs w:val="24"/>
              </w:rPr>
              <w:t>8</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7. Implications of Mg(OH)</w:t>
            </w:r>
            <w:r w:rsidRPr="00C81DAC">
              <w:rPr>
                <w:b/>
                <w:sz w:val="24"/>
                <w:szCs w:val="24"/>
                <w:vertAlign w:val="subscript"/>
              </w:rPr>
              <w:t>2</w:t>
            </w:r>
            <w:r w:rsidRPr="00C81DAC">
              <w:rPr>
                <w:b/>
                <w:sz w:val="24"/>
                <w:szCs w:val="24"/>
              </w:rPr>
              <w:t xml:space="preserve"> extraction from Mg silicate minerals</w:t>
            </w:r>
          </w:p>
        </w:tc>
        <w:tc>
          <w:tcPr>
            <w:tcW w:w="674" w:type="dxa"/>
          </w:tcPr>
          <w:p w:rsidR="00C81DAC" w:rsidRPr="00C81DAC" w:rsidRDefault="00C81DAC" w:rsidP="005C000F">
            <w:pPr>
              <w:spacing w:before="60" w:after="60"/>
              <w:jc w:val="right"/>
              <w:rPr>
                <w:sz w:val="24"/>
                <w:szCs w:val="24"/>
              </w:rPr>
            </w:pPr>
            <w:r w:rsidRPr="00C81DAC">
              <w:rPr>
                <w:sz w:val="24"/>
                <w:szCs w:val="24"/>
              </w:rPr>
              <w:t>15</w:t>
            </w:r>
            <w:r w:rsidR="005C000F">
              <w:rPr>
                <w:sz w:val="24"/>
                <w:szCs w:val="24"/>
              </w:rPr>
              <w:t>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7.1. Introduction</w:t>
            </w:r>
          </w:p>
        </w:tc>
        <w:tc>
          <w:tcPr>
            <w:tcW w:w="674" w:type="dxa"/>
          </w:tcPr>
          <w:p w:rsidR="00C81DAC" w:rsidRPr="00C81DAC" w:rsidRDefault="00C81DAC" w:rsidP="005C000F">
            <w:pPr>
              <w:spacing w:before="60" w:after="60"/>
              <w:jc w:val="right"/>
              <w:rPr>
                <w:sz w:val="24"/>
                <w:szCs w:val="24"/>
              </w:rPr>
            </w:pPr>
            <w:r w:rsidRPr="00C81DAC">
              <w:rPr>
                <w:sz w:val="24"/>
                <w:szCs w:val="24"/>
              </w:rPr>
              <w:t>15</w:t>
            </w:r>
            <w:r w:rsidR="005C000F">
              <w:rPr>
                <w:sz w:val="24"/>
                <w:szCs w:val="24"/>
              </w:rPr>
              <w:t>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line="360" w:lineRule="auto"/>
              <w:rPr>
                <w:b/>
                <w:sz w:val="24"/>
                <w:szCs w:val="24"/>
              </w:rPr>
            </w:pPr>
            <w:r w:rsidRPr="00C81DAC">
              <w:rPr>
                <w:sz w:val="24"/>
                <w:szCs w:val="24"/>
              </w:rPr>
              <w:t>7.2. Effect of NaOH recycling in aqueous systems</w:t>
            </w:r>
          </w:p>
        </w:tc>
        <w:tc>
          <w:tcPr>
            <w:tcW w:w="674" w:type="dxa"/>
          </w:tcPr>
          <w:p w:rsidR="00C81DAC" w:rsidRPr="00C81DAC" w:rsidRDefault="00C81DAC" w:rsidP="005C000F">
            <w:pPr>
              <w:spacing w:before="60" w:after="60"/>
              <w:jc w:val="right"/>
              <w:rPr>
                <w:sz w:val="24"/>
                <w:szCs w:val="24"/>
              </w:rPr>
            </w:pPr>
            <w:r w:rsidRPr="00C81DAC">
              <w:rPr>
                <w:sz w:val="24"/>
                <w:szCs w:val="24"/>
              </w:rPr>
              <w:t>15</w:t>
            </w:r>
            <w:r w:rsidR="005C000F">
              <w:rPr>
                <w:sz w:val="24"/>
                <w:szCs w:val="24"/>
              </w:rPr>
              <w:t>3</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rFonts w:cs="Arial"/>
                <w:sz w:val="24"/>
                <w:szCs w:val="24"/>
              </w:rPr>
            </w:pPr>
            <w:r w:rsidRPr="00C81DAC">
              <w:rPr>
                <w:rFonts w:cs="Arial"/>
                <w:sz w:val="24"/>
                <w:szCs w:val="24"/>
              </w:rPr>
              <w:t>7.3. Effect of NaOH, temperature and duration of reaction in solid systems</w:t>
            </w:r>
          </w:p>
        </w:tc>
        <w:tc>
          <w:tcPr>
            <w:tcW w:w="674" w:type="dxa"/>
          </w:tcPr>
          <w:p w:rsidR="00C81DAC" w:rsidRPr="00C81DAC" w:rsidRDefault="005C000F" w:rsidP="00C81DAC">
            <w:pPr>
              <w:spacing w:before="60" w:after="60"/>
              <w:jc w:val="right"/>
              <w:rPr>
                <w:sz w:val="24"/>
                <w:szCs w:val="24"/>
              </w:rPr>
            </w:pPr>
            <w:r>
              <w:rPr>
                <w:sz w:val="24"/>
                <w:szCs w:val="24"/>
              </w:rPr>
              <w:t>159</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7.4. Comparison of Mg(OH)</w:t>
            </w:r>
            <w:r w:rsidRPr="00C81DAC">
              <w:rPr>
                <w:sz w:val="24"/>
                <w:szCs w:val="24"/>
                <w:vertAlign w:val="subscript"/>
              </w:rPr>
              <w:t>2</w:t>
            </w:r>
            <w:r w:rsidRPr="00C81DAC">
              <w:rPr>
                <w:sz w:val="24"/>
                <w:szCs w:val="24"/>
              </w:rPr>
              <w:t xml:space="preserve"> production technologies</w:t>
            </w:r>
          </w:p>
        </w:tc>
        <w:tc>
          <w:tcPr>
            <w:tcW w:w="674" w:type="dxa"/>
          </w:tcPr>
          <w:p w:rsidR="00C81DAC" w:rsidRPr="00C81DAC" w:rsidRDefault="00C81DAC" w:rsidP="005C000F">
            <w:pPr>
              <w:spacing w:before="60" w:after="60"/>
              <w:jc w:val="right"/>
              <w:rPr>
                <w:sz w:val="24"/>
                <w:szCs w:val="24"/>
              </w:rPr>
            </w:pPr>
            <w:r w:rsidRPr="00C81DAC">
              <w:rPr>
                <w:sz w:val="24"/>
                <w:szCs w:val="24"/>
              </w:rPr>
              <w:t>16</w:t>
            </w:r>
            <w:r w:rsidR="005C000F">
              <w:rPr>
                <w:sz w:val="24"/>
                <w:szCs w:val="24"/>
              </w:rPr>
              <w:t>2</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 xml:space="preserve">7.5. Summary </w:t>
            </w:r>
          </w:p>
        </w:tc>
        <w:tc>
          <w:tcPr>
            <w:tcW w:w="674" w:type="dxa"/>
          </w:tcPr>
          <w:p w:rsidR="00C81DAC" w:rsidRPr="00C81DAC" w:rsidRDefault="00C81DAC" w:rsidP="005C000F">
            <w:pPr>
              <w:spacing w:before="60" w:after="60"/>
              <w:jc w:val="right"/>
              <w:rPr>
                <w:sz w:val="24"/>
                <w:szCs w:val="24"/>
              </w:rPr>
            </w:pPr>
            <w:r w:rsidRPr="00C81DAC">
              <w:rPr>
                <w:sz w:val="24"/>
                <w:szCs w:val="24"/>
              </w:rPr>
              <w:t>16</w:t>
            </w:r>
            <w:r w:rsidR="005C000F">
              <w:rPr>
                <w:sz w:val="24"/>
                <w:szCs w:val="24"/>
              </w:rPr>
              <w:t>3</w:t>
            </w:r>
          </w:p>
        </w:tc>
      </w:tr>
      <w:tr w:rsidR="00C81DAC" w:rsidRPr="00C81DAC" w:rsidTr="00D80D49">
        <w:tc>
          <w:tcPr>
            <w:tcW w:w="8046" w:type="dxa"/>
            <w:gridSpan w:val="3"/>
          </w:tcPr>
          <w:p w:rsidR="00C81DAC" w:rsidRPr="00C81DAC" w:rsidRDefault="00C81DAC" w:rsidP="00C81DAC">
            <w:pPr>
              <w:spacing w:before="60" w:after="60" w:line="360" w:lineRule="auto"/>
              <w:rPr>
                <w:b/>
                <w:sz w:val="24"/>
                <w:szCs w:val="24"/>
              </w:rPr>
            </w:pPr>
            <w:r w:rsidRPr="00C81DAC">
              <w:rPr>
                <w:b/>
                <w:sz w:val="24"/>
                <w:szCs w:val="24"/>
              </w:rPr>
              <w:t>8. Conclusions</w:t>
            </w:r>
          </w:p>
        </w:tc>
        <w:tc>
          <w:tcPr>
            <w:tcW w:w="674" w:type="dxa"/>
          </w:tcPr>
          <w:p w:rsidR="00C81DAC" w:rsidRPr="00C81DAC" w:rsidRDefault="00C81DAC" w:rsidP="005C000F">
            <w:pPr>
              <w:spacing w:before="60" w:after="60"/>
              <w:jc w:val="right"/>
              <w:rPr>
                <w:sz w:val="24"/>
                <w:szCs w:val="24"/>
              </w:rPr>
            </w:pPr>
            <w:r w:rsidRPr="00C81DAC">
              <w:rPr>
                <w:sz w:val="24"/>
                <w:szCs w:val="24"/>
              </w:rPr>
              <w:t>16</w:t>
            </w:r>
            <w:r w:rsidR="005C000F">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8.1. Overview</w:t>
            </w:r>
          </w:p>
        </w:tc>
        <w:tc>
          <w:tcPr>
            <w:tcW w:w="674" w:type="dxa"/>
          </w:tcPr>
          <w:p w:rsidR="00C81DAC" w:rsidRPr="00C81DAC" w:rsidRDefault="00C81DAC" w:rsidP="005C000F">
            <w:pPr>
              <w:spacing w:before="60" w:after="60"/>
              <w:jc w:val="right"/>
              <w:rPr>
                <w:sz w:val="24"/>
                <w:szCs w:val="24"/>
              </w:rPr>
            </w:pPr>
            <w:r w:rsidRPr="00C81DAC">
              <w:rPr>
                <w:sz w:val="24"/>
                <w:szCs w:val="24"/>
              </w:rPr>
              <w:t>16</w:t>
            </w:r>
            <w:r w:rsidR="005C000F">
              <w:rPr>
                <w:sz w:val="24"/>
                <w:szCs w:val="24"/>
              </w:rPr>
              <w:t>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8.2. Extraction of Mg(OH)</w:t>
            </w:r>
            <w:r w:rsidRPr="00C81DAC">
              <w:rPr>
                <w:sz w:val="24"/>
                <w:szCs w:val="24"/>
                <w:vertAlign w:val="subscript"/>
              </w:rPr>
              <w:t>2</w:t>
            </w:r>
            <w:r w:rsidRPr="00C81DAC">
              <w:rPr>
                <w:sz w:val="24"/>
                <w:szCs w:val="24"/>
              </w:rPr>
              <w:t xml:space="preserve"> with NaOH aqueous and solid systems</w:t>
            </w:r>
          </w:p>
        </w:tc>
        <w:tc>
          <w:tcPr>
            <w:tcW w:w="674" w:type="dxa"/>
          </w:tcPr>
          <w:p w:rsidR="00C81DAC" w:rsidRPr="00C81DAC" w:rsidRDefault="005C000F" w:rsidP="00C81DAC">
            <w:pPr>
              <w:spacing w:before="60" w:after="60"/>
              <w:jc w:val="right"/>
              <w:rPr>
                <w:sz w:val="24"/>
                <w:szCs w:val="24"/>
              </w:rPr>
            </w:pPr>
            <w:r>
              <w:rPr>
                <w:sz w:val="24"/>
                <w:szCs w:val="24"/>
              </w:rPr>
              <w:t>165</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8.3. Mechanism of extraction</w:t>
            </w:r>
          </w:p>
        </w:tc>
        <w:tc>
          <w:tcPr>
            <w:tcW w:w="674" w:type="dxa"/>
          </w:tcPr>
          <w:p w:rsidR="00C81DAC" w:rsidRPr="00C81DAC" w:rsidRDefault="005C000F" w:rsidP="00C81DAC">
            <w:pPr>
              <w:spacing w:before="60" w:after="60"/>
              <w:jc w:val="right"/>
              <w:rPr>
                <w:sz w:val="24"/>
                <w:szCs w:val="24"/>
              </w:rPr>
            </w:pPr>
            <w:r>
              <w:rPr>
                <w:sz w:val="24"/>
                <w:szCs w:val="24"/>
              </w:rPr>
              <w:t>166</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8.4. Mg(OH)</w:t>
            </w:r>
            <w:r w:rsidRPr="00C81DAC">
              <w:rPr>
                <w:sz w:val="24"/>
                <w:szCs w:val="24"/>
                <w:vertAlign w:val="subscript"/>
              </w:rPr>
              <w:t>2</w:t>
            </w:r>
            <w:r w:rsidRPr="00C81DAC">
              <w:rPr>
                <w:sz w:val="24"/>
                <w:szCs w:val="24"/>
              </w:rPr>
              <w:t xml:space="preserve"> carbonation </w:t>
            </w:r>
          </w:p>
        </w:tc>
        <w:tc>
          <w:tcPr>
            <w:tcW w:w="674" w:type="dxa"/>
          </w:tcPr>
          <w:p w:rsidR="00C81DAC" w:rsidRPr="00C81DAC" w:rsidRDefault="005C000F" w:rsidP="00C81DAC">
            <w:pPr>
              <w:spacing w:before="60" w:after="60"/>
              <w:jc w:val="right"/>
              <w:rPr>
                <w:sz w:val="24"/>
                <w:szCs w:val="24"/>
              </w:rPr>
            </w:pPr>
            <w:r>
              <w:rPr>
                <w:sz w:val="24"/>
                <w:szCs w:val="24"/>
              </w:rPr>
              <w:t>167</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8.5. Implications of Mg(OH)</w:t>
            </w:r>
            <w:r w:rsidRPr="00C81DAC">
              <w:rPr>
                <w:sz w:val="24"/>
                <w:szCs w:val="24"/>
                <w:vertAlign w:val="subscript"/>
              </w:rPr>
              <w:t>2</w:t>
            </w:r>
            <w:r w:rsidRPr="00C81DAC">
              <w:rPr>
                <w:sz w:val="24"/>
                <w:szCs w:val="24"/>
              </w:rPr>
              <w:t xml:space="preserve"> extraction for CCS</w:t>
            </w:r>
          </w:p>
        </w:tc>
        <w:tc>
          <w:tcPr>
            <w:tcW w:w="674" w:type="dxa"/>
          </w:tcPr>
          <w:p w:rsidR="00C81DAC" w:rsidRPr="00C81DAC" w:rsidRDefault="005C000F" w:rsidP="00C81DAC">
            <w:pPr>
              <w:spacing w:before="60" w:after="60"/>
              <w:jc w:val="right"/>
              <w:rPr>
                <w:sz w:val="24"/>
                <w:szCs w:val="24"/>
              </w:rPr>
            </w:pPr>
            <w:r>
              <w:rPr>
                <w:sz w:val="24"/>
                <w:szCs w:val="24"/>
              </w:rPr>
              <w:t>168</w:t>
            </w:r>
          </w:p>
        </w:tc>
      </w:tr>
      <w:tr w:rsidR="00C81DAC" w:rsidRPr="00C81DAC" w:rsidTr="00D80D49">
        <w:tc>
          <w:tcPr>
            <w:tcW w:w="250" w:type="dxa"/>
          </w:tcPr>
          <w:p w:rsidR="00C81DAC" w:rsidRPr="00C81DAC" w:rsidRDefault="00C81DAC" w:rsidP="00C81DAC">
            <w:pPr>
              <w:spacing w:before="60" w:after="60" w:line="360" w:lineRule="auto"/>
              <w:rPr>
                <w:sz w:val="24"/>
                <w:szCs w:val="24"/>
              </w:rPr>
            </w:pPr>
          </w:p>
        </w:tc>
        <w:tc>
          <w:tcPr>
            <w:tcW w:w="7796" w:type="dxa"/>
            <w:gridSpan w:val="2"/>
          </w:tcPr>
          <w:p w:rsidR="00C81DAC" w:rsidRPr="00C81DAC" w:rsidRDefault="00C81DAC" w:rsidP="00C81DAC">
            <w:pPr>
              <w:spacing w:before="60" w:after="60" w:line="360" w:lineRule="auto"/>
              <w:rPr>
                <w:sz w:val="24"/>
                <w:szCs w:val="24"/>
              </w:rPr>
            </w:pPr>
            <w:r w:rsidRPr="00C81DAC">
              <w:rPr>
                <w:sz w:val="24"/>
                <w:szCs w:val="24"/>
              </w:rPr>
              <w:t>8.6. Summary</w:t>
            </w:r>
          </w:p>
        </w:tc>
        <w:tc>
          <w:tcPr>
            <w:tcW w:w="674" w:type="dxa"/>
          </w:tcPr>
          <w:p w:rsidR="00C81DAC" w:rsidRPr="00C81DAC" w:rsidRDefault="005C000F" w:rsidP="00C81DAC">
            <w:pPr>
              <w:spacing w:before="60" w:after="60"/>
              <w:jc w:val="right"/>
              <w:rPr>
                <w:sz w:val="24"/>
                <w:szCs w:val="24"/>
              </w:rPr>
            </w:pPr>
            <w:r>
              <w:rPr>
                <w:sz w:val="24"/>
                <w:szCs w:val="24"/>
              </w:rPr>
              <w:t>169</w:t>
            </w:r>
          </w:p>
        </w:tc>
      </w:tr>
      <w:tr w:rsidR="00C81DAC" w:rsidRPr="00C81DAC" w:rsidTr="00D80D49">
        <w:tc>
          <w:tcPr>
            <w:tcW w:w="8046" w:type="dxa"/>
            <w:gridSpan w:val="3"/>
          </w:tcPr>
          <w:p w:rsidR="00C81DAC" w:rsidRPr="00C81DAC" w:rsidRDefault="00C81DAC" w:rsidP="00C81DAC">
            <w:pPr>
              <w:spacing w:before="60" w:after="60"/>
              <w:rPr>
                <w:b/>
                <w:sz w:val="24"/>
                <w:szCs w:val="24"/>
              </w:rPr>
            </w:pPr>
            <w:r w:rsidRPr="00C81DAC">
              <w:rPr>
                <w:b/>
                <w:sz w:val="24"/>
                <w:szCs w:val="24"/>
              </w:rPr>
              <w:t>References</w:t>
            </w:r>
          </w:p>
        </w:tc>
        <w:tc>
          <w:tcPr>
            <w:tcW w:w="674" w:type="dxa"/>
          </w:tcPr>
          <w:p w:rsidR="00C81DAC" w:rsidRPr="00C81DAC" w:rsidRDefault="005C000F" w:rsidP="00C81DAC">
            <w:pPr>
              <w:spacing w:before="60" w:after="60"/>
              <w:jc w:val="right"/>
              <w:rPr>
                <w:sz w:val="24"/>
                <w:szCs w:val="24"/>
              </w:rPr>
            </w:pPr>
            <w:r>
              <w:rPr>
                <w:sz w:val="24"/>
                <w:szCs w:val="24"/>
              </w:rPr>
              <w:t>171</w:t>
            </w:r>
          </w:p>
        </w:tc>
      </w:tr>
      <w:tr w:rsidR="00C81DAC" w:rsidRPr="00C81DAC" w:rsidTr="00D80D49">
        <w:tc>
          <w:tcPr>
            <w:tcW w:w="8046" w:type="dxa"/>
            <w:gridSpan w:val="3"/>
          </w:tcPr>
          <w:p w:rsidR="00C81DAC" w:rsidRPr="00C81DAC" w:rsidRDefault="00C81DAC" w:rsidP="00C81DAC">
            <w:pPr>
              <w:spacing w:before="60" w:after="60"/>
              <w:rPr>
                <w:b/>
                <w:sz w:val="24"/>
                <w:szCs w:val="24"/>
              </w:rPr>
            </w:pPr>
            <w:r w:rsidRPr="00C81DAC">
              <w:rPr>
                <w:b/>
                <w:sz w:val="24"/>
                <w:szCs w:val="24"/>
              </w:rPr>
              <w:t>Appendix 1 – Supporting data for Chapter 4</w:t>
            </w:r>
          </w:p>
        </w:tc>
        <w:tc>
          <w:tcPr>
            <w:tcW w:w="674" w:type="dxa"/>
          </w:tcPr>
          <w:p w:rsidR="00C81DAC" w:rsidRPr="00C81DAC" w:rsidRDefault="007364BF" w:rsidP="00C81DAC">
            <w:pPr>
              <w:spacing w:before="60" w:after="60"/>
              <w:jc w:val="right"/>
              <w:rPr>
                <w:sz w:val="24"/>
                <w:szCs w:val="24"/>
              </w:rPr>
            </w:pPr>
            <w:r>
              <w:rPr>
                <w:sz w:val="24"/>
                <w:szCs w:val="24"/>
              </w:rPr>
              <w:t>189</w:t>
            </w:r>
          </w:p>
        </w:tc>
      </w:tr>
      <w:tr w:rsidR="00C81DAC" w:rsidRPr="00C81DAC" w:rsidTr="00D80D49">
        <w:tc>
          <w:tcPr>
            <w:tcW w:w="8046" w:type="dxa"/>
            <w:gridSpan w:val="3"/>
          </w:tcPr>
          <w:p w:rsidR="00C81DAC" w:rsidRPr="00C81DAC" w:rsidRDefault="00C81DAC" w:rsidP="00C81DAC">
            <w:pPr>
              <w:spacing w:before="60" w:after="60"/>
              <w:rPr>
                <w:b/>
                <w:sz w:val="24"/>
                <w:szCs w:val="24"/>
              </w:rPr>
            </w:pPr>
            <w:r w:rsidRPr="00C81DAC">
              <w:rPr>
                <w:b/>
                <w:sz w:val="24"/>
                <w:szCs w:val="24"/>
              </w:rPr>
              <w:t>Appendix 2 – Supporting data for Chapter 5</w:t>
            </w:r>
          </w:p>
        </w:tc>
        <w:tc>
          <w:tcPr>
            <w:tcW w:w="674" w:type="dxa"/>
          </w:tcPr>
          <w:p w:rsidR="00C81DAC" w:rsidRPr="00C81DAC" w:rsidRDefault="007364BF" w:rsidP="00C81DAC">
            <w:pPr>
              <w:spacing w:before="60" w:after="60"/>
              <w:jc w:val="right"/>
              <w:rPr>
                <w:sz w:val="24"/>
                <w:szCs w:val="24"/>
              </w:rPr>
            </w:pPr>
            <w:r>
              <w:rPr>
                <w:sz w:val="24"/>
                <w:szCs w:val="24"/>
              </w:rPr>
              <w:t>193</w:t>
            </w:r>
          </w:p>
        </w:tc>
      </w:tr>
      <w:tr w:rsidR="00C81DAC" w:rsidRPr="00C81DAC" w:rsidTr="00D80D49">
        <w:tc>
          <w:tcPr>
            <w:tcW w:w="8046" w:type="dxa"/>
            <w:gridSpan w:val="3"/>
          </w:tcPr>
          <w:p w:rsidR="00C81DAC" w:rsidRPr="00C81DAC" w:rsidRDefault="00C81DAC" w:rsidP="00C81DAC">
            <w:pPr>
              <w:spacing w:before="60" w:after="60"/>
              <w:rPr>
                <w:b/>
                <w:sz w:val="24"/>
                <w:szCs w:val="24"/>
              </w:rPr>
            </w:pPr>
            <w:r w:rsidRPr="00C81DAC">
              <w:rPr>
                <w:b/>
                <w:sz w:val="24"/>
                <w:szCs w:val="24"/>
              </w:rPr>
              <w:t>Appendix 3 – Supporting data for Chapter 6</w:t>
            </w:r>
          </w:p>
        </w:tc>
        <w:tc>
          <w:tcPr>
            <w:tcW w:w="674" w:type="dxa"/>
          </w:tcPr>
          <w:p w:rsidR="00C81DAC" w:rsidRPr="00C81DAC" w:rsidRDefault="007364BF" w:rsidP="00CD161C">
            <w:pPr>
              <w:spacing w:before="60" w:after="60"/>
              <w:jc w:val="right"/>
              <w:rPr>
                <w:sz w:val="24"/>
                <w:szCs w:val="24"/>
              </w:rPr>
            </w:pPr>
            <w:r>
              <w:rPr>
                <w:sz w:val="24"/>
                <w:szCs w:val="24"/>
              </w:rPr>
              <w:t>205</w:t>
            </w:r>
          </w:p>
        </w:tc>
      </w:tr>
    </w:tbl>
    <w:p w:rsidR="00C81DAC" w:rsidRPr="00C81DAC" w:rsidRDefault="00C81DAC" w:rsidP="00C81DAC">
      <w:pPr>
        <w:spacing w:after="360"/>
        <w:rPr>
          <w:b/>
          <w:sz w:val="24"/>
          <w:szCs w:val="24"/>
        </w:rPr>
        <w:sectPr w:rsidR="00C81DAC" w:rsidRPr="00C81DAC" w:rsidSect="00D80D49">
          <w:pgSz w:w="11906" w:h="16838"/>
          <w:pgMar w:top="1134" w:right="1134" w:bottom="1134" w:left="2268" w:header="709" w:footer="709" w:gutter="0"/>
          <w:pgNumType w:fmt="lowerRoman"/>
          <w:cols w:space="708"/>
          <w:docGrid w:linePitch="360"/>
        </w:sectPr>
      </w:pPr>
    </w:p>
    <w:p w:rsidR="00C81DAC" w:rsidRPr="00C81DAC" w:rsidRDefault="00C81DAC" w:rsidP="00C81DAC">
      <w:pPr>
        <w:spacing w:after="360"/>
        <w:rPr>
          <w:rFonts w:cs="Arial"/>
          <w:sz w:val="24"/>
          <w:szCs w:val="24"/>
        </w:rPr>
      </w:pPr>
      <w:r w:rsidRPr="00C81DAC">
        <w:rPr>
          <w:b/>
          <w:sz w:val="24"/>
          <w:szCs w:val="24"/>
        </w:rPr>
        <w:lastRenderedPageBreak/>
        <w:t>1. Introduction</w:t>
      </w:r>
    </w:p>
    <w:p w:rsidR="00C81DAC" w:rsidRPr="00C81DAC" w:rsidRDefault="00C81DAC" w:rsidP="00C81DAC">
      <w:pPr>
        <w:spacing w:after="360" w:line="360" w:lineRule="auto"/>
        <w:ind w:firstLine="284"/>
        <w:rPr>
          <w:b/>
          <w:sz w:val="24"/>
          <w:szCs w:val="24"/>
        </w:rPr>
      </w:pPr>
      <w:r w:rsidRPr="00C81DAC">
        <w:rPr>
          <w:b/>
          <w:sz w:val="24"/>
          <w:szCs w:val="24"/>
        </w:rPr>
        <w:t xml:space="preserve">1.1. Carbon Capture and Storage (CCS) </w:t>
      </w:r>
    </w:p>
    <w:p w:rsidR="00C81DAC" w:rsidRPr="00C81DAC" w:rsidRDefault="00C81DAC" w:rsidP="00C81DAC">
      <w:pPr>
        <w:spacing w:after="360" w:line="360" w:lineRule="auto"/>
        <w:rPr>
          <w:b/>
          <w:sz w:val="24"/>
          <w:szCs w:val="24"/>
        </w:rPr>
      </w:pPr>
      <w:r w:rsidRPr="00C81DAC">
        <w:rPr>
          <w:rFonts w:cs="Arial"/>
          <w:sz w:val="24"/>
          <w:szCs w:val="24"/>
        </w:rPr>
        <w:t>Carbon Capture and Storage (CCS) is a portfolio of technologies developed for the abatement of anthropogenic CO</w:t>
      </w:r>
      <w:r w:rsidRPr="00C81DAC">
        <w:rPr>
          <w:rFonts w:cs="Arial"/>
          <w:sz w:val="24"/>
          <w:szCs w:val="24"/>
          <w:vertAlign w:val="subscript"/>
        </w:rPr>
        <w:t xml:space="preserve">2 </w:t>
      </w:r>
      <w:r w:rsidRPr="00C81DAC">
        <w:rPr>
          <w:rFonts w:cs="Arial"/>
          <w:sz w:val="24"/>
          <w:szCs w:val="24"/>
        </w:rPr>
        <w:t>emissions via permanent isolation of CO</w:t>
      </w:r>
      <w:r w:rsidRPr="00C81DAC">
        <w:rPr>
          <w:rFonts w:cs="Arial"/>
          <w:sz w:val="24"/>
          <w:szCs w:val="24"/>
          <w:vertAlign w:val="subscript"/>
        </w:rPr>
        <w:t>2</w:t>
      </w:r>
      <w:r w:rsidRPr="00C81DAC">
        <w:rPr>
          <w:rFonts w:cs="Arial"/>
          <w:sz w:val="24"/>
          <w:szCs w:val="24"/>
        </w:rPr>
        <w:t xml:space="preserve"> from the atmosphere. CCS includes the separation of CO</w:t>
      </w:r>
      <w:r w:rsidRPr="00C81DAC">
        <w:rPr>
          <w:rFonts w:cs="Arial"/>
          <w:sz w:val="24"/>
          <w:szCs w:val="24"/>
          <w:vertAlign w:val="subscript"/>
        </w:rPr>
        <w:t>2</w:t>
      </w:r>
      <w:r w:rsidRPr="00C81DAC">
        <w:rPr>
          <w:rFonts w:cs="Arial"/>
          <w:sz w:val="24"/>
          <w:szCs w:val="24"/>
        </w:rPr>
        <w:t xml:space="preserve"> from exhaust flue gases</w:t>
      </w:r>
      <w:r w:rsidR="000C330B">
        <w:rPr>
          <w:rFonts w:cs="Arial"/>
          <w:sz w:val="24"/>
          <w:szCs w:val="24"/>
        </w:rPr>
        <w:t xml:space="preserve"> </w:t>
      </w:r>
      <w:r w:rsidRPr="00C81DAC">
        <w:rPr>
          <w:rFonts w:cs="Arial"/>
          <w:sz w:val="24"/>
          <w:szCs w:val="24"/>
        </w:rPr>
        <w:t>and its storage either underground (geological storage), in seawater (ocean storage), or through the fixation into stable mineral carbonates via mineral carbonation</w:t>
      </w:r>
      <w:r w:rsidR="007D5572">
        <w:rPr>
          <w:rFonts w:cs="Arial"/>
          <w:sz w:val="24"/>
          <w:szCs w:val="24"/>
        </w:rPr>
        <w:t xml:space="preserve"> [1]</w:t>
      </w:r>
      <w:r w:rsidRPr="00C81DAC">
        <w:rPr>
          <w:rFonts w:cs="Arial"/>
          <w:sz w:val="24"/>
          <w:szCs w:val="24"/>
        </w:rPr>
        <w:t xml:space="preserve">. </w:t>
      </w:r>
      <w:r w:rsidR="000770C3">
        <w:rPr>
          <w:rFonts w:cs="Arial"/>
          <w:sz w:val="24"/>
          <w:szCs w:val="24"/>
        </w:rPr>
        <w:t>The existing capture technologies are</w:t>
      </w:r>
      <w:r w:rsidR="00D963A7">
        <w:rPr>
          <w:rFonts w:cs="Arial"/>
          <w:sz w:val="24"/>
          <w:szCs w:val="24"/>
        </w:rPr>
        <w:t xml:space="preserve"> based on the chemisorption</w:t>
      </w:r>
      <w:r w:rsidR="000C330B">
        <w:rPr>
          <w:rFonts w:cs="Arial"/>
          <w:sz w:val="24"/>
          <w:szCs w:val="24"/>
        </w:rPr>
        <w:t xml:space="preserve"> of</w:t>
      </w:r>
      <w:r w:rsidR="00D963A7">
        <w:rPr>
          <w:rFonts w:cs="Arial"/>
          <w:sz w:val="24"/>
          <w:szCs w:val="24"/>
        </w:rPr>
        <w:t xml:space="preserve"> </w:t>
      </w:r>
      <w:r w:rsidR="000C330B">
        <w:rPr>
          <w:rFonts w:cs="Arial"/>
          <w:sz w:val="24"/>
          <w:szCs w:val="24"/>
        </w:rPr>
        <w:t>CO</w:t>
      </w:r>
      <w:r w:rsidR="000C330B" w:rsidRPr="000770C3">
        <w:rPr>
          <w:rFonts w:cs="Arial"/>
          <w:sz w:val="24"/>
          <w:szCs w:val="24"/>
          <w:vertAlign w:val="subscript"/>
        </w:rPr>
        <w:t>2</w:t>
      </w:r>
      <w:r w:rsidR="000C330B">
        <w:rPr>
          <w:rFonts w:cs="Arial"/>
          <w:sz w:val="24"/>
          <w:szCs w:val="24"/>
        </w:rPr>
        <w:t xml:space="preserve">, mostly </w:t>
      </w:r>
      <w:r w:rsidR="00D963A7">
        <w:rPr>
          <w:rFonts w:cs="Arial"/>
          <w:sz w:val="24"/>
          <w:szCs w:val="24"/>
        </w:rPr>
        <w:t>with amine solvents</w:t>
      </w:r>
      <w:r w:rsidR="000C330B">
        <w:rPr>
          <w:rFonts w:cs="Arial"/>
          <w:sz w:val="24"/>
          <w:szCs w:val="24"/>
        </w:rPr>
        <w:t>, to obtain a concentrated stream of gaseous CO</w:t>
      </w:r>
      <w:r w:rsidR="000C330B" w:rsidRPr="000C330B">
        <w:rPr>
          <w:rFonts w:cs="Arial"/>
          <w:sz w:val="24"/>
          <w:szCs w:val="24"/>
          <w:vertAlign w:val="subscript"/>
        </w:rPr>
        <w:t>2</w:t>
      </w:r>
      <w:r w:rsidR="000C330B">
        <w:rPr>
          <w:rFonts w:cs="Arial"/>
          <w:sz w:val="24"/>
          <w:szCs w:val="24"/>
          <w:vertAlign w:val="subscript"/>
        </w:rPr>
        <w:t xml:space="preserve"> </w:t>
      </w:r>
      <w:r w:rsidR="00475A67">
        <w:rPr>
          <w:rFonts w:cs="Arial"/>
          <w:sz w:val="24"/>
          <w:szCs w:val="24"/>
        </w:rPr>
        <w:t xml:space="preserve">ready </w:t>
      </w:r>
      <w:r w:rsidR="00475A67" w:rsidRPr="00475A67">
        <w:rPr>
          <w:rFonts w:cs="Arial"/>
          <w:sz w:val="24"/>
          <w:szCs w:val="24"/>
        </w:rPr>
        <w:t>to</w:t>
      </w:r>
      <w:r w:rsidR="00475A67">
        <w:rPr>
          <w:rFonts w:cs="Arial"/>
          <w:sz w:val="24"/>
          <w:szCs w:val="24"/>
          <w:vertAlign w:val="subscript"/>
        </w:rPr>
        <w:t xml:space="preserve"> </w:t>
      </w:r>
      <w:r w:rsidR="00475A67">
        <w:rPr>
          <w:rFonts w:cs="Arial"/>
          <w:sz w:val="24"/>
          <w:szCs w:val="24"/>
        </w:rPr>
        <w:t>be stored</w:t>
      </w:r>
      <w:r w:rsidR="00AC30BB">
        <w:rPr>
          <w:rFonts w:cs="Arial"/>
          <w:sz w:val="24"/>
          <w:szCs w:val="24"/>
        </w:rPr>
        <w:t xml:space="preserve"> [1]</w:t>
      </w:r>
      <w:r w:rsidR="00D963A7">
        <w:rPr>
          <w:rFonts w:cs="Arial"/>
          <w:sz w:val="24"/>
          <w:szCs w:val="24"/>
        </w:rPr>
        <w:t>.</w:t>
      </w:r>
      <w:r w:rsidR="000770C3">
        <w:rPr>
          <w:rFonts w:cs="Arial"/>
          <w:sz w:val="24"/>
          <w:szCs w:val="24"/>
        </w:rPr>
        <w:t xml:space="preserve"> </w:t>
      </w:r>
      <w:r w:rsidRPr="00C81DAC">
        <w:rPr>
          <w:rFonts w:cs="Arial"/>
          <w:sz w:val="24"/>
          <w:szCs w:val="24"/>
        </w:rPr>
        <w:t>Despite the large sequestration potential of geological and ocean storage, the leakage of CO</w:t>
      </w:r>
      <w:r w:rsidRPr="00C81DAC">
        <w:rPr>
          <w:rFonts w:cs="Arial"/>
          <w:sz w:val="24"/>
          <w:szCs w:val="24"/>
          <w:vertAlign w:val="subscript"/>
        </w:rPr>
        <w:t>2</w:t>
      </w:r>
      <w:r w:rsidRPr="00C81DAC">
        <w:rPr>
          <w:rFonts w:cs="Arial"/>
          <w:sz w:val="24"/>
          <w:szCs w:val="24"/>
        </w:rPr>
        <w:t xml:space="preserve"> is a potential environmental risk associated with these technologies</w:t>
      </w:r>
      <w:r w:rsidR="007D5572">
        <w:rPr>
          <w:rFonts w:cs="Arial"/>
          <w:sz w:val="24"/>
          <w:szCs w:val="24"/>
        </w:rPr>
        <w:t xml:space="preserve"> [1]</w:t>
      </w:r>
      <w:r w:rsidRPr="00C81DAC">
        <w:rPr>
          <w:rFonts w:cs="Arial"/>
          <w:sz w:val="24"/>
          <w:szCs w:val="24"/>
        </w:rPr>
        <w:t>. CO</w:t>
      </w:r>
      <w:r w:rsidRPr="00C81DAC">
        <w:rPr>
          <w:rFonts w:cs="Arial"/>
          <w:sz w:val="24"/>
          <w:szCs w:val="24"/>
          <w:vertAlign w:val="subscript"/>
        </w:rPr>
        <w:t>2</w:t>
      </w:r>
      <w:r w:rsidRPr="00C81DAC">
        <w:rPr>
          <w:rFonts w:cs="Arial"/>
          <w:sz w:val="24"/>
          <w:szCs w:val="24"/>
        </w:rPr>
        <w:t xml:space="preserve"> mineralisation via chemical reaction with Ca- or Mg-bearing materials is considered to be the only storage technology currently available which assures the safe and permanent sequestration of CO</w:t>
      </w:r>
      <w:r w:rsidRPr="00C81DAC">
        <w:rPr>
          <w:rFonts w:cs="Arial"/>
          <w:sz w:val="24"/>
          <w:szCs w:val="24"/>
          <w:vertAlign w:val="subscript"/>
        </w:rPr>
        <w:t>2</w:t>
      </w:r>
      <w:r w:rsidR="007D5572">
        <w:rPr>
          <w:rFonts w:cs="Arial"/>
          <w:sz w:val="24"/>
          <w:szCs w:val="24"/>
          <w:vertAlign w:val="subscript"/>
        </w:rPr>
        <w:t xml:space="preserve"> </w:t>
      </w:r>
      <w:r w:rsidR="007D5572">
        <w:rPr>
          <w:rFonts w:cs="Arial"/>
          <w:sz w:val="24"/>
          <w:szCs w:val="24"/>
        </w:rPr>
        <w:t>[1]</w:t>
      </w:r>
      <w:r w:rsidRPr="00C81DAC">
        <w:rPr>
          <w:rFonts w:cs="Arial"/>
          <w:sz w:val="24"/>
          <w:szCs w:val="24"/>
        </w:rPr>
        <w:t>. The preferred feedstock materials have been Mg silicate minerals owing to their wide availability in nature. Although, the slow kinetic</w:t>
      </w:r>
      <w:r w:rsidR="009F0235">
        <w:rPr>
          <w:rFonts w:cs="Arial"/>
          <w:sz w:val="24"/>
          <w:szCs w:val="24"/>
        </w:rPr>
        <w:t>s</w:t>
      </w:r>
      <w:r w:rsidRPr="00C81DAC">
        <w:rPr>
          <w:rFonts w:cs="Arial"/>
          <w:sz w:val="24"/>
          <w:szCs w:val="24"/>
        </w:rPr>
        <w:t xml:space="preserve"> of carbonation </w:t>
      </w:r>
      <w:r w:rsidR="009F0235">
        <w:rPr>
          <w:rFonts w:cs="Arial"/>
          <w:sz w:val="24"/>
          <w:szCs w:val="24"/>
        </w:rPr>
        <w:t>are</w:t>
      </w:r>
      <w:r w:rsidRPr="00C81DAC">
        <w:rPr>
          <w:rFonts w:cs="Arial"/>
          <w:sz w:val="24"/>
          <w:szCs w:val="24"/>
        </w:rPr>
        <w:t xml:space="preserve"> deemed not suitable for large scale applications and </w:t>
      </w:r>
      <w:r w:rsidR="009F0235" w:rsidRPr="00C81DAC">
        <w:rPr>
          <w:rFonts w:cs="Arial"/>
          <w:sz w:val="24"/>
          <w:szCs w:val="24"/>
        </w:rPr>
        <w:t>ha</w:t>
      </w:r>
      <w:r w:rsidR="009F0235">
        <w:rPr>
          <w:rFonts w:cs="Arial"/>
          <w:sz w:val="24"/>
          <w:szCs w:val="24"/>
        </w:rPr>
        <w:t>ve</w:t>
      </w:r>
      <w:r w:rsidR="009F0235" w:rsidRPr="00C81DAC">
        <w:rPr>
          <w:rFonts w:cs="Arial"/>
          <w:sz w:val="24"/>
          <w:szCs w:val="24"/>
        </w:rPr>
        <w:t xml:space="preserve"> </w:t>
      </w:r>
      <w:r w:rsidRPr="00C81DAC">
        <w:rPr>
          <w:rFonts w:cs="Arial"/>
          <w:sz w:val="24"/>
          <w:szCs w:val="24"/>
        </w:rPr>
        <w:t xml:space="preserve">been limiting the implementation of mineral carbonation technologies. </w:t>
      </w:r>
    </w:p>
    <w:p w:rsidR="00C81DAC" w:rsidRPr="00C81DAC" w:rsidRDefault="00C81DAC" w:rsidP="00C81DAC">
      <w:pPr>
        <w:spacing w:after="360" w:line="360" w:lineRule="auto"/>
        <w:ind w:firstLine="284"/>
        <w:rPr>
          <w:b/>
          <w:sz w:val="24"/>
          <w:szCs w:val="24"/>
        </w:rPr>
      </w:pPr>
      <w:r w:rsidRPr="00C81DAC">
        <w:rPr>
          <w:b/>
          <w:sz w:val="24"/>
          <w:szCs w:val="24"/>
        </w:rPr>
        <w:t xml:space="preserve">1.2. </w:t>
      </w:r>
      <w:proofErr w:type="gramStart"/>
      <w:r w:rsidRPr="00C81DAC">
        <w:rPr>
          <w:b/>
          <w:sz w:val="24"/>
          <w:szCs w:val="24"/>
        </w:rPr>
        <w:t>Mg(</w:t>
      </w:r>
      <w:proofErr w:type="gramEnd"/>
      <w:r w:rsidRPr="00C81DAC">
        <w:rPr>
          <w:b/>
          <w:sz w:val="24"/>
          <w:szCs w:val="24"/>
        </w:rPr>
        <w:t>OH)</w:t>
      </w:r>
      <w:r w:rsidRPr="00C81DAC">
        <w:rPr>
          <w:b/>
          <w:sz w:val="24"/>
          <w:szCs w:val="24"/>
          <w:vertAlign w:val="subscript"/>
        </w:rPr>
        <w:t>2</w:t>
      </w:r>
      <w:r w:rsidRPr="00C81DAC">
        <w:rPr>
          <w:b/>
          <w:sz w:val="24"/>
          <w:szCs w:val="24"/>
        </w:rPr>
        <w:t xml:space="preserve"> for CCS </w:t>
      </w:r>
    </w:p>
    <w:p w:rsidR="00C81DAC" w:rsidRPr="00C81DAC" w:rsidRDefault="00C81DAC" w:rsidP="00C81DAC">
      <w:pPr>
        <w:spacing w:after="360" w:line="360" w:lineRule="auto"/>
        <w:rPr>
          <w:sz w:val="24"/>
          <w:szCs w:val="24"/>
        </w:rPr>
      </w:pPr>
      <w:r w:rsidRPr="00C81DAC">
        <w:rPr>
          <w:sz w:val="24"/>
          <w:szCs w:val="24"/>
        </w:rPr>
        <w:t>Ultramafic rocks such as dunite and serpentinite provide large potential for CO</w:t>
      </w:r>
      <w:r w:rsidRPr="00C81DAC">
        <w:rPr>
          <w:sz w:val="24"/>
          <w:szCs w:val="24"/>
          <w:vertAlign w:val="subscript"/>
        </w:rPr>
        <w:t>2</w:t>
      </w:r>
      <w:r w:rsidRPr="00C81DAC">
        <w:rPr>
          <w:sz w:val="24"/>
          <w:szCs w:val="24"/>
        </w:rPr>
        <w:t xml:space="preserve"> sequestration</w:t>
      </w:r>
      <w:r w:rsidRPr="00C81DAC">
        <w:rPr>
          <w:sz w:val="24"/>
          <w:szCs w:val="24"/>
          <w:vertAlign w:val="superscript"/>
        </w:rPr>
        <w:t xml:space="preserve"> </w:t>
      </w:r>
      <w:r w:rsidRPr="00C81DAC">
        <w:rPr>
          <w:sz w:val="24"/>
          <w:szCs w:val="24"/>
        </w:rPr>
        <w:t>as they contain a high wt% of Mg and are widely available in natural deposits</w:t>
      </w:r>
      <w:r w:rsidRPr="00C81DAC">
        <w:rPr>
          <w:color w:val="FF0000"/>
          <w:sz w:val="24"/>
          <w:szCs w:val="24"/>
          <w:vertAlign w:val="superscript"/>
        </w:rPr>
        <w:t xml:space="preserve"> </w:t>
      </w:r>
      <w:r w:rsidRPr="00C81DAC">
        <w:rPr>
          <w:sz w:val="24"/>
          <w:szCs w:val="24"/>
        </w:rPr>
        <w:t>[2]. The main components of dunite and serpentinite are forsterite, Mg</w:t>
      </w:r>
      <w:r w:rsidRPr="00C81DAC">
        <w:rPr>
          <w:sz w:val="24"/>
          <w:szCs w:val="24"/>
          <w:vertAlign w:val="subscript"/>
        </w:rPr>
        <w:t>2</w:t>
      </w:r>
      <w:r w:rsidRPr="00C81DAC">
        <w:rPr>
          <w:sz w:val="24"/>
          <w:szCs w:val="24"/>
        </w:rPr>
        <w:t>SiO</w:t>
      </w:r>
      <w:r w:rsidRPr="00C81DAC">
        <w:rPr>
          <w:sz w:val="24"/>
          <w:szCs w:val="24"/>
          <w:vertAlign w:val="subscript"/>
        </w:rPr>
        <w:t>4</w:t>
      </w:r>
      <w:r w:rsidRPr="00C81DAC">
        <w:rPr>
          <w:sz w:val="24"/>
          <w:szCs w:val="24"/>
        </w:rPr>
        <w:t xml:space="preserve">, and the polymorphs of the serpentine group, </w:t>
      </w:r>
      <w:proofErr w:type="gramStart"/>
      <w:r w:rsidRPr="00C81DAC">
        <w:rPr>
          <w:sz w:val="24"/>
          <w:szCs w:val="24"/>
        </w:rPr>
        <w:t>Mg</w:t>
      </w:r>
      <w:r w:rsidRPr="00C81DAC">
        <w:rPr>
          <w:sz w:val="24"/>
          <w:szCs w:val="24"/>
          <w:vertAlign w:val="subscript"/>
        </w:rPr>
        <w:t>3</w:t>
      </w:r>
      <w:r w:rsidRPr="00C81DAC">
        <w:rPr>
          <w:sz w:val="24"/>
          <w:szCs w:val="24"/>
        </w:rPr>
        <w:t>Si</w:t>
      </w:r>
      <w:r w:rsidRPr="00C81DAC">
        <w:rPr>
          <w:sz w:val="24"/>
          <w:szCs w:val="24"/>
          <w:vertAlign w:val="subscript"/>
        </w:rPr>
        <w:t>2</w:t>
      </w:r>
      <w:r w:rsidRPr="00C81DAC">
        <w:rPr>
          <w:sz w:val="24"/>
          <w:szCs w:val="24"/>
        </w:rPr>
        <w:t>O</w:t>
      </w:r>
      <w:r w:rsidRPr="00C81DAC">
        <w:rPr>
          <w:sz w:val="24"/>
          <w:szCs w:val="24"/>
          <w:vertAlign w:val="subscript"/>
        </w:rPr>
        <w:t>5</w:t>
      </w:r>
      <w:r w:rsidRPr="00C81DAC">
        <w:rPr>
          <w:sz w:val="24"/>
          <w:szCs w:val="24"/>
        </w:rPr>
        <w:t>(</w:t>
      </w:r>
      <w:proofErr w:type="gramEnd"/>
      <w:r w:rsidRPr="00C81DAC">
        <w:rPr>
          <w:sz w:val="24"/>
          <w:szCs w:val="24"/>
        </w:rPr>
        <w:t>OH)</w:t>
      </w:r>
      <w:r w:rsidRPr="00C81DAC">
        <w:rPr>
          <w:sz w:val="24"/>
          <w:szCs w:val="24"/>
          <w:vertAlign w:val="subscript"/>
        </w:rPr>
        <w:t>4</w:t>
      </w:r>
      <w:r w:rsidRPr="00C81DAC">
        <w:rPr>
          <w:sz w:val="24"/>
          <w:szCs w:val="24"/>
          <w:vertAlign w:val="superscript"/>
        </w:rPr>
        <w:t xml:space="preserve"> </w:t>
      </w:r>
      <w:r w:rsidRPr="00C81DAC">
        <w:rPr>
          <w:sz w:val="24"/>
          <w:szCs w:val="24"/>
        </w:rPr>
        <w:t>[2]. Although the carbonation of these minerals is energetically favoured, the kinetic</w:t>
      </w:r>
      <w:r w:rsidR="00394BCB">
        <w:rPr>
          <w:sz w:val="24"/>
          <w:szCs w:val="24"/>
        </w:rPr>
        <w:t>s</w:t>
      </w:r>
      <w:r w:rsidRPr="00C81DAC">
        <w:rPr>
          <w:sz w:val="24"/>
          <w:szCs w:val="24"/>
        </w:rPr>
        <w:t xml:space="preserve"> of reaction of such Mg silicate minerals </w:t>
      </w:r>
      <w:r w:rsidR="009F0235">
        <w:rPr>
          <w:sz w:val="24"/>
          <w:szCs w:val="24"/>
        </w:rPr>
        <w:t>are</w:t>
      </w:r>
      <w:r w:rsidR="009F0235" w:rsidRPr="00C81DAC">
        <w:rPr>
          <w:sz w:val="24"/>
          <w:szCs w:val="24"/>
        </w:rPr>
        <w:t xml:space="preserve"> </w:t>
      </w:r>
      <w:r w:rsidRPr="00C81DAC">
        <w:rPr>
          <w:sz w:val="24"/>
          <w:szCs w:val="24"/>
        </w:rPr>
        <w:t>too slow to be applied for large scale operations, and thus, Mg component is usually extracted via chemical pre-treatment to accelerate the reaction</w:t>
      </w:r>
      <w:r w:rsidRPr="00C81DAC">
        <w:rPr>
          <w:sz w:val="24"/>
          <w:szCs w:val="24"/>
          <w:vertAlign w:val="superscript"/>
        </w:rPr>
        <w:t xml:space="preserve"> </w:t>
      </w:r>
      <w:r w:rsidRPr="00C81DAC">
        <w:rPr>
          <w:sz w:val="24"/>
          <w:szCs w:val="24"/>
        </w:rPr>
        <w:t xml:space="preserve">[1]. Mg can be extracted as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with the following advantages: </w:t>
      </w:r>
    </w:p>
    <w:p w:rsidR="00C81DAC" w:rsidRPr="00C81DAC" w:rsidRDefault="00C81DAC" w:rsidP="00C81DAC">
      <w:pPr>
        <w:spacing w:after="360" w:line="360" w:lineRule="auto"/>
        <w:rPr>
          <w:sz w:val="24"/>
          <w:szCs w:val="24"/>
        </w:rPr>
      </w:pPr>
      <w:r w:rsidRPr="00C81DAC">
        <w:rPr>
          <w:sz w:val="24"/>
          <w:szCs w:val="24"/>
        </w:rPr>
        <w:t xml:space="preserve">(1)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has a faster kinetic</w:t>
      </w:r>
      <w:r w:rsidR="00A51B55">
        <w:rPr>
          <w:sz w:val="24"/>
          <w:szCs w:val="24"/>
        </w:rPr>
        <w:t>s</w:t>
      </w:r>
      <w:r w:rsidRPr="00C81DAC">
        <w:rPr>
          <w:sz w:val="24"/>
          <w:szCs w:val="24"/>
        </w:rPr>
        <w:t xml:space="preserve"> of carbonation reaction compared with the original Mg silicate minerals</w:t>
      </w:r>
      <w:r w:rsidRPr="00C81DAC">
        <w:rPr>
          <w:sz w:val="24"/>
          <w:szCs w:val="24"/>
          <w:vertAlign w:val="superscript"/>
        </w:rPr>
        <w:t xml:space="preserve"> </w:t>
      </w:r>
      <w:r w:rsidRPr="00C81DAC">
        <w:rPr>
          <w:sz w:val="24"/>
          <w:szCs w:val="24"/>
        </w:rPr>
        <w:t xml:space="preserve">[1]; </w:t>
      </w:r>
    </w:p>
    <w:p w:rsidR="00C81DAC" w:rsidRPr="00C81DAC" w:rsidRDefault="00C81DAC" w:rsidP="00C81DAC">
      <w:pPr>
        <w:spacing w:after="360" w:line="360" w:lineRule="auto"/>
        <w:rPr>
          <w:sz w:val="24"/>
          <w:szCs w:val="24"/>
        </w:rPr>
      </w:pPr>
      <w:r w:rsidRPr="00C81DAC">
        <w:rPr>
          <w:sz w:val="24"/>
          <w:szCs w:val="24"/>
        </w:rPr>
        <w:lastRenderedPageBreak/>
        <w:t xml:space="preserve">(2)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is a rare compound in nature, and the effective extraction from Mg silicate minerals offers a large potential access to the material [1]; </w:t>
      </w:r>
    </w:p>
    <w:p w:rsidR="00C81DAC" w:rsidRPr="00C81DAC" w:rsidRDefault="00C81DAC" w:rsidP="00C81DAC">
      <w:pPr>
        <w:spacing w:after="360" w:line="360" w:lineRule="auto"/>
        <w:rPr>
          <w:sz w:val="24"/>
          <w:szCs w:val="24"/>
        </w:rPr>
      </w:pPr>
      <w:r w:rsidRPr="00C81DAC">
        <w:rPr>
          <w:sz w:val="24"/>
          <w:szCs w:val="24"/>
        </w:rPr>
        <w:t xml:space="preserve">(3)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has already been used for flue gases desulphurisation and it could be potentially applied for CO</w:t>
      </w:r>
      <w:r w:rsidRPr="00C81DAC">
        <w:rPr>
          <w:sz w:val="24"/>
          <w:szCs w:val="24"/>
          <w:vertAlign w:val="subscript"/>
        </w:rPr>
        <w:t>2</w:t>
      </w:r>
      <w:r w:rsidRPr="00C81DAC">
        <w:rPr>
          <w:sz w:val="24"/>
          <w:szCs w:val="24"/>
        </w:rPr>
        <w:t xml:space="preserve"> capture without an expensive CO</w:t>
      </w:r>
      <w:r w:rsidRPr="00C81DAC">
        <w:rPr>
          <w:sz w:val="24"/>
          <w:szCs w:val="24"/>
          <w:vertAlign w:val="subscript"/>
        </w:rPr>
        <w:t>2</w:t>
      </w:r>
      <w:r w:rsidRPr="00C81DAC">
        <w:rPr>
          <w:sz w:val="24"/>
          <w:szCs w:val="24"/>
        </w:rPr>
        <w:t xml:space="preserve"> pre-separation from other flue gas components and pre-compression operations [3, 4, 5]. </w:t>
      </w:r>
    </w:p>
    <w:p w:rsidR="00C81DAC" w:rsidRPr="00C81DAC" w:rsidRDefault="00C81DAC" w:rsidP="00C81DAC">
      <w:pPr>
        <w:spacing w:after="360" w:line="360" w:lineRule="auto"/>
        <w:ind w:firstLine="284"/>
        <w:rPr>
          <w:b/>
          <w:sz w:val="24"/>
          <w:szCs w:val="24"/>
        </w:rPr>
      </w:pPr>
      <w:r w:rsidRPr="00C81DAC">
        <w:rPr>
          <w:b/>
          <w:sz w:val="24"/>
          <w:szCs w:val="24"/>
        </w:rPr>
        <w:t xml:space="preserve">1.3. Alkaline extraction of </w:t>
      </w:r>
      <w:proofErr w:type="gramStart"/>
      <w:r w:rsidRPr="00C81DAC">
        <w:rPr>
          <w:b/>
          <w:sz w:val="24"/>
          <w:szCs w:val="24"/>
        </w:rPr>
        <w:t>Mg(</w:t>
      </w:r>
      <w:proofErr w:type="gramEnd"/>
      <w:r w:rsidRPr="00C81DAC">
        <w:rPr>
          <w:b/>
          <w:sz w:val="24"/>
          <w:szCs w:val="24"/>
        </w:rPr>
        <w:t>OH)</w:t>
      </w:r>
      <w:r w:rsidRPr="00C81DAC">
        <w:rPr>
          <w:b/>
          <w:sz w:val="24"/>
          <w:szCs w:val="24"/>
          <w:vertAlign w:val="subscript"/>
        </w:rPr>
        <w:t>2</w:t>
      </w:r>
      <w:r w:rsidRPr="00C81DAC">
        <w:rPr>
          <w:b/>
          <w:sz w:val="24"/>
          <w:szCs w:val="24"/>
        </w:rPr>
        <w:t xml:space="preserve">  </w:t>
      </w:r>
    </w:p>
    <w:p w:rsidR="00C81DAC" w:rsidRPr="00C81DAC" w:rsidRDefault="00C81DAC" w:rsidP="00C81DAC">
      <w:pPr>
        <w:spacing w:after="360" w:line="360" w:lineRule="auto"/>
        <w:rPr>
          <w:rFonts w:eastAsia="Times New Roman"/>
          <w:sz w:val="24"/>
          <w:szCs w:val="24"/>
          <w:lang w:eastAsia="ar-SA"/>
        </w:rPr>
      </w:pPr>
      <w:proofErr w:type="gramStart"/>
      <w:r w:rsidRPr="00C81DAC">
        <w:rPr>
          <w:color w:val="000000"/>
          <w:sz w:val="24"/>
          <w:szCs w:val="24"/>
        </w:rPr>
        <w:t>Mg(</w:t>
      </w:r>
      <w:proofErr w:type="gramEnd"/>
      <w:r w:rsidRPr="00C81DAC">
        <w:rPr>
          <w:color w:val="000000"/>
          <w:sz w:val="24"/>
          <w:szCs w:val="24"/>
        </w:rPr>
        <w:t>OH)</w:t>
      </w:r>
      <w:r w:rsidRPr="00C81DAC">
        <w:rPr>
          <w:color w:val="000000"/>
          <w:sz w:val="24"/>
          <w:szCs w:val="24"/>
          <w:vertAlign w:val="subscript"/>
        </w:rPr>
        <w:t>2</w:t>
      </w:r>
      <w:r w:rsidRPr="00C81DAC">
        <w:rPr>
          <w:color w:val="000000"/>
          <w:sz w:val="24"/>
          <w:szCs w:val="24"/>
        </w:rPr>
        <w:t xml:space="preserve"> can be extracted from Mg silicate minerals via reaction with acidic solutions or salts</w:t>
      </w:r>
      <w:r w:rsidRPr="00C81DAC">
        <w:rPr>
          <w:color w:val="FF0000"/>
          <w:sz w:val="24"/>
          <w:szCs w:val="24"/>
          <w:vertAlign w:val="superscript"/>
        </w:rPr>
        <w:t xml:space="preserve"> </w:t>
      </w:r>
      <w:r w:rsidRPr="00C81DAC">
        <w:rPr>
          <w:sz w:val="24"/>
          <w:szCs w:val="24"/>
        </w:rPr>
        <w:t>[6, 7]. These processes involve a second step to increase the pH of the system and favour the formation of Mg(OH)</w:t>
      </w:r>
      <w:r w:rsidRPr="00C81DAC">
        <w:rPr>
          <w:sz w:val="24"/>
          <w:szCs w:val="24"/>
          <w:vertAlign w:val="subscript"/>
        </w:rPr>
        <w:t>2</w:t>
      </w:r>
      <w:r w:rsidRPr="00C81DAC">
        <w:rPr>
          <w:sz w:val="24"/>
          <w:szCs w:val="24"/>
        </w:rPr>
        <w:t>, and thus an alkaline reactant</w:t>
      </w:r>
      <w:r w:rsidRPr="00C81DAC">
        <w:rPr>
          <w:sz w:val="24"/>
          <w:szCs w:val="24"/>
          <w:vertAlign w:val="superscript"/>
        </w:rPr>
        <w:t xml:space="preserve"> </w:t>
      </w:r>
      <w:r w:rsidRPr="00C81DAC">
        <w:rPr>
          <w:sz w:val="24"/>
          <w:szCs w:val="24"/>
        </w:rPr>
        <w:t xml:space="preserve">is also consumed [6, 7]. </w:t>
      </w:r>
      <w:r w:rsidRPr="00C81DAC">
        <w:rPr>
          <w:color w:val="000000"/>
          <w:sz w:val="24"/>
          <w:szCs w:val="24"/>
        </w:rPr>
        <w:t xml:space="preserve">The direct alkaline-based extraction of </w:t>
      </w:r>
      <w:proofErr w:type="gramStart"/>
      <w:r w:rsidRPr="00C81DAC">
        <w:rPr>
          <w:color w:val="000000"/>
          <w:sz w:val="24"/>
          <w:szCs w:val="24"/>
        </w:rPr>
        <w:t>Mg(</w:t>
      </w:r>
      <w:proofErr w:type="gramEnd"/>
      <w:r w:rsidRPr="00C81DAC">
        <w:rPr>
          <w:color w:val="000000"/>
          <w:sz w:val="24"/>
          <w:szCs w:val="24"/>
        </w:rPr>
        <w:t>OH)</w:t>
      </w:r>
      <w:r w:rsidRPr="00C81DAC">
        <w:rPr>
          <w:color w:val="000000"/>
          <w:sz w:val="24"/>
          <w:szCs w:val="24"/>
          <w:vertAlign w:val="subscript"/>
        </w:rPr>
        <w:t>2</w:t>
      </w:r>
      <w:r w:rsidRPr="00C81DAC">
        <w:rPr>
          <w:color w:val="000000"/>
          <w:sz w:val="24"/>
          <w:szCs w:val="24"/>
        </w:rPr>
        <w:t xml:space="preserve"> is interesting because it would not require the secondary pH shift, and the process can be simplified to a single-step reaction. However, the research in this area is highly limited, and the process proposed by </w:t>
      </w:r>
      <w:r w:rsidRPr="00C81DAC">
        <w:rPr>
          <w:i/>
          <w:color w:val="000000"/>
          <w:sz w:val="24"/>
          <w:szCs w:val="24"/>
        </w:rPr>
        <w:t>Blencoe et al</w:t>
      </w:r>
      <w:r w:rsidRPr="00C81DAC">
        <w:rPr>
          <w:i/>
          <w:sz w:val="24"/>
          <w:szCs w:val="24"/>
        </w:rPr>
        <w:t>.</w:t>
      </w:r>
      <w:r w:rsidRPr="00C81DAC">
        <w:rPr>
          <w:sz w:val="24"/>
          <w:szCs w:val="24"/>
        </w:rPr>
        <w:t xml:space="preserve"> [8] is the only established technique currently available in the open literature. The authors used highly concentrated NaOH solutions to produce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r w:rsidRPr="00C81DAC">
        <w:rPr>
          <w:sz w:val="24"/>
          <w:szCs w:val="24"/>
        </w:rPr>
        <w:t>from</w:t>
      </w:r>
      <w:r w:rsidRPr="00C81DAC">
        <w:rPr>
          <w:sz w:val="24"/>
          <w:szCs w:val="24"/>
          <w:vertAlign w:val="subscript"/>
        </w:rPr>
        <w:t xml:space="preserve"> </w:t>
      </w:r>
      <w:r w:rsidRPr="00C81DAC">
        <w:rPr>
          <w:sz w:val="24"/>
          <w:szCs w:val="24"/>
        </w:rPr>
        <w:t>magnesium silicate minerals at 200 °C [8]. A few drawbacks have been identified in this technique</w:t>
      </w:r>
      <w:r w:rsidRPr="00C81DAC">
        <w:rPr>
          <w:rFonts w:eastAsia="Times New Roman"/>
          <w:sz w:val="24"/>
          <w:szCs w:val="24"/>
          <w:lang w:eastAsia="ar-SA"/>
        </w:rPr>
        <w:t xml:space="preserve">, i.e. the large amount of NaOH required (30 – 80 </w:t>
      </w:r>
      <w:r w:rsidR="00475A67">
        <w:rPr>
          <w:rFonts w:eastAsia="Times New Roman"/>
          <w:sz w:val="24"/>
          <w:szCs w:val="24"/>
          <w:lang w:eastAsia="ar-SA"/>
        </w:rPr>
        <w:t>percent by</w:t>
      </w:r>
      <w:r w:rsidR="006836B7">
        <w:rPr>
          <w:rFonts w:eastAsia="Times New Roman"/>
          <w:sz w:val="24"/>
          <w:szCs w:val="24"/>
          <w:lang w:eastAsia="ar-SA"/>
        </w:rPr>
        <w:t xml:space="preserve"> </w:t>
      </w:r>
      <w:r w:rsidR="00475A67">
        <w:rPr>
          <w:rFonts w:eastAsia="Times New Roman"/>
          <w:sz w:val="24"/>
          <w:szCs w:val="24"/>
          <w:lang w:eastAsia="ar-SA"/>
        </w:rPr>
        <w:t xml:space="preserve">weight </w:t>
      </w:r>
      <w:r w:rsidR="006836B7">
        <w:rPr>
          <w:rFonts w:eastAsia="Times New Roman"/>
          <w:sz w:val="24"/>
          <w:szCs w:val="24"/>
          <w:lang w:eastAsia="ar-SA"/>
        </w:rPr>
        <w:t>of NaOH in water</w:t>
      </w:r>
      <w:r w:rsidRPr="00C81DAC">
        <w:rPr>
          <w:rFonts w:eastAsia="Times New Roman"/>
          <w:sz w:val="24"/>
          <w:szCs w:val="24"/>
          <w:lang w:eastAsia="ar-SA"/>
        </w:rPr>
        <w:t xml:space="preserve">) and the long reaction time (72 hours), and the technology is considered unsuitable for CCS [8, 9]. To establish an alkaline-based extraction of </w:t>
      </w:r>
      <w:proofErr w:type="gramStart"/>
      <w:r w:rsidRPr="00C81DAC">
        <w:rPr>
          <w:rFonts w:eastAsia="Times New Roman"/>
          <w:sz w:val="24"/>
          <w:szCs w:val="24"/>
          <w:lang w:eastAsia="ar-SA"/>
        </w:rPr>
        <w:t>Mg(</w:t>
      </w:r>
      <w:proofErr w:type="gramEnd"/>
      <w:r w:rsidRPr="00C81DAC">
        <w:rPr>
          <w:rFonts w:eastAsia="Times New Roman"/>
          <w:sz w:val="24"/>
          <w:szCs w:val="24"/>
          <w:lang w:eastAsia="ar-SA"/>
        </w:rPr>
        <w:t>OH)</w:t>
      </w:r>
      <w:r w:rsidRPr="00C81DAC">
        <w:rPr>
          <w:rFonts w:eastAsia="Times New Roman"/>
          <w:sz w:val="24"/>
          <w:szCs w:val="24"/>
          <w:vertAlign w:val="subscript"/>
          <w:lang w:eastAsia="ar-SA"/>
        </w:rPr>
        <w:t>2</w:t>
      </w:r>
      <w:r w:rsidRPr="00C81DAC">
        <w:rPr>
          <w:rFonts w:eastAsia="Times New Roman"/>
          <w:sz w:val="24"/>
          <w:szCs w:val="24"/>
          <w:lang w:eastAsia="ar-SA"/>
        </w:rPr>
        <w:t xml:space="preserve"> from natural minerals applicable for CCS, the improvement of this technology is essential. </w:t>
      </w:r>
    </w:p>
    <w:p w:rsidR="00C81DAC" w:rsidRPr="00C81DAC" w:rsidRDefault="00C81DAC" w:rsidP="00C81DAC">
      <w:pPr>
        <w:spacing w:after="360" w:line="360" w:lineRule="auto"/>
        <w:ind w:firstLine="284"/>
        <w:rPr>
          <w:b/>
          <w:sz w:val="24"/>
          <w:szCs w:val="24"/>
        </w:rPr>
      </w:pPr>
      <w:r w:rsidRPr="00C81DAC">
        <w:rPr>
          <w:b/>
          <w:sz w:val="24"/>
          <w:szCs w:val="24"/>
        </w:rPr>
        <w:t>1.4. Aims and objectives</w:t>
      </w:r>
    </w:p>
    <w:p w:rsidR="00C81DAC" w:rsidRPr="00C81DAC" w:rsidRDefault="00C81DAC" w:rsidP="00C81DAC">
      <w:pPr>
        <w:spacing w:after="360" w:line="360" w:lineRule="auto"/>
        <w:rPr>
          <w:sz w:val="24"/>
          <w:szCs w:val="24"/>
        </w:rPr>
      </w:pPr>
      <w:r w:rsidRPr="00C81DAC">
        <w:rPr>
          <w:sz w:val="24"/>
          <w:szCs w:val="24"/>
        </w:rPr>
        <w:t xml:space="preserve">The present study aims to develop a novel technology for the alkaline-based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Mg silicate minerals. Dunite composed of approximately 73 wt% forsterite was used throughout the project as a feedstock material with NaOH as extracting agent.</w:t>
      </w:r>
      <w:r w:rsidRPr="00C81DAC">
        <w:rPr>
          <w:b/>
          <w:sz w:val="24"/>
          <w:szCs w:val="24"/>
        </w:rPr>
        <w:t xml:space="preserve"> </w:t>
      </w:r>
      <w:r w:rsidRPr="00C81DAC">
        <w:rPr>
          <w:sz w:val="24"/>
          <w:szCs w:val="24"/>
        </w:rPr>
        <w:t>Dunite was selected due to the</w:t>
      </w:r>
      <w:r w:rsidRPr="00C81DAC">
        <w:rPr>
          <w:b/>
          <w:sz w:val="24"/>
          <w:szCs w:val="24"/>
        </w:rPr>
        <w:t xml:space="preserve"> </w:t>
      </w:r>
      <w:r w:rsidRPr="00C81DAC">
        <w:rPr>
          <w:sz w:val="24"/>
          <w:szCs w:val="24"/>
        </w:rPr>
        <w:t>large availability in natural deposits while NaOH was selected as extracting agent after some preliminary tests with other reagents, e.g. KOH and NaHCO</w:t>
      </w:r>
      <w:r w:rsidRPr="00C81DAC">
        <w:rPr>
          <w:sz w:val="24"/>
          <w:szCs w:val="24"/>
          <w:vertAlign w:val="subscript"/>
        </w:rPr>
        <w:t>3</w:t>
      </w:r>
      <w:r w:rsidRPr="00C81DAC">
        <w:rPr>
          <w:sz w:val="24"/>
          <w:szCs w:val="24"/>
        </w:rPr>
        <w:t xml:space="preserve">, resulted in low efficiencies of extraction. </w:t>
      </w:r>
    </w:p>
    <w:p w:rsidR="00C81DAC" w:rsidRPr="00C81DAC" w:rsidRDefault="00C81DAC" w:rsidP="00C81DAC">
      <w:pPr>
        <w:spacing w:after="360" w:line="360" w:lineRule="auto"/>
        <w:rPr>
          <w:sz w:val="24"/>
          <w:szCs w:val="24"/>
        </w:rPr>
      </w:pPr>
      <w:r w:rsidRPr="00C81DAC">
        <w:rPr>
          <w:sz w:val="24"/>
          <w:szCs w:val="24"/>
        </w:rPr>
        <w:lastRenderedPageBreak/>
        <w:t xml:space="preserve">The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dunite was firstly investigated in NaOH aqueous systems. The objective of the study was to achieve significant rates of extraction with suitable conditions to improve the process proposed by </w:t>
      </w:r>
      <w:r w:rsidRPr="00C81DAC">
        <w:rPr>
          <w:i/>
          <w:sz w:val="24"/>
          <w:szCs w:val="24"/>
        </w:rPr>
        <w:t>Blencoe et al</w:t>
      </w:r>
      <w:proofErr w:type="gramStart"/>
      <w:r w:rsidRPr="00C81DAC">
        <w:rPr>
          <w:sz w:val="24"/>
          <w:szCs w:val="24"/>
        </w:rPr>
        <w:t>..</w:t>
      </w:r>
      <w:proofErr w:type="gramEnd"/>
      <w:r w:rsidRPr="00C81DAC">
        <w:rPr>
          <w:sz w:val="24"/>
          <w:szCs w:val="24"/>
        </w:rPr>
        <w:t xml:space="preserve"> The effects of NaOH concentration, reaction temperature and duration were investigated, and the efficiency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extraction was assessed. The kinetic</w:t>
      </w:r>
      <w:r w:rsidR="00A51B55">
        <w:rPr>
          <w:sz w:val="24"/>
          <w:szCs w:val="24"/>
        </w:rPr>
        <w:t>s</w:t>
      </w:r>
      <w:r w:rsidRPr="00C81DAC">
        <w:rPr>
          <w:sz w:val="24"/>
          <w:szCs w:val="24"/>
        </w:rPr>
        <w:t xml:space="preserve"> aspect</w:t>
      </w:r>
      <w:r w:rsidR="00A51B55">
        <w:rPr>
          <w:sz w:val="24"/>
          <w:szCs w:val="24"/>
        </w:rPr>
        <w:t>s</w:t>
      </w:r>
      <w:r w:rsidRPr="00C81DAC">
        <w:rPr>
          <w:sz w:val="24"/>
          <w:szCs w:val="24"/>
        </w:rPr>
        <w:t xml:space="preserve"> of the reaction </w:t>
      </w:r>
      <w:r w:rsidR="00A51B55" w:rsidRPr="00C81DAC">
        <w:rPr>
          <w:sz w:val="24"/>
          <w:szCs w:val="24"/>
        </w:rPr>
        <w:t>w</w:t>
      </w:r>
      <w:r w:rsidR="00A51B55">
        <w:rPr>
          <w:sz w:val="24"/>
          <w:szCs w:val="24"/>
        </w:rPr>
        <w:t>ere</w:t>
      </w:r>
      <w:r w:rsidR="00A51B55" w:rsidRPr="00C81DAC">
        <w:rPr>
          <w:sz w:val="24"/>
          <w:szCs w:val="24"/>
        </w:rPr>
        <w:t xml:space="preserve"> </w:t>
      </w:r>
      <w:r w:rsidRPr="00C81DAC">
        <w:rPr>
          <w:sz w:val="24"/>
          <w:szCs w:val="24"/>
        </w:rPr>
        <w:t>also studied to obtain insight into the mechanism of reaction.</w:t>
      </w:r>
    </w:p>
    <w:p w:rsidR="00C81DAC" w:rsidRPr="00C81DAC" w:rsidRDefault="00C81DAC" w:rsidP="00C81DAC">
      <w:pPr>
        <w:spacing w:after="360" w:line="360" w:lineRule="auto"/>
        <w:rPr>
          <w:sz w:val="24"/>
          <w:szCs w:val="24"/>
        </w:rPr>
      </w:pPr>
      <w:r w:rsidRPr="00C81DAC">
        <w:rPr>
          <w:sz w:val="24"/>
          <w:szCs w:val="24"/>
        </w:rPr>
        <w:t xml:space="preserve">The second part of the study focused on the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dunite-NaOH solid systems aiming at the reduction of NaOH consumption to the stoichiometric ratio with dunite (the theoretical minimum amount for the complete extraction of Mg(OH)</w:t>
      </w:r>
      <w:r w:rsidRPr="00C81DAC">
        <w:rPr>
          <w:sz w:val="24"/>
          <w:szCs w:val="24"/>
          <w:vertAlign w:val="subscript"/>
        </w:rPr>
        <w:t>2</w:t>
      </w:r>
      <w:r w:rsidRPr="00C81DAC">
        <w:rPr>
          <w:sz w:val="24"/>
          <w:szCs w:val="24"/>
        </w:rPr>
        <w:t xml:space="preserve"> from dunite). The feasibility of reaction was thermodynamically studied and the effects of reaction conditions, i.e. NaOH content, water content, reaction temperature and duration, were investigated. The kinetic</w:t>
      </w:r>
      <w:r w:rsidR="00A51B55">
        <w:rPr>
          <w:sz w:val="24"/>
          <w:szCs w:val="24"/>
        </w:rPr>
        <w:t>s</w:t>
      </w:r>
      <w:r w:rsidRPr="00C81DAC">
        <w:rPr>
          <w:sz w:val="24"/>
          <w:szCs w:val="24"/>
        </w:rPr>
        <w:t xml:space="preserve"> aspect</w:t>
      </w:r>
      <w:r w:rsidR="00A51B55">
        <w:rPr>
          <w:sz w:val="24"/>
          <w:szCs w:val="24"/>
        </w:rPr>
        <w:t>s</w:t>
      </w:r>
      <w:r w:rsidRPr="00C81DAC">
        <w:rPr>
          <w:sz w:val="24"/>
          <w:szCs w:val="24"/>
        </w:rPr>
        <w:t xml:space="preserve"> of the reaction </w:t>
      </w:r>
      <w:r w:rsidR="00A51B55" w:rsidRPr="00C81DAC">
        <w:rPr>
          <w:sz w:val="24"/>
          <w:szCs w:val="24"/>
        </w:rPr>
        <w:t>w</w:t>
      </w:r>
      <w:r w:rsidR="00A51B55">
        <w:rPr>
          <w:sz w:val="24"/>
          <w:szCs w:val="24"/>
        </w:rPr>
        <w:t>ere</w:t>
      </w:r>
      <w:r w:rsidR="00A51B55" w:rsidRPr="00C81DAC">
        <w:rPr>
          <w:sz w:val="24"/>
          <w:szCs w:val="24"/>
        </w:rPr>
        <w:t xml:space="preserve"> </w:t>
      </w:r>
      <w:r w:rsidRPr="00C81DAC">
        <w:rPr>
          <w:sz w:val="24"/>
          <w:szCs w:val="24"/>
        </w:rPr>
        <w:t>studied also for the solid systems and discussed in comparison with that for the aqueous systems.</w:t>
      </w:r>
    </w:p>
    <w:p w:rsidR="00C81DAC" w:rsidRPr="00C81DAC" w:rsidRDefault="00C81DAC" w:rsidP="00C81DAC">
      <w:pPr>
        <w:spacing w:after="360" w:line="360" w:lineRule="auto"/>
        <w:rPr>
          <w:sz w:val="24"/>
          <w:szCs w:val="24"/>
        </w:rPr>
      </w:pPr>
      <w:r w:rsidRPr="00C81DAC">
        <w:rPr>
          <w:sz w:val="24"/>
          <w:szCs w:val="24"/>
        </w:rPr>
        <w:t>The third part of the study focused on the feasibility of CO</w:t>
      </w:r>
      <w:r w:rsidRPr="00C81DAC">
        <w:rPr>
          <w:sz w:val="24"/>
          <w:szCs w:val="24"/>
          <w:vertAlign w:val="subscript"/>
        </w:rPr>
        <w:t>2</w:t>
      </w:r>
      <w:r w:rsidRPr="00C81DAC">
        <w:rPr>
          <w:sz w:val="24"/>
          <w:szCs w:val="24"/>
        </w:rPr>
        <w:t xml:space="preserve"> capture and storage with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was tested via gas-solid carbonation under atmospheric pressure and with supercritical CO</w:t>
      </w:r>
      <w:r w:rsidRPr="00C81DAC">
        <w:rPr>
          <w:sz w:val="24"/>
          <w:szCs w:val="24"/>
          <w:vertAlign w:val="subscript"/>
        </w:rPr>
        <w:t>2</w:t>
      </w:r>
      <w:r w:rsidRPr="00C81DAC">
        <w:rPr>
          <w:sz w:val="24"/>
          <w:szCs w:val="24"/>
        </w:rPr>
        <w:t xml:space="preserve">. The aqueous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slurries was also studied. The products from dunite alkaline digestion enriched in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were carbonated in H</w:t>
      </w:r>
      <w:r w:rsidRPr="00C81DAC">
        <w:rPr>
          <w:sz w:val="24"/>
          <w:szCs w:val="24"/>
          <w:vertAlign w:val="subscript"/>
        </w:rPr>
        <w:t>2</w:t>
      </w:r>
      <w:r w:rsidRPr="00C81DAC">
        <w:rPr>
          <w:sz w:val="24"/>
          <w:szCs w:val="24"/>
        </w:rPr>
        <w:t>O via CO</w:t>
      </w:r>
      <w:r w:rsidRPr="00C81DAC">
        <w:rPr>
          <w:sz w:val="24"/>
          <w:szCs w:val="24"/>
          <w:vertAlign w:val="subscript"/>
        </w:rPr>
        <w:t>2</w:t>
      </w:r>
      <w:r w:rsidRPr="00C81DAC">
        <w:rPr>
          <w:sz w:val="24"/>
          <w:szCs w:val="24"/>
        </w:rPr>
        <w:t xml:space="preserve"> pressure swing, a method developed for the precipitation of CaCO</w:t>
      </w:r>
      <w:r w:rsidRPr="00C81DAC">
        <w:rPr>
          <w:sz w:val="24"/>
          <w:szCs w:val="24"/>
          <w:vertAlign w:val="subscript"/>
        </w:rPr>
        <w:t>3</w:t>
      </w:r>
      <w:r w:rsidRPr="00C81DAC">
        <w:rPr>
          <w:sz w:val="24"/>
          <w:szCs w:val="24"/>
        </w:rPr>
        <w:t xml:space="preserve"> from cement waste aqueous slurries [10]. Gas-liquid carbonation was also tested to separate CO</w:t>
      </w:r>
      <w:r w:rsidRPr="00C81DAC">
        <w:rPr>
          <w:sz w:val="24"/>
          <w:szCs w:val="24"/>
          <w:vertAlign w:val="subscript"/>
        </w:rPr>
        <w:t>2</w:t>
      </w:r>
      <w:r w:rsidRPr="00C81DAC">
        <w:rPr>
          <w:sz w:val="24"/>
          <w:szCs w:val="24"/>
        </w:rPr>
        <w:t xml:space="preserve"> from a 4 – 5% CO</w:t>
      </w:r>
      <w:r w:rsidRPr="00C81DAC">
        <w:rPr>
          <w:sz w:val="24"/>
          <w:szCs w:val="24"/>
          <w:vertAlign w:val="subscript"/>
        </w:rPr>
        <w:t>2</w:t>
      </w:r>
      <w:r w:rsidRPr="00C81DAC">
        <w:rPr>
          <w:sz w:val="24"/>
          <w:szCs w:val="24"/>
        </w:rPr>
        <w:t xml:space="preserve"> gas mixture with N</w:t>
      </w:r>
      <w:r w:rsidRPr="00C81DAC">
        <w:rPr>
          <w:sz w:val="24"/>
          <w:szCs w:val="24"/>
          <w:vertAlign w:val="subscript"/>
        </w:rPr>
        <w:t>2</w:t>
      </w:r>
      <w:r w:rsidRPr="00C81DAC">
        <w:rPr>
          <w:sz w:val="24"/>
          <w:szCs w:val="24"/>
        </w:rPr>
        <w:t xml:space="preserve"> via gas-liquid scrubbing and simulate the capture of CO</w:t>
      </w:r>
      <w:r w:rsidRPr="00C81DAC">
        <w:rPr>
          <w:sz w:val="24"/>
          <w:szCs w:val="24"/>
          <w:vertAlign w:val="subscript"/>
        </w:rPr>
        <w:t>2</w:t>
      </w:r>
      <w:r w:rsidRPr="00C81DAC">
        <w:rPr>
          <w:sz w:val="24"/>
          <w:szCs w:val="24"/>
        </w:rPr>
        <w:t xml:space="preserve"> from exhaust flue gases. </w:t>
      </w:r>
    </w:p>
    <w:p w:rsidR="00C81DAC" w:rsidRPr="00C81DAC" w:rsidRDefault="00C81DAC" w:rsidP="00C81DAC">
      <w:pPr>
        <w:spacing w:after="360" w:line="360" w:lineRule="auto"/>
        <w:rPr>
          <w:sz w:val="24"/>
          <w:szCs w:val="24"/>
        </w:rPr>
      </w:pPr>
      <w:r w:rsidRPr="00C81DAC">
        <w:rPr>
          <w:sz w:val="24"/>
          <w:szCs w:val="24"/>
        </w:rPr>
        <w:t xml:space="preserve">Then, the implications of using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derived from dunite for CCS were discussed. For the aqueous extraction, the CO</w:t>
      </w:r>
      <w:r w:rsidRPr="00C81DAC">
        <w:rPr>
          <w:sz w:val="24"/>
          <w:szCs w:val="24"/>
          <w:vertAlign w:val="subscript"/>
        </w:rPr>
        <w:t>2</w:t>
      </w:r>
      <w:r w:rsidRPr="00C81DAC">
        <w:rPr>
          <w:sz w:val="24"/>
          <w:szCs w:val="24"/>
        </w:rPr>
        <w:t xml:space="preserve"> balance was analysed considering the NaOH consumption, temperature, duration of the extraction and theoretical CO</w:t>
      </w:r>
      <w:r w:rsidRPr="00C81DAC">
        <w:rPr>
          <w:sz w:val="24"/>
          <w:szCs w:val="24"/>
          <w:vertAlign w:val="subscript"/>
        </w:rPr>
        <w:t>2</w:t>
      </w:r>
      <w:r w:rsidRPr="00C81DAC">
        <w:rPr>
          <w:sz w:val="24"/>
          <w:szCs w:val="24"/>
        </w:rPr>
        <w:t xml:space="preserve"> capture potential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produced. An improvement of the system is discussed based on the recycling of the alkaline solutions for multiple digestion batches. A similar analysis was conducted for the solid extraction and the effect of temperature and duration on the CO</w:t>
      </w:r>
      <w:r w:rsidRPr="00C81DAC">
        <w:rPr>
          <w:sz w:val="24"/>
          <w:szCs w:val="24"/>
          <w:vertAlign w:val="subscript"/>
        </w:rPr>
        <w:t>2</w:t>
      </w:r>
      <w:r w:rsidRPr="00C81DAC">
        <w:rPr>
          <w:sz w:val="24"/>
          <w:szCs w:val="24"/>
        </w:rPr>
        <w:t xml:space="preserve"> balance was discussed. </w:t>
      </w:r>
    </w:p>
    <w:p w:rsidR="00C81DAC" w:rsidRPr="00C81DAC" w:rsidRDefault="00C81DAC" w:rsidP="00C81DAC">
      <w:pPr>
        <w:spacing w:after="360"/>
        <w:rPr>
          <w:sz w:val="24"/>
          <w:szCs w:val="24"/>
        </w:rPr>
      </w:pPr>
      <w:r w:rsidRPr="00C81DAC">
        <w:rPr>
          <w:sz w:val="24"/>
          <w:szCs w:val="24"/>
        </w:rPr>
        <w:t xml:space="preserve">Finally, conclusions are drawn based on the obtained outcomes, and some recommendations are provided for further study. </w:t>
      </w: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Pr="00C81DAC" w:rsidRDefault="00C81DAC" w:rsidP="00C81DAC">
      <w:pPr>
        <w:spacing w:after="360"/>
        <w:rPr>
          <w:sz w:val="24"/>
          <w:szCs w:val="24"/>
        </w:rPr>
      </w:pPr>
    </w:p>
    <w:p w:rsidR="00C81DAC" w:rsidRDefault="00C81DAC" w:rsidP="00C81DAC">
      <w:pPr>
        <w:rPr>
          <w:sz w:val="36"/>
          <w:szCs w:val="36"/>
        </w:rPr>
      </w:pPr>
    </w:p>
    <w:p w:rsidR="00D35355" w:rsidRPr="00C81DAC" w:rsidRDefault="00D35355" w:rsidP="00C81DAC">
      <w:pPr>
        <w:rPr>
          <w:sz w:val="36"/>
          <w:szCs w:val="36"/>
        </w:rPr>
      </w:pPr>
      <w:r>
        <w:rPr>
          <w:sz w:val="36"/>
          <w:szCs w:val="36"/>
        </w:rPr>
        <w:br w:type="page"/>
      </w:r>
    </w:p>
    <w:p w:rsidR="00C81DAC" w:rsidRPr="00C81DAC" w:rsidRDefault="00C81DAC" w:rsidP="00C81DAC">
      <w:pPr>
        <w:spacing w:after="360" w:line="360" w:lineRule="auto"/>
        <w:rPr>
          <w:b/>
          <w:sz w:val="28"/>
          <w:szCs w:val="28"/>
        </w:rPr>
      </w:pPr>
      <w:r w:rsidRPr="00C81DAC">
        <w:rPr>
          <w:b/>
          <w:sz w:val="28"/>
          <w:szCs w:val="28"/>
        </w:rPr>
        <w:lastRenderedPageBreak/>
        <w:t>2. Literature Review</w:t>
      </w:r>
    </w:p>
    <w:p w:rsidR="00C81DAC" w:rsidRPr="00C81DAC" w:rsidRDefault="00C81DAC" w:rsidP="00C81DAC">
      <w:pPr>
        <w:spacing w:after="240" w:line="360" w:lineRule="auto"/>
        <w:ind w:firstLine="284"/>
        <w:rPr>
          <w:b/>
          <w:sz w:val="24"/>
          <w:szCs w:val="24"/>
        </w:rPr>
      </w:pPr>
      <w:r w:rsidRPr="00C81DAC">
        <w:rPr>
          <w:b/>
          <w:sz w:val="24"/>
          <w:szCs w:val="24"/>
        </w:rPr>
        <w:t xml:space="preserve">2.1. Introduction </w:t>
      </w:r>
    </w:p>
    <w:p w:rsidR="00C81DAC" w:rsidRPr="00C81DAC" w:rsidRDefault="00C81DAC" w:rsidP="00C81DAC">
      <w:pPr>
        <w:spacing w:after="360" w:line="360" w:lineRule="auto"/>
        <w:rPr>
          <w:sz w:val="24"/>
          <w:szCs w:val="24"/>
        </w:rPr>
      </w:pPr>
      <w:r w:rsidRPr="00C81DAC">
        <w:rPr>
          <w:sz w:val="24"/>
          <w:szCs w:val="24"/>
        </w:rPr>
        <w:t>The literature review provides a general overview of the Carbon Capture and Storage (CCS) technologies and their roles for the abatement of CO</w:t>
      </w:r>
      <w:r w:rsidRPr="00C81DAC">
        <w:rPr>
          <w:sz w:val="24"/>
          <w:szCs w:val="24"/>
          <w:vertAlign w:val="subscript"/>
        </w:rPr>
        <w:t>2</w:t>
      </w:r>
      <w:r w:rsidRPr="00C81DAC">
        <w:rPr>
          <w:sz w:val="24"/>
          <w:szCs w:val="24"/>
        </w:rPr>
        <w:t xml:space="preserve"> anthropogenic emissions. </w:t>
      </w:r>
      <w:r w:rsidRPr="00C81DAC">
        <w:rPr>
          <w:i/>
          <w:sz w:val="24"/>
          <w:szCs w:val="24"/>
        </w:rPr>
        <w:t>Ex-situ</w:t>
      </w:r>
      <w:r w:rsidRPr="00C81DAC">
        <w:rPr>
          <w:sz w:val="24"/>
          <w:szCs w:val="24"/>
        </w:rPr>
        <w:t xml:space="preserve"> mineral carbonation technologies are discussed with specific regard to the extraction of Mg from Mg silicate minerals and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r w:rsidRPr="00C81DAC">
        <w:rPr>
          <w:sz w:val="24"/>
          <w:szCs w:val="24"/>
        </w:rPr>
        <w:t>carbonation, as they are of particular interest for the subject of this study.</w:t>
      </w:r>
    </w:p>
    <w:p w:rsidR="00C81DAC" w:rsidRPr="00C81DAC" w:rsidRDefault="00C81DAC" w:rsidP="00C81DAC">
      <w:pPr>
        <w:spacing w:after="360" w:line="360" w:lineRule="auto"/>
        <w:ind w:firstLine="284"/>
        <w:rPr>
          <w:b/>
          <w:sz w:val="24"/>
          <w:szCs w:val="24"/>
        </w:rPr>
      </w:pPr>
      <w:r w:rsidRPr="00C81DAC">
        <w:rPr>
          <w:b/>
          <w:sz w:val="24"/>
          <w:szCs w:val="24"/>
        </w:rPr>
        <w:t>2.2. Current state of CO</w:t>
      </w:r>
      <w:r w:rsidRPr="00C81DAC">
        <w:rPr>
          <w:b/>
          <w:sz w:val="24"/>
          <w:szCs w:val="24"/>
          <w:vertAlign w:val="subscript"/>
        </w:rPr>
        <w:t>2</w:t>
      </w:r>
      <w:r w:rsidRPr="00C81DAC">
        <w:rPr>
          <w:b/>
          <w:sz w:val="24"/>
          <w:szCs w:val="24"/>
        </w:rPr>
        <w:t xml:space="preserve"> emissions </w:t>
      </w:r>
    </w:p>
    <w:p w:rsidR="00C81DAC" w:rsidRPr="00C81DAC" w:rsidRDefault="00C81DAC" w:rsidP="00C81DAC">
      <w:pPr>
        <w:spacing w:after="360" w:line="360" w:lineRule="auto"/>
        <w:ind w:firstLine="737"/>
        <w:rPr>
          <w:sz w:val="24"/>
          <w:szCs w:val="24"/>
        </w:rPr>
      </w:pPr>
      <w:r w:rsidRPr="00C81DAC">
        <w:rPr>
          <w:sz w:val="24"/>
          <w:szCs w:val="24"/>
        </w:rPr>
        <w:t>2.2.1. The environmental risk from anthropogenic CO</w:t>
      </w:r>
      <w:r w:rsidRPr="00C81DAC">
        <w:rPr>
          <w:sz w:val="24"/>
          <w:szCs w:val="24"/>
          <w:vertAlign w:val="subscript"/>
        </w:rPr>
        <w:t>2</w:t>
      </w:r>
      <w:r w:rsidRPr="00C81DAC">
        <w:rPr>
          <w:sz w:val="24"/>
          <w:szCs w:val="24"/>
        </w:rPr>
        <w:t xml:space="preserve"> emissions </w:t>
      </w:r>
    </w:p>
    <w:p w:rsidR="00C81DAC" w:rsidRPr="00C81DAC" w:rsidRDefault="00C81DAC" w:rsidP="00C81DAC">
      <w:pPr>
        <w:spacing w:after="0" w:line="360" w:lineRule="auto"/>
        <w:rPr>
          <w:sz w:val="24"/>
          <w:szCs w:val="24"/>
        </w:rPr>
      </w:pPr>
      <w:r w:rsidRPr="00C81DAC">
        <w:rPr>
          <w:sz w:val="24"/>
          <w:szCs w:val="24"/>
        </w:rPr>
        <w:t>From the beginning of the industrial revolution, i.e. 1750, the greenhouse gas (GHG) emissions have steadily increased, forcing a significant perturbation of the environment [11]. The human activities are responsible for the majority of the greenhouse gas emissions, mostly constituted by CO</w:t>
      </w:r>
      <w:r w:rsidRPr="00C81DAC">
        <w:rPr>
          <w:sz w:val="24"/>
          <w:szCs w:val="24"/>
          <w:vertAlign w:val="subscript"/>
        </w:rPr>
        <w:t>2</w:t>
      </w:r>
      <w:r w:rsidRPr="00C81DAC">
        <w:rPr>
          <w:sz w:val="24"/>
          <w:szCs w:val="24"/>
        </w:rPr>
        <w:t>, CH</w:t>
      </w:r>
      <w:r w:rsidRPr="00C81DAC">
        <w:rPr>
          <w:sz w:val="24"/>
          <w:szCs w:val="24"/>
          <w:vertAlign w:val="subscript"/>
        </w:rPr>
        <w:t>4</w:t>
      </w:r>
      <w:r w:rsidRPr="00C81DAC">
        <w:rPr>
          <w:sz w:val="24"/>
          <w:szCs w:val="24"/>
        </w:rPr>
        <w:t xml:space="preserve"> and N</w:t>
      </w:r>
      <w:r w:rsidRPr="00C81DAC">
        <w:rPr>
          <w:sz w:val="24"/>
          <w:szCs w:val="24"/>
          <w:vertAlign w:val="subscript"/>
        </w:rPr>
        <w:t>2</w:t>
      </w:r>
      <w:r w:rsidRPr="00C81DAC">
        <w:rPr>
          <w:sz w:val="24"/>
          <w:szCs w:val="24"/>
        </w:rPr>
        <w:t>O [11, 12,</w:t>
      </w:r>
      <w:r w:rsidRPr="00C81DAC">
        <w:rPr>
          <w:i/>
          <w:sz w:val="24"/>
          <w:szCs w:val="24"/>
        </w:rPr>
        <w:t xml:space="preserve"> </w:t>
      </w:r>
      <w:r w:rsidRPr="00C81DAC">
        <w:rPr>
          <w:sz w:val="24"/>
          <w:szCs w:val="24"/>
        </w:rPr>
        <w:t>13</w:t>
      </w:r>
      <w:r w:rsidR="00D56396">
        <w:rPr>
          <w:sz w:val="24"/>
          <w:szCs w:val="24"/>
        </w:rPr>
        <w:t xml:space="preserve">, </w:t>
      </w:r>
      <w:proofErr w:type="gramStart"/>
      <w:r w:rsidR="00D56396">
        <w:rPr>
          <w:sz w:val="24"/>
          <w:szCs w:val="24"/>
        </w:rPr>
        <w:t>14</w:t>
      </w:r>
      <w:proofErr w:type="gramEnd"/>
      <w:r w:rsidRPr="00C81DAC">
        <w:rPr>
          <w:sz w:val="24"/>
          <w:szCs w:val="24"/>
        </w:rPr>
        <w:t xml:space="preserve">]. The accumulation of anthropogenic emissions in the atmosphere has changed the energy balance of the earth through a process commonly known as </w:t>
      </w:r>
      <w:r w:rsidR="00A607BC">
        <w:rPr>
          <w:sz w:val="24"/>
          <w:szCs w:val="24"/>
        </w:rPr>
        <w:t xml:space="preserve">the </w:t>
      </w:r>
      <w:r w:rsidRPr="00C81DAC">
        <w:rPr>
          <w:sz w:val="24"/>
          <w:szCs w:val="24"/>
        </w:rPr>
        <w:t>greenhouse effect [11</w:t>
      </w:r>
      <w:r w:rsidR="00A93C13">
        <w:rPr>
          <w:sz w:val="24"/>
          <w:szCs w:val="24"/>
        </w:rPr>
        <w:t>, 12</w:t>
      </w:r>
      <w:r w:rsidRPr="00C81DAC">
        <w:rPr>
          <w:sz w:val="24"/>
          <w:szCs w:val="24"/>
        </w:rPr>
        <w:t>]. The Earth surface constantly absorbs and emits the solar radiation, maintaining the environment habitable. However, the greenhouse gases and aerosol</w:t>
      </w:r>
      <w:r w:rsidR="00A607BC">
        <w:rPr>
          <w:sz w:val="24"/>
          <w:szCs w:val="24"/>
        </w:rPr>
        <w:t>s</w:t>
      </w:r>
      <w:r w:rsidRPr="00C81DAC">
        <w:rPr>
          <w:sz w:val="24"/>
          <w:szCs w:val="24"/>
        </w:rPr>
        <w:t xml:space="preserve"> present in the atmosphere absorb these radiations and partially radiate them back to the Earth surface [11]. The increase of anthropogenic emissions has enhanced this phenomenon causing the unnatural </w:t>
      </w:r>
      <w:r w:rsidRPr="00C81DAC">
        <w:rPr>
          <w:color w:val="000000" w:themeColor="text1"/>
          <w:sz w:val="24"/>
          <w:szCs w:val="24"/>
        </w:rPr>
        <w:t xml:space="preserve">over-heating of the earth surface leading to </w:t>
      </w:r>
      <w:r w:rsidRPr="00C81DAC">
        <w:rPr>
          <w:sz w:val="24"/>
          <w:szCs w:val="24"/>
        </w:rPr>
        <w:t xml:space="preserve">climate change [11]. </w:t>
      </w:r>
    </w:p>
    <w:p w:rsidR="00C81DAC" w:rsidRPr="00C81DAC" w:rsidRDefault="00C81DAC" w:rsidP="00C81DAC">
      <w:pPr>
        <w:spacing w:after="36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is the major contributor to the greenhouse effect [11</w:t>
      </w:r>
      <w:r w:rsidR="00A93C13">
        <w:rPr>
          <w:sz w:val="24"/>
          <w:szCs w:val="24"/>
        </w:rPr>
        <w:t>, 12</w:t>
      </w:r>
      <w:r w:rsidR="00D56396">
        <w:rPr>
          <w:sz w:val="24"/>
          <w:szCs w:val="24"/>
        </w:rPr>
        <w:t xml:space="preserve">, </w:t>
      </w:r>
      <w:proofErr w:type="gramStart"/>
      <w:r w:rsidR="00D56396">
        <w:rPr>
          <w:sz w:val="24"/>
          <w:szCs w:val="24"/>
        </w:rPr>
        <w:t>14</w:t>
      </w:r>
      <w:proofErr w:type="gramEnd"/>
      <w:r w:rsidRPr="00C81DAC">
        <w:rPr>
          <w:sz w:val="24"/>
          <w:szCs w:val="24"/>
        </w:rPr>
        <w:t>]. The main sources of anthropogenic CO</w:t>
      </w:r>
      <w:r w:rsidRPr="00C81DAC">
        <w:rPr>
          <w:sz w:val="24"/>
          <w:szCs w:val="24"/>
          <w:vertAlign w:val="subscript"/>
        </w:rPr>
        <w:t>2</w:t>
      </w:r>
      <w:r w:rsidRPr="00C81DAC">
        <w:rPr>
          <w:sz w:val="24"/>
          <w:szCs w:val="24"/>
        </w:rPr>
        <w:t xml:space="preserve"> emissions are the burning of fossil fuels, cement </w:t>
      </w:r>
      <w:r w:rsidR="002651AD">
        <w:rPr>
          <w:sz w:val="24"/>
          <w:szCs w:val="24"/>
        </w:rPr>
        <w:t xml:space="preserve">and steel making </w:t>
      </w:r>
      <w:r w:rsidRPr="00C81DAC">
        <w:rPr>
          <w:sz w:val="24"/>
          <w:szCs w:val="24"/>
        </w:rPr>
        <w:t>industry, deforestation and land use [11</w:t>
      </w:r>
      <w:r w:rsidR="00A93C13">
        <w:rPr>
          <w:sz w:val="24"/>
          <w:szCs w:val="24"/>
        </w:rPr>
        <w:t>, 12</w:t>
      </w:r>
      <w:r w:rsidR="00D56396">
        <w:rPr>
          <w:sz w:val="24"/>
          <w:szCs w:val="24"/>
        </w:rPr>
        <w:t xml:space="preserve">, </w:t>
      </w:r>
      <w:proofErr w:type="gramStart"/>
      <w:r w:rsidR="00D56396">
        <w:rPr>
          <w:sz w:val="24"/>
          <w:szCs w:val="24"/>
        </w:rPr>
        <w:t>14</w:t>
      </w:r>
      <w:proofErr w:type="gramEnd"/>
      <w:r w:rsidRPr="00C81DAC">
        <w:rPr>
          <w:sz w:val="24"/>
          <w:szCs w:val="24"/>
        </w:rPr>
        <w:t>]. From the beginning of the industrial revolution the concentration of atmospheric CO</w:t>
      </w:r>
      <w:r w:rsidRPr="00C81DAC">
        <w:rPr>
          <w:sz w:val="24"/>
          <w:szCs w:val="24"/>
          <w:vertAlign w:val="subscript"/>
        </w:rPr>
        <w:t>2</w:t>
      </w:r>
      <w:r w:rsidRPr="00C81DAC">
        <w:rPr>
          <w:sz w:val="24"/>
          <w:szCs w:val="24"/>
        </w:rPr>
        <w:t xml:space="preserve"> has increased by 40%, reaching a concentration of 390.5 ppm in 2011 [11]. It has been estimated that by 2050 the greenhouse gas emissions will increase by 50% with a major contribution from CO</w:t>
      </w:r>
      <w:r w:rsidRPr="00C81DAC">
        <w:rPr>
          <w:sz w:val="24"/>
          <w:szCs w:val="24"/>
          <w:vertAlign w:val="subscript"/>
        </w:rPr>
        <w:t>2</w:t>
      </w:r>
      <w:r w:rsidRPr="00C81DAC">
        <w:rPr>
          <w:sz w:val="24"/>
          <w:szCs w:val="24"/>
        </w:rPr>
        <w:t xml:space="preserve"> which will increase by 70% [13].</w:t>
      </w:r>
      <w:r w:rsidRPr="00C81DAC">
        <w:rPr>
          <w:i/>
          <w:sz w:val="24"/>
          <w:szCs w:val="24"/>
        </w:rPr>
        <w:t xml:space="preserve"> </w:t>
      </w:r>
      <w:r w:rsidRPr="00C81DAC">
        <w:rPr>
          <w:sz w:val="24"/>
          <w:szCs w:val="24"/>
        </w:rPr>
        <w:t xml:space="preserve">Consequently, the global mean temperature is </w:t>
      </w:r>
      <w:r w:rsidRPr="00C81DAC">
        <w:rPr>
          <w:sz w:val="24"/>
          <w:szCs w:val="24"/>
        </w:rPr>
        <w:lastRenderedPageBreak/>
        <w:t>expected to rise by 2 – 3 °C [13].</w:t>
      </w:r>
      <w:r w:rsidRPr="00C81DAC">
        <w:rPr>
          <w:i/>
          <w:sz w:val="24"/>
          <w:szCs w:val="24"/>
        </w:rPr>
        <w:t xml:space="preserve"> </w:t>
      </w:r>
      <w:r w:rsidRPr="00C81DAC">
        <w:rPr>
          <w:sz w:val="24"/>
          <w:szCs w:val="24"/>
        </w:rPr>
        <w:t>This alarming prospect requires an immediate intervention on the global scale to reverse the trend of the anthropogenic emissions.</w:t>
      </w:r>
    </w:p>
    <w:p w:rsidR="00C81DAC" w:rsidRPr="00C81DAC" w:rsidRDefault="00C81DAC" w:rsidP="00C81DAC">
      <w:pPr>
        <w:spacing w:after="360" w:line="360" w:lineRule="auto"/>
        <w:ind w:firstLine="737"/>
        <w:rPr>
          <w:sz w:val="24"/>
          <w:szCs w:val="24"/>
        </w:rPr>
      </w:pPr>
      <w:r w:rsidRPr="00C81DAC">
        <w:rPr>
          <w:sz w:val="24"/>
          <w:szCs w:val="24"/>
        </w:rPr>
        <w:t>2.2.2. Technologies for the abatement of CO</w:t>
      </w:r>
      <w:r w:rsidRPr="00C81DAC">
        <w:rPr>
          <w:sz w:val="24"/>
          <w:szCs w:val="24"/>
          <w:vertAlign w:val="subscript"/>
        </w:rPr>
        <w:t>2</w:t>
      </w:r>
      <w:r w:rsidRPr="00C81DAC">
        <w:rPr>
          <w:sz w:val="24"/>
          <w:szCs w:val="24"/>
        </w:rPr>
        <w:t xml:space="preserve"> emissions</w:t>
      </w:r>
    </w:p>
    <w:p w:rsidR="00C81DAC" w:rsidRPr="00C81DAC" w:rsidRDefault="00C81DAC" w:rsidP="00C81DAC">
      <w:pPr>
        <w:spacing w:after="0" w:line="360" w:lineRule="auto"/>
        <w:rPr>
          <w:sz w:val="24"/>
          <w:szCs w:val="24"/>
        </w:rPr>
      </w:pPr>
      <w:r w:rsidRPr="00C81DAC">
        <w:rPr>
          <w:sz w:val="24"/>
          <w:szCs w:val="24"/>
        </w:rPr>
        <w:t xml:space="preserve">The burning of fossil fuels, mainly coal and oil, is the primary source </w:t>
      </w:r>
      <w:r w:rsidR="0071372F">
        <w:rPr>
          <w:sz w:val="24"/>
          <w:szCs w:val="24"/>
        </w:rPr>
        <w:t xml:space="preserve">for power generation </w:t>
      </w:r>
      <w:r w:rsidRPr="00C81DAC">
        <w:rPr>
          <w:sz w:val="24"/>
          <w:szCs w:val="24"/>
        </w:rPr>
        <w:t>and is responsible for two-thirds of the global CO</w:t>
      </w:r>
      <w:r w:rsidRPr="00C81DAC">
        <w:rPr>
          <w:sz w:val="24"/>
          <w:szCs w:val="24"/>
          <w:vertAlign w:val="subscript"/>
        </w:rPr>
        <w:t>2</w:t>
      </w:r>
      <w:r w:rsidRPr="00C81DAC">
        <w:rPr>
          <w:sz w:val="24"/>
          <w:szCs w:val="24"/>
        </w:rPr>
        <w:t xml:space="preserve"> emissions which are expected to further increase due to the future rise of the energy demand [13]. The strategies for the reduction of CO</w:t>
      </w:r>
      <w:r w:rsidRPr="00C81DAC">
        <w:rPr>
          <w:sz w:val="24"/>
          <w:szCs w:val="24"/>
          <w:vertAlign w:val="subscript"/>
        </w:rPr>
        <w:t>2</w:t>
      </w:r>
      <w:r w:rsidRPr="00C81DAC">
        <w:rPr>
          <w:sz w:val="24"/>
          <w:szCs w:val="24"/>
        </w:rPr>
        <w:t xml:space="preserve"> anthropogenic emissions include the introduction of new green technologies for the energy supply, the improvement of the efficiency of existing technologies and the reduction of energy demand and consumption [14, 15]. </w:t>
      </w:r>
    </w:p>
    <w:p w:rsidR="00C81DAC" w:rsidRPr="00C81DAC" w:rsidRDefault="00C81DAC" w:rsidP="00C81DAC">
      <w:pPr>
        <w:spacing w:after="0" w:line="360" w:lineRule="auto"/>
        <w:rPr>
          <w:color w:val="FF0000"/>
          <w:sz w:val="24"/>
          <w:szCs w:val="24"/>
        </w:rPr>
      </w:pPr>
      <w:r w:rsidRPr="00C81DAC">
        <w:rPr>
          <w:sz w:val="24"/>
          <w:szCs w:val="24"/>
        </w:rPr>
        <w:t>Low-carbon technologies already exist such as nuclear power or renewable energies, i.e.</w:t>
      </w:r>
      <w:r w:rsidRPr="00C81DAC">
        <w:rPr>
          <w:i/>
          <w:color w:val="FF0000"/>
          <w:sz w:val="24"/>
          <w:szCs w:val="24"/>
        </w:rPr>
        <w:t xml:space="preserve"> </w:t>
      </w:r>
      <w:r w:rsidRPr="00C81DAC">
        <w:rPr>
          <w:sz w:val="24"/>
          <w:szCs w:val="24"/>
        </w:rPr>
        <w:t>biomass,</w:t>
      </w:r>
      <w:r w:rsidRPr="00C81DAC">
        <w:rPr>
          <w:i/>
          <w:sz w:val="24"/>
          <w:szCs w:val="24"/>
        </w:rPr>
        <w:t xml:space="preserve"> </w:t>
      </w:r>
      <w:r w:rsidRPr="00C81DAC">
        <w:rPr>
          <w:sz w:val="24"/>
          <w:szCs w:val="24"/>
        </w:rPr>
        <w:t xml:space="preserve">wind power, solar power, geothermal energy and </w:t>
      </w:r>
      <w:proofErr w:type="gramStart"/>
      <w:r w:rsidRPr="00C81DAC">
        <w:rPr>
          <w:sz w:val="24"/>
          <w:szCs w:val="24"/>
        </w:rPr>
        <w:t>hydropower,</w:t>
      </w:r>
      <w:proofErr w:type="gramEnd"/>
      <w:r w:rsidRPr="00C81DAC">
        <w:rPr>
          <w:sz w:val="24"/>
          <w:szCs w:val="24"/>
        </w:rPr>
        <w:t xml:space="preserve"> although it is unlikely that these technologies will fully substitute fossil fuels within a short time scale [13,</w:t>
      </w:r>
      <w:r w:rsidRPr="00C81DAC">
        <w:rPr>
          <w:i/>
          <w:sz w:val="24"/>
          <w:szCs w:val="24"/>
        </w:rPr>
        <w:t xml:space="preserve"> </w:t>
      </w:r>
      <w:r w:rsidRPr="00C81DAC">
        <w:rPr>
          <w:sz w:val="24"/>
          <w:szCs w:val="24"/>
        </w:rPr>
        <w:t>16]. The main obstacle</w:t>
      </w:r>
      <w:r w:rsidR="0071372F">
        <w:rPr>
          <w:sz w:val="24"/>
          <w:szCs w:val="24"/>
        </w:rPr>
        <w:t>s</w:t>
      </w:r>
      <w:r w:rsidRPr="00C81DAC">
        <w:rPr>
          <w:sz w:val="24"/>
          <w:szCs w:val="24"/>
        </w:rPr>
        <w:t xml:space="preserve"> for the implementation of the renewable </w:t>
      </w:r>
      <w:r w:rsidR="0071372F" w:rsidRPr="00C81DAC">
        <w:rPr>
          <w:sz w:val="24"/>
          <w:szCs w:val="24"/>
        </w:rPr>
        <w:t>energ</w:t>
      </w:r>
      <w:r w:rsidR="0071372F">
        <w:rPr>
          <w:sz w:val="24"/>
          <w:szCs w:val="24"/>
        </w:rPr>
        <w:t>y</w:t>
      </w:r>
      <w:r w:rsidR="0071372F" w:rsidRPr="00C81DAC">
        <w:rPr>
          <w:sz w:val="24"/>
          <w:szCs w:val="24"/>
        </w:rPr>
        <w:t xml:space="preserve"> </w:t>
      </w:r>
      <w:r w:rsidRPr="00C81DAC">
        <w:rPr>
          <w:sz w:val="24"/>
          <w:szCs w:val="24"/>
        </w:rPr>
        <w:t>are the large cost and dependence on the environmental conditions, whereas for nuclear power the prime concerns are the safety and waste management [</w:t>
      </w:r>
      <w:r w:rsidR="00D56396" w:rsidRPr="00C81DAC">
        <w:rPr>
          <w:sz w:val="24"/>
          <w:szCs w:val="24"/>
        </w:rPr>
        <w:t>1</w:t>
      </w:r>
      <w:r w:rsidR="00D56396">
        <w:rPr>
          <w:sz w:val="24"/>
          <w:szCs w:val="24"/>
        </w:rPr>
        <w:t>4</w:t>
      </w:r>
      <w:r w:rsidRPr="00C81DAC">
        <w:rPr>
          <w:sz w:val="24"/>
          <w:szCs w:val="24"/>
        </w:rPr>
        <w:t xml:space="preserve">, 17]. </w:t>
      </w:r>
    </w:p>
    <w:p w:rsidR="00C81DAC" w:rsidRPr="00C81DAC" w:rsidRDefault="00C81DAC" w:rsidP="00C81DAC">
      <w:pPr>
        <w:spacing w:after="0" w:line="360" w:lineRule="auto"/>
        <w:rPr>
          <w:sz w:val="24"/>
          <w:szCs w:val="24"/>
        </w:rPr>
      </w:pPr>
      <w:r w:rsidRPr="00C81DAC">
        <w:rPr>
          <w:sz w:val="24"/>
          <w:szCs w:val="24"/>
        </w:rPr>
        <w:t xml:space="preserve">The </w:t>
      </w:r>
      <w:r w:rsidRPr="00C81DAC">
        <w:rPr>
          <w:i/>
          <w:sz w:val="24"/>
          <w:szCs w:val="24"/>
        </w:rPr>
        <w:t>International Energy Agency</w:t>
      </w:r>
      <w:r w:rsidRPr="00C81DAC">
        <w:rPr>
          <w:sz w:val="24"/>
          <w:szCs w:val="24"/>
        </w:rPr>
        <w:t xml:space="preserve"> </w:t>
      </w:r>
      <w:r w:rsidRPr="00C81DAC">
        <w:rPr>
          <w:i/>
          <w:sz w:val="24"/>
          <w:szCs w:val="24"/>
        </w:rPr>
        <w:t>(IEA)</w:t>
      </w:r>
      <w:r w:rsidRPr="00C81DAC">
        <w:rPr>
          <w:sz w:val="24"/>
          <w:szCs w:val="24"/>
        </w:rPr>
        <w:t xml:space="preserve"> calculated that 80% of the emissions projected by 2020 will be produced by power plants currently operating [13]. The integration of Carbon Capture and Storage (CCS) and Carbon Capture and Utilisation (CCU) technologies</w:t>
      </w:r>
      <w:r w:rsidRPr="00C81DAC">
        <w:rPr>
          <w:color w:val="5F497A" w:themeColor="accent4" w:themeShade="BF"/>
          <w:sz w:val="24"/>
          <w:szCs w:val="24"/>
        </w:rPr>
        <w:t xml:space="preserve"> </w:t>
      </w:r>
      <w:r w:rsidRPr="00C81DAC">
        <w:rPr>
          <w:sz w:val="24"/>
          <w:szCs w:val="24"/>
        </w:rPr>
        <w:t xml:space="preserve">is considered the most effective strategy for the decarbonisation of existing power plants until alternative energy sources are implemented [18]. </w:t>
      </w:r>
    </w:p>
    <w:p w:rsidR="00C81DAC" w:rsidRPr="00C81DAC" w:rsidRDefault="00C81DAC" w:rsidP="00C81DAC">
      <w:pPr>
        <w:spacing w:after="0" w:line="360" w:lineRule="auto"/>
        <w:rPr>
          <w:sz w:val="24"/>
          <w:szCs w:val="24"/>
        </w:rPr>
      </w:pPr>
      <w:r w:rsidRPr="00C81DAC">
        <w:rPr>
          <w:sz w:val="24"/>
          <w:szCs w:val="24"/>
        </w:rPr>
        <w:t>CCS technologies are based on the separation, transport and long-term storage of exhaust CO</w:t>
      </w:r>
      <w:r w:rsidRPr="00C81DAC">
        <w:rPr>
          <w:sz w:val="24"/>
          <w:szCs w:val="24"/>
          <w:vertAlign w:val="subscript"/>
        </w:rPr>
        <w:t>2</w:t>
      </w:r>
      <w:r w:rsidR="0071372F">
        <w:rPr>
          <w:sz w:val="24"/>
          <w:szCs w:val="24"/>
        </w:rPr>
        <w:t>, which will be thoroughly</w:t>
      </w:r>
      <w:r w:rsidR="00DE1A6C">
        <w:rPr>
          <w:sz w:val="24"/>
          <w:szCs w:val="24"/>
        </w:rPr>
        <w:t xml:space="preserve"> discussed in S</w:t>
      </w:r>
      <w:r w:rsidR="0071372F">
        <w:rPr>
          <w:sz w:val="24"/>
          <w:szCs w:val="24"/>
        </w:rPr>
        <w:t xml:space="preserve">ection 2.3 </w:t>
      </w:r>
      <w:r w:rsidRPr="00C81DAC">
        <w:rPr>
          <w:sz w:val="24"/>
          <w:szCs w:val="24"/>
        </w:rPr>
        <w:t>[1]. CO</w:t>
      </w:r>
      <w:r w:rsidRPr="00C81DAC">
        <w:rPr>
          <w:sz w:val="24"/>
          <w:szCs w:val="24"/>
          <w:vertAlign w:val="subscript"/>
        </w:rPr>
        <w:t>2</w:t>
      </w:r>
      <w:r w:rsidRPr="00C81DAC">
        <w:rPr>
          <w:sz w:val="24"/>
          <w:szCs w:val="24"/>
        </w:rPr>
        <w:t xml:space="preserve"> is isolated from the atmosphere via injection in the underground or the deep ocean, or via chemical fixation into solid and stable mineral carbonates [1]. </w:t>
      </w:r>
    </w:p>
    <w:p w:rsidR="00C81DAC" w:rsidRPr="00C81DAC" w:rsidRDefault="00C81DAC" w:rsidP="00C81DAC">
      <w:pPr>
        <w:spacing w:after="0" w:line="360" w:lineRule="auto"/>
        <w:rPr>
          <w:sz w:val="24"/>
          <w:szCs w:val="24"/>
        </w:rPr>
      </w:pPr>
      <w:r w:rsidRPr="00C81DAC">
        <w:rPr>
          <w:sz w:val="24"/>
          <w:szCs w:val="24"/>
        </w:rPr>
        <w:t>An alternative to CCS are CCU technologies which are based on the utilisation of exhaust CO</w:t>
      </w:r>
      <w:r w:rsidRPr="00C81DAC">
        <w:rPr>
          <w:sz w:val="24"/>
          <w:szCs w:val="24"/>
          <w:vertAlign w:val="subscript"/>
        </w:rPr>
        <w:t>2</w:t>
      </w:r>
      <w:r w:rsidRPr="00C81DAC">
        <w:rPr>
          <w:sz w:val="24"/>
          <w:szCs w:val="24"/>
        </w:rPr>
        <w:t xml:space="preserve"> for the production of chemicals such as urea, polymers, methanol and products for pharmaceuticals industries [19]. </w:t>
      </w:r>
      <w:r w:rsidR="00DF1666">
        <w:rPr>
          <w:sz w:val="24"/>
          <w:szCs w:val="24"/>
        </w:rPr>
        <w:t>T</w:t>
      </w:r>
      <w:r w:rsidR="00580158">
        <w:rPr>
          <w:sz w:val="24"/>
          <w:szCs w:val="24"/>
        </w:rPr>
        <w:t>he po</w:t>
      </w:r>
      <w:r w:rsidR="00DF1666">
        <w:rPr>
          <w:sz w:val="24"/>
          <w:szCs w:val="24"/>
        </w:rPr>
        <w:t>tential scale</w:t>
      </w:r>
      <w:r w:rsidR="00580158">
        <w:rPr>
          <w:sz w:val="24"/>
          <w:szCs w:val="24"/>
        </w:rPr>
        <w:t xml:space="preserve"> of CCU </w:t>
      </w:r>
      <w:r w:rsidR="005D3065">
        <w:rPr>
          <w:sz w:val="24"/>
          <w:szCs w:val="24"/>
        </w:rPr>
        <w:t>implementation</w:t>
      </w:r>
      <w:r w:rsidR="00580158">
        <w:rPr>
          <w:sz w:val="24"/>
          <w:szCs w:val="24"/>
        </w:rPr>
        <w:t xml:space="preserve"> </w:t>
      </w:r>
      <w:r w:rsidR="00DF1666">
        <w:rPr>
          <w:sz w:val="24"/>
          <w:szCs w:val="24"/>
        </w:rPr>
        <w:t>is considered</w:t>
      </w:r>
      <w:r w:rsidR="00580158">
        <w:rPr>
          <w:sz w:val="24"/>
          <w:szCs w:val="24"/>
        </w:rPr>
        <w:t xml:space="preserve"> </w:t>
      </w:r>
      <w:r w:rsidR="00DF1666">
        <w:rPr>
          <w:sz w:val="24"/>
          <w:szCs w:val="24"/>
        </w:rPr>
        <w:t>too small</w:t>
      </w:r>
      <w:r w:rsidR="00580158">
        <w:rPr>
          <w:sz w:val="24"/>
          <w:szCs w:val="24"/>
        </w:rPr>
        <w:t xml:space="preserve"> to make a significant impact on the abatement of CO</w:t>
      </w:r>
      <w:r w:rsidR="00580158" w:rsidRPr="00580158">
        <w:rPr>
          <w:sz w:val="24"/>
          <w:szCs w:val="24"/>
          <w:vertAlign w:val="subscript"/>
        </w:rPr>
        <w:t>2</w:t>
      </w:r>
      <w:r w:rsidR="00580158">
        <w:rPr>
          <w:sz w:val="24"/>
          <w:szCs w:val="24"/>
        </w:rPr>
        <w:t xml:space="preserve"> anthropogenic emissions</w:t>
      </w:r>
      <w:r w:rsidR="00DF1666">
        <w:rPr>
          <w:sz w:val="24"/>
          <w:szCs w:val="24"/>
        </w:rPr>
        <w:t xml:space="preserve"> [5]</w:t>
      </w:r>
      <w:r w:rsidR="00580158">
        <w:rPr>
          <w:sz w:val="24"/>
          <w:szCs w:val="24"/>
        </w:rPr>
        <w:t>.</w:t>
      </w:r>
      <w:r w:rsidR="00DF1666">
        <w:rPr>
          <w:sz w:val="24"/>
          <w:szCs w:val="24"/>
        </w:rPr>
        <w:t xml:space="preserve"> Moreover, </w:t>
      </w:r>
      <w:r w:rsidR="00DB49BD">
        <w:rPr>
          <w:sz w:val="24"/>
          <w:szCs w:val="24"/>
        </w:rPr>
        <w:t>CCU</w:t>
      </w:r>
      <w:r w:rsidR="005D3065" w:rsidRPr="00C81DAC">
        <w:rPr>
          <w:sz w:val="24"/>
          <w:szCs w:val="24"/>
        </w:rPr>
        <w:t xml:space="preserve"> </w:t>
      </w:r>
      <w:r w:rsidRPr="00C81DAC">
        <w:rPr>
          <w:sz w:val="24"/>
          <w:szCs w:val="24"/>
        </w:rPr>
        <w:t>is based on the recycling of exhaust CO</w:t>
      </w:r>
      <w:r w:rsidRPr="00C81DAC">
        <w:rPr>
          <w:sz w:val="24"/>
          <w:szCs w:val="24"/>
          <w:vertAlign w:val="subscript"/>
        </w:rPr>
        <w:t>2</w:t>
      </w:r>
      <w:r w:rsidRPr="00C81DAC">
        <w:rPr>
          <w:sz w:val="24"/>
          <w:szCs w:val="24"/>
        </w:rPr>
        <w:t xml:space="preserve"> to form new chemical products which will eventually re-emit the CO</w:t>
      </w:r>
      <w:r w:rsidRPr="00C81DAC">
        <w:rPr>
          <w:sz w:val="24"/>
          <w:szCs w:val="24"/>
          <w:vertAlign w:val="subscript"/>
        </w:rPr>
        <w:t>2</w:t>
      </w:r>
      <w:r w:rsidRPr="00C81DAC">
        <w:rPr>
          <w:sz w:val="24"/>
          <w:szCs w:val="24"/>
        </w:rPr>
        <w:t xml:space="preserve"> in the atmosphere when decomposed [5]. </w:t>
      </w:r>
    </w:p>
    <w:p w:rsidR="00C81DAC" w:rsidRPr="00C81DAC" w:rsidRDefault="00C81DAC" w:rsidP="00C81DAC">
      <w:pPr>
        <w:spacing w:after="360" w:line="360" w:lineRule="auto"/>
        <w:rPr>
          <w:sz w:val="24"/>
          <w:szCs w:val="24"/>
        </w:rPr>
      </w:pPr>
      <w:r w:rsidRPr="00C81DAC">
        <w:rPr>
          <w:sz w:val="24"/>
          <w:szCs w:val="24"/>
        </w:rPr>
        <w:lastRenderedPageBreak/>
        <w:t>New technologies based on the capture and storage of CO</w:t>
      </w:r>
      <w:r w:rsidRPr="00C81DAC">
        <w:rPr>
          <w:sz w:val="24"/>
          <w:szCs w:val="24"/>
          <w:vertAlign w:val="subscript"/>
        </w:rPr>
        <w:t>2</w:t>
      </w:r>
      <w:r w:rsidRPr="00C81DAC">
        <w:rPr>
          <w:sz w:val="24"/>
          <w:szCs w:val="24"/>
        </w:rPr>
        <w:t xml:space="preserve"> with biomass and living organisms are also attractive. Microalgae and cyanobacteria have been proposed as vehicles for the fixation of CO</w:t>
      </w:r>
      <w:r w:rsidRPr="00C81DAC">
        <w:rPr>
          <w:sz w:val="24"/>
          <w:szCs w:val="24"/>
          <w:vertAlign w:val="subscript"/>
        </w:rPr>
        <w:t>2</w:t>
      </w:r>
      <w:r w:rsidRPr="00C81DAC">
        <w:rPr>
          <w:sz w:val="24"/>
          <w:szCs w:val="24"/>
        </w:rPr>
        <w:t xml:space="preserve"> through photosynthetic processes [20, 21], whereas the pyrolysis of biomass produces biochar which is a low cost carbon sink with large storage potential [22, 23]. </w:t>
      </w:r>
    </w:p>
    <w:p w:rsidR="00C81DAC" w:rsidRPr="00C81DAC" w:rsidRDefault="00C81DAC" w:rsidP="00C81DAC">
      <w:pPr>
        <w:spacing w:after="360" w:line="360" w:lineRule="auto"/>
        <w:ind w:firstLine="737"/>
        <w:rPr>
          <w:color w:val="FF0000"/>
          <w:sz w:val="24"/>
          <w:szCs w:val="24"/>
        </w:rPr>
      </w:pPr>
      <w:r w:rsidRPr="00C81DAC">
        <w:rPr>
          <w:sz w:val="24"/>
          <w:szCs w:val="24"/>
        </w:rPr>
        <w:t xml:space="preserve">2.2.3. A global responsibility               </w:t>
      </w:r>
    </w:p>
    <w:p w:rsidR="00C81DAC" w:rsidRPr="00C81DAC" w:rsidRDefault="00C81DAC" w:rsidP="00C81DAC">
      <w:pPr>
        <w:spacing w:after="0" w:line="360" w:lineRule="auto"/>
        <w:rPr>
          <w:sz w:val="24"/>
          <w:szCs w:val="24"/>
        </w:rPr>
      </w:pPr>
      <w:r w:rsidRPr="00C81DAC">
        <w:rPr>
          <w:sz w:val="24"/>
          <w:szCs w:val="24"/>
        </w:rPr>
        <w:t xml:space="preserve">The </w:t>
      </w:r>
      <w:r w:rsidRPr="00C81DAC">
        <w:rPr>
          <w:i/>
          <w:sz w:val="24"/>
          <w:szCs w:val="24"/>
        </w:rPr>
        <w:t>United Nations Climate Change Conference</w:t>
      </w:r>
      <w:r w:rsidRPr="00C81DAC">
        <w:rPr>
          <w:sz w:val="24"/>
          <w:szCs w:val="24"/>
        </w:rPr>
        <w:t xml:space="preserve"> held in 2010 determined the limit to the greenhouse gases concentration in the atmosphere to be achieved within 2100, i.e. 450 – </w:t>
      </w:r>
      <w:proofErr w:type="gramStart"/>
      <w:r w:rsidRPr="00C81DAC">
        <w:rPr>
          <w:sz w:val="24"/>
          <w:szCs w:val="24"/>
        </w:rPr>
        <w:t>550 ppm [24]</w:t>
      </w:r>
      <w:proofErr w:type="gramEnd"/>
      <w:r w:rsidRPr="00C81DAC">
        <w:rPr>
          <w:sz w:val="24"/>
          <w:szCs w:val="24"/>
        </w:rPr>
        <w:t xml:space="preserve">. This threshold was established from studies and projections which determined that higher concentrations of greenhouse gases would irreparably damage the environment [12]. </w:t>
      </w:r>
    </w:p>
    <w:p w:rsidR="00C81DAC" w:rsidRPr="00C81DAC" w:rsidRDefault="00C81DAC" w:rsidP="00C81DAC">
      <w:pPr>
        <w:spacing w:after="0" w:line="360" w:lineRule="auto"/>
        <w:rPr>
          <w:sz w:val="24"/>
          <w:szCs w:val="24"/>
        </w:rPr>
      </w:pPr>
      <w:r w:rsidRPr="00C81DAC">
        <w:rPr>
          <w:sz w:val="24"/>
          <w:szCs w:val="24"/>
        </w:rPr>
        <w:t>In 2014, China was responsible for 29% of the global CO</w:t>
      </w:r>
      <w:r w:rsidRPr="00C81DAC">
        <w:rPr>
          <w:sz w:val="24"/>
          <w:szCs w:val="24"/>
          <w:vertAlign w:val="subscript"/>
        </w:rPr>
        <w:t>2</w:t>
      </w:r>
      <w:r w:rsidRPr="00C81DAC">
        <w:rPr>
          <w:sz w:val="24"/>
          <w:szCs w:val="24"/>
        </w:rPr>
        <w:t xml:space="preserve"> emissions, becoming the largest CO</w:t>
      </w:r>
      <w:r w:rsidRPr="00C81DAC">
        <w:rPr>
          <w:sz w:val="24"/>
          <w:szCs w:val="24"/>
          <w:vertAlign w:val="subscript"/>
        </w:rPr>
        <w:t xml:space="preserve">2 </w:t>
      </w:r>
      <w:r w:rsidRPr="00C81DAC">
        <w:rPr>
          <w:sz w:val="24"/>
          <w:szCs w:val="24"/>
        </w:rPr>
        <w:t xml:space="preserve">emitter and followed by the United States, </w:t>
      </w:r>
      <w:r w:rsidR="001C0DB4">
        <w:rPr>
          <w:sz w:val="24"/>
          <w:szCs w:val="24"/>
        </w:rPr>
        <w:t>at</w:t>
      </w:r>
      <w:r w:rsidR="00287F92">
        <w:rPr>
          <w:sz w:val="24"/>
          <w:szCs w:val="24"/>
        </w:rPr>
        <w:t xml:space="preserve"> </w:t>
      </w:r>
      <w:r w:rsidRPr="00C81DAC">
        <w:rPr>
          <w:sz w:val="24"/>
          <w:szCs w:val="24"/>
        </w:rPr>
        <w:t xml:space="preserve">16%, the EU, </w:t>
      </w:r>
      <w:r w:rsidR="001C0DB4">
        <w:rPr>
          <w:sz w:val="24"/>
          <w:szCs w:val="24"/>
        </w:rPr>
        <w:t>at</w:t>
      </w:r>
      <w:r w:rsidRPr="00C81DAC">
        <w:rPr>
          <w:sz w:val="24"/>
          <w:szCs w:val="24"/>
        </w:rPr>
        <w:t xml:space="preserve"> 11% and India, </w:t>
      </w:r>
      <w:r w:rsidR="001C0DB4">
        <w:rPr>
          <w:sz w:val="24"/>
          <w:szCs w:val="24"/>
        </w:rPr>
        <w:t>at</w:t>
      </w:r>
      <w:r w:rsidRPr="00C81DAC">
        <w:rPr>
          <w:sz w:val="24"/>
          <w:szCs w:val="24"/>
        </w:rPr>
        <w:t xml:space="preserve"> 6%</w:t>
      </w:r>
      <w:r w:rsidRPr="00C81DAC">
        <w:rPr>
          <w:i/>
          <w:sz w:val="24"/>
          <w:szCs w:val="24"/>
        </w:rPr>
        <w:t xml:space="preserve"> </w:t>
      </w:r>
      <w:r w:rsidRPr="00C81DAC">
        <w:rPr>
          <w:sz w:val="24"/>
          <w:szCs w:val="24"/>
        </w:rPr>
        <w:t>[25].</w:t>
      </w:r>
      <w:r w:rsidRPr="00C81DAC">
        <w:rPr>
          <w:i/>
          <w:sz w:val="24"/>
          <w:szCs w:val="24"/>
        </w:rPr>
        <w:t xml:space="preserve"> </w:t>
      </w:r>
      <w:r w:rsidRPr="00C81DAC">
        <w:rPr>
          <w:sz w:val="24"/>
          <w:szCs w:val="24"/>
        </w:rPr>
        <w:t xml:space="preserve">China is the largest consumer of coal in the world and in 2012 consumed almost the same </w:t>
      </w:r>
      <w:r w:rsidR="001C0DB4" w:rsidRPr="00C81DAC">
        <w:rPr>
          <w:sz w:val="24"/>
          <w:szCs w:val="24"/>
        </w:rPr>
        <w:t>quantit</w:t>
      </w:r>
      <w:r w:rsidR="001C0DB4">
        <w:rPr>
          <w:sz w:val="24"/>
          <w:szCs w:val="24"/>
        </w:rPr>
        <w:t>y</w:t>
      </w:r>
      <w:r w:rsidR="001C0DB4" w:rsidRPr="00C81DAC">
        <w:rPr>
          <w:sz w:val="24"/>
          <w:szCs w:val="24"/>
        </w:rPr>
        <w:t xml:space="preserve"> </w:t>
      </w:r>
      <w:r w:rsidRPr="00C81DAC">
        <w:rPr>
          <w:sz w:val="24"/>
          <w:szCs w:val="24"/>
        </w:rPr>
        <w:t xml:space="preserve">of coal used in the rest of the world, i.e. 46% [26]. The Chinese government has expressed the intention to improve green policies and China is currently one of the countries majorly involved in the development of CCS technologies and renewable technologies [27, 28, </w:t>
      </w:r>
      <w:proofErr w:type="gramStart"/>
      <w:r w:rsidRPr="00C81DAC">
        <w:rPr>
          <w:sz w:val="24"/>
          <w:szCs w:val="24"/>
        </w:rPr>
        <w:t>29</w:t>
      </w:r>
      <w:proofErr w:type="gramEnd"/>
      <w:r w:rsidRPr="00C81DAC">
        <w:rPr>
          <w:sz w:val="24"/>
          <w:szCs w:val="24"/>
        </w:rPr>
        <w:t xml:space="preserve">]. </w:t>
      </w:r>
    </w:p>
    <w:p w:rsidR="00C81DAC" w:rsidRPr="00C81DAC" w:rsidRDefault="00DE1A6C" w:rsidP="00C81DAC">
      <w:pPr>
        <w:spacing w:after="0" w:line="360" w:lineRule="auto"/>
        <w:rPr>
          <w:sz w:val="24"/>
          <w:szCs w:val="24"/>
        </w:rPr>
      </w:pPr>
      <w:r>
        <w:rPr>
          <w:sz w:val="24"/>
          <w:szCs w:val="24"/>
        </w:rPr>
        <w:t>T</w:t>
      </w:r>
      <w:r w:rsidR="006E4E6D">
        <w:rPr>
          <w:sz w:val="24"/>
          <w:szCs w:val="24"/>
        </w:rPr>
        <w:t>he</w:t>
      </w:r>
      <w:r>
        <w:rPr>
          <w:sz w:val="24"/>
          <w:szCs w:val="24"/>
        </w:rPr>
        <w:t xml:space="preserve"> </w:t>
      </w:r>
      <w:r w:rsidRPr="00C81DAC">
        <w:rPr>
          <w:sz w:val="24"/>
          <w:szCs w:val="24"/>
        </w:rPr>
        <w:t>CO</w:t>
      </w:r>
      <w:r w:rsidRPr="00C81DAC">
        <w:rPr>
          <w:sz w:val="24"/>
          <w:szCs w:val="24"/>
          <w:vertAlign w:val="subscript"/>
        </w:rPr>
        <w:t>2</w:t>
      </w:r>
      <w:r w:rsidRPr="00C81DAC">
        <w:rPr>
          <w:sz w:val="24"/>
          <w:szCs w:val="24"/>
        </w:rPr>
        <w:t xml:space="preserve"> emissions </w:t>
      </w:r>
      <w:r>
        <w:rPr>
          <w:sz w:val="24"/>
          <w:szCs w:val="24"/>
        </w:rPr>
        <w:t>of the</w:t>
      </w:r>
      <w:r w:rsidR="00C81DAC" w:rsidRPr="00C81DAC">
        <w:rPr>
          <w:sz w:val="24"/>
          <w:szCs w:val="24"/>
        </w:rPr>
        <w:t xml:space="preserve"> US have registered an opposite trend, decreasing by over 12% from 2005</w:t>
      </w:r>
      <w:r w:rsidR="00C81DAC" w:rsidRPr="00C81DAC">
        <w:rPr>
          <w:i/>
          <w:sz w:val="24"/>
          <w:szCs w:val="24"/>
        </w:rPr>
        <w:t xml:space="preserve"> </w:t>
      </w:r>
      <w:r w:rsidR="00C81DAC" w:rsidRPr="00C81DAC">
        <w:rPr>
          <w:sz w:val="24"/>
          <w:szCs w:val="24"/>
        </w:rPr>
        <w:t>to 2012, thanks to the substitution of coal and petroleum with natural gas, hydropower and renewables energies [</w:t>
      </w:r>
      <w:r w:rsidR="00D56396" w:rsidRPr="00C81DAC">
        <w:rPr>
          <w:sz w:val="24"/>
          <w:szCs w:val="24"/>
        </w:rPr>
        <w:t>1</w:t>
      </w:r>
      <w:r w:rsidR="00D56396">
        <w:rPr>
          <w:sz w:val="24"/>
          <w:szCs w:val="24"/>
        </w:rPr>
        <w:t>4</w:t>
      </w:r>
      <w:r w:rsidR="00C81DAC" w:rsidRPr="00C81DAC">
        <w:rPr>
          <w:sz w:val="24"/>
          <w:szCs w:val="24"/>
        </w:rPr>
        <w:t xml:space="preserve">, 25]. The price of coal in Europe is much lower than that of natural gas and only the carbon tax could encourage the exploitation of new energy sources [27]. </w:t>
      </w:r>
      <w:r w:rsidR="006E4E6D">
        <w:rPr>
          <w:sz w:val="24"/>
          <w:szCs w:val="24"/>
        </w:rPr>
        <w:t xml:space="preserve">Nevertheless, the </w:t>
      </w:r>
      <w:r w:rsidR="005D3065">
        <w:rPr>
          <w:sz w:val="24"/>
          <w:szCs w:val="24"/>
        </w:rPr>
        <w:t xml:space="preserve">UK and the </w:t>
      </w:r>
      <w:r w:rsidR="006E4E6D">
        <w:rPr>
          <w:sz w:val="24"/>
          <w:szCs w:val="24"/>
        </w:rPr>
        <w:t>majority of the countries of the European Union have seen a reduction of the CO</w:t>
      </w:r>
      <w:r w:rsidR="006E4E6D" w:rsidRPr="006E4E6D">
        <w:rPr>
          <w:sz w:val="24"/>
          <w:szCs w:val="24"/>
          <w:vertAlign w:val="subscript"/>
        </w:rPr>
        <w:t>2</w:t>
      </w:r>
      <w:r w:rsidR="006E4E6D">
        <w:rPr>
          <w:sz w:val="24"/>
          <w:szCs w:val="24"/>
        </w:rPr>
        <w:t xml:space="preserve"> emissions since 2005 thanks to the introduction of the Emissions Trading System (ETS)</w:t>
      </w:r>
      <w:r w:rsidR="00287F92">
        <w:rPr>
          <w:sz w:val="24"/>
          <w:szCs w:val="24"/>
        </w:rPr>
        <w:t xml:space="preserve"> [</w:t>
      </w:r>
      <w:r w:rsidR="002E50F2">
        <w:rPr>
          <w:sz w:val="24"/>
          <w:szCs w:val="24"/>
        </w:rPr>
        <w:t>30</w:t>
      </w:r>
      <w:r w:rsidR="00287F92">
        <w:rPr>
          <w:sz w:val="24"/>
          <w:szCs w:val="24"/>
        </w:rPr>
        <w:t>]</w:t>
      </w:r>
      <w:r w:rsidR="006E4E6D">
        <w:rPr>
          <w:sz w:val="24"/>
          <w:szCs w:val="24"/>
        </w:rPr>
        <w:t xml:space="preserve">. The ETS </w:t>
      </w:r>
      <w:r w:rsidR="006571D9">
        <w:rPr>
          <w:sz w:val="24"/>
          <w:szCs w:val="24"/>
        </w:rPr>
        <w:t xml:space="preserve">is based on a </w:t>
      </w:r>
      <w:r w:rsidR="006571D9" w:rsidRPr="006571D9">
        <w:rPr>
          <w:i/>
          <w:sz w:val="24"/>
          <w:szCs w:val="24"/>
        </w:rPr>
        <w:t>cap and trade</w:t>
      </w:r>
      <w:r w:rsidR="006571D9">
        <w:rPr>
          <w:sz w:val="24"/>
          <w:szCs w:val="24"/>
        </w:rPr>
        <w:t xml:space="preserve"> system which imposes limitations on the CO</w:t>
      </w:r>
      <w:r w:rsidR="006571D9" w:rsidRPr="006571D9">
        <w:rPr>
          <w:sz w:val="24"/>
          <w:szCs w:val="24"/>
          <w:vertAlign w:val="subscript"/>
        </w:rPr>
        <w:t>2</w:t>
      </w:r>
      <w:r w:rsidR="006571D9">
        <w:rPr>
          <w:sz w:val="24"/>
          <w:szCs w:val="24"/>
        </w:rPr>
        <w:t xml:space="preserve"> emissions to power and industrial plants and allows the trade of emissions allowances among them. The cap decreases in time </w:t>
      </w:r>
      <w:r w:rsidR="00804F93">
        <w:rPr>
          <w:sz w:val="24"/>
          <w:szCs w:val="24"/>
        </w:rPr>
        <w:t>and it is expected to achieve a reduction of the greenhouse gas emissions of the EU by 21% in 2020</w:t>
      </w:r>
      <w:r w:rsidR="00287F92">
        <w:rPr>
          <w:sz w:val="24"/>
          <w:szCs w:val="24"/>
        </w:rPr>
        <w:t xml:space="preserve"> [</w:t>
      </w:r>
      <w:r w:rsidR="002E50F2">
        <w:rPr>
          <w:sz w:val="24"/>
          <w:szCs w:val="24"/>
        </w:rPr>
        <w:t>30</w:t>
      </w:r>
      <w:r w:rsidR="00287F92">
        <w:rPr>
          <w:sz w:val="24"/>
          <w:szCs w:val="24"/>
        </w:rPr>
        <w:t>]</w:t>
      </w:r>
      <w:r w:rsidR="00804F93">
        <w:rPr>
          <w:sz w:val="24"/>
          <w:szCs w:val="24"/>
        </w:rPr>
        <w:t xml:space="preserve">. </w:t>
      </w:r>
    </w:p>
    <w:p w:rsidR="00C81DAC" w:rsidRPr="00C81DAC" w:rsidRDefault="00C81DAC" w:rsidP="00C81DAC">
      <w:pPr>
        <w:spacing w:after="360" w:line="360" w:lineRule="auto"/>
        <w:rPr>
          <w:sz w:val="24"/>
          <w:szCs w:val="24"/>
        </w:rPr>
      </w:pPr>
      <w:r w:rsidRPr="00C81DAC">
        <w:rPr>
          <w:sz w:val="24"/>
          <w:szCs w:val="24"/>
        </w:rPr>
        <w:t xml:space="preserve">The </w:t>
      </w:r>
      <w:r w:rsidRPr="00C81DAC">
        <w:rPr>
          <w:i/>
          <w:sz w:val="24"/>
          <w:szCs w:val="24"/>
        </w:rPr>
        <w:t>Department of Energy and Climate Change</w:t>
      </w:r>
      <w:r w:rsidRPr="00C81DAC">
        <w:rPr>
          <w:sz w:val="24"/>
          <w:szCs w:val="24"/>
        </w:rPr>
        <w:t xml:space="preserve"> estimated that in 2013 the total CO</w:t>
      </w:r>
      <w:r w:rsidRPr="00C81DAC">
        <w:rPr>
          <w:sz w:val="24"/>
          <w:szCs w:val="24"/>
          <w:vertAlign w:val="subscript"/>
        </w:rPr>
        <w:t>2</w:t>
      </w:r>
      <w:r w:rsidRPr="00C81DAC">
        <w:rPr>
          <w:sz w:val="24"/>
          <w:szCs w:val="24"/>
        </w:rPr>
        <w:t xml:space="preserve"> emissions in the UK were 467.5 million tonnes [3</w:t>
      </w:r>
      <w:r w:rsidR="002E50F2">
        <w:rPr>
          <w:sz w:val="24"/>
          <w:szCs w:val="24"/>
        </w:rPr>
        <w:t>1</w:t>
      </w:r>
      <w:r w:rsidRPr="00C81DAC">
        <w:rPr>
          <w:sz w:val="24"/>
          <w:szCs w:val="24"/>
        </w:rPr>
        <w:t>].</w:t>
      </w:r>
      <w:r w:rsidRPr="00C81DAC">
        <w:rPr>
          <w:i/>
          <w:sz w:val="24"/>
          <w:szCs w:val="24"/>
        </w:rPr>
        <w:t xml:space="preserve"> </w:t>
      </w:r>
      <w:r w:rsidRPr="00C81DAC">
        <w:rPr>
          <w:sz w:val="24"/>
          <w:szCs w:val="24"/>
        </w:rPr>
        <w:t xml:space="preserve">The main sources of these </w:t>
      </w:r>
      <w:r w:rsidRPr="00C81DAC">
        <w:rPr>
          <w:sz w:val="24"/>
          <w:szCs w:val="24"/>
        </w:rPr>
        <w:lastRenderedPageBreak/>
        <w:t>emissions were the energy supply, transport, and residential sectors [3</w:t>
      </w:r>
      <w:r w:rsidR="002E50F2">
        <w:rPr>
          <w:sz w:val="24"/>
          <w:szCs w:val="24"/>
        </w:rPr>
        <w:t>1</w:t>
      </w:r>
      <w:r w:rsidRPr="00C81DAC">
        <w:rPr>
          <w:sz w:val="24"/>
          <w:szCs w:val="24"/>
        </w:rPr>
        <w:t>].</w:t>
      </w:r>
      <w:r w:rsidRPr="00C81DAC">
        <w:rPr>
          <w:i/>
          <w:sz w:val="24"/>
          <w:szCs w:val="24"/>
        </w:rPr>
        <w:t xml:space="preserve"> </w:t>
      </w:r>
      <w:r w:rsidRPr="00C81DAC">
        <w:rPr>
          <w:sz w:val="24"/>
          <w:szCs w:val="24"/>
        </w:rPr>
        <w:t>The UK strongly relies on the carbon consumption and 60% of the emissions from the energy supply are from the burning of fossil fuels,</w:t>
      </w:r>
      <w:r w:rsidRPr="00C81DAC">
        <w:rPr>
          <w:i/>
          <w:sz w:val="24"/>
          <w:szCs w:val="24"/>
        </w:rPr>
        <w:t xml:space="preserve"> </w:t>
      </w:r>
      <w:r w:rsidRPr="00C81DAC">
        <w:rPr>
          <w:sz w:val="24"/>
          <w:szCs w:val="24"/>
        </w:rPr>
        <w:t>and thus, an immediate intervention is necessary for the decarbonisation of the energy system [</w:t>
      </w:r>
      <w:r w:rsidR="002E50F2" w:rsidRPr="00C81DAC">
        <w:rPr>
          <w:sz w:val="24"/>
          <w:szCs w:val="24"/>
        </w:rPr>
        <w:t>3</w:t>
      </w:r>
      <w:r w:rsidR="002E50F2">
        <w:rPr>
          <w:sz w:val="24"/>
          <w:szCs w:val="24"/>
        </w:rPr>
        <w:t>2</w:t>
      </w:r>
      <w:r w:rsidRPr="00C81DAC">
        <w:rPr>
          <w:sz w:val="24"/>
          <w:szCs w:val="24"/>
        </w:rPr>
        <w:t xml:space="preserve">].  </w:t>
      </w:r>
    </w:p>
    <w:p w:rsidR="00C81DAC" w:rsidRPr="00C81DAC" w:rsidRDefault="00C81DAC" w:rsidP="00C81DAC">
      <w:pPr>
        <w:spacing w:after="360" w:line="360" w:lineRule="auto"/>
        <w:ind w:firstLine="284"/>
        <w:rPr>
          <w:b/>
          <w:sz w:val="24"/>
          <w:szCs w:val="24"/>
        </w:rPr>
      </w:pPr>
      <w:r w:rsidRPr="00C81DAC">
        <w:rPr>
          <w:b/>
          <w:sz w:val="24"/>
          <w:szCs w:val="24"/>
        </w:rPr>
        <w:t xml:space="preserve">2.3. Carbon Capture and Storage (CCS) </w:t>
      </w:r>
    </w:p>
    <w:p w:rsidR="00C81DAC" w:rsidRPr="00C81DAC" w:rsidRDefault="00C81DAC" w:rsidP="00C81DAC">
      <w:pPr>
        <w:spacing w:after="0" w:line="360" w:lineRule="auto"/>
        <w:rPr>
          <w:sz w:val="24"/>
          <w:szCs w:val="24"/>
        </w:rPr>
      </w:pPr>
      <w:r w:rsidRPr="00C81DAC">
        <w:rPr>
          <w:sz w:val="24"/>
          <w:szCs w:val="24"/>
        </w:rPr>
        <w:t>CCS is a portfolio of technologies which includes the separation, transport and storage of exhaust CO</w:t>
      </w:r>
      <w:r w:rsidRPr="00C81DAC">
        <w:rPr>
          <w:sz w:val="24"/>
          <w:szCs w:val="24"/>
          <w:vertAlign w:val="subscript"/>
        </w:rPr>
        <w:t>2</w:t>
      </w:r>
      <w:r w:rsidRPr="00C81DAC">
        <w:rPr>
          <w:sz w:val="24"/>
          <w:szCs w:val="24"/>
        </w:rPr>
        <w:t xml:space="preserve"> [1]. CO</w:t>
      </w:r>
      <w:r w:rsidRPr="00C81DAC">
        <w:rPr>
          <w:sz w:val="24"/>
          <w:szCs w:val="24"/>
          <w:vertAlign w:val="subscript"/>
        </w:rPr>
        <w:t>2</w:t>
      </w:r>
      <w:r w:rsidRPr="00C81DAC">
        <w:rPr>
          <w:sz w:val="24"/>
          <w:szCs w:val="24"/>
        </w:rPr>
        <w:t xml:space="preserve"> is separated from the flue gas to obtain a relatively pure gas which is compressed and moved through pipelines or stored in tanks and transported to the storage location [1].</w:t>
      </w:r>
      <w:r w:rsidRPr="00C81DAC">
        <w:rPr>
          <w:i/>
          <w:sz w:val="24"/>
          <w:szCs w:val="24"/>
        </w:rPr>
        <w:t xml:space="preserve"> </w:t>
      </w:r>
      <w:r w:rsidRPr="00C81DAC">
        <w:rPr>
          <w:sz w:val="24"/>
          <w:szCs w:val="24"/>
        </w:rPr>
        <w:t>The CO</w:t>
      </w:r>
      <w:r w:rsidRPr="00C81DAC">
        <w:rPr>
          <w:sz w:val="24"/>
          <w:szCs w:val="24"/>
          <w:vertAlign w:val="subscript"/>
        </w:rPr>
        <w:t>2</w:t>
      </w:r>
      <w:r w:rsidRPr="00C81DAC">
        <w:rPr>
          <w:sz w:val="24"/>
          <w:szCs w:val="24"/>
        </w:rPr>
        <w:t xml:space="preserve"> can be stored in oil and gas fields, deep saline formation, </w:t>
      </w:r>
      <w:proofErr w:type="gramStart"/>
      <w:r w:rsidRPr="00C81DAC">
        <w:rPr>
          <w:sz w:val="24"/>
          <w:szCs w:val="24"/>
        </w:rPr>
        <w:t>coal</w:t>
      </w:r>
      <w:proofErr w:type="gramEnd"/>
      <w:r w:rsidRPr="00C81DAC">
        <w:rPr>
          <w:sz w:val="24"/>
          <w:szCs w:val="24"/>
        </w:rPr>
        <w:t xml:space="preserve"> beds, in geological formations or into the ocean [1]. CO</w:t>
      </w:r>
      <w:r w:rsidRPr="00C81DAC">
        <w:rPr>
          <w:sz w:val="24"/>
          <w:szCs w:val="24"/>
          <w:vertAlign w:val="subscript"/>
        </w:rPr>
        <w:t>2</w:t>
      </w:r>
      <w:r w:rsidRPr="00C81DAC">
        <w:rPr>
          <w:sz w:val="24"/>
          <w:szCs w:val="24"/>
        </w:rPr>
        <w:t xml:space="preserve"> can also be sequestered via mineral carbonation, also called carbon mineralisation, which consists of the conversion of gaseous CO</w:t>
      </w:r>
      <w:r w:rsidRPr="00C81DAC">
        <w:rPr>
          <w:sz w:val="24"/>
          <w:szCs w:val="24"/>
          <w:vertAlign w:val="subscript"/>
        </w:rPr>
        <w:t>2</w:t>
      </w:r>
      <w:r w:rsidRPr="00C81DAC">
        <w:rPr>
          <w:sz w:val="24"/>
          <w:szCs w:val="24"/>
        </w:rPr>
        <w:t xml:space="preserve"> into stable and solid mineral carbonates via carbonation reaction with suitable feedstock materials [1]. </w:t>
      </w:r>
    </w:p>
    <w:p w:rsidR="00C81DAC" w:rsidRPr="00C81DAC" w:rsidRDefault="00C81DAC" w:rsidP="00C81DAC">
      <w:pPr>
        <w:spacing w:after="0" w:line="360" w:lineRule="auto"/>
        <w:rPr>
          <w:sz w:val="24"/>
          <w:szCs w:val="24"/>
        </w:rPr>
      </w:pPr>
      <w:r w:rsidRPr="00C81DAC">
        <w:rPr>
          <w:sz w:val="24"/>
          <w:szCs w:val="24"/>
        </w:rPr>
        <w:t>CCS can be integrated into existing and new generation power plants, or to industrial plants such as chemicals, cement, steel, iron and refineries, and potentially lead to net negative CO</w:t>
      </w:r>
      <w:r w:rsidRPr="00C81DAC">
        <w:rPr>
          <w:sz w:val="24"/>
          <w:szCs w:val="24"/>
          <w:vertAlign w:val="subscript"/>
        </w:rPr>
        <w:t>2</w:t>
      </w:r>
      <w:r w:rsidRPr="00C81DAC">
        <w:rPr>
          <w:sz w:val="24"/>
          <w:szCs w:val="24"/>
        </w:rPr>
        <w:t xml:space="preserve"> emissions [18, 25, </w:t>
      </w:r>
      <w:proofErr w:type="gramStart"/>
      <w:r w:rsidR="002E50F2" w:rsidRPr="00C81DAC">
        <w:rPr>
          <w:sz w:val="24"/>
          <w:szCs w:val="24"/>
        </w:rPr>
        <w:t>3</w:t>
      </w:r>
      <w:r w:rsidR="002E50F2">
        <w:rPr>
          <w:sz w:val="24"/>
          <w:szCs w:val="24"/>
        </w:rPr>
        <w:t>3</w:t>
      </w:r>
      <w:proofErr w:type="gramEnd"/>
      <w:r w:rsidRPr="00C81DAC">
        <w:rPr>
          <w:sz w:val="24"/>
          <w:szCs w:val="24"/>
        </w:rPr>
        <w:t>]. The implementation of CCS would enable to use the fossil fuels, on which many economies rely, and have a sustainable energy supply system [</w:t>
      </w:r>
      <w:r w:rsidR="002E50F2" w:rsidRPr="00C81DAC">
        <w:rPr>
          <w:sz w:val="24"/>
          <w:szCs w:val="24"/>
        </w:rPr>
        <w:t>3</w:t>
      </w:r>
      <w:r w:rsidR="002E50F2">
        <w:rPr>
          <w:sz w:val="24"/>
          <w:szCs w:val="24"/>
        </w:rPr>
        <w:t>3</w:t>
      </w:r>
      <w:r w:rsidRPr="00C81DAC">
        <w:rPr>
          <w:sz w:val="24"/>
          <w:szCs w:val="24"/>
        </w:rPr>
        <w:t>]. For these characteristics, CCS has earned a primary position in the agenda for CO</w:t>
      </w:r>
      <w:r w:rsidRPr="00C81DAC">
        <w:rPr>
          <w:sz w:val="24"/>
          <w:szCs w:val="24"/>
          <w:vertAlign w:val="subscript"/>
        </w:rPr>
        <w:t>2</w:t>
      </w:r>
      <w:r w:rsidRPr="00C81DAC">
        <w:rPr>
          <w:sz w:val="24"/>
          <w:szCs w:val="24"/>
        </w:rPr>
        <w:t xml:space="preserve"> emissions reduction over the next 20 – 50 years, until the renewable technologies substitute the fossil fuels as prime source of energy [18, 25, 28, </w:t>
      </w:r>
      <w:proofErr w:type="gramStart"/>
      <w:r w:rsidR="002E50F2" w:rsidRPr="00C81DAC">
        <w:rPr>
          <w:sz w:val="24"/>
          <w:szCs w:val="24"/>
        </w:rPr>
        <w:t>3</w:t>
      </w:r>
      <w:r w:rsidR="002E50F2">
        <w:rPr>
          <w:sz w:val="24"/>
          <w:szCs w:val="24"/>
        </w:rPr>
        <w:t>3</w:t>
      </w:r>
      <w:proofErr w:type="gramEnd"/>
      <w:r w:rsidRPr="00C81DAC">
        <w:rPr>
          <w:sz w:val="24"/>
          <w:szCs w:val="24"/>
        </w:rPr>
        <w:t xml:space="preserve">]. </w:t>
      </w:r>
    </w:p>
    <w:p w:rsidR="00DB49BD" w:rsidRDefault="00C81DAC" w:rsidP="00DB49BD">
      <w:pPr>
        <w:spacing w:after="0" w:line="360" w:lineRule="auto"/>
        <w:rPr>
          <w:sz w:val="24"/>
          <w:szCs w:val="24"/>
        </w:rPr>
      </w:pPr>
      <w:r w:rsidRPr="00C81DAC">
        <w:rPr>
          <w:sz w:val="24"/>
          <w:szCs w:val="24"/>
        </w:rPr>
        <w:t xml:space="preserve">According to the </w:t>
      </w:r>
      <w:r w:rsidRPr="00C81DAC">
        <w:rPr>
          <w:i/>
          <w:sz w:val="24"/>
          <w:szCs w:val="24"/>
        </w:rPr>
        <w:t>Intergovernmental Panel on Climate Change</w:t>
      </w:r>
      <w:r w:rsidRPr="00C81DAC">
        <w:rPr>
          <w:sz w:val="24"/>
          <w:szCs w:val="24"/>
        </w:rPr>
        <w:t xml:space="preserve"> (</w:t>
      </w:r>
      <w:r w:rsidRPr="00C81DAC">
        <w:rPr>
          <w:i/>
          <w:sz w:val="24"/>
          <w:szCs w:val="24"/>
        </w:rPr>
        <w:t>IPCC)</w:t>
      </w:r>
      <w:r w:rsidRPr="00C81DAC">
        <w:rPr>
          <w:sz w:val="24"/>
          <w:szCs w:val="24"/>
        </w:rPr>
        <w:t xml:space="preserve"> [1], a power plant equipped with CCS would reduce the net CO</w:t>
      </w:r>
      <w:r w:rsidRPr="00C81DAC">
        <w:rPr>
          <w:sz w:val="24"/>
          <w:szCs w:val="24"/>
          <w:vertAlign w:val="subscript"/>
        </w:rPr>
        <w:t>2</w:t>
      </w:r>
      <w:r w:rsidRPr="00C81DAC">
        <w:rPr>
          <w:sz w:val="24"/>
          <w:szCs w:val="24"/>
        </w:rPr>
        <w:t xml:space="preserve"> emissions by 80 – 90% but it would also cause the increase of the energy consumption by 10 – 40% compared with the same plant operating without CCS [1]. </w:t>
      </w:r>
    </w:p>
    <w:p w:rsidR="00C81DAC" w:rsidRPr="003A2C00" w:rsidRDefault="00C81DAC" w:rsidP="00804F93">
      <w:pPr>
        <w:spacing w:after="360" w:line="360" w:lineRule="auto"/>
        <w:rPr>
          <w:sz w:val="24"/>
          <w:szCs w:val="24"/>
        </w:rPr>
      </w:pPr>
      <w:r w:rsidRPr="00C81DAC">
        <w:rPr>
          <w:sz w:val="24"/>
          <w:szCs w:val="24"/>
        </w:rPr>
        <w:t xml:space="preserve">The integration of CCS technologies is energy and cost demanding and </w:t>
      </w:r>
      <w:r w:rsidR="007E7719">
        <w:rPr>
          <w:sz w:val="24"/>
          <w:szCs w:val="24"/>
        </w:rPr>
        <w:t>has hindered</w:t>
      </w:r>
      <w:r w:rsidR="007E7719" w:rsidRPr="00C81DAC">
        <w:rPr>
          <w:sz w:val="24"/>
          <w:szCs w:val="24"/>
        </w:rPr>
        <w:t xml:space="preserve"> </w:t>
      </w:r>
      <w:r w:rsidRPr="00C81DAC">
        <w:rPr>
          <w:sz w:val="24"/>
          <w:szCs w:val="24"/>
        </w:rPr>
        <w:t>their implementation on a large scale</w:t>
      </w:r>
      <w:r w:rsidR="007E7719">
        <w:rPr>
          <w:sz w:val="24"/>
          <w:szCs w:val="24"/>
        </w:rPr>
        <w:t>.</w:t>
      </w:r>
      <w:r w:rsidRPr="00C81DAC">
        <w:rPr>
          <w:sz w:val="24"/>
          <w:szCs w:val="24"/>
        </w:rPr>
        <w:t xml:space="preserve"> </w:t>
      </w:r>
      <w:r w:rsidR="000F3AF9">
        <w:rPr>
          <w:sz w:val="24"/>
          <w:szCs w:val="24"/>
        </w:rPr>
        <w:t>The capture technologies require the large consumption of chemicals which can only be partially recovered</w:t>
      </w:r>
      <w:r w:rsidR="003A2C00">
        <w:rPr>
          <w:sz w:val="24"/>
          <w:szCs w:val="24"/>
        </w:rPr>
        <w:t xml:space="preserve"> [1]</w:t>
      </w:r>
      <w:r w:rsidR="0097256E">
        <w:rPr>
          <w:sz w:val="24"/>
          <w:szCs w:val="24"/>
        </w:rPr>
        <w:t>. T</w:t>
      </w:r>
      <w:r w:rsidR="000F3AF9">
        <w:rPr>
          <w:sz w:val="24"/>
          <w:szCs w:val="24"/>
        </w:rPr>
        <w:t xml:space="preserve">he research </w:t>
      </w:r>
      <w:r w:rsidR="0097256E">
        <w:rPr>
          <w:sz w:val="24"/>
          <w:szCs w:val="24"/>
        </w:rPr>
        <w:t xml:space="preserve">so far </w:t>
      </w:r>
      <w:r w:rsidR="000F3AF9">
        <w:rPr>
          <w:sz w:val="24"/>
          <w:szCs w:val="24"/>
        </w:rPr>
        <w:t xml:space="preserve">has focused on the reactivity of </w:t>
      </w:r>
      <w:r w:rsidR="00E1024D">
        <w:rPr>
          <w:sz w:val="24"/>
          <w:szCs w:val="24"/>
        </w:rPr>
        <w:t xml:space="preserve">the </w:t>
      </w:r>
      <w:r w:rsidR="000F3AF9">
        <w:rPr>
          <w:sz w:val="24"/>
          <w:szCs w:val="24"/>
        </w:rPr>
        <w:t>capture agents with CO</w:t>
      </w:r>
      <w:r w:rsidR="000F3AF9" w:rsidRPr="000F3AF9">
        <w:rPr>
          <w:sz w:val="24"/>
          <w:szCs w:val="24"/>
          <w:vertAlign w:val="subscript"/>
        </w:rPr>
        <w:t>2</w:t>
      </w:r>
      <w:r w:rsidR="0097256E">
        <w:rPr>
          <w:sz w:val="24"/>
          <w:szCs w:val="24"/>
        </w:rPr>
        <w:t xml:space="preserve">, </w:t>
      </w:r>
      <w:r w:rsidR="000F3AF9">
        <w:rPr>
          <w:sz w:val="24"/>
          <w:szCs w:val="24"/>
        </w:rPr>
        <w:t>although the chemistry of the</w:t>
      </w:r>
      <w:r w:rsidR="0097256E">
        <w:rPr>
          <w:sz w:val="24"/>
          <w:szCs w:val="24"/>
        </w:rPr>
        <w:t xml:space="preserve"> exhaust</w:t>
      </w:r>
      <w:r w:rsidR="000F3AF9">
        <w:rPr>
          <w:sz w:val="24"/>
          <w:szCs w:val="24"/>
        </w:rPr>
        <w:t xml:space="preserve"> flue gases is complex</w:t>
      </w:r>
      <w:r w:rsidR="0097256E">
        <w:rPr>
          <w:sz w:val="24"/>
          <w:szCs w:val="24"/>
        </w:rPr>
        <w:t xml:space="preserve"> and the interaction with NO</w:t>
      </w:r>
      <w:r w:rsidR="0097256E" w:rsidRPr="003A2C00">
        <w:rPr>
          <w:sz w:val="24"/>
          <w:szCs w:val="24"/>
          <w:vertAlign w:val="subscript"/>
        </w:rPr>
        <w:t>x</w:t>
      </w:r>
      <w:r w:rsidR="00E1024D">
        <w:rPr>
          <w:sz w:val="24"/>
          <w:szCs w:val="24"/>
        </w:rPr>
        <w:t xml:space="preserve">, </w:t>
      </w:r>
      <w:r w:rsidR="0097256E">
        <w:rPr>
          <w:sz w:val="24"/>
          <w:szCs w:val="24"/>
        </w:rPr>
        <w:t>SO</w:t>
      </w:r>
      <w:r w:rsidR="0097256E" w:rsidRPr="003A2C00">
        <w:rPr>
          <w:sz w:val="24"/>
          <w:szCs w:val="24"/>
          <w:vertAlign w:val="subscript"/>
        </w:rPr>
        <w:t>x</w:t>
      </w:r>
      <w:r w:rsidR="0097256E">
        <w:rPr>
          <w:sz w:val="24"/>
          <w:szCs w:val="24"/>
        </w:rPr>
        <w:t xml:space="preserve"> </w:t>
      </w:r>
      <w:r w:rsidR="00D37310">
        <w:rPr>
          <w:sz w:val="24"/>
          <w:szCs w:val="24"/>
        </w:rPr>
        <w:t xml:space="preserve">and other components should also </w:t>
      </w:r>
      <w:r w:rsidR="0097256E">
        <w:rPr>
          <w:sz w:val="24"/>
          <w:szCs w:val="24"/>
        </w:rPr>
        <w:t>be assessed [</w:t>
      </w:r>
      <w:r w:rsidR="003A2C00">
        <w:rPr>
          <w:sz w:val="24"/>
          <w:szCs w:val="24"/>
        </w:rPr>
        <w:t>1, 34</w:t>
      </w:r>
      <w:r w:rsidR="0097256E">
        <w:rPr>
          <w:sz w:val="24"/>
          <w:szCs w:val="24"/>
        </w:rPr>
        <w:t>]</w:t>
      </w:r>
      <w:r w:rsidR="000F3AF9">
        <w:rPr>
          <w:sz w:val="24"/>
          <w:szCs w:val="24"/>
        </w:rPr>
        <w:t>. The storage technologies</w:t>
      </w:r>
      <w:r w:rsidR="0098793B">
        <w:rPr>
          <w:sz w:val="24"/>
          <w:szCs w:val="24"/>
        </w:rPr>
        <w:t xml:space="preserve"> require the </w:t>
      </w:r>
      <w:r w:rsidR="002A568E">
        <w:rPr>
          <w:sz w:val="24"/>
          <w:szCs w:val="24"/>
        </w:rPr>
        <w:t xml:space="preserve">large consumption of </w:t>
      </w:r>
      <w:r w:rsidR="008740D6">
        <w:rPr>
          <w:sz w:val="24"/>
          <w:szCs w:val="24"/>
        </w:rPr>
        <w:t>solid materials, e.g. minerals</w:t>
      </w:r>
      <w:r w:rsidR="0098793B">
        <w:rPr>
          <w:sz w:val="24"/>
          <w:szCs w:val="24"/>
        </w:rPr>
        <w:t xml:space="preserve"> and rocks</w:t>
      </w:r>
      <w:r w:rsidR="008740D6">
        <w:rPr>
          <w:sz w:val="24"/>
          <w:szCs w:val="24"/>
        </w:rPr>
        <w:t xml:space="preserve">, </w:t>
      </w:r>
      <w:r w:rsidR="002A568E">
        <w:rPr>
          <w:sz w:val="24"/>
          <w:szCs w:val="24"/>
        </w:rPr>
        <w:t xml:space="preserve">chemicals which are </w:t>
      </w:r>
      <w:r w:rsidR="002A568E">
        <w:rPr>
          <w:sz w:val="24"/>
          <w:szCs w:val="24"/>
        </w:rPr>
        <w:lastRenderedPageBreak/>
        <w:t>only partially recoverable</w:t>
      </w:r>
      <w:r w:rsidR="008740D6">
        <w:rPr>
          <w:sz w:val="24"/>
          <w:szCs w:val="24"/>
        </w:rPr>
        <w:t xml:space="preserve"> </w:t>
      </w:r>
      <w:r w:rsidR="00D37310">
        <w:rPr>
          <w:sz w:val="24"/>
          <w:szCs w:val="24"/>
        </w:rPr>
        <w:t>and the application of</w:t>
      </w:r>
      <w:r w:rsidR="0098793B">
        <w:rPr>
          <w:sz w:val="24"/>
          <w:szCs w:val="24"/>
        </w:rPr>
        <w:t xml:space="preserve"> </w:t>
      </w:r>
      <w:r w:rsidR="008740D6">
        <w:rPr>
          <w:sz w:val="24"/>
          <w:szCs w:val="24"/>
        </w:rPr>
        <w:t>high temperature</w:t>
      </w:r>
      <w:r w:rsidR="00D37310">
        <w:rPr>
          <w:sz w:val="24"/>
          <w:szCs w:val="24"/>
        </w:rPr>
        <w:t>s</w:t>
      </w:r>
      <w:r w:rsidR="002A568E">
        <w:rPr>
          <w:sz w:val="24"/>
          <w:szCs w:val="24"/>
        </w:rPr>
        <w:t xml:space="preserve"> </w:t>
      </w:r>
      <w:r w:rsidR="00D37310">
        <w:rPr>
          <w:sz w:val="24"/>
          <w:szCs w:val="24"/>
        </w:rPr>
        <w:t>and pressure</w:t>
      </w:r>
      <w:r w:rsidR="000F3AF9">
        <w:rPr>
          <w:sz w:val="24"/>
          <w:szCs w:val="24"/>
        </w:rPr>
        <w:t xml:space="preserve"> which are energy intensive conditions</w:t>
      </w:r>
      <w:r w:rsidR="003A2C00">
        <w:rPr>
          <w:sz w:val="24"/>
          <w:szCs w:val="24"/>
        </w:rPr>
        <w:t xml:space="preserve"> [1]</w:t>
      </w:r>
      <w:r w:rsidR="00D37310">
        <w:rPr>
          <w:sz w:val="24"/>
          <w:szCs w:val="24"/>
        </w:rPr>
        <w:t>.</w:t>
      </w:r>
      <w:r w:rsidR="0097256E">
        <w:rPr>
          <w:sz w:val="24"/>
          <w:szCs w:val="24"/>
        </w:rPr>
        <w:t xml:space="preserve"> </w:t>
      </w:r>
      <w:r w:rsidR="00D37310">
        <w:rPr>
          <w:sz w:val="24"/>
          <w:szCs w:val="24"/>
        </w:rPr>
        <w:t>F</w:t>
      </w:r>
      <w:r w:rsidR="0097256E">
        <w:rPr>
          <w:sz w:val="24"/>
          <w:szCs w:val="24"/>
        </w:rPr>
        <w:t>urthermore,</w:t>
      </w:r>
      <w:r w:rsidR="002A568E">
        <w:rPr>
          <w:sz w:val="24"/>
          <w:szCs w:val="24"/>
        </w:rPr>
        <w:t xml:space="preserve"> </w:t>
      </w:r>
      <w:r w:rsidR="00D37310">
        <w:rPr>
          <w:sz w:val="24"/>
          <w:szCs w:val="24"/>
        </w:rPr>
        <w:t>the storage of CO</w:t>
      </w:r>
      <w:r w:rsidR="00D37310" w:rsidRPr="00D37310">
        <w:rPr>
          <w:sz w:val="24"/>
          <w:szCs w:val="24"/>
          <w:vertAlign w:val="subscript"/>
        </w:rPr>
        <w:t>2</w:t>
      </w:r>
      <w:r w:rsidR="00D37310">
        <w:rPr>
          <w:sz w:val="24"/>
          <w:szCs w:val="24"/>
        </w:rPr>
        <w:t xml:space="preserve"> under rocks </w:t>
      </w:r>
      <w:r w:rsidR="00A95D4E">
        <w:rPr>
          <w:sz w:val="24"/>
          <w:szCs w:val="24"/>
        </w:rPr>
        <w:t>and</w:t>
      </w:r>
      <w:r w:rsidR="00D37310">
        <w:rPr>
          <w:sz w:val="24"/>
          <w:szCs w:val="24"/>
        </w:rPr>
        <w:t xml:space="preserve"> in sea water </w:t>
      </w:r>
      <w:r w:rsidR="00A95D4E">
        <w:rPr>
          <w:sz w:val="24"/>
          <w:szCs w:val="24"/>
        </w:rPr>
        <w:t>presents</w:t>
      </w:r>
      <w:r w:rsidR="00D37310">
        <w:rPr>
          <w:sz w:val="24"/>
          <w:szCs w:val="24"/>
        </w:rPr>
        <w:t xml:space="preserve"> </w:t>
      </w:r>
      <w:r w:rsidR="002A568E">
        <w:rPr>
          <w:sz w:val="24"/>
          <w:szCs w:val="24"/>
        </w:rPr>
        <w:t xml:space="preserve">environmental constraints </w:t>
      </w:r>
      <w:r w:rsidR="00843835">
        <w:rPr>
          <w:sz w:val="24"/>
          <w:szCs w:val="24"/>
        </w:rPr>
        <w:t>due to</w:t>
      </w:r>
      <w:r w:rsidR="000F3AF9">
        <w:rPr>
          <w:sz w:val="24"/>
          <w:szCs w:val="24"/>
        </w:rPr>
        <w:t xml:space="preserve"> </w:t>
      </w:r>
      <w:r w:rsidR="00843835">
        <w:rPr>
          <w:sz w:val="24"/>
          <w:szCs w:val="24"/>
        </w:rPr>
        <w:t xml:space="preserve">the potential risk of leakage from </w:t>
      </w:r>
      <w:r w:rsidR="008740D6">
        <w:rPr>
          <w:sz w:val="24"/>
          <w:szCs w:val="24"/>
        </w:rPr>
        <w:t xml:space="preserve">the storage </w:t>
      </w:r>
      <w:r w:rsidR="00843835">
        <w:rPr>
          <w:sz w:val="24"/>
          <w:szCs w:val="24"/>
        </w:rPr>
        <w:t>sites</w:t>
      </w:r>
      <w:r w:rsidR="008740D6">
        <w:rPr>
          <w:sz w:val="24"/>
          <w:szCs w:val="24"/>
        </w:rPr>
        <w:t xml:space="preserve"> </w:t>
      </w:r>
      <w:r w:rsidR="00D639F2">
        <w:rPr>
          <w:sz w:val="24"/>
          <w:szCs w:val="24"/>
        </w:rPr>
        <w:t>[</w:t>
      </w:r>
      <w:r w:rsidR="003A2C00">
        <w:rPr>
          <w:sz w:val="24"/>
          <w:szCs w:val="24"/>
        </w:rPr>
        <w:t>1</w:t>
      </w:r>
      <w:r w:rsidR="00D639F2">
        <w:rPr>
          <w:sz w:val="24"/>
          <w:szCs w:val="24"/>
        </w:rPr>
        <w:t>]</w:t>
      </w:r>
      <w:r w:rsidR="00555975">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2.3.1. CO</w:t>
      </w:r>
      <w:r w:rsidRPr="00C81DAC">
        <w:rPr>
          <w:sz w:val="24"/>
          <w:szCs w:val="24"/>
          <w:vertAlign w:val="subscript"/>
        </w:rPr>
        <w:t>2</w:t>
      </w:r>
      <w:r w:rsidRPr="00C81DAC">
        <w:rPr>
          <w:sz w:val="24"/>
          <w:szCs w:val="24"/>
        </w:rPr>
        <w:t xml:space="preserve"> capture</w:t>
      </w:r>
    </w:p>
    <w:p w:rsidR="00C81DAC" w:rsidRPr="00C81DAC" w:rsidRDefault="00C81DAC" w:rsidP="00C81DAC">
      <w:pPr>
        <w:spacing w:after="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can be captured from exhaust flue gases via post- or pre-combustion chemisorption, CaO looping and oxyfuel combustion. The direct capture of CO</w:t>
      </w:r>
      <w:r w:rsidRPr="00C81DAC">
        <w:rPr>
          <w:sz w:val="24"/>
          <w:szCs w:val="24"/>
          <w:vertAlign w:val="subscript"/>
        </w:rPr>
        <w:t>2</w:t>
      </w:r>
      <w:r w:rsidRPr="00C81DAC">
        <w:rPr>
          <w:sz w:val="24"/>
          <w:szCs w:val="24"/>
        </w:rPr>
        <w:t xml:space="preserve"> from air using NaOH – KOH is considered less efficient while other promising sorbents are being developed for possible future applications, e.g. physical sorbents, membranes, zeolite [1, 19, 34</w:t>
      </w:r>
      <w:r w:rsidR="003A2C00">
        <w:rPr>
          <w:sz w:val="24"/>
          <w:szCs w:val="24"/>
        </w:rPr>
        <w:t xml:space="preserve">, </w:t>
      </w:r>
      <w:proofErr w:type="gramStart"/>
      <w:r w:rsidR="003A2C00">
        <w:rPr>
          <w:sz w:val="24"/>
          <w:szCs w:val="24"/>
        </w:rPr>
        <w:t>35</w:t>
      </w:r>
      <w:proofErr w:type="gramEnd"/>
      <w:r w:rsidRPr="00C81DAC">
        <w:rPr>
          <w:sz w:val="24"/>
          <w:szCs w:val="24"/>
        </w:rPr>
        <w:t xml:space="preserve">]. </w:t>
      </w:r>
    </w:p>
    <w:p w:rsidR="00EC1707" w:rsidRPr="00C81DAC" w:rsidRDefault="00C81DAC" w:rsidP="00C81DAC">
      <w:pPr>
        <w:spacing w:after="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capture via chemisorption has been already applied for natural gas treatment and ammonia production [1, 3</w:t>
      </w:r>
      <w:r w:rsidR="003A2C00">
        <w:rPr>
          <w:sz w:val="24"/>
          <w:szCs w:val="24"/>
        </w:rPr>
        <w:t>4</w:t>
      </w:r>
      <w:r w:rsidRPr="00C81DAC">
        <w:rPr>
          <w:sz w:val="24"/>
          <w:szCs w:val="24"/>
        </w:rPr>
        <w:t>]. Gaseous CO</w:t>
      </w:r>
      <w:r w:rsidRPr="00C81DAC">
        <w:rPr>
          <w:sz w:val="24"/>
          <w:szCs w:val="24"/>
          <w:vertAlign w:val="subscript"/>
        </w:rPr>
        <w:t>2</w:t>
      </w:r>
      <w:r w:rsidRPr="00C81DAC">
        <w:rPr>
          <w:sz w:val="24"/>
          <w:szCs w:val="24"/>
        </w:rPr>
        <w:t xml:space="preserve"> reacts with aqueous solutions of amine solvents, mainly alkanolamine and monoethanolamine (MEA), by</w:t>
      </w:r>
      <w:r w:rsidRPr="00C81DAC">
        <w:rPr>
          <w:sz w:val="24"/>
          <w:szCs w:val="24"/>
          <w:vertAlign w:val="subscript"/>
        </w:rPr>
        <w:t xml:space="preserve"> </w:t>
      </w:r>
      <w:r w:rsidRPr="00C81DAC">
        <w:rPr>
          <w:sz w:val="24"/>
          <w:szCs w:val="24"/>
        </w:rPr>
        <w:t>forming water-soluble salts [3</w:t>
      </w:r>
      <w:r w:rsidR="003A2C00">
        <w:rPr>
          <w:sz w:val="24"/>
          <w:szCs w:val="24"/>
        </w:rPr>
        <w:t>4</w:t>
      </w:r>
      <w:r w:rsidRPr="00C81DAC">
        <w:rPr>
          <w:sz w:val="24"/>
          <w:szCs w:val="24"/>
        </w:rPr>
        <w:t>]. Then, the solution is heated to separate the CO</w:t>
      </w:r>
      <w:r w:rsidRPr="00C81DAC">
        <w:rPr>
          <w:sz w:val="24"/>
          <w:szCs w:val="24"/>
          <w:vertAlign w:val="subscript"/>
        </w:rPr>
        <w:t>2</w:t>
      </w:r>
      <w:r w:rsidRPr="00C81DAC">
        <w:rPr>
          <w:sz w:val="24"/>
          <w:szCs w:val="24"/>
        </w:rPr>
        <w:t xml:space="preserve"> from the solution and the solvent is partially recovered [3</w:t>
      </w:r>
      <w:r w:rsidR="003A2C00">
        <w:rPr>
          <w:sz w:val="24"/>
          <w:szCs w:val="24"/>
        </w:rPr>
        <w:t>4</w:t>
      </w:r>
      <w:r w:rsidRPr="00C81DAC">
        <w:rPr>
          <w:sz w:val="24"/>
          <w:szCs w:val="24"/>
        </w:rPr>
        <w:t>, 3</w:t>
      </w:r>
      <w:r w:rsidR="003A2C00">
        <w:rPr>
          <w:sz w:val="24"/>
          <w:szCs w:val="24"/>
        </w:rPr>
        <w:t>6</w:t>
      </w:r>
      <w:r w:rsidRPr="00C81DAC">
        <w:rPr>
          <w:sz w:val="24"/>
          <w:szCs w:val="24"/>
        </w:rPr>
        <w:t>]. The amine-based chemisorption allows the separation of 85 – 95% of the CO</w:t>
      </w:r>
      <w:r w:rsidRPr="00C81DAC">
        <w:rPr>
          <w:sz w:val="24"/>
          <w:szCs w:val="24"/>
          <w:vertAlign w:val="subscript"/>
        </w:rPr>
        <w:t>2</w:t>
      </w:r>
      <w:r w:rsidRPr="00C81DAC">
        <w:rPr>
          <w:sz w:val="24"/>
          <w:szCs w:val="24"/>
        </w:rPr>
        <w:t xml:space="preserve"> processed in a plant and currently is the preferred </w:t>
      </w:r>
      <w:proofErr w:type="gramStart"/>
      <w:r w:rsidRPr="00C81DAC">
        <w:rPr>
          <w:sz w:val="24"/>
          <w:szCs w:val="24"/>
        </w:rPr>
        <w:t>option for CO</w:t>
      </w:r>
      <w:r w:rsidRPr="00C81DAC">
        <w:rPr>
          <w:sz w:val="24"/>
          <w:szCs w:val="24"/>
          <w:vertAlign w:val="subscript"/>
        </w:rPr>
        <w:t>2</w:t>
      </w:r>
      <w:r w:rsidRPr="00C81DAC">
        <w:rPr>
          <w:sz w:val="24"/>
          <w:szCs w:val="24"/>
        </w:rPr>
        <w:t xml:space="preserve"> capture</w:t>
      </w:r>
      <w:proofErr w:type="gramEnd"/>
      <w:r w:rsidRPr="00C81DAC">
        <w:rPr>
          <w:sz w:val="24"/>
          <w:szCs w:val="24"/>
        </w:rPr>
        <w:t xml:space="preserve"> [1].</w:t>
      </w:r>
      <w:r w:rsidR="00DC1B2B">
        <w:rPr>
          <w:sz w:val="24"/>
          <w:szCs w:val="24"/>
        </w:rPr>
        <w:t xml:space="preserve"> </w:t>
      </w:r>
      <w:r w:rsidR="007C4B72">
        <w:rPr>
          <w:sz w:val="24"/>
          <w:szCs w:val="24"/>
        </w:rPr>
        <w:t>Nevertheless,</w:t>
      </w:r>
      <w:r w:rsidR="00DC1B2B">
        <w:rPr>
          <w:sz w:val="24"/>
          <w:szCs w:val="24"/>
        </w:rPr>
        <w:t xml:space="preserve"> </w:t>
      </w:r>
      <w:r w:rsidR="006C2E9B">
        <w:rPr>
          <w:sz w:val="24"/>
          <w:szCs w:val="24"/>
        </w:rPr>
        <w:t>this technology</w:t>
      </w:r>
      <w:r w:rsidR="00DC1B2B">
        <w:rPr>
          <w:sz w:val="24"/>
          <w:szCs w:val="24"/>
        </w:rPr>
        <w:t xml:space="preserve"> </w:t>
      </w:r>
      <w:r w:rsidR="007C4B72">
        <w:rPr>
          <w:sz w:val="24"/>
          <w:szCs w:val="24"/>
        </w:rPr>
        <w:t xml:space="preserve">has some drawbacks. </w:t>
      </w:r>
      <w:r w:rsidR="006C2E9B">
        <w:rPr>
          <w:sz w:val="24"/>
          <w:szCs w:val="24"/>
        </w:rPr>
        <w:t xml:space="preserve">The amines </w:t>
      </w:r>
      <w:r w:rsidR="00DC1B2B">
        <w:rPr>
          <w:sz w:val="24"/>
          <w:szCs w:val="24"/>
        </w:rPr>
        <w:t xml:space="preserve">tend to degrade </w:t>
      </w:r>
      <w:r w:rsidR="00EC1707">
        <w:rPr>
          <w:sz w:val="24"/>
          <w:szCs w:val="24"/>
        </w:rPr>
        <w:t>due to thermal stress or by reaction with</w:t>
      </w:r>
      <w:r w:rsidR="00326959">
        <w:rPr>
          <w:sz w:val="24"/>
          <w:szCs w:val="24"/>
        </w:rPr>
        <w:t xml:space="preserve"> some</w:t>
      </w:r>
      <w:r w:rsidR="00EC1707">
        <w:rPr>
          <w:sz w:val="24"/>
          <w:szCs w:val="24"/>
        </w:rPr>
        <w:t xml:space="preserve"> </w:t>
      </w:r>
      <w:r w:rsidR="00DC1B2B">
        <w:rPr>
          <w:sz w:val="24"/>
          <w:szCs w:val="24"/>
        </w:rPr>
        <w:t xml:space="preserve">of the flue gases </w:t>
      </w:r>
      <w:r w:rsidR="00326959">
        <w:rPr>
          <w:sz w:val="24"/>
          <w:szCs w:val="24"/>
        </w:rPr>
        <w:t xml:space="preserve">components, i.e. </w:t>
      </w:r>
      <w:r w:rsidR="00EC1707">
        <w:rPr>
          <w:sz w:val="24"/>
          <w:szCs w:val="24"/>
        </w:rPr>
        <w:t>O</w:t>
      </w:r>
      <w:r w:rsidR="00EC1707" w:rsidRPr="00EC1707">
        <w:rPr>
          <w:sz w:val="24"/>
          <w:szCs w:val="24"/>
          <w:vertAlign w:val="subscript"/>
        </w:rPr>
        <w:t>2</w:t>
      </w:r>
      <w:r w:rsidR="00DC1B2B">
        <w:rPr>
          <w:sz w:val="24"/>
          <w:szCs w:val="24"/>
        </w:rPr>
        <w:t>,</w:t>
      </w:r>
      <w:r w:rsidR="00EC1707">
        <w:rPr>
          <w:sz w:val="24"/>
          <w:szCs w:val="24"/>
        </w:rPr>
        <w:t xml:space="preserve"> NO</w:t>
      </w:r>
      <w:r w:rsidR="00EC1707" w:rsidRPr="00EC1707">
        <w:rPr>
          <w:sz w:val="24"/>
          <w:szCs w:val="24"/>
          <w:vertAlign w:val="subscript"/>
        </w:rPr>
        <w:t>x</w:t>
      </w:r>
      <w:r w:rsidR="00EC1707">
        <w:rPr>
          <w:sz w:val="24"/>
          <w:szCs w:val="24"/>
        </w:rPr>
        <w:t xml:space="preserve"> and SO</w:t>
      </w:r>
      <w:r w:rsidR="00EC1707" w:rsidRPr="00EC1707">
        <w:rPr>
          <w:sz w:val="24"/>
          <w:szCs w:val="24"/>
          <w:vertAlign w:val="subscript"/>
        </w:rPr>
        <w:t>x</w:t>
      </w:r>
      <w:r w:rsidR="00EC1707">
        <w:rPr>
          <w:sz w:val="24"/>
          <w:szCs w:val="24"/>
        </w:rPr>
        <w:t xml:space="preserve">, </w:t>
      </w:r>
      <w:r w:rsidR="007C4B72">
        <w:rPr>
          <w:sz w:val="24"/>
          <w:szCs w:val="24"/>
        </w:rPr>
        <w:t>and thus</w:t>
      </w:r>
      <w:r w:rsidR="00326959">
        <w:rPr>
          <w:sz w:val="24"/>
          <w:szCs w:val="24"/>
        </w:rPr>
        <w:t xml:space="preserve"> </w:t>
      </w:r>
      <w:r w:rsidR="007D1F7E">
        <w:rPr>
          <w:sz w:val="24"/>
          <w:szCs w:val="24"/>
        </w:rPr>
        <w:t xml:space="preserve">only part of the solvents consumed can be recovered </w:t>
      </w:r>
      <w:r w:rsidR="00890CDD">
        <w:rPr>
          <w:sz w:val="24"/>
          <w:szCs w:val="24"/>
        </w:rPr>
        <w:t>[</w:t>
      </w:r>
      <w:r w:rsidR="00AE5570">
        <w:rPr>
          <w:sz w:val="24"/>
          <w:szCs w:val="24"/>
        </w:rPr>
        <w:t>34, 36</w:t>
      </w:r>
      <w:r w:rsidR="00890CDD">
        <w:rPr>
          <w:sz w:val="24"/>
          <w:szCs w:val="24"/>
        </w:rPr>
        <w:t>]</w:t>
      </w:r>
      <w:r w:rsidR="00EC1707">
        <w:rPr>
          <w:sz w:val="24"/>
          <w:szCs w:val="24"/>
        </w:rPr>
        <w:t>.</w:t>
      </w:r>
      <w:r w:rsidR="007D1F7E">
        <w:rPr>
          <w:sz w:val="24"/>
          <w:szCs w:val="24"/>
        </w:rPr>
        <w:t xml:space="preserve"> Moreover, some of the </w:t>
      </w:r>
      <w:r w:rsidR="00326959">
        <w:rPr>
          <w:sz w:val="24"/>
          <w:szCs w:val="24"/>
        </w:rPr>
        <w:t xml:space="preserve">amines </w:t>
      </w:r>
      <w:r w:rsidR="007D1F7E">
        <w:rPr>
          <w:sz w:val="24"/>
          <w:szCs w:val="24"/>
        </w:rPr>
        <w:t xml:space="preserve">degradation products are </w:t>
      </w:r>
      <w:r w:rsidR="006C2E9B">
        <w:rPr>
          <w:sz w:val="24"/>
          <w:szCs w:val="24"/>
        </w:rPr>
        <w:t xml:space="preserve">severe </w:t>
      </w:r>
      <w:r w:rsidR="00326959">
        <w:rPr>
          <w:sz w:val="24"/>
          <w:szCs w:val="24"/>
        </w:rPr>
        <w:t>pollutants</w:t>
      </w:r>
      <w:r w:rsidR="00F218F8">
        <w:rPr>
          <w:sz w:val="24"/>
          <w:szCs w:val="24"/>
        </w:rPr>
        <w:t>, e.g. ammonia, aldehydes, volatile amines, polyamines,</w:t>
      </w:r>
      <w:r w:rsidR="00326959">
        <w:rPr>
          <w:sz w:val="24"/>
          <w:szCs w:val="24"/>
        </w:rPr>
        <w:t xml:space="preserve"> </w:t>
      </w:r>
      <w:r w:rsidR="007D1F7E">
        <w:rPr>
          <w:sz w:val="24"/>
          <w:szCs w:val="24"/>
        </w:rPr>
        <w:t xml:space="preserve">and </w:t>
      </w:r>
      <w:r w:rsidR="00E1024D">
        <w:rPr>
          <w:sz w:val="24"/>
          <w:szCs w:val="24"/>
        </w:rPr>
        <w:t>their</w:t>
      </w:r>
      <w:r w:rsidR="007D1F7E">
        <w:rPr>
          <w:sz w:val="24"/>
          <w:szCs w:val="24"/>
        </w:rPr>
        <w:t xml:space="preserve"> </w:t>
      </w:r>
      <w:r w:rsidR="006C2E9B">
        <w:rPr>
          <w:sz w:val="24"/>
          <w:szCs w:val="24"/>
        </w:rPr>
        <w:t xml:space="preserve">safe disposal </w:t>
      </w:r>
      <w:r w:rsidR="00063606">
        <w:rPr>
          <w:sz w:val="24"/>
          <w:szCs w:val="24"/>
        </w:rPr>
        <w:t xml:space="preserve">has </w:t>
      </w:r>
      <w:r w:rsidR="00991353">
        <w:rPr>
          <w:sz w:val="24"/>
          <w:szCs w:val="24"/>
        </w:rPr>
        <w:t xml:space="preserve">yet </w:t>
      </w:r>
      <w:r w:rsidR="00063606">
        <w:rPr>
          <w:sz w:val="24"/>
          <w:szCs w:val="24"/>
        </w:rPr>
        <w:t xml:space="preserve">to be assessed </w:t>
      </w:r>
      <w:r w:rsidR="00890CDD">
        <w:rPr>
          <w:sz w:val="24"/>
          <w:szCs w:val="24"/>
        </w:rPr>
        <w:t>[</w:t>
      </w:r>
      <w:r w:rsidR="00AE5570">
        <w:rPr>
          <w:sz w:val="24"/>
          <w:szCs w:val="24"/>
        </w:rPr>
        <w:t>34, 36</w:t>
      </w:r>
      <w:r w:rsidR="00890CDD">
        <w:rPr>
          <w:sz w:val="24"/>
          <w:szCs w:val="24"/>
        </w:rPr>
        <w:t>]</w:t>
      </w:r>
      <w:r w:rsidR="007D1F7E">
        <w:rPr>
          <w:sz w:val="24"/>
          <w:szCs w:val="24"/>
        </w:rPr>
        <w:t xml:space="preserve">. </w:t>
      </w:r>
    </w:p>
    <w:p w:rsidR="00C81DAC" w:rsidRPr="00C81DAC" w:rsidRDefault="00C81DAC" w:rsidP="00C81DAC">
      <w:pPr>
        <w:spacing w:after="0" w:line="360" w:lineRule="auto"/>
        <w:rPr>
          <w:sz w:val="24"/>
          <w:szCs w:val="24"/>
        </w:rPr>
      </w:pPr>
      <w:r w:rsidRPr="00C81DAC">
        <w:rPr>
          <w:sz w:val="24"/>
          <w:szCs w:val="24"/>
        </w:rPr>
        <w:t>Calcium looping uses CaO as sorbent of CO</w:t>
      </w:r>
      <w:r w:rsidRPr="00C81DAC">
        <w:rPr>
          <w:sz w:val="24"/>
          <w:szCs w:val="24"/>
          <w:vertAlign w:val="subscript"/>
        </w:rPr>
        <w:t>2</w:t>
      </w:r>
      <w:r w:rsidRPr="00C81DAC">
        <w:rPr>
          <w:sz w:val="24"/>
          <w:szCs w:val="24"/>
        </w:rPr>
        <w:t xml:space="preserve"> [3</w:t>
      </w:r>
      <w:r w:rsidR="00AE5570">
        <w:rPr>
          <w:sz w:val="24"/>
          <w:szCs w:val="24"/>
        </w:rPr>
        <w:t>4</w:t>
      </w:r>
      <w:r w:rsidRPr="00C81DAC">
        <w:rPr>
          <w:sz w:val="24"/>
          <w:szCs w:val="24"/>
        </w:rPr>
        <w:t>, 3</w:t>
      </w:r>
      <w:r w:rsidR="00AE5570">
        <w:rPr>
          <w:sz w:val="24"/>
          <w:szCs w:val="24"/>
        </w:rPr>
        <w:t>7</w:t>
      </w:r>
      <w:r w:rsidRPr="00C81DAC">
        <w:rPr>
          <w:sz w:val="24"/>
          <w:szCs w:val="24"/>
        </w:rPr>
        <w:t>]</w:t>
      </w:r>
      <w:r w:rsidRPr="00C81DAC">
        <w:rPr>
          <w:i/>
          <w:sz w:val="24"/>
          <w:szCs w:val="24"/>
        </w:rPr>
        <w:t xml:space="preserve">. </w:t>
      </w:r>
      <w:r w:rsidRPr="00C81DAC">
        <w:rPr>
          <w:sz w:val="24"/>
          <w:szCs w:val="24"/>
        </w:rPr>
        <w:t>CaO reacts with CO</w:t>
      </w:r>
      <w:r w:rsidRPr="00C81DAC">
        <w:rPr>
          <w:sz w:val="24"/>
          <w:szCs w:val="24"/>
          <w:vertAlign w:val="subscript"/>
        </w:rPr>
        <w:t>2</w:t>
      </w:r>
      <w:r w:rsidRPr="00C81DAC">
        <w:rPr>
          <w:sz w:val="24"/>
          <w:szCs w:val="24"/>
        </w:rPr>
        <w:t xml:space="preserve"> by forming CaCO</w:t>
      </w:r>
      <w:r w:rsidRPr="00C81DAC">
        <w:rPr>
          <w:sz w:val="24"/>
          <w:szCs w:val="24"/>
          <w:vertAlign w:val="subscript"/>
        </w:rPr>
        <w:t>3</w:t>
      </w:r>
      <w:r w:rsidRPr="00C81DAC">
        <w:rPr>
          <w:sz w:val="24"/>
          <w:szCs w:val="24"/>
        </w:rPr>
        <w:t>, CaCO</w:t>
      </w:r>
      <w:r w:rsidRPr="00C81DAC">
        <w:rPr>
          <w:sz w:val="24"/>
          <w:szCs w:val="24"/>
          <w:vertAlign w:val="subscript"/>
        </w:rPr>
        <w:t>3</w:t>
      </w:r>
      <w:r w:rsidRPr="00C81DAC">
        <w:rPr>
          <w:sz w:val="24"/>
          <w:szCs w:val="24"/>
        </w:rPr>
        <w:t xml:space="preserve"> is then calcined at around 900 – 950 °C to produce CaO and a highly concentrated CO</w:t>
      </w:r>
      <w:r w:rsidRPr="00C81DAC">
        <w:rPr>
          <w:sz w:val="24"/>
          <w:szCs w:val="24"/>
          <w:vertAlign w:val="subscript"/>
        </w:rPr>
        <w:t>2</w:t>
      </w:r>
      <w:r w:rsidRPr="00C81DAC">
        <w:rPr>
          <w:sz w:val="24"/>
          <w:szCs w:val="24"/>
        </w:rPr>
        <w:t xml:space="preserve"> stream, i.e. &lt;90 vol% CO</w:t>
      </w:r>
      <w:r w:rsidRPr="00C81DAC">
        <w:rPr>
          <w:sz w:val="24"/>
          <w:szCs w:val="24"/>
          <w:vertAlign w:val="subscript"/>
        </w:rPr>
        <w:t>2</w:t>
      </w:r>
      <w:r w:rsidRPr="00C81DAC">
        <w:rPr>
          <w:sz w:val="24"/>
          <w:szCs w:val="24"/>
        </w:rPr>
        <w:t>, ready to be stored [3</w:t>
      </w:r>
      <w:r w:rsidR="00AE5570">
        <w:rPr>
          <w:sz w:val="24"/>
          <w:szCs w:val="24"/>
        </w:rPr>
        <w:t>4</w:t>
      </w:r>
      <w:r w:rsidRPr="00C81DAC">
        <w:rPr>
          <w:sz w:val="24"/>
          <w:szCs w:val="24"/>
        </w:rPr>
        <w:t>]. The CaO is reused in multiple capture cycles although the capture capacity gradually decreases due to the continue exposure to high temperatures which reduces the reactive surface area and the porosity</w:t>
      </w:r>
      <w:r w:rsidRPr="00C81DAC">
        <w:rPr>
          <w:sz w:val="16"/>
          <w:szCs w:val="16"/>
        </w:rPr>
        <w:t xml:space="preserve"> </w:t>
      </w:r>
      <w:r w:rsidRPr="00C81DAC">
        <w:rPr>
          <w:sz w:val="24"/>
          <w:szCs w:val="24"/>
        </w:rPr>
        <w:t>[3</w:t>
      </w:r>
      <w:r w:rsidR="00AE5570">
        <w:rPr>
          <w:sz w:val="24"/>
          <w:szCs w:val="24"/>
        </w:rPr>
        <w:t>4</w:t>
      </w:r>
      <w:r w:rsidRPr="00C81DAC">
        <w:rPr>
          <w:sz w:val="24"/>
          <w:szCs w:val="24"/>
        </w:rPr>
        <w:t>]. Moreover, the presence of sulphur impurities in the gas stream leads to the formation of CaSO</w:t>
      </w:r>
      <w:r w:rsidRPr="00C81DAC">
        <w:rPr>
          <w:sz w:val="24"/>
          <w:szCs w:val="24"/>
          <w:vertAlign w:val="subscript"/>
        </w:rPr>
        <w:t>4</w:t>
      </w:r>
      <w:r w:rsidRPr="00C81DAC">
        <w:rPr>
          <w:sz w:val="24"/>
          <w:szCs w:val="24"/>
        </w:rPr>
        <w:t>, reducing the capture capacity [3</w:t>
      </w:r>
      <w:r w:rsidR="00AE5570">
        <w:rPr>
          <w:sz w:val="24"/>
          <w:szCs w:val="24"/>
        </w:rPr>
        <w:t>4</w:t>
      </w:r>
      <w:r w:rsidRPr="00C81DAC">
        <w:rPr>
          <w:sz w:val="24"/>
          <w:szCs w:val="24"/>
        </w:rPr>
        <w:t>]. The carbon looping process is particularly suitable for the cement industry because the exhaust CaO can be reused for cement production [3</w:t>
      </w:r>
      <w:r w:rsidR="00AE5570">
        <w:rPr>
          <w:sz w:val="24"/>
          <w:szCs w:val="24"/>
        </w:rPr>
        <w:t>4</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lastRenderedPageBreak/>
        <w:t>The CO</w:t>
      </w:r>
      <w:r w:rsidRPr="00C81DAC">
        <w:rPr>
          <w:sz w:val="24"/>
          <w:szCs w:val="24"/>
          <w:vertAlign w:val="subscript"/>
        </w:rPr>
        <w:t>2</w:t>
      </w:r>
      <w:r w:rsidRPr="00C81DAC">
        <w:rPr>
          <w:sz w:val="24"/>
          <w:szCs w:val="24"/>
        </w:rPr>
        <w:t xml:space="preserve"> capture via chemisorption with amines or CaO is used for post-combustion and pre-combustion capture. The post-combustion capture involves separation of CO</w:t>
      </w:r>
      <w:r w:rsidRPr="00C81DAC">
        <w:rPr>
          <w:sz w:val="24"/>
          <w:szCs w:val="24"/>
          <w:vertAlign w:val="subscript"/>
        </w:rPr>
        <w:t>2</w:t>
      </w:r>
      <w:r w:rsidRPr="00C81DAC">
        <w:rPr>
          <w:sz w:val="24"/>
          <w:szCs w:val="24"/>
        </w:rPr>
        <w:t xml:space="preserve"> directly from the exhaust flue gases and is considered the most suitable for retrofitting the operating power plants [1]. However, the low concentration of CO</w:t>
      </w:r>
      <w:r w:rsidRPr="00C81DAC">
        <w:rPr>
          <w:sz w:val="24"/>
          <w:szCs w:val="24"/>
          <w:vertAlign w:val="subscript"/>
        </w:rPr>
        <w:t xml:space="preserve">2 </w:t>
      </w:r>
      <w:r w:rsidRPr="00C81DAC">
        <w:rPr>
          <w:sz w:val="24"/>
          <w:szCs w:val="24"/>
        </w:rPr>
        <w:t>in the flue gas, i.e. 3 – 15 vol%, requires the pre-compression of CO</w:t>
      </w:r>
      <w:r w:rsidRPr="00C81DAC">
        <w:rPr>
          <w:sz w:val="24"/>
          <w:szCs w:val="24"/>
          <w:vertAlign w:val="subscript"/>
        </w:rPr>
        <w:t>2</w:t>
      </w:r>
      <w:r w:rsidRPr="00C81DAC">
        <w:rPr>
          <w:sz w:val="24"/>
          <w:szCs w:val="24"/>
        </w:rPr>
        <w:t xml:space="preserve"> before the transport and storage, increasing the energy penalty of the process [1, 3</w:t>
      </w:r>
      <w:r w:rsidR="00AE5570">
        <w:rPr>
          <w:sz w:val="24"/>
          <w:szCs w:val="24"/>
        </w:rPr>
        <w:t>4</w:t>
      </w:r>
      <w:r w:rsidRPr="00C81DAC">
        <w:rPr>
          <w:sz w:val="24"/>
          <w:szCs w:val="24"/>
        </w:rPr>
        <w:t>]. It has been estimated that a coal-power plant equipped with amine-based post-combustion capture would see a reduction of the thermal efficiency by 25 – 34%, which corresponds to a cost-increase of the electricity by 70%</w:t>
      </w:r>
      <w:r w:rsidRPr="00C81DAC">
        <w:rPr>
          <w:color w:val="FF0000"/>
          <w:sz w:val="24"/>
          <w:szCs w:val="24"/>
        </w:rPr>
        <w:t xml:space="preserve"> </w:t>
      </w:r>
      <w:r w:rsidRPr="00C81DAC">
        <w:rPr>
          <w:sz w:val="24"/>
          <w:szCs w:val="24"/>
        </w:rPr>
        <w:t>[3</w:t>
      </w:r>
      <w:r w:rsidR="00AE5570">
        <w:rPr>
          <w:sz w:val="24"/>
          <w:szCs w:val="24"/>
        </w:rPr>
        <w:t>6</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The pre-combustion capture involves the pre-treatment of the flue gas to achieve an outlet gas composed of H</w:t>
      </w:r>
      <w:r w:rsidRPr="00C81DAC">
        <w:rPr>
          <w:sz w:val="24"/>
          <w:szCs w:val="24"/>
          <w:vertAlign w:val="subscript"/>
        </w:rPr>
        <w:t>2</w:t>
      </w:r>
      <w:r w:rsidRPr="00C81DAC">
        <w:rPr>
          <w:sz w:val="24"/>
          <w:szCs w:val="24"/>
        </w:rPr>
        <w:t xml:space="preserve"> and highly concentrated CO</w:t>
      </w:r>
      <w:r w:rsidRPr="00C81DAC">
        <w:rPr>
          <w:sz w:val="24"/>
          <w:szCs w:val="24"/>
          <w:vertAlign w:val="subscript"/>
        </w:rPr>
        <w:t>2</w:t>
      </w:r>
      <w:r w:rsidRPr="00C81DAC">
        <w:rPr>
          <w:sz w:val="24"/>
          <w:szCs w:val="24"/>
        </w:rPr>
        <w:t>. This process simplifies the chemisorption of CO</w:t>
      </w:r>
      <w:r w:rsidRPr="00C81DAC">
        <w:rPr>
          <w:sz w:val="24"/>
          <w:szCs w:val="24"/>
          <w:vertAlign w:val="subscript"/>
        </w:rPr>
        <w:t>2</w:t>
      </w:r>
      <w:r w:rsidRPr="00C81DAC">
        <w:rPr>
          <w:sz w:val="24"/>
          <w:szCs w:val="24"/>
        </w:rPr>
        <w:t xml:space="preserve"> but is energy intensive [3</w:t>
      </w:r>
      <w:r w:rsidR="00AE5570">
        <w:rPr>
          <w:sz w:val="24"/>
          <w:szCs w:val="24"/>
        </w:rPr>
        <w:t>4</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 xml:space="preserve">The oxyfuel capture is still in the research phase. It involves the fuel combustion in a mixture of </w:t>
      </w:r>
      <w:r w:rsidRPr="00C81DAC">
        <w:rPr>
          <w:rFonts w:ascii="Vrinda" w:hAnsi="Vrinda" w:cs="Vrinda"/>
          <w:sz w:val="24"/>
          <w:szCs w:val="24"/>
        </w:rPr>
        <w:t>~</w:t>
      </w:r>
      <w:r w:rsidRPr="00C81DAC">
        <w:rPr>
          <w:sz w:val="24"/>
          <w:szCs w:val="24"/>
        </w:rPr>
        <w:t>95% pure oxygen and exhaust CO</w:t>
      </w:r>
      <w:r w:rsidRPr="00C81DAC">
        <w:rPr>
          <w:sz w:val="24"/>
          <w:szCs w:val="24"/>
          <w:vertAlign w:val="subscript"/>
        </w:rPr>
        <w:t>2</w:t>
      </w:r>
      <w:r w:rsidRPr="00C81DAC">
        <w:t xml:space="preserve"> </w:t>
      </w:r>
      <w:r w:rsidRPr="00C81DAC">
        <w:rPr>
          <w:sz w:val="24"/>
          <w:szCs w:val="24"/>
        </w:rPr>
        <w:t>[3</w:t>
      </w:r>
      <w:r w:rsidR="00AE5570">
        <w:rPr>
          <w:sz w:val="24"/>
          <w:szCs w:val="24"/>
        </w:rPr>
        <w:t>4</w:t>
      </w:r>
      <w:r w:rsidRPr="00C81DAC">
        <w:rPr>
          <w:sz w:val="24"/>
          <w:szCs w:val="24"/>
        </w:rPr>
        <w:t>]. The product of this process is constituted by CO</w:t>
      </w:r>
      <w:r w:rsidRPr="00C81DAC">
        <w:rPr>
          <w:sz w:val="24"/>
          <w:szCs w:val="24"/>
          <w:vertAlign w:val="subscript"/>
        </w:rPr>
        <w:t>2</w:t>
      </w:r>
      <w:r w:rsidRPr="00C81DAC">
        <w:rPr>
          <w:sz w:val="24"/>
          <w:szCs w:val="24"/>
        </w:rPr>
        <w:t xml:space="preserve"> and H</w:t>
      </w:r>
      <w:r w:rsidRPr="00C81DAC">
        <w:rPr>
          <w:sz w:val="24"/>
          <w:szCs w:val="24"/>
          <w:vertAlign w:val="subscript"/>
        </w:rPr>
        <w:t>2</w:t>
      </w:r>
      <w:r w:rsidRPr="00C81DAC">
        <w:rPr>
          <w:sz w:val="24"/>
          <w:szCs w:val="24"/>
        </w:rPr>
        <w:t>O which can be easily separated via condensation, giving an outlet stream of pure CO</w:t>
      </w:r>
      <w:r w:rsidRPr="00C81DAC">
        <w:rPr>
          <w:sz w:val="24"/>
          <w:szCs w:val="24"/>
          <w:vertAlign w:val="subscript"/>
        </w:rPr>
        <w:t>2</w:t>
      </w:r>
      <w:r w:rsidRPr="00C81DAC">
        <w:rPr>
          <w:sz w:val="24"/>
          <w:szCs w:val="24"/>
        </w:rPr>
        <w:t xml:space="preserve"> [3</w:t>
      </w:r>
      <w:r w:rsidR="00AE5570">
        <w:rPr>
          <w:sz w:val="24"/>
          <w:szCs w:val="24"/>
        </w:rPr>
        <w:t>4</w:t>
      </w:r>
      <w:r w:rsidRPr="00C81DAC">
        <w:rPr>
          <w:sz w:val="24"/>
          <w:szCs w:val="24"/>
        </w:rPr>
        <w:t xml:space="preserve">]. </w:t>
      </w:r>
      <w:r w:rsidR="00991353">
        <w:rPr>
          <w:sz w:val="24"/>
          <w:szCs w:val="24"/>
        </w:rPr>
        <w:t>The main drawback of the oxyfuel capture is</w:t>
      </w:r>
      <w:r w:rsidR="00F92BDB">
        <w:rPr>
          <w:sz w:val="24"/>
          <w:szCs w:val="24"/>
        </w:rPr>
        <w:t xml:space="preserve"> t</w:t>
      </w:r>
      <w:r w:rsidR="00890CDD">
        <w:rPr>
          <w:sz w:val="24"/>
          <w:szCs w:val="24"/>
        </w:rPr>
        <w:t xml:space="preserve">he production of pure oxygen </w:t>
      </w:r>
      <w:r w:rsidR="00063606">
        <w:rPr>
          <w:sz w:val="24"/>
          <w:szCs w:val="24"/>
        </w:rPr>
        <w:t xml:space="preserve">from </w:t>
      </w:r>
      <w:r w:rsidR="00F92BDB">
        <w:rPr>
          <w:sz w:val="24"/>
          <w:szCs w:val="24"/>
        </w:rPr>
        <w:t xml:space="preserve">air </w:t>
      </w:r>
      <w:r w:rsidR="00991353">
        <w:rPr>
          <w:sz w:val="24"/>
          <w:szCs w:val="24"/>
        </w:rPr>
        <w:t>which</w:t>
      </w:r>
      <w:r w:rsidR="00F92BDB">
        <w:rPr>
          <w:sz w:val="24"/>
          <w:szCs w:val="24"/>
        </w:rPr>
        <w:t xml:space="preserve"> is an energy intensive process </w:t>
      </w:r>
      <w:r w:rsidR="00991353">
        <w:rPr>
          <w:sz w:val="24"/>
          <w:szCs w:val="24"/>
        </w:rPr>
        <w:t>and</w:t>
      </w:r>
      <w:r w:rsidR="00F92BDB">
        <w:rPr>
          <w:sz w:val="24"/>
          <w:szCs w:val="24"/>
        </w:rPr>
        <w:t xml:space="preserve"> </w:t>
      </w:r>
      <w:r w:rsidR="00991353">
        <w:rPr>
          <w:sz w:val="24"/>
          <w:szCs w:val="24"/>
        </w:rPr>
        <w:t xml:space="preserve">adds </w:t>
      </w:r>
      <w:r w:rsidR="00F92BDB">
        <w:rPr>
          <w:sz w:val="24"/>
          <w:szCs w:val="24"/>
        </w:rPr>
        <w:t xml:space="preserve">severe energy penalties </w:t>
      </w:r>
      <w:r w:rsidR="00991353">
        <w:rPr>
          <w:sz w:val="24"/>
          <w:szCs w:val="24"/>
        </w:rPr>
        <w:t>to the</w:t>
      </w:r>
      <w:r w:rsidR="00F92BDB">
        <w:rPr>
          <w:sz w:val="24"/>
          <w:szCs w:val="24"/>
        </w:rPr>
        <w:t xml:space="preserve"> process</w:t>
      </w:r>
      <w:r w:rsidR="0040734B">
        <w:rPr>
          <w:sz w:val="24"/>
          <w:szCs w:val="24"/>
        </w:rPr>
        <w:t xml:space="preserve"> </w:t>
      </w:r>
      <w:r w:rsidR="00F92BDB">
        <w:rPr>
          <w:sz w:val="24"/>
          <w:szCs w:val="24"/>
        </w:rPr>
        <w:t>[</w:t>
      </w:r>
      <w:r w:rsidR="00AE5570">
        <w:rPr>
          <w:sz w:val="24"/>
          <w:szCs w:val="24"/>
        </w:rPr>
        <w:t>34</w:t>
      </w:r>
      <w:r w:rsidR="00F92BDB">
        <w:rPr>
          <w:sz w:val="24"/>
          <w:szCs w:val="24"/>
        </w:rPr>
        <w:t>].</w:t>
      </w:r>
    </w:p>
    <w:p w:rsidR="00C81DAC" w:rsidRPr="00C81DAC" w:rsidRDefault="00C81DAC" w:rsidP="00C81DAC">
      <w:pPr>
        <w:spacing w:after="360" w:line="360" w:lineRule="auto"/>
        <w:rPr>
          <w:sz w:val="24"/>
          <w:szCs w:val="24"/>
        </w:rPr>
      </w:pPr>
      <w:r w:rsidRPr="00C81DAC">
        <w:rPr>
          <w:sz w:val="24"/>
          <w:szCs w:val="24"/>
        </w:rPr>
        <w:t>The capture of CO</w:t>
      </w:r>
      <w:r w:rsidRPr="00C81DAC">
        <w:rPr>
          <w:sz w:val="24"/>
          <w:szCs w:val="24"/>
          <w:vertAlign w:val="subscript"/>
        </w:rPr>
        <w:t>2</w:t>
      </w:r>
      <w:r w:rsidRPr="00C81DAC">
        <w:rPr>
          <w:sz w:val="24"/>
          <w:szCs w:val="24"/>
        </w:rPr>
        <w:t xml:space="preserve"> constitutes </w:t>
      </w:r>
      <w:r w:rsidR="001B5A49">
        <w:rPr>
          <w:sz w:val="24"/>
          <w:szCs w:val="24"/>
        </w:rPr>
        <w:t>the majority</w:t>
      </w:r>
      <w:r w:rsidRPr="00C81DAC">
        <w:rPr>
          <w:sz w:val="24"/>
          <w:szCs w:val="24"/>
        </w:rPr>
        <w:t xml:space="preserve"> of the overall cost of CCS technologies and constitutes the main obstacle for their deployment in industrial and power plants [5, 3</w:t>
      </w:r>
      <w:r w:rsidR="00AE5570">
        <w:rPr>
          <w:sz w:val="24"/>
          <w:szCs w:val="24"/>
        </w:rPr>
        <w:t>8</w:t>
      </w:r>
      <w:r w:rsidRPr="00C81DAC">
        <w:rPr>
          <w:sz w:val="24"/>
          <w:szCs w:val="24"/>
        </w:rPr>
        <w:t xml:space="preserve">, </w:t>
      </w:r>
      <w:proofErr w:type="gramStart"/>
      <w:r w:rsidRPr="00C81DAC">
        <w:rPr>
          <w:sz w:val="24"/>
          <w:szCs w:val="24"/>
        </w:rPr>
        <w:t>3</w:t>
      </w:r>
      <w:r w:rsidR="00AE5570">
        <w:rPr>
          <w:sz w:val="24"/>
          <w:szCs w:val="24"/>
        </w:rPr>
        <w:t>9</w:t>
      </w:r>
      <w:proofErr w:type="gramEnd"/>
      <w:r w:rsidRPr="00C81DAC">
        <w:rPr>
          <w:sz w:val="24"/>
          <w:szCs w:val="24"/>
        </w:rPr>
        <w:t>].</w:t>
      </w:r>
    </w:p>
    <w:p w:rsidR="00C81DAC" w:rsidRPr="00C81DAC" w:rsidRDefault="00C81DAC" w:rsidP="00C81DAC">
      <w:pPr>
        <w:spacing w:after="360" w:line="360" w:lineRule="auto"/>
        <w:ind w:firstLine="737"/>
        <w:rPr>
          <w:sz w:val="24"/>
          <w:szCs w:val="24"/>
        </w:rPr>
      </w:pPr>
      <w:r w:rsidRPr="00C81DAC">
        <w:rPr>
          <w:sz w:val="24"/>
          <w:szCs w:val="24"/>
        </w:rPr>
        <w:t>2.3.2. CO</w:t>
      </w:r>
      <w:r w:rsidRPr="00C81DAC">
        <w:rPr>
          <w:sz w:val="24"/>
          <w:szCs w:val="24"/>
          <w:vertAlign w:val="subscript"/>
        </w:rPr>
        <w:t>2</w:t>
      </w:r>
      <w:r w:rsidRPr="00C81DAC">
        <w:rPr>
          <w:sz w:val="24"/>
          <w:szCs w:val="24"/>
        </w:rPr>
        <w:t xml:space="preserve"> geological storage </w:t>
      </w:r>
    </w:p>
    <w:p w:rsidR="00C81DAC" w:rsidRPr="00C81DAC" w:rsidRDefault="00C81DAC" w:rsidP="00C81DAC">
      <w:pPr>
        <w:spacing w:after="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geological storage is the most viable sequestration method because it offers a storage capacity of the order of millions of tonnes CO</w:t>
      </w:r>
      <w:r w:rsidRPr="00C81DAC">
        <w:rPr>
          <w:sz w:val="24"/>
          <w:szCs w:val="24"/>
          <w:vertAlign w:val="subscript"/>
        </w:rPr>
        <w:t>2</w:t>
      </w:r>
      <w:r w:rsidRPr="00C81DAC">
        <w:t xml:space="preserve"> </w:t>
      </w:r>
      <w:r w:rsidRPr="00C81DAC">
        <w:rPr>
          <w:sz w:val="24"/>
          <w:szCs w:val="24"/>
        </w:rPr>
        <w:t xml:space="preserve">per year and is based on a mature technology which has been previously used in oil and gas industries [1, 17, </w:t>
      </w:r>
      <w:proofErr w:type="gramStart"/>
      <w:r w:rsidRPr="00C81DAC">
        <w:rPr>
          <w:sz w:val="24"/>
          <w:szCs w:val="24"/>
        </w:rPr>
        <w:t>3</w:t>
      </w:r>
      <w:r w:rsidR="00AE5570">
        <w:rPr>
          <w:sz w:val="24"/>
          <w:szCs w:val="24"/>
        </w:rPr>
        <w:t>6</w:t>
      </w:r>
      <w:proofErr w:type="gramEnd"/>
      <w:r w:rsidRPr="00C81DAC">
        <w:rPr>
          <w:sz w:val="24"/>
          <w:szCs w:val="24"/>
        </w:rPr>
        <w:t xml:space="preserve">]. </w:t>
      </w:r>
      <w:r w:rsidR="00EF6ED6">
        <w:rPr>
          <w:sz w:val="24"/>
          <w:szCs w:val="24"/>
        </w:rPr>
        <w:t>A f</w:t>
      </w:r>
      <w:r w:rsidRPr="00C81DAC">
        <w:rPr>
          <w:sz w:val="24"/>
          <w:szCs w:val="24"/>
        </w:rPr>
        <w:t xml:space="preserve">ew geological storage projects are already fully operative such as the </w:t>
      </w:r>
      <w:r w:rsidRPr="00C81DAC">
        <w:rPr>
          <w:i/>
          <w:sz w:val="24"/>
          <w:szCs w:val="24"/>
        </w:rPr>
        <w:t xml:space="preserve">Sleipner </w:t>
      </w:r>
      <w:r w:rsidRPr="00C81DAC">
        <w:rPr>
          <w:sz w:val="24"/>
          <w:szCs w:val="24"/>
        </w:rPr>
        <w:t>project in Norway</w:t>
      </w:r>
      <w:r w:rsidRPr="00C81DAC">
        <w:rPr>
          <w:i/>
          <w:sz w:val="24"/>
          <w:szCs w:val="24"/>
        </w:rPr>
        <w:t xml:space="preserve"> </w:t>
      </w:r>
      <w:r w:rsidRPr="00C81DAC">
        <w:rPr>
          <w:sz w:val="24"/>
          <w:szCs w:val="24"/>
        </w:rPr>
        <w:t xml:space="preserve">and the </w:t>
      </w:r>
      <w:r w:rsidRPr="00C81DAC">
        <w:rPr>
          <w:i/>
          <w:sz w:val="24"/>
          <w:szCs w:val="24"/>
        </w:rPr>
        <w:t>Weyburn</w:t>
      </w:r>
      <w:r w:rsidRPr="00C81DAC">
        <w:rPr>
          <w:sz w:val="24"/>
          <w:szCs w:val="24"/>
        </w:rPr>
        <w:t xml:space="preserve"> project in Canada</w:t>
      </w:r>
      <w:r w:rsidRPr="00C81DAC">
        <w:rPr>
          <w:i/>
          <w:sz w:val="24"/>
          <w:szCs w:val="24"/>
        </w:rPr>
        <w:t xml:space="preserve"> </w:t>
      </w:r>
      <w:r w:rsidRPr="00C81DAC">
        <w:rPr>
          <w:sz w:val="24"/>
          <w:szCs w:val="24"/>
        </w:rPr>
        <w:t>[1, 3</w:t>
      </w:r>
      <w:r w:rsidR="00AE5570">
        <w:rPr>
          <w:sz w:val="24"/>
          <w:szCs w:val="24"/>
        </w:rPr>
        <w:t>6</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The locations suitable for geological storage require the presence of a caprock with low permeability, which allows the physical trapping of CO</w:t>
      </w:r>
      <w:r w:rsidRPr="00C81DAC">
        <w:rPr>
          <w:sz w:val="24"/>
          <w:szCs w:val="24"/>
          <w:vertAlign w:val="subscript"/>
        </w:rPr>
        <w:t>2</w:t>
      </w:r>
      <w:r w:rsidRPr="00C81DAC">
        <w:rPr>
          <w:sz w:val="24"/>
          <w:szCs w:val="24"/>
        </w:rPr>
        <w:t xml:space="preserve"> [1, 3</w:t>
      </w:r>
      <w:r w:rsidR="00AE5570">
        <w:rPr>
          <w:sz w:val="24"/>
          <w:szCs w:val="24"/>
        </w:rPr>
        <w:t>6</w:t>
      </w:r>
      <w:r w:rsidRPr="00C81DAC">
        <w:rPr>
          <w:sz w:val="24"/>
          <w:szCs w:val="24"/>
        </w:rPr>
        <w:t>]. In presence of H</w:t>
      </w:r>
      <w:r w:rsidRPr="00C81DAC">
        <w:rPr>
          <w:sz w:val="24"/>
          <w:szCs w:val="24"/>
          <w:vertAlign w:val="subscript"/>
        </w:rPr>
        <w:t>2</w:t>
      </w:r>
      <w:r w:rsidRPr="00C81DAC">
        <w:rPr>
          <w:sz w:val="24"/>
          <w:szCs w:val="24"/>
        </w:rPr>
        <w:t>O, e.g. deep saline aquifers, the injected CO</w:t>
      </w:r>
      <w:r w:rsidRPr="00C81DAC">
        <w:rPr>
          <w:sz w:val="24"/>
          <w:szCs w:val="24"/>
          <w:vertAlign w:val="subscript"/>
        </w:rPr>
        <w:t>2</w:t>
      </w:r>
      <w:r w:rsidRPr="00C81DAC">
        <w:rPr>
          <w:sz w:val="24"/>
          <w:szCs w:val="24"/>
        </w:rPr>
        <w:t xml:space="preserve"> can dissolve and re-precipitate as mineral </w:t>
      </w:r>
      <w:r w:rsidRPr="00C81DAC">
        <w:rPr>
          <w:sz w:val="24"/>
          <w:szCs w:val="24"/>
        </w:rPr>
        <w:lastRenderedPageBreak/>
        <w:t xml:space="preserve">carbonate. In this case the storage occurs via chemical trapping and it is also known as </w:t>
      </w:r>
      <w:r w:rsidRPr="00C81DAC">
        <w:rPr>
          <w:i/>
          <w:sz w:val="24"/>
          <w:szCs w:val="24"/>
        </w:rPr>
        <w:t>in-situ</w:t>
      </w:r>
      <w:r w:rsidRPr="00C81DAC">
        <w:rPr>
          <w:sz w:val="24"/>
          <w:szCs w:val="24"/>
        </w:rPr>
        <w:t xml:space="preserve"> mineral carbonation [1, 3</w:t>
      </w:r>
      <w:r w:rsidR="00AE5570">
        <w:rPr>
          <w:sz w:val="24"/>
          <w:szCs w:val="24"/>
        </w:rPr>
        <w:t>6</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t>The factors currently preventing the implementation of geological storage are the potential risk of CO</w:t>
      </w:r>
      <w:r w:rsidRPr="00C81DAC">
        <w:rPr>
          <w:sz w:val="24"/>
          <w:szCs w:val="24"/>
          <w:vertAlign w:val="subscript"/>
        </w:rPr>
        <w:t xml:space="preserve">2 </w:t>
      </w:r>
      <w:r w:rsidRPr="00C81DAC">
        <w:rPr>
          <w:sz w:val="24"/>
          <w:szCs w:val="24"/>
        </w:rPr>
        <w:t>leakage from the storage location and the lack of dedicated policies and regulations for the treatment of CO</w:t>
      </w:r>
      <w:r w:rsidRPr="00C81DAC">
        <w:rPr>
          <w:sz w:val="24"/>
          <w:szCs w:val="24"/>
          <w:vertAlign w:val="subscript"/>
        </w:rPr>
        <w:t>2</w:t>
      </w:r>
      <w:r w:rsidRPr="00C81DAC">
        <w:rPr>
          <w:sz w:val="24"/>
          <w:szCs w:val="24"/>
        </w:rPr>
        <w:t xml:space="preserve"> [1, 17].</w:t>
      </w:r>
    </w:p>
    <w:p w:rsidR="00C81DAC" w:rsidRPr="00C81DAC" w:rsidRDefault="00C81DAC" w:rsidP="00C81DAC">
      <w:pPr>
        <w:spacing w:after="360" w:line="360" w:lineRule="auto"/>
        <w:ind w:firstLine="737"/>
        <w:rPr>
          <w:sz w:val="24"/>
          <w:szCs w:val="24"/>
        </w:rPr>
      </w:pPr>
      <w:r w:rsidRPr="00C81DAC">
        <w:rPr>
          <w:sz w:val="24"/>
          <w:szCs w:val="24"/>
        </w:rPr>
        <w:t>2.3.3. CO</w:t>
      </w:r>
      <w:r w:rsidRPr="00C81DAC">
        <w:rPr>
          <w:sz w:val="24"/>
          <w:szCs w:val="24"/>
          <w:vertAlign w:val="subscript"/>
        </w:rPr>
        <w:t>2</w:t>
      </w:r>
      <w:r w:rsidRPr="00C81DAC">
        <w:rPr>
          <w:sz w:val="24"/>
          <w:szCs w:val="24"/>
        </w:rPr>
        <w:t xml:space="preserve"> ocean storage </w:t>
      </w:r>
    </w:p>
    <w:p w:rsidR="00C81DAC" w:rsidRPr="00C81DAC" w:rsidRDefault="00C81DAC" w:rsidP="00C81DAC">
      <w:pPr>
        <w:spacing w:after="0" w:line="360" w:lineRule="auto"/>
        <w:rPr>
          <w:sz w:val="24"/>
          <w:szCs w:val="24"/>
        </w:rPr>
      </w:pPr>
      <w:r w:rsidRPr="00C81DAC">
        <w:rPr>
          <w:sz w:val="24"/>
          <w:szCs w:val="24"/>
        </w:rPr>
        <w:t xml:space="preserve">Oceanic waters have been identified as </w:t>
      </w:r>
      <w:r w:rsidR="00EF6ED6">
        <w:rPr>
          <w:sz w:val="24"/>
          <w:szCs w:val="24"/>
        </w:rPr>
        <w:t xml:space="preserve">an </w:t>
      </w:r>
      <w:r w:rsidRPr="00C81DAC">
        <w:rPr>
          <w:sz w:val="24"/>
          <w:szCs w:val="24"/>
        </w:rPr>
        <w:t>alternative sink for exhaust CO</w:t>
      </w:r>
      <w:r w:rsidRPr="00C81DAC">
        <w:rPr>
          <w:sz w:val="24"/>
          <w:szCs w:val="24"/>
          <w:vertAlign w:val="subscript"/>
        </w:rPr>
        <w:t xml:space="preserve">2 </w:t>
      </w:r>
      <w:r w:rsidRPr="00C81DAC">
        <w:rPr>
          <w:sz w:val="24"/>
          <w:szCs w:val="24"/>
        </w:rPr>
        <w:t>[1]</w:t>
      </w:r>
      <w:r w:rsidRPr="00C81DAC">
        <w:rPr>
          <w:b/>
          <w:i/>
          <w:sz w:val="24"/>
          <w:szCs w:val="24"/>
        </w:rPr>
        <w:t xml:space="preserve">. </w:t>
      </w:r>
      <w:r w:rsidRPr="00C81DAC">
        <w:rPr>
          <w:sz w:val="24"/>
          <w:szCs w:val="24"/>
        </w:rPr>
        <w:t>According to model calculations the storage capacity of the oceans is of the order of thousands of GtCO</w:t>
      </w:r>
      <w:r w:rsidRPr="00C81DAC">
        <w:rPr>
          <w:sz w:val="24"/>
          <w:szCs w:val="24"/>
          <w:vertAlign w:val="subscript"/>
        </w:rPr>
        <w:t xml:space="preserve">2 </w:t>
      </w:r>
      <w:r w:rsidRPr="00C81DAC">
        <w:rPr>
          <w:sz w:val="24"/>
          <w:szCs w:val="24"/>
        </w:rPr>
        <w:t>[1].</w:t>
      </w:r>
      <w:r w:rsidRPr="00C81DAC">
        <w:t xml:space="preserve"> </w:t>
      </w:r>
      <w:r w:rsidRPr="00C81DAC">
        <w:rPr>
          <w:sz w:val="24"/>
          <w:szCs w:val="24"/>
        </w:rPr>
        <w:t>CO</w:t>
      </w:r>
      <w:r w:rsidRPr="00C81DAC">
        <w:rPr>
          <w:sz w:val="24"/>
          <w:szCs w:val="24"/>
          <w:vertAlign w:val="subscript"/>
        </w:rPr>
        <w:t>2</w:t>
      </w:r>
      <w:r w:rsidRPr="00C81DAC">
        <w:rPr>
          <w:sz w:val="24"/>
          <w:szCs w:val="24"/>
        </w:rPr>
        <w:t xml:space="preserve"> can be injected in the sea water at different depths, i.e. below 1000 or 3000 m [1]. CO</w:t>
      </w:r>
      <w:r w:rsidRPr="00C81DAC">
        <w:rPr>
          <w:sz w:val="24"/>
          <w:szCs w:val="24"/>
          <w:vertAlign w:val="subscript"/>
        </w:rPr>
        <w:t>2</w:t>
      </w:r>
      <w:r w:rsidRPr="00C81DAC">
        <w:rPr>
          <w:sz w:val="24"/>
          <w:szCs w:val="24"/>
        </w:rPr>
        <w:t xml:space="preserve"> injected below 1000 m is sequestered via aqueous dissolution. The water rich in CO</w:t>
      </w:r>
      <w:r w:rsidRPr="00C81DAC">
        <w:rPr>
          <w:sz w:val="24"/>
          <w:szCs w:val="24"/>
          <w:vertAlign w:val="subscript"/>
        </w:rPr>
        <w:t>2</w:t>
      </w:r>
      <w:r w:rsidRPr="00C81DAC">
        <w:rPr>
          <w:sz w:val="24"/>
          <w:szCs w:val="24"/>
        </w:rPr>
        <w:t xml:space="preserve"> is denser and is transported in the deep sea from the oceanic currents where it remains isolated. CO</w:t>
      </w:r>
      <w:r w:rsidRPr="00C81DAC">
        <w:rPr>
          <w:sz w:val="24"/>
          <w:szCs w:val="24"/>
          <w:vertAlign w:val="subscript"/>
        </w:rPr>
        <w:t>2</w:t>
      </w:r>
      <w:r w:rsidRPr="00C81DAC">
        <w:rPr>
          <w:sz w:val="24"/>
          <w:szCs w:val="24"/>
        </w:rPr>
        <w:t xml:space="preserve"> has to be fully dissolved or it will be re-emitted in the atmosphere [</w:t>
      </w:r>
      <w:r w:rsidR="00FB321A" w:rsidRPr="00C81DAC">
        <w:rPr>
          <w:sz w:val="24"/>
          <w:szCs w:val="24"/>
        </w:rPr>
        <w:t>1</w:t>
      </w:r>
      <w:r w:rsidR="00FB321A">
        <w:rPr>
          <w:sz w:val="24"/>
          <w:szCs w:val="24"/>
        </w:rPr>
        <w:t>5</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Below 3000 m, CO</w:t>
      </w:r>
      <w:r w:rsidRPr="00C81DAC">
        <w:rPr>
          <w:sz w:val="24"/>
          <w:szCs w:val="24"/>
          <w:vertAlign w:val="subscript"/>
        </w:rPr>
        <w:t>2</w:t>
      </w:r>
      <w:r w:rsidRPr="00C81DAC">
        <w:rPr>
          <w:sz w:val="24"/>
          <w:szCs w:val="24"/>
        </w:rPr>
        <w:t xml:space="preserve"> liquefies and forms a layer which is trapped from the surrounding water [1]. An alternative option is to release the CO</w:t>
      </w:r>
      <w:r w:rsidRPr="00C81DAC">
        <w:rPr>
          <w:sz w:val="24"/>
          <w:szCs w:val="24"/>
          <w:vertAlign w:val="subscript"/>
        </w:rPr>
        <w:t>2</w:t>
      </w:r>
      <w:r w:rsidRPr="00C81DAC">
        <w:rPr>
          <w:sz w:val="24"/>
          <w:szCs w:val="24"/>
        </w:rPr>
        <w:t xml:space="preserve"> into the ocean in forms of solid or hydrate phases [</w:t>
      </w:r>
      <w:r w:rsidR="00FB321A" w:rsidRPr="00C81DAC">
        <w:rPr>
          <w:sz w:val="24"/>
          <w:szCs w:val="24"/>
        </w:rPr>
        <w:t>1</w:t>
      </w:r>
      <w:r w:rsidR="00FB321A">
        <w:rPr>
          <w:sz w:val="24"/>
          <w:szCs w:val="24"/>
        </w:rPr>
        <w:t>5</w:t>
      </w:r>
      <w:r w:rsidRPr="00C81DAC">
        <w:rPr>
          <w:sz w:val="24"/>
          <w:szCs w:val="24"/>
        </w:rPr>
        <w:t>]. Gaseous CO</w:t>
      </w:r>
      <w:r w:rsidRPr="00C81DAC">
        <w:rPr>
          <w:sz w:val="24"/>
          <w:szCs w:val="24"/>
          <w:vertAlign w:val="subscript"/>
        </w:rPr>
        <w:t>2</w:t>
      </w:r>
      <w:r w:rsidRPr="00C81DAC">
        <w:rPr>
          <w:sz w:val="24"/>
          <w:szCs w:val="24"/>
        </w:rPr>
        <w:t xml:space="preserve"> can be converted into dry ice and dumped into the ocean where it sinks at the bottom due to the high density [</w:t>
      </w:r>
      <w:r w:rsidR="00FB321A" w:rsidRPr="00C81DAC">
        <w:rPr>
          <w:sz w:val="24"/>
          <w:szCs w:val="24"/>
        </w:rPr>
        <w:t>1</w:t>
      </w:r>
      <w:r w:rsidR="00FB321A">
        <w:rPr>
          <w:sz w:val="24"/>
          <w:szCs w:val="24"/>
        </w:rPr>
        <w:t>5</w:t>
      </w:r>
      <w:r w:rsidRPr="00C81DAC">
        <w:rPr>
          <w:sz w:val="24"/>
          <w:szCs w:val="24"/>
        </w:rPr>
        <w:t>]. Based on the same principle, CO</w:t>
      </w:r>
      <w:r w:rsidRPr="00C81DAC">
        <w:rPr>
          <w:sz w:val="24"/>
          <w:szCs w:val="24"/>
          <w:vertAlign w:val="subscript"/>
        </w:rPr>
        <w:t>2</w:t>
      </w:r>
      <w:r w:rsidRPr="00C81DAC">
        <w:rPr>
          <w:sz w:val="24"/>
          <w:szCs w:val="24"/>
        </w:rPr>
        <w:t xml:space="preserve"> hydrate can be released into the ocean and gradually release the CO</w:t>
      </w:r>
      <w:r w:rsidRPr="00C81DAC">
        <w:rPr>
          <w:sz w:val="24"/>
          <w:szCs w:val="24"/>
          <w:vertAlign w:val="subscript"/>
        </w:rPr>
        <w:t>2</w:t>
      </w:r>
      <w:r w:rsidRPr="00C81DAC">
        <w:rPr>
          <w:sz w:val="24"/>
          <w:szCs w:val="24"/>
        </w:rPr>
        <w:t xml:space="preserve"> in the deep water where it remains isolated [</w:t>
      </w:r>
      <w:r w:rsidR="00FB321A" w:rsidRPr="00C81DAC">
        <w:rPr>
          <w:sz w:val="24"/>
          <w:szCs w:val="24"/>
        </w:rPr>
        <w:t>1</w:t>
      </w:r>
      <w:r w:rsidR="00FB321A">
        <w:rPr>
          <w:sz w:val="24"/>
          <w:szCs w:val="24"/>
        </w:rPr>
        <w:t>5</w:t>
      </w:r>
      <w:r w:rsidRPr="00C81DAC">
        <w:rPr>
          <w:sz w:val="24"/>
          <w:szCs w:val="24"/>
        </w:rPr>
        <w:t>]. The main drawback of these methods is the high cost to convert gaseous CO</w:t>
      </w:r>
      <w:r w:rsidRPr="00C81DAC">
        <w:rPr>
          <w:sz w:val="24"/>
          <w:szCs w:val="24"/>
          <w:vertAlign w:val="subscript"/>
        </w:rPr>
        <w:t>2</w:t>
      </w:r>
      <w:r w:rsidRPr="00C81DAC">
        <w:rPr>
          <w:sz w:val="24"/>
          <w:szCs w:val="24"/>
        </w:rPr>
        <w:t xml:space="preserve"> into dry ice or hydrate CO</w:t>
      </w:r>
      <w:r w:rsidRPr="00C81DAC">
        <w:rPr>
          <w:sz w:val="24"/>
          <w:szCs w:val="24"/>
          <w:vertAlign w:val="subscript"/>
        </w:rPr>
        <w:t>2</w:t>
      </w:r>
      <w:r w:rsidRPr="00C81DAC">
        <w:rPr>
          <w:sz w:val="24"/>
          <w:szCs w:val="24"/>
        </w:rPr>
        <w:t xml:space="preserve"> [</w:t>
      </w:r>
      <w:r w:rsidR="00FB321A" w:rsidRPr="00C81DAC">
        <w:rPr>
          <w:sz w:val="24"/>
          <w:szCs w:val="24"/>
        </w:rPr>
        <w:t>1</w:t>
      </w:r>
      <w:r w:rsidR="00FB321A">
        <w:rPr>
          <w:sz w:val="24"/>
          <w:szCs w:val="24"/>
        </w:rPr>
        <w:t>5</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storage into oceanic waters is still in the research phase </w:t>
      </w:r>
      <w:r w:rsidR="00AE5570">
        <w:rPr>
          <w:sz w:val="24"/>
          <w:szCs w:val="24"/>
        </w:rPr>
        <w:t>due to</w:t>
      </w:r>
      <w:r w:rsidR="00AE5570" w:rsidRPr="00C81DAC">
        <w:rPr>
          <w:sz w:val="24"/>
          <w:szCs w:val="24"/>
        </w:rPr>
        <w:t xml:space="preserve"> </w:t>
      </w:r>
      <w:r w:rsidR="00AE5570">
        <w:rPr>
          <w:sz w:val="24"/>
          <w:szCs w:val="24"/>
        </w:rPr>
        <w:t xml:space="preserve">potential </w:t>
      </w:r>
      <w:r w:rsidR="00BC0F5A">
        <w:rPr>
          <w:sz w:val="24"/>
          <w:szCs w:val="24"/>
        </w:rPr>
        <w:t xml:space="preserve">environmental </w:t>
      </w:r>
      <w:r w:rsidR="00AE5570">
        <w:rPr>
          <w:sz w:val="24"/>
          <w:szCs w:val="24"/>
        </w:rPr>
        <w:t>risks</w:t>
      </w:r>
      <w:r w:rsidRPr="00C81DAC">
        <w:rPr>
          <w:sz w:val="24"/>
          <w:szCs w:val="24"/>
        </w:rPr>
        <w:t xml:space="preserve"> </w:t>
      </w:r>
      <w:r w:rsidR="00BC0F5A">
        <w:rPr>
          <w:sz w:val="24"/>
          <w:szCs w:val="24"/>
        </w:rPr>
        <w:t xml:space="preserve">such as </w:t>
      </w:r>
      <w:r w:rsidRPr="00C81DAC">
        <w:rPr>
          <w:sz w:val="24"/>
          <w:szCs w:val="24"/>
        </w:rPr>
        <w:t>the perturbation of the ocean’s ecosystems and the possible release of CO</w:t>
      </w:r>
      <w:r w:rsidRPr="00C81DAC">
        <w:rPr>
          <w:sz w:val="24"/>
          <w:szCs w:val="24"/>
          <w:vertAlign w:val="subscript"/>
        </w:rPr>
        <w:t>2</w:t>
      </w:r>
      <w:r w:rsidRPr="00C81DAC">
        <w:rPr>
          <w:sz w:val="24"/>
          <w:szCs w:val="24"/>
        </w:rPr>
        <w:t xml:space="preserve"> back in the atmosphere during the</w:t>
      </w:r>
      <w:r w:rsidR="00AC30BB">
        <w:rPr>
          <w:sz w:val="24"/>
          <w:szCs w:val="24"/>
        </w:rPr>
        <w:t xml:space="preserve"> circulation of the water [17, </w:t>
      </w:r>
      <w:r w:rsidRPr="00C81DAC">
        <w:rPr>
          <w:sz w:val="24"/>
          <w:szCs w:val="24"/>
        </w:rPr>
        <w:t>40, 41, 42</w:t>
      </w:r>
      <w:r w:rsidR="00BC0F5A">
        <w:rPr>
          <w:sz w:val="24"/>
          <w:szCs w:val="24"/>
        </w:rPr>
        <w:t xml:space="preserve">, </w:t>
      </w:r>
      <w:proofErr w:type="gramStart"/>
      <w:r w:rsidR="00BC0F5A">
        <w:rPr>
          <w:sz w:val="24"/>
          <w:szCs w:val="24"/>
        </w:rPr>
        <w:t>43</w:t>
      </w:r>
      <w:proofErr w:type="gramEnd"/>
      <w:r w:rsidRPr="00C81DAC">
        <w:rPr>
          <w:sz w:val="24"/>
          <w:szCs w:val="24"/>
        </w:rPr>
        <w:t>]. The consequences of ocean acidification on the marine ecosystem are difficult to predict, although several studies have pointed out that the acidification of the seawater affects the living organisms and lowers their growth and reproduction rate [40, 41, 42</w:t>
      </w:r>
      <w:r w:rsidR="00BC0F5A">
        <w:rPr>
          <w:sz w:val="24"/>
          <w:szCs w:val="24"/>
        </w:rPr>
        <w:t xml:space="preserve">, </w:t>
      </w:r>
      <w:proofErr w:type="gramStart"/>
      <w:r w:rsidR="00BC0F5A">
        <w:rPr>
          <w:sz w:val="24"/>
          <w:szCs w:val="24"/>
        </w:rPr>
        <w:t>43</w:t>
      </w:r>
      <w:proofErr w:type="gramEnd"/>
      <w:r w:rsidRPr="00C81DAC">
        <w:rPr>
          <w:sz w:val="24"/>
          <w:szCs w:val="24"/>
        </w:rPr>
        <w:t xml:space="preserve">]. </w:t>
      </w:r>
      <w:r w:rsidR="00991353">
        <w:rPr>
          <w:sz w:val="24"/>
          <w:szCs w:val="24"/>
        </w:rPr>
        <w:t>T</w:t>
      </w:r>
      <w:r w:rsidR="00BF5655">
        <w:rPr>
          <w:sz w:val="24"/>
          <w:szCs w:val="24"/>
        </w:rPr>
        <w:t xml:space="preserve">he major </w:t>
      </w:r>
      <w:r w:rsidR="00991353">
        <w:rPr>
          <w:sz w:val="24"/>
          <w:szCs w:val="24"/>
        </w:rPr>
        <w:t>issue</w:t>
      </w:r>
      <w:r w:rsidR="00BF5655">
        <w:rPr>
          <w:sz w:val="24"/>
          <w:szCs w:val="24"/>
        </w:rPr>
        <w:t xml:space="preserve"> for </w:t>
      </w:r>
      <w:r w:rsidR="008177F4">
        <w:rPr>
          <w:sz w:val="24"/>
          <w:szCs w:val="24"/>
        </w:rPr>
        <w:t xml:space="preserve">the implementation of </w:t>
      </w:r>
      <w:r w:rsidR="00991353">
        <w:rPr>
          <w:sz w:val="24"/>
          <w:szCs w:val="24"/>
        </w:rPr>
        <w:t xml:space="preserve">ocean storage is </w:t>
      </w:r>
      <w:r w:rsidR="00BF5655">
        <w:rPr>
          <w:sz w:val="24"/>
          <w:szCs w:val="24"/>
        </w:rPr>
        <w:t xml:space="preserve">the utilisation of sea water for </w:t>
      </w:r>
      <w:r w:rsidR="00063606">
        <w:rPr>
          <w:sz w:val="24"/>
          <w:szCs w:val="24"/>
        </w:rPr>
        <w:t xml:space="preserve">the </w:t>
      </w:r>
      <w:r w:rsidR="00BF5655">
        <w:rPr>
          <w:sz w:val="24"/>
          <w:szCs w:val="24"/>
        </w:rPr>
        <w:t>storage</w:t>
      </w:r>
      <w:r w:rsidR="00063606">
        <w:rPr>
          <w:sz w:val="24"/>
          <w:szCs w:val="24"/>
        </w:rPr>
        <w:t xml:space="preserve"> of waste</w:t>
      </w:r>
      <w:r w:rsidR="00BF5655">
        <w:rPr>
          <w:sz w:val="24"/>
          <w:szCs w:val="24"/>
        </w:rPr>
        <w:t xml:space="preserve"> </w:t>
      </w:r>
      <w:r w:rsidR="00991353">
        <w:rPr>
          <w:sz w:val="24"/>
          <w:szCs w:val="24"/>
        </w:rPr>
        <w:t xml:space="preserve">substances </w:t>
      </w:r>
      <w:r w:rsidR="00063606">
        <w:rPr>
          <w:sz w:val="24"/>
          <w:szCs w:val="24"/>
        </w:rPr>
        <w:t xml:space="preserve">which </w:t>
      </w:r>
      <w:r w:rsidR="00BF5655">
        <w:rPr>
          <w:sz w:val="24"/>
          <w:szCs w:val="24"/>
        </w:rPr>
        <w:t xml:space="preserve">is currently </w:t>
      </w:r>
      <w:r w:rsidR="006A663E">
        <w:rPr>
          <w:sz w:val="24"/>
          <w:szCs w:val="24"/>
        </w:rPr>
        <w:t>forbidden</w:t>
      </w:r>
      <w:r w:rsidR="00BF5655">
        <w:rPr>
          <w:sz w:val="24"/>
          <w:szCs w:val="24"/>
        </w:rPr>
        <w:t xml:space="preserve"> </w:t>
      </w:r>
      <w:r w:rsidR="00063606">
        <w:rPr>
          <w:sz w:val="24"/>
          <w:szCs w:val="24"/>
        </w:rPr>
        <w:t>by</w:t>
      </w:r>
      <w:r w:rsidR="00BF5655">
        <w:rPr>
          <w:sz w:val="24"/>
          <w:szCs w:val="24"/>
        </w:rPr>
        <w:t xml:space="preserve"> international laws</w:t>
      </w:r>
      <w:r w:rsidR="006A663E">
        <w:rPr>
          <w:sz w:val="24"/>
          <w:szCs w:val="24"/>
        </w:rPr>
        <w:t xml:space="preserve"> [</w:t>
      </w:r>
      <w:r w:rsidR="007E135A">
        <w:rPr>
          <w:sz w:val="24"/>
          <w:szCs w:val="24"/>
        </w:rPr>
        <w:t>44</w:t>
      </w:r>
      <w:r w:rsidR="006A663E">
        <w:rPr>
          <w:sz w:val="24"/>
          <w:szCs w:val="24"/>
        </w:rPr>
        <w:t>]</w:t>
      </w:r>
      <w:r w:rsidR="00BF5655">
        <w:rPr>
          <w:sz w:val="24"/>
          <w:szCs w:val="24"/>
        </w:rPr>
        <w:t>.</w:t>
      </w:r>
      <w:r w:rsidR="006A663E">
        <w:rPr>
          <w:sz w:val="24"/>
          <w:szCs w:val="24"/>
        </w:rPr>
        <w:t xml:space="preserve"> </w:t>
      </w:r>
      <w:proofErr w:type="gramStart"/>
      <w:r w:rsidR="006A663E">
        <w:rPr>
          <w:sz w:val="24"/>
          <w:szCs w:val="24"/>
        </w:rPr>
        <w:t xml:space="preserve">If the safety of </w:t>
      </w:r>
      <w:r w:rsidR="00063606">
        <w:rPr>
          <w:sz w:val="24"/>
          <w:szCs w:val="24"/>
        </w:rPr>
        <w:t>CO</w:t>
      </w:r>
      <w:r w:rsidR="00063606" w:rsidRPr="00063606">
        <w:rPr>
          <w:sz w:val="24"/>
          <w:szCs w:val="24"/>
          <w:vertAlign w:val="subscript"/>
        </w:rPr>
        <w:t>2</w:t>
      </w:r>
      <w:r w:rsidR="00063606">
        <w:rPr>
          <w:sz w:val="24"/>
          <w:szCs w:val="24"/>
        </w:rPr>
        <w:t xml:space="preserve"> </w:t>
      </w:r>
      <w:r w:rsidR="006A663E">
        <w:rPr>
          <w:sz w:val="24"/>
          <w:szCs w:val="24"/>
        </w:rPr>
        <w:t xml:space="preserve">storage </w:t>
      </w:r>
      <w:r w:rsidR="00991353">
        <w:rPr>
          <w:sz w:val="24"/>
          <w:szCs w:val="24"/>
        </w:rPr>
        <w:t xml:space="preserve">in sea water </w:t>
      </w:r>
      <w:r w:rsidR="006A663E">
        <w:rPr>
          <w:sz w:val="24"/>
          <w:szCs w:val="24"/>
        </w:rPr>
        <w:t>should be demonstrated, it could be authorised by special permit</w:t>
      </w:r>
      <w:r w:rsidR="005B5F57">
        <w:rPr>
          <w:sz w:val="24"/>
          <w:szCs w:val="24"/>
        </w:rPr>
        <w:t xml:space="preserve">s </w:t>
      </w:r>
      <w:r w:rsidR="00991353">
        <w:rPr>
          <w:sz w:val="24"/>
          <w:szCs w:val="24"/>
        </w:rPr>
        <w:t xml:space="preserve">but at this stage further </w:t>
      </w:r>
      <w:r w:rsidR="008177F4">
        <w:rPr>
          <w:sz w:val="24"/>
          <w:szCs w:val="24"/>
        </w:rPr>
        <w:t>research is necessary</w:t>
      </w:r>
      <w:r w:rsidR="006A663E">
        <w:rPr>
          <w:sz w:val="24"/>
          <w:szCs w:val="24"/>
        </w:rPr>
        <w:t xml:space="preserve"> [</w:t>
      </w:r>
      <w:r w:rsidR="007E135A">
        <w:rPr>
          <w:sz w:val="24"/>
          <w:szCs w:val="24"/>
        </w:rPr>
        <w:t>44</w:t>
      </w:r>
      <w:r w:rsidR="006A663E">
        <w:rPr>
          <w:sz w:val="24"/>
          <w:szCs w:val="24"/>
        </w:rPr>
        <w:t>].</w:t>
      </w:r>
      <w:proofErr w:type="gramEnd"/>
      <w:r w:rsidR="006A663E">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lastRenderedPageBreak/>
        <w:t>2.3.4. CO</w:t>
      </w:r>
      <w:r w:rsidRPr="00C81DAC">
        <w:rPr>
          <w:sz w:val="24"/>
          <w:szCs w:val="24"/>
          <w:vertAlign w:val="subscript"/>
        </w:rPr>
        <w:t>2</w:t>
      </w:r>
      <w:r w:rsidRPr="00C81DAC">
        <w:rPr>
          <w:sz w:val="24"/>
          <w:szCs w:val="24"/>
        </w:rPr>
        <w:t xml:space="preserve"> mineral carbonation</w:t>
      </w:r>
    </w:p>
    <w:p w:rsidR="00C81DAC" w:rsidRPr="00C81DAC" w:rsidRDefault="00C81DAC" w:rsidP="00C81DAC">
      <w:pPr>
        <w:spacing w:after="360" w:line="360" w:lineRule="auto"/>
        <w:rPr>
          <w:sz w:val="24"/>
          <w:szCs w:val="24"/>
        </w:rPr>
      </w:pPr>
      <w:r w:rsidRPr="00C81DAC">
        <w:rPr>
          <w:sz w:val="24"/>
          <w:szCs w:val="24"/>
        </w:rPr>
        <w:t>Mineral carbonation for CO</w:t>
      </w:r>
      <w:r w:rsidRPr="00C81DAC">
        <w:rPr>
          <w:sz w:val="24"/>
          <w:szCs w:val="24"/>
          <w:vertAlign w:val="subscript"/>
        </w:rPr>
        <w:t xml:space="preserve">2 </w:t>
      </w:r>
      <w:r w:rsidRPr="00C81DAC">
        <w:rPr>
          <w:sz w:val="24"/>
          <w:szCs w:val="24"/>
        </w:rPr>
        <w:t xml:space="preserve">sequestration was first proposed by </w:t>
      </w:r>
      <w:r w:rsidRPr="00C81DAC">
        <w:rPr>
          <w:i/>
          <w:sz w:val="24"/>
          <w:szCs w:val="24"/>
        </w:rPr>
        <w:t xml:space="preserve">Seifritz </w:t>
      </w:r>
      <w:r w:rsidRPr="00C81DAC">
        <w:rPr>
          <w:sz w:val="24"/>
          <w:szCs w:val="24"/>
        </w:rPr>
        <w:t>in 1990 [</w:t>
      </w:r>
      <w:r w:rsidR="007E135A" w:rsidRPr="00C81DAC">
        <w:rPr>
          <w:sz w:val="24"/>
          <w:szCs w:val="24"/>
        </w:rPr>
        <w:t>4</w:t>
      </w:r>
      <w:r w:rsidR="007E135A">
        <w:rPr>
          <w:sz w:val="24"/>
          <w:szCs w:val="24"/>
        </w:rPr>
        <w:t>5</w:t>
      </w:r>
      <w:r w:rsidRPr="00C81DAC">
        <w:rPr>
          <w:sz w:val="24"/>
          <w:szCs w:val="24"/>
        </w:rPr>
        <w:t>] and consists of the fixation of CO</w:t>
      </w:r>
      <w:r w:rsidRPr="00C81DAC">
        <w:rPr>
          <w:sz w:val="24"/>
          <w:szCs w:val="24"/>
          <w:vertAlign w:val="subscript"/>
        </w:rPr>
        <w:t>2</w:t>
      </w:r>
      <w:r w:rsidRPr="00C81DAC">
        <w:rPr>
          <w:sz w:val="24"/>
          <w:szCs w:val="24"/>
        </w:rPr>
        <w:t xml:space="preserve"> into solid and stable mineral carbonates. Carbon mineralisation reproduces the same chemical reactions involved in the weathering of natural rocks [1]. When CO</w:t>
      </w:r>
      <w:r w:rsidRPr="00C81DAC">
        <w:rPr>
          <w:sz w:val="24"/>
          <w:szCs w:val="24"/>
          <w:vertAlign w:val="subscript"/>
        </w:rPr>
        <w:t>2</w:t>
      </w:r>
      <w:r w:rsidRPr="00C81DAC">
        <w:rPr>
          <w:sz w:val="24"/>
          <w:szCs w:val="24"/>
        </w:rPr>
        <w:t xml:space="preserve"> dissolves in H</w:t>
      </w:r>
      <w:r w:rsidRPr="00C81DAC">
        <w:rPr>
          <w:sz w:val="24"/>
          <w:szCs w:val="24"/>
          <w:vertAlign w:val="subscript"/>
        </w:rPr>
        <w:t>2</w:t>
      </w:r>
      <w:r w:rsidRPr="00C81DAC">
        <w:rPr>
          <w:sz w:val="24"/>
          <w:szCs w:val="24"/>
        </w:rPr>
        <w:t>O it forms an acidic solution according to Reaction 2.1 [</w:t>
      </w:r>
      <w:r w:rsidR="007E135A" w:rsidRPr="00C81DAC">
        <w:rPr>
          <w:sz w:val="24"/>
          <w:szCs w:val="24"/>
        </w:rPr>
        <w:t>4</w:t>
      </w:r>
      <w:r w:rsidR="007E135A">
        <w:rPr>
          <w:sz w:val="24"/>
          <w:szCs w:val="24"/>
        </w:rPr>
        <w:t>6</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7384"/>
        <w:gridCol w:w="1336"/>
      </w:tblGrid>
      <w:tr w:rsidR="00C81DAC" w:rsidRPr="00C81DAC" w:rsidTr="00D80D49">
        <w:tc>
          <w:tcPr>
            <w:tcW w:w="4360" w:type="dxa"/>
          </w:tcPr>
          <w:p w:rsidR="00C81DAC" w:rsidRPr="00C81DAC" w:rsidRDefault="00804F93" w:rsidP="00C81DAC">
            <w:pPr>
              <w:spacing w:line="360" w:lineRule="auto"/>
              <w:rPr>
                <w:sz w:val="24"/>
                <w:szCs w:val="24"/>
              </w:rPr>
            </w:pPr>
            <w:r w:rsidRPr="00804F93">
              <w:rPr>
                <w:position w:val="-8"/>
                <w:sz w:val="24"/>
                <w:szCs w:val="24"/>
              </w:rPr>
              <w:object w:dxaOrig="66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5pt;height:17.25pt" o:ole="">
                  <v:imagedata r:id="rId11" o:title=""/>
                </v:shape>
                <o:OLEObject Type="Embed" ProgID="Equation.DSMT4" ShapeID="_x0000_i1025" DrawAspect="Content" ObjectID="_1510841833" r:id="rId12"/>
              </w:object>
            </w:r>
          </w:p>
        </w:tc>
        <w:tc>
          <w:tcPr>
            <w:tcW w:w="4360" w:type="dxa"/>
          </w:tcPr>
          <w:p w:rsidR="00C81DAC" w:rsidRPr="00C81DAC" w:rsidRDefault="00C81DAC" w:rsidP="00470847">
            <w:pPr>
              <w:spacing w:after="360" w:line="360" w:lineRule="auto"/>
              <w:jc w:val="right"/>
              <w:rPr>
                <w:sz w:val="24"/>
                <w:szCs w:val="24"/>
              </w:rPr>
            </w:pPr>
            <w:r w:rsidRPr="00C81DAC">
              <w:rPr>
                <w:sz w:val="24"/>
                <w:szCs w:val="24"/>
              </w:rPr>
              <w:t>(2.1)</w:t>
            </w:r>
          </w:p>
        </w:tc>
      </w:tr>
    </w:tbl>
    <w:p w:rsidR="00C81DAC" w:rsidRPr="00C81DAC" w:rsidRDefault="00C81DAC" w:rsidP="006C2E9B">
      <w:pPr>
        <w:spacing w:after="0" w:line="360" w:lineRule="auto"/>
        <w:rPr>
          <w:sz w:val="24"/>
          <w:szCs w:val="24"/>
        </w:rPr>
      </w:pPr>
      <w:r w:rsidRPr="00C81DAC">
        <w:rPr>
          <w:sz w:val="24"/>
          <w:szCs w:val="24"/>
        </w:rPr>
        <w:t>The acidic aqueous solution in contact with Ca and Mg bearing rocks, hydrolyses Ca and Mg which are leached in solution and react with CO</w:t>
      </w:r>
      <w:r w:rsidRPr="00C81DAC">
        <w:rPr>
          <w:sz w:val="24"/>
          <w:szCs w:val="24"/>
          <w:vertAlign w:val="subscript"/>
        </w:rPr>
        <w:t>3</w:t>
      </w:r>
      <w:r w:rsidRPr="00C81DAC">
        <w:rPr>
          <w:sz w:val="24"/>
          <w:szCs w:val="24"/>
          <w:vertAlign w:val="superscript"/>
        </w:rPr>
        <w:t xml:space="preserve">2-  </w:t>
      </w:r>
      <w:r w:rsidRPr="00C81DAC">
        <w:rPr>
          <w:sz w:val="24"/>
          <w:szCs w:val="24"/>
        </w:rPr>
        <w:t>forming Ca and Mg carbonate minerals, e.g. CaCO</w:t>
      </w:r>
      <w:r w:rsidRPr="00C81DAC">
        <w:rPr>
          <w:sz w:val="24"/>
          <w:szCs w:val="24"/>
          <w:vertAlign w:val="subscript"/>
        </w:rPr>
        <w:t>3</w:t>
      </w:r>
      <w:r w:rsidRPr="00C81DAC">
        <w:rPr>
          <w:sz w:val="24"/>
          <w:szCs w:val="24"/>
        </w:rPr>
        <w:t xml:space="preserve"> and MgCO</w:t>
      </w:r>
      <w:r w:rsidRPr="00C81DAC">
        <w:rPr>
          <w:sz w:val="24"/>
          <w:szCs w:val="24"/>
          <w:vertAlign w:val="subscript"/>
        </w:rPr>
        <w:t>3</w:t>
      </w:r>
      <w:r w:rsidRPr="00C81DAC">
        <w:rPr>
          <w:sz w:val="24"/>
          <w:szCs w:val="24"/>
        </w:rPr>
        <w:t xml:space="preserve"> [</w:t>
      </w:r>
      <w:r w:rsidR="007E135A" w:rsidRPr="00C81DAC">
        <w:rPr>
          <w:sz w:val="24"/>
          <w:szCs w:val="24"/>
        </w:rPr>
        <w:t>4</w:t>
      </w:r>
      <w:r w:rsidR="007E135A">
        <w:rPr>
          <w:sz w:val="24"/>
          <w:szCs w:val="24"/>
        </w:rPr>
        <w:t>7</w:t>
      </w:r>
      <w:r w:rsidRPr="00C81DAC">
        <w:rPr>
          <w:sz w:val="24"/>
          <w:szCs w:val="24"/>
        </w:rPr>
        <w:t xml:space="preserve">, </w:t>
      </w:r>
      <w:r w:rsidR="007E135A" w:rsidRPr="00C81DAC">
        <w:rPr>
          <w:sz w:val="24"/>
          <w:szCs w:val="24"/>
        </w:rPr>
        <w:t>4</w:t>
      </w:r>
      <w:r w:rsidR="007E135A">
        <w:rPr>
          <w:sz w:val="24"/>
          <w:szCs w:val="24"/>
        </w:rPr>
        <w:t>8</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CaO and MgO bearing materials are considered the most suitable feedstock materials for carbon mineralisation because CaCO</w:t>
      </w:r>
      <w:r w:rsidRPr="00C81DAC">
        <w:rPr>
          <w:sz w:val="24"/>
          <w:szCs w:val="24"/>
          <w:vertAlign w:val="subscript"/>
        </w:rPr>
        <w:t>3</w:t>
      </w:r>
      <w:r w:rsidRPr="00C81DAC">
        <w:rPr>
          <w:sz w:val="24"/>
          <w:szCs w:val="24"/>
        </w:rPr>
        <w:t xml:space="preserve"> and MgCO</w:t>
      </w:r>
      <w:r w:rsidRPr="00C81DAC">
        <w:rPr>
          <w:sz w:val="24"/>
          <w:szCs w:val="24"/>
          <w:vertAlign w:val="subscript"/>
        </w:rPr>
        <w:t>3</w:t>
      </w:r>
      <w:r w:rsidRPr="00C81DAC">
        <w:rPr>
          <w:sz w:val="24"/>
          <w:szCs w:val="24"/>
        </w:rPr>
        <w:t xml:space="preserve"> are thermodynamically </w:t>
      </w:r>
      <w:r w:rsidRPr="00C81DAC">
        <w:rPr>
          <w:color w:val="000000" w:themeColor="text1"/>
          <w:sz w:val="24"/>
          <w:szCs w:val="24"/>
        </w:rPr>
        <w:t xml:space="preserve">stable </w:t>
      </w:r>
      <w:r w:rsidRPr="00C81DAC">
        <w:rPr>
          <w:sz w:val="24"/>
          <w:szCs w:val="24"/>
        </w:rPr>
        <w:t>and assure the safe and permanent sequestration of CO</w:t>
      </w:r>
      <w:r w:rsidRPr="00C81DAC">
        <w:rPr>
          <w:sz w:val="24"/>
          <w:szCs w:val="24"/>
          <w:vertAlign w:val="subscript"/>
        </w:rPr>
        <w:t>2</w:t>
      </w:r>
      <w:r w:rsidRPr="00C81DAC">
        <w:rPr>
          <w:sz w:val="24"/>
          <w:szCs w:val="24"/>
        </w:rPr>
        <w:t xml:space="preserve"> [1]. </w:t>
      </w:r>
    </w:p>
    <w:p w:rsidR="00C81DAC" w:rsidRPr="00C81DAC" w:rsidRDefault="00C81DAC" w:rsidP="00C81DAC">
      <w:pPr>
        <w:spacing w:after="360" w:line="360" w:lineRule="auto"/>
        <w:rPr>
          <w:sz w:val="24"/>
          <w:szCs w:val="24"/>
        </w:rPr>
      </w:pPr>
      <w:r w:rsidRPr="00C81DAC">
        <w:rPr>
          <w:sz w:val="24"/>
          <w:szCs w:val="24"/>
        </w:rPr>
        <w:t xml:space="preserve">The mineral carbonation can take forms of </w:t>
      </w:r>
      <w:r w:rsidRPr="00C81DAC">
        <w:rPr>
          <w:i/>
          <w:sz w:val="24"/>
          <w:szCs w:val="24"/>
        </w:rPr>
        <w:t>in-situ</w:t>
      </w:r>
      <w:r w:rsidRPr="00C81DAC">
        <w:rPr>
          <w:sz w:val="24"/>
          <w:szCs w:val="24"/>
        </w:rPr>
        <w:t xml:space="preserve"> and </w:t>
      </w:r>
      <w:r w:rsidRPr="00C81DAC">
        <w:rPr>
          <w:i/>
          <w:sz w:val="24"/>
          <w:szCs w:val="24"/>
        </w:rPr>
        <w:t>ex-situ</w:t>
      </w:r>
      <w:r w:rsidRPr="00C81DAC">
        <w:rPr>
          <w:sz w:val="24"/>
          <w:szCs w:val="24"/>
        </w:rPr>
        <w:t xml:space="preserve"> [1]. The former consists of the chemical reaction of the CO</w:t>
      </w:r>
      <w:r w:rsidRPr="00C81DAC">
        <w:rPr>
          <w:sz w:val="24"/>
          <w:szCs w:val="24"/>
          <w:vertAlign w:val="subscript"/>
        </w:rPr>
        <w:t>2</w:t>
      </w:r>
      <w:r w:rsidRPr="00C81DAC">
        <w:rPr>
          <w:sz w:val="24"/>
          <w:szCs w:val="24"/>
        </w:rPr>
        <w:t xml:space="preserve"> retained underground with the host rock or brines to form solid and stable carbonate minerals [</w:t>
      </w:r>
      <w:r w:rsidR="007E135A" w:rsidRPr="00C81DAC">
        <w:rPr>
          <w:sz w:val="24"/>
          <w:szCs w:val="24"/>
        </w:rPr>
        <w:t>4</w:t>
      </w:r>
      <w:r w:rsidR="007E135A">
        <w:rPr>
          <w:sz w:val="24"/>
          <w:szCs w:val="24"/>
        </w:rPr>
        <w:t>9</w:t>
      </w:r>
      <w:r w:rsidRPr="00C81DAC">
        <w:rPr>
          <w:sz w:val="24"/>
          <w:szCs w:val="24"/>
        </w:rPr>
        <w:t xml:space="preserve">]. The </w:t>
      </w:r>
      <w:r w:rsidRPr="00C81DAC">
        <w:rPr>
          <w:i/>
          <w:sz w:val="24"/>
          <w:szCs w:val="24"/>
        </w:rPr>
        <w:t>ex-situ</w:t>
      </w:r>
      <w:r w:rsidRPr="00C81DAC">
        <w:rPr>
          <w:sz w:val="24"/>
          <w:szCs w:val="24"/>
        </w:rPr>
        <w:t xml:space="preserve"> mineral carbonation technology involves the reaction of CO</w:t>
      </w:r>
      <w:r w:rsidRPr="00C81DAC">
        <w:rPr>
          <w:sz w:val="24"/>
          <w:szCs w:val="24"/>
          <w:vertAlign w:val="subscript"/>
        </w:rPr>
        <w:t>2</w:t>
      </w:r>
      <w:r w:rsidRPr="00C81DAC">
        <w:rPr>
          <w:sz w:val="24"/>
          <w:szCs w:val="24"/>
        </w:rPr>
        <w:t xml:space="preserve"> with minerals which have been previously mined or with waste materials from industrial processes [</w:t>
      </w:r>
      <w:r w:rsidR="007E135A" w:rsidRPr="00C81DAC">
        <w:rPr>
          <w:sz w:val="24"/>
          <w:szCs w:val="24"/>
        </w:rPr>
        <w:t>4</w:t>
      </w:r>
      <w:r w:rsidR="007E135A">
        <w:rPr>
          <w:sz w:val="24"/>
          <w:szCs w:val="24"/>
        </w:rPr>
        <w:t>9</w:t>
      </w:r>
      <w:r w:rsidRPr="00C81DAC">
        <w:rPr>
          <w:sz w:val="24"/>
          <w:szCs w:val="24"/>
        </w:rPr>
        <w:t xml:space="preserve">, </w:t>
      </w:r>
      <w:r w:rsidR="007E135A">
        <w:rPr>
          <w:sz w:val="24"/>
          <w:szCs w:val="24"/>
        </w:rPr>
        <w:t>50</w:t>
      </w:r>
      <w:r w:rsidRPr="00C81DAC">
        <w:rPr>
          <w:sz w:val="24"/>
          <w:szCs w:val="24"/>
        </w:rPr>
        <w:t xml:space="preserve">]. It has been estimated that the storage capacity of </w:t>
      </w:r>
      <w:r w:rsidRPr="00C81DAC">
        <w:rPr>
          <w:i/>
          <w:sz w:val="24"/>
          <w:szCs w:val="24"/>
        </w:rPr>
        <w:t>ex-situ</w:t>
      </w:r>
      <w:r w:rsidRPr="00C81DAC">
        <w:rPr>
          <w:sz w:val="24"/>
          <w:szCs w:val="24"/>
        </w:rPr>
        <w:t xml:space="preserve"> mineral carbonation is higher than geological storage and would allow the sequestration of CO</w:t>
      </w:r>
      <w:r w:rsidRPr="00C81DAC">
        <w:rPr>
          <w:sz w:val="24"/>
          <w:szCs w:val="24"/>
          <w:vertAlign w:val="subscript"/>
        </w:rPr>
        <w:t>2</w:t>
      </w:r>
      <w:r w:rsidRPr="00C81DAC">
        <w:rPr>
          <w:sz w:val="24"/>
          <w:szCs w:val="24"/>
        </w:rPr>
        <w:t xml:space="preserve"> anthropogenic emissions over thousands of years [5]. </w:t>
      </w:r>
    </w:p>
    <w:p w:rsidR="00C81DAC" w:rsidRPr="00C81DAC" w:rsidRDefault="00C81DAC" w:rsidP="00C81DAC">
      <w:pPr>
        <w:spacing w:after="360" w:line="360" w:lineRule="auto"/>
        <w:ind w:firstLine="284"/>
        <w:rPr>
          <w:b/>
          <w:sz w:val="24"/>
          <w:szCs w:val="24"/>
        </w:rPr>
      </w:pPr>
      <w:r w:rsidRPr="00C81DAC">
        <w:rPr>
          <w:b/>
          <w:sz w:val="24"/>
          <w:szCs w:val="24"/>
        </w:rPr>
        <w:t>2.4. CO</w:t>
      </w:r>
      <w:r w:rsidRPr="00C81DAC">
        <w:rPr>
          <w:b/>
          <w:sz w:val="24"/>
          <w:szCs w:val="24"/>
          <w:vertAlign w:val="subscript"/>
        </w:rPr>
        <w:t>2</w:t>
      </w:r>
      <w:r w:rsidRPr="00C81DAC">
        <w:rPr>
          <w:b/>
          <w:sz w:val="24"/>
          <w:szCs w:val="24"/>
        </w:rPr>
        <w:t xml:space="preserve"> mineral carbonation</w:t>
      </w:r>
    </w:p>
    <w:p w:rsidR="00C81DAC" w:rsidRPr="00C81DAC" w:rsidRDefault="00C81DAC" w:rsidP="00C81DAC">
      <w:pPr>
        <w:spacing w:after="360" w:line="360" w:lineRule="auto"/>
        <w:ind w:firstLine="737"/>
        <w:rPr>
          <w:i/>
          <w:sz w:val="24"/>
          <w:szCs w:val="24"/>
        </w:rPr>
      </w:pPr>
      <w:r w:rsidRPr="00C81DAC">
        <w:rPr>
          <w:sz w:val="24"/>
          <w:szCs w:val="24"/>
        </w:rPr>
        <w:t xml:space="preserve">2.4.1. Mineral resources </w:t>
      </w:r>
    </w:p>
    <w:p w:rsidR="00C81DAC" w:rsidRPr="00C81DAC" w:rsidRDefault="00C81DAC" w:rsidP="00C81DAC">
      <w:pPr>
        <w:autoSpaceDE w:val="0"/>
        <w:autoSpaceDN w:val="0"/>
        <w:adjustRightInd w:val="0"/>
        <w:spacing w:after="0" w:line="360" w:lineRule="auto"/>
        <w:rPr>
          <w:sz w:val="24"/>
          <w:szCs w:val="24"/>
        </w:rPr>
      </w:pPr>
      <w:r w:rsidRPr="00C81DAC">
        <w:rPr>
          <w:color w:val="000000" w:themeColor="text1"/>
          <w:sz w:val="24"/>
          <w:szCs w:val="24"/>
        </w:rPr>
        <w:t>The suitable rocks for CO</w:t>
      </w:r>
      <w:r w:rsidRPr="00C81DAC">
        <w:rPr>
          <w:color w:val="000000" w:themeColor="text1"/>
          <w:sz w:val="24"/>
          <w:szCs w:val="24"/>
          <w:vertAlign w:val="subscript"/>
        </w:rPr>
        <w:t xml:space="preserve">2 </w:t>
      </w:r>
      <w:r w:rsidRPr="00C81DAC">
        <w:rPr>
          <w:color w:val="000000" w:themeColor="text1"/>
          <w:sz w:val="24"/>
          <w:szCs w:val="24"/>
        </w:rPr>
        <w:t>sequestration via mineral carbonation are rich in Ca and Mg and form large deposits which allow the storage of large quantities of CO</w:t>
      </w:r>
      <w:r w:rsidRPr="00C81DAC">
        <w:rPr>
          <w:color w:val="000000" w:themeColor="text1"/>
          <w:sz w:val="24"/>
          <w:szCs w:val="24"/>
          <w:vertAlign w:val="subscript"/>
        </w:rPr>
        <w:t>2</w:t>
      </w:r>
      <w:r w:rsidRPr="00C81DAC">
        <w:rPr>
          <w:color w:val="000000" w:themeColor="text1"/>
          <w:sz w:val="24"/>
          <w:szCs w:val="24"/>
        </w:rPr>
        <w:t xml:space="preserve"> [</w:t>
      </w:r>
      <w:r w:rsidRPr="00C81DAC">
        <w:rPr>
          <w:sz w:val="24"/>
          <w:szCs w:val="24"/>
        </w:rPr>
        <w:t xml:space="preserve">17]. </w:t>
      </w:r>
      <w:r w:rsidRPr="00C81DAC">
        <w:rPr>
          <w:color w:val="000000" w:themeColor="text1"/>
          <w:sz w:val="24"/>
          <w:szCs w:val="24"/>
        </w:rPr>
        <w:t>M</w:t>
      </w:r>
      <w:r w:rsidRPr="00C81DAC">
        <w:rPr>
          <w:sz w:val="24"/>
          <w:szCs w:val="24"/>
        </w:rPr>
        <w:t>afic and ultramafic rocks</w:t>
      </w:r>
      <w:r w:rsidRPr="00C81DAC">
        <w:rPr>
          <w:color w:val="000000" w:themeColor="text1"/>
          <w:sz w:val="24"/>
          <w:szCs w:val="24"/>
        </w:rPr>
        <w:t xml:space="preserve"> have been targeted for </w:t>
      </w:r>
      <w:r w:rsidRPr="00C81DAC">
        <w:rPr>
          <w:i/>
          <w:color w:val="000000" w:themeColor="text1"/>
          <w:sz w:val="24"/>
          <w:szCs w:val="24"/>
        </w:rPr>
        <w:t>in-situ</w:t>
      </w:r>
      <w:r w:rsidRPr="00C81DAC">
        <w:rPr>
          <w:color w:val="000000" w:themeColor="text1"/>
          <w:sz w:val="24"/>
          <w:szCs w:val="24"/>
        </w:rPr>
        <w:t xml:space="preserve"> mineral </w:t>
      </w:r>
      <w:r w:rsidRPr="00C81DAC">
        <w:rPr>
          <w:sz w:val="24"/>
          <w:szCs w:val="24"/>
        </w:rPr>
        <w:t>carbonation [</w:t>
      </w:r>
      <w:r w:rsidR="007E135A" w:rsidRPr="00C81DAC">
        <w:rPr>
          <w:sz w:val="24"/>
          <w:szCs w:val="24"/>
        </w:rPr>
        <w:t>4</w:t>
      </w:r>
      <w:r w:rsidR="007E135A">
        <w:rPr>
          <w:sz w:val="24"/>
          <w:szCs w:val="24"/>
        </w:rPr>
        <w:t>9</w:t>
      </w:r>
      <w:r w:rsidRPr="00C81DAC">
        <w:rPr>
          <w:sz w:val="24"/>
          <w:szCs w:val="24"/>
        </w:rPr>
        <w:t xml:space="preserve">], </w:t>
      </w:r>
      <w:r w:rsidRPr="00C81DAC">
        <w:rPr>
          <w:color w:val="000000" w:themeColor="text1"/>
          <w:sz w:val="24"/>
          <w:szCs w:val="24"/>
        </w:rPr>
        <w:t xml:space="preserve">while ultramafic rocks rich in forsterite and serpentine have been the preferred feedstock materials for </w:t>
      </w:r>
      <w:r w:rsidRPr="00C81DAC">
        <w:rPr>
          <w:i/>
          <w:color w:val="000000" w:themeColor="text1"/>
          <w:sz w:val="24"/>
          <w:szCs w:val="24"/>
        </w:rPr>
        <w:t xml:space="preserve">ex-situ </w:t>
      </w:r>
      <w:r w:rsidRPr="00C81DAC">
        <w:rPr>
          <w:color w:val="000000" w:themeColor="text1"/>
          <w:sz w:val="24"/>
          <w:szCs w:val="24"/>
        </w:rPr>
        <w:t>mineral carbonation [</w:t>
      </w:r>
      <w:r w:rsidRPr="00C81DAC">
        <w:rPr>
          <w:sz w:val="24"/>
          <w:szCs w:val="24"/>
        </w:rPr>
        <w:t>1]</w:t>
      </w:r>
      <w:r w:rsidRPr="00C81DAC">
        <w:rPr>
          <w:i/>
          <w:sz w:val="24"/>
          <w:szCs w:val="24"/>
        </w:rPr>
        <w:t>.</w:t>
      </w:r>
    </w:p>
    <w:p w:rsidR="00C81DAC" w:rsidRPr="00C81DAC" w:rsidRDefault="00C81DAC" w:rsidP="00C81DAC">
      <w:pPr>
        <w:autoSpaceDE w:val="0"/>
        <w:autoSpaceDN w:val="0"/>
        <w:adjustRightInd w:val="0"/>
        <w:spacing w:after="0" w:line="360" w:lineRule="auto"/>
        <w:rPr>
          <w:rFonts w:cs="Garamond"/>
          <w:sz w:val="24"/>
          <w:szCs w:val="24"/>
        </w:rPr>
      </w:pPr>
      <w:r w:rsidRPr="00C81DAC">
        <w:rPr>
          <w:sz w:val="24"/>
          <w:szCs w:val="24"/>
        </w:rPr>
        <w:lastRenderedPageBreak/>
        <w:t xml:space="preserve">Mafic rocks are silicate rocks with high concentration of Mg, Fe and Ca [2]. Basalt is one of the mafic rocks suitable for </w:t>
      </w:r>
      <w:r w:rsidRPr="00C81DAC">
        <w:rPr>
          <w:i/>
          <w:sz w:val="24"/>
          <w:szCs w:val="24"/>
        </w:rPr>
        <w:t>in-situ</w:t>
      </w:r>
      <w:r w:rsidRPr="00C81DAC">
        <w:rPr>
          <w:sz w:val="24"/>
          <w:szCs w:val="24"/>
        </w:rPr>
        <w:t xml:space="preserve"> mineral carbonation. It contains SiO</w:t>
      </w:r>
      <w:r w:rsidRPr="00C81DAC">
        <w:rPr>
          <w:sz w:val="24"/>
          <w:szCs w:val="24"/>
          <w:vertAlign w:val="subscript"/>
        </w:rPr>
        <w:t>2</w:t>
      </w:r>
      <w:r w:rsidRPr="00C81DAC">
        <w:rPr>
          <w:sz w:val="24"/>
          <w:szCs w:val="24"/>
        </w:rPr>
        <w:t xml:space="preserve"> &lt;52 wt% and the principal mineral components are from the plagioclase group, i.e. albite, NaAlSi</w:t>
      </w:r>
      <w:r w:rsidRPr="00C81DAC">
        <w:rPr>
          <w:sz w:val="24"/>
          <w:szCs w:val="24"/>
          <w:vertAlign w:val="subscript"/>
        </w:rPr>
        <w:t>3</w:t>
      </w:r>
      <w:r w:rsidRPr="00C81DAC">
        <w:rPr>
          <w:sz w:val="24"/>
          <w:szCs w:val="24"/>
        </w:rPr>
        <w:t>O</w:t>
      </w:r>
      <w:r w:rsidRPr="00C81DAC">
        <w:rPr>
          <w:sz w:val="24"/>
          <w:szCs w:val="24"/>
          <w:vertAlign w:val="subscript"/>
        </w:rPr>
        <w:t>8</w:t>
      </w:r>
      <w:r w:rsidRPr="00C81DAC">
        <w:rPr>
          <w:sz w:val="24"/>
          <w:szCs w:val="24"/>
        </w:rPr>
        <w:t>, and anorthite, CaAl</w:t>
      </w:r>
      <w:r w:rsidRPr="00C81DAC">
        <w:rPr>
          <w:sz w:val="24"/>
          <w:szCs w:val="24"/>
          <w:vertAlign w:val="subscript"/>
        </w:rPr>
        <w:t>2</w:t>
      </w:r>
      <w:r w:rsidRPr="00C81DAC">
        <w:rPr>
          <w:sz w:val="24"/>
          <w:szCs w:val="24"/>
        </w:rPr>
        <w:t>Si</w:t>
      </w:r>
      <w:r w:rsidRPr="00C81DAC">
        <w:rPr>
          <w:sz w:val="24"/>
          <w:szCs w:val="24"/>
          <w:vertAlign w:val="subscript"/>
        </w:rPr>
        <w:t>2</w:t>
      </w:r>
      <w:r w:rsidRPr="00C81DAC">
        <w:rPr>
          <w:sz w:val="24"/>
          <w:szCs w:val="24"/>
        </w:rPr>
        <w:t>O</w:t>
      </w:r>
      <w:r w:rsidRPr="00C81DAC">
        <w:rPr>
          <w:sz w:val="24"/>
          <w:szCs w:val="24"/>
          <w:vertAlign w:val="subscript"/>
        </w:rPr>
        <w:t>8</w:t>
      </w:r>
      <w:r w:rsidRPr="00C81DAC">
        <w:rPr>
          <w:sz w:val="24"/>
          <w:szCs w:val="24"/>
        </w:rPr>
        <w:t xml:space="preserve">, and pyroxene group, </w:t>
      </w:r>
      <w:r w:rsidRPr="00C81DAC">
        <w:rPr>
          <w:i/>
          <w:sz w:val="24"/>
          <w:szCs w:val="24"/>
        </w:rPr>
        <w:t>XY</w:t>
      </w:r>
      <w:r w:rsidRPr="00C81DAC">
        <w:rPr>
          <w:sz w:val="24"/>
          <w:szCs w:val="24"/>
        </w:rPr>
        <w:t>Si</w:t>
      </w:r>
      <w:r w:rsidRPr="00C81DAC">
        <w:rPr>
          <w:sz w:val="24"/>
          <w:szCs w:val="24"/>
          <w:vertAlign w:val="subscript"/>
        </w:rPr>
        <w:t>2</w:t>
      </w:r>
      <w:r w:rsidRPr="00C81DAC">
        <w:rPr>
          <w:sz w:val="24"/>
          <w:szCs w:val="24"/>
        </w:rPr>
        <w:t>O</w:t>
      </w:r>
      <w:r w:rsidRPr="00C81DAC">
        <w:rPr>
          <w:sz w:val="24"/>
          <w:szCs w:val="24"/>
          <w:vertAlign w:val="subscript"/>
        </w:rPr>
        <w:t xml:space="preserve">6 </w:t>
      </w:r>
      <w:r w:rsidRPr="00C81DAC">
        <w:rPr>
          <w:sz w:val="24"/>
          <w:szCs w:val="24"/>
        </w:rPr>
        <w:t>where X and Y can be Ca</w:t>
      </w:r>
      <w:r w:rsidRPr="00C81DAC">
        <w:rPr>
          <w:sz w:val="24"/>
          <w:szCs w:val="24"/>
          <w:vertAlign w:val="superscript"/>
        </w:rPr>
        <w:t>2+</w:t>
      </w:r>
      <w:r w:rsidRPr="00C81DAC">
        <w:rPr>
          <w:sz w:val="24"/>
          <w:szCs w:val="24"/>
        </w:rPr>
        <w:t>, Mg</w:t>
      </w:r>
      <w:r w:rsidRPr="00C81DAC">
        <w:rPr>
          <w:sz w:val="24"/>
          <w:szCs w:val="24"/>
          <w:vertAlign w:val="superscript"/>
        </w:rPr>
        <w:t>2+</w:t>
      </w:r>
      <w:r w:rsidRPr="00C81DAC">
        <w:rPr>
          <w:sz w:val="24"/>
          <w:szCs w:val="24"/>
        </w:rPr>
        <w:t>, Fe</w:t>
      </w:r>
      <w:r w:rsidRPr="00C81DAC">
        <w:rPr>
          <w:sz w:val="24"/>
          <w:szCs w:val="24"/>
          <w:vertAlign w:val="superscript"/>
        </w:rPr>
        <w:t>2+</w:t>
      </w:r>
      <w:r w:rsidRPr="00C81DAC">
        <w:rPr>
          <w:sz w:val="24"/>
          <w:szCs w:val="24"/>
        </w:rPr>
        <w:t xml:space="preserve"> [2, </w:t>
      </w:r>
      <w:r w:rsidR="007E135A">
        <w:rPr>
          <w:sz w:val="24"/>
          <w:szCs w:val="24"/>
        </w:rPr>
        <w:t>51</w:t>
      </w:r>
      <w:r w:rsidRPr="00C81DAC">
        <w:rPr>
          <w:sz w:val="24"/>
          <w:szCs w:val="24"/>
        </w:rPr>
        <w:t>].</w:t>
      </w:r>
      <w:r w:rsidRPr="00C81DAC">
        <w:rPr>
          <w:rFonts w:cs="Garamond"/>
          <w:sz w:val="24"/>
          <w:szCs w:val="24"/>
        </w:rPr>
        <w:t xml:space="preserve"> </w:t>
      </w:r>
    </w:p>
    <w:p w:rsidR="00C81DAC" w:rsidRPr="00C81DAC" w:rsidRDefault="00C81DAC" w:rsidP="00C81DAC">
      <w:pPr>
        <w:autoSpaceDE w:val="0"/>
        <w:autoSpaceDN w:val="0"/>
        <w:adjustRightInd w:val="0"/>
        <w:spacing w:after="0" w:line="360" w:lineRule="auto"/>
        <w:rPr>
          <w:rFonts w:cs="Garamond"/>
          <w:sz w:val="24"/>
          <w:szCs w:val="24"/>
        </w:rPr>
      </w:pPr>
      <w:r w:rsidRPr="00C81DAC">
        <w:rPr>
          <w:rFonts w:cs="Garamond"/>
          <w:sz w:val="24"/>
          <w:szCs w:val="24"/>
        </w:rPr>
        <w:t>In the US, several tests have been conducted on CO</w:t>
      </w:r>
      <w:r w:rsidRPr="00C81DAC">
        <w:rPr>
          <w:rFonts w:cs="Garamond"/>
          <w:sz w:val="24"/>
          <w:szCs w:val="24"/>
          <w:vertAlign w:val="subscript"/>
        </w:rPr>
        <w:t>2</w:t>
      </w:r>
      <w:r w:rsidRPr="00C81DAC">
        <w:rPr>
          <w:rFonts w:cs="Garamond"/>
          <w:sz w:val="24"/>
          <w:szCs w:val="24"/>
        </w:rPr>
        <w:t xml:space="preserve"> injection in basalts, i.e. in the outcrop of the </w:t>
      </w:r>
      <w:r w:rsidRPr="00C81DAC">
        <w:rPr>
          <w:rFonts w:cs="Garamond"/>
          <w:i/>
          <w:sz w:val="24"/>
          <w:szCs w:val="24"/>
        </w:rPr>
        <w:t>Palisade Sill</w:t>
      </w:r>
      <w:r w:rsidRPr="00C81DAC">
        <w:rPr>
          <w:rFonts w:cs="Garamond"/>
          <w:sz w:val="24"/>
          <w:szCs w:val="24"/>
        </w:rPr>
        <w:t xml:space="preserve"> [</w:t>
      </w:r>
      <w:r w:rsidR="007E135A" w:rsidRPr="00C81DAC">
        <w:rPr>
          <w:rFonts w:cs="Garamond"/>
          <w:sz w:val="24"/>
          <w:szCs w:val="24"/>
        </w:rPr>
        <w:t>5</w:t>
      </w:r>
      <w:r w:rsidR="007E135A">
        <w:rPr>
          <w:rFonts w:cs="Garamond"/>
          <w:sz w:val="24"/>
          <w:szCs w:val="24"/>
        </w:rPr>
        <w:t>2</w:t>
      </w:r>
      <w:r w:rsidRPr="00C81DAC">
        <w:rPr>
          <w:rFonts w:cs="Garamond"/>
          <w:sz w:val="24"/>
          <w:szCs w:val="24"/>
        </w:rPr>
        <w:t xml:space="preserve">] and in the aquifer of the </w:t>
      </w:r>
      <w:r w:rsidRPr="00C81DAC">
        <w:rPr>
          <w:rFonts w:cs="Garamond"/>
          <w:i/>
          <w:sz w:val="24"/>
          <w:szCs w:val="24"/>
        </w:rPr>
        <w:t>Columbia River</w:t>
      </w:r>
      <w:r w:rsidRPr="00C81DAC">
        <w:rPr>
          <w:rFonts w:cs="Garamond"/>
          <w:sz w:val="24"/>
          <w:szCs w:val="24"/>
        </w:rPr>
        <w:t xml:space="preserve"> flood basalt [</w:t>
      </w:r>
      <w:r w:rsidR="007E135A" w:rsidRPr="00C81DAC">
        <w:rPr>
          <w:rFonts w:cs="Garamond"/>
          <w:sz w:val="24"/>
          <w:szCs w:val="24"/>
        </w:rPr>
        <w:t>5</w:t>
      </w:r>
      <w:r w:rsidR="007E135A">
        <w:rPr>
          <w:rFonts w:cs="Garamond"/>
          <w:sz w:val="24"/>
          <w:szCs w:val="24"/>
        </w:rPr>
        <w:t>3</w:t>
      </w:r>
      <w:r w:rsidRPr="00C81DAC">
        <w:rPr>
          <w:rFonts w:cs="Garamond"/>
          <w:sz w:val="24"/>
          <w:szCs w:val="24"/>
        </w:rPr>
        <w:t>]. Other suitable basalt deposits have been identified offshore the US coasts, e.g. 917 GtCO</w:t>
      </w:r>
      <w:r w:rsidRPr="00C81DAC">
        <w:rPr>
          <w:rFonts w:cs="Garamond"/>
          <w:sz w:val="24"/>
          <w:szCs w:val="24"/>
          <w:vertAlign w:val="subscript"/>
        </w:rPr>
        <w:t>2</w:t>
      </w:r>
      <w:r w:rsidRPr="00C81DAC">
        <w:rPr>
          <w:rFonts w:cs="Garamond"/>
          <w:sz w:val="24"/>
          <w:szCs w:val="24"/>
        </w:rPr>
        <w:t xml:space="preserve"> and 900 MtCO</w:t>
      </w:r>
      <w:r w:rsidRPr="00C81DAC">
        <w:rPr>
          <w:rFonts w:cs="Garamond"/>
          <w:sz w:val="24"/>
          <w:szCs w:val="24"/>
          <w:vertAlign w:val="subscript"/>
        </w:rPr>
        <w:t>2</w:t>
      </w:r>
      <w:r w:rsidRPr="00C81DAC">
        <w:rPr>
          <w:rFonts w:cs="Garamond"/>
          <w:sz w:val="24"/>
          <w:szCs w:val="24"/>
        </w:rPr>
        <w:t xml:space="preserve"> could be stored in the </w:t>
      </w:r>
      <w:r w:rsidRPr="00C81DAC">
        <w:rPr>
          <w:rFonts w:cs="Garamond"/>
          <w:i/>
          <w:sz w:val="24"/>
          <w:szCs w:val="24"/>
        </w:rPr>
        <w:t>Juan Fuca Plate</w:t>
      </w:r>
      <w:r w:rsidRPr="00C81DAC">
        <w:rPr>
          <w:rFonts w:cs="Garamond"/>
          <w:sz w:val="24"/>
          <w:szCs w:val="24"/>
        </w:rPr>
        <w:t xml:space="preserve"> and </w:t>
      </w:r>
      <w:r w:rsidRPr="00C81DAC">
        <w:rPr>
          <w:rFonts w:cs="Garamond"/>
          <w:i/>
          <w:sz w:val="24"/>
          <w:szCs w:val="24"/>
        </w:rPr>
        <w:t>Sandy Hook Basin</w:t>
      </w:r>
      <w:r w:rsidRPr="00C81DAC">
        <w:rPr>
          <w:rFonts w:cs="Garamond"/>
          <w:sz w:val="24"/>
          <w:szCs w:val="24"/>
        </w:rPr>
        <w:t>, respectively [</w:t>
      </w:r>
      <w:r w:rsidR="007E135A" w:rsidRPr="00C81DAC">
        <w:rPr>
          <w:rFonts w:cs="Garamond"/>
          <w:sz w:val="24"/>
          <w:szCs w:val="24"/>
        </w:rPr>
        <w:t>4</w:t>
      </w:r>
      <w:r w:rsidR="007E135A">
        <w:rPr>
          <w:rFonts w:cs="Garamond"/>
          <w:sz w:val="24"/>
          <w:szCs w:val="24"/>
        </w:rPr>
        <w:t>9</w:t>
      </w:r>
      <w:r w:rsidRPr="00C81DAC">
        <w:rPr>
          <w:rFonts w:cs="Garamond"/>
          <w:sz w:val="24"/>
          <w:szCs w:val="24"/>
        </w:rPr>
        <w:t xml:space="preserve">, </w:t>
      </w:r>
      <w:r w:rsidR="007E135A" w:rsidRPr="00C81DAC">
        <w:rPr>
          <w:rFonts w:cs="Garamond"/>
          <w:sz w:val="24"/>
          <w:szCs w:val="24"/>
        </w:rPr>
        <w:t>5</w:t>
      </w:r>
      <w:r w:rsidR="007E135A">
        <w:rPr>
          <w:rFonts w:cs="Garamond"/>
          <w:sz w:val="24"/>
          <w:szCs w:val="24"/>
        </w:rPr>
        <w:t>4</w:t>
      </w:r>
      <w:r w:rsidRPr="00C81DAC">
        <w:rPr>
          <w:rFonts w:cs="Garamond"/>
          <w:sz w:val="24"/>
          <w:szCs w:val="24"/>
        </w:rPr>
        <w:t xml:space="preserve">, </w:t>
      </w:r>
      <w:r w:rsidR="007E135A" w:rsidRPr="00C81DAC">
        <w:rPr>
          <w:rFonts w:cs="Garamond"/>
          <w:sz w:val="24"/>
          <w:szCs w:val="24"/>
        </w:rPr>
        <w:t>5</w:t>
      </w:r>
      <w:r w:rsidR="007E135A">
        <w:rPr>
          <w:rFonts w:cs="Garamond"/>
          <w:sz w:val="24"/>
          <w:szCs w:val="24"/>
        </w:rPr>
        <w:t>5</w:t>
      </w:r>
      <w:r w:rsidRPr="00C81DAC">
        <w:rPr>
          <w:rFonts w:cs="Garamond"/>
          <w:sz w:val="24"/>
          <w:szCs w:val="24"/>
        </w:rPr>
        <w:t xml:space="preserve">]. </w:t>
      </w:r>
    </w:p>
    <w:p w:rsidR="00C81DAC" w:rsidRPr="00C81DAC" w:rsidRDefault="00C81DAC" w:rsidP="00C81DAC">
      <w:pPr>
        <w:autoSpaceDE w:val="0"/>
        <w:autoSpaceDN w:val="0"/>
        <w:adjustRightInd w:val="0"/>
        <w:spacing w:after="0" w:line="360" w:lineRule="auto"/>
        <w:rPr>
          <w:rFonts w:cs="Garamond"/>
          <w:sz w:val="24"/>
          <w:szCs w:val="24"/>
        </w:rPr>
      </w:pPr>
      <w:r w:rsidRPr="00C81DAC">
        <w:rPr>
          <w:rFonts w:cs="Garamond"/>
          <w:sz w:val="24"/>
          <w:szCs w:val="24"/>
        </w:rPr>
        <w:t xml:space="preserve">One of the most important CCS pilot-scale projects is </w:t>
      </w:r>
      <w:r w:rsidRPr="00C81DAC">
        <w:rPr>
          <w:rFonts w:cs="Garamond"/>
          <w:i/>
          <w:sz w:val="24"/>
          <w:szCs w:val="24"/>
        </w:rPr>
        <w:t>CarbFix</w:t>
      </w:r>
      <w:r w:rsidRPr="00C81DAC">
        <w:rPr>
          <w:rFonts w:cs="Garamond"/>
          <w:sz w:val="24"/>
          <w:szCs w:val="24"/>
        </w:rPr>
        <w:t xml:space="preserve"> in Iceland which involves the capture of CO</w:t>
      </w:r>
      <w:r w:rsidRPr="00C81DAC">
        <w:rPr>
          <w:rFonts w:cs="Garamond"/>
          <w:sz w:val="24"/>
          <w:szCs w:val="24"/>
          <w:vertAlign w:val="subscript"/>
        </w:rPr>
        <w:t>2</w:t>
      </w:r>
      <w:r w:rsidRPr="00C81DAC">
        <w:rPr>
          <w:rFonts w:cs="Garamond"/>
          <w:sz w:val="24"/>
          <w:szCs w:val="24"/>
        </w:rPr>
        <w:t xml:space="preserve"> from flue gas emitted from a geothermal power plant and the injection of CO</w:t>
      </w:r>
      <w:r w:rsidRPr="00C81DAC">
        <w:rPr>
          <w:rFonts w:cs="Garamond"/>
          <w:sz w:val="24"/>
          <w:szCs w:val="24"/>
          <w:vertAlign w:val="subscript"/>
        </w:rPr>
        <w:t>2</w:t>
      </w:r>
      <w:r w:rsidRPr="00C81DAC">
        <w:rPr>
          <w:rFonts w:cs="Garamond"/>
          <w:sz w:val="24"/>
          <w:szCs w:val="24"/>
        </w:rPr>
        <w:t xml:space="preserve"> dissolved in water under a basaltic formation at a rate of 2200 tonnes per year [</w:t>
      </w:r>
      <w:r w:rsidR="007E135A" w:rsidRPr="00C81DAC">
        <w:rPr>
          <w:rFonts w:cs="Garamond"/>
          <w:sz w:val="24"/>
          <w:szCs w:val="24"/>
        </w:rPr>
        <w:t>5</w:t>
      </w:r>
      <w:r w:rsidR="007E135A">
        <w:rPr>
          <w:rFonts w:cs="Garamond"/>
          <w:sz w:val="24"/>
          <w:szCs w:val="24"/>
        </w:rPr>
        <w:t>6</w:t>
      </w:r>
      <w:r w:rsidRPr="00C81DAC">
        <w:rPr>
          <w:rFonts w:cs="Garamond"/>
          <w:sz w:val="24"/>
          <w:szCs w:val="24"/>
        </w:rPr>
        <w:t>]. Between 2011 and 2012, 175 tonnes of CO</w:t>
      </w:r>
      <w:r w:rsidRPr="00C81DAC">
        <w:rPr>
          <w:rFonts w:cs="Garamond"/>
          <w:sz w:val="24"/>
          <w:szCs w:val="24"/>
          <w:vertAlign w:val="subscript"/>
        </w:rPr>
        <w:t>2</w:t>
      </w:r>
      <w:r w:rsidRPr="00C81DAC">
        <w:rPr>
          <w:rFonts w:cs="Garamond"/>
          <w:sz w:val="24"/>
          <w:szCs w:val="24"/>
        </w:rPr>
        <w:t xml:space="preserve"> were injected for a preliminary test, and additional injection tests were conducted in 2013 at different depths and temperatures [</w:t>
      </w:r>
      <w:r w:rsidR="007E135A" w:rsidRPr="00C81DAC">
        <w:rPr>
          <w:rFonts w:eastAsia="AdvOT999035f4" w:cs="AdvOT999035f4"/>
          <w:sz w:val="24"/>
          <w:szCs w:val="24"/>
        </w:rPr>
        <w:t>5</w:t>
      </w:r>
      <w:r w:rsidR="007E135A">
        <w:rPr>
          <w:rFonts w:eastAsia="AdvOT999035f4" w:cs="AdvOT999035f4"/>
          <w:sz w:val="24"/>
          <w:szCs w:val="24"/>
        </w:rPr>
        <w:t>7</w:t>
      </w:r>
      <w:r w:rsidRPr="00C81DAC">
        <w:rPr>
          <w:rFonts w:cs="Garamond"/>
          <w:sz w:val="24"/>
          <w:szCs w:val="24"/>
        </w:rPr>
        <w:t>]. The complete dissolution of CO</w:t>
      </w:r>
      <w:r w:rsidRPr="00C81DAC">
        <w:rPr>
          <w:rFonts w:cs="Garamond"/>
          <w:sz w:val="24"/>
          <w:szCs w:val="24"/>
          <w:vertAlign w:val="subscript"/>
        </w:rPr>
        <w:t>2</w:t>
      </w:r>
      <w:r w:rsidRPr="00C81DAC">
        <w:rPr>
          <w:rFonts w:cs="Garamond"/>
          <w:sz w:val="24"/>
          <w:szCs w:val="24"/>
        </w:rPr>
        <w:t xml:space="preserve"> in water has been demonstrated, whereas the chemical fixation into mineral carbonates is currently under investigation [</w:t>
      </w:r>
      <w:r w:rsidR="007E135A" w:rsidRPr="00C81DAC">
        <w:rPr>
          <w:rFonts w:eastAsia="AdvOT999035f4" w:cs="AdvOT999035f4"/>
          <w:sz w:val="24"/>
          <w:szCs w:val="24"/>
        </w:rPr>
        <w:t>5</w:t>
      </w:r>
      <w:r w:rsidR="007E135A">
        <w:rPr>
          <w:rFonts w:eastAsia="AdvOT999035f4" w:cs="AdvOT999035f4"/>
          <w:sz w:val="24"/>
          <w:szCs w:val="24"/>
        </w:rPr>
        <w:t>7</w:t>
      </w:r>
      <w:r w:rsidRPr="00C81DAC">
        <w:rPr>
          <w:rFonts w:cs="Garamond"/>
          <w:sz w:val="24"/>
          <w:szCs w:val="24"/>
        </w:rPr>
        <w:t xml:space="preserve">]. </w:t>
      </w:r>
    </w:p>
    <w:p w:rsidR="00C81DAC" w:rsidRPr="00C81DAC" w:rsidRDefault="00C81DAC" w:rsidP="00C81DAC">
      <w:pPr>
        <w:autoSpaceDE w:val="0"/>
        <w:autoSpaceDN w:val="0"/>
        <w:adjustRightInd w:val="0"/>
        <w:spacing w:after="0" w:line="360" w:lineRule="auto"/>
        <w:rPr>
          <w:sz w:val="24"/>
          <w:szCs w:val="24"/>
        </w:rPr>
      </w:pPr>
      <w:r w:rsidRPr="00C81DAC">
        <w:rPr>
          <w:sz w:val="24"/>
          <w:szCs w:val="24"/>
        </w:rPr>
        <w:t>Ultramafic rocks have low concentration of SiO</w:t>
      </w:r>
      <w:r w:rsidRPr="00C81DAC">
        <w:rPr>
          <w:sz w:val="24"/>
          <w:szCs w:val="24"/>
          <w:vertAlign w:val="subscript"/>
        </w:rPr>
        <w:t>2</w:t>
      </w:r>
      <w:r w:rsidRPr="00C81DAC">
        <w:rPr>
          <w:sz w:val="24"/>
          <w:szCs w:val="24"/>
        </w:rPr>
        <w:t>, i.e. &lt;45 wt%, and high content of Mg, Ca and Fe [</w:t>
      </w:r>
      <w:r w:rsidR="007E135A" w:rsidRPr="00C81DAC">
        <w:rPr>
          <w:sz w:val="24"/>
          <w:szCs w:val="24"/>
        </w:rPr>
        <w:t>5</w:t>
      </w:r>
      <w:r w:rsidR="007E135A">
        <w:rPr>
          <w:sz w:val="24"/>
          <w:szCs w:val="24"/>
        </w:rPr>
        <w:t>8</w:t>
      </w:r>
      <w:r w:rsidRPr="00C81DAC">
        <w:rPr>
          <w:sz w:val="24"/>
          <w:szCs w:val="24"/>
        </w:rPr>
        <w:t>]. The most abundant ultramafic rocks are peridotites which are primarily constituted by the Mg-rich end member of the olivine group, i.e. forsterite, Mg</w:t>
      </w:r>
      <w:r w:rsidRPr="00C81DAC">
        <w:rPr>
          <w:sz w:val="24"/>
          <w:szCs w:val="24"/>
          <w:vertAlign w:val="subscript"/>
        </w:rPr>
        <w:t>2</w:t>
      </w:r>
      <w:r w:rsidRPr="00C81DAC">
        <w:rPr>
          <w:sz w:val="24"/>
          <w:szCs w:val="24"/>
        </w:rPr>
        <w:t>SiO</w:t>
      </w:r>
      <w:r w:rsidRPr="00C81DAC">
        <w:rPr>
          <w:sz w:val="24"/>
          <w:szCs w:val="24"/>
          <w:vertAlign w:val="subscript"/>
        </w:rPr>
        <w:t>4</w:t>
      </w:r>
      <w:r w:rsidRPr="00C81DAC">
        <w:rPr>
          <w:sz w:val="24"/>
          <w:szCs w:val="24"/>
        </w:rPr>
        <w:t>, spinel, MgAl</w:t>
      </w:r>
      <w:r w:rsidRPr="00C81DAC">
        <w:rPr>
          <w:sz w:val="24"/>
          <w:szCs w:val="24"/>
          <w:vertAlign w:val="subscript"/>
        </w:rPr>
        <w:t>2</w:t>
      </w:r>
      <w:r w:rsidRPr="00C81DAC">
        <w:rPr>
          <w:sz w:val="24"/>
          <w:szCs w:val="24"/>
        </w:rPr>
        <w:t>O</w:t>
      </w:r>
      <w:r w:rsidRPr="00C81DAC">
        <w:rPr>
          <w:sz w:val="24"/>
          <w:szCs w:val="24"/>
          <w:vertAlign w:val="subscript"/>
        </w:rPr>
        <w:t>4</w:t>
      </w:r>
      <w:r w:rsidRPr="00C81DAC">
        <w:rPr>
          <w:sz w:val="24"/>
          <w:szCs w:val="24"/>
        </w:rPr>
        <w:t xml:space="preserve"> and the minerals of the pyroxene group [2, </w:t>
      </w:r>
      <w:r w:rsidR="007E135A">
        <w:rPr>
          <w:sz w:val="24"/>
          <w:szCs w:val="24"/>
        </w:rPr>
        <w:t>51</w:t>
      </w:r>
      <w:r w:rsidRPr="00C81DAC">
        <w:rPr>
          <w:sz w:val="24"/>
          <w:szCs w:val="24"/>
        </w:rPr>
        <w:t xml:space="preserve">]. When the content of olivine is &gt;90 wt%, peridotites are classified as dunite [2]. </w:t>
      </w:r>
    </w:p>
    <w:p w:rsidR="00C81DAC" w:rsidRPr="00C81DAC" w:rsidRDefault="00C81DAC" w:rsidP="00C81DAC">
      <w:pPr>
        <w:autoSpaceDE w:val="0"/>
        <w:autoSpaceDN w:val="0"/>
        <w:adjustRightInd w:val="0"/>
        <w:spacing w:after="0" w:line="360" w:lineRule="auto"/>
        <w:rPr>
          <w:color w:val="000000" w:themeColor="text1"/>
          <w:sz w:val="24"/>
          <w:szCs w:val="24"/>
        </w:rPr>
      </w:pPr>
      <w:r w:rsidRPr="00C81DAC">
        <w:rPr>
          <w:color w:val="000000" w:themeColor="text1"/>
          <w:sz w:val="24"/>
          <w:szCs w:val="24"/>
        </w:rPr>
        <w:t xml:space="preserve">The </w:t>
      </w:r>
      <w:r w:rsidRPr="00C81DAC">
        <w:rPr>
          <w:i/>
          <w:color w:val="000000" w:themeColor="text1"/>
          <w:sz w:val="24"/>
          <w:szCs w:val="24"/>
        </w:rPr>
        <w:t>Samail Ophiolite</w:t>
      </w:r>
      <w:r w:rsidRPr="00C81DAC">
        <w:rPr>
          <w:color w:val="000000" w:themeColor="text1"/>
          <w:sz w:val="24"/>
          <w:szCs w:val="24"/>
        </w:rPr>
        <w:t xml:space="preserve"> in Oman is the largest ophiolitic outcrop in the world and is constituted by 30 vol% peridotite </w:t>
      </w:r>
      <w:r w:rsidRPr="00C81DAC">
        <w:rPr>
          <w:sz w:val="24"/>
          <w:szCs w:val="24"/>
        </w:rPr>
        <w:t>partially serpentinised [</w:t>
      </w:r>
      <w:r w:rsidR="007E135A" w:rsidRPr="00C81DAC">
        <w:rPr>
          <w:rFonts w:cs="AdvTT5235d5a9"/>
          <w:sz w:val="24"/>
          <w:szCs w:val="24"/>
        </w:rPr>
        <w:t>5</w:t>
      </w:r>
      <w:r w:rsidR="007E135A">
        <w:rPr>
          <w:rFonts w:cs="AdvTT5235d5a9"/>
          <w:sz w:val="24"/>
          <w:szCs w:val="24"/>
        </w:rPr>
        <w:t>9</w:t>
      </w:r>
      <w:r w:rsidRPr="00C81DAC">
        <w:rPr>
          <w:sz w:val="24"/>
          <w:szCs w:val="24"/>
        </w:rPr>
        <w:t xml:space="preserve">]. The deposit naturally carbonates and it has been estimated that </w:t>
      </w:r>
      <w:r w:rsidRPr="00C81DAC">
        <w:rPr>
          <w:rFonts w:ascii="Vrinda" w:hAnsi="Vrinda" w:cs="Vrinda"/>
          <w:sz w:val="24"/>
          <w:szCs w:val="24"/>
        </w:rPr>
        <w:t>~</w:t>
      </w:r>
      <w:r w:rsidRPr="00C81DAC">
        <w:rPr>
          <w:rFonts w:cs="AdvTT5235d5a9"/>
          <w:sz w:val="24"/>
          <w:szCs w:val="24"/>
        </w:rPr>
        <w:t>10</w:t>
      </w:r>
      <w:r w:rsidRPr="00C81DAC">
        <w:rPr>
          <w:rFonts w:cs="AdvTT5235d5a9"/>
          <w:sz w:val="24"/>
          <w:szCs w:val="24"/>
          <w:vertAlign w:val="superscript"/>
        </w:rPr>
        <w:t>5</w:t>
      </w:r>
      <w:r w:rsidRPr="00C81DAC">
        <w:rPr>
          <w:rFonts w:cs="AdvTT5235d5a9"/>
          <w:sz w:val="24"/>
          <w:szCs w:val="24"/>
        </w:rPr>
        <w:t xml:space="preserve"> tonnes of CO</w:t>
      </w:r>
      <w:r w:rsidRPr="00C81DAC">
        <w:rPr>
          <w:rFonts w:cs="AdvTT5235d5a9"/>
          <w:sz w:val="24"/>
          <w:szCs w:val="24"/>
          <w:vertAlign w:val="subscript"/>
        </w:rPr>
        <w:t>2</w:t>
      </w:r>
      <w:r w:rsidRPr="00C81DAC">
        <w:rPr>
          <w:rFonts w:cs="AdvTT5235d5a9"/>
          <w:sz w:val="24"/>
          <w:szCs w:val="24"/>
        </w:rPr>
        <w:t xml:space="preserve"> are captured and fixed as mineral carbonates every year [</w:t>
      </w:r>
      <w:r w:rsidR="007E135A" w:rsidRPr="00C81DAC">
        <w:rPr>
          <w:rFonts w:cs="AdvTT5235d5a9"/>
          <w:sz w:val="24"/>
          <w:szCs w:val="24"/>
        </w:rPr>
        <w:t>5</w:t>
      </w:r>
      <w:r w:rsidR="007E135A">
        <w:rPr>
          <w:rFonts w:cs="AdvTT5235d5a9"/>
          <w:sz w:val="24"/>
          <w:szCs w:val="24"/>
        </w:rPr>
        <w:t>9</w:t>
      </w:r>
      <w:r w:rsidRPr="00C81DAC">
        <w:rPr>
          <w:rFonts w:cs="AdvTT5235d5a9"/>
          <w:sz w:val="24"/>
          <w:szCs w:val="24"/>
        </w:rPr>
        <w:t>]</w:t>
      </w:r>
      <w:r w:rsidRPr="00C81DAC">
        <w:rPr>
          <w:sz w:val="24"/>
          <w:szCs w:val="24"/>
        </w:rPr>
        <w:t>. Currently, the site is subject to investigation to further enhance the CO</w:t>
      </w:r>
      <w:r w:rsidRPr="00C81DAC">
        <w:rPr>
          <w:sz w:val="24"/>
          <w:szCs w:val="24"/>
          <w:vertAlign w:val="subscript"/>
        </w:rPr>
        <w:t>2</w:t>
      </w:r>
      <w:r w:rsidRPr="00C81DAC">
        <w:rPr>
          <w:sz w:val="24"/>
          <w:szCs w:val="24"/>
        </w:rPr>
        <w:t xml:space="preserve"> storage capacity [</w:t>
      </w:r>
      <w:r w:rsidR="007E135A" w:rsidRPr="00C81DAC">
        <w:rPr>
          <w:sz w:val="24"/>
          <w:szCs w:val="24"/>
        </w:rPr>
        <w:t>5</w:t>
      </w:r>
      <w:r w:rsidR="007E135A">
        <w:rPr>
          <w:sz w:val="24"/>
          <w:szCs w:val="24"/>
        </w:rPr>
        <w:t>9</w:t>
      </w:r>
      <w:r w:rsidRPr="00C81DAC">
        <w:rPr>
          <w:sz w:val="24"/>
          <w:szCs w:val="24"/>
        </w:rPr>
        <w:t xml:space="preserve">, </w:t>
      </w:r>
      <w:r w:rsidR="007E135A">
        <w:rPr>
          <w:sz w:val="24"/>
          <w:szCs w:val="24"/>
        </w:rPr>
        <w:t>60</w:t>
      </w:r>
      <w:r w:rsidRPr="00C81DAC">
        <w:rPr>
          <w:sz w:val="24"/>
          <w:szCs w:val="24"/>
        </w:rPr>
        <w:t>].</w:t>
      </w:r>
    </w:p>
    <w:p w:rsidR="00C81DAC" w:rsidRPr="00C81DAC" w:rsidRDefault="00C81DAC" w:rsidP="00C81DAC">
      <w:pPr>
        <w:autoSpaceDE w:val="0"/>
        <w:autoSpaceDN w:val="0"/>
        <w:adjustRightInd w:val="0"/>
        <w:spacing w:after="0" w:line="360" w:lineRule="auto"/>
        <w:rPr>
          <w:sz w:val="24"/>
          <w:szCs w:val="24"/>
        </w:rPr>
      </w:pPr>
      <w:r w:rsidRPr="00C81DAC">
        <w:rPr>
          <w:sz w:val="24"/>
          <w:szCs w:val="24"/>
        </w:rPr>
        <w:t>Serpentinites are ultramafic rocks generated from the metamorphic transformation of peridotites, and the principal mineral components are the polymorphs of the serpentine group, i.e. antigorite, chrysotile, and lizardite, Mg</w:t>
      </w:r>
      <w:r w:rsidRPr="00C81DAC">
        <w:rPr>
          <w:sz w:val="24"/>
          <w:szCs w:val="24"/>
          <w:vertAlign w:val="subscript"/>
        </w:rPr>
        <w:t>3</w:t>
      </w:r>
      <w:r w:rsidRPr="00C81DAC">
        <w:rPr>
          <w:sz w:val="24"/>
          <w:szCs w:val="24"/>
        </w:rPr>
        <w:t>Si</w:t>
      </w:r>
      <w:r w:rsidRPr="00C81DAC">
        <w:rPr>
          <w:sz w:val="24"/>
          <w:szCs w:val="24"/>
          <w:vertAlign w:val="subscript"/>
        </w:rPr>
        <w:t>2</w:t>
      </w:r>
      <w:r w:rsidRPr="00C81DAC">
        <w:rPr>
          <w:sz w:val="24"/>
          <w:szCs w:val="24"/>
        </w:rPr>
        <w:t>O</w:t>
      </w:r>
      <w:r w:rsidRPr="00C81DAC">
        <w:rPr>
          <w:sz w:val="24"/>
          <w:szCs w:val="24"/>
          <w:vertAlign w:val="subscript"/>
        </w:rPr>
        <w:t>5</w:t>
      </w:r>
      <w:r w:rsidRPr="00C81DAC">
        <w:rPr>
          <w:sz w:val="24"/>
          <w:szCs w:val="24"/>
        </w:rPr>
        <w:t>(OH)</w:t>
      </w:r>
      <w:r w:rsidRPr="00C81DAC">
        <w:rPr>
          <w:sz w:val="24"/>
          <w:szCs w:val="24"/>
          <w:vertAlign w:val="subscript"/>
        </w:rPr>
        <w:t>4</w:t>
      </w:r>
      <w:r w:rsidRPr="00C81DAC">
        <w:rPr>
          <w:sz w:val="24"/>
          <w:szCs w:val="24"/>
        </w:rPr>
        <w:t>, forsterite, magnetite, Fe</w:t>
      </w:r>
      <w:r w:rsidRPr="00C81DAC">
        <w:rPr>
          <w:sz w:val="24"/>
          <w:szCs w:val="24"/>
          <w:vertAlign w:val="subscript"/>
        </w:rPr>
        <w:t>3</w:t>
      </w:r>
      <w:r w:rsidRPr="00C81DAC">
        <w:rPr>
          <w:sz w:val="24"/>
          <w:szCs w:val="24"/>
        </w:rPr>
        <w:t>O</w:t>
      </w:r>
      <w:r w:rsidRPr="00C81DAC">
        <w:rPr>
          <w:sz w:val="24"/>
          <w:szCs w:val="24"/>
          <w:vertAlign w:val="subscript"/>
        </w:rPr>
        <w:t>4</w:t>
      </w:r>
      <w:r w:rsidRPr="00C81DAC">
        <w:rPr>
          <w:sz w:val="24"/>
          <w:szCs w:val="24"/>
        </w:rPr>
        <w:t>, and brucite, Mg(OH)</w:t>
      </w:r>
      <w:r w:rsidRPr="00C81DAC">
        <w:rPr>
          <w:sz w:val="24"/>
          <w:szCs w:val="24"/>
          <w:vertAlign w:val="subscript"/>
        </w:rPr>
        <w:t>2</w:t>
      </w:r>
      <w:r w:rsidRPr="00C81DAC">
        <w:rPr>
          <w:sz w:val="24"/>
          <w:szCs w:val="24"/>
        </w:rPr>
        <w:t xml:space="preserve"> [2, </w:t>
      </w:r>
      <w:r w:rsidR="007E135A">
        <w:rPr>
          <w:sz w:val="24"/>
          <w:szCs w:val="24"/>
        </w:rPr>
        <w:t>51</w:t>
      </w:r>
      <w:r w:rsidRPr="00C81DAC">
        <w:rPr>
          <w:sz w:val="24"/>
          <w:szCs w:val="24"/>
        </w:rPr>
        <w:t xml:space="preserve">]. Some of the major outcrops of </w:t>
      </w:r>
      <w:r w:rsidRPr="00C81DAC">
        <w:rPr>
          <w:sz w:val="24"/>
          <w:szCs w:val="24"/>
        </w:rPr>
        <w:lastRenderedPageBreak/>
        <w:t>serpentinite are found in Finland, Australia, Kazakhstan, South Africa and California [</w:t>
      </w:r>
      <w:r w:rsidR="007E135A" w:rsidRPr="00C81DAC">
        <w:rPr>
          <w:sz w:val="24"/>
          <w:szCs w:val="24"/>
        </w:rPr>
        <w:t>5</w:t>
      </w:r>
      <w:r w:rsidR="007E135A">
        <w:rPr>
          <w:sz w:val="24"/>
          <w:szCs w:val="24"/>
        </w:rPr>
        <w:t>8</w:t>
      </w:r>
      <w:r w:rsidRPr="00C81DAC">
        <w:rPr>
          <w:sz w:val="24"/>
          <w:szCs w:val="24"/>
        </w:rPr>
        <w:t xml:space="preserve">].  </w:t>
      </w:r>
    </w:p>
    <w:p w:rsidR="00C81DAC" w:rsidRPr="00C81DAC" w:rsidRDefault="00C81DAC" w:rsidP="00C81DAC">
      <w:pPr>
        <w:autoSpaceDE w:val="0"/>
        <w:autoSpaceDN w:val="0"/>
        <w:adjustRightInd w:val="0"/>
        <w:spacing w:after="360" w:line="360" w:lineRule="auto"/>
        <w:rPr>
          <w:sz w:val="24"/>
          <w:szCs w:val="24"/>
        </w:rPr>
      </w:pPr>
      <w:r w:rsidRPr="00C81DAC">
        <w:rPr>
          <w:sz w:val="24"/>
          <w:szCs w:val="24"/>
        </w:rPr>
        <w:t xml:space="preserve">Deposits of peridotite and serpentinite are rare and scattered in the UK territory and the implementation of </w:t>
      </w:r>
      <w:r w:rsidRPr="00C81DAC">
        <w:rPr>
          <w:i/>
          <w:sz w:val="24"/>
          <w:szCs w:val="24"/>
        </w:rPr>
        <w:t>ex-situ</w:t>
      </w:r>
      <w:r w:rsidRPr="00C81DAC">
        <w:rPr>
          <w:sz w:val="24"/>
          <w:szCs w:val="24"/>
        </w:rPr>
        <w:t xml:space="preserve"> mineral carbonation of Mg silicate minerals would require the import of feedstock minerals from overseas. Finland, Norway, Spain and Greece are the closest countries which present ultramafic outcrops sufficiently extended to be exploited for mineral carbonation [</w:t>
      </w:r>
      <w:r w:rsidR="007E135A" w:rsidRPr="00C81DAC">
        <w:rPr>
          <w:sz w:val="24"/>
          <w:szCs w:val="24"/>
        </w:rPr>
        <w:t>5</w:t>
      </w:r>
      <w:r w:rsidR="007E135A">
        <w:rPr>
          <w:sz w:val="24"/>
          <w:szCs w:val="24"/>
        </w:rPr>
        <w:t>8</w:t>
      </w:r>
      <w:r w:rsidRPr="00C81DAC">
        <w:rPr>
          <w:sz w:val="24"/>
          <w:szCs w:val="24"/>
        </w:rPr>
        <w:t xml:space="preserve">, </w:t>
      </w:r>
      <w:r w:rsidR="007E135A">
        <w:rPr>
          <w:sz w:val="24"/>
          <w:szCs w:val="24"/>
        </w:rPr>
        <w:t>61</w:t>
      </w:r>
      <w:r w:rsidRPr="00C81DAC">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2.4.2.</w:t>
      </w:r>
      <w:r w:rsidRPr="00C81DAC">
        <w:rPr>
          <w:i/>
          <w:sz w:val="24"/>
          <w:szCs w:val="24"/>
        </w:rPr>
        <w:t xml:space="preserve"> Ex-situ</w:t>
      </w:r>
      <w:r w:rsidRPr="00C81DAC">
        <w:rPr>
          <w:sz w:val="24"/>
          <w:szCs w:val="24"/>
        </w:rPr>
        <w:t xml:space="preserve"> mineral carbonation</w:t>
      </w:r>
    </w:p>
    <w:p w:rsidR="00C81DAC" w:rsidRPr="00C81DAC" w:rsidRDefault="00C81DAC" w:rsidP="00C81DAC">
      <w:pPr>
        <w:spacing w:after="0" w:line="360" w:lineRule="auto"/>
        <w:rPr>
          <w:sz w:val="24"/>
          <w:szCs w:val="24"/>
        </w:rPr>
      </w:pPr>
      <w:r w:rsidRPr="00C81DAC">
        <w:rPr>
          <w:sz w:val="24"/>
          <w:szCs w:val="24"/>
        </w:rPr>
        <w:t>The</w:t>
      </w:r>
      <w:r w:rsidRPr="00C81DAC">
        <w:rPr>
          <w:i/>
          <w:sz w:val="24"/>
          <w:szCs w:val="24"/>
        </w:rPr>
        <w:t xml:space="preserve"> ex-situ</w:t>
      </w:r>
      <w:r w:rsidRPr="00C81DAC">
        <w:rPr>
          <w:sz w:val="24"/>
          <w:szCs w:val="24"/>
        </w:rPr>
        <w:t xml:space="preserve"> mineral carbonation technologies involve the reaction of CO</w:t>
      </w:r>
      <w:r w:rsidRPr="00C81DAC">
        <w:rPr>
          <w:sz w:val="24"/>
          <w:szCs w:val="24"/>
          <w:vertAlign w:val="subscript"/>
        </w:rPr>
        <w:t>2</w:t>
      </w:r>
      <w:r w:rsidRPr="00C81DAC">
        <w:rPr>
          <w:sz w:val="24"/>
          <w:szCs w:val="24"/>
        </w:rPr>
        <w:t xml:space="preserve"> with feedstock materials rich in Ca and Mg, in a reactor above ground [1]. The carbonate minerals produced can be safely disposed of or reused in the construction industry, for land reclamation projects and restoration of mining sites [1, 5].The </w:t>
      </w:r>
      <w:r w:rsidRPr="00C81DAC">
        <w:rPr>
          <w:i/>
          <w:sz w:val="24"/>
          <w:szCs w:val="24"/>
        </w:rPr>
        <w:t>ex-situ</w:t>
      </w:r>
      <w:r w:rsidRPr="00C81DAC">
        <w:rPr>
          <w:sz w:val="24"/>
          <w:szCs w:val="24"/>
        </w:rPr>
        <w:t xml:space="preserve"> mineral carbonation is considered the most secure option for CO</w:t>
      </w:r>
      <w:r w:rsidRPr="00C81DAC">
        <w:rPr>
          <w:sz w:val="24"/>
          <w:szCs w:val="24"/>
          <w:vertAlign w:val="subscript"/>
        </w:rPr>
        <w:t xml:space="preserve">2 </w:t>
      </w:r>
      <w:r w:rsidRPr="00C81DAC">
        <w:rPr>
          <w:sz w:val="24"/>
          <w:szCs w:val="24"/>
        </w:rPr>
        <w:t>sequestration because it avoids any risk of leakage which is intrinsic to</w:t>
      </w:r>
      <w:r w:rsidRPr="00C81DAC">
        <w:rPr>
          <w:color w:val="FF0000"/>
          <w:sz w:val="24"/>
          <w:szCs w:val="24"/>
        </w:rPr>
        <w:t xml:space="preserve"> </w:t>
      </w:r>
      <w:r w:rsidRPr="00C81DAC">
        <w:rPr>
          <w:sz w:val="24"/>
          <w:szCs w:val="24"/>
        </w:rPr>
        <w:t>the other storage technologies [1]. Moreover, when CO</w:t>
      </w:r>
      <w:r w:rsidRPr="00C81DAC">
        <w:rPr>
          <w:sz w:val="24"/>
          <w:szCs w:val="24"/>
          <w:vertAlign w:val="subscript"/>
        </w:rPr>
        <w:t>2</w:t>
      </w:r>
      <w:r w:rsidRPr="00C81DAC">
        <w:rPr>
          <w:sz w:val="24"/>
          <w:szCs w:val="24"/>
        </w:rPr>
        <w:t xml:space="preserve"> is fixed into carbonate minerals, the post-storage operations such as monitoring of the storage </w:t>
      </w:r>
      <w:proofErr w:type="gramStart"/>
      <w:r w:rsidRPr="00C81DAC">
        <w:rPr>
          <w:sz w:val="24"/>
          <w:szCs w:val="24"/>
        </w:rPr>
        <w:t>site,</w:t>
      </w:r>
      <w:proofErr w:type="gramEnd"/>
      <w:r w:rsidRPr="00C81DAC">
        <w:rPr>
          <w:sz w:val="24"/>
          <w:szCs w:val="24"/>
        </w:rPr>
        <w:t xml:space="preserve"> are not required and the liability of the operators is minimised [</w:t>
      </w:r>
      <w:r w:rsidR="007E135A" w:rsidRPr="00C81DAC">
        <w:rPr>
          <w:sz w:val="24"/>
          <w:szCs w:val="24"/>
        </w:rPr>
        <w:t>4</w:t>
      </w:r>
      <w:r w:rsidR="007E135A">
        <w:rPr>
          <w:sz w:val="24"/>
          <w:szCs w:val="24"/>
        </w:rPr>
        <w:t>9</w:t>
      </w:r>
      <w:r w:rsidRPr="00C81DAC">
        <w:rPr>
          <w:sz w:val="24"/>
          <w:szCs w:val="24"/>
        </w:rPr>
        <w:t xml:space="preserve">]. </w:t>
      </w:r>
    </w:p>
    <w:p w:rsidR="00C81DAC" w:rsidRPr="00C81DAC" w:rsidRDefault="00C81DAC" w:rsidP="00C81DAC">
      <w:pPr>
        <w:spacing w:after="0" w:line="360" w:lineRule="auto"/>
        <w:rPr>
          <w:sz w:val="24"/>
          <w:szCs w:val="24"/>
        </w:rPr>
      </w:pPr>
      <w:r w:rsidRPr="00C81DAC">
        <w:rPr>
          <w:sz w:val="24"/>
          <w:szCs w:val="24"/>
        </w:rPr>
        <w:t>Suitable feedstock materials include minerals or waste materials from industrial processes [1]. This paragraph focuses on the usage of minerals as it is of prime interest for this study, while the usage of waste materials is discussed Section 2.7.</w:t>
      </w:r>
    </w:p>
    <w:p w:rsidR="00C81DAC" w:rsidRPr="00C81DAC" w:rsidRDefault="00C81DAC" w:rsidP="00C81DAC">
      <w:pPr>
        <w:spacing w:after="0" w:line="360" w:lineRule="auto"/>
        <w:rPr>
          <w:sz w:val="24"/>
          <w:szCs w:val="24"/>
        </w:rPr>
      </w:pPr>
      <w:r w:rsidRPr="00C81DAC">
        <w:rPr>
          <w:sz w:val="24"/>
          <w:szCs w:val="24"/>
        </w:rPr>
        <w:t>CaO, Ca(OH)</w:t>
      </w:r>
      <w:r w:rsidRPr="00C81DAC">
        <w:rPr>
          <w:sz w:val="24"/>
          <w:szCs w:val="24"/>
          <w:vertAlign w:val="subscript"/>
        </w:rPr>
        <w:t>2</w:t>
      </w:r>
      <w:r w:rsidRPr="00C81DAC">
        <w:rPr>
          <w:sz w:val="24"/>
          <w:szCs w:val="24"/>
        </w:rPr>
        <w:t>, MgO and Mg(OH)</w:t>
      </w:r>
      <w:r w:rsidRPr="00C81DAC">
        <w:rPr>
          <w:sz w:val="24"/>
          <w:szCs w:val="24"/>
          <w:vertAlign w:val="subscript"/>
        </w:rPr>
        <w:t>2</w:t>
      </w:r>
      <w:r w:rsidRPr="00C81DAC">
        <w:rPr>
          <w:sz w:val="24"/>
          <w:szCs w:val="24"/>
        </w:rPr>
        <w:t xml:space="preserve"> are the most suitable reactants for </w:t>
      </w:r>
      <w:r w:rsidRPr="00C81DAC">
        <w:rPr>
          <w:i/>
          <w:sz w:val="24"/>
          <w:szCs w:val="24"/>
        </w:rPr>
        <w:t>ex-situ</w:t>
      </w:r>
      <w:r w:rsidRPr="00C81DAC">
        <w:rPr>
          <w:sz w:val="24"/>
          <w:szCs w:val="24"/>
        </w:rPr>
        <w:t xml:space="preserve"> mineral carbonation as they have a faster kinetic</w:t>
      </w:r>
      <w:r w:rsidR="00A51B55">
        <w:rPr>
          <w:sz w:val="24"/>
          <w:szCs w:val="24"/>
        </w:rPr>
        <w:t>s</w:t>
      </w:r>
      <w:r w:rsidRPr="00C81DAC">
        <w:rPr>
          <w:sz w:val="24"/>
          <w:szCs w:val="24"/>
        </w:rPr>
        <w:t xml:space="preserve"> of carbonation reaction compared with other Mg and Ca bearing minerals [1, </w:t>
      </w:r>
      <w:r w:rsidR="007E135A" w:rsidRPr="00C81DAC">
        <w:rPr>
          <w:sz w:val="24"/>
          <w:szCs w:val="24"/>
        </w:rPr>
        <w:t>6</w:t>
      </w:r>
      <w:r w:rsidR="007E135A">
        <w:rPr>
          <w:sz w:val="24"/>
          <w:szCs w:val="24"/>
        </w:rPr>
        <w:t>2</w:t>
      </w:r>
      <w:r w:rsidRPr="00C81DAC">
        <w:rPr>
          <w:sz w:val="24"/>
          <w:szCs w:val="24"/>
        </w:rPr>
        <w:t xml:space="preserve">, </w:t>
      </w:r>
      <w:r w:rsidR="007E135A" w:rsidRPr="00C81DAC">
        <w:rPr>
          <w:sz w:val="24"/>
          <w:szCs w:val="24"/>
        </w:rPr>
        <w:t>6</w:t>
      </w:r>
      <w:r w:rsidR="007E135A">
        <w:rPr>
          <w:sz w:val="24"/>
          <w:szCs w:val="24"/>
        </w:rPr>
        <w:t>3</w:t>
      </w:r>
      <w:r w:rsidRPr="00C81DAC">
        <w:rPr>
          <w:sz w:val="24"/>
          <w:szCs w:val="24"/>
        </w:rPr>
        <w:t xml:space="preserve">]. However, Ca and Mg oxides and hydroxides are </w:t>
      </w:r>
      <w:r w:rsidR="00EF6ED6">
        <w:rPr>
          <w:sz w:val="24"/>
          <w:szCs w:val="24"/>
        </w:rPr>
        <w:t>almost unknown</w:t>
      </w:r>
      <w:r w:rsidR="00EF6ED6" w:rsidRPr="00C81DAC">
        <w:rPr>
          <w:sz w:val="24"/>
          <w:szCs w:val="24"/>
        </w:rPr>
        <w:t xml:space="preserve"> </w:t>
      </w:r>
      <w:r w:rsidRPr="00C81DAC">
        <w:rPr>
          <w:sz w:val="24"/>
          <w:szCs w:val="24"/>
        </w:rPr>
        <w:t>in nature, and Ca and Mg silicates are commonly used instead, in particular forsterite, wollastonite, CaSiO</w:t>
      </w:r>
      <w:r w:rsidRPr="00C81DAC">
        <w:rPr>
          <w:sz w:val="24"/>
          <w:szCs w:val="24"/>
          <w:vertAlign w:val="subscript"/>
        </w:rPr>
        <w:t>3</w:t>
      </w:r>
      <w:r w:rsidRPr="00C81DAC">
        <w:rPr>
          <w:sz w:val="24"/>
          <w:szCs w:val="24"/>
        </w:rPr>
        <w:t>, and serpentine [</w:t>
      </w:r>
      <w:r w:rsidR="007E135A" w:rsidRPr="00C81DAC">
        <w:rPr>
          <w:sz w:val="24"/>
          <w:szCs w:val="24"/>
        </w:rPr>
        <w:t>6</w:t>
      </w:r>
      <w:r w:rsidR="007E135A">
        <w:rPr>
          <w:sz w:val="24"/>
          <w:szCs w:val="24"/>
        </w:rPr>
        <w:t>4</w:t>
      </w:r>
      <w:r w:rsidRPr="00C81DAC">
        <w:rPr>
          <w:sz w:val="24"/>
          <w:szCs w:val="24"/>
        </w:rPr>
        <w:t xml:space="preserve">, </w:t>
      </w:r>
      <w:r w:rsidR="007E135A" w:rsidRPr="00C81DAC">
        <w:rPr>
          <w:sz w:val="24"/>
          <w:szCs w:val="24"/>
        </w:rPr>
        <w:t>6</w:t>
      </w:r>
      <w:r w:rsidR="007E135A">
        <w:rPr>
          <w:sz w:val="24"/>
          <w:szCs w:val="24"/>
        </w:rPr>
        <w:t>5</w:t>
      </w:r>
      <w:r w:rsidRPr="00C81DAC">
        <w:rPr>
          <w:sz w:val="24"/>
          <w:szCs w:val="24"/>
        </w:rPr>
        <w:t>]. Wollastonite is more reactive than forsterite and serpentine but it is less common in natural deposits [</w:t>
      </w:r>
      <w:r w:rsidR="007E135A" w:rsidRPr="00C81DAC">
        <w:rPr>
          <w:sz w:val="24"/>
          <w:szCs w:val="24"/>
        </w:rPr>
        <w:t>6</w:t>
      </w:r>
      <w:r w:rsidR="007E135A">
        <w:rPr>
          <w:sz w:val="24"/>
          <w:szCs w:val="24"/>
        </w:rPr>
        <w:t>4</w:t>
      </w:r>
      <w:r w:rsidRPr="00C81DAC">
        <w:rPr>
          <w:sz w:val="24"/>
          <w:szCs w:val="24"/>
        </w:rPr>
        <w:t xml:space="preserve">, </w:t>
      </w:r>
      <w:r w:rsidR="007E135A" w:rsidRPr="00C81DAC">
        <w:rPr>
          <w:sz w:val="24"/>
          <w:szCs w:val="24"/>
        </w:rPr>
        <w:t>6</w:t>
      </w:r>
      <w:r w:rsidR="007E135A">
        <w:rPr>
          <w:sz w:val="24"/>
          <w:szCs w:val="24"/>
        </w:rPr>
        <w:t>5</w:t>
      </w:r>
      <w:r w:rsidRPr="00C81DAC">
        <w:rPr>
          <w:sz w:val="24"/>
          <w:szCs w:val="24"/>
        </w:rPr>
        <w:t xml:space="preserve">]. Forsterite and serpentine are the most abundant MgO bearing minerals in nature [64] and contain large amounts of MgO, i.e. 40 – 50 wt% [2, </w:t>
      </w:r>
      <w:r w:rsidR="007E135A" w:rsidRPr="00C81DAC">
        <w:rPr>
          <w:sz w:val="24"/>
          <w:szCs w:val="24"/>
        </w:rPr>
        <w:t>6</w:t>
      </w:r>
      <w:r w:rsidR="007E135A">
        <w:rPr>
          <w:sz w:val="24"/>
          <w:szCs w:val="24"/>
        </w:rPr>
        <w:t>6</w:t>
      </w:r>
      <w:r w:rsidRPr="00C81DAC">
        <w:rPr>
          <w:sz w:val="24"/>
          <w:szCs w:val="24"/>
        </w:rPr>
        <w:t xml:space="preserve">]. </w:t>
      </w:r>
    </w:p>
    <w:p w:rsidR="00C81DAC" w:rsidRPr="00C81DAC" w:rsidRDefault="00C81DAC" w:rsidP="00C81DAC">
      <w:pPr>
        <w:spacing w:after="360" w:line="360" w:lineRule="auto"/>
        <w:rPr>
          <w:color w:val="FF0000"/>
          <w:sz w:val="24"/>
          <w:szCs w:val="24"/>
        </w:rPr>
      </w:pPr>
      <w:r w:rsidRPr="00C81DAC">
        <w:rPr>
          <w:sz w:val="24"/>
          <w:szCs w:val="24"/>
        </w:rPr>
        <w:lastRenderedPageBreak/>
        <w:t xml:space="preserve">The carbonation reactions of these silicate minerals are </w:t>
      </w:r>
      <w:r w:rsidR="009E10C4">
        <w:rPr>
          <w:sz w:val="24"/>
          <w:szCs w:val="24"/>
        </w:rPr>
        <w:t xml:space="preserve">energetically favoured and </w:t>
      </w:r>
      <w:r w:rsidRPr="00C81DAC">
        <w:rPr>
          <w:sz w:val="24"/>
          <w:szCs w:val="24"/>
        </w:rPr>
        <w:t xml:space="preserve">exothermic as shown from the </w:t>
      </w:r>
      <w:r w:rsidR="009E10C4">
        <w:rPr>
          <w:sz w:val="24"/>
          <w:szCs w:val="24"/>
        </w:rPr>
        <w:t xml:space="preserve">standard Gibbs free energy and </w:t>
      </w:r>
      <w:r w:rsidRPr="00C81DAC">
        <w:rPr>
          <w:sz w:val="24"/>
          <w:szCs w:val="24"/>
        </w:rPr>
        <w:t>standard enthalpy of reaction reported in Table 2.1.</w:t>
      </w:r>
    </w:p>
    <w:p w:rsidR="00497F08" w:rsidRPr="008C3BC2" w:rsidRDefault="00C81DAC" w:rsidP="008C3BC2">
      <w:pPr>
        <w:spacing w:after="240" w:line="240" w:lineRule="auto"/>
        <w:jc w:val="center"/>
        <w:rPr>
          <w:bCs/>
          <w:sz w:val="24"/>
          <w:szCs w:val="24"/>
        </w:rPr>
      </w:pPr>
      <w:proofErr w:type="gramStart"/>
      <w:r w:rsidRPr="00C81DAC">
        <w:rPr>
          <w:b/>
          <w:bCs/>
          <w:sz w:val="24"/>
          <w:szCs w:val="24"/>
        </w:rPr>
        <w:t>Table 2.</w:t>
      </w:r>
      <w:proofErr w:type="gramEnd"/>
      <w:r w:rsidRPr="00C81DAC">
        <w:rPr>
          <w:b/>
          <w:bCs/>
          <w:sz w:val="24"/>
          <w:szCs w:val="24"/>
        </w:rPr>
        <w:fldChar w:fldCharType="begin"/>
      </w:r>
      <w:r w:rsidRPr="00C81DAC">
        <w:rPr>
          <w:b/>
          <w:bCs/>
          <w:sz w:val="24"/>
          <w:szCs w:val="24"/>
        </w:rPr>
        <w:instrText xml:space="preserve"> SEQ Table \* ARABIC </w:instrText>
      </w:r>
      <w:r w:rsidRPr="00C81DAC">
        <w:rPr>
          <w:b/>
          <w:bCs/>
          <w:sz w:val="24"/>
          <w:szCs w:val="24"/>
        </w:rPr>
        <w:fldChar w:fldCharType="separate"/>
      </w:r>
      <w:r w:rsidR="00FC40F5">
        <w:rPr>
          <w:b/>
          <w:bCs/>
          <w:noProof/>
          <w:sz w:val="24"/>
          <w:szCs w:val="24"/>
        </w:rPr>
        <w:t>1</w:t>
      </w:r>
      <w:r w:rsidRPr="00C81DAC">
        <w:rPr>
          <w:b/>
          <w:bCs/>
          <w:sz w:val="24"/>
          <w:szCs w:val="24"/>
        </w:rPr>
        <w:fldChar w:fldCharType="end"/>
      </w:r>
      <w:r w:rsidRPr="00C81DAC">
        <w:rPr>
          <w:b/>
          <w:bCs/>
          <w:sz w:val="24"/>
          <w:szCs w:val="24"/>
        </w:rPr>
        <w:t xml:space="preserve">: </w:t>
      </w:r>
      <w:r w:rsidRPr="00C81DAC">
        <w:rPr>
          <w:bCs/>
          <w:sz w:val="24"/>
          <w:szCs w:val="24"/>
        </w:rPr>
        <w:t>Standard</w:t>
      </w:r>
      <w:r w:rsidRPr="00C81DAC">
        <w:rPr>
          <w:b/>
          <w:bCs/>
          <w:color w:val="FF0000"/>
          <w:sz w:val="24"/>
          <w:szCs w:val="24"/>
        </w:rPr>
        <w:t xml:space="preserve"> </w:t>
      </w:r>
      <w:r w:rsidRPr="00C81DAC">
        <w:rPr>
          <w:bCs/>
          <w:sz w:val="24"/>
          <w:szCs w:val="24"/>
        </w:rPr>
        <w:t>enthalpy of carbonation normalised per 1 mole of CO</w:t>
      </w:r>
      <w:r w:rsidRPr="00C81DAC">
        <w:rPr>
          <w:bCs/>
          <w:sz w:val="24"/>
          <w:szCs w:val="24"/>
          <w:vertAlign w:val="subscript"/>
        </w:rPr>
        <w:t xml:space="preserve">2 </w:t>
      </w:r>
      <w:r w:rsidRPr="00C81DAC">
        <w:rPr>
          <w:bCs/>
          <w:sz w:val="24"/>
          <w:szCs w:val="24"/>
        </w:rPr>
        <w:t>[62</w:t>
      </w:r>
      <w:r w:rsidR="003023D5">
        <w:rPr>
          <w:bCs/>
          <w:sz w:val="24"/>
          <w:szCs w:val="24"/>
        </w:rPr>
        <w:t>, 67</w:t>
      </w:r>
      <w:r w:rsidR="008C3BC2">
        <w:rPr>
          <w:bCs/>
          <w:sz w:val="24"/>
          <w:szCs w:val="24"/>
        </w:rPr>
        <w:t>].</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5103"/>
        <w:gridCol w:w="1134"/>
        <w:gridCol w:w="1099"/>
      </w:tblGrid>
      <w:tr w:rsidR="00497F08" w:rsidRPr="00497F08" w:rsidTr="008C3BC2">
        <w:tc>
          <w:tcPr>
            <w:tcW w:w="1384" w:type="dxa"/>
            <w:tcBorders>
              <w:top w:val="single" w:sz="4" w:space="0" w:color="auto"/>
              <w:bottom w:val="single" w:sz="4" w:space="0" w:color="auto"/>
            </w:tcBorders>
            <w:vAlign w:val="center"/>
          </w:tcPr>
          <w:p w:rsidR="00497F08" w:rsidRPr="00497F08" w:rsidRDefault="00497F08" w:rsidP="008C3BC2">
            <w:pPr>
              <w:spacing w:before="360" w:line="360" w:lineRule="auto"/>
              <w:jc w:val="center"/>
            </w:pPr>
            <w:r w:rsidRPr="00497F08">
              <w:rPr>
                <w:b/>
                <w:color w:val="000000" w:themeColor="text1"/>
                <w:lang w:val="it-IT"/>
              </w:rPr>
              <w:t>Mineral</w:t>
            </w:r>
          </w:p>
        </w:tc>
        <w:tc>
          <w:tcPr>
            <w:tcW w:w="5103" w:type="dxa"/>
            <w:tcBorders>
              <w:top w:val="single" w:sz="4" w:space="0" w:color="auto"/>
              <w:bottom w:val="single" w:sz="4" w:space="0" w:color="auto"/>
            </w:tcBorders>
            <w:vAlign w:val="center"/>
          </w:tcPr>
          <w:p w:rsidR="00497F08" w:rsidRPr="00497F08" w:rsidRDefault="00497F08" w:rsidP="008C3BC2">
            <w:pPr>
              <w:spacing w:before="360" w:line="360" w:lineRule="auto"/>
              <w:jc w:val="center"/>
            </w:pPr>
            <w:r w:rsidRPr="00497F08">
              <w:rPr>
                <w:b/>
                <w:color w:val="000000" w:themeColor="text1"/>
                <w:lang w:val="it-IT"/>
              </w:rPr>
              <w:t>Carbonation reaction</w:t>
            </w:r>
          </w:p>
        </w:tc>
        <w:tc>
          <w:tcPr>
            <w:tcW w:w="1134" w:type="dxa"/>
            <w:tcBorders>
              <w:top w:val="single" w:sz="4" w:space="0" w:color="auto"/>
              <w:bottom w:val="single" w:sz="4" w:space="0" w:color="auto"/>
            </w:tcBorders>
            <w:vAlign w:val="center"/>
          </w:tcPr>
          <w:p w:rsidR="00497F08" w:rsidRPr="00497F08" w:rsidRDefault="00497F08" w:rsidP="008C3BC2">
            <w:pPr>
              <w:spacing w:line="360" w:lineRule="auto"/>
              <w:jc w:val="center"/>
              <w:rPr>
                <w:b/>
                <w:i/>
                <w:color w:val="000000" w:themeColor="text1"/>
                <w:lang w:val="it-IT"/>
              </w:rPr>
            </w:pPr>
            <w:r w:rsidRPr="00497F08">
              <w:rPr>
                <w:b/>
                <w:i/>
                <w:color w:val="000000" w:themeColor="text1"/>
                <w:lang w:val="it-IT"/>
              </w:rPr>
              <w:t>ΔG°</w:t>
            </w:r>
          </w:p>
          <w:p w:rsidR="00497F08" w:rsidRPr="00497F08" w:rsidRDefault="00497F08" w:rsidP="008C3BC2">
            <w:pPr>
              <w:spacing w:line="360" w:lineRule="auto"/>
              <w:jc w:val="center"/>
            </w:pPr>
            <w:r w:rsidRPr="00497F08">
              <w:rPr>
                <w:color w:val="000000" w:themeColor="text1"/>
                <w:lang w:val="it-IT"/>
              </w:rPr>
              <w:t>(kJ/mole)</w:t>
            </w:r>
          </w:p>
        </w:tc>
        <w:tc>
          <w:tcPr>
            <w:tcW w:w="1099" w:type="dxa"/>
            <w:tcBorders>
              <w:top w:val="single" w:sz="4" w:space="0" w:color="auto"/>
              <w:bottom w:val="single" w:sz="4" w:space="0" w:color="auto"/>
            </w:tcBorders>
            <w:vAlign w:val="center"/>
          </w:tcPr>
          <w:p w:rsidR="00497F08" w:rsidRPr="00497F08" w:rsidRDefault="00497F08" w:rsidP="008C3BC2">
            <w:pPr>
              <w:spacing w:line="360" w:lineRule="auto"/>
              <w:jc w:val="center"/>
              <w:rPr>
                <w:b/>
                <w:i/>
                <w:color w:val="000000" w:themeColor="text1"/>
                <w:lang w:val="it-IT"/>
              </w:rPr>
            </w:pPr>
            <w:r w:rsidRPr="00497F08">
              <w:rPr>
                <w:b/>
                <w:i/>
                <w:color w:val="000000" w:themeColor="text1"/>
                <w:lang w:val="it-IT"/>
              </w:rPr>
              <w:t>ΔH°</w:t>
            </w:r>
          </w:p>
          <w:p w:rsidR="00497F08" w:rsidRPr="00497F08" w:rsidRDefault="00497F08" w:rsidP="008C3BC2">
            <w:pPr>
              <w:spacing w:line="360" w:lineRule="auto"/>
              <w:jc w:val="center"/>
            </w:pPr>
            <w:r w:rsidRPr="00497F08">
              <w:rPr>
                <w:color w:val="000000" w:themeColor="text1"/>
                <w:lang w:val="it-IT"/>
              </w:rPr>
              <w:t>(kJ/mole)</w:t>
            </w:r>
          </w:p>
        </w:tc>
      </w:tr>
      <w:tr w:rsidR="008C3BC2" w:rsidRPr="00497F08" w:rsidTr="008C3BC2">
        <w:tc>
          <w:tcPr>
            <w:tcW w:w="1384" w:type="dxa"/>
            <w:tcBorders>
              <w:top w:val="single" w:sz="4" w:space="0" w:color="auto"/>
            </w:tcBorders>
            <w:vAlign w:val="center"/>
          </w:tcPr>
          <w:p w:rsidR="008C3BC2" w:rsidRPr="00497F08" w:rsidRDefault="008C3BC2" w:rsidP="008C3BC2">
            <w:pPr>
              <w:spacing w:before="360" w:line="360" w:lineRule="auto"/>
              <w:jc w:val="center"/>
            </w:pPr>
            <w:r w:rsidRPr="00497F08">
              <w:rPr>
                <w:color w:val="000000" w:themeColor="text1"/>
                <w:lang w:val="it-IT"/>
              </w:rPr>
              <w:t>Forsterite</w:t>
            </w:r>
          </w:p>
        </w:tc>
        <w:tc>
          <w:tcPr>
            <w:tcW w:w="5103" w:type="dxa"/>
            <w:tcBorders>
              <w:top w:val="single" w:sz="4" w:space="0" w:color="auto"/>
            </w:tcBorders>
            <w:vAlign w:val="center"/>
          </w:tcPr>
          <w:p w:rsidR="008C3BC2" w:rsidRPr="00497F08" w:rsidRDefault="008C3BC2" w:rsidP="008C3BC2">
            <w:pPr>
              <w:spacing w:before="360" w:line="360" w:lineRule="auto"/>
              <w:jc w:val="center"/>
            </w:pPr>
            <w:r w:rsidRPr="00497F08">
              <w:rPr>
                <w:color w:val="000000" w:themeColor="text1"/>
                <w:position w:val="-24"/>
                <w:lang w:val="it-IT"/>
              </w:rPr>
              <w:object w:dxaOrig="3660" w:dyaOrig="620">
                <v:shape id="_x0000_i1026" type="#_x0000_t75" style="width:177.75pt;height:30.75pt" o:ole="">
                  <v:imagedata r:id="rId13" o:title=""/>
                </v:shape>
                <o:OLEObject Type="Embed" ProgID="Equation.DSMT4" ShapeID="_x0000_i1026" DrawAspect="Content" ObjectID="_1510841834" r:id="rId14"/>
              </w:object>
            </w:r>
          </w:p>
        </w:tc>
        <w:tc>
          <w:tcPr>
            <w:tcW w:w="1134" w:type="dxa"/>
            <w:tcBorders>
              <w:top w:val="single" w:sz="4" w:space="0" w:color="auto"/>
            </w:tcBorders>
            <w:vAlign w:val="center"/>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34.7</w:t>
            </w:r>
          </w:p>
        </w:tc>
        <w:tc>
          <w:tcPr>
            <w:tcW w:w="1099" w:type="dxa"/>
            <w:tcBorders>
              <w:top w:val="single" w:sz="4" w:space="0" w:color="auto"/>
            </w:tcBorders>
            <w:vAlign w:val="center"/>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88</w:t>
            </w:r>
          </w:p>
        </w:tc>
      </w:tr>
      <w:tr w:rsidR="008C3BC2" w:rsidRPr="00497F08" w:rsidTr="008C3BC2">
        <w:tc>
          <w:tcPr>
            <w:tcW w:w="1384" w:type="dxa"/>
            <w:vAlign w:val="center"/>
          </w:tcPr>
          <w:p w:rsidR="008C3BC2" w:rsidRPr="00497F08" w:rsidRDefault="008C3BC2" w:rsidP="008C3BC2">
            <w:pPr>
              <w:spacing w:before="360" w:line="360" w:lineRule="auto"/>
              <w:jc w:val="center"/>
            </w:pPr>
            <w:r w:rsidRPr="00497F08">
              <w:rPr>
                <w:color w:val="000000" w:themeColor="text1"/>
                <w:lang w:val="it-IT"/>
              </w:rPr>
              <w:t>Chrysotile</w:t>
            </w:r>
          </w:p>
        </w:tc>
        <w:tc>
          <w:tcPr>
            <w:tcW w:w="5103" w:type="dxa"/>
            <w:vAlign w:val="center"/>
          </w:tcPr>
          <w:p w:rsidR="008C3BC2" w:rsidRPr="00497F08" w:rsidRDefault="008C3BC2" w:rsidP="008C3BC2">
            <w:pPr>
              <w:spacing w:before="360" w:line="360" w:lineRule="auto"/>
              <w:jc w:val="center"/>
            </w:pPr>
            <w:r w:rsidRPr="00497F08">
              <w:rPr>
                <w:color w:val="000000" w:themeColor="text1"/>
                <w:position w:val="-24"/>
                <w:lang w:val="it-IT"/>
              </w:rPr>
              <w:object w:dxaOrig="5080" w:dyaOrig="620">
                <v:shape id="_x0000_i1027" type="#_x0000_t75" style="width:246.75pt;height:30.75pt" o:ole="">
                  <v:imagedata r:id="rId15" o:title=""/>
                </v:shape>
                <o:OLEObject Type="Embed" ProgID="Equation.DSMT4" ShapeID="_x0000_i1027" DrawAspect="Content" ObjectID="_1510841835" r:id="rId16"/>
              </w:object>
            </w:r>
          </w:p>
        </w:tc>
        <w:tc>
          <w:tcPr>
            <w:tcW w:w="1134" w:type="dxa"/>
            <w:vAlign w:val="center"/>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18.1</w:t>
            </w:r>
          </w:p>
        </w:tc>
        <w:tc>
          <w:tcPr>
            <w:tcW w:w="1099" w:type="dxa"/>
            <w:vAlign w:val="center"/>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35</w:t>
            </w:r>
          </w:p>
        </w:tc>
      </w:tr>
      <w:tr w:rsidR="008C3BC2" w:rsidRPr="00497F08" w:rsidTr="008C3BC2">
        <w:tc>
          <w:tcPr>
            <w:tcW w:w="1384" w:type="dxa"/>
            <w:vAlign w:val="center"/>
          </w:tcPr>
          <w:p w:rsidR="008C3BC2" w:rsidRPr="00497F08" w:rsidRDefault="008C3BC2" w:rsidP="008C3BC2">
            <w:pPr>
              <w:spacing w:before="360" w:line="360" w:lineRule="auto"/>
              <w:jc w:val="center"/>
            </w:pPr>
            <w:r w:rsidRPr="00497F08">
              <w:rPr>
                <w:color w:val="000000" w:themeColor="text1"/>
                <w:lang w:val="it-IT"/>
              </w:rPr>
              <w:t>Wollastonite</w:t>
            </w:r>
          </w:p>
        </w:tc>
        <w:tc>
          <w:tcPr>
            <w:tcW w:w="5103" w:type="dxa"/>
            <w:vAlign w:val="center"/>
          </w:tcPr>
          <w:p w:rsidR="008C3BC2" w:rsidRPr="00497F08" w:rsidRDefault="008C3BC2" w:rsidP="008C3BC2">
            <w:pPr>
              <w:spacing w:before="360" w:line="360" w:lineRule="auto"/>
              <w:jc w:val="center"/>
            </w:pPr>
            <w:r w:rsidRPr="00497F08">
              <w:rPr>
                <w:color w:val="000000" w:themeColor="text1"/>
                <w:position w:val="-6"/>
                <w:lang w:val="it-IT"/>
              </w:rPr>
              <w:object w:dxaOrig="3200" w:dyaOrig="260">
                <v:shape id="_x0000_i1028" type="#_x0000_t75" style="width:156pt;height:13.5pt" o:ole="">
                  <v:imagedata r:id="rId17" o:title=""/>
                </v:shape>
                <o:OLEObject Type="Embed" ProgID="Equation.DSMT4" ShapeID="_x0000_i1028" DrawAspect="Content" ObjectID="_1510841836" r:id="rId18"/>
              </w:object>
            </w:r>
          </w:p>
        </w:tc>
        <w:tc>
          <w:tcPr>
            <w:tcW w:w="1134" w:type="dxa"/>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39.5</w:t>
            </w:r>
          </w:p>
        </w:tc>
        <w:tc>
          <w:tcPr>
            <w:tcW w:w="1099" w:type="dxa"/>
            <w:vAlign w:val="center"/>
          </w:tcPr>
          <w:p w:rsidR="008C3BC2" w:rsidRPr="008C3BC2" w:rsidRDefault="008C3BC2" w:rsidP="008C3BC2">
            <w:pPr>
              <w:spacing w:before="120" w:after="120" w:line="360" w:lineRule="auto"/>
              <w:jc w:val="center"/>
              <w:rPr>
                <w:color w:val="000000" w:themeColor="text1"/>
                <w:lang w:val="it-IT"/>
              </w:rPr>
            </w:pPr>
            <w:r w:rsidRPr="008C3BC2">
              <w:rPr>
                <w:color w:val="000000" w:themeColor="text1"/>
                <w:lang w:val="it-IT"/>
              </w:rPr>
              <w:t>̶</w:t>
            </w:r>
            <w:proofErr w:type="gramStart"/>
            <w:r w:rsidRPr="008C3BC2">
              <w:rPr>
                <w:color w:val="000000" w:themeColor="text1"/>
                <w:lang w:val="it-IT"/>
              </w:rPr>
              <w:t xml:space="preserve">  </w:t>
            </w:r>
            <w:proofErr w:type="gramEnd"/>
            <w:r w:rsidRPr="008C3BC2">
              <w:rPr>
                <w:color w:val="000000" w:themeColor="text1"/>
                <w:lang w:val="it-IT"/>
              </w:rPr>
              <w:t>87</w:t>
            </w:r>
          </w:p>
        </w:tc>
      </w:tr>
    </w:tbl>
    <w:p w:rsidR="00C81DAC" w:rsidRPr="00C81DAC" w:rsidRDefault="00C81DAC" w:rsidP="00C81DAC">
      <w:pPr>
        <w:spacing w:before="360" w:after="0" w:line="360" w:lineRule="auto"/>
        <w:rPr>
          <w:color w:val="000000" w:themeColor="text1"/>
          <w:sz w:val="24"/>
          <w:szCs w:val="24"/>
        </w:rPr>
      </w:pPr>
      <w:r w:rsidRPr="00C81DAC">
        <w:rPr>
          <w:sz w:val="24"/>
          <w:szCs w:val="24"/>
        </w:rPr>
        <w:t>Although energetically favoured, the carbonation of these minerals occurs over a geological timescale [</w:t>
      </w:r>
      <w:r w:rsidR="003023D5" w:rsidRPr="00C81DAC">
        <w:rPr>
          <w:sz w:val="24"/>
          <w:szCs w:val="24"/>
        </w:rPr>
        <w:t>6</w:t>
      </w:r>
      <w:r w:rsidR="003023D5">
        <w:rPr>
          <w:sz w:val="24"/>
          <w:szCs w:val="24"/>
        </w:rPr>
        <w:t>4</w:t>
      </w:r>
      <w:r w:rsidRPr="00C81DAC">
        <w:rPr>
          <w:sz w:val="24"/>
          <w:szCs w:val="24"/>
        </w:rPr>
        <w:t>]. The acceleration of the kinetic</w:t>
      </w:r>
      <w:r w:rsidR="00A51B55">
        <w:rPr>
          <w:sz w:val="24"/>
          <w:szCs w:val="24"/>
        </w:rPr>
        <w:t>s</w:t>
      </w:r>
      <w:r w:rsidRPr="00C81DAC">
        <w:rPr>
          <w:sz w:val="24"/>
          <w:szCs w:val="24"/>
        </w:rPr>
        <w:t xml:space="preserve"> of carbonation requires the mechanical, thermal or chemical pre-treatment of the raw materials </w:t>
      </w:r>
      <w:r w:rsidRPr="00C81DAC">
        <w:rPr>
          <w:color w:val="000000" w:themeColor="text1"/>
          <w:sz w:val="24"/>
          <w:szCs w:val="24"/>
        </w:rPr>
        <w:t>[</w:t>
      </w:r>
      <w:r w:rsidRPr="00C81DAC">
        <w:rPr>
          <w:sz w:val="24"/>
          <w:szCs w:val="24"/>
        </w:rPr>
        <w:t xml:space="preserve">1]. </w:t>
      </w:r>
      <w:r w:rsidRPr="00C81DAC">
        <w:rPr>
          <w:color w:val="000000" w:themeColor="text1"/>
          <w:sz w:val="24"/>
          <w:szCs w:val="24"/>
        </w:rPr>
        <w:t xml:space="preserve">The mechanical pre-treatment consists of the reduction of the particle size to increase the surface area and improve the reactivity </w:t>
      </w:r>
      <w:r w:rsidRPr="00C81DAC">
        <w:rPr>
          <w:sz w:val="24"/>
          <w:szCs w:val="24"/>
        </w:rPr>
        <w:t>[</w:t>
      </w:r>
      <w:r w:rsidR="003023D5" w:rsidRPr="00C81DAC">
        <w:rPr>
          <w:sz w:val="24"/>
          <w:szCs w:val="24"/>
        </w:rPr>
        <w:t>4</w:t>
      </w:r>
      <w:r w:rsidR="003023D5">
        <w:rPr>
          <w:sz w:val="24"/>
          <w:szCs w:val="24"/>
        </w:rPr>
        <w:t>9</w:t>
      </w:r>
      <w:r w:rsidRPr="00C81DAC">
        <w:rPr>
          <w:sz w:val="24"/>
          <w:szCs w:val="24"/>
        </w:rPr>
        <w:t xml:space="preserve">]. </w:t>
      </w:r>
      <w:r w:rsidRPr="00C81DAC">
        <w:rPr>
          <w:color w:val="000000" w:themeColor="text1"/>
          <w:sz w:val="24"/>
          <w:szCs w:val="24"/>
        </w:rPr>
        <w:t xml:space="preserve">In most cases, the particle size is reduced below 100 μm via mechanical </w:t>
      </w:r>
      <w:r w:rsidRPr="00C81DAC">
        <w:rPr>
          <w:sz w:val="24"/>
          <w:szCs w:val="24"/>
        </w:rPr>
        <w:t xml:space="preserve">grinding [5]. </w:t>
      </w:r>
    </w:p>
    <w:p w:rsidR="00C81DAC" w:rsidRPr="00C81DAC" w:rsidRDefault="00C81DAC" w:rsidP="00C81DAC">
      <w:pPr>
        <w:spacing w:after="0" w:line="360" w:lineRule="auto"/>
        <w:rPr>
          <w:color w:val="000000" w:themeColor="text1"/>
          <w:sz w:val="24"/>
          <w:szCs w:val="24"/>
        </w:rPr>
      </w:pPr>
      <w:r w:rsidRPr="00C81DAC">
        <w:rPr>
          <w:color w:val="000000" w:themeColor="text1"/>
          <w:sz w:val="24"/>
          <w:szCs w:val="24"/>
        </w:rPr>
        <w:t xml:space="preserve">The thermal pre-treatment is primarily used to increase the reactivity of serpentine </w:t>
      </w:r>
      <w:r w:rsidRPr="00C81DAC">
        <w:rPr>
          <w:sz w:val="24"/>
          <w:szCs w:val="24"/>
        </w:rPr>
        <w:t xml:space="preserve">by </w:t>
      </w:r>
      <w:r w:rsidRPr="00C81DAC">
        <w:rPr>
          <w:color w:val="000000" w:themeColor="text1"/>
          <w:sz w:val="24"/>
          <w:szCs w:val="24"/>
        </w:rPr>
        <w:t xml:space="preserve">removing the water chemically bound through heating at </w:t>
      </w:r>
      <w:r w:rsidRPr="00C81DAC">
        <w:rPr>
          <w:sz w:val="24"/>
          <w:szCs w:val="24"/>
        </w:rPr>
        <w:t>600 – 630 °C [</w:t>
      </w:r>
      <w:r w:rsidR="003023D5" w:rsidRPr="00C81DAC">
        <w:rPr>
          <w:sz w:val="24"/>
          <w:szCs w:val="24"/>
        </w:rPr>
        <w:t>6</w:t>
      </w:r>
      <w:r w:rsidR="003023D5">
        <w:rPr>
          <w:sz w:val="24"/>
          <w:szCs w:val="24"/>
        </w:rPr>
        <w:t>4</w:t>
      </w:r>
      <w:r w:rsidRPr="00C81DAC">
        <w:rPr>
          <w:sz w:val="24"/>
          <w:szCs w:val="24"/>
        </w:rPr>
        <w:t xml:space="preserve">]. </w:t>
      </w:r>
    </w:p>
    <w:p w:rsidR="00C81DAC" w:rsidRPr="00C81DAC" w:rsidRDefault="00C81DAC" w:rsidP="00C81DAC">
      <w:pPr>
        <w:spacing w:after="0" w:line="360" w:lineRule="auto"/>
        <w:rPr>
          <w:color w:val="000000" w:themeColor="text1"/>
          <w:sz w:val="24"/>
          <w:szCs w:val="24"/>
        </w:rPr>
      </w:pPr>
      <w:r w:rsidRPr="00C81DAC">
        <w:rPr>
          <w:color w:val="000000" w:themeColor="text1"/>
          <w:sz w:val="24"/>
          <w:szCs w:val="24"/>
        </w:rPr>
        <w:t>The chemical pre-treatment is used to extract Ca and Mg from the feedstock materials in order to accelerate the kinetic</w:t>
      </w:r>
      <w:r w:rsidR="00A51B55">
        <w:rPr>
          <w:color w:val="000000" w:themeColor="text1"/>
          <w:sz w:val="24"/>
          <w:szCs w:val="24"/>
        </w:rPr>
        <w:t>s</w:t>
      </w:r>
      <w:r w:rsidRPr="00C81DAC">
        <w:rPr>
          <w:color w:val="000000" w:themeColor="text1"/>
          <w:sz w:val="24"/>
          <w:szCs w:val="24"/>
        </w:rPr>
        <w:t xml:space="preserve"> of carbonation reaction and maximise the conversion into carbonate minerals </w:t>
      </w:r>
      <w:r w:rsidRPr="00C81DAC">
        <w:rPr>
          <w:sz w:val="24"/>
          <w:szCs w:val="24"/>
        </w:rPr>
        <w:t xml:space="preserve">[1]. </w:t>
      </w:r>
      <w:r w:rsidRPr="00C81DAC">
        <w:rPr>
          <w:color w:val="000000" w:themeColor="text1"/>
          <w:sz w:val="24"/>
          <w:szCs w:val="24"/>
        </w:rPr>
        <w:t xml:space="preserve">Several methods have been tested, i.e. dissolution with </w:t>
      </w:r>
      <w:r w:rsidRPr="00C81DAC">
        <w:rPr>
          <w:sz w:val="24"/>
          <w:szCs w:val="24"/>
        </w:rPr>
        <w:t xml:space="preserve">inorganic [6, </w:t>
      </w:r>
      <w:r w:rsidR="003023D5" w:rsidRPr="00C81DAC">
        <w:rPr>
          <w:sz w:val="24"/>
          <w:szCs w:val="24"/>
        </w:rPr>
        <w:t>6</w:t>
      </w:r>
      <w:r w:rsidR="003023D5">
        <w:rPr>
          <w:sz w:val="24"/>
          <w:szCs w:val="24"/>
        </w:rPr>
        <w:t>4</w:t>
      </w:r>
      <w:r w:rsidRPr="00C81DAC">
        <w:rPr>
          <w:sz w:val="24"/>
          <w:szCs w:val="24"/>
        </w:rPr>
        <w:t>,</w:t>
      </w:r>
      <w:r w:rsidRPr="00C81DAC">
        <w:rPr>
          <w:rFonts w:cs="Times New Roman"/>
          <w:sz w:val="24"/>
          <w:szCs w:val="24"/>
        </w:rPr>
        <w:t xml:space="preserve"> </w:t>
      </w:r>
      <w:r w:rsidR="003023D5" w:rsidRPr="00C81DAC">
        <w:rPr>
          <w:rFonts w:cs="Times New Roman"/>
          <w:sz w:val="24"/>
          <w:szCs w:val="24"/>
        </w:rPr>
        <w:t>6</w:t>
      </w:r>
      <w:r w:rsidR="00687FE5">
        <w:rPr>
          <w:rFonts w:cs="Times New Roman"/>
          <w:sz w:val="24"/>
          <w:szCs w:val="24"/>
        </w:rPr>
        <w:t>8</w:t>
      </w:r>
      <w:r w:rsidRPr="00C81DAC">
        <w:rPr>
          <w:sz w:val="24"/>
          <w:szCs w:val="24"/>
        </w:rPr>
        <w:t xml:space="preserve">] </w:t>
      </w:r>
      <w:r w:rsidRPr="00C81DAC">
        <w:rPr>
          <w:color w:val="000000" w:themeColor="text1"/>
          <w:sz w:val="24"/>
          <w:szCs w:val="24"/>
        </w:rPr>
        <w:t xml:space="preserve">and organic </w:t>
      </w:r>
      <w:r w:rsidRPr="00C81DAC">
        <w:rPr>
          <w:sz w:val="24"/>
          <w:szCs w:val="24"/>
        </w:rPr>
        <w:t>acids [</w:t>
      </w:r>
      <w:r w:rsidR="003023D5" w:rsidRPr="00C81DAC">
        <w:rPr>
          <w:sz w:val="24"/>
          <w:szCs w:val="24"/>
        </w:rPr>
        <w:t>6</w:t>
      </w:r>
      <w:r w:rsidR="00687FE5">
        <w:rPr>
          <w:sz w:val="24"/>
          <w:szCs w:val="24"/>
        </w:rPr>
        <w:t>9</w:t>
      </w:r>
      <w:r w:rsidRPr="00C81DAC">
        <w:rPr>
          <w:sz w:val="24"/>
          <w:szCs w:val="24"/>
        </w:rPr>
        <w:t xml:space="preserve">, </w:t>
      </w:r>
      <w:r w:rsidR="00687FE5">
        <w:rPr>
          <w:sz w:val="24"/>
          <w:szCs w:val="24"/>
        </w:rPr>
        <w:t>70</w:t>
      </w:r>
      <w:r w:rsidRPr="00C81DAC">
        <w:rPr>
          <w:sz w:val="24"/>
          <w:szCs w:val="24"/>
        </w:rPr>
        <w:t xml:space="preserve">], </w:t>
      </w:r>
      <w:r w:rsidRPr="00C81DAC">
        <w:rPr>
          <w:color w:val="000000" w:themeColor="text1"/>
          <w:sz w:val="24"/>
          <w:szCs w:val="24"/>
        </w:rPr>
        <w:t xml:space="preserve">alkaline aqueous </w:t>
      </w:r>
      <w:r w:rsidRPr="00C81DAC">
        <w:rPr>
          <w:sz w:val="24"/>
          <w:szCs w:val="24"/>
        </w:rPr>
        <w:t xml:space="preserve">solutions [8], </w:t>
      </w:r>
      <w:r w:rsidRPr="00C81DAC">
        <w:rPr>
          <w:color w:val="000000" w:themeColor="text1"/>
          <w:sz w:val="24"/>
          <w:szCs w:val="24"/>
        </w:rPr>
        <w:t xml:space="preserve">and solid state reactions </w:t>
      </w:r>
      <w:r w:rsidRPr="00C81DAC">
        <w:rPr>
          <w:sz w:val="24"/>
          <w:szCs w:val="24"/>
        </w:rPr>
        <w:t>[</w:t>
      </w:r>
      <w:r w:rsidR="003023D5" w:rsidRPr="00C81DAC">
        <w:rPr>
          <w:sz w:val="24"/>
          <w:szCs w:val="24"/>
        </w:rPr>
        <w:t>4</w:t>
      </w:r>
      <w:r w:rsidR="003023D5">
        <w:rPr>
          <w:sz w:val="24"/>
          <w:szCs w:val="24"/>
        </w:rPr>
        <w:t>8</w:t>
      </w:r>
      <w:r w:rsidRPr="00C81DAC">
        <w:rPr>
          <w:sz w:val="24"/>
          <w:szCs w:val="24"/>
        </w:rPr>
        <w:t xml:space="preserve">]. </w:t>
      </w:r>
      <w:r w:rsidRPr="00C81DAC">
        <w:rPr>
          <w:color w:val="000000" w:themeColor="text1"/>
          <w:sz w:val="24"/>
          <w:szCs w:val="24"/>
        </w:rPr>
        <w:t xml:space="preserve">Nowadays, the majority of the </w:t>
      </w:r>
      <w:r w:rsidRPr="00C81DAC">
        <w:rPr>
          <w:i/>
          <w:color w:val="000000" w:themeColor="text1"/>
          <w:sz w:val="24"/>
          <w:szCs w:val="24"/>
        </w:rPr>
        <w:t>ex-situ</w:t>
      </w:r>
      <w:r w:rsidRPr="00C81DAC">
        <w:rPr>
          <w:color w:val="000000" w:themeColor="text1"/>
          <w:sz w:val="24"/>
          <w:szCs w:val="24"/>
        </w:rPr>
        <w:t xml:space="preserve"> mineral carbonation technologies rely on the chemical pre-treatments of the feedstock materials, although the large amounts of chemicals consumed is a major burden for the scalability of these processes</w:t>
      </w:r>
      <w:r w:rsidRPr="00C81DAC">
        <w:rPr>
          <w:i/>
          <w:color w:val="000000" w:themeColor="text1"/>
          <w:sz w:val="24"/>
          <w:szCs w:val="24"/>
        </w:rPr>
        <w:t xml:space="preserve"> </w:t>
      </w:r>
      <w:r w:rsidRPr="00C81DAC">
        <w:rPr>
          <w:sz w:val="24"/>
          <w:szCs w:val="24"/>
        </w:rPr>
        <w:t xml:space="preserve">[1, 5, </w:t>
      </w:r>
      <w:r w:rsidR="003023D5" w:rsidRPr="00C81DAC">
        <w:rPr>
          <w:sz w:val="24"/>
          <w:szCs w:val="24"/>
        </w:rPr>
        <w:t>4</w:t>
      </w:r>
      <w:r w:rsidR="003023D5">
        <w:rPr>
          <w:sz w:val="24"/>
          <w:szCs w:val="24"/>
        </w:rPr>
        <w:t>9</w:t>
      </w:r>
      <w:r w:rsidRPr="00C81DAC">
        <w:rPr>
          <w:sz w:val="24"/>
          <w:szCs w:val="24"/>
        </w:rPr>
        <w:t xml:space="preserve">, </w:t>
      </w:r>
      <w:r w:rsidR="00090AA8" w:rsidRPr="00090AA8">
        <w:rPr>
          <w:sz w:val="24"/>
          <w:szCs w:val="24"/>
        </w:rPr>
        <w:t>71</w:t>
      </w:r>
      <w:r w:rsidRPr="00090AA8">
        <w:rPr>
          <w:sz w:val="24"/>
          <w:szCs w:val="24"/>
        </w:rPr>
        <w:t xml:space="preserve">, </w:t>
      </w:r>
      <w:proofErr w:type="gramStart"/>
      <w:r w:rsidR="00090AA8">
        <w:rPr>
          <w:sz w:val="24"/>
          <w:szCs w:val="24"/>
        </w:rPr>
        <w:t>72</w:t>
      </w:r>
      <w:proofErr w:type="gramEnd"/>
      <w:r w:rsidRPr="00C81DAC">
        <w:rPr>
          <w:sz w:val="24"/>
          <w:szCs w:val="24"/>
        </w:rPr>
        <w:t xml:space="preserve">]. </w:t>
      </w:r>
    </w:p>
    <w:p w:rsidR="00C81DAC" w:rsidRPr="00C81DAC" w:rsidRDefault="00C81DAC" w:rsidP="00C81DAC">
      <w:pPr>
        <w:spacing w:after="0" w:line="360" w:lineRule="auto"/>
        <w:rPr>
          <w:color w:val="000000" w:themeColor="text1"/>
          <w:sz w:val="24"/>
          <w:szCs w:val="24"/>
        </w:rPr>
      </w:pPr>
      <w:r w:rsidRPr="00C81DAC">
        <w:rPr>
          <w:color w:val="000000" w:themeColor="text1"/>
          <w:sz w:val="24"/>
          <w:szCs w:val="24"/>
        </w:rPr>
        <w:t>In order to capture significant amounts of CO</w:t>
      </w:r>
      <w:r w:rsidRPr="00C81DAC">
        <w:rPr>
          <w:color w:val="000000" w:themeColor="text1"/>
          <w:sz w:val="24"/>
          <w:szCs w:val="24"/>
          <w:vertAlign w:val="subscript"/>
        </w:rPr>
        <w:t>2</w:t>
      </w:r>
      <w:r w:rsidRPr="00C81DAC">
        <w:rPr>
          <w:color w:val="000000" w:themeColor="text1"/>
          <w:sz w:val="24"/>
          <w:szCs w:val="24"/>
        </w:rPr>
        <w:t>, large quantities of minerals would have to be mined and ground, i.e. 2.5 – 3.6 tonnes of rock per tonne of CO</w:t>
      </w:r>
      <w:r w:rsidRPr="00C81DAC">
        <w:rPr>
          <w:color w:val="000000" w:themeColor="text1"/>
          <w:sz w:val="24"/>
          <w:szCs w:val="24"/>
          <w:vertAlign w:val="subscript"/>
        </w:rPr>
        <w:t>2</w:t>
      </w:r>
      <w:r w:rsidRPr="00C81DAC">
        <w:rPr>
          <w:color w:val="000000" w:themeColor="text1"/>
          <w:sz w:val="24"/>
          <w:szCs w:val="24"/>
        </w:rPr>
        <w:t xml:space="preserve"> converted into </w:t>
      </w:r>
      <w:r w:rsidRPr="00C81DAC">
        <w:rPr>
          <w:color w:val="000000" w:themeColor="text1"/>
          <w:sz w:val="24"/>
          <w:szCs w:val="24"/>
        </w:rPr>
        <w:lastRenderedPageBreak/>
        <w:t xml:space="preserve">mineral carbonate </w:t>
      </w:r>
      <w:r w:rsidRPr="00C81DAC">
        <w:rPr>
          <w:sz w:val="24"/>
          <w:szCs w:val="24"/>
        </w:rPr>
        <w:t xml:space="preserve">[5]. </w:t>
      </w:r>
      <w:r w:rsidRPr="00C81DAC">
        <w:rPr>
          <w:color w:val="000000" w:themeColor="text1"/>
          <w:sz w:val="24"/>
          <w:szCs w:val="24"/>
        </w:rPr>
        <w:t xml:space="preserve">The mining, </w:t>
      </w:r>
      <w:r w:rsidR="00032CC4">
        <w:rPr>
          <w:color w:val="000000" w:themeColor="text1"/>
          <w:sz w:val="24"/>
          <w:szCs w:val="24"/>
        </w:rPr>
        <w:t>grinding</w:t>
      </w:r>
      <w:r w:rsidRPr="00C81DAC">
        <w:rPr>
          <w:color w:val="000000" w:themeColor="text1"/>
          <w:sz w:val="24"/>
          <w:szCs w:val="24"/>
        </w:rPr>
        <w:t xml:space="preserve"> and transport of such large amounts of minerals </w:t>
      </w:r>
      <w:r w:rsidR="00C15A48">
        <w:rPr>
          <w:color w:val="000000" w:themeColor="text1"/>
          <w:sz w:val="24"/>
          <w:szCs w:val="24"/>
        </w:rPr>
        <w:t>present</w:t>
      </w:r>
      <w:r w:rsidR="00032CC4">
        <w:rPr>
          <w:color w:val="000000" w:themeColor="text1"/>
          <w:sz w:val="24"/>
          <w:szCs w:val="24"/>
        </w:rPr>
        <w:t xml:space="preserve"> </w:t>
      </w:r>
      <w:r w:rsidR="00032CC4" w:rsidRPr="00C81DAC">
        <w:rPr>
          <w:color w:val="000000" w:themeColor="text1"/>
          <w:sz w:val="24"/>
          <w:szCs w:val="24"/>
        </w:rPr>
        <w:t xml:space="preserve">logistic constraints </w:t>
      </w:r>
      <w:r w:rsidR="00032CC4">
        <w:rPr>
          <w:color w:val="000000" w:themeColor="text1"/>
          <w:sz w:val="24"/>
          <w:szCs w:val="24"/>
        </w:rPr>
        <w:t xml:space="preserve">and </w:t>
      </w:r>
      <w:r w:rsidR="00C15A48">
        <w:rPr>
          <w:color w:val="000000" w:themeColor="text1"/>
          <w:sz w:val="24"/>
          <w:szCs w:val="24"/>
        </w:rPr>
        <w:t xml:space="preserve">have a significant impact on the </w:t>
      </w:r>
      <w:r w:rsidR="00032CC4">
        <w:rPr>
          <w:color w:val="000000" w:themeColor="text1"/>
          <w:sz w:val="24"/>
          <w:szCs w:val="24"/>
        </w:rPr>
        <w:t xml:space="preserve">energy and costs demand </w:t>
      </w:r>
      <w:r w:rsidRPr="00C81DAC">
        <w:rPr>
          <w:color w:val="000000" w:themeColor="text1"/>
          <w:sz w:val="24"/>
          <w:szCs w:val="24"/>
        </w:rPr>
        <w:t xml:space="preserve">of mineral </w:t>
      </w:r>
      <w:r w:rsidRPr="00C81DAC">
        <w:rPr>
          <w:sz w:val="24"/>
          <w:szCs w:val="24"/>
        </w:rPr>
        <w:t xml:space="preserve">carbonation [5]. </w:t>
      </w:r>
      <w:r w:rsidRPr="00C81DAC">
        <w:rPr>
          <w:color w:val="000000" w:themeColor="text1"/>
          <w:sz w:val="24"/>
          <w:szCs w:val="24"/>
        </w:rPr>
        <w:t xml:space="preserve">These characteristics make </w:t>
      </w:r>
      <w:r w:rsidRPr="00C81DAC">
        <w:rPr>
          <w:i/>
          <w:color w:val="000000" w:themeColor="text1"/>
          <w:sz w:val="24"/>
          <w:szCs w:val="24"/>
        </w:rPr>
        <w:t>ex-situ</w:t>
      </w:r>
      <w:r w:rsidRPr="00C81DAC">
        <w:rPr>
          <w:color w:val="000000" w:themeColor="text1"/>
          <w:sz w:val="24"/>
          <w:szCs w:val="24"/>
        </w:rPr>
        <w:t xml:space="preserve"> mineral carbonation practicable only for specific cases: small scale plants (2.5 MtCO</w:t>
      </w:r>
      <w:r w:rsidRPr="00C81DAC">
        <w:rPr>
          <w:color w:val="000000" w:themeColor="text1"/>
          <w:sz w:val="24"/>
          <w:szCs w:val="24"/>
          <w:vertAlign w:val="subscript"/>
        </w:rPr>
        <w:t>2</w:t>
      </w:r>
      <w:r w:rsidRPr="00C81DAC">
        <w:rPr>
          <w:color w:val="000000" w:themeColor="text1"/>
          <w:sz w:val="24"/>
          <w:szCs w:val="24"/>
        </w:rPr>
        <w:t xml:space="preserve"> emitted per year), CO</w:t>
      </w:r>
      <w:r w:rsidRPr="00C81DAC">
        <w:rPr>
          <w:color w:val="000000" w:themeColor="text1"/>
          <w:sz w:val="24"/>
          <w:szCs w:val="24"/>
          <w:vertAlign w:val="subscript"/>
        </w:rPr>
        <w:t>2</w:t>
      </w:r>
      <w:r w:rsidRPr="00C81DAC">
        <w:rPr>
          <w:color w:val="000000" w:themeColor="text1"/>
          <w:sz w:val="24"/>
          <w:szCs w:val="24"/>
        </w:rPr>
        <w:t xml:space="preserve"> emission point close to a mine site or other sources of feedstock materials, and when other storage technologies are not applicable. </w:t>
      </w:r>
    </w:p>
    <w:p w:rsidR="00C81DAC" w:rsidRPr="00C81DAC" w:rsidRDefault="00C81DAC" w:rsidP="00C81DAC">
      <w:pPr>
        <w:autoSpaceDE w:val="0"/>
        <w:autoSpaceDN w:val="0"/>
        <w:adjustRightInd w:val="0"/>
        <w:spacing w:after="360" w:line="360" w:lineRule="auto"/>
        <w:rPr>
          <w:sz w:val="24"/>
          <w:szCs w:val="24"/>
        </w:rPr>
      </w:pPr>
      <w:r w:rsidRPr="00C81DAC">
        <w:rPr>
          <w:sz w:val="24"/>
          <w:szCs w:val="24"/>
        </w:rPr>
        <w:t xml:space="preserve">In the past 20 years, several </w:t>
      </w:r>
      <w:r w:rsidRPr="00C81DAC">
        <w:rPr>
          <w:i/>
          <w:sz w:val="24"/>
          <w:szCs w:val="24"/>
        </w:rPr>
        <w:t>ex-situ</w:t>
      </w:r>
      <w:r w:rsidRPr="00C81DAC">
        <w:rPr>
          <w:sz w:val="24"/>
          <w:szCs w:val="24"/>
        </w:rPr>
        <w:t xml:space="preserve"> mineral carbonation technologies have been investigated in two main categories, direct and indirect mineral carbonation. In the direct mineral carbonation, the feedstock material reacts with CO</w:t>
      </w:r>
      <w:r w:rsidRPr="00C81DAC">
        <w:rPr>
          <w:sz w:val="24"/>
          <w:szCs w:val="24"/>
          <w:vertAlign w:val="subscript"/>
        </w:rPr>
        <w:t>2</w:t>
      </w:r>
      <w:r w:rsidRPr="00C81DAC">
        <w:rPr>
          <w:sz w:val="24"/>
          <w:szCs w:val="24"/>
        </w:rPr>
        <w:t xml:space="preserve"> in a single-step process [9], whereas, in the indirect mineral carbonation, the raw material is chemically pre-treated to obtain an intermediate product which is carbonated in a separate stage [9].</w:t>
      </w:r>
    </w:p>
    <w:p w:rsidR="00C81DAC" w:rsidRPr="00C81DAC" w:rsidRDefault="00C81DAC" w:rsidP="00C81DAC">
      <w:pPr>
        <w:spacing w:after="360" w:line="360" w:lineRule="auto"/>
        <w:ind w:firstLine="284"/>
        <w:rPr>
          <w:b/>
          <w:sz w:val="24"/>
          <w:szCs w:val="24"/>
        </w:rPr>
      </w:pPr>
      <w:r w:rsidRPr="00C81DAC">
        <w:rPr>
          <w:b/>
          <w:sz w:val="24"/>
          <w:szCs w:val="24"/>
        </w:rPr>
        <w:t xml:space="preserve">2.5. Direct </w:t>
      </w:r>
      <w:r w:rsidRPr="00C81DAC">
        <w:rPr>
          <w:b/>
          <w:i/>
          <w:sz w:val="24"/>
          <w:szCs w:val="24"/>
        </w:rPr>
        <w:t>ex-situ</w:t>
      </w:r>
      <w:r w:rsidRPr="00C81DAC">
        <w:rPr>
          <w:b/>
          <w:sz w:val="24"/>
          <w:szCs w:val="24"/>
        </w:rPr>
        <w:t xml:space="preserve"> mineral carbonation </w:t>
      </w:r>
    </w:p>
    <w:p w:rsidR="00C81DAC" w:rsidRPr="00C81DAC" w:rsidRDefault="00C81DAC" w:rsidP="00C81DAC">
      <w:pPr>
        <w:spacing w:after="360" w:line="360" w:lineRule="auto"/>
        <w:rPr>
          <w:sz w:val="24"/>
          <w:szCs w:val="24"/>
        </w:rPr>
      </w:pPr>
      <w:r w:rsidRPr="00C81DAC">
        <w:rPr>
          <w:sz w:val="24"/>
          <w:szCs w:val="24"/>
        </w:rPr>
        <w:t>The direct mineral carbonation technologies are (1) gas-solid carbonation, based on the reaction of the feedstock materials with gaseous CO</w:t>
      </w:r>
      <w:r w:rsidRPr="00C81DAC">
        <w:rPr>
          <w:sz w:val="24"/>
          <w:szCs w:val="24"/>
          <w:vertAlign w:val="subscript"/>
        </w:rPr>
        <w:t>2</w:t>
      </w:r>
      <w:r w:rsidRPr="00C81DAC">
        <w:rPr>
          <w:sz w:val="24"/>
          <w:szCs w:val="24"/>
        </w:rPr>
        <w:t>, and (2) aqueous carbonation based on the reaction of the raw materials and gaseous CO</w:t>
      </w:r>
      <w:r w:rsidRPr="00C81DAC">
        <w:rPr>
          <w:sz w:val="24"/>
          <w:szCs w:val="24"/>
          <w:vertAlign w:val="subscript"/>
        </w:rPr>
        <w:t>2</w:t>
      </w:r>
      <w:r w:rsidRPr="00C81DAC">
        <w:rPr>
          <w:sz w:val="24"/>
          <w:szCs w:val="24"/>
        </w:rPr>
        <w:t xml:space="preserve"> in water to precipitate carbonate minerals [9]. </w:t>
      </w:r>
    </w:p>
    <w:p w:rsidR="00C81DAC" w:rsidRPr="00C81DAC" w:rsidRDefault="00C81DAC" w:rsidP="00C81DAC">
      <w:pPr>
        <w:spacing w:after="360" w:line="360" w:lineRule="auto"/>
        <w:ind w:firstLine="737"/>
        <w:rPr>
          <w:sz w:val="24"/>
          <w:szCs w:val="24"/>
        </w:rPr>
      </w:pPr>
      <w:r w:rsidRPr="00C81DAC">
        <w:rPr>
          <w:sz w:val="24"/>
          <w:szCs w:val="24"/>
        </w:rPr>
        <w:t>2.5.1. Direct gas-solid carbonation</w:t>
      </w:r>
    </w:p>
    <w:p w:rsidR="00C81DAC" w:rsidRPr="00C81DAC" w:rsidRDefault="00C81DAC" w:rsidP="00C81DAC">
      <w:pPr>
        <w:spacing w:after="0" w:line="360" w:lineRule="auto"/>
        <w:rPr>
          <w:rFonts w:cs="Times New Roman"/>
          <w:i/>
          <w:sz w:val="24"/>
          <w:szCs w:val="24"/>
        </w:rPr>
      </w:pPr>
      <w:r w:rsidRPr="00C81DAC">
        <w:rPr>
          <w:rFonts w:cs="Times New Roman"/>
          <w:sz w:val="24"/>
          <w:szCs w:val="24"/>
        </w:rPr>
        <w:t>The low efficiency of this type of carbonation has been reported [9]</w:t>
      </w:r>
      <w:r w:rsidRPr="00C81DAC">
        <w:rPr>
          <w:rFonts w:cs="Times New Roman"/>
          <w:i/>
          <w:sz w:val="24"/>
          <w:szCs w:val="24"/>
        </w:rPr>
        <w:t xml:space="preserve">. </w:t>
      </w:r>
    </w:p>
    <w:p w:rsidR="00C81DAC" w:rsidRPr="00C81DAC" w:rsidRDefault="00C81DAC" w:rsidP="00C81DAC">
      <w:pPr>
        <w:spacing w:after="0" w:line="360" w:lineRule="auto"/>
        <w:rPr>
          <w:rFonts w:cs="Times New Roman"/>
          <w:sz w:val="24"/>
          <w:szCs w:val="24"/>
        </w:rPr>
      </w:pPr>
      <w:r w:rsidRPr="00C81DAC">
        <w:rPr>
          <w:rFonts w:cs="Times New Roman"/>
          <w:i/>
          <w:sz w:val="24"/>
          <w:szCs w:val="24"/>
        </w:rPr>
        <w:t xml:space="preserve">Lackner et al. </w:t>
      </w:r>
      <w:r w:rsidRPr="00C81DAC">
        <w:rPr>
          <w:rFonts w:cs="Times New Roman"/>
          <w:sz w:val="24"/>
          <w:szCs w:val="24"/>
        </w:rPr>
        <w:t>[</w:t>
      </w:r>
      <w:r w:rsidR="003023D5" w:rsidRPr="00C81DAC">
        <w:rPr>
          <w:rFonts w:cs="Times New Roman"/>
          <w:sz w:val="24"/>
          <w:szCs w:val="24"/>
        </w:rPr>
        <w:t>6</w:t>
      </w:r>
      <w:r w:rsidR="003023D5">
        <w:rPr>
          <w:rFonts w:cs="Times New Roman"/>
          <w:sz w:val="24"/>
          <w:szCs w:val="24"/>
        </w:rPr>
        <w:t>4</w:t>
      </w:r>
      <w:r w:rsidRPr="00C81DAC">
        <w:rPr>
          <w:rFonts w:cs="Times New Roman"/>
          <w:sz w:val="24"/>
          <w:szCs w:val="24"/>
        </w:rPr>
        <w:t xml:space="preserve">] first studied the direct gas-solid carbonation of forsterite and serpentine. In their study, the minerals did not carbonate at atmospheric conditions and showed negligible carbonation rates when carbonated at 340 </w:t>
      </w:r>
      <w:proofErr w:type="gramStart"/>
      <w:r w:rsidRPr="00C81DAC">
        <w:rPr>
          <w:rFonts w:cs="Times New Roman"/>
          <w:sz w:val="24"/>
          <w:szCs w:val="24"/>
        </w:rPr>
        <w:t>bar</w:t>
      </w:r>
      <w:proofErr w:type="gramEnd"/>
      <w:r w:rsidRPr="00C81DAC">
        <w:rPr>
          <w:rFonts w:cs="Times New Roman"/>
          <w:sz w:val="24"/>
          <w:szCs w:val="24"/>
        </w:rPr>
        <w:t xml:space="preserve"> and 140 – 300 °C [</w:t>
      </w:r>
      <w:r w:rsidR="003023D5" w:rsidRPr="00C81DAC">
        <w:rPr>
          <w:rFonts w:cs="Times New Roman"/>
          <w:sz w:val="24"/>
          <w:szCs w:val="24"/>
        </w:rPr>
        <w:t>6</w:t>
      </w:r>
      <w:r w:rsidR="003023D5">
        <w:rPr>
          <w:rFonts w:cs="Times New Roman"/>
          <w:sz w:val="24"/>
          <w:szCs w:val="24"/>
        </w:rPr>
        <w:t>4</w:t>
      </w:r>
      <w:r w:rsidRPr="00C81DAC">
        <w:rPr>
          <w:rFonts w:cs="Times New Roman"/>
          <w:sz w:val="24"/>
          <w:szCs w:val="24"/>
        </w:rPr>
        <w:t xml:space="preserve">, </w:t>
      </w:r>
      <w:r w:rsidR="00090AA8" w:rsidRPr="00090AA8">
        <w:rPr>
          <w:rFonts w:cs="Times New Roman"/>
          <w:sz w:val="24"/>
          <w:szCs w:val="24"/>
        </w:rPr>
        <w:t>7</w:t>
      </w:r>
      <w:r w:rsidR="00090AA8">
        <w:rPr>
          <w:rFonts w:cs="Times New Roman"/>
          <w:sz w:val="24"/>
          <w:szCs w:val="24"/>
        </w:rPr>
        <w:t>3</w:t>
      </w:r>
      <w:r w:rsidRPr="00C81DAC">
        <w:rPr>
          <w:rFonts w:cs="Times New Roman"/>
          <w:sz w:val="24"/>
          <w:szCs w:val="24"/>
        </w:rPr>
        <w:t xml:space="preserve">]. </w:t>
      </w:r>
    </w:p>
    <w:p w:rsidR="00C81DAC" w:rsidRDefault="00C81DAC" w:rsidP="00C81DAC">
      <w:pPr>
        <w:spacing w:after="360" w:line="360" w:lineRule="auto"/>
        <w:rPr>
          <w:rFonts w:cs="Times New Roman"/>
          <w:sz w:val="24"/>
          <w:szCs w:val="24"/>
        </w:rPr>
      </w:pPr>
      <w:r w:rsidRPr="00C81DAC">
        <w:rPr>
          <w:rFonts w:cs="Times New Roman"/>
          <w:sz w:val="24"/>
          <w:szCs w:val="24"/>
        </w:rPr>
        <w:t>The direct gas-solid carbonation of mineral silicates has been abandoned due to the low rates of carbonation achievable even under high temperature and CO</w:t>
      </w:r>
      <w:r w:rsidRPr="00C81DAC">
        <w:rPr>
          <w:rFonts w:cs="Times New Roman"/>
          <w:sz w:val="24"/>
          <w:szCs w:val="24"/>
          <w:vertAlign w:val="subscript"/>
        </w:rPr>
        <w:t>2</w:t>
      </w:r>
      <w:r w:rsidRPr="00C81DAC">
        <w:rPr>
          <w:rFonts w:cs="Times New Roman"/>
          <w:sz w:val="24"/>
          <w:szCs w:val="24"/>
        </w:rPr>
        <w:t xml:space="preserve"> pressure, and the research has focused on</w:t>
      </w:r>
      <w:r w:rsidR="00EF6ED6">
        <w:rPr>
          <w:rFonts w:cs="Times New Roman"/>
          <w:sz w:val="24"/>
          <w:szCs w:val="24"/>
        </w:rPr>
        <w:t xml:space="preserve"> </w:t>
      </w:r>
      <w:r w:rsidRPr="00C81DAC">
        <w:rPr>
          <w:rFonts w:cs="Times New Roman"/>
          <w:sz w:val="24"/>
          <w:szCs w:val="24"/>
        </w:rPr>
        <w:t>direct aqueous carbonation [</w:t>
      </w:r>
      <w:r w:rsidRPr="00C81DAC">
        <w:rPr>
          <w:sz w:val="24"/>
          <w:szCs w:val="24"/>
        </w:rPr>
        <w:t xml:space="preserve">9, </w:t>
      </w:r>
      <w:r w:rsidR="00090AA8" w:rsidRPr="00090AA8">
        <w:rPr>
          <w:sz w:val="24"/>
          <w:szCs w:val="24"/>
        </w:rPr>
        <w:t>72</w:t>
      </w:r>
      <w:r w:rsidRPr="00090AA8">
        <w:rPr>
          <w:sz w:val="24"/>
          <w:szCs w:val="24"/>
        </w:rPr>
        <w:t xml:space="preserve">, </w:t>
      </w:r>
      <w:proofErr w:type="gramStart"/>
      <w:r w:rsidR="00090AA8">
        <w:rPr>
          <w:sz w:val="24"/>
          <w:szCs w:val="24"/>
        </w:rPr>
        <w:t>74</w:t>
      </w:r>
      <w:proofErr w:type="gramEnd"/>
      <w:r w:rsidRPr="00C81DAC">
        <w:rPr>
          <w:rFonts w:cs="Times New Roman"/>
          <w:sz w:val="24"/>
          <w:szCs w:val="24"/>
        </w:rPr>
        <w:t>].</w:t>
      </w:r>
    </w:p>
    <w:p w:rsidR="00A61E3D" w:rsidRDefault="00A61E3D" w:rsidP="00C81DAC">
      <w:pPr>
        <w:spacing w:after="360" w:line="360" w:lineRule="auto"/>
        <w:rPr>
          <w:rFonts w:cs="Times New Roman"/>
          <w:sz w:val="24"/>
          <w:szCs w:val="24"/>
        </w:rPr>
      </w:pPr>
    </w:p>
    <w:p w:rsidR="00A61E3D" w:rsidRPr="00C81DAC" w:rsidRDefault="00A61E3D" w:rsidP="00C81DAC">
      <w:pPr>
        <w:spacing w:after="360" w:line="360" w:lineRule="auto"/>
        <w:rPr>
          <w:rFonts w:cs="Times New Roman"/>
          <w:sz w:val="24"/>
          <w:szCs w:val="24"/>
        </w:rPr>
      </w:pPr>
    </w:p>
    <w:p w:rsidR="00C81DAC" w:rsidRPr="00C81DAC" w:rsidRDefault="00C81DAC" w:rsidP="00C81DAC">
      <w:pPr>
        <w:spacing w:after="360" w:line="360" w:lineRule="auto"/>
        <w:ind w:firstLine="737"/>
        <w:rPr>
          <w:sz w:val="24"/>
          <w:szCs w:val="24"/>
        </w:rPr>
      </w:pPr>
      <w:r w:rsidRPr="00C81DAC">
        <w:rPr>
          <w:sz w:val="24"/>
          <w:szCs w:val="24"/>
        </w:rPr>
        <w:lastRenderedPageBreak/>
        <w:t>2.5.2. Direct aqueous carbonation</w:t>
      </w:r>
    </w:p>
    <w:p w:rsidR="00C81DAC" w:rsidRPr="00C81DAC" w:rsidRDefault="00C81DAC" w:rsidP="00C81DAC">
      <w:pPr>
        <w:spacing w:after="240" w:line="360" w:lineRule="auto"/>
        <w:rPr>
          <w:sz w:val="24"/>
          <w:szCs w:val="24"/>
        </w:rPr>
      </w:pPr>
      <w:r w:rsidRPr="00C81DAC">
        <w:rPr>
          <w:sz w:val="24"/>
          <w:szCs w:val="24"/>
        </w:rPr>
        <w:t>The direct aqueous mineral carbonation has been developed to enhance the carbonation rate through the dissolution of feedstock materials and gaseous CO</w:t>
      </w:r>
      <w:r w:rsidRPr="00C81DAC">
        <w:rPr>
          <w:sz w:val="24"/>
          <w:szCs w:val="24"/>
          <w:vertAlign w:val="subscript"/>
        </w:rPr>
        <w:t>2</w:t>
      </w:r>
      <w:r w:rsidRPr="00C81DAC">
        <w:rPr>
          <w:sz w:val="24"/>
          <w:szCs w:val="24"/>
        </w:rPr>
        <w:t xml:space="preserve"> in water [9]. </w:t>
      </w:r>
    </w:p>
    <w:p w:rsidR="00C81DAC" w:rsidRPr="00C81DAC" w:rsidRDefault="00C81DAC" w:rsidP="00C81DAC">
      <w:pPr>
        <w:spacing w:after="0" w:line="360" w:lineRule="auto"/>
        <w:rPr>
          <w:sz w:val="24"/>
          <w:szCs w:val="24"/>
        </w:rPr>
      </w:pPr>
      <w:r w:rsidRPr="00C81DAC">
        <w:rPr>
          <w:i/>
          <w:sz w:val="24"/>
          <w:szCs w:val="24"/>
        </w:rPr>
        <w:t xml:space="preserve">O’Connor et al. </w:t>
      </w:r>
      <w:r w:rsidRPr="00C81DAC">
        <w:rPr>
          <w:sz w:val="24"/>
          <w:szCs w:val="24"/>
        </w:rPr>
        <w:t>[</w:t>
      </w:r>
      <w:r w:rsidR="003023D5" w:rsidRPr="00C81DAC">
        <w:rPr>
          <w:sz w:val="24"/>
          <w:szCs w:val="24"/>
        </w:rPr>
        <w:t>6</w:t>
      </w:r>
      <w:r w:rsidR="003023D5">
        <w:rPr>
          <w:sz w:val="24"/>
          <w:szCs w:val="24"/>
        </w:rPr>
        <w:t>6</w:t>
      </w:r>
      <w:r w:rsidRPr="00C81DAC">
        <w:rPr>
          <w:sz w:val="24"/>
          <w:szCs w:val="24"/>
        </w:rPr>
        <w:t xml:space="preserve">] studied the direct aqueous carbonation of serpentine and olivine while </w:t>
      </w:r>
      <w:r w:rsidRPr="00C81DAC">
        <w:rPr>
          <w:rFonts w:cs="Times New Roman"/>
          <w:i/>
          <w:sz w:val="24"/>
          <w:szCs w:val="24"/>
        </w:rPr>
        <w:t xml:space="preserve">Huijgen et al. </w:t>
      </w:r>
      <w:r w:rsidRPr="00C81DAC">
        <w:rPr>
          <w:rFonts w:cs="Times New Roman"/>
          <w:sz w:val="24"/>
          <w:szCs w:val="24"/>
        </w:rPr>
        <w:t>[</w:t>
      </w:r>
      <w:r w:rsidR="003023D5" w:rsidRPr="00C81DAC">
        <w:rPr>
          <w:sz w:val="24"/>
          <w:szCs w:val="24"/>
        </w:rPr>
        <w:t>6</w:t>
      </w:r>
      <w:r w:rsidR="003023D5">
        <w:rPr>
          <w:sz w:val="24"/>
          <w:szCs w:val="24"/>
        </w:rPr>
        <w:t>5</w:t>
      </w:r>
      <w:r w:rsidRPr="00C81DAC">
        <w:rPr>
          <w:rFonts w:cs="Times New Roman"/>
          <w:sz w:val="24"/>
          <w:szCs w:val="24"/>
        </w:rPr>
        <w:t>] used wollastonite as feedstock material. Serpentine and olivine were mixed with 0.5 – 0.64 M NaHCO</w:t>
      </w:r>
      <w:r w:rsidRPr="00C81DAC">
        <w:rPr>
          <w:rFonts w:cs="Times New Roman"/>
          <w:sz w:val="24"/>
          <w:szCs w:val="24"/>
          <w:vertAlign w:val="subscript"/>
        </w:rPr>
        <w:t>3</w:t>
      </w:r>
      <w:r w:rsidRPr="00C81DAC">
        <w:rPr>
          <w:rFonts w:cs="Times New Roman"/>
          <w:sz w:val="24"/>
          <w:szCs w:val="24"/>
        </w:rPr>
        <w:t xml:space="preserve"> and 1 M NaCl aqueous solutions while wollastonite was mixed with distilled water and the</w:t>
      </w:r>
      <w:r w:rsidRPr="00C81DAC">
        <w:rPr>
          <w:sz w:val="24"/>
          <w:szCs w:val="24"/>
        </w:rPr>
        <w:t xml:space="preserve"> slurries were placed in a stirred autoclave pressurised with CO</w:t>
      </w:r>
      <w:r w:rsidRPr="00C81DAC">
        <w:rPr>
          <w:sz w:val="24"/>
          <w:szCs w:val="24"/>
          <w:vertAlign w:val="subscript"/>
        </w:rPr>
        <w:t>2</w:t>
      </w:r>
      <w:r w:rsidRPr="00C81DAC">
        <w:rPr>
          <w:sz w:val="24"/>
          <w:szCs w:val="24"/>
        </w:rPr>
        <w:t xml:space="preserve">. </w:t>
      </w:r>
      <w:r w:rsidR="00D32045">
        <w:rPr>
          <w:sz w:val="24"/>
          <w:szCs w:val="24"/>
        </w:rPr>
        <w:t>NaHCO</w:t>
      </w:r>
      <w:r w:rsidR="00D32045" w:rsidRPr="00D32045">
        <w:rPr>
          <w:sz w:val="24"/>
          <w:szCs w:val="24"/>
          <w:vertAlign w:val="subscript"/>
        </w:rPr>
        <w:t>3</w:t>
      </w:r>
      <w:r w:rsidR="00D32045">
        <w:rPr>
          <w:sz w:val="24"/>
          <w:szCs w:val="24"/>
        </w:rPr>
        <w:t xml:space="preserve"> was</w:t>
      </w:r>
      <w:r w:rsidR="00880984">
        <w:rPr>
          <w:sz w:val="24"/>
          <w:szCs w:val="24"/>
        </w:rPr>
        <w:t xml:space="preserve"> added</w:t>
      </w:r>
      <w:r w:rsidR="00D32045">
        <w:rPr>
          <w:sz w:val="24"/>
          <w:szCs w:val="24"/>
        </w:rPr>
        <w:t xml:space="preserve"> to shift the equilibrium in solution and favour the formation of CO</w:t>
      </w:r>
      <w:r w:rsidR="00D32045" w:rsidRPr="00D32045">
        <w:rPr>
          <w:sz w:val="24"/>
          <w:szCs w:val="24"/>
          <w:vertAlign w:val="subscript"/>
        </w:rPr>
        <w:t>3</w:t>
      </w:r>
      <w:r w:rsidR="00D32045" w:rsidRPr="00D32045">
        <w:rPr>
          <w:sz w:val="24"/>
          <w:szCs w:val="24"/>
          <w:vertAlign w:val="superscript"/>
        </w:rPr>
        <w:t>2-</w:t>
      </w:r>
      <w:r w:rsidR="00D32045">
        <w:rPr>
          <w:sz w:val="24"/>
          <w:szCs w:val="24"/>
        </w:rPr>
        <w:t xml:space="preserve"> ions, required for the precipitation of MgCO</w:t>
      </w:r>
      <w:r w:rsidR="00D32045" w:rsidRPr="00D32045">
        <w:rPr>
          <w:sz w:val="24"/>
          <w:szCs w:val="24"/>
          <w:vertAlign w:val="subscript"/>
        </w:rPr>
        <w:t>3</w:t>
      </w:r>
      <w:r w:rsidR="00880984">
        <w:rPr>
          <w:sz w:val="24"/>
          <w:szCs w:val="24"/>
        </w:rPr>
        <w:t xml:space="preserve">. </w:t>
      </w:r>
      <w:r w:rsidR="00D32045">
        <w:rPr>
          <w:sz w:val="24"/>
          <w:szCs w:val="24"/>
        </w:rPr>
        <w:t>NaCl</w:t>
      </w:r>
      <w:r w:rsidR="00880984">
        <w:rPr>
          <w:sz w:val="24"/>
          <w:szCs w:val="24"/>
        </w:rPr>
        <w:t xml:space="preserve"> </w:t>
      </w:r>
      <w:r w:rsidR="00403CFB">
        <w:rPr>
          <w:sz w:val="24"/>
          <w:szCs w:val="24"/>
        </w:rPr>
        <w:t>improve</w:t>
      </w:r>
      <w:r w:rsidR="00880984">
        <w:rPr>
          <w:sz w:val="24"/>
          <w:szCs w:val="24"/>
        </w:rPr>
        <w:t>d</w:t>
      </w:r>
      <w:r w:rsidR="00D32045">
        <w:rPr>
          <w:sz w:val="24"/>
          <w:szCs w:val="24"/>
        </w:rPr>
        <w:t xml:space="preserve"> </w:t>
      </w:r>
      <w:r w:rsidR="00880984">
        <w:rPr>
          <w:sz w:val="24"/>
          <w:szCs w:val="24"/>
        </w:rPr>
        <w:t xml:space="preserve">the dissolution of </w:t>
      </w:r>
      <w:r w:rsidR="00403CFB">
        <w:rPr>
          <w:sz w:val="24"/>
          <w:szCs w:val="24"/>
        </w:rPr>
        <w:t xml:space="preserve">Mg </w:t>
      </w:r>
      <w:r w:rsidR="00D32045">
        <w:rPr>
          <w:sz w:val="24"/>
          <w:szCs w:val="24"/>
        </w:rPr>
        <w:t>by form</w:t>
      </w:r>
      <w:r w:rsidR="00403CFB">
        <w:rPr>
          <w:sz w:val="24"/>
          <w:szCs w:val="24"/>
        </w:rPr>
        <w:t xml:space="preserve">ing Mg chloride complexes and reducing </w:t>
      </w:r>
      <w:r w:rsidR="00880984">
        <w:rPr>
          <w:sz w:val="24"/>
          <w:szCs w:val="24"/>
        </w:rPr>
        <w:t xml:space="preserve">the activity of </w:t>
      </w:r>
      <w:r w:rsidR="00403CFB">
        <w:rPr>
          <w:sz w:val="24"/>
          <w:szCs w:val="24"/>
        </w:rPr>
        <w:t>Mg</w:t>
      </w:r>
      <w:r w:rsidR="00403CFB" w:rsidRPr="00403CFB">
        <w:rPr>
          <w:sz w:val="24"/>
          <w:szCs w:val="24"/>
          <w:vertAlign w:val="superscript"/>
        </w:rPr>
        <w:t>2+</w:t>
      </w:r>
      <w:r w:rsidR="00403CFB">
        <w:rPr>
          <w:sz w:val="24"/>
          <w:szCs w:val="24"/>
        </w:rPr>
        <w:t xml:space="preserve"> in solution [66].</w:t>
      </w:r>
    </w:p>
    <w:p w:rsidR="001A0821" w:rsidRPr="00C81DAC" w:rsidRDefault="00C81DAC" w:rsidP="00C81DAC">
      <w:pPr>
        <w:spacing w:after="360" w:line="360" w:lineRule="auto"/>
        <w:rPr>
          <w:sz w:val="24"/>
          <w:szCs w:val="24"/>
        </w:rPr>
      </w:pPr>
      <w:r w:rsidRPr="00C81DAC">
        <w:rPr>
          <w:sz w:val="24"/>
          <w:szCs w:val="24"/>
        </w:rPr>
        <w:t>Three reactions occurred simultaneously: the dissolution of CO</w:t>
      </w:r>
      <w:r w:rsidRPr="00C81DAC">
        <w:rPr>
          <w:sz w:val="24"/>
          <w:szCs w:val="24"/>
          <w:vertAlign w:val="subscript"/>
        </w:rPr>
        <w:t>2</w:t>
      </w:r>
      <w:r w:rsidRPr="00C81DAC">
        <w:rPr>
          <w:sz w:val="24"/>
          <w:szCs w:val="24"/>
        </w:rPr>
        <w:t xml:space="preserve"> in water (Reaction 2.1), the mineral dissolution (Reactions 2.2 and 2.3) and the precipitation of carbonate minerals (Reaction</w:t>
      </w:r>
      <w:r w:rsidR="00B630AA">
        <w:rPr>
          <w:sz w:val="24"/>
          <w:szCs w:val="24"/>
        </w:rPr>
        <w:t>s</w:t>
      </w:r>
      <w:r w:rsidRPr="00C81DAC">
        <w:rPr>
          <w:sz w:val="24"/>
          <w:szCs w:val="24"/>
        </w:rPr>
        <w:t xml:space="preserve"> 2.4</w:t>
      </w:r>
      <w:r w:rsidR="00B630AA">
        <w:rPr>
          <w:sz w:val="24"/>
          <w:szCs w:val="24"/>
        </w:rPr>
        <w:t xml:space="preserve"> and 2.5</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5951"/>
        <w:gridCol w:w="2769"/>
      </w:tblGrid>
      <w:tr w:rsidR="00C81DAC" w:rsidRPr="00C81DAC" w:rsidTr="00BD4B92">
        <w:tc>
          <w:tcPr>
            <w:tcW w:w="5951" w:type="dxa"/>
          </w:tcPr>
          <w:p w:rsidR="00C81DAC" w:rsidRPr="00C81DAC" w:rsidRDefault="007262A0" w:rsidP="00C81DAC">
            <w:pPr>
              <w:spacing w:after="240" w:line="360" w:lineRule="auto"/>
              <w:rPr>
                <w:sz w:val="24"/>
                <w:szCs w:val="24"/>
              </w:rPr>
            </w:pPr>
            <w:r w:rsidRPr="00C81DAC">
              <w:rPr>
                <w:position w:val="-10"/>
                <w:sz w:val="24"/>
                <w:szCs w:val="24"/>
              </w:rPr>
              <w:object w:dxaOrig="4440" w:dyaOrig="360">
                <v:shape id="_x0000_i1029" type="#_x0000_t75" style="width:234.75pt;height:19.5pt" o:ole="">
                  <v:imagedata r:id="rId19" o:title=""/>
                </v:shape>
                <o:OLEObject Type="Embed" ProgID="Equation.DSMT4" ShapeID="_x0000_i1029" DrawAspect="Content" ObjectID="_1510841837" r:id="rId20"/>
              </w:object>
            </w:r>
          </w:p>
        </w:tc>
        <w:tc>
          <w:tcPr>
            <w:tcW w:w="2769" w:type="dxa"/>
          </w:tcPr>
          <w:p w:rsidR="00C81DAC" w:rsidRPr="00C81DAC" w:rsidRDefault="00C81DAC" w:rsidP="00C81DAC">
            <w:pPr>
              <w:spacing w:after="240" w:line="360" w:lineRule="auto"/>
              <w:jc w:val="right"/>
              <w:rPr>
                <w:sz w:val="24"/>
                <w:szCs w:val="24"/>
              </w:rPr>
            </w:pPr>
            <w:r w:rsidRPr="00C81DAC">
              <w:rPr>
                <w:sz w:val="24"/>
                <w:szCs w:val="24"/>
              </w:rPr>
              <w:t>(2.2)</w:t>
            </w:r>
          </w:p>
        </w:tc>
      </w:tr>
      <w:tr w:rsidR="00C81DAC" w:rsidRPr="00C81DAC" w:rsidTr="00BD4B92">
        <w:tc>
          <w:tcPr>
            <w:tcW w:w="5951" w:type="dxa"/>
          </w:tcPr>
          <w:p w:rsidR="00C81DAC" w:rsidRPr="00C81DAC" w:rsidRDefault="001669C9" w:rsidP="00C81DAC">
            <w:pPr>
              <w:spacing w:after="240" w:line="360" w:lineRule="auto"/>
              <w:rPr>
                <w:sz w:val="24"/>
                <w:szCs w:val="24"/>
              </w:rPr>
            </w:pPr>
            <w:r w:rsidRPr="001669C9">
              <w:rPr>
                <w:position w:val="-8"/>
                <w:sz w:val="24"/>
                <w:szCs w:val="24"/>
              </w:rPr>
              <w:object w:dxaOrig="4020" w:dyaOrig="340">
                <v:shape id="_x0000_i1030" type="#_x0000_t75" style="width:212.25pt;height:17.25pt" o:ole="">
                  <v:imagedata r:id="rId21" o:title=""/>
                </v:shape>
                <o:OLEObject Type="Embed" ProgID="Equation.DSMT4" ShapeID="_x0000_i1030" DrawAspect="Content" ObjectID="_1510841838" r:id="rId22"/>
              </w:object>
            </w:r>
          </w:p>
        </w:tc>
        <w:tc>
          <w:tcPr>
            <w:tcW w:w="2769" w:type="dxa"/>
          </w:tcPr>
          <w:p w:rsidR="00C81DAC" w:rsidRPr="00C81DAC" w:rsidRDefault="00C81DAC" w:rsidP="00C81DAC">
            <w:pPr>
              <w:spacing w:after="240" w:line="360" w:lineRule="auto"/>
              <w:jc w:val="right"/>
              <w:rPr>
                <w:sz w:val="24"/>
                <w:szCs w:val="24"/>
              </w:rPr>
            </w:pPr>
            <w:r w:rsidRPr="00C81DAC">
              <w:rPr>
                <w:sz w:val="24"/>
                <w:szCs w:val="24"/>
              </w:rPr>
              <w:t>(2.3)</w:t>
            </w:r>
          </w:p>
        </w:tc>
      </w:tr>
      <w:tr w:rsidR="00C05DB5" w:rsidRPr="00C81DAC" w:rsidTr="00BD4B92">
        <w:tc>
          <w:tcPr>
            <w:tcW w:w="5951" w:type="dxa"/>
          </w:tcPr>
          <w:p w:rsidR="00C05DB5" w:rsidRPr="00C81DAC" w:rsidRDefault="001669C9" w:rsidP="00C81DAC">
            <w:pPr>
              <w:spacing w:after="240" w:line="360" w:lineRule="auto"/>
              <w:rPr>
                <w:sz w:val="24"/>
                <w:szCs w:val="24"/>
              </w:rPr>
            </w:pPr>
            <w:r w:rsidRPr="00C81DAC">
              <w:rPr>
                <w:position w:val="-10"/>
                <w:sz w:val="24"/>
                <w:szCs w:val="24"/>
              </w:rPr>
              <w:object w:dxaOrig="2900" w:dyaOrig="400">
                <v:shape id="_x0000_i1031" type="#_x0000_t75" style="width:159.75pt;height:21.75pt" o:ole="">
                  <v:imagedata r:id="rId23" o:title=""/>
                </v:shape>
                <o:OLEObject Type="Embed" ProgID="Equation.DSMT4" ShapeID="_x0000_i1031" DrawAspect="Content" ObjectID="_1510841839" r:id="rId24"/>
              </w:object>
            </w:r>
          </w:p>
        </w:tc>
        <w:tc>
          <w:tcPr>
            <w:tcW w:w="2769" w:type="dxa"/>
          </w:tcPr>
          <w:p w:rsidR="00C05DB5" w:rsidRPr="00C81DAC" w:rsidRDefault="00C05DB5" w:rsidP="00C81DAC">
            <w:pPr>
              <w:spacing w:after="240" w:line="360" w:lineRule="auto"/>
              <w:jc w:val="right"/>
              <w:rPr>
                <w:sz w:val="24"/>
                <w:szCs w:val="24"/>
              </w:rPr>
            </w:pPr>
            <w:r>
              <w:rPr>
                <w:sz w:val="24"/>
                <w:szCs w:val="24"/>
              </w:rPr>
              <w:t>(2.4)</w:t>
            </w:r>
          </w:p>
        </w:tc>
      </w:tr>
      <w:tr w:rsidR="00C05DB5" w:rsidRPr="00C81DAC" w:rsidTr="00BD4B92">
        <w:trPr>
          <w:trHeight w:val="740"/>
        </w:trPr>
        <w:tc>
          <w:tcPr>
            <w:tcW w:w="5951" w:type="dxa"/>
          </w:tcPr>
          <w:p w:rsidR="00C05DB5" w:rsidRPr="00C81DAC" w:rsidRDefault="001669C9" w:rsidP="00C05DB5">
            <w:pPr>
              <w:spacing w:after="0" w:line="360" w:lineRule="auto"/>
              <w:rPr>
                <w:sz w:val="24"/>
                <w:szCs w:val="24"/>
              </w:rPr>
            </w:pPr>
            <w:r w:rsidRPr="001669C9">
              <w:rPr>
                <w:position w:val="-8"/>
                <w:sz w:val="24"/>
                <w:szCs w:val="24"/>
              </w:rPr>
              <w:object w:dxaOrig="2740" w:dyaOrig="380">
                <v:shape id="_x0000_i1032" type="#_x0000_t75" style="width:151.5pt;height:20.25pt" o:ole="">
                  <v:imagedata r:id="rId25" o:title=""/>
                </v:shape>
                <o:OLEObject Type="Embed" ProgID="Equation.DSMT4" ShapeID="_x0000_i1032" DrawAspect="Content" ObjectID="_1510841840" r:id="rId26"/>
              </w:object>
            </w:r>
          </w:p>
        </w:tc>
        <w:tc>
          <w:tcPr>
            <w:tcW w:w="2769" w:type="dxa"/>
          </w:tcPr>
          <w:p w:rsidR="00C05DB5" w:rsidRPr="00C81DAC" w:rsidRDefault="00C05DB5" w:rsidP="008C641A">
            <w:pPr>
              <w:spacing w:after="360" w:line="360" w:lineRule="auto"/>
              <w:jc w:val="right"/>
              <w:rPr>
                <w:sz w:val="24"/>
                <w:szCs w:val="24"/>
              </w:rPr>
            </w:pPr>
            <w:r>
              <w:rPr>
                <w:sz w:val="24"/>
                <w:szCs w:val="24"/>
              </w:rPr>
              <w:t>(2.5)</w:t>
            </w:r>
          </w:p>
        </w:tc>
      </w:tr>
    </w:tbl>
    <w:p w:rsidR="00AF6854" w:rsidRPr="00C81DAC" w:rsidRDefault="00A71868" w:rsidP="00C81DAC">
      <w:pPr>
        <w:spacing w:after="360" w:line="360" w:lineRule="auto"/>
        <w:rPr>
          <w:rFonts w:cs="Times New Roman"/>
          <w:sz w:val="24"/>
          <w:szCs w:val="24"/>
        </w:rPr>
      </w:pPr>
      <w:r>
        <w:rPr>
          <w:rFonts w:cs="Times New Roman"/>
          <w:sz w:val="24"/>
          <w:szCs w:val="24"/>
        </w:rPr>
        <w:t>T</w:t>
      </w:r>
      <w:r w:rsidR="00B454C1">
        <w:rPr>
          <w:rFonts w:cs="Times New Roman"/>
          <w:sz w:val="24"/>
          <w:szCs w:val="24"/>
        </w:rPr>
        <w:t xml:space="preserve">he carbonation of </w:t>
      </w:r>
      <w:r w:rsidR="00AA11D7">
        <w:rPr>
          <w:rFonts w:cs="Times New Roman"/>
          <w:sz w:val="24"/>
          <w:szCs w:val="24"/>
        </w:rPr>
        <w:t>w</w:t>
      </w:r>
      <w:r w:rsidR="00C81DAC" w:rsidRPr="00C81DAC">
        <w:rPr>
          <w:rFonts w:cs="Times New Roman"/>
          <w:sz w:val="24"/>
          <w:szCs w:val="24"/>
        </w:rPr>
        <w:t xml:space="preserve">ollastonite </w:t>
      </w:r>
      <w:r w:rsidR="008C641A">
        <w:rPr>
          <w:rFonts w:cs="Times New Roman"/>
          <w:sz w:val="24"/>
          <w:szCs w:val="24"/>
        </w:rPr>
        <w:t>into CaCO</w:t>
      </w:r>
      <w:r w:rsidR="008C641A" w:rsidRPr="008C641A">
        <w:rPr>
          <w:rFonts w:cs="Times New Roman"/>
          <w:sz w:val="24"/>
          <w:szCs w:val="24"/>
          <w:vertAlign w:val="subscript"/>
        </w:rPr>
        <w:t>3</w:t>
      </w:r>
      <w:r w:rsidR="008C641A">
        <w:rPr>
          <w:rFonts w:cs="Times New Roman"/>
          <w:sz w:val="24"/>
          <w:szCs w:val="24"/>
        </w:rPr>
        <w:t xml:space="preserve"> </w:t>
      </w:r>
      <w:r w:rsidR="00327E15">
        <w:rPr>
          <w:rFonts w:cs="Times New Roman"/>
          <w:sz w:val="24"/>
          <w:szCs w:val="24"/>
        </w:rPr>
        <w:t>wa</w:t>
      </w:r>
      <w:r w:rsidR="00512B7F">
        <w:rPr>
          <w:rFonts w:cs="Times New Roman"/>
          <w:sz w:val="24"/>
          <w:szCs w:val="24"/>
        </w:rPr>
        <w:t xml:space="preserve">s faster and </w:t>
      </w:r>
      <w:r w:rsidR="00C81DAC" w:rsidRPr="00C81DAC">
        <w:rPr>
          <w:rFonts w:cs="Times New Roman"/>
          <w:sz w:val="24"/>
          <w:szCs w:val="24"/>
        </w:rPr>
        <w:t>require</w:t>
      </w:r>
      <w:r w:rsidR="00327E15">
        <w:rPr>
          <w:rFonts w:cs="Times New Roman"/>
          <w:sz w:val="24"/>
          <w:szCs w:val="24"/>
        </w:rPr>
        <w:t>d</w:t>
      </w:r>
      <w:r w:rsidR="00C81DAC" w:rsidRPr="00C81DAC">
        <w:rPr>
          <w:rFonts w:cs="Times New Roman"/>
          <w:sz w:val="24"/>
          <w:szCs w:val="24"/>
        </w:rPr>
        <w:t xml:space="preserve"> lower CO</w:t>
      </w:r>
      <w:r w:rsidR="00C81DAC" w:rsidRPr="00C81DAC">
        <w:rPr>
          <w:rFonts w:cs="Times New Roman"/>
          <w:sz w:val="24"/>
          <w:szCs w:val="24"/>
          <w:vertAlign w:val="subscript"/>
        </w:rPr>
        <w:t>2</w:t>
      </w:r>
      <w:r w:rsidR="00C81DAC" w:rsidRPr="00C81DAC">
        <w:rPr>
          <w:rFonts w:cs="Times New Roman"/>
          <w:sz w:val="24"/>
          <w:szCs w:val="24"/>
        </w:rPr>
        <w:t xml:space="preserve"> pressure</w:t>
      </w:r>
      <w:r w:rsidR="00327E15">
        <w:rPr>
          <w:rFonts w:cs="Times New Roman"/>
          <w:sz w:val="24"/>
          <w:szCs w:val="24"/>
        </w:rPr>
        <w:t xml:space="preserve"> (</w:t>
      </w:r>
      <w:r w:rsidR="0072646E">
        <w:rPr>
          <w:rFonts w:cs="Times New Roman"/>
          <w:sz w:val="24"/>
          <w:szCs w:val="24"/>
        </w:rPr>
        <w:t>20 bar at 200 °C</w:t>
      </w:r>
      <w:r w:rsidR="00327E15">
        <w:rPr>
          <w:rFonts w:cs="Times New Roman"/>
          <w:sz w:val="24"/>
          <w:szCs w:val="24"/>
        </w:rPr>
        <w:t>)</w:t>
      </w:r>
      <w:r w:rsidR="00C81DAC" w:rsidRPr="00C81DAC">
        <w:rPr>
          <w:rFonts w:cs="Times New Roman"/>
          <w:sz w:val="24"/>
          <w:szCs w:val="24"/>
        </w:rPr>
        <w:t xml:space="preserve"> than </w:t>
      </w:r>
      <w:r w:rsidR="008C641A">
        <w:rPr>
          <w:rFonts w:cs="Times New Roman"/>
          <w:sz w:val="24"/>
          <w:szCs w:val="24"/>
        </w:rPr>
        <w:t xml:space="preserve">the carbonation of </w:t>
      </w:r>
      <w:r w:rsidR="00C81DAC" w:rsidRPr="00C81DAC">
        <w:rPr>
          <w:rFonts w:cs="Times New Roman"/>
          <w:sz w:val="24"/>
          <w:szCs w:val="24"/>
        </w:rPr>
        <w:t>olivine and serpentine</w:t>
      </w:r>
      <w:r w:rsidR="00327E15">
        <w:rPr>
          <w:rFonts w:cs="Times New Roman"/>
          <w:sz w:val="24"/>
          <w:szCs w:val="24"/>
        </w:rPr>
        <w:t xml:space="preserve"> </w:t>
      </w:r>
      <w:r w:rsidR="008C641A">
        <w:rPr>
          <w:rFonts w:cs="Times New Roman"/>
          <w:sz w:val="24"/>
          <w:szCs w:val="24"/>
        </w:rPr>
        <w:t>into MgCO</w:t>
      </w:r>
      <w:r w:rsidR="008C641A" w:rsidRPr="008C641A">
        <w:rPr>
          <w:rFonts w:cs="Times New Roman"/>
          <w:sz w:val="24"/>
          <w:szCs w:val="24"/>
          <w:vertAlign w:val="subscript"/>
        </w:rPr>
        <w:t>3</w:t>
      </w:r>
      <w:r w:rsidR="008C641A">
        <w:rPr>
          <w:rFonts w:cs="Times New Roman"/>
          <w:sz w:val="24"/>
          <w:szCs w:val="24"/>
        </w:rPr>
        <w:t xml:space="preserve"> </w:t>
      </w:r>
      <w:r w:rsidR="0072646E">
        <w:rPr>
          <w:rFonts w:cs="Times New Roman"/>
          <w:sz w:val="24"/>
          <w:szCs w:val="24"/>
        </w:rPr>
        <w:t>(117</w:t>
      </w:r>
      <w:r w:rsidR="006A31BD">
        <w:rPr>
          <w:rFonts w:cs="Times New Roman"/>
          <w:sz w:val="24"/>
          <w:szCs w:val="24"/>
        </w:rPr>
        <w:t xml:space="preserve"> </w:t>
      </w:r>
      <w:r w:rsidR="00F56F02">
        <w:rPr>
          <w:rFonts w:cs="Times New Roman"/>
          <w:sz w:val="24"/>
          <w:szCs w:val="24"/>
        </w:rPr>
        <w:t>–</w:t>
      </w:r>
      <w:r w:rsidR="006A31BD">
        <w:rPr>
          <w:rFonts w:cs="Times New Roman"/>
          <w:sz w:val="24"/>
          <w:szCs w:val="24"/>
        </w:rPr>
        <w:t xml:space="preserve"> 1</w:t>
      </w:r>
      <w:r w:rsidR="0072646E">
        <w:rPr>
          <w:rFonts w:cs="Times New Roman"/>
          <w:sz w:val="24"/>
          <w:szCs w:val="24"/>
        </w:rPr>
        <w:t>87</w:t>
      </w:r>
      <w:r w:rsidR="006A31BD">
        <w:rPr>
          <w:rFonts w:cs="Times New Roman"/>
          <w:sz w:val="24"/>
          <w:szCs w:val="24"/>
        </w:rPr>
        <w:t xml:space="preserve"> </w:t>
      </w:r>
      <w:r w:rsidR="0072646E">
        <w:rPr>
          <w:rFonts w:cs="Times New Roman"/>
          <w:sz w:val="24"/>
          <w:szCs w:val="24"/>
        </w:rPr>
        <w:t xml:space="preserve">bar at 155 </w:t>
      </w:r>
      <w:r w:rsidR="00F56F02">
        <w:rPr>
          <w:rFonts w:cs="Times New Roman"/>
          <w:sz w:val="24"/>
          <w:szCs w:val="24"/>
        </w:rPr>
        <w:t>–</w:t>
      </w:r>
      <w:r w:rsidR="0072646E">
        <w:rPr>
          <w:rFonts w:cs="Times New Roman"/>
          <w:sz w:val="24"/>
          <w:szCs w:val="24"/>
        </w:rPr>
        <w:t xml:space="preserve"> 185  °C)</w:t>
      </w:r>
      <w:r w:rsidR="00B454C1">
        <w:rPr>
          <w:rFonts w:cs="Times New Roman"/>
          <w:sz w:val="24"/>
          <w:szCs w:val="24"/>
        </w:rPr>
        <w:t xml:space="preserve">, </w:t>
      </w:r>
      <w:r w:rsidR="00C81DAC" w:rsidRPr="00C81DAC">
        <w:rPr>
          <w:rFonts w:cs="Times New Roman"/>
          <w:sz w:val="24"/>
          <w:szCs w:val="24"/>
        </w:rPr>
        <w:t xml:space="preserve">due to the higher precipitation rate and lower </w:t>
      </w:r>
      <w:r w:rsidR="000A2423" w:rsidRPr="00C81DAC">
        <w:rPr>
          <w:rFonts w:cs="Times New Roman"/>
          <w:sz w:val="24"/>
          <w:szCs w:val="24"/>
        </w:rPr>
        <w:t>saturat</w:t>
      </w:r>
      <w:r w:rsidR="000A2423">
        <w:rPr>
          <w:rFonts w:cs="Times New Roman"/>
          <w:sz w:val="24"/>
          <w:szCs w:val="24"/>
        </w:rPr>
        <w:t>ion</w:t>
      </w:r>
      <w:r w:rsidR="000A2423" w:rsidRPr="00C81DAC">
        <w:rPr>
          <w:rFonts w:cs="Times New Roman"/>
          <w:sz w:val="24"/>
          <w:szCs w:val="24"/>
        </w:rPr>
        <w:t xml:space="preserve"> </w:t>
      </w:r>
      <w:r w:rsidR="00C81DAC" w:rsidRPr="00C81DAC">
        <w:rPr>
          <w:rFonts w:cs="Times New Roman"/>
          <w:sz w:val="24"/>
          <w:szCs w:val="24"/>
        </w:rPr>
        <w:t>concentration of CaCO</w:t>
      </w:r>
      <w:r w:rsidR="00C81DAC" w:rsidRPr="00C81DAC">
        <w:rPr>
          <w:rFonts w:cs="Times New Roman"/>
          <w:sz w:val="24"/>
          <w:szCs w:val="24"/>
          <w:vertAlign w:val="subscript"/>
        </w:rPr>
        <w:t xml:space="preserve">3 </w:t>
      </w:r>
      <w:r w:rsidR="000A2423" w:rsidRPr="000A2423">
        <w:rPr>
          <w:rFonts w:cs="Times New Roman"/>
          <w:sz w:val="24"/>
          <w:szCs w:val="24"/>
        </w:rPr>
        <w:t xml:space="preserve">with </w:t>
      </w:r>
      <w:r w:rsidR="00C81DAC" w:rsidRPr="00C81DAC">
        <w:rPr>
          <w:rFonts w:cs="Times New Roman"/>
          <w:sz w:val="24"/>
          <w:szCs w:val="24"/>
        </w:rPr>
        <w:t>respect to MgCO</w:t>
      </w:r>
      <w:r w:rsidR="00C81DAC" w:rsidRPr="00C81DAC">
        <w:rPr>
          <w:rFonts w:cs="Times New Roman"/>
          <w:sz w:val="24"/>
          <w:szCs w:val="24"/>
          <w:vertAlign w:val="subscript"/>
        </w:rPr>
        <w:t>3</w:t>
      </w:r>
      <w:r w:rsidR="00C81DAC" w:rsidRPr="00C81DAC">
        <w:rPr>
          <w:rFonts w:cs="Times New Roman"/>
          <w:sz w:val="24"/>
          <w:szCs w:val="24"/>
        </w:rPr>
        <w:t xml:space="preserve"> [</w:t>
      </w:r>
      <w:r w:rsidR="008C641A" w:rsidRPr="00C81DAC">
        <w:rPr>
          <w:rFonts w:cs="Times New Roman"/>
          <w:sz w:val="24"/>
          <w:szCs w:val="24"/>
        </w:rPr>
        <w:t>6</w:t>
      </w:r>
      <w:r w:rsidR="008C641A">
        <w:rPr>
          <w:rFonts w:cs="Times New Roman"/>
          <w:sz w:val="24"/>
          <w:szCs w:val="24"/>
        </w:rPr>
        <w:t>5</w:t>
      </w:r>
      <w:r w:rsidR="00C81DAC" w:rsidRPr="00C81DAC">
        <w:rPr>
          <w:rFonts w:cs="Times New Roman"/>
          <w:sz w:val="24"/>
          <w:szCs w:val="24"/>
        </w:rPr>
        <w:t xml:space="preserve">, </w:t>
      </w:r>
      <w:r w:rsidR="008C641A" w:rsidRPr="00C81DAC">
        <w:rPr>
          <w:sz w:val="24"/>
          <w:szCs w:val="24"/>
        </w:rPr>
        <w:t>6</w:t>
      </w:r>
      <w:r w:rsidR="008C641A">
        <w:rPr>
          <w:sz w:val="24"/>
          <w:szCs w:val="24"/>
        </w:rPr>
        <w:t>6</w:t>
      </w:r>
      <w:r w:rsidR="00C81DAC" w:rsidRPr="00C81DAC">
        <w:rPr>
          <w:sz w:val="24"/>
          <w:szCs w:val="24"/>
        </w:rPr>
        <w:t xml:space="preserve">, </w:t>
      </w:r>
      <w:r w:rsidR="00090AA8" w:rsidRPr="00090AA8">
        <w:rPr>
          <w:rFonts w:cs="Times New Roman"/>
          <w:sz w:val="24"/>
          <w:szCs w:val="24"/>
        </w:rPr>
        <w:t>7</w:t>
      </w:r>
      <w:r w:rsidR="00090AA8">
        <w:rPr>
          <w:rFonts w:cs="Times New Roman"/>
          <w:sz w:val="24"/>
          <w:szCs w:val="24"/>
        </w:rPr>
        <w:t>5</w:t>
      </w:r>
      <w:r w:rsidR="00C81DAC" w:rsidRPr="00C81DAC">
        <w:rPr>
          <w:rFonts w:cs="Times New Roman"/>
          <w:sz w:val="24"/>
          <w:szCs w:val="24"/>
        </w:rPr>
        <w:t>]. Nevertheless, wollastonite natural deposits are less common than those of olivine and serpentine [</w:t>
      </w:r>
      <w:r w:rsidR="00090AA8" w:rsidRPr="00090AA8">
        <w:rPr>
          <w:rFonts w:cs="Times New Roman"/>
          <w:sz w:val="24"/>
          <w:szCs w:val="24"/>
        </w:rPr>
        <w:t>7</w:t>
      </w:r>
      <w:r w:rsidR="00090AA8">
        <w:rPr>
          <w:rFonts w:cs="Times New Roman"/>
          <w:sz w:val="24"/>
          <w:szCs w:val="24"/>
        </w:rPr>
        <w:t>5</w:t>
      </w:r>
      <w:r w:rsidR="00C81DAC" w:rsidRPr="00C81DAC">
        <w:rPr>
          <w:rFonts w:cs="Times New Roman"/>
          <w:sz w:val="24"/>
          <w:szCs w:val="24"/>
        </w:rPr>
        <w:t xml:space="preserve">], and further energy and investments may be required to provide sufficient quantities of this mineral. </w:t>
      </w:r>
    </w:p>
    <w:p w:rsidR="00C81DAC" w:rsidRPr="00C81DAC" w:rsidRDefault="00C81DAC" w:rsidP="00C81DAC">
      <w:pPr>
        <w:spacing w:after="0" w:line="360" w:lineRule="auto"/>
        <w:rPr>
          <w:rFonts w:cs="Times New Roman"/>
          <w:sz w:val="24"/>
          <w:szCs w:val="24"/>
        </w:rPr>
      </w:pPr>
      <w:r w:rsidRPr="00C81DAC">
        <w:rPr>
          <w:rFonts w:cs="Times New Roman"/>
          <w:i/>
          <w:sz w:val="24"/>
          <w:szCs w:val="24"/>
        </w:rPr>
        <w:lastRenderedPageBreak/>
        <w:t xml:space="preserve">Gerdemann et al. </w:t>
      </w:r>
      <w:r w:rsidRPr="00C81DAC">
        <w:rPr>
          <w:rFonts w:cs="Times New Roman"/>
          <w:sz w:val="24"/>
          <w:szCs w:val="24"/>
        </w:rPr>
        <w:t>[</w:t>
      </w:r>
      <w:r w:rsidR="00090AA8" w:rsidRPr="00090AA8">
        <w:rPr>
          <w:rFonts w:cs="Times New Roman"/>
          <w:sz w:val="24"/>
          <w:szCs w:val="24"/>
        </w:rPr>
        <w:t>7</w:t>
      </w:r>
      <w:r w:rsidR="00090AA8">
        <w:rPr>
          <w:rFonts w:cs="Times New Roman"/>
          <w:sz w:val="24"/>
          <w:szCs w:val="24"/>
        </w:rPr>
        <w:t>5</w:t>
      </w:r>
      <w:r w:rsidRPr="00C81DAC">
        <w:rPr>
          <w:rFonts w:cs="Times New Roman"/>
          <w:sz w:val="24"/>
          <w:szCs w:val="24"/>
        </w:rPr>
        <w:t>] estimated the energy required to integrate the direct aqueous carbonation of olivine, serpentine and wollastonite with a coal-fired power plant.</w:t>
      </w:r>
    </w:p>
    <w:p w:rsidR="00C81DAC" w:rsidRPr="00C81DAC" w:rsidRDefault="00C81DAC" w:rsidP="00C81DAC">
      <w:pPr>
        <w:spacing w:after="0" w:line="360" w:lineRule="auto"/>
        <w:rPr>
          <w:rFonts w:cs="Times New Roman"/>
          <w:sz w:val="24"/>
          <w:szCs w:val="24"/>
        </w:rPr>
      </w:pPr>
      <w:r w:rsidRPr="00C81DAC">
        <w:rPr>
          <w:rFonts w:cs="Times New Roman"/>
          <w:sz w:val="24"/>
          <w:szCs w:val="24"/>
        </w:rPr>
        <w:t>The carbonation of serpentine was the most energy demanding, i.e. 1009 and 2431 GWh/MtCO</w:t>
      </w:r>
      <w:r w:rsidRPr="00C81DAC">
        <w:rPr>
          <w:rFonts w:cs="Times New Roman"/>
          <w:sz w:val="24"/>
          <w:szCs w:val="24"/>
          <w:vertAlign w:val="subscript"/>
        </w:rPr>
        <w:t>2</w:t>
      </w:r>
      <w:r w:rsidRPr="00C81DAC">
        <w:rPr>
          <w:rFonts w:cs="Times New Roman"/>
          <w:sz w:val="24"/>
          <w:szCs w:val="24"/>
        </w:rPr>
        <w:t xml:space="preserve"> sequestered for antigorite and lizardite, respectively, whereas the carbonation of olivine and wollastonite required 633 and 429 GWh/MtCO</w:t>
      </w:r>
      <w:r w:rsidRPr="00C81DAC">
        <w:rPr>
          <w:rFonts w:cs="Times New Roman"/>
          <w:sz w:val="24"/>
          <w:szCs w:val="24"/>
          <w:vertAlign w:val="subscript"/>
        </w:rPr>
        <w:t>2</w:t>
      </w:r>
      <w:r w:rsidRPr="00C81DAC">
        <w:rPr>
          <w:rFonts w:cs="Times New Roman"/>
          <w:sz w:val="24"/>
          <w:szCs w:val="24"/>
        </w:rPr>
        <w:t xml:space="preserve"> sequestered, respectively. </w:t>
      </w:r>
    </w:p>
    <w:p w:rsidR="00C81DAC" w:rsidRPr="00C81DAC" w:rsidRDefault="00C81DAC" w:rsidP="00C81DAC">
      <w:pPr>
        <w:spacing w:after="360" w:line="360" w:lineRule="auto"/>
        <w:rPr>
          <w:rFonts w:cs="Times New Roman"/>
          <w:sz w:val="24"/>
          <w:szCs w:val="24"/>
        </w:rPr>
      </w:pPr>
      <w:r w:rsidRPr="00C81DAC">
        <w:rPr>
          <w:rFonts w:cs="Times New Roman"/>
          <w:sz w:val="24"/>
          <w:szCs w:val="24"/>
        </w:rPr>
        <w:t>Large quantities of feedstock minerals are consumed to achieve 100% sequestration of the CO</w:t>
      </w:r>
      <w:r w:rsidRPr="00C81DAC">
        <w:rPr>
          <w:rFonts w:cs="Times New Roman"/>
          <w:sz w:val="24"/>
          <w:szCs w:val="24"/>
          <w:vertAlign w:val="subscript"/>
        </w:rPr>
        <w:t>2</w:t>
      </w:r>
      <w:r w:rsidRPr="00C81DAC">
        <w:rPr>
          <w:rFonts w:cs="Times New Roman"/>
          <w:sz w:val="24"/>
          <w:szCs w:val="24"/>
        </w:rPr>
        <w:t xml:space="preserve"> emitted, e.g. 5.3 tonnes of olivine per 1 tonne of coal burned. Therefore, scaling-up the direct aqueous carbonation would not be </w:t>
      </w:r>
      <w:r w:rsidR="000A2423">
        <w:rPr>
          <w:rFonts w:cs="Times New Roman"/>
          <w:sz w:val="24"/>
          <w:szCs w:val="24"/>
        </w:rPr>
        <w:t xml:space="preserve">energetically </w:t>
      </w:r>
      <w:r w:rsidRPr="00C81DAC">
        <w:rPr>
          <w:rFonts w:cs="Times New Roman"/>
          <w:sz w:val="24"/>
          <w:szCs w:val="24"/>
        </w:rPr>
        <w:t>sustainable. The high temperatures and P</w:t>
      </w:r>
      <w:r w:rsidRPr="00C81DAC">
        <w:rPr>
          <w:rFonts w:cs="Times New Roman"/>
          <w:sz w:val="24"/>
          <w:szCs w:val="24"/>
          <w:vertAlign w:val="subscript"/>
        </w:rPr>
        <w:t>CO2</w:t>
      </w:r>
      <w:r w:rsidRPr="00C81DAC">
        <w:rPr>
          <w:rFonts w:cs="Times New Roman"/>
          <w:sz w:val="24"/>
          <w:szCs w:val="24"/>
        </w:rPr>
        <w:t xml:space="preserve"> of reaction, the mechanical and thermal pre-treatment of the minerals all contribute to improve the carbonation efficiency but also cause high energy consumption and the overall process results in net positive CO</w:t>
      </w:r>
      <w:r w:rsidRPr="00C81DAC">
        <w:rPr>
          <w:rFonts w:cs="Times New Roman"/>
          <w:sz w:val="24"/>
          <w:szCs w:val="24"/>
          <w:vertAlign w:val="subscript"/>
        </w:rPr>
        <w:t>2</w:t>
      </w:r>
      <w:r w:rsidRPr="00C81DAC">
        <w:rPr>
          <w:rFonts w:cs="Times New Roman"/>
          <w:sz w:val="24"/>
          <w:szCs w:val="24"/>
        </w:rPr>
        <w:t xml:space="preserve"> emissions [</w:t>
      </w:r>
      <w:r w:rsidR="00090AA8" w:rsidRPr="00090AA8">
        <w:rPr>
          <w:rFonts w:cs="Times New Roman"/>
          <w:sz w:val="24"/>
          <w:szCs w:val="24"/>
        </w:rPr>
        <w:t>7</w:t>
      </w:r>
      <w:r w:rsidR="00090AA8">
        <w:rPr>
          <w:rFonts w:cs="Times New Roman"/>
          <w:sz w:val="24"/>
          <w:szCs w:val="24"/>
        </w:rPr>
        <w:t>5</w:t>
      </w:r>
      <w:r w:rsidRPr="00C81DAC">
        <w:rPr>
          <w:rFonts w:cs="Times New Roman"/>
          <w:sz w:val="24"/>
          <w:szCs w:val="24"/>
        </w:rPr>
        <w:t xml:space="preserve">]. In order to improve the efficiency of the carbonation, the chemical pre-treatment of silicate minerals has been studied aiming the extraction of Ca or Mg in solution or solid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w:t>
      </w:r>
    </w:p>
    <w:p w:rsidR="00C81DAC" w:rsidRPr="00C81DAC" w:rsidRDefault="00C81DAC" w:rsidP="00C81DAC">
      <w:pPr>
        <w:spacing w:after="360" w:line="360" w:lineRule="auto"/>
        <w:ind w:firstLine="284"/>
        <w:rPr>
          <w:b/>
          <w:sz w:val="24"/>
          <w:szCs w:val="24"/>
        </w:rPr>
      </w:pPr>
      <w:r w:rsidRPr="00C81DAC">
        <w:rPr>
          <w:b/>
          <w:sz w:val="24"/>
          <w:szCs w:val="24"/>
        </w:rPr>
        <w:t xml:space="preserve">2.6. Extraction of Mg component for </w:t>
      </w:r>
      <w:r w:rsidRPr="00C81DAC">
        <w:rPr>
          <w:b/>
          <w:i/>
          <w:sz w:val="24"/>
          <w:szCs w:val="24"/>
        </w:rPr>
        <w:t>ex-situ</w:t>
      </w:r>
      <w:r w:rsidRPr="00C81DAC">
        <w:rPr>
          <w:b/>
          <w:sz w:val="24"/>
          <w:szCs w:val="24"/>
        </w:rPr>
        <w:t xml:space="preserve"> mineral carbonation </w:t>
      </w:r>
    </w:p>
    <w:p w:rsidR="00C81DAC" w:rsidRPr="00C81DAC" w:rsidRDefault="00C81DAC" w:rsidP="00C81DAC">
      <w:pPr>
        <w:spacing w:after="360" w:line="360" w:lineRule="auto"/>
        <w:rPr>
          <w:color w:val="000000" w:themeColor="text1"/>
          <w:sz w:val="24"/>
          <w:szCs w:val="24"/>
        </w:rPr>
      </w:pPr>
      <w:r w:rsidRPr="00C81DAC">
        <w:rPr>
          <w:color w:val="000000" w:themeColor="text1"/>
          <w:sz w:val="24"/>
          <w:szCs w:val="24"/>
        </w:rPr>
        <w:t xml:space="preserve">The </w:t>
      </w:r>
      <w:r w:rsidRPr="00C81DAC">
        <w:rPr>
          <w:i/>
          <w:color w:val="000000" w:themeColor="text1"/>
          <w:sz w:val="24"/>
          <w:szCs w:val="24"/>
        </w:rPr>
        <w:t>ex-situ</w:t>
      </w:r>
      <w:r w:rsidRPr="00C81DAC">
        <w:rPr>
          <w:color w:val="000000" w:themeColor="text1"/>
          <w:sz w:val="24"/>
          <w:szCs w:val="24"/>
        </w:rPr>
        <w:t xml:space="preserve"> indirect mineral carbonation technologies are often categorised by the solvent used, i.e. acidic or alkaline, and by the chemical process, i.e. solid state reactions or aqueous dissolution. The following sections describe the most relevant indirect mineral carbonation technologies currently reported in the open literature, underlining advantages and points to improve. Special attention is paid to the alkaline-based processes and utilisation of NaOH as extracting agent for their relevance to the subject of this thesis. </w:t>
      </w:r>
    </w:p>
    <w:p w:rsidR="00C81DAC" w:rsidRPr="00C81DAC" w:rsidRDefault="00C81DAC" w:rsidP="00C81DAC">
      <w:pPr>
        <w:spacing w:after="360" w:line="360" w:lineRule="auto"/>
        <w:ind w:firstLine="737"/>
        <w:rPr>
          <w:sz w:val="24"/>
          <w:szCs w:val="24"/>
        </w:rPr>
      </w:pPr>
      <w:r w:rsidRPr="00C81DAC">
        <w:rPr>
          <w:sz w:val="24"/>
          <w:szCs w:val="24"/>
        </w:rPr>
        <w:t>2.6.1. Acidic dissolution</w:t>
      </w:r>
    </w:p>
    <w:p w:rsidR="00C81DAC" w:rsidRPr="00C81DAC" w:rsidRDefault="00C81DAC" w:rsidP="00C81DAC">
      <w:pPr>
        <w:spacing w:after="360" w:line="360" w:lineRule="auto"/>
        <w:rPr>
          <w:rFonts w:cs="Times New Roman"/>
          <w:sz w:val="24"/>
          <w:szCs w:val="24"/>
        </w:rPr>
      </w:pPr>
      <w:r w:rsidRPr="00C81DAC">
        <w:rPr>
          <w:rFonts w:cs="Times New Roman"/>
          <w:sz w:val="24"/>
          <w:szCs w:val="24"/>
        </w:rPr>
        <w:t xml:space="preserve">The acidic dissolution of serpentine and olivine was first proposed by </w:t>
      </w:r>
      <w:r w:rsidRPr="00C81DAC">
        <w:rPr>
          <w:rFonts w:cs="Times New Roman"/>
          <w:i/>
          <w:sz w:val="24"/>
          <w:szCs w:val="24"/>
        </w:rPr>
        <w:t xml:space="preserve">Lackner et al. </w:t>
      </w:r>
      <w:r w:rsidRPr="00C81DAC">
        <w:rPr>
          <w:rFonts w:cs="Times New Roman"/>
          <w:sz w:val="24"/>
          <w:szCs w:val="24"/>
        </w:rPr>
        <w:t>[</w:t>
      </w:r>
      <w:r w:rsidR="008C641A" w:rsidRPr="00C81DAC">
        <w:rPr>
          <w:rFonts w:cs="Times New Roman"/>
          <w:sz w:val="24"/>
          <w:szCs w:val="24"/>
        </w:rPr>
        <w:t>6</w:t>
      </w:r>
      <w:r w:rsidR="008C641A">
        <w:rPr>
          <w:rFonts w:cs="Times New Roman"/>
          <w:sz w:val="24"/>
          <w:szCs w:val="24"/>
        </w:rPr>
        <w:t>4</w:t>
      </w:r>
      <w:r w:rsidRPr="00C81DAC">
        <w:rPr>
          <w:rFonts w:cs="Times New Roman"/>
          <w:sz w:val="24"/>
          <w:szCs w:val="24"/>
        </w:rPr>
        <w:t>] who used HCl aqueous solutions to extract Mg and SiO</w:t>
      </w:r>
      <w:r w:rsidRPr="00C81DAC">
        <w:rPr>
          <w:rFonts w:cs="Times New Roman"/>
          <w:sz w:val="24"/>
          <w:szCs w:val="24"/>
          <w:vertAlign w:val="subscript"/>
        </w:rPr>
        <w:t xml:space="preserve">2 </w:t>
      </w:r>
      <w:r w:rsidR="009A78C1">
        <w:rPr>
          <w:rFonts w:cs="Times New Roman"/>
          <w:sz w:val="24"/>
          <w:szCs w:val="24"/>
        </w:rPr>
        <w:t>(Reaction 2.6</w:t>
      </w:r>
      <w:r w:rsidRPr="00C81DAC">
        <w:rPr>
          <w:rFonts w:cs="Times New Roman"/>
          <w:sz w:val="24"/>
          <w:szCs w:val="24"/>
        </w:rPr>
        <w:t>). The authors suggested two alternatives routes, (1) the precipitation of magnesite, MgCO</w:t>
      </w:r>
      <w:r w:rsidRPr="00C81DAC">
        <w:rPr>
          <w:rFonts w:cs="Times New Roman"/>
          <w:sz w:val="24"/>
          <w:szCs w:val="24"/>
          <w:vertAlign w:val="subscript"/>
        </w:rPr>
        <w:t>3</w:t>
      </w:r>
      <w:r w:rsidRPr="00C81DAC">
        <w:rPr>
          <w:rFonts w:cs="Times New Roman"/>
          <w:sz w:val="24"/>
          <w:szCs w:val="24"/>
        </w:rPr>
        <w:t>, by purging CO</w:t>
      </w:r>
      <w:r w:rsidRPr="00C81DAC">
        <w:rPr>
          <w:rFonts w:cs="Times New Roman"/>
          <w:sz w:val="24"/>
          <w:szCs w:val="24"/>
          <w:vertAlign w:val="subscript"/>
        </w:rPr>
        <w:t>2</w:t>
      </w:r>
      <w:r w:rsidRPr="00C81DAC">
        <w:rPr>
          <w:rFonts w:cs="Times New Roman"/>
          <w:sz w:val="24"/>
          <w:szCs w:val="24"/>
        </w:rPr>
        <w:t xml:space="preserve"> into the solution, (2) the precipitation of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 xml:space="preserve">2 </w:t>
      </w:r>
      <w:r w:rsidRPr="00C81DAC">
        <w:rPr>
          <w:rFonts w:cs="Times New Roman"/>
          <w:sz w:val="24"/>
          <w:szCs w:val="24"/>
        </w:rPr>
        <w:t xml:space="preserve">as intermediate product.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is produced by heating the solution of MgCl</w:t>
      </w:r>
      <w:r w:rsidRPr="00C81DAC">
        <w:rPr>
          <w:rFonts w:cs="Times New Roman"/>
          <w:sz w:val="24"/>
          <w:szCs w:val="24"/>
          <w:vertAlign w:val="subscript"/>
        </w:rPr>
        <w:t>2</w:t>
      </w:r>
      <w:r w:rsidRPr="00C81DAC">
        <w:rPr>
          <w:rFonts w:cs="Times New Roman"/>
          <w:sz w:val="24"/>
          <w:szCs w:val="24"/>
        </w:rPr>
        <w:t>·6H</w:t>
      </w:r>
      <w:r w:rsidRPr="00C81DAC">
        <w:rPr>
          <w:rFonts w:cs="Times New Roman"/>
          <w:sz w:val="24"/>
          <w:szCs w:val="24"/>
          <w:vertAlign w:val="subscript"/>
        </w:rPr>
        <w:t>2</w:t>
      </w:r>
      <w:r w:rsidRPr="00C81DAC">
        <w:rPr>
          <w:rFonts w:cs="Times New Roman"/>
          <w:sz w:val="24"/>
          <w:szCs w:val="24"/>
        </w:rPr>
        <w:t xml:space="preserve">O to form MgCl(OH) </w:t>
      </w:r>
      <w:r w:rsidRPr="00C81DAC">
        <w:rPr>
          <w:rFonts w:cs="Times New Roman"/>
          <w:sz w:val="24"/>
          <w:szCs w:val="24"/>
        </w:rPr>
        <w:lastRenderedPageBreak/>
        <w:t>and HCl (Reaction 2.</w:t>
      </w:r>
      <w:r w:rsidR="009A78C1">
        <w:rPr>
          <w:rFonts w:cs="Times New Roman"/>
          <w:sz w:val="24"/>
          <w:szCs w:val="24"/>
        </w:rPr>
        <w:t>7</w:t>
      </w:r>
      <w:r w:rsidRPr="00C81DAC">
        <w:rPr>
          <w:rFonts w:cs="Times New Roman"/>
          <w:sz w:val="24"/>
          <w:szCs w:val="24"/>
        </w:rPr>
        <w:t>). Subsequently, HCl is separated and H</w:t>
      </w:r>
      <w:r w:rsidRPr="00C81DAC">
        <w:rPr>
          <w:rFonts w:cs="Times New Roman"/>
          <w:sz w:val="24"/>
          <w:szCs w:val="24"/>
          <w:vertAlign w:val="subscript"/>
        </w:rPr>
        <w:t>2</w:t>
      </w:r>
      <w:r w:rsidRPr="00C81DAC">
        <w:rPr>
          <w:rFonts w:cs="Times New Roman"/>
          <w:sz w:val="24"/>
          <w:szCs w:val="24"/>
        </w:rPr>
        <w:t xml:space="preserve">O is added to precipitate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 xml:space="preserve">2 </w:t>
      </w:r>
      <w:r w:rsidRPr="00C81DAC">
        <w:rPr>
          <w:rFonts w:cs="Times New Roman"/>
          <w:sz w:val="24"/>
          <w:szCs w:val="24"/>
        </w:rPr>
        <w:t>(Reaction 2.</w:t>
      </w:r>
      <w:r w:rsidR="009A78C1">
        <w:rPr>
          <w:rFonts w:cs="Times New Roman"/>
          <w:sz w:val="24"/>
          <w:szCs w:val="24"/>
        </w:rPr>
        <w:t>8</w:t>
      </w:r>
      <w:r w:rsidRPr="00C81DAC">
        <w:rPr>
          <w:rFonts w:cs="Times New Roman"/>
          <w:sz w:val="24"/>
          <w:szCs w:val="24"/>
        </w:rPr>
        <w:t xml:space="preserve">).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has a faster </w:t>
      </w:r>
      <w:r w:rsidR="000A2423">
        <w:rPr>
          <w:rFonts w:cs="Times New Roman"/>
          <w:sz w:val="24"/>
          <w:szCs w:val="24"/>
        </w:rPr>
        <w:t>rate</w:t>
      </w:r>
      <w:r w:rsidR="000A2423" w:rsidRPr="00C81DAC">
        <w:rPr>
          <w:rFonts w:cs="Times New Roman"/>
          <w:sz w:val="24"/>
          <w:szCs w:val="24"/>
        </w:rPr>
        <w:t xml:space="preserve"> </w:t>
      </w:r>
      <w:r w:rsidRPr="00C81DAC">
        <w:rPr>
          <w:rFonts w:cs="Times New Roman"/>
          <w:sz w:val="24"/>
          <w:szCs w:val="24"/>
        </w:rPr>
        <w:t>of carbonation than serpentine or olivine and can be converted into Mg carbonate minerals via gas-solid reaction [</w:t>
      </w:r>
      <w:r w:rsidR="008C641A" w:rsidRPr="00C81DAC">
        <w:rPr>
          <w:rFonts w:cs="Times New Roman"/>
          <w:sz w:val="24"/>
          <w:szCs w:val="24"/>
        </w:rPr>
        <w:t>6</w:t>
      </w:r>
      <w:r w:rsidR="008C641A">
        <w:rPr>
          <w:rFonts w:cs="Times New Roman"/>
          <w:sz w:val="24"/>
          <w:szCs w:val="24"/>
        </w:rPr>
        <w:t>4</w:t>
      </w:r>
      <w:r w:rsidRPr="00C81DAC">
        <w:rPr>
          <w:rFonts w:cs="Times New Roman"/>
          <w:sz w:val="24"/>
          <w:szCs w:val="24"/>
        </w:rPr>
        <w:t xml:space="preserve">]. This technology has not been further explored because it requires large amounts of HCl and the precipitation of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and Mg carbonate minerals in acidic environment requires the addition of a second alkaline reactant to control the pH of the system [9].</w:t>
      </w:r>
    </w:p>
    <w:tbl>
      <w:tblPr>
        <w:tblpPr w:leftFromText="180" w:rightFromText="180" w:vertAnchor="text" w:tblpY="1"/>
        <w:tblOverlap w:val="never"/>
        <w:tblW w:w="0" w:type="auto"/>
        <w:tblLook w:val="04A0" w:firstRow="1" w:lastRow="0" w:firstColumn="1" w:lastColumn="0" w:noHBand="0" w:noVBand="1"/>
      </w:tblPr>
      <w:tblGrid>
        <w:gridCol w:w="6501"/>
        <w:gridCol w:w="2219"/>
      </w:tblGrid>
      <w:tr w:rsidR="00C81DAC" w:rsidRPr="00C81DAC" w:rsidTr="00D80D49">
        <w:tc>
          <w:tcPr>
            <w:tcW w:w="5660" w:type="dxa"/>
          </w:tcPr>
          <w:p w:rsidR="00C81DAC" w:rsidRPr="00C81DAC" w:rsidRDefault="00AC0AA4" w:rsidP="00C81DAC">
            <w:pPr>
              <w:spacing w:line="360" w:lineRule="auto"/>
              <w:rPr>
                <w:rFonts w:cs="Times New Roman"/>
                <w:sz w:val="24"/>
                <w:szCs w:val="24"/>
              </w:rPr>
            </w:pPr>
            <w:r w:rsidRPr="00C81DAC">
              <w:rPr>
                <w:rFonts w:cs="Times New Roman"/>
                <w:position w:val="-10"/>
                <w:sz w:val="24"/>
                <w:szCs w:val="24"/>
              </w:rPr>
              <w:object w:dxaOrig="5940" w:dyaOrig="320">
                <v:shape id="_x0000_i1033" type="#_x0000_t75" style="width:314.25pt;height:16.5pt" o:ole="">
                  <v:imagedata r:id="rId27" o:title=""/>
                </v:shape>
                <o:OLEObject Type="Embed" ProgID="Equation.DSMT4" ShapeID="_x0000_i1033" DrawAspect="Content" ObjectID="_1510841841" r:id="rId28"/>
              </w:object>
            </w:r>
          </w:p>
        </w:tc>
        <w:tc>
          <w:tcPr>
            <w:tcW w:w="3060" w:type="dxa"/>
          </w:tcPr>
          <w:p w:rsidR="00C81DAC" w:rsidRPr="00C81DAC" w:rsidRDefault="009A78C1" w:rsidP="00C81DAC">
            <w:pPr>
              <w:spacing w:after="360" w:line="360" w:lineRule="auto"/>
              <w:jc w:val="right"/>
              <w:rPr>
                <w:rFonts w:cs="Times New Roman"/>
                <w:sz w:val="24"/>
                <w:szCs w:val="24"/>
              </w:rPr>
            </w:pPr>
            <w:r>
              <w:rPr>
                <w:rFonts w:cs="Times New Roman"/>
                <w:sz w:val="24"/>
                <w:szCs w:val="24"/>
              </w:rPr>
              <w:t xml:space="preserve">      (2.6</w:t>
            </w:r>
            <w:r w:rsidR="00C81DAC" w:rsidRPr="00C81DAC">
              <w:rPr>
                <w:rFonts w:cs="Times New Roman"/>
                <w:sz w:val="24"/>
                <w:szCs w:val="24"/>
              </w:rPr>
              <w:t>)</w:t>
            </w:r>
          </w:p>
        </w:tc>
      </w:tr>
      <w:tr w:rsidR="00C81DAC" w:rsidRPr="00C81DAC" w:rsidTr="00D80D49">
        <w:tc>
          <w:tcPr>
            <w:tcW w:w="5660" w:type="dxa"/>
          </w:tcPr>
          <w:p w:rsidR="00C81DAC" w:rsidRPr="00C81DAC" w:rsidRDefault="003733C4" w:rsidP="00C81DAC">
            <w:pPr>
              <w:spacing w:line="360" w:lineRule="auto"/>
              <w:rPr>
                <w:rFonts w:cs="Times New Roman"/>
                <w:sz w:val="24"/>
                <w:szCs w:val="24"/>
              </w:rPr>
            </w:pPr>
            <w:r w:rsidRPr="00C81DAC">
              <w:rPr>
                <w:rFonts w:cs="Times New Roman"/>
                <w:position w:val="-10"/>
                <w:sz w:val="24"/>
                <w:szCs w:val="24"/>
              </w:rPr>
              <w:object w:dxaOrig="4400" w:dyaOrig="320">
                <v:shape id="_x0000_i1034" type="#_x0000_t75" style="width:235.5pt;height:16.5pt" o:ole="">
                  <v:imagedata r:id="rId29" o:title=""/>
                </v:shape>
                <o:OLEObject Type="Embed" ProgID="Equation.DSMT4" ShapeID="_x0000_i1034" DrawAspect="Content" ObjectID="_1510841842" r:id="rId30"/>
              </w:object>
            </w:r>
          </w:p>
        </w:tc>
        <w:tc>
          <w:tcPr>
            <w:tcW w:w="3060" w:type="dxa"/>
          </w:tcPr>
          <w:p w:rsidR="00C81DAC" w:rsidRPr="00C81DAC" w:rsidRDefault="00C81DAC" w:rsidP="00C81DAC">
            <w:pPr>
              <w:spacing w:after="360" w:line="360" w:lineRule="auto"/>
              <w:jc w:val="right"/>
              <w:rPr>
                <w:rFonts w:cs="Times New Roman"/>
                <w:sz w:val="24"/>
                <w:szCs w:val="24"/>
              </w:rPr>
            </w:pPr>
            <w:r w:rsidRPr="00C81DAC">
              <w:rPr>
                <w:rFonts w:cs="Times New Roman"/>
                <w:sz w:val="24"/>
                <w:szCs w:val="24"/>
              </w:rPr>
              <w:t>(2.</w:t>
            </w:r>
            <w:r w:rsidR="009A78C1">
              <w:rPr>
                <w:rFonts w:cs="Times New Roman"/>
                <w:sz w:val="24"/>
                <w:szCs w:val="24"/>
              </w:rPr>
              <w:t>7</w:t>
            </w:r>
            <w:r w:rsidRPr="00C81DAC">
              <w:rPr>
                <w:rFonts w:cs="Times New Roman"/>
                <w:sz w:val="24"/>
                <w:szCs w:val="24"/>
              </w:rPr>
              <w:t>)</w:t>
            </w:r>
          </w:p>
        </w:tc>
      </w:tr>
      <w:tr w:rsidR="00C81DAC" w:rsidRPr="00C81DAC" w:rsidTr="00D80D49">
        <w:tc>
          <w:tcPr>
            <w:tcW w:w="5660" w:type="dxa"/>
          </w:tcPr>
          <w:p w:rsidR="00C81DAC" w:rsidRPr="00C81DAC" w:rsidRDefault="00C81DAC" w:rsidP="00C81DAC">
            <w:pPr>
              <w:spacing w:line="360" w:lineRule="auto"/>
              <w:rPr>
                <w:rFonts w:cs="Times New Roman"/>
                <w:sz w:val="24"/>
                <w:szCs w:val="24"/>
              </w:rPr>
            </w:pPr>
            <w:r w:rsidRPr="00C81DAC">
              <w:rPr>
                <w:rFonts w:cs="Times New Roman"/>
                <w:position w:val="-10"/>
                <w:sz w:val="24"/>
                <w:szCs w:val="24"/>
              </w:rPr>
              <w:object w:dxaOrig="3780" w:dyaOrig="320">
                <v:shape id="_x0000_i1035" type="#_x0000_t75" style="width:198.75pt;height:16.5pt" o:ole="">
                  <v:imagedata r:id="rId31" o:title=""/>
                </v:shape>
                <o:OLEObject Type="Embed" ProgID="Equation.DSMT4" ShapeID="_x0000_i1035" DrawAspect="Content" ObjectID="_1510841843" r:id="rId32"/>
              </w:object>
            </w:r>
          </w:p>
        </w:tc>
        <w:tc>
          <w:tcPr>
            <w:tcW w:w="3060" w:type="dxa"/>
          </w:tcPr>
          <w:p w:rsidR="00C81DAC" w:rsidRPr="00C81DAC" w:rsidRDefault="00C81DAC" w:rsidP="008C641A">
            <w:pPr>
              <w:spacing w:after="360" w:line="360" w:lineRule="auto"/>
              <w:jc w:val="right"/>
              <w:rPr>
                <w:rFonts w:cs="Times New Roman"/>
                <w:sz w:val="24"/>
                <w:szCs w:val="24"/>
              </w:rPr>
            </w:pPr>
            <w:r w:rsidRPr="00C81DAC">
              <w:rPr>
                <w:rFonts w:cs="Times New Roman"/>
                <w:sz w:val="24"/>
                <w:szCs w:val="24"/>
              </w:rPr>
              <w:t>(2.</w:t>
            </w:r>
            <w:r w:rsidR="009A78C1">
              <w:rPr>
                <w:rFonts w:cs="Times New Roman"/>
                <w:sz w:val="24"/>
                <w:szCs w:val="24"/>
              </w:rPr>
              <w:t>8</w:t>
            </w:r>
            <w:r w:rsidRPr="00C81DAC">
              <w:rPr>
                <w:rFonts w:cs="Times New Roman"/>
                <w:sz w:val="24"/>
                <w:szCs w:val="24"/>
              </w:rPr>
              <w:t>)</w:t>
            </w:r>
          </w:p>
        </w:tc>
      </w:tr>
    </w:tbl>
    <w:p w:rsidR="00C81DAC" w:rsidRPr="00C81DAC" w:rsidRDefault="00C81DAC" w:rsidP="008C641A">
      <w:pPr>
        <w:spacing w:after="0" w:line="360" w:lineRule="auto"/>
        <w:rPr>
          <w:sz w:val="24"/>
          <w:szCs w:val="24"/>
        </w:rPr>
      </w:pPr>
      <w:r w:rsidRPr="00C81DAC">
        <w:rPr>
          <w:sz w:val="24"/>
          <w:szCs w:val="24"/>
        </w:rPr>
        <w:t xml:space="preserve">Organic acids are considered a better option than HCl because they are less corrosive and have good chelating properties which should enhance the extraction of Ca and Mg [9]. </w:t>
      </w:r>
    </w:p>
    <w:p w:rsidR="00C81DAC" w:rsidRPr="00C81DAC" w:rsidRDefault="00C81DAC" w:rsidP="00C81DAC">
      <w:pPr>
        <w:spacing w:before="360" w:after="0" w:line="360" w:lineRule="auto"/>
        <w:rPr>
          <w:rFonts w:cs="Times New Roman"/>
          <w:color w:val="000000" w:themeColor="text1"/>
          <w:sz w:val="24"/>
          <w:szCs w:val="24"/>
        </w:rPr>
      </w:pPr>
      <w:r w:rsidRPr="00C81DAC">
        <w:rPr>
          <w:i/>
          <w:sz w:val="24"/>
          <w:szCs w:val="24"/>
        </w:rPr>
        <w:t>Park and Fan</w:t>
      </w:r>
      <w:r w:rsidRPr="00C81DAC">
        <w:rPr>
          <w:sz w:val="24"/>
          <w:szCs w:val="24"/>
        </w:rPr>
        <w:t xml:space="preserve"> [</w:t>
      </w:r>
      <w:r w:rsidR="00090AA8">
        <w:rPr>
          <w:sz w:val="24"/>
          <w:szCs w:val="24"/>
        </w:rPr>
        <w:t>70</w:t>
      </w:r>
      <w:r w:rsidRPr="00C81DAC">
        <w:rPr>
          <w:sz w:val="24"/>
          <w:szCs w:val="24"/>
        </w:rPr>
        <w:t xml:space="preserve">] used a mixture of organic and inorganic acids to extract Mg from serpentine and developed a new process based on the pH swing. </w:t>
      </w:r>
      <w:r w:rsidRPr="00C81DAC">
        <w:rPr>
          <w:rFonts w:cs="Times New Roman"/>
          <w:sz w:val="24"/>
          <w:szCs w:val="24"/>
        </w:rPr>
        <w:t xml:space="preserve">The extraction was conducted in acidic solution, where the dissolution of serpentine is faster, and then the pH was shifted to alkaline, where the </w:t>
      </w:r>
      <w:proofErr w:type="gramStart"/>
      <w:r w:rsidRPr="00C81DAC">
        <w:rPr>
          <w:rFonts w:cs="Times New Roman"/>
          <w:sz w:val="24"/>
          <w:szCs w:val="24"/>
        </w:rPr>
        <w:t>precipitation of Mg carbonate</w:t>
      </w:r>
      <w:proofErr w:type="gramEnd"/>
      <w:r w:rsidRPr="00C81DAC">
        <w:rPr>
          <w:rFonts w:cs="Times New Roman"/>
          <w:sz w:val="24"/>
          <w:szCs w:val="24"/>
        </w:rPr>
        <w:t xml:space="preserve"> minerals is favoured </w:t>
      </w:r>
      <w:r w:rsidRPr="00090AA8">
        <w:rPr>
          <w:rFonts w:cs="Times New Roman"/>
          <w:sz w:val="24"/>
          <w:szCs w:val="24"/>
        </w:rPr>
        <w:t>[</w:t>
      </w:r>
      <w:r w:rsidR="00090AA8" w:rsidRPr="00090AA8">
        <w:rPr>
          <w:sz w:val="24"/>
          <w:szCs w:val="24"/>
        </w:rPr>
        <w:t>70</w:t>
      </w:r>
      <w:r w:rsidRPr="00C81DAC">
        <w:rPr>
          <w:rFonts w:cs="Times New Roman"/>
          <w:sz w:val="24"/>
          <w:szCs w:val="24"/>
        </w:rPr>
        <w:t xml:space="preserve">]. In their process, </w:t>
      </w:r>
      <w:r w:rsidRPr="00C81DAC">
        <w:rPr>
          <w:sz w:val="24"/>
          <w:szCs w:val="24"/>
        </w:rPr>
        <w:t xml:space="preserve">the serpentine with particle size &lt;75 μm was treated for 1 hour at 70 °C and atmospheric pressure with </w:t>
      </w:r>
      <w:r w:rsidRPr="00C81DAC">
        <w:rPr>
          <w:color w:val="000000" w:themeColor="text1"/>
          <w:sz w:val="24"/>
          <w:szCs w:val="24"/>
        </w:rPr>
        <w:t xml:space="preserve">a </w:t>
      </w:r>
      <w:r w:rsidRPr="00C81DAC">
        <w:rPr>
          <w:rFonts w:cs="Times New Roman"/>
          <w:color w:val="000000" w:themeColor="text1"/>
          <w:sz w:val="24"/>
          <w:szCs w:val="24"/>
        </w:rPr>
        <w:t>mixture of 1 vol% orthophosphoric acid, 0.9 wt% oxalic acid and 0.1 wt% EDTA. The acidic solution containing Mg and Fe extracted from serpentine was separated from the solid product enriched in SiO</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 via filtration. NH</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OH was added to the aqueous filtrate to increase the pH to </w:t>
      </w:r>
      <w:r w:rsidRPr="00C81DAC">
        <w:rPr>
          <w:rFonts w:ascii="Vrinda" w:hAnsi="Vrinda" w:cs="Vrinda"/>
          <w:sz w:val="24"/>
          <w:szCs w:val="24"/>
        </w:rPr>
        <w:t>~</w:t>
      </w:r>
      <w:r w:rsidRPr="00C81DAC">
        <w:rPr>
          <w:rFonts w:cs="Times New Roman"/>
          <w:color w:val="000000" w:themeColor="text1"/>
          <w:sz w:val="24"/>
          <w:szCs w:val="24"/>
        </w:rPr>
        <w:t>8.6 and precipitate iron oxide. Afterwards, CO</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 was purged at atmospheric conditions and the pH was further raised to </w:t>
      </w:r>
      <w:r w:rsidRPr="00C81DAC">
        <w:rPr>
          <w:rFonts w:ascii="Vrinda" w:hAnsi="Vrinda" w:cs="Vrinda"/>
          <w:sz w:val="24"/>
          <w:szCs w:val="24"/>
        </w:rPr>
        <w:t>~</w:t>
      </w:r>
      <w:r w:rsidRPr="00C81DAC">
        <w:rPr>
          <w:rFonts w:cs="Times New Roman"/>
          <w:color w:val="000000" w:themeColor="text1"/>
          <w:sz w:val="24"/>
          <w:szCs w:val="24"/>
        </w:rPr>
        <w:t>9.5 to favour the precipitation of MgCO</w:t>
      </w:r>
      <w:r w:rsidRPr="00C81DAC">
        <w:rPr>
          <w:rFonts w:cs="Times New Roman"/>
          <w:color w:val="000000" w:themeColor="text1"/>
          <w:sz w:val="24"/>
          <w:szCs w:val="24"/>
          <w:vertAlign w:val="subscript"/>
        </w:rPr>
        <w:t>3</w:t>
      </w:r>
      <w:r w:rsidRPr="00C81DAC">
        <w:rPr>
          <w:rFonts w:cs="Times New Roman"/>
          <w:color w:val="000000" w:themeColor="text1"/>
          <w:sz w:val="24"/>
          <w:szCs w:val="24"/>
        </w:rPr>
        <w:t>·3H</w:t>
      </w:r>
      <w:r w:rsidRPr="00C81DAC">
        <w:rPr>
          <w:rFonts w:cs="Times New Roman"/>
          <w:color w:val="000000" w:themeColor="text1"/>
          <w:sz w:val="24"/>
          <w:szCs w:val="24"/>
          <w:vertAlign w:val="subscript"/>
        </w:rPr>
        <w:t>2</w:t>
      </w:r>
      <w:r w:rsidRPr="00C81DAC">
        <w:rPr>
          <w:rFonts w:cs="Times New Roman"/>
          <w:color w:val="000000" w:themeColor="text1"/>
          <w:sz w:val="24"/>
          <w:szCs w:val="24"/>
        </w:rPr>
        <w:t>O. 65</w:t>
      </w:r>
      <w:r w:rsidR="004E2FB9">
        <w:rPr>
          <w:rFonts w:cs="Times New Roman"/>
          <w:color w:val="000000" w:themeColor="text1"/>
          <w:sz w:val="24"/>
          <w:szCs w:val="24"/>
        </w:rPr>
        <w:t xml:space="preserve"> percent by weight</w:t>
      </w:r>
      <w:r w:rsidR="008C641A">
        <w:rPr>
          <w:rFonts w:cs="Times New Roman"/>
          <w:color w:val="000000" w:themeColor="text1"/>
          <w:sz w:val="24"/>
          <w:szCs w:val="24"/>
        </w:rPr>
        <w:t xml:space="preserve"> </w:t>
      </w:r>
      <w:r w:rsidRPr="00C81DAC">
        <w:rPr>
          <w:rFonts w:cs="Times New Roman"/>
          <w:color w:val="000000" w:themeColor="text1"/>
          <w:sz w:val="24"/>
          <w:szCs w:val="24"/>
        </w:rPr>
        <w:t xml:space="preserve">of </w:t>
      </w:r>
      <w:r w:rsidR="004E2FB9">
        <w:rPr>
          <w:rFonts w:cs="Times New Roman"/>
          <w:color w:val="000000" w:themeColor="text1"/>
          <w:sz w:val="24"/>
          <w:szCs w:val="24"/>
        </w:rPr>
        <w:t xml:space="preserve">the </w:t>
      </w:r>
      <w:r w:rsidRPr="00C81DAC">
        <w:rPr>
          <w:rFonts w:cs="Times New Roman"/>
          <w:color w:val="000000" w:themeColor="text1"/>
          <w:sz w:val="24"/>
          <w:szCs w:val="24"/>
        </w:rPr>
        <w:t xml:space="preserve">Mg </w:t>
      </w:r>
      <w:r w:rsidR="004E2FB9">
        <w:rPr>
          <w:rFonts w:cs="Times New Roman"/>
          <w:color w:val="000000" w:themeColor="text1"/>
          <w:sz w:val="24"/>
          <w:szCs w:val="24"/>
        </w:rPr>
        <w:t>contained in</w:t>
      </w:r>
      <w:r w:rsidRPr="00C81DAC">
        <w:rPr>
          <w:rFonts w:cs="Times New Roman"/>
          <w:color w:val="000000" w:themeColor="text1"/>
          <w:sz w:val="24"/>
          <w:szCs w:val="24"/>
        </w:rPr>
        <w:t xml:space="preserve"> serpentine </w:t>
      </w:r>
      <w:r w:rsidR="004E2FB9">
        <w:rPr>
          <w:rFonts w:cs="Times New Roman"/>
          <w:color w:val="000000" w:themeColor="text1"/>
          <w:sz w:val="24"/>
          <w:szCs w:val="24"/>
        </w:rPr>
        <w:t xml:space="preserve">was extracted </w:t>
      </w:r>
      <w:r w:rsidRPr="00C81DAC">
        <w:rPr>
          <w:rFonts w:cs="Times New Roman"/>
          <w:color w:val="000000" w:themeColor="text1"/>
          <w:sz w:val="24"/>
          <w:szCs w:val="24"/>
        </w:rPr>
        <w:t>and three potentially useful products were obtained in separate stages, i.e. SiO</w:t>
      </w:r>
      <w:r w:rsidRPr="00C81DAC">
        <w:rPr>
          <w:rFonts w:cs="Times New Roman"/>
          <w:color w:val="000000" w:themeColor="text1"/>
          <w:sz w:val="24"/>
          <w:szCs w:val="24"/>
          <w:vertAlign w:val="subscript"/>
        </w:rPr>
        <w:t>2</w:t>
      </w:r>
      <w:r w:rsidRPr="00C81DAC">
        <w:rPr>
          <w:rFonts w:cs="Times New Roman"/>
          <w:color w:val="000000" w:themeColor="text1"/>
          <w:sz w:val="24"/>
          <w:szCs w:val="24"/>
        </w:rPr>
        <w:t>, iron oxide and MgCO</w:t>
      </w:r>
      <w:r w:rsidRPr="00C81DAC">
        <w:rPr>
          <w:rFonts w:cs="Times New Roman"/>
          <w:color w:val="000000" w:themeColor="text1"/>
          <w:sz w:val="24"/>
          <w:szCs w:val="24"/>
          <w:vertAlign w:val="subscript"/>
        </w:rPr>
        <w:t>3</w:t>
      </w:r>
      <w:r w:rsidRPr="00C81DAC">
        <w:rPr>
          <w:rFonts w:cs="Times New Roman"/>
          <w:color w:val="000000" w:themeColor="text1"/>
          <w:sz w:val="24"/>
          <w:szCs w:val="24"/>
        </w:rPr>
        <w:t>·</w:t>
      </w:r>
      <w:r w:rsidRPr="00C81DAC">
        <w:rPr>
          <w:rFonts w:cs="Times New Roman"/>
          <w:sz w:val="24"/>
          <w:szCs w:val="24"/>
        </w:rPr>
        <w:t>3H</w:t>
      </w:r>
      <w:r w:rsidRPr="00C81DAC">
        <w:rPr>
          <w:rFonts w:cs="Times New Roman"/>
          <w:sz w:val="24"/>
          <w:szCs w:val="24"/>
          <w:vertAlign w:val="subscript"/>
        </w:rPr>
        <w:t>2</w:t>
      </w:r>
      <w:r w:rsidRPr="00C81DAC">
        <w:rPr>
          <w:rFonts w:cs="Times New Roman"/>
          <w:sz w:val="24"/>
          <w:szCs w:val="24"/>
        </w:rPr>
        <w:t>O [</w:t>
      </w:r>
      <w:r w:rsidR="00090AA8">
        <w:rPr>
          <w:rFonts w:cs="Times New Roman"/>
          <w:sz w:val="24"/>
          <w:szCs w:val="24"/>
        </w:rPr>
        <w:t>70</w:t>
      </w:r>
      <w:r w:rsidRPr="00C81DAC">
        <w:rPr>
          <w:rFonts w:cs="Times New Roman"/>
          <w:sz w:val="24"/>
          <w:szCs w:val="24"/>
        </w:rPr>
        <w:t xml:space="preserve">]. </w:t>
      </w:r>
    </w:p>
    <w:p w:rsidR="00C81DAC" w:rsidRPr="00C81DAC" w:rsidRDefault="00C81DAC" w:rsidP="00C81DAC">
      <w:pPr>
        <w:spacing w:after="360" w:line="360" w:lineRule="auto"/>
        <w:rPr>
          <w:rFonts w:cs="Times New Roman"/>
          <w:color w:val="000000" w:themeColor="text1"/>
          <w:sz w:val="24"/>
          <w:szCs w:val="24"/>
        </w:rPr>
      </w:pPr>
      <w:r w:rsidRPr="00C81DAC">
        <w:rPr>
          <w:rFonts w:cs="Times New Roman"/>
          <w:i/>
          <w:color w:val="000000" w:themeColor="text1"/>
          <w:sz w:val="24"/>
          <w:szCs w:val="24"/>
        </w:rPr>
        <w:t>Park and Fan</w:t>
      </w:r>
      <w:r w:rsidRPr="00C81DAC">
        <w:rPr>
          <w:rFonts w:cs="Times New Roman"/>
          <w:color w:val="000000" w:themeColor="text1"/>
          <w:sz w:val="24"/>
          <w:szCs w:val="24"/>
        </w:rPr>
        <w:t xml:space="preserve"> demonstrated the feasibility of Mg extraction with a mixture of organic and inorganic solvents, however the process involves the consumption of multiple </w:t>
      </w:r>
      <w:r w:rsidRPr="00C81DAC">
        <w:rPr>
          <w:rFonts w:cs="Times New Roman"/>
          <w:color w:val="000000" w:themeColor="text1"/>
          <w:sz w:val="24"/>
          <w:szCs w:val="24"/>
        </w:rPr>
        <w:lastRenderedPageBreak/>
        <w:t xml:space="preserve">chemical reactants and the authors have not addressed their recovery. For this reason, the technology was considered unsustainable for CCS and it was not further investigated, although the pH swing has been applied to other mineral carbonation technologies which use different extracting agents.     </w:t>
      </w:r>
    </w:p>
    <w:p w:rsidR="00C81DAC" w:rsidRPr="00C81DAC" w:rsidRDefault="00C81DAC" w:rsidP="00C81DAC">
      <w:pPr>
        <w:spacing w:after="0" w:line="360" w:lineRule="auto"/>
        <w:rPr>
          <w:rFonts w:cs="Times New Roman"/>
          <w:sz w:val="24"/>
          <w:szCs w:val="24"/>
        </w:rPr>
      </w:pPr>
      <w:r w:rsidRPr="00C81DAC">
        <w:rPr>
          <w:rFonts w:cs="Times New Roman"/>
          <w:i/>
          <w:sz w:val="24"/>
          <w:szCs w:val="24"/>
        </w:rPr>
        <w:t xml:space="preserve">Lin et al. </w:t>
      </w:r>
      <w:r w:rsidRPr="00C81DAC">
        <w:rPr>
          <w:rFonts w:cs="Times New Roman"/>
          <w:sz w:val="24"/>
          <w:szCs w:val="24"/>
        </w:rPr>
        <w:t xml:space="preserve">[6] </w:t>
      </w:r>
      <w:r w:rsidRPr="00C81DAC">
        <w:rPr>
          <w:rFonts w:cs="Times New Roman"/>
          <w:color w:val="000000" w:themeColor="text1"/>
          <w:sz w:val="24"/>
          <w:szCs w:val="24"/>
        </w:rPr>
        <w:t xml:space="preserve">developed a new pH swing technology </w:t>
      </w:r>
      <w:r w:rsidRPr="00C81DAC">
        <w:rPr>
          <w:rFonts w:cs="Times New Roman"/>
          <w:sz w:val="24"/>
          <w:szCs w:val="24"/>
        </w:rPr>
        <w:t xml:space="preserve">to extract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from serpentine. The process presents similar constraints to those identified for the study of </w:t>
      </w:r>
      <w:r w:rsidRPr="00C81DAC">
        <w:rPr>
          <w:rFonts w:cs="Times New Roman"/>
          <w:i/>
          <w:sz w:val="24"/>
          <w:szCs w:val="24"/>
        </w:rPr>
        <w:t>Park and Fan</w:t>
      </w:r>
      <w:r w:rsidR="00987D9A">
        <w:rPr>
          <w:rFonts w:cs="Times New Roman"/>
          <w:sz w:val="24"/>
          <w:szCs w:val="24"/>
        </w:rPr>
        <w:t xml:space="preserve"> but </w:t>
      </w:r>
      <w:r w:rsidRPr="00C81DAC">
        <w:rPr>
          <w:rFonts w:cs="Times New Roman"/>
          <w:sz w:val="24"/>
          <w:szCs w:val="24"/>
        </w:rPr>
        <w:t xml:space="preserve">is one of the few </w:t>
      </w:r>
      <w:r w:rsidR="008C641A">
        <w:rPr>
          <w:rFonts w:cs="Times New Roman"/>
          <w:sz w:val="24"/>
          <w:szCs w:val="24"/>
        </w:rPr>
        <w:t>studies focused</w:t>
      </w:r>
      <w:r w:rsidRPr="00C81DAC">
        <w:rPr>
          <w:rFonts w:cs="Times New Roman"/>
          <w:sz w:val="24"/>
          <w:szCs w:val="24"/>
        </w:rPr>
        <w:t xml:space="preserve"> </w:t>
      </w:r>
      <w:r w:rsidR="00CA48A9">
        <w:rPr>
          <w:rFonts w:cs="Times New Roman"/>
          <w:sz w:val="24"/>
          <w:szCs w:val="24"/>
        </w:rPr>
        <w:t>on the extraction of</w:t>
      </w:r>
      <w:r w:rsidRPr="00C81DAC">
        <w:rPr>
          <w:rFonts w:cs="Times New Roman"/>
          <w:sz w:val="24"/>
          <w:szCs w:val="24"/>
        </w:rPr>
        <w:t xml:space="preserve">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w:t>
      </w:r>
      <w:r w:rsidR="00CA48A9">
        <w:rPr>
          <w:rFonts w:cs="Times New Roman"/>
          <w:sz w:val="24"/>
          <w:szCs w:val="24"/>
        </w:rPr>
        <w:t>for</w:t>
      </w:r>
      <w:r w:rsidRPr="00C81DAC">
        <w:rPr>
          <w:rFonts w:cs="Times New Roman"/>
          <w:sz w:val="24"/>
          <w:szCs w:val="24"/>
        </w:rPr>
        <w:t xml:space="preserve"> </w:t>
      </w:r>
      <w:r w:rsidR="00CA48A9">
        <w:rPr>
          <w:rFonts w:cs="Times New Roman"/>
          <w:sz w:val="24"/>
          <w:szCs w:val="24"/>
        </w:rPr>
        <w:t xml:space="preserve">mineral </w:t>
      </w:r>
      <w:r w:rsidRPr="00C81DAC">
        <w:rPr>
          <w:rFonts w:cs="Times New Roman"/>
          <w:sz w:val="24"/>
          <w:szCs w:val="24"/>
        </w:rPr>
        <w:t xml:space="preserve">carbonation. </w:t>
      </w:r>
    </w:p>
    <w:p w:rsidR="00C81DAC" w:rsidRPr="00C81DAC" w:rsidRDefault="00C81DAC" w:rsidP="00C81DAC">
      <w:pPr>
        <w:spacing w:after="0" w:line="360" w:lineRule="auto"/>
        <w:rPr>
          <w:rFonts w:cs="Times New Roman"/>
          <w:color w:val="FF0000"/>
          <w:sz w:val="24"/>
          <w:szCs w:val="24"/>
        </w:rPr>
      </w:pPr>
      <w:r w:rsidRPr="00C81DAC">
        <w:rPr>
          <w:rFonts w:cs="Times New Roman"/>
          <w:sz w:val="24"/>
          <w:szCs w:val="24"/>
        </w:rPr>
        <w:t>Serpentine with particle size 50 μm was dissolved with a solution 1 M of HCl at 150 °C for 24 hours. After the acidic dissolution, NaOH was added to the solution to raise the pH to 8 and precipitate SiO</w:t>
      </w:r>
      <w:r w:rsidRPr="00C81DAC">
        <w:rPr>
          <w:rFonts w:cs="Times New Roman"/>
          <w:sz w:val="24"/>
          <w:szCs w:val="24"/>
          <w:vertAlign w:val="subscript"/>
        </w:rPr>
        <w:t>2</w:t>
      </w:r>
      <w:r w:rsidRPr="00C81DAC">
        <w:rPr>
          <w:rFonts w:cs="Times New Roman"/>
          <w:sz w:val="24"/>
          <w:szCs w:val="24"/>
        </w:rPr>
        <w:t xml:space="preserve">. The precipitate was separated from the solution and the pH of the aqueous filtrate was further increased at pH </w:t>
      </w:r>
      <w:r w:rsidRPr="00C81DAC">
        <w:rPr>
          <w:rFonts w:ascii="Vrinda" w:hAnsi="Vrinda" w:cs="Vrinda"/>
          <w:sz w:val="24"/>
          <w:szCs w:val="24"/>
        </w:rPr>
        <w:t>~</w:t>
      </w:r>
      <w:r w:rsidRPr="00C81DAC">
        <w:rPr>
          <w:rFonts w:cs="Times New Roman"/>
          <w:sz w:val="24"/>
          <w:szCs w:val="24"/>
        </w:rPr>
        <w:t xml:space="preserve">11 by adding NaOH to form solid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About 90</w:t>
      </w:r>
      <w:r w:rsidR="00F423BD">
        <w:rPr>
          <w:rFonts w:cs="Times New Roman"/>
          <w:sz w:val="24"/>
          <w:szCs w:val="24"/>
        </w:rPr>
        <w:t xml:space="preserve"> percent by weight of Mg contained in serpentine was extracted and converted into</w:t>
      </w:r>
      <w:r w:rsidRPr="00C81DAC">
        <w:rPr>
          <w:rFonts w:cs="Times New Roman"/>
          <w:sz w:val="24"/>
          <w:szCs w:val="24"/>
        </w:rPr>
        <w:t xml:space="preserve"> </w:t>
      </w:r>
      <w:proofErr w:type="gramStart"/>
      <w:r w:rsidRPr="00C81DAC">
        <w:rPr>
          <w:rFonts w:cs="Times New Roman"/>
          <w:sz w:val="24"/>
          <w:szCs w:val="24"/>
        </w:rPr>
        <w:t>Mg(</w:t>
      </w:r>
      <w:proofErr w:type="gramEnd"/>
      <w:r w:rsidRPr="00C81DAC">
        <w:rPr>
          <w:rFonts w:cs="Times New Roman"/>
          <w:sz w:val="24"/>
          <w:szCs w:val="24"/>
        </w:rPr>
        <w:t>OH)</w:t>
      </w:r>
      <w:r w:rsidRPr="00C81DAC">
        <w:rPr>
          <w:rFonts w:cs="Times New Roman"/>
          <w:sz w:val="24"/>
          <w:szCs w:val="24"/>
          <w:vertAlign w:val="subscript"/>
        </w:rPr>
        <w:t>2</w:t>
      </w:r>
      <w:r w:rsidRPr="00C81DAC">
        <w:rPr>
          <w:rFonts w:cs="Times New Roman"/>
          <w:sz w:val="24"/>
          <w:szCs w:val="24"/>
        </w:rPr>
        <w:t xml:space="preserve">. </w:t>
      </w:r>
    </w:p>
    <w:p w:rsidR="00C81DAC" w:rsidRPr="00C81DAC" w:rsidRDefault="00C81DAC" w:rsidP="00C81DAC">
      <w:pPr>
        <w:autoSpaceDE w:val="0"/>
        <w:autoSpaceDN w:val="0"/>
        <w:adjustRightInd w:val="0"/>
        <w:spacing w:before="360" w:after="360" w:line="360" w:lineRule="auto"/>
        <w:rPr>
          <w:rFonts w:cs="Times New Roman"/>
          <w:sz w:val="24"/>
          <w:szCs w:val="24"/>
        </w:rPr>
      </w:pPr>
      <w:r w:rsidRPr="00C81DAC">
        <w:rPr>
          <w:rFonts w:cs="Times New Roman"/>
          <w:color w:val="000000" w:themeColor="text1"/>
          <w:sz w:val="24"/>
          <w:szCs w:val="24"/>
        </w:rPr>
        <w:t>A new mineral carbonation technology based on the pH swing was investigated</w:t>
      </w:r>
      <w:r w:rsidRPr="00C81DAC">
        <w:rPr>
          <w:rFonts w:cs="Times New Roman"/>
          <w:i/>
          <w:color w:val="000000" w:themeColor="text1"/>
          <w:sz w:val="24"/>
          <w:szCs w:val="24"/>
        </w:rPr>
        <w:t xml:space="preserve"> </w:t>
      </w:r>
      <w:r w:rsidRPr="000A2423">
        <w:rPr>
          <w:rFonts w:cs="Times New Roman"/>
          <w:color w:val="000000" w:themeColor="text1"/>
          <w:sz w:val="24"/>
          <w:szCs w:val="24"/>
        </w:rPr>
        <w:t xml:space="preserve">by </w:t>
      </w:r>
      <w:r w:rsidRPr="00C81DAC">
        <w:rPr>
          <w:rFonts w:cs="Times New Roman"/>
          <w:i/>
          <w:color w:val="000000" w:themeColor="text1"/>
          <w:sz w:val="24"/>
          <w:szCs w:val="24"/>
        </w:rPr>
        <w:t>Maroto-Valer</w:t>
      </w:r>
      <w:r w:rsidRPr="00C81DAC">
        <w:rPr>
          <w:rFonts w:cs="Times New Roman"/>
          <w:color w:val="000000" w:themeColor="text1"/>
          <w:sz w:val="24"/>
          <w:szCs w:val="24"/>
        </w:rPr>
        <w:t xml:space="preserve"> and co-workers who integrated a chemical process for recycling the reactants </w:t>
      </w:r>
      <w:r w:rsidRPr="00C81DAC">
        <w:rPr>
          <w:rFonts w:cs="Times New Roman"/>
          <w:sz w:val="24"/>
          <w:szCs w:val="24"/>
        </w:rPr>
        <w:t>consumed [</w:t>
      </w:r>
      <w:r w:rsidR="00090AA8" w:rsidRPr="00090AA8">
        <w:rPr>
          <w:rFonts w:cs="Times New Roman"/>
          <w:sz w:val="24"/>
          <w:szCs w:val="24"/>
        </w:rPr>
        <w:t>76</w:t>
      </w:r>
      <w:r w:rsidRPr="00090AA8">
        <w:rPr>
          <w:rFonts w:cs="Times New Roman"/>
          <w:sz w:val="24"/>
          <w:szCs w:val="24"/>
        </w:rPr>
        <w:t>]</w:t>
      </w:r>
      <w:r w:rsidRPr="00C81DAC">
        <w:rPr>
          <w:rFonts w:cs="Times New Roman"/>
          <w:sz w:val="24"/>
          <w:szCs w:val="24"/>
        </w:rPr>
        <w:t xml:space="preserve">. </w:t>
      </w:r>
      <w:r w:rsidRPr="00C81DAC">
        <w:rPr>
          <w:rFonts w:cs="Times New Roman"/>
          <w:color w:val="000000" w:themeColor="text1"/>
          <w:sz w:val="24"/>
          <w:szCs w:val="24"/>
        </w:rPr>
        <w:t xml:space="preserve">Powdered serpentine (mainly antigorite) with particle size between 75 – 150 </w:t>
      </w:r>
      <w:proofErr w:type="gramStart"/>
      <w:r w:rsidRPr="00C81DAC">
        <w:rPr>
          <w:rFonts w:cs="Times New Roman"/>
          <w:color w:val="000000" w:themeColor="text1"/>
          <w:sz w:val="24"/>
          <w:szCs w:val="24"/>
        </w:rPr>
        <w:t>μm,</w:t>
      </w:r>
      <w:proofErr w:type="gramEnd"/>
      <w:r w:rsidRPr="00C81DAC">
        <w:rPr>
          <w:rFonts w:cs="Times New Roman"/>
          <w:color w:val="000000" w:themeColor="text1"/>
          <w:sz w:val="24"/>
          <w:szCs w:val="24"/>
        </w:rPr>
        <w:t xml:space="preserve"> was placed in an autoclave with an aqueous solution of NH</w:t>
      </w:r>
      <w:r w:rsidRPr="00C81DAC">
        <w:rPr>
          <w:rFonts w:cs="Times New Roman"/>
          <w:color w:val="000000" w:themeColor="text1"/>
          <w:sz w:val="24"/>
          <w:szCs w:val="24"/>
          <w:vertAlign w:val="subscript"/>
        </w:rPr>
        <w:t>4</w:t>
      </w:r>
      <w:r w:rsidRPr="00C81DAC">
        <w:rPr>
          <w:rFonts w:cs="Times New Roman"/>
          <w:color w:val="000000" w:themeColor="text1"/>
          <w:sz w:val="24"/>
          <w:szCs w:val="24"/>
        </w:rPr>
        <w:t>HSO</w:t>
      </w:r>
      <w:r w:rsidRPr="00C81DAC">
        <w:rPr>
          <w:rFonts w:cs="Times New Roman"/>
          <w:color w:val="000000" w:themeColor="text1"/>
          <w:sz w:val="24"/>
          <w:szCs w:val="24"/>
          <w:vertAlign w:val="subscript"/>
        </w:rPr>
        <w:t>4</w:t>
      </w:r>
      <w:r w:rsidRPr="00C81DAC">
        <w:rPr>
          <w:rFonts w:cs="Times New Roman"/>
          <w:color w:val="000000" w:themeColor="text1"/>
          <w:sz w:val="24"/>
          <w:szCs w:val="24"/>
        </w:rPr>
        <w:t>, with 2 mol NH</w:t>
      </w:r>
      <w:r w:rsidRPr="00C81DAC">
        <w:rPr>
          <w:rFonts w:cs="Times New Roman"/>
          <w:color w:val="000000" w:themeColor="text1"/>
          <w:sz w:val="24"/>
          <w:szCs w:val="24"/>
          <w:vertAlign w:val="subscript"/>
        </w:rPr>
        <w:t>4</w:t>
      </w:r>
      <w:r w:rsidRPr="00C81DAC">
        <w:rPr>
          <w:rFonts w:cs="Times New Roman"/>
          <w:color w:val="000000" w:themeColor="text1"/>
          <w:sz w:val="24"/>
          <w:szCs w:val="24"/>
        </w:rPr>
        <w:t>HSO</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 per 1 mol of Mg </w:t>
      </w:r>
      <w:r w:rsidRPr="00C81DAC">
        <w:rPr>
          <w:rFonts w:cs="Times New Roman"/>
          <w:sz w:val="24"/>
          <w:szCs w:val="24"/>
        </w:rPr>
        <w:t>[</w:t>
      </w:r>
      <w:r w:rsidR="00090AA8" w:rsidRPr="00090AA8">
        <w:rPr>
          <w:rFonts w:cs="Times New Roman"/>
          <w:sz w:val="24"/>
          <w:szCs w:val="24"/>
        </w:rPr>
        <w:t>7</w:t>
      </w:r>
      <w:r w:rsidR="00090AA8">
        <w:rPr>
          <w:rFonts w:cs="Times New Roman"/>
          <w:sz w:val="24"/>
          <w:szCs w:val="24"/>
        </w:rPr>
        <w:t>7</w:t>
      </w:r>
      <w:r w:rsidRPr="00090AA8">
        <w:rPr>
          <w:rFonts w:cs="Times New Roman"/>
          <w:sz w:val="24"/>
          <w:szCs w:val="24"/>
        </w:rPr>
        <w:t xml:space="preserve">, </w:t>
      </w:r>
      <w:r w:rsidR="00090AA8" w:rsidRPr="00090AA8">
        <w:rPr>
          <w:rFonts w:cs="Times New Roman"/>
          <w:sz w:val="24"/>
          <w:szCs w:val="24"/>
        </w:rPr>
        <w:t>7</w:t>
      </w:r>
      <w:r w:rsidR="00090AA8">
        <w:rPr>
          <w:rFonts w:cs="Times New Roman"/>
          <w:sz w:val="24"/>
          <w:szCs w:val="24"/>
        </w:rPr>
        <w:t>8</w:t>
      </w:r>
      <w:r w:rsidRPr="00090AA8">
        <w:rPr>
          <w:rFonts w:cs="Times New Roman"/>
          <w:sz w:val="24"/>
          <w:szCs w:val="24"/>
        </w:rPr>
        <w:t>].</w:t>
      </w:r>
      <w:r w:rsidRPr="00C81DAC">
        <w:rPr>
          <w:rFonts w:cs="Times New Roman"/>
          <w:sz w:val="24"/>
          <w:szCs w:val="24"/>
        </w:rPr>
        <w:t xml:space="preserve"> </w:t>
      </w:r>
      <w:r w:rsidRPr="00C81DAC">
        <w:rPr>
          <w:rFonts w:cs="Times New Roman"/>
          <w:color w:val="000000" w:themeColor="text1"/>
          <w:sz w:val="24"/>
          <w:szCs w:val="24"/>
        </w:rPr>
        <w:t xml:space="preserve">The slurry was heated at 100 °C for </w:t>
      </w:r>
      <w:r w:rsidRPr="00C81DAC">
        <w:rPr>
          <w:rFonts w:ascii="Vrinda" w:hAnsi="Vrinda" w:cs="Vrinda"/>
          <w:sz w:val="24"/>
          <w:szCs w:val="24"/>
        </w:rPr>
        <w:t>~</w:t>
      </w:r>
      <w:r w:rsidRPr="00C81DAC">
        <w:rPr>
          <w:rFonts w:cs="Times New Roman"/>
          <w:color w:val="000000" w:themeColor="text1"/>
          <w:sz w:val="24"/>
          <w:szCs w:val="24"/>
        </w:rPr>
        <w:t xml:space="preserve">3 hours under 45 psi (3 </w:t>
      </w:r>
      <w:proofErr w:type="gramStart"/>
      <w:r w:rsidRPr="00C81DAC">
        <w:rPr>
          <w:rFonts w:cs="Times New Roman"/>
          <w:color w:val="000000" w:themeColor="text1"/>
          <w:sz w:val="24"/>
          <w:szCs w:val="24"/>
        </w:rPr>
        <w:t>bar</w:t>
      </w:r>
      <w:proofErr w:type="gramEnd"/>
      <w:r w:rsidRPr="00C81DAC">
        <w:rPr>
          <w:rFonts w:cs="Times New Roman"/>
          <w:color w:val="000000" w:themeColor="text1"/>
          <w:sz w:val="24"/>
          <w:szCs w:val="24"/>
        </w:rPr>
        <w:t>) pressure originated from the evaporation of water. Serpentine dissolved to form soluble MgSO</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 and solid SiO</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 according </w:t>
      </w:r>
      <w:r w:rsidRPr="00C81DAC">
        <w:rPr>
          <w:rFonts w:cs="Times New Roman"/>
          <w:sz w:val="24"/>
          <w:szCs w:val="24"/>
        </w:rPr>
        <w:t>to Reaction 2.</w:t>
      </w:r>
      <w:r w:rsidR="009A78C1">
        <w:rPr>
          <w:rFonts w:cs="Times New Roman"/>
          <w:sz w:val="24"/>
          <w:szCs w:val="24"/>
        </w:rPr>
        <w:t>9</w:t>
      </w:r>
      <w:r w:rsidRPr="00C81DAC">
        <w:rPr>
          <w:rFonts w:cs="Times New Roman"/>
          <w:sz w:val="24"/>
          <w:szCs w:val="24"/>
        </w:rPr>
        <w:t>. Other metals such as Fe, Al and Cr were extracted, which also formed the respective sulphate salts [</w:t>
      </w:r>
      <w:r w:rsidR="00090AA8" w:rsidRPr="00090AA8">
        <w:rPr>
          <w:rFonts w:cs="Times New Roman"/>
          <w:sz w:val="24"/>
          <w:szCs w:val="24"/>
        </w:rPr>
        <w:t>7</w:t>
      </w:r>
      <w:r w:rsidR="00090AA8">
        <w:rPr>
          <w:rFonts w:cs="Times New Roman"/>
          <w:sz w:val="24"/>
          <w:szCs w:val="24"/>
        </w:rPr>
        <w:t>7</w:t>
      </w:r>
      <w:r w:rsidRPr="00090AA8">
        <w:rPr>
          <w:rFonts w:cs="Times New Roman"/>
          <w:sz w:val="24"/>
          <w:szCs w:val="24"/>
        </w:rPr>
        <w:t xml:space="preserve">, </w:t>
      </w:r>
      <w:r w:rsidR="00090AA8" w:rsidRPr="00090AA8">
        <w:rPr>
          <w:rFonts w:cs="Times New Roman"/>
          <w:sz w:val="24"/>
          <w:szCs w:val="24"/>
        </w:rPr>
        <w:t>7</w:t>
      </w:r>
      <w:r w:rsidR="00090AA8">
        <w:rPr>
          <w:rFonts w:cs="Times New Roman"/>
          <w:sz w:val="24"/>
          <w:szCs w:val="24"/>
        </w:rPr>
        <w:t>8</w:t>
      </w:r>
      <w:r w:rsidRPr="00090AA8">
        <w:rPr>
          <w:rFonts w:cs="Times New Roman"/>
          <w:sz w:val="24"/>
          <w:szCs w:val="24"/>
        </w:rPr>
        <w:t>].</w:t>
      </w:r>
      <w:r w:rsidRPr="00C81DAC">
        <w:rPr>
          <w:rFonts w:cs="Times New Roman"/>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8015"/>
        <w:gridCol w:w="705"/>
      </w:tblGrid>
      <w:tr w:rsidR="00C81DAC" w:rsidRPr="00C81DAC" w:rsidTr="00D80D49">
        <w:tc>
          <w:tcPr>
            <w:tcW w:w="4360" w:type="dxa"/>
          </w:tcPr>
          <w:p w:rsidR="00C81DAC" w:rsidRPr="00C81DAC" w:rsidRDefault="005449B2" w:rsidP="00C81DAC">
            <w:pPr>
              <w:autoSpaceDE w:val="0"/>
              <w:autoSpaceDN w:val="0"/>
              <w:adjustRightInd w:val="0"/>
              <w:spacing w:line="360" w:lineRule="auto"/>
              <w:rPr>
                <w:rFonts w:cs="Times New Roman"/>
                <w:sz w:val="24"/>
                <w:szCs w:val="24"/>
              </w:rPr>
            </w:pPr>
            <w:r w:rsidRPr="00C81DAC">
              <w:rPr>
                <w:rFonts w:cs="Times New Roman"/>
                <w:position w:val="-10"/>
                <w:sz w:val="24"/>
                <w:szCs w:val="24"/>
              </w:rPr>
              <w:object w:dxaOrig="7420" w:dyaOrig="320">
                <v:shape id="_x0000_i1036" type="#_x0000_t75" style="width:390pt;height:16.5pt" o:ole="">
                  <v:imagedata r:id="rId33" o:title=""/>
                </v:shape>
                <o:OLEObject Type="Embed" ProgID="Equation.DSMT4" ShapeID="_x0000_i1036" DrawAspect="Content" ObjectID="_1510841844" r:id="rId34"/>
              </w:object>
            </w:r>
          </w:p>
        </w:tc>
        <w:tc>
          <w:tcPr>
            <w:tcW w:w="4360" w:type="dxa"/>
          </w:tcPr>
          <w:p w:rsidR="00C81DAC" w:rsidRPr="00C81DAC" w:rsidRDefault="00C81DAC" w:rsidP="009A78C1">
            <w:pPr>
              <w:autoSpaceDE w:val="0"/>
              <w:autoSpaceDN w:val="0"/>
              <w:adjustRightInd w:val="0"/>
              <w:spacing w:line="360" w:lineRule="auto"/>
              <w:jc w:val="right"/>
              <w:rPr>
                <w:rFonts w:cs="Times New Roman"/>
                <w:sz w:val="24"/>
                <w:szCs w:val="24"/>
              </w:rPr>
            </w:pPr>
            <w:r w:rsidRPr="00C81DAC">
              <w:rPr>
                <w:rFonts w:cs="Times New Roman"/>
                <w:sz w:val="24"/>
                <w:szCs w:val="24"/>
              </w:rPr>
              <w:t>(2.</w:t>
            </w:r>
            <w:r w:rsidR="009A78C1">
              <w:rPr>
                <w:rFonts w:cs="Times New Roman"/>
                <w:sz w:val="24"/>
                <w:szCs w:val="24"/>
              </w:rPr>
              <w:t>9</w:t>
            </w:r>
            <w:r w:rsidRPr="00C81DAC">
              <w:rPr>
                <w:rFonts w:cs="Times New Roman"/>
                <w:sz w:val="24"/>
                <w:szCs w:val="24"/>
              </w:rPr>
              <w:t>)</w:t>
            </w:r>
          </w:p>
        </w:tc>
      </w:tr>
    </w:tbl>
    <w:p w:rsidR="00987D9A" w:rsidRPr="00C81DAC" w:rsidRDefault="00C81DAC" w:rsidP="00C81DAC">
      <w:pPr>
        <w:autoSpaceDE w:val="0"/>
        <w:autoSpaceDN w:val="0"/>
        <w:adjustRightInd w:val="0"/>
        <w:spacing w:before="360" w:after="360" w:line="360" w:lineRule="auto"/>
        <w:rPr>
          <w:rFonts w:cs="Times New Roman"/>
          <w:sz w:val="24"/>
          <w:szCs w:val="24"/>
          <w:vertAlign w:val="subscript"/>
        </w:rPr>
      </w:pPr>
      <w:r w:rsidRPr="00C81DAC">
        <w:rPr>
          <w:rFonts w:cs="Times New Roman"/>
          <w:color w:val="000000" w:themeColor="text1"/>
          <w:sz w:val="24"/>
          <w:szCs w:val="24"/>
        </w:rPr>
        <w:t>The aqueous solution of MgSO</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 and (NH</w:t>
      </w:r>
      <w:r w:rsidRPr="00C81DAC">
        <w:rPr>
          <w:rFonts w:cs="Times New Roman"/>
          <w:color w:val="000000" w:themeColor="text1"/>
          <w:sz w:val="24"/>
          <w:szCs w:val="24"/>
          <w:vertAlign w:val="subscript"/>
        </w:rPr>
        <w:t>4</w:t>
      </w:r>
      <w:r w:rsidRPr="00C81DAC">
        <w:rPr>
          <w:rFonts w:cs="Times New Roman"/>
          <w:color w:val="000000" w:themeColor="text1"/>
          <w:sz w:val="24"/>
          <w:szCs w:val="24"/>
        </w:rPr>
        <w:t>)</w:t>
      </w:r>
      <w:r w:rsidRPr="00C81DAC">
        <w:rPr>
          <w:rFonts w:cs="Times New Roman"/>
          <w:color w:val="000000" w:themeColor="text1"/>
          <w:sz w:val="24"/>
          <w:szCs w:val="24"/>
          <w:vertAlign w:val="subscript"/>
        </w:rPr>
        <w:t>2</w:t>
      </w:r>
      <w:r w:rsidRPr="00C81DAC">
        <w:rPr>
          <w:rFonts w:cs="Times New Roman"/>
          <w:color w:val="000000" w:themeColor="text1"/>
          <w:sz w:val="24"/>
          <w:szCs w:val="24"/>
        </w:rPr>
        <w:t>SO</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 was cooled down, the unreacted serpentine and silica were removed via filtration and the pH of the aqueous filtrate was raised by adding NH</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OH to remove the impurities such as Fe, Al and Cr, which </w:t>
      </w:r>
      <w:r w:rsidRPr="00C81DAC">
        <w:rPr>
          <w:rFonts w:cs="Times New Roman"/>
          <w:sz w:val="24"/>
          <w:szCs w:val="24"/>
        </w:rPr>
        <w:t>precipitated forming metal hydroxides [</w:t>
      </w:r>
      <w:r w:rsidR="00090AA8" w:rsidRPr="00090AA8">
        <w:rPr>
          <w:rFonts w:cs="Times New Roman"/>
          <w:sz w:val="24"/>
          <w:szCs w:val="24"/>
        </w:rPr>
        <w:t>7</w:t>
      </w:r>
      <w:r w:rsidR="00090AA8">
        <w:rPr>
          <w:rFonts w:cs="Times New Roman"/>
          <w:sz w:val="24"/>
          <w:szCs w:val="24"/>
        </w:rPr>
        <w:t>7</w:t>
      </w:r>
      <w:r w:rsidRPr="00090AA8">
        <w:rPr>
          <w:rFonts w:cs="Times New Roman"/>
          <w:sz w:val="24"/>
          <w:szCs w:val="24"/>
        </w:rPr>
        <w:t xml:space="preserve">, </w:t>
      </w:r>
      <w:r w:rsidR="00090AA8" w:rsidRPr="00090AA8">
        <w:rPr>
          <w:rFonts w:cs="Times New Roman"/>
          <w:sz w:val="24"/>
          <w:szCs w:val="24"/>
        </w:rPr>
        <w:t>7</w:t>
      </w:r>
      <w:r w:rsidR="00090AA8">
        <w:rPr>
          <w:rFonts w:cs="Times New Roman"/>
          <w:sz w:val="24"/>
          <w:szCs w:val="24"/>
        </w:rPr>
        <w:t>8</w:t>
      </w:r>
      <w:r w:rsidRPr="00C81DAC">
        <w:rPr>
          <w:rFonts w:cs="Times New Roman"/>
          <w:sz w:val="24"/>
          <w:szCs w:val="24"/>
        </w:rPr>
        <w:t>]. In a separate stage, CO</w:t>
      </w:r>
      <w:r w:rsidRPr="00C81DAC">
        <w:rPr>
          <w:rFonts w:cs="Times New Roman"/>
          <w:sz w:val="24"/>
          <w:szCs w:val="24"/>
          <w:vertAlign w:val="subscript"/>
        </w:rPr>
        <w:t>2</w:t>
      </w:r>
      <w:r w:rsidRPr="00C81DAC">
        <w:rPr>
          <w:rFonts w:cs="Times New Roman"/>
          <w:sz w:val="24"/>
          <w:szCs w:val="24"/>
        </w:rPr>
        <w:t xml:space="preserve"> was captured </w:t>
      </w:r>
      <w:r w:rsidRPr="00C81DAC">
        <w:rPr>
          <w:rFonts w:cs="Times New Roman"/>
          <w:sz w:val="24"/>
          <w:szCs w:val="24"/>
        </w:rPr>
        <w:lastRenderedPageBreak/>
        <w:t>from the flue gas with NH</w:t>
      </w:r>
      <w:r w:rsidRPr="00C81DAC">
        <w:rPr>
          <w:rFonts w:cs="Times New Roman"/>
          <w:sz w:val="24"/>
          <w:szCs w:val="24"/>
          <w:vertAlign w:val="subscript"/>
        </w:rPr>
        <w:t>3</w:t>
      </w:r>
      <w:r w:rsidRPr="00C81DAC">
        <w:rPr>
          <w:rFonts w:cs="Times New Roman"/>
          <w:sz w:val="24"/>
          <w:szCs w:val="24"/>
        </w:rPr>
        <w:t xml:space="preserve"> which reacted forming (NH</w:t>
      </w:r>
      <w:r w:rsidRPr="00C81DAC">
        <w:rPr>
          <w:rFonts w:cs="Times New Roman"/>
          <w:sz w:val="24"/>
          <w:szCs w:val="24"/>
          <w:vertAlign w:val="subscript"/>
        </w:rPr>
        <w:t>4</w:t>
      </w:r>
      <w:r w:rsidRPr="00C81DAC">
        <w:rPr>
          <w:rFonts w:cs="Times New Roman"/>
          <w:sz w:val="24"/>
          <w:szCs w:val="24"/>
        </w:rPr>
        <w:t>)</w:t>
      </w:r>
      <w:r w:rsidRPr="00C81DAC">
        <w:rPr>
          <w:rFonts w:cs="Times New Roman"/>
          <w:sz w:val="24"/>
          <w:szCs w:val="24"/>
          <w:vertAlign w:val="subscript"/>
        </w:rPr>
        <w:t>2</w:t>
      </w:r>
      <w:r w:rsidRPr="00C81DAC">
        <w:rPr>
          <w:rFonts w:cs="Times New Roman"/>
          <w:sz w:val="24"/>
          <w:szCs w:val="24"/>
        </w:rPr>
        <w:t>CO</w:t>
      </w:r>
      <w:r w:rsidRPr="00C81DAC">
        <w:rPr>
          <w:rFonts w:cs="Times New Roman"/>
          <w:sz w:val="24"/>
          <w:szCs w:val="24"/>
          <w:vertAlign w:val="subscript"/>
        </w:rPr>
        <w:t>3</w:t>
      </w:r>
      <w:r w:rsidRPr="00C81DAC">
        <w:rPr>
          <w:rFonts w:cs="Times New Roman"/>
          <w:sz w:val="24"/>
          <w:szCs w:val="24"/>
        </w:rPr>
        <w:t xml:space="preserve"> and NH</w:t>
      </w:r>
      <w:r w:rsidRPr="00C81DAC">
        <w:rPr>
          <w:rFonts w:cs="Times New Roman"/>
          <w:sz w:val="24"/>
          <w:szCs w:val="24"/>
          <w:vertAlign w:val="subscript"/>
        </w:rPr>
        <w:t>4</w:t>
      </w:r>
      <w:r w:rsidRPr="00C81DAC">
        <w:rPr>
          <w:rFonts w:cs="Times New Roman"/>
          <w:sz w:val="24"/>
          <w:szCs w:val="24"/>
        </w:rPr>
        <w:t>HCO</w:t>
      </w:r>
      <w:r w:rsidRPr="00C81DAC">
        <w:rPr>
          <w:rFonts w:cs="Times New Roman"/>
          <w:sz w:val="24"/>
          <w:szCs w:val="24"/>
          <w:vertAlign w:val="subscript"/>
        </w:rPr>
        <w:t>3</w:t>
      </w:r>
      <w:r w:rsidRPr="00C81DAC">
        <w:rPr>
          <w:rFonts w:cs="Times New Roman"/>
          <w:sz w:val="24"/>
          <w:szCs w:val="24"/>
        </w:rPr>
        <w:t xml:space="preserve"> (Reaction</w:t>
      </w:r>
      <w:r w:rsidR="00987D9A">
        <w:rPr>
          <w:rFonts w:cs="Times New Roman"/>
          <w:sz w:val="24"/>
          <w:szCs w:val="24"/>
        </w:rPr>
        <w:t>s</w:t>
      </w:r>
      <w:r w:rsidRPr="00C81DAC">
        <w:rPr>
          <w:rFonts w:cs="Times New Roman"/>
          <w:sz w:val="24"/>
          <w:szCs w:val="24"/>
        </w:rPr>
        <w:t xml:space="preserve"> 2.</w:t>
      </w:r>
      <w:r w:rsidR="009A78C1">
        <w:rPr>
          <w:rFonts w:cs="Times New Roman"/>
          <w:sz w:val="24"/>
          <w:szCs w:val="24"/>
        </w:rPr>
        <w:t>10 and 2.11</w:t>
      </w:r>
      <w:r w:rsidRPr="00C81DAC">
        <w:rPr>
          <w:rFonts w:cs="Times New Roman"/>
          <w:sz w:val="24"/>
          <w:szCs w:val="24"/>
        </w:rPr>
        <w:t>) [</w:t>
      </w:r>
      <w:r w:rsidR="00090AA8" w:rsidRPr="00090AA8">
        <w:rPr>
          <w:rFonts w:cs="Times New Roman"/>
          <w:sz w:val="24"/>
          <w:szCs w:val="24"/>
        </w:rPr>
        <w:t>7</w:t>
      </w:r>
      <w:r w:rsidR="00090AA8">
        <w:rPr>
          <w:rFonts w:cs="Times New Roman"/>
          <w:sz w:val="24"/>
          <w:szCs w:val="24"/>
        </w:rPr>
        <w:t>6</w:t>
      </w:r>
      <w:r w:rsidRPr="00090AA8">
        <w:rPr>
          <w:rFonts w:cs="Times New Roman"/>
          <w:sz w:val="24"/>
          <w:szCs w:val="24"/>
        </w:rPr>
        <w:t xml:space="preserve">, </w:t>
      </w:r>
      <w:r w:rsidR="00090AA8" w:rsidRPr="00090AA8">
        <w:rPr>
          <w:rFonts w:cs="Times New Roman"/>
          <w:sz w:val="24"/>
          <w:szCs w:val="24"/>
        </w:rPr>
        <w:t>7</w:t>
      </w:r>
      <w:r w:rsidR="00090AA8">
        <w:rPr>
          <w:rFonts w:cs="Times New Roman"/>
          <w:sz w:val="24"/>
          <w:szCs w:val="24"/>
        </w:rPr>
        <w:t>9</w:t>
      </w:r>
      <w:r w:rsidRPr="00C81DAC">
        <w:rPr>
          <w:rFonts w:cs="Times New Roman"/>
          <w:sz w:val="24"/>
          <w:szCs w:val="24"/>
        </w:rPr>
        <w:t>].</w:t>
      </w:r>
      <w:r w:rsidRPr="00C81DAC">
        <w:rPr>
          <w:rFonts w:cs="Times New Roman"/>
          <w:sz w:val="24"/>
          <w:szCs w:val="24"/>
          <w:vertAlign w:val="subscript"/>
        </w:rPr>
        <w:t xml:space="preserve"> </w:t>
      </w:r>
    </w:p>
    <w:tbl>
      <w:tblPr>
        <w:tblpPr w:leftFromText="180" w:rightFromText="180" w:vertAnchor="text" w:tblpY="1"/>
        <w:tblOverlap w:val="never"/>
        <w:tblW w:w="0" w:type="auto"/>
        <w:tblLook w:val="04A0" w:firstRow="1" w:lastRow="0" w:firstColumn="1" w:lastColumn="0" w:noHBand="0" w:noVBand="1"/>
      </w:tblPr>
      <w:tblGrid>
        <w:gridCol w:w="4360"/>
        <w:gridCol w:w="4360"/>
      </w:tblGrid>
      <w:tr w:rsidR="00C81DAC" w:rsidRPr="00C81DAC" w:rsidTr="00232E62">
        <w:tc>
          <w:tcPr>
            <w:tcW w:w="4360" w:type="dxa"/>
          </w:tcPr>
          <w:p w:rsidR="00C81DAC" w:rsidRPr="00C81DAC" w:rsidRDefault="00232E62" w:rsidP="00C81DAC">
            <w:pPr>
              <w:autoSpaceDE w:val="0"/>
              <w:autoSpaceDN w:val="0"/>
              <w:adjustRightInd w:val="0"/>
              <w:spacing w:line="360" w:lineRule="auto"/>
              <w:rPr>
                <w:rFonts w:cs="Times New Roman"/>
                <w:sz w:val="24"/>
                <w:szCs w:val="24"/>
              </w:rPr>
            </w:pPr>
            <w:r w:rsidRPr="00C81DAC">
              <w:rPr>
                <w:rFonts w:cs="Times New Roman"/>
                <w:position w:val="-10"/>
                <w:sz w:val="24"/>
                <w:szCs w:val="24"/>
              </w:rPr>
              <w:object w:dxaOrig="3560" w:dyaOrig="320">
                <v:shape id="_x0000_i1037" type="#_x0000_t75" style="width:199.5pt;height:18.75pt" o:ole="">
                  <v:imagedata r:id="rId35" o:title=""/>
                </v:shape>
                <o:OLEObject Type="Embed" ProgID="Equation.DSMT4" ShapeID="_x0000_i1037" DrawAspect="Content" ObjectID="_1510841845" r:id="rId36"/>
              </w:object>
            </w:r>
          </w:p>
        </w:tc>
        <w:tc>
          <w:tcPr>
            <w:tcW w:w="4360" w:type="dxa"/>
          </w:tcPr>
          <w:p w:rsidR="00C81DAC" w:rsidRPr="00C81DAC" w:rsidRDefault="00C81DAC" w:rsidP="00C81DAC">
            <w:pPr>
              <w:autoSpaceDE w:val="0"/>
              <w:autoSpaceDN w:val="0"/>
              <w:adjustRightInd w:val="0"/>
              <w:spacing w:line="360" w:lineRule="auto"/>
              <w:jc w:val="right"/>
              <w:rPr>
                <w:rFonts w:cs="Times New Roman"/>
                <w:sz w:val="24"/>
                <w:szCs w:val="24"/>
              </w:rPr>
            </w:pPr>
            <w:r w:rsidRPr="00C81DAC">
              <w:rPr>
                <w:rFonts w:cs="Times New Roman"/>
                <w:sz w:val="24"/>
                <w:szCs w:val="24"/>
              </w:rPr>
              <w:t xml:space="preserve">      (2.</w:t>
            </w:r>
            <w:r w:rsidR="009A78C1">
              <w:rPr>
                <w:rFonts w:cs="Times New Roman"/>
                <w:sz w:val="24"/>
                <w:szCs w:val="24"/>
              </w:rPr>
              <w:t>10</w:t>
            </w:r>
            <w:r w:rsidRPr="00C81DAC">
              <w:rPr>
                <w:rFonts w:cs="Times New Roman"/>
                <w:sz w:val="24"/>
                <w:szCs w:val="24"/>
              </w:rPr>
              <w:t>)</w:t>
            </w:r>
          </w:p>
        </w:tc>
      </w:tr>
      <w:tr w:rsidR="005449B2" w:rsidRPr="00C81DAC" w:rsidTr="00232E62">
        <w:tc>
          <w:tcPr>
            <w:tcW w:w="4360" w:type="dxa"/>
          </w:tcPr>
          <w:p w:rsidR="005449B2" w:rsidRPr="00C81DAC" w:rsidRDefault="00232E62" w:rsidP="00C81DAC">
            <w:pPr>
              <w:autoSpaceDE w:val="0"/>
              <w:autoSpaceDN w:val="0"/>
              <w:adjustRightInd w:val="0"/>
              <w:spacing w:line="360" w:lineRule="auto"/>
              <w:rPr>
                <w:rFonts w:cs="Times New Roman"/>
                <w:sz w:val="24"/>
                <w:szCs w:val="24"/>
              </w:rPr>
            </w:pPr>
            <w:r w:rsidRPr="00232E62">
              <w:rPr>
                <w:rFonts w:cs="Times New Roman"/>
                <w:position w:val="-8"/>
                <w:sz w:val="24"/>
                <w:szCs w:val="24"/>
              </w:rPr>
              <w:object w:dxaOrig="3400" w:dyaOrig="279">
                <v:shape id="_x0000_i1038" type="#_x0000_t75" style="width:190.5pt;height:16.5pt" o:ole="">
                  <v:imagedata r:id="rId37" o:title=""/>
                </v:shape>
                <o:OLEObject Type="Embed" ProgID="Equation.DSMT4" ShapeID="_x0000_i1038" DrawAspect="Content" ObjectID="_1510841846" r:id="rId38"/>
              </w:object>
            </w:r>
          </w:p>
        </w:tc>
        <w:tc>
          <w:tcPr>
            <w:tcW w:w="4360" w:type="dxa"/>
          </w:tcPr>
          <w:p w:rsidR="005449B2" w:rsidRPr="00C81DAC" w:rsidRDefault="00232E62" w:rsidP="00FE33BF">
            <w:pPr>
              <w:autoSpaceDE w:val="0"/>
              <w:autoSpaceDN w:val="0"/>
              <w:adjustRightInd w:val="0"/>
              <w:spacing w:after="360" w:line="360" w:lineRule="auto"/>
              <w:jc w:val="right"/>
              <w:rPr>
                <w:rFonts w:cs="Times New Roman"/>
                <w:sz w:val="24"/>
                <w:szCs w:val="24"/>
              </w:rPr>
            </w:pPr>
            <w:r>
              <w:rPr>
                <w:rFonts w:cs="Times New Roman"/>
                <w:sz w:val="24"/>
                <w:szCs w:val="24"/>
              </w:rPr>
              <w:t>(2.1</w:t>
            </w:r>
            <w:r w:rsidR="009A78C1">
              <w:rPr>
                <w:rFonts w:cs="Times New Roman"/>
                <w:sz w:val="24"/>
                <w:szCs w:val="24"/>
              </w:rPr>
              <w:t>1</w:t>
            </w:r>
            <w:r>
              <w:rPr>
                <w:rFonts w:cs="Times New Roman"/>
                <w:sz w:val="24"/>
                <w:szCs w:val="24"/>
              </w:rPr>
              <w:t>)</w:t>
            </w:r>
          </w:p>
        </w:tc>
      </w:tr>
    </w:tbl>
    <w:p w:rsidR="00C81DAC" w:rsidRPr="00C81DAC" w:rsidRDefault="00C81DAC" w:rsidP="00987D9A">
      <w:pPr>
        <w:autoSpaceDE w:val="0"/>
        <w:autoSpaceDN w:val="0"/>
        <w:adjustRightInd w:val="0"/>
        <w:spacing w:after="240" w:line="360" w:lineRule="auto"/>
        <w:rPr>
          <w:rFonts w:cs="Times New Roman"/>
          <w:sz w:val="24"/>
          <w:szCs w:val="24"/>
        </w:rPr>
      </w:pPr>
      <w:r w:rsidRPr="00C81DAC">
        <w:rPr>
          <w:rFonts w:cs="Times New Roman"/>
          <w:color w:val="000000" w:themeColor="text1"/>
          <w:sz w:val="24"/>
          <w:szCs w:val="24"/>
        </w:rPr>
        <w:t>Subsequently, NH</w:t>
      </w:r>
      <w:r w:rsidRPr="00C81DAC">
        <w:rPr>
          <w:rFonts w:cs="Times New Roman"/>
          <w:color w:val="000000" w:themeColor="text1"/>
          <w:sz w:val="24"/>
          <w:szCs w:val="24"/>
          <w:vertAlign w:val="subscript"/>
        </w:rPr>
        <w:t>4</w:t>
      </w:r>
      <w:r w:rsidRPr="00C81DAC">
        <w:rPr>
          <w:rFonts w:cs="Times New Roman"/>
          <w:color w:val="000000" w:themeColor="text1"/>
          <w:sz w:val="24"/>
          <w:szCs w:val="24"/>
        </w:rPr>
        <w:t>HCO</w:t>
      </w:r>
      <w:r w:rsidRPr="00C81DAC">
        <w:rPr>
          <w:rFonts w:cs="Times New Roman"/>
          <w:color w:val="000000" w:themeColor="text1"/>
          <w:sz w:val="24"/>
          <w:szCs w:val="24"/>
          <w:vertAlign w:val="subscript"/>
        </w:rPr>
        <w:t>3</w:t>
      </w:r>
      <w:proofErr w:type="gramStart"/>
      <w:r w:rsidRPr="00C81DAC">
        <w:rPr>
          <w:rFonts w:cs="Times New Roman"/>
          <w:color w:val="000000" w:themeColor="text1"/>
          <w:sz w:val="24"/>
          <w:szCs w:val="24"/>
        </w:rPr>
        <w:t>/(</w:t>
      </w:r>
      <w:proofErr w:type="gramEnd"/>
      <w:r w:rsidRPr="00C81DAC">
        <w:rPr>
          <w:rFonts w:cs="Times New Roman"/>
          <w:color w:val="000000" w:themeColor="text1"/>
          <w:sz w:val="24"/>
          <w:szCs w:val="24"/>
        </w:rPr>
        <w:t>NH</w:t>
      </w:r>
      <w:r w:rsidRPr="00C81DAC">
        <w:rPr>
          <w:rFonts w:cs="Times New Roman"/>
          <w:color w:val="000000" w:themeColor="text1"/>
          <w:sz w:val="24"/>
          <w:szCs w:val="24"/>
          <w:vertAlign w:val="subscript"/>
        </w:rPr>
        <w:t>4</w:t>
      </w:r>
      <w:r w:rsidRPr="00C81DAC">
        <w:rPr>
          <w:rFonts w:cs="Times New Roman"/>
          <w:color w:val="000000" w:themeColor="text1"/>
          <w:sz w:val="24"/>
          <w:szCs w:val="24"/>
        </w:rPr>
        <w:t>)</w:t>
      </w:r>
      <w:r w:rsidRPr="00C81DAC">
        <w:rPr>
          <w:rFonts w:cs="Times New Roman"/>
          <w:color w:val="000000" w:themeColor="text1"/>
          <w:sz w:val="24"/>
          <w:szCs w:val="24"/>
          <w:vertAlign w:val="subscript"/>
        </w:rPr>
        <w:t>2</w:t>
      </w:r>
      <w:r w:rsidRPr="00C81DAC">
        <w:rPr>
          <w:rFonts w:cs="Times New Roman"/>
          <w:color w:val="000000" w:themeColor="text1"/>
          <w:sz w:val="24"/>
          <w:szCs w:val="24"/>
        </w:rPr>
        <w:t>CO</w:t>
      </w:r>
      <w:r w:rsidRPr="00C81DAC">
        <w:rPr>
          <w:rFonts w:cs="Times New Roman"/>
          <w:color w:val="000000" w:themeColor="text1"/>
          <w:sz w:val="24"/>
          <w:szCs w:val="24"/>
          <w:vertAlign w:val="subscript"/>
        </w:rPr>
        <w:t>3</w:t>
      </w:r>
      <w:r w:rsidRPr="00C81DAC">
        <w:rPr>
          <w:rFonts w:cs="Times New Roman"/>
          <w:color w:val="000000" w:themeColor="text1"/>
          <w:sz w:val="24"/>
          <w:szCs w:val="24"/>
        </w:rPr>
        <w:t xml:space="preserve"> and NH</w:t>
      </w:r>
      <w:r w:rsidRPr="00C81DAC">
        <w:rPr>
          <w:rFonts w:cs="Times New Roman"/>
          <w:color w:val="000000" w:themeColor="text1"/>
          <w:sz w:val="24"/>
          <w:szCs w:val="24"/>
          <w:vertAlign w:val="subscript"/>
        </w:rPr>
        <w:t>4</w:t>
      </w:r>
      <w:r w:rsidRPr="00C81DAC">
        <w:rPr>
          <w:rFonts w:cs="Times New Roman"/>
          <w:color w:val="000000" w:themeColor="text1"/>
          <w:sz w:val="24"/>
          <w:szCs w:val="24"/>
        </w:rPr>
        <w:t xml:space="preserve">OH were added to the Mg-rich solution to </w:t>
      </w:r>
      <w:r w:rsidRPr="00C81DAC">
        <w:rPr>
          <w:rFonts w:cs="Times New Roman"/>
          <w:sz w:val="24"/>
          <w:szCs w:val="24"/>
        </w:rPr>
        <w:t>raise the pH at 9 and precipitate Mg carbonate minerals (Reaction 2.1</w:t>
      </w:r>
      <w:r w:rsidR="00FE33BF">
        <w:rPr>
          <w:rFonts w:cs="Times New Roman"/>
          <w:sz w:val="24"/>
          <w:szCs w:val="24"/>
        </w:rPr>
        <w:t>2</w:t>
      </w:r>
      <w:r w:rsidRPr="00C81DAC">
        <w:rPr>
          <w:rFonts w:cs="Times New Roman"/>
          <w:sz w:val="24"/>
          <w:szCs w:val="24"/>
        </w:rPr>
        <w:t>) [</w:t>
      </w:r>
      <w:r w:rsidR="00090AA8" w:rsidRPr="00090AA8">
        <w:rPr>
          <w:rFonts w:cs="Times New Roman"/>
          <w:sz w:val="24"/>
          <w:szCs w:val="24"/>
        </w:rPr>
        <w:t>7</w:t>
      </w:r>
      <w:r w:rsidR="00090AA8">
        <w:rPr>
          <w:rFonts w:cs="Times New Roman"/>
          <w:sz w:val="24"/>
          <w:szCs w:val="24"/>
        </w:rPr>
        <w:t>8</w:t>
      </w:r>
      <w:r w:rsidRPr="00C81DAC">
        <w:rPr>
          <w:rFonts w:cs="Times New Roman"/>
          <w:sz w:val="24"/>
          <w:szCs w:val="24"/>
        </w:rPr>
        <w:t>]. This reaction was conducted at 80 °C for 1 hour duration. After the Mg carbonate minerals were separated via filtration, the residual solution was heated to regenerate NH</w:t>
      </w:r>
      <w:r w:rsidRPr="00C81DAC">
        <w:rPr>
          <w:rFonts w:cs="Times New Roman"/>
          <w:sz w:val="24"/>
          <w:szCs w:val="24"/>
          <w:vertAlign w:val="subscript"/>
        </w:rPr>
        <w:t>4</w:t>
      </w:r>
      <w:r w:rsidRPr="00C81DAC">
        <w:rPr>
          <w:rFonts w:cs="Times New Roman"/>
          <w:sz w:val="24"/>
          <w:szCs w:val="24"/>
        </w:rPr>
        <w:t>HSO</w:t>
      </w:r>
      <w:r w:rsidRPr="00C81DAC">
        <w:rPr>
          <w:rFonts w:cs="Times New Roman"/>
          <w:sz w:val="24"/>
          <w:szCs w:val="24"/>
          <w:vertAlign w:val="subscript"/>
        </w:rPr>
        <w:t>4</w:t>
      </w:r>
      <w:r w:rsidRPr="00C81DAC">
        <w:rPr>
          <w:rFonts w:cs="Times New Roman"/>
          <w:sz w:val="24"/>
          <w:szCs w:val="24"/>
        </w:rPr>
        <w:t xml:space="preserve"> and NH</w:t>
      </w:r>
      <w:r w:rsidRPr="00C81DAC">
        <w:rPr>
          <w:rFonts w:cs="Times New Roman"/>
          <w:sz w:val="24"/>
          <w:szCs w:val="24"/>
          <w:vertAlign w:val="subscript"/>
        </w:rPr>
        <w:t>3</w:t>
      </w:r>
      <w:r w:rsidRPr="00C81DAC">
        <w:rPr>
          <w:rFonts w:cs="Times New Roman"/>
          <w:sz w:val="24"/>
          <w:szCs w:val="24"/>
        </w:rPr>
        <w:t xml:space="preserve"> [</w:t>
      </w:r>
      <w:r w:rsidR="00090AA8" w:rsidRPr="00090AA8">
        <w:rPr>
          <w:rFonts w:cs="Times New Roman"/>
          <w:sz w:val="24"/>
          <w:szCs w:val="24"/>
        </w:rPr>
        <w:t>7</w:t>
      </w:r>
      <w:r w:rsidR="00090AA8">
        <w:rPr>
          <w:rFonts w:cs="Times New Roman"/>
          <w:sz w:val="24"/>
          <w:szCs w:val="24"/>
        </w:rPr>
        <w:t>6</w:t>
      </w:r>
      <w:r w:rsidRPr="00090AA8">
        <w:rPr>
          <w:rFonts w:cs="Times New Roman"/>
          <w:sz w:val="24"/>
          <w:szCs w:val="24"/>
        </w:rPr>
        <w:t xml:space="preserve">, </w:t>
      </w:r>
      <w:r w:rsidR="00090AA8" w:rsidRPr="00090AA8">
        <w:rPr>
          <w:rFonts w:cs="Times New Roman"/>
          <w:sz w:val="24"/>
          <w:szCs w:val="24"/>
        </w:rPr>
        <w:t>7</w:t>
      </w:r>
      <w:r w:rsidR="00090AA8">
        <w:rPr>
          <w:rFonts w:cs="Times New Roman"/>
          <w:sz w:val="24"/>
          <w:szCs w:val="24"/>
        </w:rPr>
        <w:t>8</w:t>
      </w:r>
      <w:r w:rsidRPr="00C81DAC">
        <w:rPr>
          <w:rFonts w:cs="Times New Roman"/>
          <w:sz w:val="24"/>
          <w:szCs w:val="24"/>
        </w:rPr>
        <w:t>].</w:t>
      </w:r>
    </w:p>
    <w:tbl>
      <w:tblPr>
        <w:tblpPr w:leftFromText="180" w:rightFromText="180" w:vertAnchor="text" w:tblpY="1"/>
        <w:tblOverlap w:val="never"/>
        <w:tblW w:w="0" w:type="auto"/>
        <w:tblLook w:val="04A0" w:firstRow="1" w:lastRow="0" w:firstColumn="1" w:lastColumn="0" w:noHBand="0" w:noVBand="1"/>
      </w:tblPr>
      <w:tblGrid>
        <w:gridCol w:w="7912"/>
        <w:gridCol w:w="808"/>
      </w:tblGrid>
      <w:tr w:rsidR="00C81DAC" w:rsidRPr="00C81DAC" w:rsidTr="00D80D49">
        <w:tc>
          <w:tcPr>
            <w:tcW w:w="4685" w:type="dxa"/>
          </w:tcPr>
          <w:p w:rsidR="00C81DAC" w:rsidRPr="00C81DAC" w:rsidRDefault="00232E62" w:rsidP="00C81DAC">
            <w:pPr>
              <w:autoSpaceDE w:val="0"/>
              <w:autoSpaceDN w:val="0"/>
              <w:adjustRightInd w:val="0"/>
              <w:spacing w:line="360" w:lineRule="auto"/>
              <w:rPr>
                <w:rFonts w:cs="Times New Roman"/>
                <w:sz w:val="24"/>
                <w:szCs w:val="24"/>
              </w:rPr>
            </w:pPr>
            <w:r w:rsidRPr="00C81DAC">
              <w:rPr>
                <w:rFonts w:cs="Times New Roman"/>
                <w:position w:val="-10"/>
                <w:sz w:val="24"/>
                <w:szCs w:val="24"/>
              </w:rPr>
              <w:object w:dxaOrig="6920" w:dyaOrig="320">
                <v:shape id="_x0000_i1039" type="#_x0000_t75" style="width:384.75pt;height:17.25pt" o:ole="">
                  <v:imagedata r:id="rId39" o:title=""/>
                </v:shape>
                <o:OLEObject Type="Embed" ProgID="Equation.DSMT4" ShapeID="_x0000_i1039" DrawAspect="Content" ObjectID="_1510841847" r:id="rId40"/>
              </w:object>
            </w:r>
          </w:p>
        </w:tc>
        <w:tc>
          <w:tcPr>
            <w:tcW w:w="4035" w:type="dxa"/>
          </w:tcPr>
          <w:p w:rsidR="00C81DAC" w:rsidRPr="00C81DAC" w:rsidRDefault="00C81DAC" w:rsidP="00987D9A">
            <w:pPr>
              <w:autoSpaceDE w:val="0"/>
              <w:autoSpaceDN w:val="0"/>
              <w:adjustRightInd w:val="0"/>
              <w:spacing w:after="360" w:line="360" w:lineRule="auto"/>
              <w:jc w:val="right"/>
              <w:rPr>
                <w:rFonts w:cs="Times New Roman"/>
                <w:sz w:val="24"/>
                <w:szCs w:val="24"/>
              </w:rPr>
            </w:pPr>
            <w:r w:rsidRPr="00C81DAC">
              <w:rPr>
                <w:rFonts w:cs="Times New Roman"/>
                <w:sz w:val="24"/>
                <w:szCs w:val="24"/>
              </w:rPr>
              <w:t>(2.1</w:t>
            </w:r>
            <w:r w:rsidR="00FE33BF">
              <w:rPr>
                <w:rFonts w:cs="Times New Roman"/>
                <w:sz w:val="24"/>
                <w:szCs w:val="24"/>
              </w:rPr>
              <w:t>2</w:t>
            </w:r>
            <w:r w:rsidRPr="00C81DAC">
              <w:rPr>
                <w:rFonts w:cs="Times New Roman"/>
                <w:sz w:val="24"/>
                <w:szCs w:val="24"/>
              </w:rPr>
              <w:t>)</w:t>
            </w:r>
          </w:p>
        </w:tc>
      </w:tr>
    </w:tbl>
    <w:p w:rsidR="004F198B" w:rsidRDefault="00C81DAC" w:rsidP="00987D9A">
      <w:pPr>
        <w:autoSpaceDE w:val="0"/>
        <w:autoSpaceDN w:val="0"/>
        <w:adjustRightInd w:val="0"/>
        <w:spacing w:after="360" w:line="360" w:lineRule="auto"/>
        <w:rPr>
          <w:rFonts w:cs="Times New Roman"/>
          <w:sz w:val="24"/>
          <w:szCs w:val="24"/>
        </w:rPr>
      </w:pPr>
      <w:r w:rsidRPr="00C81DAC">
        <w:rPr>
          <w:rFonts w:cs="Times New Roman"/>
          <w:color w:val="000000" w:themeColor="text1"/>
          <w:sz w:val="24"/>
          <w:szCs w:val="24"/>
        </w:rPr>
        <w:t>In their process, 71.3</w:t>
      </w:r>
      <w:r w:rsidR="0057313F">
        <w:rPr>
          <w:rFonts w:cs="Times New Roman"/>
          <w:color w:val="000000" w:themeColor="text1"/>
          <w:sz w:val="24"/>
          <w:szCs w:val="24"/>
        </w:rPr>
        <w:t xml:space="preserve"> percent by </w:t>
      </w:r>
      <w:r w:rsidR="00826FCC">
        <w:rPr>
          <w:rFonts w:cs="Times New Roman"/>
          <w:color w:val="000000" w:themeColor="text1"/>
          <w:sz w:val="24"/>
          <w:szCs w:val="24"/>
        </w:rPr>
        <w:t>w</w:t>
      </w:r>
      <w:r w:rsidR="0057313F">
        <w:rPr>
          <w:rFonts w:cs="Times New Roman"/>
          <w:color w:val="000000" w:themeColor="text1"/>
          <w:sz w:val="24"/>
          <w:szCs w:val="24"/>
        </w:rPr>
        <w:t>eight</w:t>
      </w:r>
      <w:r w:rsidR="00987D9A">
        <w:rPr>
          <w:rFonts w:cs="Times New Roman"/>
          <w:color w:val="000000" w:themeColor="text1"/>
          <w:sz w:val="24"/>
          <w:szCs w:val="24"/>
        </w:rPr>
        <w:t xml:space="preserve"> </w:t>
      </w:r>
      <w:r w:rsidRPr="00C81DAC">
        <w:rPr>
          <w:rFonts w:cs="Times New Roman"/>
          <w:color w:val="000000" w:themeColor="text1"/>
          <w:sz w:val="24"/>
          <w:szCs w:val="24"/>
        </w:rPr>
        <w:t xml:space="preserve">of Mg </w:t>
      </w:r>
      <w:r w:rsidR="0057313F">
        <w:rPr>
          <w:rFonts w:cs="Times New Roman"/>
          <w:color w:val="000000" w:themeColor="text1"/>
          <w:sz w:val="24"/>
          <w:szCs w:val="24"/>
        </w:rPr>
        <w:t xml:space="preserve">contained in </w:t>
      </w:r>
      <w:r w:rsidRPr="00C81DAC">
        <w:rPr>
          <w:rFonts w:cs="Times New Roman"/>
          <w:color w:val="000000" w:themeColor="text1"/>
          <w:sz w:val="24"/>
          <w:szCs w:val="24"/>
        </w:rPr>
        <w:t xml:space="preserve">serpentine </w:t>
      </w:r>
      <w:r w:rsidR="0057313F" w:rsidRPr="00C81DAC">
        <w:rPr>
          <w:rFonts w:cs="Times New Roman"/>
          <w:color w:val="000000" w:themeColor="text1"/>
          <w:sz w:val="24"/>
          <w:szCs w:val="24"/>
        </w:rPr>
        <w:t xml:space="preserve">was extracted </w:t>
      </w:r>
      <w:r w:rsidRPr="00C81DAC">
        <w:rPr>
          <w:rFonts w:cs="Times New Roman"/>
          <w:color w:val="000000" w:themeColor="text1"/>
          <w:sz w:val="24"/>
          <w:szCs w:val="24"/>
        </w:rPr>
        <w:t xml:space="preserve">and 46.6% carbonation efficiency was achieved </w:t>
      </w:r>
      <w:r w:rsidRPr="00C81DAC">
        <w:rPr>
          <w:rFonts w:cs="Times New Roman"/>
          <w:sz w:val="24"/>
          <w:szCs w:val="24"/>
        </w:rPr>
        <w:t xml:space="preserve">[75]. </w:t>
      </w:r>
      <w:r w:rsidR="004F198B">
        <w:rPr>
          <w:rFonts w:cs="Times New Roman"/>
          <w:sz w:val="24"/>
          <w:szCs w:val="24"/>
        </w:rPr>
        <w:t>The efficiency of carbonation was measured using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2"/>
        <w:gridCol w:w="4168"/>
      </w:tblGrid>
      <w:tr w:rsidR="008A2BF6" w:rsidTr="00FE33BF">
        <w:tc>
          <w:tcPr>
            <w:tcW w:w="4360" w:type="dxa"/>
          </w:tcPr>
          <w:p w:rsidR="008A2BF6" w:rsidRDefault="008A2BF6" w:rsidP="00C81DAC">
            <w:pPr>
              <w:autoSpaceDE w:val="0"/>
              <w:autoSpaceDN w:val="0"/>
              <w:adjustRightInd w:val="0"/>
              <w:spacing w:before="360" w:after="360" w:line="360" w:lineRule="auto"/>
              <w:rPr>
                <w:rFonts w:cs="Times New Roman"/>
                <w:sz w:val="24"/>
                <w:szCs w:val="24"/>
              </w:rPr>
            </w:pPr>
            <w:r w:rsidRPr="008A2BF6">
              <w:rPr>
                <w:rFonts w:cs="Times New Roman"/>
                <w:position w:val="-26"/>
                <w:sz w:val="24"/>
                <w:szCs w:val="24"/>
              </w:rPr>
              <w:object w:dxaOrig="4340" w:dyaOrig="639">
                <v:shape id="_x0000_i1040" type="#_x0000_t75" style="width:216.75pt;height:31.5pt" o:ole="">
                  <v:imagedata r:id="rId41" o:title=""/>
                </v:shape>
                <o:OLEObject Type="Embed" ProgID="Equation.DSMT4" ShapeID="_x0000_i1040" DrawAspect="Content" ObjectID="_1510841848" r:id="rId42"/>
              </w:object>
            </w:r>
          </w:p>
        </w:tc>
        <w:tc>
          <w:tcPr>
            <w:tcW w:w="4360" w:type="dxa"/>
          </w:tcPr>
          <w:p w:rsidR="008A2BF6" w:rsidRDefault="008A2BF6" w:rsidP="00FE33BF">
            <w:pPr>
              <w:autoSpaceDE w:val="0"/>
              <w:autoSpaceDN w:val="0"/>
              <w:adjustRightInd w:val="0"/>
              <w:spacing w:before="360" w:after="360" w:line="360" w:lineRule="auto"/>
              <w:jc w:val="right"/>
              <w:rPr>
                <w:rFonts w:cs="Times New Roman"/>
                <w:sz w:val="24"/>
                <w:szCs w:val="24"/>
              </w:rPr>
            </w:pPr>
            <w:r>
              <w:rPr>
                <w:rFonts w:cs="Times New Roman"/>
                <w:sz w:val="24"/>
                <w:szCs w:val="24"/>
              </w:rPr>
              <w:t>(</w:t>
            </w:r>
            <w:r w:rsidR="00FE33BF">
              <w:rPr>
                <w:rFonts w:cs="Times New Roman"/>
                <w:sz w:val="24"/>
                <w:szCs w:val="24"/>
              </w:rPr>
              <w:t>2.13</w:t>
            </w:r>
            <w:r>
              <w:rPr>
                <w:rFonts w:cs="Times New Roman"/>
                <w:sz w:val="24"/>
                <w:szCs w:val="24"/>
              </w:rPr>
              <w:t>)</w:t>
            </w:r>
          </w:p>
        </w:tc>
      </w:tr>
    </w:tbl>
    <w:p w:rsidR="008A2BF6" w:rsidRDefault="004F391D" w:rsidP="00FE33BF">
      <w:pPr>
        <w:autoSpaceDE w:val="0"/>
        <w:autoSpaceDN w:val="0"/>
        <w:adjustRightInd w:val="0"/>
        <w:spacing w:after="0" w:line="360" w:lineRule="auto"/>
        <w:rPr>
          <w:rFonts w:cs="Times New Roman"/>
          <w:sz w:val="24"/>
          <w:szCs w:val="24"/>
        </w:rPr>
      </w:pPr>
      <w:r>
        <w:rPr>
          <w:rFonts w:cs="Times New Roman"/>
          <w:sz w:val="24"/>
          <w:szCs w:val="24"/>
        </w:rPr>
        <w:t xml:space="preserve">Where C(wt%) is the weight percentage of carbon contained in the reaction products, </w:t>
      </w:r>
      <w:r w:rsidRPr="004F391D">
        <w:rPr>
          <w:rFonts w:cs="Times New Roman"/>
          <w:i/>
          <w:sz w:val="24"/>
          <w:szCs w:val="24"/>
        </w:rPr>
        <w:t>m</w:t>
      </w:r>
      <w:r>
        <w:rPr>
          <w:rFonts w:cs="Times New Roman"/>
          <w:sz w:val="24"/>
          <w:szCs w:val="24"/>
        </w:rPr>
        <w:t xml:space="preserve"> is the mass (grams) of the product, </w:t>
      </w:r>
      <w:r w:rsidRPr="004F391D">
        <w:rPr>
          <w:rFonts w:cs="Times New Roman"/>
          <w:i/>
          <w:sz w:val="24"/>
          <w:szCs w:val="24"/>
        </w:rPr>
        <w:t>m</w:t>
      </w:r>
      <w:r w:rsidRPr="004F391D">
        <w:rPr>
          <w:rFonts w:cs="Times New Roman"/>
          <w:i/>
          <w:sz w:val="24"/>
          <w:szCs w:val="24"/>
          <w:vertAlign w:val="subscript"/>
        </w:rPr>
        <w:t>serp</w:t>
      </w:r>
      <w:r w:rsidRPr="004F391D">
        <w:rPr>
          <w:rFonts w:cs="Times New Roman"/>
          <w:sz w:val="24"/>
          <w:szCs w:val="24"/>
          <w:vertAlign w:val="subscript"/>
        </w:rPr>
        <w:t xml:space="preserve"> </w:t>
      </w:r>
      <w:r>
        <w:rPr>
          <w:rFonts w:cs="Times New Roman"/>
          <w:sz w:val="24"/>
          <w:szCs w:val="24"/>
        </w:rPr>
        <w:t xml:space="preserve">is the initial amount of serpentine </w:t>
      </w:r>
      <w:r w:rsidR="00826FCC">
        <w:rPr>
          <w:rFonts w:cs="Times New Roman"/>
          <w:sz w:val="24"/>
          <w:szCs w:val="24"/>
        </w:rPr>
        <w:t>used</w:t>
      </w:r>
      <w:r>
        <w:rPr>
          <w:rFonts w:cs="Times New Roman"/>
          <w:sz w:val="24"/>
          <w:szCs w:val="24"/>
        </w:rPr>
        <w:t xml:space="preserve">, </w:t>
      </w:r>
      <w:r w:rsidRPr="004F391D">
        <w:rPr>
          <w:rFonts w:cs="Times New Roman"/>
          <w:i/>
          <w:sz w:val="24"/>
          <w:szCs w:val="24"/>
        </w:rPr>
        <w:t>w</w:t>
      </w:r>
      <w:r w:rsidRPr="004F391D">
        <w:rPr>
          <w:rFonts w:cs="Times New Roman"/>
          <w:sz w:val="24"/>
          <w:szCs w:val="24"/>
          <w:vertAlign w:val="subscript"/>
        </w:rPr>
        <w:t>Mg</w:t>
      </w:r>
      <w:r>
        <w:rPr>
          <w:rFonts w:cs="Times New Roman"/>
          <w:sz w:val="24"/>
          <w:szCs w:val="24"/>
        </w:rPr>
        <w:t xml:space="preserve"> is the weight percentage of Mg originally contained in serpentine and 12 and 24 are the molecular weights of carbon and magnesium, respectively [</w:t>
      </w:r>
      <w:r w:rsidRPr="00090AA8">
        <w:rPr>
          <w:rFonts w:cs="Times New Roman"/>
          <w:sz w:val="24"/>
          <w:szCs w:val="24"/>
        </w:rPr>
        <w:t>7</w:t>
      </w:r>
      <w:r w:rsidR="00090AA8">
        <w:rPr>
          <w:rFonts w:cs="Times New Roman"/>
          <w:sz w:val="24"/>
          <w:szCs w:val="24"/>
        </w:rPr>
        <w:t>8</w:t>
      </w:r>
      <w:r>
        <w:rPr>
          <w:rFonts w:cs="Times New Roman"/>
          <w:sz w:val="24"/>
          <w:szCs w:val="24"/>
        </w:rPr>
        <w:t>].</w:t>
      </w:r>
    </w:p>
    <w:p w:rsidR="00C81DAC" w:rsidRPr="00C81DAC" w:rsidRDefault="00C81DAC" w:rsidP="004F391D">
      <w:pPr>
        <w:autoSpaceDE w:val="0"/>
        <w:autoSpaceDN w:val="0"/>
        <w:adjustRightInd w:val="0"/>
        <w:spacing w:after="360" w:line="360" w:lineRule="auto"/>
        <w:rPr>
          <w:rFonts w:cs="Times New Roman"/>
          <w:color w:val="000000" w:themeColor="text1"/>
          <w:sz w:val="24"/>
          <w:szCs w:val="24"/>
        </w:rPr>
      </w:pPr>
      <w:r w:rsidRPr="00C81DAC">
        <w:rPr>
          <w:rFonts w:cs="Times New Roman"/>
          <w:color w:val="000000" w:themeColor="text1"/>
          <w:sz w:val="24"/>
          <w:szCs w:val="24"/>
        </w:rPr>
        <w:t>The authors calculated that 4.9 tonnes of serpentine would be required to sequester 1 tonne of CO</w:t>
      </w:r>
      <w:r w:rsidRPr="00C81DAC">
        <w:rPr>
          <w:rFonts w:cs="Times New Roman"/>
          <w:color w:val="000000" w:themeColor="text1"/>
          <w:sz w:val="24"/>
          <w:szCs w:val="24"/>
          <w:vertAlign w:val="subscript"/>
        </w:rPr>
        <w:t>2</w:t>
      </w:r>
      <w:r w:rsidRPr="00C81DAC">
        <w:rPr>
          <w:rFonts w:cs="Times New Roman"/>
          <w:color w:val="000000" w:themeColor="text1"/>
          <w:sz w:val="24"/>
          <w:szCs w:val="24"/>
        </w:rPr>
        <w:t>, consuming 11.3 tonnes of NH</w:t>
      </w:r>
      <w:r w:rsidRPr="00C81DAC">
        <w:rPr>
          <w:rFonts w:cs="Times New Roman"/>
          <w:color w:val="000000" w:themeColor="text1"/>
          <w:sz w:val="24"/>
          <w:szCs w:val="24"/>
          <w:vertAlign w:val="subscript"/>
        </w:rPr>
        <w:t>4</w:t>
      </w:r>
      <w:r w:rsidRPr="00C81DAC">
        <w:rPr>
          <w:rFonts w:cs="Times New Roman"/>
          <w:color w:val="000000" w:themeColor="text1"/>
          <w:sz w:val="24"/>
          <w:szCs w:val="24"/>
        </w:rPr>
        <w:t>HSO</w:t>
      </w:r>
      <w:r w:rsidRPr="00C81DAC">
        <w:rPr>
          <w:rFonts w:cs="Times New Roman"/>
          <w:color w:val="000000" w:themeColor="text1"/>
          <w:sz w:val="24"/>
          <w:szCs w:val="24"/>
          <w:vertAlign w:val="subscript"/>
        </w:rPr>
        <w:t xml:space="preserve">4 </w:t>
      </w:r>
      <w:r w:rsidRPr="00C81DAC">
        <w:rPr>
          <w:rFonts w:cs="Times New Roman"/>
          <w:color w:val="000000" w:themeColor="text1"/>
          <w:sz w:val="24"/>
          <w:szCs w:val="24"/>
        </w:rPr>
        <w:t>(0.6 tonnes with recovery), 4.7 tonnes of (NH</w:t>
      </w:r>
      <w:r w:rsidRPr="00C81DAC">
        <w:rPr>
          <w:rFonts w:cs="Times New Roman"/>
          <w:color w:val="000000" w:themeColor="text1"/>
          <w:sz w:val="24"/>
          <w:szCs w:val="24"/>
          <w:vertAlign w:val="subscript"/>
        </w:rPr>
        <w:t>4</w:t>
      </w:r>
      <w:r w:rsidRPr="00C81DAC">
        <w:rPr>
          <w:rFonts w:cs="Times New Roman"/>
          <w:color w:val="000000" w:themeColor="text1"/>
          <w:sz w:val="24"/>
          <w:szCs w:val="24"/>
        </w:rPr>
        <w:t>)</w:t>
      </w:r>
      <w:r w:rsidRPr="00C81DAC">
        <w:rPr>
          <w:rFonts w:cs="Times New Roman"/>
          <w:color w:val="000000" w:themeColor="text1"/>
          <w:sz w:val="24"/>
          <w:szCs w:val="24"/>
          <w:vertAlign w:val="subscript"/>
        </w:rPr>
        <w:t>2</w:t>
      </w:r>
      <w:r w:rsidRPr="00C81DAC">
        <w:rPr>
          <w:rFonts w:cs="Times New Roman"/>
          <w:color w:val="000000" w:themeColor="text1"/>
          <w:sz w:val="24"/>
          <w:szCs w:val="24"/>
        </w:rPr>
        <w:t>CO</w:t>
      </w:r>
      <w:r w:rsidRPr="00C81DAC">
        <w:rPr>
          <w:rFonts w:cs="Times New Roman"/>
          <w:color w:val="000000" w:themeColor="text1"/>
          <w:sz w:val="24"/>
          <w:szCs w:val="24"/>
          <w:vertAlign w:val="subscript"/>
        </w:rPr>
        <w:t xml:space="preserve">3 </w:t>
      </w:r>
      <w:r w:rsidRPr="00C81DAC">
        <w:rPr>
          <w:rFonts w:cs="Times New Roman"/>
          <w:color w:val="000000" w:themeColor="text1"/>
          <w:sz w:val="24"/>
          <w:szCs w:val="24"/>
        </w:rPr>
        <w:t>and 16 tonnes of H</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O </w:t>
      </w:r>
      <w:r w:rsidRPr="00C81DAC">
        <w:rPr>
          <w:rFonts w:cs="Times New Roman"/>
          <w:sz w:val="24"/>
          <w:szCs w:val="24"/>
        </w:rPr>
        <w:t>[</w:t>
      </w:r>
      <w:r w:rsidRPr="00090AA8">
        <w:rPr>
          <w:rFonts w:cs="Times New Roman"/>
          <w:sz w:val="24"/>
          <w:szCs w:val="24"/>
        </w:rPr>
        <w:t>7</w:t>
      </w:r>
      <w:r w:rsidR="00090AA8">
        <w:rPr>
          <w:rFonts w:cs="Times New Roman"/>
          <w:sz w:val="24"/>
          <w:szCs w:val="24"/>
        </w:rPr>
        <w:t>8</w:t>
      </w:r>
      <w:r w:rsidRPr="00C81DAC">
        <w:rPr>
          <w:rFonts w:cs="Times New Roman"/>
          <w:sz w:val="24"/>
          <w:szCs w:val="24"/>
        </w:rPr>
        <w:t xml:space="preserve">]. </w:t>
      </w:r>
      <w:r w:rsidRPr="00C81DAC">
        <w:rPr>
          <w:rFonts w:cs="Times New Roman"/>
          <w:color w:val="000000" w:themeColor="text1"/>
          <w:sz w:val="24"/>
          <w:szCs w:val="24"/>
        </w:rPr>
        <w:t>Rocks rich in olivine, pyroxene (mainly diopside CaMgSi</w:t>
      </w:r>
      <w:r w:rsidRPr="00C81DAC">
        <w:rPr>
          <w:rFonts w:cs="Times New Roman"/>
          <w:color w:val="000000" w:themeColor="text1"/>
          <w:sz w:val="24"/>
          <w:szCs w:val="24"/>
          <w:vertAlign w:val="subscript"/>
        </w:rPr>
        <w:t>2</w:t>
      </w:r>
      <w:r w:rsidRPr="00C81DAC">
        <w:rPr>
          <w:rFonts w:cs="Times New Roman"/>
          <w:color w:val="000000" w:themeColor="text1"/>
          <w:sz w:val="24"/>
          <w:szCs w:val="24"/>
        </w:rPr>
        <w:t>O</w:t>
      </w:r>
      <w:r w:rsidRPr="00C81DAC">
        <w:rPr>
          <w:rFonts w:cs="Times New Roman"/>
          <w:color w:val="000000" w:themeColor="text1"/>
          <w:sz w:val="24"/>
          <w:szCs w:val="24"/>
          <w:vertAlign w:val="subscript"/>
        </w:rPr>
        <w:t>6</w:t>
      </w:r>
      <w:r w:rsidRPr="00C81DAC">
        <w:rPr>
          <w:rFonts w:cs="Times New Roman"/>
          <w:color w:val="000000" w:themeColor="text1"/>
          <w:sz w:val="24"/>
          <w:szCs w:val="24"/>
        </w:rPr>
        <w:t xml:space="preserve">) and amphibole (mainly actinolite </w:t>
      </w:r>
      <w:proofErr w:type="gramStart"/>
      <w:r w:rsidRPr="00C81DAC">
        <w:rPr>
          <w:rFonts w:cs="Times New Roman"/>
          <w:color w:val="000000" w:themeColor="text1"/>
          <w:sz w:val="24"/>
          <w:szCs w:val="24"/>
        </w:rPr>
        <w:t>Ca</w:t>
      </w:r>
      <w:r w:rsidRPr="00C81DAC">
        <w:rPr>
          <w:rFonts w:cs="Times New Roman"/>
          <w:color w:val="000000" w:themeColor="text1"/>
          <w:sz w:val="24"/>
          <w:szCs w:val="24"/>
          <w:vertAlign w:val="subscript"/>
        </w:rPr>
        <w:t>2</w:t>
      </w:r>
      <w:r w:rsidRPr="00C81DAC">
        <w:rPr>
          <w:rFonts w:cs="Times New Roman"/>
          <w:color w:val="000000" w:themeColor="text1"/>
          <w:sz w:val="24"/>
          <w:szCs w:val="24"/>
        </w:rPr>
        <w:t>(</w:t>
      </w:r>
      <w:proofErr w:type="gramEnd"/>
      <w:r w:rsidRPr="00C81DAC">
        <w:rPr>
          <w:rFonts w:cs="Times New Roman"/>
          <w:color w:val="000000" w:themeColor="text1"/>
          <w:sz w:val="24"/>
          <w:szCs w:val="24"/>
        </w:rPr>
        <w:t>Mg,Fe)</w:t>
      </w:r>
      <w:r w:rsidRPr="00C81DAC">
        <w:rPr>
          <w:rFonts w:cs="Times New Roman"/>
          <w:color w:val="000000" w:themeColor="text1"/>
          <w:sz w:val="24"/>
          <w:szCs w:val="24"/>
          <w:vertAlign w:val="subscript"/>
        </w:rPr>
        <w:t>5</w:t>
      </w:r>
      <w:r w:rsidRPr="00C81DAC">
        <w:rPr>
          <w:rFonts w:cs="Times New Roman"/>
          <w:color w:val="000000" w:themeColor="text1"/>
          <w:sz w:val="24"/>
          <w:szCs w:val="24"/>
        </w:rPr>
        <w:t>Si</w:t>
      </w:r>
      <w:r w:rsidRPr="00C81DAC">
        <w:rPr>
          <w:rFonts w:cs="Times New Roman"/>
          <w:color w:val="000000" w:themeColor="text1"/>
          <w:sz w:val="24"/>
          <w:szCs w:val="24"/>
          <w:vertAlign w:val="subscript"/>
        </w:rPr>
        <w:t>8</w:t>
      </w:r>
      <w:r w:rsidRPr="00C81DAC">
        <w:rPr>
          <w:rFonts w:cs="Times New Roman"/>
          <w:color w:val="000000" w:themeColor="text1"/>
          <w:sz w:val="24"/>
          <w:szCs w:val="24"/>
        </w:rPr>
        <w:t>O</w:t>
      </w:r>
      <w:r w:rsidRPr="00C81DAC">
        <w:rPr>
          <w:rFonts w:cs="Times New Roman"/>
          <w:color w:val="000000" w:themeColor="text1"/>
          <w:sz w:val="24"/>
          <w:szCs w:val="24"/>
          <w:vertAlign w:val="subscript"/>
        </w:rPr>
        <w:t>22</w:t>
      </w:r>
      <w:r w:rsidRPr="00C81DAC">
        <w:rPr>
          <w:rFonts w:cs="Times New Roman"/>
          <w:color w:val="000000" w:themeColor="text1"/>
          <w:sz w:val="24"/>
          <w:szCs w:val="24"/>
        </w:rPr>
        <w:t>(OH)</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 were also tested using the same technique but only olivine gave dissolution rates comparable to serpentine </w:t>
      </w:r>
      <w:r w:rsidRPr="00C81DAC">
        <w:rPr>
          <w:rFonts w:cs="Times New Roman"/>
          <w:sz w:val="24"/>
          <w:szCs w:val="24"/>
        </w:rPr>
        <w:t>[</w:t>
      </w:r>
      <w:r w:rsidRPr="00090AA8">
        <w:rPr>
          <w:rFonts w:cs="Times New Roman"/>
          <w:sz w:val="24"/>
          <w:szCs w:val="24"/>
        </w:rPr>
        <w:t>7</w:t>
      </w:r>
      <w:r w:rsidR="00090AA8">
        <w:rPr>
          <w:rFonts w:cs="Times New Roman"/>
          <w:sz w:val="24"/>
          <w:szCs w:val="24"/>
        </w:rPr>
        <w:t>6</w:t>
      </w:r>
      <w:r w:rsidRPr="00C81DAC">
        <w:rPr>
          <w:rFonts w:cs="Times New Roman"/>
          <w:sz w:val="24"/>
          <w:szCs w:val="24"/>
        </w:rPr>
        <w:t xml:space="preserve">].  </w:t>
      </w:r>
    </w:p>
    <w:p w:rsidR="00C81DAC" w:rsidRPr="00C81DAC" w:rsidRDefault="00C81DAC" w:rsidP="00C81DAC">
      <w:pPr>
        <w:autoSpaceDE w:val="0"/>
        <w:autoSpaceDN w:val="0"/>
        <w:adjustRightInd w:val="0"/>
        <w:spacing w:after="360" w:line="360" w:lineRule="auto"/>
        <w:rPr>
          <w:rFonts w:cs="Times New Roman"/>
          <w:color w:val="000000" w:themeColor="text1"/>
          <w:sz w:val="24"/>
          <w:szCs w:val="24"/>
        </w:rPr>
      </w:pPr>
      <w:r w:rsidRPr="00C81DAC">
        <w:rPr>
          <w:rFonts w:cs="Times New Roman"/>
          <w:i/>
          <w:color w:val="000000" w:themeColor="text1"/>
          <w:sz w:val="24"/>
          <w:szCs w:val="24"/>
        </w:rPr>
        <w:lastRenderedPageBreak/>
        <w:t xml:space="preserve">Wang et al. </w:t>
      </w:r>
      <w:r w:rsidRPr="00C81DAC">
        <w:rPr>
          <w:rFonts w:cs="Times New Roman"/>
          <w:color w:val="000000" w:themeColor="text1"/>
          <w:sz w:val="24"/>
          <w:szCs w:val="24"/>
        </w:rPr>
        <w:t>[</w:t>
      </w:r>
      <w:r w:rsidRPr="00090AA8">
        <w:rPr>
          <w:rFonts w:cs="Times New Roman"/>
          <w:sz w:val="24"/>
          <w:szCs w:val="24"/>
        </w:rPr>
        <w:t>7</w:t>
      </w:r>
      <w:r w:rsidR="00090AA8">
        <w:rPr>
          <w:rFonts w:cs="Times New Roman"/>
          <w:sz w:val="24"/>
          <w:szCs w:val="24"/>
        </w:rPr>
        <w:t>9</w:t>
      </w:r>
      <w:r w:rsidRPr="00C81DAC">
        <w:rPr>
          <w:rFonts w:cs="Times New Roman"/>
          <w:color w:val="000000" w:themeColor="text1"/>
          <w:sz w:val="24"/>
          <w:szCs w:val="24"/>
        </w:rPr>
        <w:t>] conducted a preliminary energy evaluation of the NH</w:t>
      </w:r>
      <w:r w:rsidRPr="00C81DAC">
        <w:rPr>
          <w:rFonts w:cs="Times New Roman"/>
          <w:color w:val="000000" w:themeColor="text1"/>
          <w:sz w:val="24"/>
          <w:szCs w:val="24"/>
          <w:vertAlign w:val="subscript"/>
        </w:rPr>
        <w:t>4</w:t>
      </w:r>
      <w:r w:rsidRPr="00C81DAC">
        <w:rPr>
          <w:rFonts w:cs="Times New Roman"/>
          <w:color w:val="000000" w:themeColor="text1"/>
          <w:sz w:val="24"/>
          <w:szCs w:val="24"/>
        </w:rPr>
        <w:t>HSO</w:t>
      </w:r>
      <w:r w:rsidRPr="00C81DAC">
        <w:rPr>
          <w:rFonts w:cs="Times New Roman"/>
          <w:color w:val="000000" w:themeColor="text1"/>
          <w:sz w:val="24"/>
          <w:szCs w:val="24"/>
          <w:vertAlign w:val="subscript"/>
        </w:rPr>
        <w:t>4</w:t>
      </w:r>
      <w:r w:rsidRPr="00C81DAC">
        <w:rPr>
          <w:rFonts w:cs="Times New Roman"/>
          <w:color w:val="000000" w:themeColor="text1"/>
          <w:sz w:val="24"/>
          <w:szCs w:val="24"/>
        </w:rPr>
        <w:t>-based technology applied to serpentine and estimated an energy input of 1044 kWh/ton of CO</w:t>
      </w:r>
      <w:r w:rsidRPr="00C81DAC">
        <w:rPr>
          <w:rFonts w:cs="Times New Roman"/>
          <w:color w:val="000000" w:themeColor="text1"/>
          <w:sz w:val="24"/>
          <w:szCs w:val="24"/>
          <w:vertAlign w:val="subscript"/>
        </w:rPr>
        <w:t>2</w:t>
      </w:r>
      <w:r w:rsidRPr="00C81DAC">
        <w:rPr>
          <w:rFonts w:cs="Times New Roman"/>
          <w:b/>
          <w:color w:val="000000" w:themeColor="text1"/>
          <w:sz w:val="24"/>
          <w:szCs w:val="24"/>
        </w:rPr>
        <w:t xml:space="preserve"> </w:t>
      </w:r>
      <w:r w:rsidRPr="00C81DAC">
        <w:rPr>
          <w:rFonts w:cs="Times New Roman"/>
          <w:color w:val="000000" w:themeColor="text1"/>
          <w:sz w:val="24"/>
          <w:szCs w:val="24"/>
        </w:rPr>
        <w:t xml:space="preserve">sequestered. The energy consumption is comparable with that estimated by </w:t>
      </w:r>
      <w:r w:rsidRPr="00C81DAC">
        <w:rPr>
          <w:rFonts w:cs="Times New Roman"/>
          <w:i/>
          <w:color w:val="000000" w:themeColor="text1"/>
          <w:sz w:val="24"/>
          <w:szCs w:val="24"/>
        </w:rPr>
        <w:t>Gerdemann et al.</w:t>
      </w:r>
      <w:r w:rsidRPr="00C81DAC">
        <w:rPr>
          <w:rFonts w:cs="Times New Roman"/>
          <w:color w:val="000000" w:themeColor="text1"/>
          <w:sz w:val="24"/>
          <w:szCs w:val="24"/>
        </w:rPr>
        <w:t xml:space="preserve"> for the direct aqueous carbonation of serpentine (antigorite), i.e. </w:t>
      </w:r>
      <w:r w:rsidRPr="00C81DAC">
        <w:rPr>
          <w:rFonts w:cs="Times New Roman"/>
          <w:sz w:val="24"/>
          <w:szCs w:val="24"/>
        </w:rPr>
        <w:t>1009 GWh/MtCO</w:t>
      </w:r>
      <w:r w:rsidRPr="00C81DAC">
        <w:rPr>
          <w:rFonts w:cs="Times New Roman"/>
          <w:sz w:val="24"/>
          <w:szCs w:val="24"/>
          <w:vertAlign w:val="subscript"/>
        </w:rPr>
        <w:t>2</w:t>
      </w:r>
      <w:r w:rsidRPr="00C81DAC">
        <w:rPr>
          <w:rFonts w:cs="Times New Roman"/>
          <w:sz w:val="24"/>
          <w:szCs w:val="24"/>
        </w:rPr>
        <w:t xml:space="preserve"> sequestered [</w:t>
      </w:r>
      <w:r w:rsidRPr="00090AA8">
        <w:rPr>
          <w:rFonts w:cs="Times New Roman"/>
          <w:sz w:val="24"/>
          <w:szCs w:val="24"/>
        </w:rPr>
        <w:t>7</w:t>
      </w:r>
      <w:r w:rsidR="00090AA8">
        <w:rPr>
          <w:rFonts w:cs="Times New Roman"/>
          <w:sz w:val="24"/>
          <w:szCs w:val="24"/>
        </w:rPr>
        <w:t>5</w:t>
      </w:r>
      <w:r w:rsidRPr="00090AA8">
        <w:rPr>
          <w:rFonts w:cs="Times New Roman"/>
          <w:sz w:val="24"/>
          <w:szCs w:val="24"/>
        </w:rPr>
        <w:t>, 7</w:t>
      </w:r>
      <w:r w:rsidR="00090AA8">
        <w:rPr>
          <w:rFonts w:cs="Times New Roman"/>
          <w:sz w:val="24"/>
          <w:szCs w:val="24"/>
        </w:rPr>
        <w:t>9</w:t>
      </w:r>
      <w:r w:rsidRPr="00C81DAC">
        <w:rPr>
          <w:rFonts w:cs="Times New Roman"/>
          <w:color w:val="000000" w:themeColor="text1"/>
          <w:sz w:val="24"/>
          <w:szCs w:val="24"/>
        </w:rPr>
        <w:t xml:space="preserve">]. The data reported by </w:t>
      </w:r>
      <w:r w:rsidRPr="00C81DAC">
        <w:rPr>
          <w:rFonts w:cs="Times New Roman"/>
          <w:i/>
          <w:color w:val="000000" w:themeColor="text1"/>
          <w:sz w:val="24"/>
          <w:szCs w:val="24"/>
        </w:rPr>
        <w:t xml:space="preserve">Wang et al. </w:t>
      </w:r>
      <w:r w:rsidRPr="00C81DAC">
        <w:rPr>
          <w:rFonts w:cs="Times New Roman"/>
          <w:color w:val="000000" w:themeColor="text1"/>
          <w:sz w:val="24"/>
          <w:szCs w:val="24"/>
        </w:rPr>
        <w:t>are inclusive of the energy for CO</w:t>
      </w:r>
      <w:r w:rsidRPr="00C81DAC">
        <w:rPr>
          <w:rFonts w:cs="Times New Roman"/>
          <w:color w:val="000000" w:themeColor="text1"/>
          <w:sz w:val="24"/>
          <w:szCs w:val="24"/>
          <w:vertAlign w:val="subscript"/>
        </w:rPr>
        <w:t>2</w:t>
      </w:r>
      <w:r w:rsidRPr="00C81DAC">
        <w:rPr>
          <w:rFonts w:cs="Times New Roman"/>
          <w:color w:val="000000" w:themeColor="text1"/>
          <w:sz w:val="24"/>
          <w:szCs w:val="24"/>
        </w:rPr>
        <w:t xml:space="preserve"> capture which was excluded from the assessment of </w:t>
      </w:r>
      <w:r w:rsidRPr="00C81DAC">
        <w:rPr>
          <w:rFonts w:cs="Times New Roman"/>
          <w:i/>
          <w:color w:val="000000" w:themeColor="text1"/>
          <w:sz w:val="24"/>
          <w:szCs w:val="24"/>
        </w:rPr>
        <w:t>Gerdemann et al</w:t>
      </w:r>
      <w:proofErr w:type="gramStart"/>
      <w:r w:rsidRPr="00C81DAC">
        <w:rPr>
          <w:rFonts w:cs="Times New Roman"/>
          <w:i/>
          <w:color w:val="000000" w:themeColor="text1"/>
          <w:sz w:val="24"/>
          <w:szCs w:val="24"/>
        </w:rPr>
        <w:t>.</w:t>
      </w:r>
      <w:r w:rsidRPr="00C81DAC">
        <w:rPr>
          <w:rFonts w:cs="Times New Roman"/>
          <w:sz w:val="24"/>
          <w:szCs w:val="24"/>
        </w:rPr>
        <w:t>.</w:t>
      </w:r>
      <w:proofErr w:type="gramEnd"/>
      <w:r w:rsidRPr="00C81DAC">
        <w:rPr>
          <w:rFonts w:cs="Times New Roman"/>
          <w:sz w:val="24"/>
          <w:szCs w:val="24"/>
        </w:rPr>
        <w:t xml:space="preserve"> </w:t>
      </w:r>
      <w:r w:rsidRPr="00C81DAC">
        <w:rPr>
          <w:rFonts w:cs="Times New Roman"/>
          <w:color w:val="000000" w:themeColor="text1"/>
          <w:sz w:val="24"/>
          <w:szCs w:val="24"/>
        </w:rPr>
        <w:t xml:space="preserve">Therefore, the indirect carbonation of serpentine developed by </w:t>
      </w:r>
      <w:r w:rsidRPr="00C81DAC">
        <w:rPr>
          <w:rFonts w:cs="Times New Roman"/>
          <w:i/>
          <w:color w:val="000000" w:themeColor="text1"/>
          <w:sz w:val="24"/>
          <w:szCs w:val="24"/>
        </w:rPr>
        <w:t>Maroto-Valer</w:t>
      </w:r>
      <w:r w:rsidRPr="00C81DAC">
        <w:rPr>
          <w:rFonts w:cs="Times New Roman"/>
          <w:color w:val="000000" w:themeColor="text1"/>
          <w:sz w:val="24"/>
          <w:szCs w:val="24"/>
        </w:rPr>
        <w:t xml:space="preserve"> and co-workers could be energetically comparable or more viable than the direct aqueous carbonation of serpentine [</w:t>
      </w:r>
      <w:r w:rsidRPr="00C81DAC">
        <w:rPr>
          <w:rFonts w:cs="Times New Roman"/>
          <w:sz w:val="24"/>
          <w:szCs w:val="24"/>
        </w:rPr>
        <w:t>3</w:t>
      </w:r>
      <w:r w:rsidR="00BC0F5A">
        <w:rPr>
          <w:rFonts w:cs="Times New Roman"/>
          <w:sz w:val="24"/>
          <w:szCs w:val="24"/>
        </w:rPr>
        <w:t>8</w:t>
      </w:r>
      <w:r w:rsidRPr="00C81DAC">
        <w:rPr>
          <w:rFonts w:cs="Times New Roman"/>
          <w:sz w:val="24"/>
          <w:szCs w:val="24"/>
        </w:rPr>
        <w:t xml:space="preserve">, </w:t>
      </w:r>
      <w:r w:rsidR="003B24D0" w:rsidRPr="00C81DAC">
        <w:rPr>
          <w:rFonts w:cs="Times New Roman"/>
          <w:sz w:val="24"/>
          <w:szCs w:val="24"/>
        </w:rPr>
        <w:t>4</w:t>
      </w:r>
      <w:r w:rsidR="003B24D0">
        <w:rPr>
          <w:rFonts w:cs="Times New Roman"/>
          <w:sz w:val="24"/>
          <w:szCs w:val="24"/>
        </w:rPr>
        <w:t>9</w:t>
      </w:r>
      <w:r w:rsidRPr="00C81DAC">
        <w:rPr>
          <w:rFonts w:cs="Times New Roman"/>
          <w:sz w:val="24"/>
          <w:szCs w:val="24"/>
        </w:rPr>
        <w:t xml:space="preserve">, </w:t>
      </w:r>
      <w:r w:rsidR="003B24D0" w:rsidRPr="00C81DAC">
        <w:rPr>
          <w:rFonts w:cs="Times New Roman"/>
          <w:sz w:val="24"/>
          <w:szCs w:val="24"/>
        </w:rPr>
        <w:t>6</w:t>
      </w:r>
      <w:r w:rsidR="003B24D0">
        <w:rPr>
          <w:rFonts w:cs="Times New Roman"/>
          <w:sz w:val="24"/>
          <w:szCs w:val="24"/>
        </w:rPr>
        <w:t>5</w:t>
      </w:r>
      <w:r w:rsidRPr="00C81DAC">
        <w:rPr>
          <w:rFonts w:cs="Times New Roman"/>
          <w:sz w:val="24"/>
          <w:szCs w:val="24"/>
        </w:rPr>
        <w:t xml:space="preserve">, </w:t>
      </w:r>
      <w:proofErr w:type="gramStart"/>
      <w:r w:rsidRPr="00090AA8">
        <w:rPr>
          <w:rFonts w:cs="Times New Roman"/>
          <w:sz w:val="24"/>
          <w:szCs w:val="24"/>
        </w:rPr>
        <w:t>7</w:t>
      </w:r>
      <w:r w:rsidR="00090AA8">
        <w:rPr>
          <w:rFonts w:cs="Times New Roman"/>
          <w:sz w:val="24"/>
          <w:szCs w:val="24"/>
        </w:rPr>
        <w:t>5</w:t>
      </w:r>
      <w:proofErr w:type="gramEnd"/>
      <w:r w:rsidRPr="00C81DAC">
        <w:rPr>
          <w:rFonts w:cs="Times New Roman"/>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2.6.2. Alkaline dissolution</w:t>
      </w:r>
    </w:p>
    <w:p w:rsidR="00C81DAC" w:rsidRPr="00C81DAC" w:rsidRDefault="00C81DAC" w:rsidP="00C81DAC">
      <w:pPr>
        <w:spacing w:after="360" w:line="360" w:lineRule="auto"/>
        <w:rPr>
          <w:sz w:val="24"/>
          <w:szCs w:val="24"/>
        </w:rPr>
      </w:pPr>
      <w:r w:rsidRPr="00C81DAC">
        <w:rPr>
          <w:sz w:val="24"/>
          <w:szCs w:val="24"/>
        </w:rPr>
        <w:t>The alkaline dissolution of silicate minerals is based on the attack of the metal-oxygen bonds by the hydroxyl ion, OH</w:t>
      </w:r>
      <w:r w:rsidRPr="00C81DAC">
        <w:rPr>
          <w:sz w:val="24"/>
          <w:szCs w:val="24"/>
          <w:vertAlign w:val="superscript"/>
        </w:rPr>
        <w:t>-</w:t>
      </w:r>
      <w:r w:rsidRPr="00C81DAC">
        <w:rPr>
          <w:sz w:val="24"/>
          <w:szCs w:val="24"/>
        </w:rPr>
        <w:t xml:space="preserve">, which causes the release of the metal cations in solution where they </w:t>
      </w:r>
      <w:proofErr w:type="gramStart"/>
      <w:r w:rsidRPr="00C81DAC">
        <w:rPr>
          <w:sz w:val="24"/>
          <w:szCs w:val="24"/>
        </w:rPr>
        <w:t>react</w:t>
      </w:r>
      <w:proofErr w:type="gramEnd"/>
      <w:r w:rsidRPr="00C81DAC">
        <w:rPr>
          <w:sz w:val="24"/>
          <w:szCs w:val="24"/>
        </w:rPr>
        <w:t xml:space="preserve"> forming hydroxide species [</w:t>
      </w:r>
      <w:r w:rsidR="00090AA8">
        <w:rPr>
          <w:sz w:val="24"/>
          <w:szCs w:val="24"/>
        </w:rPr>
        <w:t>80</w:t>
      </w:r>
      <w:r w:rsidRPr="00090AA8">
        <w:rPr>
          <w:sz w:val="24"/>
          <w:szCs w:val="24"/>
        </w:rPr>
        <w:t xml:space="preserve">, </w:t>
      </w:r>
      <w:r w:rsidR="00ED6716">
        <w:rPr>
          <w:sz w:val="24"/>
          <w:szCs w:val="24"/>
        </w:rPr>
        <w:t>81</w:t>
      </w:r>
      <w:r w:rsidRPr="00C81DAC">
        <w:rPr>
          <w:sz w:val="24"/>
          <w:szCs w:val="24"/>
        </w:rPr>
        <w:t>]. The second stage involves the attack of the bonds between silica tetrahedra which causes the release of SiO</w:t>
      </w:r>
      <w:r w:rsidRPr="00C81DAC">
        <w:rPr>
          <w:sz w:val="24"/>
          <w:szCs w:val="24"/>
          <w:vertAlign w:val="subscript"/>
        </w:rPr>
        <w:t>4</w:t>
      </w:r>
      <w:r w:rsidRPr="00C81DAC">
        <w:rPr>
          <w:sz w:val="24"/>
          <w:szCs w:val="24"/>
          <w:vertAlign w:val="superscript"/>
        </w:rPr>
        <w:t xml:space="preserve">4- </w:t>
      </w:r>
      <w:r w:rsidRPr="00C81DAC">
        <w:rPr>
          <w:sz w:val="24"/>
          <w:szCs w:val="24"/>
        </w:rPr>
        <w:t>group</w:t>
      </w:r>
      <w:r w:rsidRPr="00C81DAC">
        <w:rPr>
          <w:sz w:val="24"/>
          <w:szCs w:val="24"/>
          <w:vertAlign w:val="superscript"/>
        </w:rPr>
        <w:t xml:space="preserve"> </w:t>
      </w:r>
      <w:r w:rsidRPr="00C81DAC">
        <w:rPr>
          <w:sz w:val="24"/>
          <w:szCs w:val="24"/>
        </w:rPr>
        <w:t xml:space="preserve">in solution where it forms </w:t>
      </w:r>
      <w:r w:rsidR="003532DF">
        <w:rPr>
          <w:sz w:val="24"/>
          <w:szCs w:val="24"/>
        </w:rPr>
        <w:t>hydrolysis products</w:t>
      </w:r>
      <w:r w:rsidRPr="00C81DAC">
        <w:rPr>
          <w:sz w:val="24"/>
          <w:szCs w:val="24"/>
        </w:rPr>
        <w:t xml:space="preserve">, e.g. </w:t>
      </w:r>
      <w:proofErr w:type="gramStart"/>
      <w:r w:rsidRPr="00C81DAC">
        <w:rPr>
          <w:sz w:val="24"/>
          <w:szCs w:val="24"/>
        </w:rPr>
        <w:t>H</w:t>
      </w:r>
      <w:r w:rsidRPr="00C81DAC">
        <w:rPr>
          <w:sz w:val="24"/>
          <w:szCs w:val="24"/>
          <w:vertAlign w:val="subscript"/>
        </w:rPr>
        <w:t>4</w:t>
      </w:r>
      <w:r w:rsidRPr="00C81DAC">
        <w:rPr>
          <w:sz w:val="24"/>
          <w:szCs w:val="24"/>
        </w:rPr>
        <w:t>SiO</w:t>
      </w:r>
      <w:r w:rsidRPr="00C81DAC">
        <w:rPr>
          <w:sz w:val="24"/>
          <w:szCs w:val="24"/>
          <w:vertAlign w:val="subscript"/>
        </w:rPr>
        <w:t>4</w:t>
      </w:r>
      <w:r w:rsidRPr="00C81DAC">
        <w:rPr>
          <w:sz w:val="24"/>
          <w:szCs w:val="24"/>
        </w:rPr>
        <w:t>(</w:t>
      </w:r>
      <w:proofErr w:type="gramEnd"/>
      <w:r w:rsidRPr="00C81DAC">
        <w:rPr>
          <w:sz w:val="24"/>
          <w:szCs w:val="24"/>
        </w:rPr>
        <w:t>aq) [</w:t>
      </w:r>
      <w:r w:rsidR="00ED6716">
        <w:rPr>
          <w:sz w:val="24"/>
          <w:szCs w:val="24"/>
        </w:rPr>
        <w:t>81</w:t>
      </w:r>
      <w:r w:rsidRPr="00C81DAC">
        <w:rPr>
          <w:sz w:val="24"/>
          <w:szCs w:val="24"/>
        </w:rPr>
        <w:t xml:space="preserve">]. </w:t>
      </w:r>
    </w:p>
    <w:p w:rsidR="00C81DAC" w:rsidRPr="00C81DAC" w:rsidRDefault="00C81DAC" w:rsidP="00C81DAC">
      <w:pPr>
        <w:spacing w:after="360" w:line="360" w:lineRule="auto"/>
        <w:rPr>
          <w:sz w:val="24"/>
          <w:szCs w:val="24"/>
        </w:rPr>
      </w:pPr>
      <w:r w:rsidRPr="00C81DAC">
        <w:rPr>
          <w:i/>
          <w:sz w:val="24"/>
          <w:szCs w:val="24"/>
        </w:rPr>
        <w:t xml:space="preserve">Blencoe et al. </w:t>
      </w:r>
      <w:r w:rsidRPr="00C81DAC">
        <w:rPr>
          <w:sz w:val="24"/>
          <w:szCs w:val="24"/>
        </w:rPr>
        <w:t>[8] developed a new mineral carbonation technology based on the alkaline dissolution of mineral silicates containing Ca, Mg and Fe. The first step of the process involved the reaction of the feedstock materials with highly concentrated solutions of caustic alkali-metal hydroxides at 200 °C for 72 hours. An example of the chemical reaction of forsterite and NaOH is given in Reaction 2.</w:t>
      </w:r>
      <w:r w:rsidR="00FE33BF" w:rsidRPr="00C81DAC">
        <w:rPr>
          <w:sz w:val="24"/>
          <w:szCs w:val="24"/>
        </w:rPr>
        <w:t>1</w:t>
      </w:r>
      <w:r w:rsidR="00FE33BF">
        <w:rPr>
          <w:sz w:val="24"/>
          <w:szCs w:val="24"/>
        </w:rPr>
        <w:t>4</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5887"/>
        <w:gridCol w:w="2833"/>
      </w:tblGrid>
      <w:tr w:rsidR="00C81DAC" w:rsidRPr="00C81DAC" w:rsidTr="00D80D49">
        <w:tc>
          <w:tcPr>
            <w:tcW w:w="4360" w:type="dxa"/>
          </w:tcPr>
          <w:p w:rsidR="00C81DAC" w:rsidRPr="00C81DAC" w:rsidRDefault="00232E62" w:rsidP="00C81DAC">
            <w:pPr>
              <w:spacing w:line="360" w:lineRule="auto"/>
              <w:rPr>
                <w:sz w:val="24"/>
                <w:szCs w:val="24"/>
              </w:rPr>
            </w:pPr>
            <w:r w:rsidRPr="00C81DAC">
              <w:rPr>
                <w:position w:val="-10"/>
                <w:sz w:val="24"/>
                <w:szCs w:val="24"/>
              </w:rPr>
              <w:object w:dxaOrig="5500" w:dyaOrig="320">
                <v:shape id="_x0000_i1041" type="#_x0000_t75" style="width:283.5pt;height:16.5pt" o:ole="">
                  <v:imagedata r:id="rId43" o:title=""/>
                </v:shape>
                <o:OLEObject Type="Embed" ProgID="Equation.DSMT4" ShapeID="_x0000_i1041" DrawAspect="Content" ObjectID="_1510841849" r:id="rId44"/>
              </w:object>
            </w:r>
          </w:p>
        </w:tc>
        <w:tc>
          <w:tcPr>
            <w:tcW w:w="4360" w:type="dxa"/>
          </w:tcPr>
          <w:p w:rsidR="00C81DAC" w:rsidRPr="00C81DAC" w:rsidRDefault="00C81DAC" w:rsidP="00FE33BF">
            <w:pPr>
              <w:spacing w:after="360" w:line="360" w:lineRule="auto"/>
              <w:jc w:val="right"/>
              <w:rPr>
                <w:sz w:val="24"/>
                <w:szCs w:val="24"/>
              </w:rPr>
            </w:pPr>
            <w:r w:rsidRPr="00C81DAC">
              <w:rPr>
                <w:sz w:val="24"/>
                <w:szCs w:val="24"/>
              </w:rPr>
              <w:t>(2.</w:t>
            </w:r>
            <w:r w:rsidR="00FE33BF" w:rsidRPr="00C81DAC">
              <w:rPr>
                <w:sz w:val="24"/>
                <w:szCs w:val="24"/>
              </w:rPr>
              <w:t>1</w:t>
            </w:r>
            <w:r w:rsidR="00FE33BF">
              <w:rPr>
                <w:sz w:val="24"/>
                <w:szCs w:val="24"/>
              </w:rPr>
              <w:t>4</w:t>
            </w:r>
            <w:r w:rsidRPr="00C81DAC">
              <w:rPr>
                <w:sz w:val="24"/>
                <w:szCs w:val="24"/>
              </w:rPr>
              <w:t>)</w:t>
            </w:r>
          </w:p>
        </w:tc>
      </w:tr>
    </w:tbl>
    <w:p w:rsidR="00C81DAC" w:rsidRPr="00C81DAC" w:rsidRDefault="00C81DAC" w:rsidP="00C81DAC">
      <w:pPr>
        <w:spacing w:after="360" w:line="360" w:lineRule="auto"/>
        <w:rPr>
          <w:sz w:val="24"/>
          <w:szCs w:val="24"/>
        </w:rPr>
      </w:pPr>
      <w:r w:rsidRPr="00C81DAC">
        <w:rPr>
          <w:sz w:val="24"/>
          <w:szCs w:val="24"/>
        </w:rPr>
        <w:t xml:space="preserve">The solid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filtered and separated from the caustic solution. The liquid filtrate was reused to dissolve CO</w:t>
      </w:r>
      <w:r w:rsidRPr="00C81DAC">
        <w:rPr>
          <w:sz w:val="24"/>
          <w:szCs w:val="24"/>
          <w:vertAlign w:val="subscript"/>
        </w:rPr>
        <w:t>2</w:t>
      </w:r>
      <w:r w:rsidRPr="00C81DAC">
        <w:rPr>
          <w:sz w:val="24"/>
          <w:szCs w:val="24"/>
        </w:rPr>
        <w:t xml:space="preserve"> which formed soluble NaHCO</w:t>
      </w:r>
      <w:r w:rsidRPr="00C81DAC">
        <w:rPr>
          <w:sz w:val="24"/>
          <w:szCs w:val="24"/>
          <w:vertAlign w:val="subscript"/>
        </w:rPr>
        <w:t>3</w:t>
      </w:r>
      <w:r w:rsidRPr="00C81DAC">
        <w:rPr>
          <w:sz w:val="24"/>
          <w:szCs w:val="24"/>
        </w:rPr>
        <w:t xml:space="preserve"> (or Na</w:t>
      </w:r>
      <w:r w:rsidRPr="00C81DAC">
        <w:rPr>
          <w:sz w:val="24"/>
          <w:szCs w:val="24"/>
          <w:vertAlign w:val="subscript"/>
        </w:rPr>
        <w:t>2</w:t>
      </w:r>
      <w:r w:rsidRPr="00C81DAC">
        <w:rPr>
          <w:sz w:val="24"/>
          <w:szCs w:val="24"/>
        </w:rPr>
        <w:t>CO</w:t>
      </w:r>
      <w:r w:rsidRPr="00C81DAC">
        <w:rPr>
          <w:sz w:val="24"/>
          <w:szCs w:val="24"/>
          <w:vertAlign w:val="subscript"/>
        </w:rPr>
        <w:t>3</w:t>
      </w:r>
      <w:r w:rsidRPr="00C81DAC">
        <w:rPr>
          <w:sz w:val="24"/>
          <w:szCs w:val="24"/>
        </w:rPr>
        <w:t>) while SiO</w:t>
      </w:r>
      <w:r w:rsidRPr="00C81DAC">
        <w:rPr>
          <w:sz w:val="24"/>
          <w:szCs w:val="24"/>
          <w:vertAlign w:val="subscript"/>
        </w:rPr>
        <w:t>2</w:t>
      </w:r>
      <w:r w:rsidRPr="00C81DAC">
        <w:rPr>
          <w:sz w:val="24"/>
          <w:szCs w:val="24"/>
        </w:rPr>
        <w:t xml:space="preserve"> precipitated (Reaction 2.</w:t>
      </w:r>
      <w:r w:rsidR="00FE33BF" w:rsidRPr="00C81DAC">
        <w:rPr>
          <w:sz w:val="24"/>
          <w:szCs w:val="24"/>
        </w:rPr>
        <w:t>1</w:t>
      </w:r>
      <w:r w:rsidR="00FE33BF">
        <w:rPr>
          <w:sz w:val="24"/>
          <w:szCs w:val="24"/>
        </w:rPr>
        <w:t>5</w:t>
      </w:r>
      <w:r w:rsidRPr="00C81DAC">
        <w:rPr>
          <w:sz w:val="24"/>
          <w:szCs w:val="24"/>
        </w:rPr>
        <w:t>). In the final stage, Mg(OH)</w:t>
      </w:r>
      <w:r w:rsidRPr="00C81DAC">
        <w:rPr>
          <w:sz w:val="24"/>
          <w:szCs w:val="24"/>
          <w:vertAlign w:val="subscript"/>
        </w:rPr>
        <w:t>2</w:t>
      </w:r>
      <w:r w:rsidRPr="00C81DAC">
        <w:rPr>
          <w:sz w:val="24"/>
          <w:szCs w:val="24"/>
        </w:rPr>
        <w:t xml:space="preserve"> was mixed with the NaHCO</w:t>
      </w:r>
      <w:r w:rsidRPr="00C81DAC">
        <w:rPr>
          <w:sz w:val="24"/>
          <w:szCs w:val="24"/>
          <w:vertAlign w:val="subscript"/>
        </w:rPr>
        <w:t>3</w:t>
      </w:r>
      <w:r w:rsidRPr="00C81DAC">
        <w:rPr>
          <w:sz w:val="24"/>
          <w:szCs w:val="24"/>
        </w:rPr>
        <w:t>/Na</w:t>
      </w:r>
      <w:r w:rsidRPr="00C81DAC">
        <w:rPr>
          <w:sz w:val="24"/>
          <w:szCs w:val="24"/>
          <w:vertAlign w:val="subscript"/>
        </w:rPr>
        <w:t>2</w:t>
      </w:r>
      <w:r w:rsidRPr="00C81DAC">
        <w:rPr>
          <w:sz w:val="24"/>
          <w:szCs w:val="24"/>
        </w:rPr>
        <w:t>CO</w:t>
      </w:r>
      <w:r w:rsidRPr="00C81DAC">
        <w:rPr>
          <w:sz w:val="24"/>
          <w:szCs w:val="24"/>
          <w:vertAlign w:val="subscript"/>
        </w:rPr>
        <w:t>3</w:t>
      </w:r>
      <w:r w:rsidRPr="00C81DAC">
        <w:rPr>
          <w:sz w:val="24"/>
          <w:szCs w:val="24"/>
        </w:rPr>
        <w:t xml:space="preserve"> solution at temperatures between 100 – 300 °C and pressure between 1 – 60 atm (1 – 61 bar) for 72 hours to precipitate MgCO</w:t>
      </w:r>
      <w:r w:rsidRPr="00C81DAC">
        <w:rPr>
          <w:sz w:val="24"/>
          <w:szCs w:val="24"/>
          <w:vertAlign w:val="subscript"/>
        </w:rPr>
        <w:t>3</w:t>
      </w:r>
      <w:r w:rsidRPr="00C81DAC">
        <w:rPr>
          <w:sz w:val="24"/>
          <w:szCs w:val="24"/>
        </w:rPr>
        <w:t xml:space="preserve"> (Reaction 2.</w:t>
      </w:r>
      <w:r w:rsidR="00FE33BF" w:rsidRPr="00C81DAC">
        <w:rPr>
          <w:sz w:val="24"/>
          <w:szCs w:val="24"/>
        </w:rPr>
        <w:t>1</w:t>
      </w:r>
      <w:r w:rsidR="00FE33BF">
        <w:rPr>
          <w:sz w:val="24"/>
          <w:szCs w:val="24"/>
        </w:rPr>
        <w:t>6</w:t>
      </w:r>
      <w:r w:rsidRPr="00C81DAC">
        <w:rPr>
          <w:sz w:val="24"/>
          <w:szCs w:val="24"/>
        </w:rPr>
        <w:t xml:space="preserve">) and the residual solution was  recycled. </w:t>
      </w:r>
    </w:p>
    <w:tbl>
      <w:tblPr>
        <w:tblpPr w:leftFromText="180" w:rightFromText="180" w:vertAnchor="text" w:tblpY="1"/>
        <w:tblOverlap w:val="never"/>
        <w:tblW w:w="0" w:type="auto"/>
        <w:tblLook w:val="04A0" w:firstRow="1" w:lastRow="0" w:firstColumn="1" w:lastColumn="0" w:noHBand="0" w:noVBand="1"/>
      </w:tblPr>
      <w:tblGrid>
        <w:gridCol w:w="5330"/>
        <w:gridCol w:w="905"/>
        <w:gridCol w:w="2485"/>
      </w:tblGrid>
      <w:tr w:rsidR="00C81DAC" w:rsidRPr="00C81DAC" w:rsidTr="00D80D49">
        <w:tc>
          <w:tcPr>
            <w:tcW w:w="5041" w:type="dxa"/>
          </w:tcPr>
          <w:p w:rsidR="00C81DAC" w:rsidRPr="00C81DAC" w:rsidRDefault="00232E62" w:rsidP="00C81DAC">
            <w:pPr>
              <w:spacing w:line="360" w:lineRule="auto"/>
              <w:rPr>
                <w:sz w:val="24"/>
                <w:szCs w:val="24"/>
              </w:rPr>
            </w:pPr>
            <w:r w:rsidRPr="00C81DAC">
              <w:rPr>
                <w:position w:val="-8"/>
                <w:sz w:val="24"/>
                <w:szCs w:val="24"/>
              </w:rPr>
              <w:object w:dxaOrig="4700" w:dyaOrig="279">
                <v:shape id="_x0000_i1042" type="#_x0000_t75" style="width:255.75pt;height:15.75pt" o:ole="">
                  <v:imagedata r:id="rId45" o:title=""/>
                </v:shape>
                <o:OLEObject Type="Embed" ProgID="Equation.DSMT4" ShapeID="_x0000_i1042" DrawAspect="Content" ObjectID="_1510841850" r:id="rId46"/>
              </w:object>
            </w:r>
          </w:p>
        </w:tc>
        <w:tc>
          <w:tcPr>
            <w:tcW w:w="3679" w:type="dxa"/>
            <w:gridSpan w:val="2"/>
          </w:tcPr>
          <w:p w:rsidR="00C81DAC" w:rsidRPr="00C81DAC" w:rsidRDefault="00C81DAC" w:rsidP="00C81DAC">
            <w:pPr>
              <w:spacing w:after="360" w:line="360" w:lineRule="auto"/>
              <w:jc w:val="right"/>
              <w:rPr>
                <w:sz w:val="24"/>
                <w:szCs w:val="24"/>
              </w:rPr>
            </w:pPr>
            <w:r w:rsidRPr="00C81DAC">
              <w:rPr>
                <w:sz w:val="24"/>
                <w:szCs w:val="24"/>
              </w:rPr>
              <w:t>(2.1</w:t>
            </w:r>
            <w:r w:rsidR="00FE33BF">
              <w:rPr>
                <w:sz w:val="24"/>
                <w:szCs w:val="24"/>
              </w:rPr>
              <w:t>5</w:t>
            </w:r>
            <w:r w:rsidRPr="00C81DAC">
              <w:rPr>
                <w:sz w:val="24"/>
                <w:szCs w:val="24"/>
              </w:rPr>
              <w:t>)</w:t>
            </w:r>
          </w:p>
        </w:tc>
      </w:tr>
      <w:tr w:rsidR="00C81DAC" w:rsidRPr="00C81DAC" w:rsidTr="00D80D49">
        <w:tc>
          <w:tcPr>
            <w:tcW w:w="5978" w:type="dxa"/>
            <w:gridSpan w:val="2"/>
          </w:tcPr>
          <w:p w:rsidR="00C81DAC" w:rsidRPr="00C81DAC" w:rsidRDefault="00232E62" w:rsidP="00C81DAC">
            <w:pPr>
              <w:spacing w:line="360" w:lineRule="auto"/>
              <w:rPr>
                <w:sz w:val="24"/>
                <w:szCs w:val="24"/>
              </w:rPr>
            </w:pPr>
            <w:r w:rsidRPr="00C81DAC">
              <w:rPr>
                <w:position w:val="-10"/>
                <w:sz w:val="24"/>
                <w:szCs w:val="24"/>
              </w:rPr>
              <w:object w:dxaOrig="5480" w:dyaOrig="320">
                <v:shape id="_x0000_i1043" type="#_x0000_t75" style="width:290.25pt;height:16.5pt" o:ole="">
                  <v:imagedata r:id="rId47" o:title=""/>
                </v:shape>
                <o:OLEObject Type="Embed" ProgID="Equation.DSMT4" ShapeID="_x0000_i1043" DrawAspect="Content" ObjectID="_1510841851" r:id="rId48"/>
              </w:object>
            </w:r>
          </w:p>
        </w:tc>
        <w:tc>
          <w:tcPr>
            <w:tcW w:w="2742" w:type="dxa"/>
          </w:tcPr>
          <w:p w:rsidR="00C81DAC" w:rsidRPr="00C81DAC" w:rsidRDefault="00C81DAC" w:rsidP="002A1C59">
            <w:pPr>
              <w:spacing w:after="360" w:line="360" w:lineRule="auto"/>
              <w:jc w:val="right"/>
              <w:rPr>
                <w:sz w:val="24"/>
                <w:szCs w:val="24"/>
              </w:rPr>
            </w:pPr>
            <w:r w:rsidRPr="00C81DAC">
              <w:rPr>
                <w:sz w:val="24"/>
                <w:szCs w:val="24"/>
              </w:rPr>
              <w:t>(2.</w:t>
            </w:r>
            <w:r w:rsidR="00FE33BF" w:rsidRPr="00C81DAC">
              <w:rPr>
                <w:sz w:val="24"/>
                <w:szCs w:val="24"/>
              </w:rPr>
              <w:t>1</w:t>
            </w:r>
            <w:r w:rsidR="00FE33BF">
              <w:rPr>
                <w:sz w:val="24"/>
                <w:szCs w:val="24"/>
              </w:rPr>
              <w:t>6</w:t>
            </w:r>
            <w:r w:rsidRPr="00C81DAC">
              <w:rPr>
                <w:sz w:val="24"/>
                <w:szCs w:val="24"/>
              </w:rPr>
              <w:t>)</w:t>
            </w:r>
          </w:p>
        </w:tc>
      </w:tr>
    </w:tbl>
    <w:p w:rsidR="00C81DAC" w:rsidRPr="00C81DAC" w:rsidRDefault="00C81DAC" w:rsidP="002A1C59">
      <w:pPr>
        <w:spacing w:after="0" w:line="360" w:lineRule="auto"/>
        <w:rPr>
          <w:sz w:val="24"/>
          <w:szCs w:val="24"/>
        </w:rPr>
      </w:pPr>
      <w:r w:rsidRPr="00C81DAC">
        <w:rPr>
          <w:sz w:val="24"/>
          <w:szCs w:val="24"/>
        </w:rPr>
        <w:t>The 3 steps technology can be reduced to a 2 steps process when Mg(OH)</w:t>
      </w:r>
      <w:r w:rsidRPr="00C81DAC">
        <w:rPr>
          <w:sz w:val="24"/>
          <w:szCs w:val="24"/>
          <w:vertAlign w:val="subscript"/>
        </w:rPr>
        <w:t>2</w:t>
      </w:r>
      <w:r w:rsidRPr="00C81DAC">
        <w:rPr>
          <w:sz w:val="24"/>
          <w:szCs w:val="24"/>
        </w:rPr>
        <w:t xml:space="preserve"> is not separated from the caustic solution and CO</w:t>
      </w:r>
      <w:r w:rsidRPr="00C81DAC">
        <w:rPr>
          <w:sz w:val="24"/>
          <w:szCs w:val="24"/>
          <w:vertAlign w:val="subscript"/>
        </w:rPr>
        <w:t>2</w:t>
      </w:r>
      <w:r w:rsidRPr="00C81DAC">
        <w:rPr>
          <w:sz w:val="24"/>
          <w:szCs w:val="24"/>
        </w:rPr>
        <w:t xml:space="preserve"> is purged to precipitate simultaneously MgCO</w:t>
      </w:r>
      <w:r w:rsidRPr="00C81DAC">
        <w:rPr>
          <w:sz w:val="24"/>
          <w:szCs w:val="24"/>
          <w:vertAlign w:val="subscript"/>
        </w:rPr>
        <w:t>3</w:t>
      </w:r>
      <w:r w:rsidRPr="00C81DAC">
        <w:rPr>
          <w:sz w:val="24"/>
          <w:szCs w:val="24"/>
        </w:rPr>
        <w:t xml:space="preserve"> and SiO</w:t>
      </w:r>
      <w:r w:rsidRPr="00C81DAC">
        <w:rPr>
          <w:sz w:val="24"/>
          <w:szCs w:val="24"/>
          <w:vertAlign w:val="subscript"/>
        </w:rPr>
        <w:t>2</w:t>
      </w:r>
      <w:r w:rsidRPr="00C81DAC">
        <w:rPr>
          <w:sz w:val="24"/>
          <w:szCs w:val="24"/>
        </w:rPr>
        <w:t xml:space="preserve"> [8], but the utilisation of MgCO</w:t>
      </w:r>
      <w:r w:rsidRPr="00C81DAC">
        <w:rPr>
          <w:sz w:val="24"/>
          <w:szCs w:val="24"/>
          <w:vertAlign w:val="subscript"/>
        </w:rPr>
        <w:t>3</w:t>
      </w:r>
      <w:r w:rsidRPr="00C81DAC">
        <w:rPr>
          <w:sz w:val="24"/>
          <w:szCs w:val="24"/>
        </w:rPr>
        <w:t xml:space="preserve"> and SiO</w:t>
      </w:r>
      <w:r w:rsidRPr="00C81DAC">
        <w:rPr>
          <w:sz w:val="24"/>
          <w:szCs w:val="24"/>
          <w:vertAlign w:val="subscript"/>
        </w:rPr>
        <w:t>2</w:t>
      </w:r>
      <w:r w:rsidRPr="00C81DAC">
        <w:rPr>
          <w:sz w:val="24"/>
          <w:szCs w:val="24"/>
        </w:rPr>
        <w:t xml:space="preserve"> as commercial products requires an additional energy input to separate the two species [8]. </w:t>
      </w:r>
    </w:p>
    <w:p w:rsidR="00C81DAC" w:rsidRPr="00C81DAC" w:rsidRDefault="00C81DAC" w:rsidP="00C81DAC">
      <w:pPr>
        <w:spacing w:after="0" w:line="360" w:lineRule="auto"/>
        <w:rPr>
          <w:sz w:val="24"/>
          <w:szCs w:val="24"/>
        </w:rPr>
      </w:pPr>
      <w:r w:rsidRPr="00C81DAC">
        <w:rPr>
          <w:sz w:val="24"/>
          <w:szCs w:val="24"/>
        </w:rPr>
        <w:t xml:space="preserve">The alkaline dissolution of mineral silicates such as </w:t>
      </w:r>
      <w:r w:rsidRPr="00C81DAC">
        <w:rPr>
          <w:i/>
          <w:sz w:val="24"/>
          <w:szCs w:val="24"/>
        </w:rPr>
        <w:t>Blencoe</w:t>
      </w:r>
      <w:r w:rsidRPr="00C81DAC">
        <w:rPr>
          <w:sz w:val="24"/>
          <w:szCs w:val="24"/>
        </w:rPr>
        <w:t xml:space="preserve">’s allows the formation of mineral carbonates without the addition of chemicals to shift the pH from acidic to alkaline which is required in the pH swing technologies based on the acidic dissolution. </w:t>
      </w:r>
    </w:p>
    <w:p w:rsidR="00C81DAC" w:rsidRPr="00C81DAC" w:rsidRDefault="00C81DAC" w:rsidP="00C81DAC">
      <w:pPr>
        <w:spacing w:after="360" w:line="360" w:lineRule="auto"/>
        <w:rPr>
          <w:sz w:val="24"/>
          <w:szCs w:val="24"/>
        </w:rPr>
      </w:pPr>
      <w:r w:rsidRPr="00C81DAC">
        <w:rPr>
          <w:sz w:val="24"/>
          <w:szCs w:val="24"/>
        </w:rPr>
        <w:t xml:space="preserve">Despite the advantages of the alkaline dissolution, the process developed by </w:t>
      </w:r>
      <w:r w:rsidRPr="00C81DAC">
        <w:rPr>
          <w:i/>
          <w:sz w:val="24"/>
          <w:szCs w:val="24"/>
        </w:rPr>
        <w:t xml:space="preserve">Blencoe et al. </w:t>
      </w:r>
      <w:r w:rsidRPr="00C81DAC">
        <w:rPr>
          <w:sz w:val="24"/>
          <w:szCs w:val="24"/>
        </w:rPr>
        <w:t>has been classified too energy intensive for CO</w:t>
      </w:r>
      <w:r w:rsidRPr="00C81DAC">
        <w:rPr>
          <w:sz w:val="24"/>
          <w:szCs w:val="24"/>
          <w:vertAlign w:val="subscript"/>
        </w:rPr>
        <w:t>2</w:t>
      </w:r>
      <w:r w:rsidRPr="00C81DAC">
        <w:rPr>
          <w:sz w:val="24"/>
          <w:szCs w:val="24"/>
        </w:rPr>
        <w:t xml:space="preserve"> sequestration due to the large amount of alkaline solvent consumed, i.e. 30 – 80 </w:t>
      </w:r>
      <w:r w:rsidR="00287F92">
        <w:rPr>
          <w:sz w:val="24"/>
          <w:szCs w:val="24"/>
        </w:rPr>
        <w:t>percent by weight</w:t>
      </w:r>
      <w:r w:rsidRPr="00C81DAC">
        <w:rPr>
          <w:sz w:val="24"/>
          <w:szCs w:val="24"/>
        </w:rPr>
        <w:t xml:space="preserve"> </w:t>
      </w:r>
      <w:r w:rsidR="00A71868">
        <w:rPr>
          <w:sz w:val="24"/>
          <w:szCs w:val="24"/>
        </w:rPr>
        <w:t xml:space="preserve">of </w:t>
      </w:r>
      <w:r w:rsidR="00A71868" w:rsidRPr="00C81DAC">
        <w:rPr>
          <w:sz w:val="24"/>
          <w:szCs w:val="24"/>
        </w:rPr>
        <w:t>NaOH</w:t>
      </w:r>
      <w:r w:rsidR="00A71868">
        <w:rPr>
          <w:sz w:val="24"/>
          <w:szCs w:val="24"/>
        </w:rPr>
        <w:t xml:space="preserve"> in </w:t>
      </w:r>
      <w:r w:rsidR="00826FCC">
        <w:rPr>
          <w:sz w:val="24"/>
          <w:szCs w:val="24"/>
        </w:rPr>
        <w:t>water</w:t>
      </w:r>
      <w:r w:rsidR="00A71868">
        <w:rPr>
          <w:sz w:val="24"/>
          <w:szCs w:val="24"/>
        </w:rPr>
        <w:t xml:space="preserve"> </w:t>
      </w:r>
      <w:r w:rsidRPr="00C81DAC">
        <w:rPr>
          <w:sz w:val="24"/>
          <w:szCs w:val="24"/>
        </w:rPr>
        <w:t>(11 – 100 mol/kg NaOH) and long duration of reaction, i.e. 72 hours [9]. The alkaline dissolution of silicate minerals for mineral carbonation has not been further investigated.</w:t>
      </w:r>
    </w:p>
    <w:p w:rsidR="00A71868" w:rsidRPr="00C81DAC" w:rsidRDefault="00C81DAC" w:rsidP="00A71868">
      <w:pPr>
        <w:spacing w:after="360" w:line="360" w:lineRule="auto"/>
        <w:ind w:firstLine="737"/>
        <w:rPr>
          <w:sz w:val="24"/>
          <w:szCs w:val="24"/>
        </w:rPr>
      </w:pPr>
      <w:r w:rsidRPr="00C81DAC">
        <w:rPr>
          <w:sz w:val="24"/>
          <w:szCs w:val="24"/>
        </w:rPr>
        <w:t xml:space="preserve">2.6.3. NaOH </w:t>
      </w:r>
      <w:r w:rsidR="00A71868">
        <w:rPr>
          <w:sz w:val="24"/>
          <w:szCs w:val="24"/>
        </w:rPr>
        <w:t>production</w:t>
      </w:r>
      <w:r w:rsidR="00BE1193">
        <w:rPr>
          <w:sz w:val="24"/>
          <w:szCs w:val="24"/>
        </w:rPr>
        <w:t xml:space="preserve"> via chlor-alkali process</w:t>
      </w:r>
    </w:p>
    <w:p w:rsidR="0093423F" w:rsidRDefault="006B6F13" w:rsidP="00D52EF9">
      <w:pPr>
        <w:spacing w:after="360" w:line="360" w:lineRule="auto"/>
        <w:rPr>
          <w:sz w:val="24"/>
          <w:szCs w:val="24"/>
        </w:rPr>
      </w:pPr>
      <w:r>
        <w:rPr>
          <w:sz w:val="24"/>
          <w:szCs w:val="24"/>
        </w:rPr>
        <w:t xml:space="preserve">NaOH is </w:t>
      </w:r>
      <w:r w:rsidR="000C0423">
        <w:rPr>
          <w:sz w:val="24"/>
          <w:szCs w:val="24"/>
        </w:rPr>
        <w:t xml:space="preserve">mainly </w:t>
      </w:r>
      <w:r>
        <w:rPr>
          <w:sz w:val="24"/>
          <w:szCs w:val="24"/>
        </w:rPr>
        <w:t>produced via chlor-alkali electrolysis</w:t>
      </w:r>
      <w:r w:rsidR="00826FCC">
        <w:rPr>
          <w:sz w:val="24"/>
          <w:szCs w:val="24"/>
        </w:rPr>
        <w:t xml:space="preserve"> [</w:t>
      </w:r>
      <w:r w:rsidR="001B224C">
        <w:rPr>
          <w:sz w:val="24"/>
          <w:szCs w:val="24"/>
        </w:rPr>
        <w:t>82, 83</w:t>
      </w:r>
      <w:r w:rsidR="00826FCC">
        <w:rPr>
          <w:sz w:val="24"/>
          <w:szCs w:val="24"/>
        </w:rPr>
        <w:t>]</w:t>
      </w:r>
      <w:r>
        <w:rPr>
          <w:sz w:val="24"/>
          <w:szCs w:val="24"/>
        </w:rPr>
        <w:t xml:space="preserve">. </w:t>
      </w:r>
      <w:r w:rsidR="0093423F">
        <w:rPr>
          <w:sz w:val="24"/>
          <w:szCs w:val="24"/>
        </w:rPr>
        <w:t xml:space="preserve">In this process, NaCl </w:t>
      </w:r>
      <w:r w:rsidR="006F5CC5">
        <w:rPr>
          <w:sz w:val="24"/>
          <w:szCs w:val="24"/>
        </w:rPr>
        <w:t xml:space="preserve">is dissolved in water to forma a concentrated brine which </w:t>
      </w:r>
      <w:r w:rsidR="0093423F">
        <w:rPr>
          <w:sz w:val="24"/>
          <w:szCs w:val="24"/>
        </w:rPr>
        <w:t xml:space="preserve">is electrolysed through the application of an electric current </w:t>
      </w:r>
      <w:r w:rsidR="0072646E">
        <w:rPr>
          <w:sz w:val="24"/>
          <w:szCs w:val="24"/>
        </w:rPr>
        <w:t xml:space="preserve">according to </w:t>
      </w:r>
      <w:r w:rsidR="00FE33BF">
        <w:rPr>
          <w:sz w:val="24"/>
          <w:szCs w:val="24"/>
        </w:rPr>
        <w:t xml:space="preserve">Reaction </w:t>
      </w:r>
      <w:r w:rsidR="00FE33BF" w:rsidRPr="001B224C">
        <w:rPr>
          <w:sz w:val="24"/>
          <w:szCs w:val="24"/>
        </w:rPr>
        <w:t xml:space="preserve">2.17 </w:t>
      </w:r>
      <w:r w:rsidR="0072646E">
        <w:rPr>
          <w:sz w:val="24"/>
          <w:szCs w:val="24"/>
        </w:rPr>
        <w:t>and</w:t>
      </w:r>
      <w:r w:rsidR="0093423F">
        <w:rPr>
          <w:sz w:val="24"/>
          <w:szCs w:val="24"/>
        </w:rPr>
        <w:t xml:space="preserve"> converted into NaOH aqueous solution, chlorine, Cl</w:t>
      </w:r>
      <w:r w:rsidR="0093423F" w:rsidRPr="00B83707">
        <w:rPr>
          <w:sz w:val="24"/>
          <w:szCs w:val="24"/>
          <w:vertAlign w:val="subscript"/>
        </w:rPr>
        <w:t>2</w:t>
      </w:r>
      <w:r w:rsidR="0093423F">
        <w:rPr>
          <w:sz w:val="24"/>
          <w:szCs w:val="24"/>
        </w:rPr>
        <w:t>, and hydrogen, H</w:t>
      </w:r>
      <w:r w:rsidR="0093423F" w:rsidRPr="00B83707">
        <w:rPr>
          <w:sz w:val="24"/>
          <w:szCs w:val="24"/>
          <w:vertAlign w:val="subscript"/>
        </w:rPr>
        <w:t>2</w:t>
      </w:r>
      <w:r w:rsidR="00B83707">
        <w:rPr>
          <w:sz w:val="24"/>
          <w:szCs w:val="24"/>
        </w:rPr>
        <w:t xml:space="preserve"> [</w:t>
      </w:r>
      <w:r w:rsidR="001B224C">
        <w:rPr>
          <w:sz w:val="24"/>
          <w:szCs w:val="24"/>
        </w:rPr>
        <w:t>82, 83</w:t>
      </w:r>
      <w:r w:rsidR="00B83707">
        <w:rPr>
          <w:sz w:val="24"/>
          <w:szCs w:val="24"/>
        </w:rPr>
        <w:t>]</w:t>
      </w:r>
      <w:r w:rsidR="0093423F">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D52EF9" w:rsidTr="00C45037">
        <w:tc>
          <w:tcPr>
            <w:tcW w:w="4360" w:type="dxa"/>
          </w:tcPr>
          <w:p w:rsidR="00D52EF9" w:rsidRDefault="00D52EF9" w:rsidP="00D52EF9">
            <w:pPr>
              <w:spacing w:after="360" w:line="360" w:lineRule="auto"/>
              <w:rPr>
                <w:sz w:val="24"/>
                <w:szCs w:val="24"/>
              </w:rPr>
            </w:pPr>
            <w:r w:rsidRPr="00D52EF9">
              <w:rPr>
                <w:position w:val="-8"/>
                <w:sz w:val="24"/>
                <w:szCs w:val="24"/>
              </w:rPr>
              <w:object w:dxaOrig="3960" w:dyaOrig="300">
                <v:shape id="_x0000_i1044" type="#_x0000_t75" style="width:198pt;height:15.75pt" o:ole="">
                  <v:imagedata r:id="rId49" o:title=""/>
                </v:shape>
                <o:OLEObject Type="Embed" ProgID="Equation.DSMT4" ShapeID="_x0000_i1044" DrawAspect="Content" ObjectID="_1510841852" r:id="rId50"/>
              </w:object>
            </w:r>
          </w:p>
        </w:tc>
        <w:tc>
          <w:tcPr>
            <w:tcW w:w="4360" w:type="dxa"/>
          </w:tcPr>
          <w:p w:rsidR="00D52EF9" w:rsidRDefault="00FE33BF" w:rsidP="00D52EF9">
            <w:pPr>
              <w:spacing w:after="360" w:line="360" w:lineRule="auto"/>
              <w:jc w:val="right"/>
              <w:rPr>
                <w:sz w:val="24"/>
                <w:szCs w:val="24"/>
              </w:rPr>
            </w:pPr>
            <w:r>
              <w:rPr>
                <w:sz w:val="24"/>
                <w:szCs w:val="24"/>
              </w:rPr>
              <w:t>(2.17</w:t>
            </w:r>
            <w:r w:rsidR="00D52EF9">
              <w:rPr>
                <w:sz w:val="24"/>
                <w:szCs w:val="24"/>
              </w:rPr>
              <w:t>)</w:t>
            </w:r>
          </w:p>
        </w:tc>
      </w:tr>
    </w:tbl>
    <w:p w:rsidR="005F6AE4" w:rsidRDefault="00FA3E09" w:rsidP="00FA3E09">
      <w:pPr>
        <w:spacing w:after="0" w:line="360" w:lineRule="auto"/>
        <w:rPr>
          <w:sz w:val="24"/>
          <w:szCs w:val="24"/>
        </w:rPr>
      </w:pPr>
      <w:r>
        <w:rPr>
          <w:sz w:val="24"/>
          <w:szCs w:val="24"/>
        </w:rPr>
        <w:t>Three types of electrolytic cells can be used: mercury cells, diaphragm cells and membrane cells [</w:t>
      </w:r>
      <w:r w:rsidR="001B224C">
        <w:rPr>
          <w:sz w:val="24"/>
          <w:szCs w:val="24"/>
        </w:rPr>
        <w:t>83</w:t>
      </w:r>
      <w:r>
        <w:rPr>
          <w:sz w:val="24"/>
          <w:szCs w:val="24"/>
        </w:rPr>
        <w:t xml:space="preserve">]. The new plants are normally equipped with membrane cells as they </w:t>
      </w:r>
      <w:r w:rsidR="00BE1193">
        <w:rPr>
          <w:sz w:val="24"/>
          <w:szCs w:val="24"/>
        </w:rPr>
        <w:t xml:space="preserve">avoid </w:t>
      </w:r>
      <w:r w:rsidR="002A1C59">
        <w:rPr>
          <w:sz w:val="24"/>
          <w:szCs w:val="24"/>
        </w:rPr>
        <w:t xml:space="preserve">the </w:t>
      </w:r>
      <w:r w:rsidR="00BE1193">
        <w:rPr>
          <w:sz w:val="24"/>
          <w:szCs w:val="24"/>
        </w:rPr>
        <w:t>mercury emissions produced with the</w:t>
      </w:r>
      <w:r>
        <w:rPr>
          <w:sz w:val="24"/>
          <w:szCs w:val="24"/>
        </w:rPr>
        <w:t xml:space="preserve"> mercury cells and </w:t>
      </w:r>
      <w:r w:rsidR="00BE1193">
        <w:rPr>
          <w:sz w:val="24"/>
          <w:szCs w:val="24"/>
        </w:rPr>
        <w:t xml:space="preserve">the utilisation of asbestos </w:t>
      </w:r>
      <w:r w:rsidR="00C45037">
        <w:rPr>
          <w:sz w:val="24"/>
          <w:szCs w:val="24"/>
        </w:rPr>
        <w:t>for the</w:t>
      </w:r>
      <w:r w:rsidR="00BE1193">
        <w:rPr>
          <w:sz w:val="24"/>
          <w:szCs w:val="24"/>
        </w:rPr>
        <w:t xml:space="preserve"> diaphragm in </w:t>
      </w:r>
      <w:r>
        <w:rPr>
          <w:sz w:val="24"/>
          <w:szCs w:val="24"/>
        </w:rPr>
        <w:t>diaphragm cells</w:t>
      </w:r>
      <w:r w:rsidR="001B224C">
        <w:rPr>
          <w:sz w:val="24"/>
          <w:szCs w:val="24"/>
        </w:rPr>
        <w:t xml:space="preserve"> [83]</w:t>
      </w:r>
      <w:r>
        <w:rPr>
          <w:sz w:val="24"/>
          <w:szCs w:val="24"/>
        </w:rPr>
        <w:t xml:space="preserve">. </w:t>
      </w:r>
      <w:r w:rsidR="0072646E">
        <w:rPr>
          <w:sz w:val="24"/>
          <w:szCs w:val="24"/>
        </w:rPr>
        <w:t>T</w:t>
      </w:r>
      <w:r>
        <w:rPr>
          <w:sz w:val="24"/>
          <w:szCs w:val="24"/>
        </w:rPr>
        <w:t xml:space="preserve">his section will mainly focus on membrane cells. </w:t>
      </w:r>
    </w:p>
    <w:p w:rsidR="00FA3E09" w:rsidRDefault="00FA3E09" w:rsidP="00A61E3D">
      <w:pPr>
        <w:spacing w:after="360" w:line="360" w:lineRule="auto"/>
        <w:rPr>
          <w:sz w:val="24"/>
          <w:szCs w:val="24"/>
        </w:rPr>
      </w:pPr>
      <w:r>
        <w:rPr>
          <w:sz w:val="24"/>
          <w:szCs w:val="24"/>
        </w:rPr>
        <w:t xml:space="preserve">A schematic representation of a membrane cell is shown in </w:t>
      </w:r>
      <w:r w:rsidRPr="001B224C">
        <w:rPr>
          <w:sz w:val="24"/>
          <w:szCs w:val="24"/>
        </w:rPr>
        <w:t xml:space="preserve">Figure </w:t>
      </w:r>
      <w:r w:rsidR="001B224C" w:rsidRPr="001B224C">
        <w:rPr>
          <w:sz w:val="24"/>
          <w:szCs w:val="24"/>
        </w:rPr>
        <w:t>2.1</w:t>
      </w:r>
      <w:r w:rsidR="00A61E3D">
        <w:rPr>
          <w:sz w:val="24"/>
          <w:szCs w:val="24"/>
        </w:rPr>
        <w:t xml:space="preserve"> [83]</w:t>
      </w:r>
      <w:r w:rsidRPr="001B224C">
        <w:rPr>
          <w:sz w:val="24"/>
          <w:szCs w:val="24"/>
        </w:rPr>
        <w:t xml:space="preserve">. </w:t>
      </w:r>
      <w:r w:rsidR="008F1F18">
        <w:rPr>
          <w:sz w:val="24"/>
          <w:szCs w:val="24"/>
        </w:rPr>
        <w:t>The anode and cathode are separated by a</w:t>
      </w:r>
      <w:r w:rsidR="005F6AE4">
        <w:rPr>
          <w:sz w:val="24"/>
          <w:szCs w:val="24"/>
        </w:rPr>
        <w:t>n</w:t>
      </w:r>
      <w:r w:rsidR="008F1F18">
        <w:rPr>
          <w:sz w:val="24"/>
          <w:szCs w:val="24"/>
        </w:rPr>
        <w:t xml:space="preserve"> ion-conducting membrane. </w:t>
      </w:r>
      <w:r w:rsidR="00BE1193">
        <w:rPr>
          <w:sz w:val="24"/>
          <w:szCs w:val="24"/>
        </w:rPr>
        <w:t>The</w:t>
      </w:r>
      <w:r w:rsidR="008C57B9">
        <w:rPr>
          <w:sz w:val="24"/>
          <w:szCs w:val="24"/>
        </w:rPr>
        <w:t xml:space="preserve"> Na</w:t>
      </w:r>
      <w:r w:rsidR="008C57B9" w:rsidRPr="00FF160C">
        <w:rPr>
          <w:sz w:val="24"/>
          <w:szCs w:val="24"/>
          <w:vertAlign w:val="superscript"/>
        </w:rPr>
        <w:t>+</w:t>
      </w:r>
      <w:r w:rsidR="008C57B9">
        <w:rPr>
          <w:sz w:val="24"/>
          <w:szCs w:val="24"/>
        </w:rPr>
        <w:t xml:space="preserve"> </w:t>
      </w:r>
      <w:r w:rsidR="00BE1193">
        <w:rPr>
          <w:sz w:val="24"/>
          <w:szCs w:val="24"/>
        </w:rPr>
        <w:t xml:space="preserve">ions produced </w:t>
      </w:r>
      <w:r w:rsidR="00BE1193">
        <w:rPr>
          <w:sz w:val="24"/>
          <w:szCs w:val="24"/>
        </w:rPr>
        <w:lastRenderedPageBreak/>
        <w:t xml:space="preserve">from the dissociation of NaCl </w:t>
      </w:r>
      <w:r w:rsidR="008C57B9">
        <w:rPr>
          <w:sz w:val="24"/>
          <w:szCs w:val="24"/>
        </w:rPr>
        <w:t>move through the membrane toward the cathode</w:t>
      </w:r>
      <w:r w:rsidR="00BE1193">
        <w:rPr>
          <w:sz w:val="24"/>
          <w:szCs w:val="24"/>
        </w:rPr>
        <w:t xml:space="preserve"> whereas</w:t>
      </w:r>
      <w:r w:rsidR="008C57B9">
        <w:rPr>
          <w:sz w:val="24"/>
          <w:szCs w:val="24"/>
        </w:rPr>
        <w:t xml:space="preserve"> the Cl</w:t>
      </w:r>
      <w:r w:rsidR="008C57B9" w:rsidRPr="00FF160C">
        <w:rPr>
          <w:sz w:val="24"/>
          <w:szCs w:val="24"/>
          <w:vertAlign w:val="superscript"/>
        </w:rPr>
        <w:t>-</w:t>
      </w:r>
      <w:r w:rsidR="008C57B9">
        <w:rPr>
          <w:sz w:val="24"/>
          <w:szCs w:val="24"/>
        </w:rPr>
        <w:t xml:space="preserve"> ions are oxidised to Cl</w:t>
      </w:r>
      <w:r w:rsidR="008C57B9" w:rsidRPr="00FF160C">
        <w:rPr>
          <w:sz w:val="24"/>
          <w:szCs w:val="24"/>
          <w:vertAlign w:val="subscript"/>
        </w:rPr>
        <w:t>2</w:t>
      </w:r>
      <w:r w:rsidR="008C57B9">
        <w:rPr>
          <w:sz w:val="24"/>
          <w:szCs w:val="24"/>
        </w:rPr>
        <w:t xml:space="preserve"> (chlorine gas). Meanwhile, H</w:t>
      </w:r>
      <w:r w:rsidR="008C57B9" w:rsidRPr="00FF160C">
        <w:rPr>
          <w:sz w:val="24"/>
          <w:szCs w:val="24"/>
          <w:vertAlign w:val="subscript"/>
        </w:rPr>
        <w:t>2</w:t>
      </w:r>
      <w:r w:rsidR="008C57B9">
        <w:rPr>
          <w:sz w:val="24"/>
          <w:szCs w:val="24"/>
        </w:rPr>
        <w:t>O is electrolysed into H</w:t>
      </w:r>
      <w:r w:rsidR="008C57B9" w:rsidRPr="00FF160C">
        <w:rPr>
          <w:sz w:val="24"/>
          <w:szCs w:val="24"/>
          <w:vertAlign w:val="superscript"/>
        </w:rPr>
        <w:t>+</w:t>
      </w:r>
      <w:r w:rsidR="008C57B9">
        <w:rPr>
          <w:sz w:val="24"/>
          <w:szCs w:val="24"/>
        </w:rPr>
        <w:t xml:space="preserve"> and OH</w:t>
      </w:r>
      <w:r w:rsidR="008C57B9" w:rsidRPr="00FF160C">
        <w:rPr>
          <w:sz w:val="24"/>
          <w:szCs w:val="24"/>
          <w:vertAlign w:val="superscript"/>
        </w:rPr>
        <w:t>-</w:t>
      </w:r>
      <w:r w:rsidR="008C57B9">
        <w:rPr>
          <w:sz w:val="24"/>
          <w:szCs w:val="24"/>
        </w:rPr>
        <w:t>. H</w:t>
      </w:r>
      <w:r w:rsidR="008C57B9" w:rsidRPr="00FF160C">
        <w:rPr>
          <w:sz w:val="24"/>
          <w:szCs w:val="24"/>
          <w:vertAlign w:val="superscript"/>
        </w:rPr>
        <w:t>+</w:t>
      </w:r>
      <w:r w:rsidR="008C57B9">
        <w:rPr>
          <w:sz w:val="24"/>
          <w:szCs w:val="24"/>
        </w:rPr>
        <w:t xml:space="preserve"> is reduced into H</w:t>
      </w:r>
      <w:r w:rsidR="008C57B9" w:rsidRPr="00FF160C">
        <w:rPr>
          <w:sz w:val="24"/>
          <w:szCs w:val="24"/>
          <w:vertAlign w:val="subscript"/>
        </w:rPr>
        <w:t>2</w:t>
      </w:r>
      <w:r w:rsidR="008C57B9">
        <w:rPr>
          <w:sz w:val="24"/>
          <w:szCs w:val="24"/>
        </w:rPr>
        <w:t xml:space="preserve">, </w:t>
      </w:r>
      <w:r w:rsidR="002A1C59">
        <w:rPr>
          <w:sz w:val="24"/>
          <w:szCs w:val="24"/>
        </w:rPr>
        <w:t xml:space="preserve">whereas </w:t>
      </w:r>
      <w:r w:rsidR="008C57B9">
        <w:rPr>
          <w:sz w:val="24"/>
          <w:szCs w:val="24"/>
        </w:rPr>
        <w:t>OH</w:t>
      </w:r>
      <w:r w:rsidR="008C57B9" w:rsidRPr="00FF160C">
        <w:rPr>
          <w:sz w:val="24"/>
          <w:szCs w:val="24"/>
          <w:vertAlign w:val="superscript"/>
        </w:rPr>
        <w:t>-</w:t>
      </w:r>
      <w:r w:rsidR="008C57B9">
        <w:rPr>
          <w:sz w:val="24"/>
          <w:szCs w:val="24"/>
        </w:rPr>
        <w:t xml:space="preserve"> combines with Na</w:t>
      </w:r>
      <w:r w:rsidR="008C57B9" w:rsidRPr="00FF160C">
        <w:rPr>
          <w:sz w:val="24"/>
          <w:szCs w:val="24"/>
          <w:vertAlign w:val="superscript"/>
        </w:rPr>
        <w:t>+</w:t>
      </w:r>
      <w:r w:rsidR="008C57B9">
        <w:rPr>
          <w:sz w:val="24"/>
          <w:szCs w:val="24"/>
        </w:rPr>
        <w:t xml:space="preserve"> to form </w:t>
      </w:r>
      <w:r w:rsidR="005F6AE4">
        <w:rPr>
          <w:sz w:val="24"/>
          <w:szCs w:val="24"/>
        </w:rPr>
        <w:t xml:space="preserve">NaOH, </w:t>
      </w:r>
      <w:r w:rsidR="008C57B9">
        <w:rPr>
          <w:sz w:val="24"/>
          <w:szCs w:val="24"/>
        </w:rPr>
        <w:t>caustic soda</w:t>
      </w:r>
      <w:r w:rsidR="005F6AE4">
        <w:rPr>
          <w:sz w:val="24"/>
          <w:szCs w:val="24"/>
        </w:rPr>
        <w:t>,</w:t>
      </w:r>
      <w:r w:rsidR="008C57B9">
        <w:rPr>
          <w:sz w:val="24"/>
          <w:szCs w:val="24"/>
        </w:rPr>
        <w:t xml:space="preserve"> in solution. </w:t>
      </w:r>
      <w:r w:rsidR="005F6AE4">
        <w:rPr>
          <w:sz w:val="24"/>
          <w:szCs w:val="24"/>
        </w:rPr>
        <w:t>The</w:t>
      </w:r>
      <w:r w:rsidR="008C57B9">
        <w:rPr>
          <w:sz w:val="24"/>
          <w:szCs w:val="24"/>
        </w:rPr>
        <w:t xml:space="preserve"> </w:t>
      </w:r>
      <w:r w:rsidR="005F6AE4">
        <w:rPr>
          <w:sz w:val="24"/>
          <w:szCs w:val="24"/>
        </w:rPr>
        <w:t>NaOH</w:t>
      </w:r>
      <w:r w:rsidR="008C57B9">
        <w:rPr>
          <w:sz w:val="24"/>
          <w:szCs w:val="24"/>
        </w:rPr>
        <w:t xml:space="preserve"> </w:t>
      </w:r>
      <w:r w:rsidR="00826FCC">
        <w:rPr>
          <w:sz w:val="24"/>
          <w:szCs w:val="24"/>
        </w:rPr>
        <w:t xml:space="preserve">aqueous </w:t>
      </w:r>
      <w:r w:rsidR="008C57B9">
        <w:rPr>
          <w:sz w:val="24"/>
          <w:szCs w:val="24"/>
        </w:rPr>
        <w:t xml:space="preserve">solution </w:t>
      </w:r>
      <w:r w:rsidR="00BE1193">
        <w:rPr>
          <w:sz w:val="24"/>
          <w:szCs w:val="24"/>
        </w:rPr>
        <w:t xml:space="preserve">produced with a membrane cell </w:t>
      </w:r>
      <w:r w:rsidR="008C57B9">
        <w:rPr>
          <w:sz w:val="24"/>
          <w:szCs w:val="24"/>
        </w:rPr>
        <w:t xml:space="preserve">has </w:t>
      </w:r>
      <w:r w:rsidR="00BE1193">
        <w:rPr>
          <w:sz w:val="24"/>
          <w:szCs w:val="24"/>
        </w:rPr>
        <w:t xml:space="preserve">an average </w:t>
      </w:r>
      <w:r w:rsidR="008C57B9">
        <w:rPr>
          <w:sz w:val="24"/>
          <w:szCs w:val="24"/>
        </w:rPr>
        <w:t xml:space="preserve">concentration </w:t>
      </w:r>
      <w:r w:rsidR="005F6AE4">
        <w:rPr>
          <w:sz w:val="24"/>
          <w:szCs w:val="24"/>
        </w:rPr>
        <w:t xml:space="preserve">at </w:t>
      </w:r>
      <w:r w:rsidR="008C57B9">
        <w:rPr>
          <w:sz w:val="24"/>
          <w:szCs w:val="24"/>
        </w:rPr>
        <w:t xml:space="preserve">about 33 wt% </w:t>
      </w:r>
      <w:r w:rsidR="00BE1193">
        <w:rPr>
          <w:sz w:val="24"/>
          <w:szCs w:val="24"/>
        </w:rPr>
        <w:t>and is then</w:t>
      </w:r>
      <w:r w:rsidR="008C57B9">
        <w:rPr>
          <w:sz w:val="24"/>
          <w:szCs w:val="24"/>
        </w:rPr>
        <w:t xml:space="preserve"> concentrated up to 50 wt% by evaporation</w:t>
      </w:r>
      <w:r w:rsidR="00397BE8">
        <w:rPr>
          <w:sz w:val="24"/>
          <w:szCs w:val="24"/>
        </w:rPr>
        <w:t xml:space="preserve"> which is an energy intensive process</w:t>
      </w:r>
      <w:r w:rsidR="008C57B9">
        <w:rPr>
          <w:sz w:val="24"/>
          <w:szCs w:val="24"/>
        </w:rPr>
        <w:t xml:space="preserve">. </w:t>
      </w:r>
      <w:r w:rsidR="00397BE8">
        <w:rPr>
          <w:sz w:val="24"/>
          <w:szCs w:val="24"/>
        </w:rPr>
        <w:t>On the contrary the mercury cells allow the direct production of caustic soda solutions concentrated at 50 wt%</w:t>
      </w:r>
      <w:r w:rsidR="00A61E3D">
        <w:rPr>
          <w:sz w:val="24"/>
          <w:szCs w:val="24"/>
        </w:rPr>
        <w:t xml:space="preserve"> [83]</w:t>
      </w:r>
      <w:r w:rsidR="00C00F4B">
        <w:rPr>
          <w:sz w:val="24"/>
          <w:szCs w:val="24"/>
        </w:rPr>
        <w:t>.</w:t>
      </w:r>
    </w:p>
    <w:p w:rsidR="00FA3E09" w:rsidRDefault="006C36F3" w:rsidP="005F6AE4">
      <w:pPr>
        <w:spacing w:after="360" w:line="360" w:lineRule="auto"/>
        <w:jc w:val="center"/>
        <w:rPr>
          <w:sz w:val="24"/>
          <w:szCs w:val="24"/>
        </w:rPr>
      </w:pPr>
      <w:r>
        <w:rPr>
          <w:noProof/>
          <w:sz w:val="24"/>
          <w:szCs w:val="24"/>
        </w:rPr>
        <w:drawing>
          <wp:inline distT="0" distB="0" distL="0" distR="0" wp14:anchorId="114D669C" wp14:editId="616633D4">
            <wp:extent cx="3943350" cy="21158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hd dtg.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48285" cy="2118535"/>
                    </a:xfrm>
                    <a:prstGeom prst="rect">
                      <a:avLst/>
                    </a:prstGeom>
                  </pic:spPr>
                </pic:pic>
              </a:graphicData>
            </a:graphic>
          </wp:inline>
        </w:drawing>
      </w:r>
    </w:p>
    <w:p w:rsidR="00BB2F26" w:rsidRDefault="00397BE8" w:rsidP="005F6AE4">
      <w:pPr>
        <w:spacing w:before="240" w:after="360" w:line="360" w:lineRule="auto"/>
        <w:jc w:val="center"/>
        <w:rPr>
          <w:sz w:val="24"/>
          <w:szCs w:val="24"/>
        </w:rPr>
      </w:pPr>
      <w:r w:rsidRPr="001B224C">
        <w:rPr>
          <w:b/>
          <w:sz w:val="24"/>
          <w:szCs w:val="24"/>
        </w:rPr>
        <w:t xml:space="preserve">Figure </w:t>
      </w:r>
      <w:r w:rsidR="001B224C" w:rsidRPr="001B224C">
        <w:rPr>
          <w:b/>
          <w:sz w:val="24"/>
          <w:szCs w:val="24"/>
        </w:rPr>
        <w:t>2.1</w:t>
      </w:r>
      <w:r w:rsidRPr="001B224C">
        <w:rPr>
          <w:b/>
          <w:sz w:val="24"/>
          <w:szCs w:val="24"/>
        </w:rPr>
        <w:t>:</w:t>
      </w:r>
      <w:r>
        <w:rPr>
          <w:sz w:val="24"/>
          <w:szCs w:val="24"/>
        </w:rPr>
        <w:t xml:space="preserve"> membrane cell</w:t>
      </w:r>
      <w:r w:rsidR="00826FCC">
        <w:rPr>
          <w:sz w:val="24"/>
          <w:szCs w:val="24"/>
        </w:rPr>
        <w:t xml:space="preserve"> for chlor-alkali process</w:t>
      </w:r>
      <w:r w:rsidR="00A61E3D">
        <w:rPr>
          <w:sz w:val="24"/>
          <w:szCs w:val="24"/>
        </w:rPr>
        <w:t>, image modified from [83]</w:t>
      </w:r>
      <w:r w:rsidR="005F6AE4">
        <w:rPr>
          <w:sz w:val="24"/>
          <w:szCs w:val="24"/>
        </w:rPr>
        <w:t>.</w:t>
      </w:r>
    </w:p>
    <w:p w:rsidR="00FA3E09" w:rsidRDefault="00FA3E09" w:rsidP="00397BE8">
      <w:pPr>
        <w:spacing w:after="360" w:line="360" w:lineRule="auto"/>
        <w:rPr>
          <w:sz w:val="24"/>
          <w:szCs w:val="24"/>
        </w:rPr>
      </w:pPr>
      <w:r>
        <w:rPr>
          <w:sz w:val="24"/>
          <w:szCs w:val="24"/>
        </w:rPr>
        <w:t>The chlor-alkali process requires</w:t>
      </w:r>
      <w:r w:rsidR="002A1C59">
        <w:rPr>
          <w:sz w:val="24"/>
          <w:szCs w:val="24"/>
        </w:rPr>
        <w:t xml:space="preserve"> the</w:t>
      </w:r>
      <w:r>
        <w:rPr>
          <w:sz w:val="24"/>
          <w:szCs w:val="24"/>
        </w:rPr>
        <w:t xml:space="preserve"> large consumption of electricity. In 2010, 1% of the electricity consumed in Europe was </w:t>
      </w:r>
      <w:r w:rsidR="00A61E3D">
        <w:rPr>
          <w:sz w:val="24"/>
          <w:szCs w:val="24"/>
        </w:rPr>
        <w:t>used in</w:t>
      </w:r>
      <w:r>
        <w:rPr>
          <w:sz w:val="24"/>
          <w:szCs w:val="24"/>
        </w:rPr>
        <w:t xml:space="preserve"> chlor-alkali </w:t>
      </w:r>
      <w:r w:rsidR="00A61E3D">
        <w:rPr>
          <w:sz w:val="24"/>
          <w:szCs w:val="24"/>
        </w:rPr>
        <w:t>plants [83]</w:t>
      </w:r>
      <w:r>
        <w:rPr>
          <w:sz w:val="24"/>
          <w:szCs w:val="24"/>
        </w:rPr>
        <w:t xml:space="preserve">. </w:t>
      </w:r>
      <w:r w:rsidR="004A280F">
        <w:rPr>
          <w:sz w:val="24"/>
          <w:szCs w:val="24"/>
        </w:rPr>
        <w:t>This technology</w:t>
      </w:r>
      <w:r w:rsidR="002A1C59">
        <w:rPr>
          <w:sz w:val="24"/>
          <w:szCs w:val="24"/>
        </w:rPr>
        <w:t xml:space="preserve"> also</w:t>
      </w:r>
      <w:r>
        <w:rPr>
          <w:sz w:val="24"/>
          <w:szCs w:val="24"/>
        </w:rPr>
        <w:t xml:space="preserve"> has a</w:t>
      </w:r>
      <w:r w:rsidR="002A1C59">
        <w:rPr>
          <w:sz w:val="24"/>
          <w:szCs w:val="24"/>
        </w:rPr>
        <w:t xml:space="preserve"> </w:t>
      </w:r>
      <w:r>
        <w:rPr>
          <w:sz w:val="24"/>
          <w:szCs w:val="24"/>
        </w:rPr>
        <w:t>severe ecological impact as hydrogen, chlorine and other harmful chemicals are emitted</w:t>
      </w:r>
      <w:r w:rsidR="00A61E3D">
        <w:rPr>
          <w:sz w:val="24"/>
          <w:szCs w:val="24"/>
        </w:rPr>
        <w:t xml:space="preserve"> [82, 83]</w:t>
      </w:r>
      <w:r>
        <w:rPr>
          <w:sz w:val="24"/>
          <w:szCs w:val="24"/>
        </w:rPr>
        <w:t xml:space="preserve">. </w:t>
      </w:r>
      <w:r w:rsidR="00BB2F26">
        <w:rPr>
          <w:sz w:val="24"/>
          <w:szCs w:val="24"/>
        </w:rPr>
        <w:t xml:space="preserve">Table </w:t>
      </w:r>
      <w:r w:rsidR="00A61E3D">
        <w:rPr>
          <w:sz w:val="24"/>
          <w:szCs w:val="24"/>
        </w:rPr>
        <w:t>2.2</w:t>
      </w:r>
      <w:r w:rsidR="00BB2F26">
        <w:rPr>
          <w:sz w:val="24"/>
          <w:szCs w:val="24"/>
        </w:rPr>
        <w:t xml:space="preserve"> shows the consumption and emission levels from the chlor-alkali process </w:t>
      </w:r>
      <w:r w:rsidR="00FB3D0E">
        <w:rPr>
          <w:sz w:val="24"/>
          <w:szCs w:val="24"/>
        </w:rPr>
        <w:t xml:space="preserve">using mercury, diaphragm and membrane cells </w:t>
      </w:r>
      <w:r w:rsidR="00BB2F26">
        <w:rPr>
          <w:sz w:val="24"/>
          <w:szCs w:val="24"/>
        </w:rPr>
        <w:t>in Europe between 2008 and 2011</w:t>
      </w:r>
      <w:r w:rsidR="00CC7448">
        <w:rPr>
          <w:sz w:val="24"/>
          <w:szCs w:val="24"/>
        </w:rPr>
        <w:t xml:space="preserve"> [83]</w:t>
      </w:r>
      <w:r w:rsidR="00BB2F26">
        <w:rPr>
          <w:sz w:val="24"/>
          <w:szCs w:val="24"/>
        </w:rPr>
        <w:t xml:space="preserve">. </w:t>
      </w:r>
    </w:p>
    <w:p w:rsidR="00A61E3D" w:rsidRDefault="00A61E3D" w:rsidP="00397BE8">
      <w:pPr>
        <w:spacing w:after="360" w:line="360" w:lineRule="auto"/>
        <w:rPr>
          <w:sz w:val="24"/>
          <w:szCs w:val="24"/>
        </w:rPr>
      </w:pPr>
    </w:p>
    <w:p w:rsidR="00A61E3D" w:rsidRDefault="00A61E3D" w:rsidP="00397BE8">
      <w:pPr>
        <w:spacing w:after="360" w:line="360" w:lineRule="auto"/>
        <w:rPr>
          <w:sz w:val="24"/>
          <w:szCs w:val="24"/>
        </w:rPr>
      </w:pPr>
    </w:p>
    <w:p w:rsidR="00A61E3D" w:rsidRDefault="00A61E3D" w:rsidP="00397BE8">
      <w:pPr>
        <w:spacing w:after="360" w:line="360" w:lineRule="auto"/>
        <w:rPr>
          <w:sz w:val="24"/>
          <w:szCs w:val="24"/>
        </w:rPr>
      </w:pPr>
    </w:p>
    <w:p w:rsidR="001F5ACA" w:rsidRDefault="001F5ACA" w:rsidP="00397BE8">
      <w:pPr>
        <w:spacing w:after="360" w:line="360" w:lineRule="auto"/>
        <w:rPr>
          <w:sz w:val="24"/>
          <w:szCs w:val="24"/>
        </w:rPr>
      </w:pPr>
    </w:p>
    <w:p w:rsidR="00C87AE0" w:rsidRDefault="00397BE8" w:rsidP="00A61E3D">
      <w:pPr>
        <w:spacing w:after="240" w:line="360" w:lineRule="auto"/>
        <w:jc w:val="center"/>
        <w:rPr>
          <w:sz w:val="24"/>
          <w:szCs w:val="24"/>
        </w:rPr>
      </w:pPr>
      <w:r w:rsidRPr="00A61E3D">
        <w:rPr>
          <w:b/>
          <w:sz w:val="24"/>
          <w:szCs w:val="24"/>
        </w:rPr>
        <w:lastRenderedPageBreak/>
        <w:t xml:space="preserve">Table </w:t>
      </w:r>
      <w:r w:rsidR="00A61E3D" w:rsidRPr="00A61E3D">
        <w:rPr>
          <w:b/>
          <w:sz w:val="24"/>
          <w:szCs w:val="24"/>
        </w:rPr>
        <w:t>2.</w:t>
      </w:r>
      <w:r w:rsidR="00A61E3D">
        <w:rPr>
          <w:b/>
          <w:sz w:val="24"/>
          <w:szCs w:val="24"/>
        </w:rPr>
        <w:t>2</w:t>
      </w:r>
      <w:r w:rsidRPr="00A61E3D">
        <w:rPr>
          <w:b/>
          <w:sz w:val="24"/>
          <w:szCs w:val="24"/>
        </w:rPr>
        <w:t>:</w:t>
      </w:r>
      <w:r w:rsidR="00C45037">
        <w:rPr>
          <w:sz w:val="24"/>
          <w:szCs w:val="24"/>
        </w:rPr>
        <w:t xml:space="preserve"> </w:t>
      </w:r>
      <w:r w:rsidR="00A61E3D">
        <w:rPr>
          <w:sz w:val="24"/>
          <w:szCs w:val="24"/>
        </w:rPr>
        <w:t>Consumption and emission levels from the chlor-alkali process</w:t>
      </w:r>
      <w:r w:rsidR="00A61E3D" w:rsidRPr="00A61E3D">
        <w:rPr>
          <w:sz w:val="24"/>
          <w:szCs w:val="24"/>
        </w:rPr>
        <w:t xml:space="preserve"> </w:t>
      </w:r>
      <w:r w:rsidR="00A61E3D">
        <w:rPr>
          <w:sz w:val="24"/>
          <w:szCs w:val="24"/>
        </w:rPr>
        <w:t>in Europe between 2008 and 2011 [83].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80"/>
        <w:gridCol w:w="2180"/>
        <w:gridCol w:w="2180"/>
      </w:tblGrid>
      <w:tr w:rsidR="00C87AE0" w:rsidTr="00C45037">
        <w:tc>
          <w:tcPr>
            <w:tcW w:w="2180" w:type="dxa"/>
            <w:tcBorders>
              <w:top w:val="single" w:sz="4" w:space="0" w:color="auto"/>
              <w:bottom w:val="single" w:sz="4" w:space="0" w:color="auto"/>
            </w:tcBorders>
            <w:vAlign w:val="center"/>
          </w:tcPr>
          <w:p w:rsidR="00C87AE0" w:rsidRPr="00C45037" w:rsidRDefault="00C87AE0" w:rsidP="00397BE8">
            <w:pPr>
              <w:spacing w:line="360" w:lineRule="auto"/>
              <w:rPr>
                <w:b/>
                <w:sz w:val="24"/>
                <w:szCs w:val="24"/>
              </w:rPr>
            </w:pPr>
          </w:p>
        </w:tc>
        <w:tc>
          <w:tcPr>
            <w:tcW w:w="2180" w:type="dxa"/>
            <w:tcBorders>
              <w:top w:val="single" w:sz="4" w:space="0" w:color="auto"/>
              <w:bottom w:val="single" w:sz="4" w:space="0" w:color="auto"/>
            </w:tcBorders>
            <w:vAlign w:val="center"/>
          </w:tcPr>
          <w:p w:rsidR="00C87AE0" w:rsidRPr="00C45037" w:rsidRDefault="003670E0" w:rsidP="00397BE8">
            <w:pPr>
              <w:spacing w:line="360" w:lineRule="auto"/>
              <w:rPr>
                <w:b/>
                <w:sz w:val="24"/>
                <w:szCs w:val="24"/>
              </w:rPr>
            </w:pPr>
            <w:r w:rsidRPr="00C45037">
              <w:rPr>
                <w:b/>
                <w:sz w:val="24"/>
                <w:szCs w:val="24"/>
              </w:rPr>
              <w:t>Mercury cell</w:t>
            </w:r>
          </w:p>
        </w:tc>
        <w:tc>
          <w:tcPr>
            <w:tcW w:w="2180" w:type="dxa"/>
            <w:tcBorders>
              <w:top w:val="single" w:sz="4" w:space="0" w:color="auto"/>
              <w:bottom w:val="single" w:sz="4" w:space="0" w:color="auto"/>
            </w:tcBorders>
            <w:vAlign w:val="center"/>
          </w:tcPr>
          <w:p w:rsidR="00C87AE0" w:rsidRPr="00C45037" w:rsidRDefault="003670E0" w:rsidP="00397BE8">
            <w:pPr>
              <w:spacing w:line="360" w:lineRule="auto"/>
              <w:rPr>
                <w:b/>
                <w:sz w:val="24"/>
                <w:szCs w:val="24"/>
              </w:rPr>
            </w:pPr>
            <w:r w:rsidRPr="00C45037">
              <w:rPr>
                <w:b/>
                <w:sz w:val="24"/>
                <w:szCs w:val="24"/>
              </w:rPr>
              <w:t>Diaphragm cell</w:t>
            </w:r>
          </w:p>
        </w:tc>
        <w:tc>
          <w:tcPr>
            <w:tcW w:w="2180" w:type="dxa"/>
            <w:tcBorders>
              <w:top w:val="single" w:sz="4" w:space="0" w:color="auto"/>
              <w:bottom w:val="single" w:sz="4" w:space="0" w:color="auto"/>
            </w:tcBorders>
            <w:vAlign w:val="center"/>
          </w:tcPr>
          <w:p w:rsidR="00C87AE0" w:rsidRPr="00C45037" w:rsidRDefault="003670E0" w:rsidP="00397BE8">
            <w:pPr>
              <w:spacing w:line="360" w:lineRule="auto"/>
              <w:rPr>
                <w:b/>
                <w:sz w:val="24"/>
                <w:szCs w:val="24"/>
              </w:rPr>
            </w:pPr>
            <w:r w:rsidRPr="00C45037">
              <w:rPr>
                <w:b/>
                <w:sz w:val="24"/>
                <w:szCs w:val="24"/>
              </w:rPr>
              <w:t>Membrane cell</w:t>
            </w:r>
          </w:p>
        </w:tc>
      </w:tr>
      <w:tr w:rsidR="003670E0" w:rsidTr="00C45037">
        <w:tc>
          <w:tcPr>
            <w:tcW w:w="8720" w:type="dxa"/>
            <w:gridSpan w:val="4"/>
            <w:tcBorders>
              <w:top w:val="single" w:sz="4" w:space="0" w:color="auto"/>
            </w:tcBorders>
            <w:vAlign w:val="center"/>
          </w:tcPr>
          <w:p w:rsidR="003670E0" w:rsidRPr="00C45037" w:rsidRDefault="003670E0" w:rsidP="00397BE8">
            <w:pPr>
              <w:spacing w:line="360" w:lineRule="auto"/>
              <w:rPr>
                <w:i/>
                <w:sz w:val="24"/>
                <w:szCs w:val="24"/>
              </w:rPr>
            </w:pPr>
            <w:r w:rsidRPr="00C45037">
              <w:rPr>
                <w:i/>
                <w:sz w:val="24"/>
                <w:szCs w:val="24"/>
              </w:rPr>
              <w:t>Consumption per 1 tonne of chlorine produced</w:t>
            </w:r>
          </w:p>
        </w:tc>
      </w:tr>
      <w:tr w:rsidR="003670E0" w:rsidTr="00C45037">
        <w:tc>
          <w:tcPr>
            <w:tcW w:w="2180" w:type="dxa"/>
            <w:vAlign w:val="center"/>
          </w:tcPr>
          <w:p w:rsidR="003670E0" w:rsidRPr="00C45037" w:rsidRDefault="003670E0" w:rsidP="00397BE8">
            <w:pPr>
              <w:spacing w:line="360" w:lineRule="auto"/>
              <w:rPr>
                <w:b/>
                <w:sz w:val="24"/>
                <w:szCs w:val="24"/>
              </w:rPr>
            </w:pPr>
            <w:r w:rsidRPr="00C45037">
              <w:rPr>
                <w:b/>
                <w:sz w:val="24"/>
                <w:szCs w:val="24"/>
              </w:rPr>
              <w:t>NaCl</w:t>
            </w:r>
          </w:p>
        </w:tc>
        <w:tc>
          <w:tcPr>
            <w:tcW w:w="6540" w:type="dxa"/>
            <w:gridSpan w:val="3"/>
            <w:vAlign w:val="center"/>
          </w:tcPr>
          <w:p w:rsidR="003670E0" w:rsidRDefault="003670E0" w:rsidP="00397BE8">
            <w:pPr>
              <w:spacing w:line="360" w:lineRule="auto"/>
              <w:jc w:val="center"/>
              <w:rPr>
                <w:sz w:val="24"/>
                <w:szCs w:val="24"/>
              </w:rPr>
            </w:pPr>
            <w:r>
              <w:rPr>
                <w:sz w:val="24"/>
                <w:szCs w:val="24"/>
              </w:rPr>
              <w:t>1610 – 2340 kg</w:t>
            </w:r>
          </w:p>
        </w:tc>
      </w:tr>
      <w:tr w:rsidR="003670E0" w:rsidTr="00C45037">
        <w:tc>
          <w:tcPr>
            <w:tcW w:w="2180" w:type="dxa"/>
            <w:vAlign w:val="center"/>
          </w:tcPr>
          <w:p w:rsidR="003670E0" w:rsidRPr="00C45037" w:rsidRDefault="003670E0" w:rsidP="00397BE8">
            <w:pPr>
              <w:spacing w:line="360" w:lineRule="auto"/>
              <w:rPr>
                <w:b/>
                <w:sz w:val="24"/>
                <w:szCs w:val="24"/>
              </w:rPr>
            </w:pPr>
            <w:r w:rsidRPr="00C45037">
              <w:rPr>
                <w:b/>
                <w:sz w:val="24"/>
                <w:szCs w:val="24"/>
              </w:rPr>
              <w:t>H</w:t>
            </w:r>
            <w:r w:rsidRPr="00C45037">
              <w:rPr>
                <w:b/>
                <w:sz w:val="24"/>
                <w:szCs w:val="24"/>
                <w:vertAlign w:val="subscript"/>
              </w:rPr>
              <w:t>2</w:t>
            </w:r>
            <w:r w:rsidRPr="00C45037">
              <w:rPr>
                <w:b/>
                <w:sz w:val="24"/>
                <w:szCs w:val="24"/>
              </w:rPr>
              <w:t>O</w:t>
            </w:r>
          </w:p>
        </w:tc>
        <w:tc>
          <w:tcPr>
            <w:tcW w:w="6540" w:type="dxa"/>
            <w:gridSpan w:val="3"/>
            <w:vAlign w:val="center"/>
          </w:tcPr>
          <w:p w:rsidR="003670E0" w:rsidRDefault="003670E0" w:rsidP="00397BE8">
            <w:pPr>
              <w:spacing w:line="360" w:lineRule="auto"/>
              <w:jc w:val="center"/>
              <w:rPr>
                <w:sz w:val="24"/>
                <w:szCs w:val="24"/>
              </w:rPr>
            </w:pPr>
            <w:r>
              <w:rPr>
                <w:sz w:val="24"/>
                <w:szCs w:val="24"/>
              </w:rPr>
              <w:t>0 – 2.7 m</w:t>
            </w:r>
            <w:r w:rsidRPr="003670E0">
              <w:rPr>
                <w:sz w:val="24"/>
                <w:szCs w:val="24"/>
                <w:vertAlign w:val="superscript"/>
              </w:rPr>
              <w:t>3</w:t>
            </w:r>
          </w:p>
        </w:tc>
      </w:tr>
      <w:tr w:rsidR="00C87AE0" w:rsidTr="00C45037">
        <w:tc>
          <w:tcPr>
            <w:tcW w:w="2180" w:type="dxa"/>
            <w:vAlign w:val="center"/>
          </w:tcPr>
          <w:p w:rsidR="00C87AE0" w:rsidRPr="00C45037" w:rsidRDefault="00C87AE0" w:rsidP="00397BE8">
            <w:pPr>
              <w:spacing w:line="360" w:lineRule="auto"/>
              <w:rPr>
                <w:b/>
                <w:sz w:val="24"/>
                <w:szCs w:val="24"/>
              </w:rPr>
            </w:pPr>
            <w:r w:rsidRPr="00C45037">
              <w:rPr>
                <w:b/>
                <w:sz w:val="24"/>
                <w:szCs w:val="24"/>
              </w:rPr>
              <w:t>Steam for caustic concentration</w:t>
            </w:r>
          </w:p>
        </w:tc>
        <w:tc>
          <w:tcPr>
            <w:tcW w:w="2180" w:type="dxa"/>
            <w:vAlign w:val="center"/>
          </w:tcPr>
          <w:p w:rsidR="00C87AE0" w:rsidRDefault="003670E0" w:rsidP="00397BE8">
            <w:pPr>
              <w:spacing w:line="360" w:lineRule="auto"/>
              <w:jc w:val="center"/>
              <w:rPr>
                <w:sz w:val="24"/>
                <w:szCs w:val="24"/>
              </w:rPr>
            </w:pPr>
            <w:r>
              <w:rPr>
                <w:sz w:val="24"/>
                <w:szCs w:val="24"/>
              </w:rPr>
              <w:t>-</w:t>
            </w:r>
          </w:p>
        </w:tc>
        <w:tc>
          <w:tcPr>
            <w:tcW w:w="2180" w:type="dxa"/>
            <w:vAlign w:val="center"/>
          </w:tcPr>
          <w:p w:rsidR="00C87AE0" w:rsidRDefault="003670E0" w:rsidP="00397BE8">
            <w:pPr>
              <w:spacing w:line="360" w:lineRule="auto"/>
              <w:jc w:val="center"/>
              <w:rPr>
                <w:sz w:val="24"/>
                <w:szCs w:val="24"/>
              </w:rPr>
            </w:pPr>
            <w:r>
              <w:rPr>
                <w:sz w:val="24"/>
                <w:szCs w:val="24"/>
              </w:rPr>
              <w:t>2.7 – 5.3 t*</w:t>
            </w:r>
          </w:p>
        </w:tc>
        <w:tc>
          <w:tcPr>
            <w:tcW w:w="2180" w:type="dxa"/>
            <w:vAlign w:val="center"/>
          </w:tcPr>
          <w:p w:rsidR="00C87AE0" w:rsidRDefault="003670E0" w:rsidP="00397BE8">
            <w:pPr>
              <w:spacing w:line="360" w:lineRule="auto"/>
              <w:jc w:val="center"/>
              <w:rPr>
                <w:sz w:val="24"/>
                <w:szCs w:val="24"/>
              </w:rPr>
            </w:pPr>
            <w:r>
              <w:rPr>
                <w:sz w:val="24"/>
                <w:szCs w:val="24"/>
              </w:rPr>
              <w:t>0.5 – 1.7 t*</w:t>
            </w:r>
          </w:p>
        </w:tc>
      </w:tr>
      <w:tr w:rsidR="00C87AE0" w:rsidTr="00C45037">
        <w:tc>
          <w:tcPr>
            <w:tcW w:w="2180" w:type="dxa"/>
            <w:vAlign w:val="center"/>
          </w:tcPr>
          <w:p w:rsidR="00C87AE0" w:rsidRPr="00C45037" w:rsidRDefault="003670E0" w:rsidP="00397BE8">
            <w:pPr>
              <w:spacing w:line="360" w:lineRule="auto"/>
              <w:rPr>
                <w:b/>
                <w:sz w:val="24"/>
                <w:szCs w:val="24"/>
              </w:rPr>
            </w:pPr>
            <w:r w:rsidRPr="00C45037">
              <w:rPr>
                <w:b/>
                <w:sz w:val="24"/>
                <w:szCs w:val="24"/>
              </w:rPr>
              <w:t xml:space="preserve">Electricity for electrolysis </w:t>
            </w:r>
          </w:p>
        </w:tc>
        <w:tc>
          <w:tcPr>
            <w:tcW w:w="2180" w:type="dxa"/>
            <w:vAlign w:val="center"/>
          </w:tcPr>
          <w:p w:rsidR="00C87AE0" w:rsidRDefault="003670E0" w:rsidP="00397BE8">
            <w:pPr>
              <w:spacing w:line="360" w:lineRule="auto"/>
              <w:jc w:val="center"/>
              <w:rPr>
                <w:sz w:val="24"/>
                <w:szCs w:val="24"/>
              </w:rPr>
            </w:pPr>
            <w:r>
              <w:rPr>
                <w:sz w:val="24"/>
                <w:szCs w:val="24"/>
              </w:rPr>
              <w:t>3000 – 4400 kwh</w:t>
            </w:r>
          </w:p>
        </w:tc>
        <w:tc>
          <w:tcPr>
            <w:tcW w:w="2180" w:type="dxa"/>
            <w:vAlign w:val="center"/>
          </w:tcPr>
          <w:p w:rsidR="00C87AE0" w:rsidRDefault="003670E0" w:rsidP="00397BE8">
            <w:pPr>
              <w:spacing w:line="360" w:lineRule="auto"/>
              <w:jc w:val="center"/>
              <w:rPr>
                <w:sz w:val="24"/>
                <w:szCs w:val="24"/>
              </w:rPr>
            </w:pPr>
            <w:r>
              <w:rPr>
                <w:sz w:val="24"/>
                <w:szCs w:val="24"/>
              </w:rPr>
              <w:t>2600 – 3100 kwh</w:t>
            </w:r>
          </w:p>
        </w:tc>
        <w:tc>
          <w:tcPr>
            <w:tcW w:w="2180" w:type="dxa"/>
            <w:vAlign w:val="center"/>
          </w:tcPr>
          <w:p w:rsidR="00C87AE0" w:rsidRDefault="003670E0" w:rsidP="00397BE8">
            <w:pPr>
              <w:spacing w:line="360" w:lineRule="auto"/>
              <w:jc w:val="center"/>
              <w:rPr>
                <w:sz w:val="24"/>
                <w:szCs w:val="24"/>
              </w:rPr>
            </w:pPr>
            <w:r>
              <w:rPr>
                <w:sz w:val="24"/>
                <w:szCs w:val="24"/>
              </w:rPr>
              <w:t>2300 – 3000 kwh</w:t>
            </w:r>
          </w:p>
        </w:tc>
      </w:tr>
      <w:tr w:rsidR="003670E0" w:rsidTr="00263A3F">
        <w:tc>
          <w:tcPr>
            <w:tcW w:w="2180" w:type="dxa"/>
            <w:tcBorders>
              <w:bottom w:val="single" w:sz="4" w:space="0" w:color="auto"/>
            </w:tcBorders>
            <w:vAlign w:val="center"/>
          </w:tcPr>
          <w:p w:rsidR="003670E0" w:rsidRPr="00C45037" w:rsidRDefault="003670E0" w:rsidP="00397BE8">
            <w:pPr>
              <w:spacing w:line="360" w:lineRule="auto"/>
              <w:rPr>
                <w:b/>
                <w:sz w:val="24"/>
                <w:szCs w:val="24"/>
              </w:rPr>
            </w:pPr>
            <w:r w:rsidRPr="00C45037">
              <w:rPr>
                <w:b/>
                <w:sz w:val="24"/>
                <w:szCs w:val="24"/>
              </w:rPr>
              <w:t xml:space="preserve">Asbestos </w:t>
            </w:r>
          </w:p>
        </w:tc>
        <w:tc>
          <w:tcPr>
            <w:tcW w:w="2180" w:type="dxa"/>
            <w:tcBorders>
              <w:bottom w:val="single" w:sz="4" w:space="0" w:color="auto"/>
            </w:tcBorders>
            <w:vAlign w:val="center"/>
          </w:tcPr>
          <w:p w:rsidR="003670E0" w:rsidRDefault="00BB2F26" w:rsidP="00397BE8">
            <w:pPr>
              <w:spacing w:line="360" w:lineRule="auto"/>
              <w:jc w:val="center"/>
              <w:rPr>
                <w:sz w:val="24"/>
                <w:szCs w:val="24"/>
              </w:rPr>
            </w:pPr>
            <w:r>
              <w:rPr>
                <w:sz w:val="24"/>
                <w:szCs w:val="24"/>
              </w:rPr>
              <w:t>-</w:t>
            </w:r>
          </w:p>
        </w:tc>
        <w:tc>
          <w:tcPr>
            <w:tcW w:w="2180" w:type="dxa"/>
            <w:tcBorders>
              <w:bottom w:val="single" w:sz="4" w:space="0" w:color="auto"/>
            </w:tcBorders>
            <w:vAlign w:val="center"/>
          </w:tcPr>
          <w:p w:rsidR="003670E0" w:rsidRDefault="00BB2F26" w:rsidP="00397BE8">
            <w:pPr>
              <w:spacing w:line="360" w:lineRule="auto"/>
              <w:jc w:val="center"/>
              <w:rPr>
                <w:sz w:val="24"/>
                <w:szCs w:val="24"/>
              </w:rPr>
            </w:pPr>
            <w:r>
              <w:rPr>
                <w:sz w:val="24"/>
                <w:szCs w:val="24"/>
              </w:rPr>
              <w:t>0.1 – 0.3 kg</w:t>
            </w:r>
          </w:p>
        </w:tc>
        <w:tc>
          <w:tcPr>
            <w:tcW w:w="2180" w:type="dxa"/>
            <w:tcBorders>
              <w:bottom w:val="single" w:sz="4" w:space="0" w:color="auto"/>
            </w:tcBorders>
            <w:vAlign w:val="center"/>
          </w:tcPr>
          <w:p w:rsidR="003670E0" w:rsidRDefault="00BB2F26" w:rsidP="00397BE8">
            <w:pPr>
              <w:spacing w:line="360" w:lineRule="auto"/>
              <w:jc w:val="center"/>
              <w:rPr>
                <w:sz w:val="24"/>
                <w:szCs w:val="24"/>
              </w:rPr>
            </w:pPr>
            <w:r>
              <w:rPr>
                <w:sz w:val="24"/>
                <w:szCs w:val="24"/>
              </w:rPr>
              <w:t>-</w:t>
            </w:r>
          </w:p>
        </w:tc>
      </w:tr>
      <w:tr w:rsidR="00BB2F26" w:rsidTr="00263A3F">
        <w:tc>
          <w:tcPr>
            <w:tcW w:w="8720" w:type="dxa"/>
            <w:gridSpan w:val="4"/>
            <w:tcBorders>
              <w:top w:val="single" w:sz="4" w:space="0" w:color="auto"/>
            </w:tcBorders>
            <w:vAlign w:val="center"/>
          </w:tcPr>
          <w:p w:rsidR="00BB2F26" w:rsidRPr="00C45037" w:rsidRDefault="00BB2F26" w:rsidP="00397BE8">
            <w:pPr>
              <w:spacing w:line="360" w:lineRule="auto"/>
              <w:rPr>
                <w:i/>
                <w:sz w:val="24"/>
                <w:szCs w:val="24"/>
              </w:rPr>
            </w:pPr>
            <w:r w:rsidRPr="00C45037">
              <w:rPr>
                <w:i/>
                <w:sz w:val="24"/>
                <w:szCs w:val="24"/>
              </w:rPr>
              <w:t>Emission to air per 1 tonne of chorine produced</w:t>
            </w:r>
          </w:p>
        </w:tc>
      </w:tr>
      <w:tr w:rsidR="00BB2F26" w:rsidTr="00C45037">
        <w:tc>
          <w:tcPr>
            <w:tcW w:w="2180" w:type="dxa"/>
            <w:vAlign w:val="center"/>
          </w:tcPr>
          <w:p w:rsidR="00BB2F26" w:rsidRPr="00C45037" w:rsidRDefault="00BB2F26" w:rsidP="00397BE8">
            <w:pPr>
              <w:spacing w:line="360" w:lineRule="auto"/>
              <w:rPr>
                <w:b/>
                <w:sz w:val="24"/>
                <w:szCs w:val="24"/>
              </w:rPr>
            </w:pPr>
            <w:r w:rsidRPr="00C45037">
              <w:rPr>
                <w:b/>
                <w:sz w:val="24"/>
                <w:szCs w:val="24"/>
              </w:rPr>
              <w:t>Hydrogen</w:t>
            </w:r>
          </w:p>
        </w:tc>
        <w:tc>
          <w:tcPr>
            <w:tcW w:w="6540" w:type="dxa"/>
            <w:gridSpan w:val="3"/>
            <w:vAlign w:val="center"/>
          </w:tcPr>
          <w:p w:rsidR="00BB2F26" w:rsidRDefault="00BB2F26" w:rsidP="00397BE8">
            <w:pPr>
              <w:spacing w:line="360" w:lineRule="auto"/>
              <w:jc w:val="center"/>
              <w:rPr>
                <w:sz w:val="24"/>
                <w:szCs w:val="24"/>
              </w:rPr>
            </w:pPr>
            <w:r>
              <w:rPr>
                <w:sz w:val="24"/>
                <w:szCs w:val="24"/>
              </w:rPr>
              <w:t>&lt; 0.3 – 14 kg</w:t>
            </w:r>
          </w:p>
        </w:tc>
      </w:tr>
      <w:tr w:rsidR="00BB2F26" w:rsidTr="00263A3F">
        <w:tc>
          <w:tcPr>
            <w:tcW w:w="2180" w:type="dxa"/>
            <w:vAlign w:val="center"/>
          </w:tcPr>
          <w:p w:rsidR="00BB2F26" w:rsidRPr="00C45037" w:rsidRDefault="00BB2F26" w:rsidP="00397BE8">
            <w:pPr>
              <w:spacing w:line="360" w:lineRule="auto"/>
              <w:rPr>
                <w:b/>
                <w:sz w:val="24"/>
                <w:szCs w:val="24"/>
              </w:rPr>
            </w:pPr>
            <w:r w:rsidRPr="00C45037">
              <w:rPr>
                <w:b/>
                <w:sz w:val="24"/>
                <w:szCs w:val="24"/>
              </w:rPr>
              <w:t>Chlorine</w:t>
            </w:r>
          </w:p>
        </w:tc>
        <w:tc>
          <w:tcPr>
            <w:tcW w:w="6540" w:type="dxa"/>
            <w:gridSpan w:val="3"/>
            <w:vAlign w:val="center"/>
          </w:tcPr>
          <w:p w:rsidR="00BB2F26" w:rsidRDefault="00BB2F26" w:rsidP="00397BE8">
            <w:pPr>
              <w:spacing w:line="360" w:lineRule="auto"/>
              <w:jc w:val="center"/>
              <w:rPr>
                <w:sz w:val="24"/>
                <w:szCs w:val="24"/>
              </w:rPr>
            </w:pPr>
            <w:r>
              <w:rPr>
                <w:sz w:val="24"/>
                <w:szCs w:val="24"/>
              </w:rPr>
              <w:t>0.010 – 15 g</w:t>
            </w:r>
          </w:p>
        </w:tc>
      </w:tr>
      <w:tr w:rsidR="00BB2F26" w:rsidTr="00263A3F">
        <w:tc>
          <w:tcPr>
            <w:tcW w:w="2180" w:type="dxa"/>
            <w:tcBorders>
              <w:bottom w:val="single" w:sz="4" w:space="0" w:color="auto"/>
            </w:tcBorders>
            <w:vAlign w:val="center"/>
          </w:tcPr>
          <w:p w:rsidR="00BB2F26" w:rsidRPr="00C45037" w:rsidRDefault="00BB2F26" w:rsidP="00397BE8">
            <w:pPr>
              <w:spacing w:line="360" w:lineRule="auto"/>
              <w:rPr>
                <w:b/>
                <w:sz w:val="24"/>
                <w:szCs w:val="24"/>
              </w:rPr>
            </w:pPr>
            <w:r w:rsidRPr="00C45037">
              <w:rPr>
                <w:b/>
                <w:sz w:val="24"/>
                <w:szCs w:val="24"/>
              </w:rPr>
              <w:t>Mercury</w:t>
            </w:r>
          </w:p>
        </w:tc>
        <w:tc>
          <w:tcPr>
            <w:tcW w:w="2180" w:type="dxa"/>
            <w:tcBorders>
              <w:bottom w:val="single" w:sz="4" w:space="0" w:color="auto"/>
            </w:tcBorders>
            <w:vAlign w:val="center"/>
          </w:tcPr>
          <w:p w:rsidR="00BB2F26" w:rsidRDefault="00BB2F26" w:rsidP="00397BE8">
            <w:pPr>
              <w:spacing w:line="360" w:lineRule="auto"/>
              <w:jc w:val="center"/>
              <w:rPr>
                <w:sz w:val="24"/>
                <w:szCs w:val="24"/>
              </w:rPr>
            </w:pPr>
            <w:r>
              <w:rPr>
                <w:sz w:val="24"/>
                <w:szCs w:val="24"/>
              </w:rPr>
              <w:t>0.11 – 1.78 g</w:t>
            </w:r>
          </w:p>
        </w:tc>
        <w:tc>
          <w:tcPr>
            <w:tcW w:w="2180" w:type="dxa"/>
            <w:tcBorders>
              <w:bottom w:val="single" w:sz="4" w:space="0" w:color="auto"/>
            </w:tcBorders>
            <w:vAlign w:val="center"/>
          </w:tcPr>
          <w:p w:rsidR="00BB2F26" w:rsidRDefault="00BB2F26" w:rsidP="00397BE8">
            <w:pPr>
              <w:spacing w:line="360" w:lineRule="auto"/>
              <w:jc w:val="center"/>
              <w:rPr>
                <w:sz w:val="24"/>
                <w:szCs w:val="24"/>
              </w:rPr>
            </w:pPr>
            <w:r>
              <w:rPr>
                <w:sz w:val="24"/>
                <w:szCs w:val="24"/>
              </w:rPr>
              <w:t>-</w:t>
            </w:r>
          </w:p>
        </w:tc>
        <w:tc>
          <w:tcPr>
            <w:tcW w:w="2180" w:type="dxa"/>
            <w:tcBorders>
              <w:bottom w:val="single" w:sz="4" w:space="0" w:color="auto"/>
            </w:tcBorders>
            <w:vAlign w:val="center"/>
          </w:tcPr>
          <w:p w:rsidR="00BB2F26" w:rsidRDefault="00BB2F26" w:rsidP="00397BE8">
            <w:pPr>
              <w:spacing w:line="360" w:lineRule="auto"/>
              <w:jc w:val="center"/>
              <w:rPr>
                <w:sz w:val="24"/>
                <w:szCs w:val="24"/>
              </w:rPr>
            </w:pPr>
            <w:r>
              <w:rPr>
                <w:sz w:val="24"/>
                <w:szCs w:val="24"/>
              </w:rPr>
              <w:t>-</w:t>
            </w:r>
          </w:p>
        </w:tc>
      </w:tr>
      <w:tr w:rsidR="00C45037" w:rsidTr="00263A3F">
        <w:tc>
          <w:tcPr>
            <w:tcW w:w="8720" w:type="dxa"/>
            <w:gridSpan w:val="4"/>
            <w:tcBorders>
              <w:top w:val="single" w:sz="4" w:space="0" w:color="auto"/>
            </w:tcBorders>
            <w:vAlign w:val="center"/>
          </w:tcPr>
          <w:p w:rsidR="00C45037" w:rsidRDefault="00C45037" w:rsidP="00CC7448">
            <w:pPr>
              <w:spacing w:after="360" w:line="360" w:lineRule="auto"/>
              <w:rPr>
                <w:sz w:val="24"/>
                <w:szCs w:val="24"/>
              </w:rPr>
            </w:pPr>
            <w:r>
              <w:rPr>
                <w:sz w:val="24"/>
                <w:szCs w:val="24"/>
              </w:rPr>
              <w:t xml:space="preserve">* </w:t>
            </w:r>
            <w:r w:rsidR="00CC7448">
              <w:rPr>
                <w:i/>
                <w:sz w:val="24"/>
                <w:szCs w:val="24"/>
              </w:rPr>
              <w:t>at</w:t>
            </w:r>
            <w:r w:rsidR="00CC7448" w:rsidRPr="00BB2F26">
              <w:rPr>
                <w:i/>
                <w:sz w:val="24"/>
                <w:szCs w:val="24"/>
              </w:rPr>
              <w:t xml:space="preserve"> </w:t>
            </w:r>
            <w:r w:rsidRPr="00BB2F26">
              <w:rPr>
                <w:i/>
                <w:sz w:val="24"/>
                <w:szCs w:val="24"/>
              </w:rPr>
              <w:t xml:space="preserve">50 wt% </w:t>
            </w:r>
            <w:r w:rsidR="00CC7448">
              <w:rPr>
                <w:i/>
                <w:sz w:val="24"/>
                <w:szCs w:val="24"/>
              </w:rPr>
              <w:t>NaOH</w:t>
            </w:r>
            <w:r w:rsidRPr="00BB2F26">
              <w:rPr>
                <w:i/>
                <w:sz w:val="24"/>
                <w:szCs w:val="24"/>
              </w:rPr>
              <w:t xml:space="preserve"> aqueous solution</w:t>
            </w:r>
          </w:p>
        </w:tc>
      </w:tr>
    </w:tbl>
    <w:p w:rsidR="004A280F" w:rsidRDefault="001F5ACA" w:rsidP="004A280F">
      <w:pPr>
        <w:spacing w:before="240" w:after="360" w:line="360" w:lineRule="auto"/>
        <w:rPr>
          <w:sz w:val="24"/>
          <w:szCs w:val="24"/>
        </w:rPr>
      </w:pPr>
      <w:r>
        <w:rPr>
          <w:sz w:val="24"/>
          <w:szCs w:val="24"/>
        </w:rPr>
        <w:t>Figure 2.2 shows the major fields of NaOH application in Europe.</w:t>
      </w:r>
      <w:r w:rsidR="004A280F" w:rsidRPr="004A280F">
        <w:rPr>
          <w:sz w:val="24"/>
          <w:szCs w:val="24"/>
        </w:rPr>
        <w:t xml:space="preserve"> </w:t>
      </w:r>
      <w:r w:rsidR="004A280F">
        <w:rPr>
          <w:sz w:val="24"/>
          <w:szCs w:val="24"/>
        </w:rPr>
        <w:t>The production of NaOH is about 1:1 mass ratio with Cl</w:t>
      </w:r>
      <w:r w:rsidR="004A280F" w:rsidRPr="00CC7448">
        <w:rPr>
          <w:sz w:val="24"/>
          <w:szCs w:val="24"/>
          <w:vertAlign w:val="subscript"/>
        </w:rPr>
        <w:t>2</w:t>
      </w:r>
      <w:r w:rsidR="004A280F">
        <w:rPr>
          <w:sz w:val="24"/>
          <w:szCs w:val="24"/>
        </w:rPr>
        <w:t>. In 2012, 76.8 Mt of Cl</w:t>
      </w:r>
      <w:r w:rsidR="004A280F" w:rsidRPr="00CC7448">
        <w:rPr>
          <w:sz w:val="24"/>
          <w:szCs w:val="24"/>
          <w:vertAlign w:val="subscript"/>
        </w:rPr>
        <w:t>2</w:t>
      </w:r>
      <w:r w:rsidR="004A280F">
        <w:rPr>
          <w:sz w:val="24"/>
          <w:szCs w:val="24"/>
        </w:rPr>
        <w:t xml:space="preserve"> were produced [83]. China was the major contributor with 41% of the production, followed by US and Canada with 18% and then Europe with 16% [83]. Cl</w:t>
      </w:r>
      <w:r w:rsidR="004A280F" w:rsidRPr="00CC7448">
        <w:rPr>
          <w:sz w:val="24"/>
          <w:szCs w:val="24"/>
          <w:vertAlign w:val="subscript"/>
        </w:rPr>
        <w:t>2</w:t>
      </w:r>
      <w:r w:rsidR="004A280F">
        <w:rPr>
          <w:sz w:val="24"/>
          <w:szCs w:val="24"/>
        </w:rPr>
        <w:t xml:space="preserve"> is used as bleaching agent or for the production of organic compounds such as PVC while the hydrogen produced (purity of about 99.9%) is normally used in site as source of energy but it can also be commercialised [83]. </w:t>
      </w:r>
    </w:p>
    <w:p w:rsidR="001F5ACA" w:rsidRDefault="001F5ACA" w:rsidP="001F5ACA">
      <w:pPr>
        <w:spacing w:after="360" w:line="360" w:lineRule="auto"/>
        <w:rPr>
          <w:sz w:val="24"/>
          <w:szCs w:val="24"/>
        </w:rPr>
      </w:pPr>
    </w:p>
    <w:p w:rsidR="001F5ACA" w:rsidRDefault="001F5ACA" w:rsidP="00A15E44">
      <w:pPr>
        <w:spacing w:after="240" w:line="360" w:lineRule="auto"/>
        <w:jc w:val="center"/>
        <w:rPr>
          <w:sz w:val="24"/>
          <w:szCs w:val="24"/>
        </w:rPr>
      </w:pPr>
      <w:r>
        <w:rPr>
          <w:noProof/>
          <w:sz w:val="24"/>
          <w:szCs w:val="24"/>
        </w:rPr>
        <w:lastRenderedPageBreak/>
        <w:drawing>
          <wp:inline distT="0" distB="0" distL="0" distR="0" wp14:anchorId="25108D34" wp14:editId="0705D14C">
            <wp:extent cx="5125469" cy="3771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stic soda .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34303" cy="3778401"/>
                    </a:xfrm>
                    <a:prstGeom prst="rect">
                      <a:avLst/>
                    </a:prstGeom>
                  </pic:spPr>
                </pic:pic>
              </a:graphicData>
            </a:graphic>
          </wp:inline>
        </w:drawing>
      </w:r>
    </w:p>
    <w:p w:rsidR="001F5ACA" w:rsidRDefault="001F5ACA" w:rsidP="001F5ACA">
      <w:pPr>
        <w:spacing w:before="240" w:after="360" w:line="360" w:lineRule="auto"/>
        <w:jc w:val="center"/>
        <w:rPr>
          <w:sz w:val="24"/>
          <w:szCs w:val="24"/>
        </w:rPr>
      </w:pPr>
      <w:r w:rsidRPr="00CC7448">
        <w:rPr>
          <w:b/>
          <w:sz w:val="24"/>
          <w:szCs w:val="24"/>
        </w:rPr>
        <w:t>Figure 2.2:</w:t>
      </w:r>
      <w:r>
        <w:rPr>
          <w:sz w:val="24"/>
          <w:szCs w:val="24"/>
        </w:rPr>
        <w:t xml:space="preserve"> NaOH application in Europe, 2010 [83].</w:t>
      </w:r>
    </w:p>
    <w:p w:rsidR="00C81DAC" w:rsidRPr="00C81DAC" w:rsidRDefault="00C81DAC" w:rsidP="00C81DAC">
      <w:pPr>
        <w:spacing w:after="360" w:line="360" w:lineRule="auto"/>
        <w:ind w:firstLine="737"/>
        <w:rPr>
          <w:sz w:val="24"/>
          <w:szCs w:val="24"/>
        </w:rPr>
      </w:pPr>
      <w:r w:rsidRPr="00C81DAC">
        <w:rPr>
          <w:sz w:val="24"/>
          <w:szCs w:val="24"/>
        </w:rPr>
        <w:t xml:space="preserve">2.6.4. Solid state reaction </w:t>
      </w:r>
    </w:p>
    <w:p w:rsidR="00C81DAC" w:rsidRPr="00C81DAC" w:rsidRDefault="00C81DAC" w:rsidP="00C81DAC">
      <w:pPr>
        <w:autoSpaceDE w:val="0"/>
        <w:autoSpaceDN w:val="0"/>
        <w:adjustRightInd w:val="0"/>
        <w:spacing w:after="360" w:line="360" w:lineRule="auto"/>
        <w:rPr>
          <w:sz w:val="24"/>
          <w:szCs w:val="24"/>
        </w:rPr>
      </w:pPr>
      <w:r w:rsidRPr="00C81DAC">
        <w:rPr>
          <w:sz w:val="24"/>
          <w:szCs w:val="24"/>
        </w:rPr>
        <w:t xml:space="preserve">The research group based at the </w:t>
      </w:r>
      <w:r w:rsidRPr="00C81DAC">
        <w:rPr>
          <w:i/>
          <w:sz w:val="24"/>
          <w:szCs w:val="24"/>
        </w:rPr>
        <w:t>Åbo Akademi University (ÅAU)</w:t>
      </w:r>
      <w:r w:rsidRPr="00C81DAC">
        <w:rPr>
          <w:sz w:val="24"/>
          <w:szCs w:val="24"/>
        </w:rPr>
        <w:t xml:space="preserve"> in Finland, developed an indirect mineral carbonation process based on the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serpentine via solid state reaction [</w:t>
      </w:r>
      <w:r w:rsidR="00ED6716" w:rsidRPr="00C81DAC">
        <w:rPr>
          <w:sz w:val="24"/>
          <w:szCs w:val="24"/>
        </w:rPr>
        <w:t>4</w:t>
      </w:r>
      <w:r w:rsidR="00ED6716">
        <w:rPr>
          <w:sz w:val="24"/>
          <w:szCs w:val="24"/>
        </w:rPr>
        <w:t>8</w:t>
      </w:r>
      <w:r w:rsidRPr="00C81DAC">
        <w:rPr>
          <w:sz w:val="24"/>
          <w:szCs w:val="24"/>
        </w:rPr>
        <w:t>]. The serpentine was mixed with ammonium sulphate, (NH</w:t>
      </w:r>
      <w:r w:rsidRPr="00C81DAC">
        <w:rPr>
          <w:sz w:val="24"/>
          <w:szCs w:val="24"/>
          <w:vertAlign w:val="subscript"/>
        </w:rPr>
        <w:t>4</w:t>
      </w:r>
      <w:r w:rsidRPr="00C81DAC">
        <w:rPr>
          <w:sz w:val="24"/>
          <w:szCs w:val="24"/>
        </w:rPr>
        <w:t>)</w:t>
      </w:r>
      <w:r w:rsidRPr="00C81DAC">
        <w:rPr>
          <w:sz w:val="24"/>
          <w:szCs w:val="24"/>
          <w:vertAlign w:val="subscript"/>
        </w:rPr>
        <w:t>2</w:t>
      </w:r>
      <w:r w:rsidRPr="00C81DAC">
        <w:rPr>
          <w:sz w:val="24"/>
          <w:szCs w:val="24"/>
        </w:rPr>
        <w:t>SO</w:t>
      </w:r>
      <w:r w:rsidRPr="00C81DAC">
        <w:rPr>
          <w:sz w:val="24"/>
          <w:szCs w:val="24"/>
          <w:vertAlign w:val="subscript"/>
        </w:rPr>
        <w:t>4</w:t>
      </w:r>
      <w:r w:rsidRPr="00C81DAC">
        <w:rPr>
          <w:sz w:val="24"/>
          <w:szCs w:val="24"/>
        </w:rPr>
        <w:t>, with a mass ratio of 2:3 and placed in a temperature controlled oven heated at 400 – 440 °C under atmospheric pressure for 30 to 60 minutes [</w:t>
      </w:r>
      <w:r w:rsidR="00ED6716" w:rsidRPr="00C81DAC">
        <w:rPr>
          <w:sz w:val="24"/>
          <w:szCs w:val="24"/>
        </w:rPr>
        <w:t>4</w:t>
      </w:r>
      <w:r w:rsidR="00ED6716">
        <w:rPr>
          <w:sz w:val="24"/>
          <w:szCs w:val="24"/>
        </w:rPr>
        <w:t>8</w:t>
      </w:r>
      <w:r w:rsidRPr="00C81DAC">
        <w:rPr>
          <w:sz w:val="24"/>
          <w:szCs w:val="24"/>
        </w:rPr>
        <w:t>]. The reaction resulted in the formation of MgSO</w:t>
      </w:r>
      <w:r w:rsidRPr="00C81DAC">
        <w:rPr>
          <w:sz w:val="24"/>
          <w:szCs w:val="24"/>
          <w:vertAlign w:val="subscript"/>
        </w:rPr>
        <w:t>4</w:t>
      </w:r>
      <w:r w:rsidRPr="00C81DAC">
        <w:rPr>
          <w:sz w:val="24"/>
          <w:szCs w:val="24"/>
        </w:rPr>
        <w:t xml:space="preserve"> and SiO</w:t>
      </w:r>
      <w:r w:rsidRPr="00C81DAC">
        <w:rPr>
          <w:sz w:val="24"/>
          <w:szCs w:val="24"/>
          <w:vertAlign w:val="subscript"/>
        </w:rPr>
        <w:t>2</w:t>
      </w:r>
      <w:r w:rsidRPr="00C81DAC">
        <w:rPr>
          <w:sz w:val="24"/>
          <w:szCs w:val="24"/>
        </w:rPr>
        <w:t xml:space="preserve"> (Reaction 2.</w:t>
      </w:r>
      <w:r w:rsidR="00FE33BF" w:rsidRPr="00C81DAC">
        <w:rPr>
          <w:sz w:val="24"/>
          <w:szCs w:val="24"/>
        </w:rPr>
        <w:t>1</w:t>
      </w:r>
      <w:r w:rsidR="00FE33BF">
        <w:rPr>
          <w:sz w:val="24"/>
          <w:szCs w:val="24"/>
        </w:rPr>
        <w:t>8</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7280"/>
        <w:gridCol w:w="1440"/>
      </w:tblGrid>
      <w:tr w:rsidR="00C81DAC" w:rsidRPr="00C81DAC" w:rsidTr="00D80D49">
        <w:tc>
          <w:tcPr>
            <w:tcW w:w="4360" w:type="dxa"/>
          </w:tcPr>
          <w:p w:rsidR="00C81DAC" w:rsidRPr="00C81DAC" w:rsidRDefault="00C81DAC" w:rsidP="00C81DAC">
            <w:pPr>
              <w:autoSpaceDE w:val="0"/>
              <w:autoSpaceDN w:val="0"/>
              <w:adjustRightInd w:val="0"/>
              <w:spacing w:line="360" w:lineRule="auto"/>
              <w:rPr>
                <w:sz w:val="24"/>
                <w:szCs w:val="24"/>
              </w:rPr>
            </w:pPr>
            <w:r w:rsidRPr="00C81DAC">
              <w:rPr>
                <w:position w:val="-10"/>
                <w:sz w:val="24"/>
                <w:szCs w:val="24"/>
              </w:rPr>
              <w:object w:dxaOrig="6740" w:dyaOrig="320">
                <v:shape id="_x0000_i1045" type="#_x0000_t75" style="width:353.25pt;height:16.5pt" o:ole="">
                  <v:imagedata r:id="rId53" o:title=""/>
                </v:shape>
                <o:OLEObject Type="Embed" ProgID="Equation.DSMT4" ShapeID="_x0000_i1045" DrawAspect="Content" ObjectID="_1510841853" r:id="rId54"/>
              </w:object>
            </w:r>
          </w:p>
        </w:tc>
        <w:tc>
          <w:tcPr>
            <w:tcW w:w="4360" w:type="dxa"/>
          </w:tcPr>
          <w:p w:rsidR="00C81DAC" w:rsidRPr="00C81DAC" w:rsidRDefault="00C81DAC" w:rsidP="00EB6283">
            <w:pPr>
              <w:autoSpaceDE w:val="0"/>
              <w:autoSpaceDN w:val="0"/>
              <w:adjustRightInd w:val="0"/>
              <w:spacing w:after="360" w:line="360" w:lineRule="auto"/>
              <w:jc w:val="right"/>
              <w:rPr>
                <w:sz w:val="24"/>
                <w:szCs w:val="24"/>
              </w:rPr>
            </w:pPr>
            <w:r w:rsidRPr="00C81DAC">
              <w:rPr>
                <w:sz w:val="24"/>
                <w:szCs w:val="24"/>
              </w:rPr>
              <w:t>(2.</w:t>
            </w:r>
            <w:r w:rsidR="00FE33BF" w:rsidRPr="00C81DAC">
              <w:rPr>
                <w:sz w:val="24"/>
                <w:szCs w:val="24"/>
              </w:rPr>
              <w:t>1</w:t>
            </w:r>
            <w:r w:rsidR="00FE33BF">
              <w:rPr>
                <w:sz w:val="24"/>
                <w:szCs w:val="24"/>
              </w:rPr>
              <w:t>8</w:t>
            </w:r>
            <w:r w:rsidRPr="00C81DAC">
              <w:rPr>
                <w:sz w:val="24"/>
                <w:szCs w:val="24"/>
              </w:rPr>
              <w:t>)</w:t>
            </w:r>
          </w:p>
        </w:tc>
      </w:tr>
    </w:tbl>
    <w:p w:rsidR="00C81DAC" w:rsidRPr="00C81DAC" w:rsidRDefault="00C81DAC" w:rsidP="00EB6283">
      <w:pPr>
        <w:autoSpaceDE w:val="0"/>
        <w:autoSpaceDN w:val="0"/>
        <w:adjustRightInd w:val="0"/>
        <w:spacing w:after="360" w:line="360" w:lineRule="auto"/>
        <w:rPr>
          <w:sz w:val="24"/>
          <w:szCs w:val="24"/>
        </w:rPr>
      </w:pPr>
      <w:r w:rsidRPr="00C81DAC">
        <w:rPr>
          <w:sz w:val="24"/>
          <w:szCs w:val="24"/>
        </w:rPr>
        <w:t>The NH</w:t>
      </w:r>
      <w:r w:rsidRPr="00C81DAC">
        <w:rPr>
          <w:sz w:val="24"/>
          <w:szCs w:val="24"/>
          <w:vertAlign w:val="subscript"/>
        </w:rPr>
        <w:t>3</w:t>
      </w:r>
      <w:r w:rsidRPr="00C81DAC">
        <w:rPr>
          <w:sz w:val="24"/>
          <w:szCs w:val="24"/>
        </w:rPr>
        <w:t xml:space="preserve"> produced was recovered and dissolved in water to form NH</w:t>
      </w:r>
      <w:r w:rsidRPr="00C81DAC">
        <w:rPr>
          <w:sz w:val="24"/>
          <w:szCs w:val="24"/>
          <w:vertAlign w:val="subscript"/>
        </w:rPr>
        <w:t>4</w:t>
      </w:r>
      <w:r w:rsidRPr="00C81DAC">
        <w:rPr>
          <w:sz w:val="24"/>
          <w:szCs w:val="24"/>
        </w:rPr>
        <w:t>OH, whereas SiO</w:t>
      </w:r>
      <w:r w:rsidRPr="00C81DAC">
        <w:rPr>
          <w:sz w:val="24"/>
          <w:szCs w:val="24"/>
          <w:vertAlign w:val="subscript"/>
        </w:rPr>
        <w:t xml:space="preserve">2 </w:t>
      </w:r>
      <w:r w:rsidRPr="00C81DAC">
        <w:rPr>
          <w:sz w:val="24"/>
          <w:szCs w:val="24"/>
        </w:rPr>
        <w:t>was</w:t>
      </w:r>
      <w:r w:rsidRPr="00C81DAC">
        <w:rPr>
          <w:sz w:val="24"/>
          <w:szCs w:val="24"/>
          <w:vertAlign w:val="subscript"/>
        </w:rPr>
        <w:t xml:space="preserve"> </w:t>
      </w:r>
      <w:r w:rsidRPr="00C81DAC">
        <w:rPr>
          <w:sz w:val="24"/>
          <w:szCs w:val="24"/>
        </w:rPr>
        <w:t>separated via filtration from the solution containing the soluble MgSO</w:t>
      </w:r>
      <w:r w:rsidRPr="00C81DAC">
        <w:rPr>
          <w:sz w:val="24"/>
          <w:szCs w:val="24"/>
          <w:vertAlign w:val="subscript"/>
        </w:rPr>
        <w:t>4</w:t>
      </w:r>
      <w:r w:rsidRPr="00C81DAC">
        <w:rPr>
          <w:sz w:val="24"/>
          <w:szCs w:val="24"/>
        </w:rPr>
        <w:t>. NH</w:t>
      </w:r>
      <w:r w:rsidRPr="00C81DAC">
        <w:rPr>
          <w:sz w:val="24"/>
          <w:szCs w:val="24"/>
          <w:vertAlign w:val="subscript"/>
        </w:rPr>
        <w:t>4</w:t>
      </w:r>
      <w:r w:rsidRPr="00C81DAC">
        <w:rPr>
          <w:sz w:val="24"/>
          <w:szCs w:val="24"/>
        </w:rPr>
        <w:t xml:space="preserve">OH was added to the aqueous filtrate to raise the pH at 10 – 11 and precipitate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(Reaction 2.</w:t>
      </w:r>
      <w:r w:rsidR="00FE33BF" w:rsidRPr="00C81DAC">
        <w:rPr>
          <w:sz w:val="24"/>
          <w:szCs w:val="24"/>
        </w:rPr>
        <w:t>1</w:t>
      </w:r>
      <w:r w:rsidR="00FE33BF">
        <w:rPr>
          <w:sz w:val="24"/>
          <w:szCs w:val="24"/>
        </w:rPr>
        <w:t>9</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5479"/>
        <w:gridCol w:w="3241"/>
      </w:tblGrid>
      <w:tr w:rsidR="00C81DAC" w:rsidRPr="00C81DAC" w:rsidTr="00D80D49">
        <w:tc>
          <w:tcPr>
            <w:tcW w:w="4360" w:type="dxa"/>
          </w:tcPr>
          <w:p w:rsidR="00C81DAC" w:rsidRPr="00C81DAC" w:rsidRDefault="00C81DAC" w:rsidP="00C81DAC">
            <w:pPr>
              <w:autoSpaceDE w:val="0"/>
              <w:autoSpaceDN w:val="0"/>
              <w:adjustRightInd w:val="0"/>
              <w:spacing w:line="360" w:lineRule="auto"/>
              <w:rPr>
                <w:sz w:val="24"/>
                <w:szCs w:val="24"/>
              </w:rPr>
            </w:pPr>
            <w:r w:rsidRPr="00C81DAC">
              <w:rPr>
                <w:position w:val="-10"/>
                <w:sz w:val="24"/>
                <w:szCs w:val="24"/>
              </w:rPr>
              <w:object w:dxaOrig="4780" w:dyaOrig="320">
                <v:shape id="_x0000_i1046" type="#_x0000_t75" style="width:263.25pt;height:16.5pt" o:ole="">
                  <v:imagedata r:id="rId55" o:title=""/>
                </v:shape>
                <o:OLEObject Type="Embed" ProgID="Equation.DSMT4" ShapeID="_x0000_i1046" DrawAspect="Content" ObjectID="_1510841854" r:id="rId56"/>
              </w:object>
            </w:r>
          </w:p>
        </w:tc>
        <w:tc>
          <w:tcPr>
            <w:tcW w:w="4360" w:type="dxa"/>
          </w:tcPr>
          <w:p w:rsidR="00C81DAC" w:rsidRPr="00C81DAC" w:rsidRDefault="00C81DAC" w:rsidP="00EB6283">
            <w:pPr>
              <w:autoSpaceDE w:val="0"/>
              <w:autoSpaceDN w:val="0"/>
              <w:adjustRightInd w:val="0"/>
              <w:spacing w:after="360" w:line="360" w:lineRule="auto"/>
              <w:jc w:val="right"/>
              <w:rPr>
                <w:sz w:val="24"/>
                <w:szCs w:val="24"/>
              </w:rPr>
            </w:pPr>
            <w:r w:rsidRPr="00C81DAC">
              <w:rPr>
                <w:sz w:val="24"/>
                <w:szCs w:val="24"/>
              </w:rPr>
              <w:t>(2.</w:t>
            </w:r>
            <w:r w:rsidR="00FE33BF" w:rsidRPr="00C81DAC">
              <w:rPr>
                <w:sz w:val="24"/>
                <w:szCs w:val="24"/>
              </w:rPr>
              <w:t>1</w:t>
            </w:r>
            <w:r w:rsidR="00FE33BF">
              <w:rPr>
                <w:sz w:val="24"/>
                <w:szCs w:val="24"/>
              </w:rPr>
              <w:t>9</w:t>
            </w:r>
            <w:r w:rsidRPr="00C81DAC">
              <w:rPr>
                <w:sz w:val="24"/>
                <w:szCs w:val="24"/>
              </w:rPr>
              <w:t>)</w:t>
            </w:r>
          </w:p>
        </w:tc>
      </w:tr>
    </w:tbl>
    <w:p w:rsidR="00C81DAC" w:rsidRPr="00C81DAC" w:rsidRDefault="00C81DAC" w:rsidP="00EB6283">
      <w:pPr>
        <w:autoSpaceDE w:val="0"/>
        <w:autoSpaceDN w:val="0"/>
        <w:adjustRightInd w:val="0"/>
        <w:spacing w:after="0" w:line="360" w:lineRule="auto"/>
        <w:rPr>
          <w:sz w:val="24"/>
          <w:szCs w:val="24"/>
        </w:rPr>
      </w:pP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separated from the liquid phase via vacuum filtration and dried, while the aqueous solution of (NH</w:t>
      </w:r>
      <w:r w:rsidRPr="00C81DAC">
        <w:rPr>
          <w:sz w:val="24"/>
          <w:szCs w:val="24"/>
          <w:vertAlign w:val="subscript"/>
        </w:rPr>
        <w:t>4</w:t>
      </w:r>
      <w:r w:rsidRPr="00C81DAC">
        <w:rPr>
          <w:sz w:val="24"/>
          <w:szCs w:val="24"/>
        </w:rPr>
        <w:t>)</w:t>
      </w:r>
      <w:r w:rsidRPr="00C81DAC">
        <w:rPr>
          <w:sz w:val="24"/>
          <w:szCs w:val="24"/>
          <w:vertAlign w:val="subscript"/>
        </w:rPr>
        <w:t>2</w:t>
      </w:r>
      <w:r w:rsidRPr="00C81DAC">
        <w:rPr>
          <w:sz w:val="24"/>
          <w:szCs w:val="24"/>
        </w:rPr>
        <w:t>SO</w:t>
      </w:r>
      <w:r w:rsidRPr="00C81DAC">
        <w:rPr>
          <w:sz w:val="24"/>
          <w:szCs w:val="24"/>
          <w:vertAlign w:val="subscript"/>
        </w:rPr>
        <w:t>4</w:t>
      </w:r>
      <w:r w:rsidRPr="00C81DAC">
        <w:rPr>
          <w:sz w:val="24"/>
          <w:szCs w:val="24"/>
        </w:rPr>
        <w:t xml:space="preserve"> was heated below 100 °C and water was evaporated to recover up to 72% of (NH</w:t>
      </w:r>
      <w:r w:rsidRPr="00C81DAC">
        <w:rPr>
          <w:sz w:val="24"/>
          <w:szCs w:val="24"/>
          <w:vertAlign w:val="subscript"/>
        </w:rPr>
        <w:t>4</w:t>
      </w:r>
      <w:r w:rsidRPr="00C81DAC">
        <w:rPr>
          <w:sz w:val="24"/>
          <w:szCs w:val="24"/>
        </w:rPr>
        <w:t>)</w:t>
      </w:r>
      <w:r w:rsidRPr="00C81DAC">
        <w:rPr>
          <w:sz w:val="24"/>
          <w:szCs w:val="24"/>
          <w:vertAlign w:val="subscript"/>
        </w:rPr>
        <w:t>2</w:t>
      </w:r>
      <w:r w:rsidRPr="00C81DAC">
        <w:rPr>
          <w:sz w:val="24"/>
          <w:szCs w:val="24"/>
        </w:rPr>
        <w:t>SO</w:t>
      </w:r>
      <w:r w:rsidRPr="00C81DAC">
        <w:rPr>
          <w:sz w:val="24"/>
          <w:szCs w:val="24"/>
          <w:vertAlign w:val="subscript"/>
        </w:rPr>
        <w:t>4</w:t>
      </w:r>
      <w:r w:rsidRPr="00C81DAC">
        <w:rPr>
          <w:sz w:val="24"/>
          <w:szCs w:val="24"/>
        </w:rPr>
        <w:t xml:space="preserve"> [7, </w:t>
      </w:r>
      <w:r w:rsidR="00ED6716" w:rsidRPr="00C81DAC">
        <w:rPr>
          <w:sz w:val="24"/>
          <w:szCs w:val="24"/>
        </w:rPr>
        <w:t>4</w:t>
      </w:r>
      <w:r w:rsidR="00ED6716">
        <w:rPr>
          <w:sz w:val="24"/>
          <w:szCs w:val="24"/>
        </w:rPr>
        <w:t>8</w:t>
      </w:r>
      <w:r w:rsidRPr="00C81DAC">
        <w:rPr>
          <w:sz w:val="24"/>
          <w:szCs w:val="24"/>
        </w:rPr>
        <w:t>]. They reported that 70</w:t>
      </w:r>
      <w:r w:rsidR="00D204FD">
        <w:rPr>
          <w:sz w:val="24"/>
          <w:szCs w:val="24"/>
        </w:rPr>
        <w:t xml:space="preserve"> percent by weight </w:t>
      </w:r>
      <w:r w:rsidRPr="00C81DAC">
        <w:rPr>
          <w:sz w:val="24"/>
          <w:szCs w:val="24"/>
        </w:rPr>
        <w:t xml:space="preserve">of Mg </w:t>
      </w:r>
      <w:r w:rsidR="00D204FD">
        <w:rPr>
          <w:sz w:val="24"/>
          <w:szCs w:val="24"/>
        </w:rPr>
        <w:t xml:space="preserve">contained in serpentine </w:t>
      </w:r>
      <w:r w:rsidRPr="00C81DAC">
        <w:rPr>
          <w:sz w:val="24"/>
          <w:szCs w:val="24"/>
        </w:rPr>
        <w:t xml:space="preserve">was extracted which corresponds to 0.34 g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produced per 1 g of serpentine processed [</w:t>
      </w:r>
      <w:r w:rsidR="00ED6716" w:rsidRPr="00C81DAC">
        <w:rPr>
          <w:sz w:val="24"/>
          <w:szCs w:val="24"/>
        </w:rPr>
        <w:t>4</w:t>
      </w:r>
      <w:r w:rsidR="00ED6716">
        <w:rPr>
          <w:sz w:val="24"/>
          <w:szCs w:val="24"/>
        </w:rPr>
        <w:t>8</w:t>
      </w:r>
      <w:r w:rsidRPr="00C81DAC">
        <w:rPr>
          <w:sz w:val="24"/>
          <w:szCs w:val="24"/>
        </w:rPr>
        <w:t xml:space="preserve">]. </w:t>
      </w:r>
    </w:p>
    <w:p w:rsidR="00C81DAC" w:rsidRPr="00C81DAC" w:rsidRDefault="00C81DAC" w:rsidP="00C81DAC">
      <w:pPr>
        <w:autoSpaceDE w:val="0"/>
        <w:autoSpaceDN w:val="0"/>
        <w:adjustRightInd w:val="0"/>
        <w:spacing w:after="360" w:line="360" w:lineRule="auto"/>
        <w:rPr>
          <w:sz w:val="24"/>
          <w:szCs w:val="24"/>
        </w:rPr>
      </w:pPr>
      <w:r w:rsidRPr="00C81DAC">
        <w:rPr>
          <w:sz w:val="24"/>
          <w:szCs w:val="24"/>
        </w:rPr>
        <w:t xml:space="preserve">They also used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extracted from serpentine to capture CO</w:t>
      </w:r>
      <w:r w:rsidRPr="00C81DAC">
        <w:rPr>
          <w:sz w:val="24"/>
          <w:szCs w:val="24"/>
          <w:vertAlign w:val="subscript"/>
        </w:rPr>
        <w:t>2</w:t>
      </w:r>
      <w:r w:rsidRPr="00C81DAC">
        <w:rPr>
          <w:sz w:val="24"/>
          <w:szCs w:val="24"/>
        </w:rPr>
        <w:t xml:space="preserve"> via gas-solid carbonation reaction (Reaction 2.</w:t>
      </w:r>
      <w:r w:rsidR="00FE33BF">
        <w:rPr>
          <w:sz w:val="24"/>
          <w:szCs w:val="24"/>
        </w:rPr>
        <w:t>20</w:t>
      </w:r>
      <w:r w:rsidRPr="00C81DAC">
        <w:rPr>
          <w:sz w:val="24"/>
          <w:szCs w:val="24"/>
        </w:rPr>
        <w:t>) [</w:t>
      </w:r>
      <w:r w:rsidR="00ED6716">
        <w:rPr>
          <w:sz w:val="24"/>
          <w:szCs w:val="24"/>
        </w:rPr>
        <w:t>48</w:t>
      </w:r>
      <w:r w:rsidRPr="00C81DAC">
        <w:rPr>
          <w:sz w:val="24"/>
          <w:szCs w:val="24"/>
        </w:rPr>
        <w:t xml:space="preserv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carbonated in a pressurised fluidised bed (PFB) reactor which vibrates and improves the attrition of the particles [4</w:t>
      </w:r>
      <w:r w:rsidR="00ED6716">
        <w:rPr>
          <w:sz w:val="24"/>
          <w:szCs w:val="24"/>
        </w:rPr>
        <w:t>8</w:t>
      </w:r>
      <w:r w:rsidRPr="00C81DAC">
        <w:rPr>
          <w:sz w:val="24"/>
          <w:szCs w:val="24"/>
        </w:rPr>
        <w:t xml:space="preserve">]. This mechanism breaks the Mg carbonate layers that form on the surface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crystals and improves the progress of the carbonation reaction.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derived from serpentine with </w:t>
      </w:r>
      <w:r w:rsidR="003532DF">
        <w:rPr>
          <w:sz w:val="24"/>
          <w:szCs w:val="24"/>
        </w:rPr>
        <w:t xml:space="preserve">a </w:t>
      </w:r>
      <w:r w:rsidRPr="00C81DAC">
        <w:rPr>
          <w:sz w:val="24"/>
          <w:szCs w:val="24"/>
        </w:rPr>
        <w:t xml:space="preserve">particle size of </w:t>
      </w:r>
      <w:r w:rsidRPr="00C81DAC">
        <w:rPr>
          <w:rFonts w:ascii="Vrinda" w:hAnsi="Vrinda" w:cs="Vrinda"/>
          <w:sz w:val="24"/>
          <w:szCs w:val="24"/>
        </w:rPr>
        <w:t>~</w:t>
      </w:r>
      <w:r w:rsidR="003532DF" w:rsidRPr="00C81DAC">
        <w:rPr>
          <w:sz w:val="24"/>
          <w:szCs w:val="24"/>
        </w:rPr>
        <w:t>250</w:t>
      </w:r>
      <w:r w:rsidRPr="00C81DAC">
        <w:rPr>
          <w:rFonts w:cs="Times New Roman"/>
          <w:sz w:val="24"/>
          <w:szCs w:val="24"/>
        </w:rPr>
        <w:t xml:space="preserve"> –</w:t>
      </w:r>
      <w:r w:rsidR="00CA48A9">
        <w:rPr>
          <w:rFonts w:cs="Times New Roman"/>
          <w:sz w:val="24"/>
          <w:szCs w:val="24"/>
        </w:rPr>
        <w:t xml:space="preserve"> </w:t>
      </w:r>
      <w:r w:rsidR="003532DF" w:rsidRPr="00C81DAC">
        <w:rPr>
          <w:sz w:val="24"/>
          <w:szCs w:val="24"/>
        </w:rPr>
        <w:t>450</w:t>
      </w:r>
      <w:r w:rsidR="00CA48A9">
        <w:rPr>
          <w:sz w:val="24"/>
          <w:szCs w:val="24"/>
        </w:rPr>
        <w:t xml:space="preserve"> </w:t>
      </w:r>
      <w:r w:rsidRPr="00C81DAC">
        <w:rPr>
          <w:sz w:val="24"/>
          <w:szCs w:val="24"/>
        </w:rPr>
        <w:t>μm reached 50</w:t>
      </w:r>
      <w:r w:rsidR="00D204FD">
        <w:rPr>
          <w:sz w:val="24"/>
          <w:szCs w:val="24"/>
        </w:rPr>
        <w:t xml:space="preserve"> percent by weight </w:t>
      </w:r>
      <w:r w:rsidRPr="00C81DAC">
        <w:rPr>
          <w:sz w:val="24"/>
          <w:szCs w:val="24"/>
        </w:rPr>
        <w:t>conversion into MgCO</w:t>
      </w:r>
      <w:r w:rsidRPr="00C81DAC">
        <w:rPr>
          <w:sz w:val="24"/>
          <w:szCs w:val="24"/>
          <w:vertAlign w:val="subscript"/>
        </w:rPr>
        <w:t xml:space="preserve">3 </w:t>
      </w:r>
      <w:r w:rsidRPr="00C81DAC">
        <w:rPr>
          <w:sz w:val="24"/>
          <w:szCs w:val="24"/>
        </w:rPr>
        <w:t>within 10 minutes in a PFB at 500 °C and P</w:t>
      </w:r>
      <w:r w:rsidRPr="00C81DAC">
        <w:rPr>
          <w:sz w:val="24"/>
          <w:szCs w:val="24"/>
          <w:vertAlign w:val="subscript"/>
        </w:rPr>
        <w:t>CO2</w:t>
      </w:r>
      <w:r w:rsidRPr="00C81DAC">
        <w:rPr>
          <w:sz w:val="24"/>
          <w:szCs w:val="24"/>
        </w:rPr>
        <w:t xml:space="preserve"> 20 bar, whereas only 29</w:t>
      </w:r>
      <w:r w:rsidR="00D204FD">
        <w:rPr>
          <w:sz w:val="24"/>
          <w:szCs w:val="24"/>
        </w:rPr>
        <w:t xml:space="preserve"> wt</w:t>
      </w:r>
      <w:r w:rsidRPr="00C81DAC">
        <w:rPr>
          <w:sz w:val="24"/>
          <w:szCs w:val="24"/>
        </w:rPr>
        <w:t>% of Mg(OH)</w:t>
      </w:r>
      <w:r w:rsidRPr="00C81DAC">
        <w:rPr>
          <w:sz w:val="24"/>
          <w:szCs w:val="24"/>
          <w:vertAlign w:val="subscript"/>
        </w:rPr>
        <w:t>2</w:t>
      </w:r>
      <w:r w:rsidRPr="00C81DAC">
        <w:rPr>
          <w:sz w:val="24"/>
          <w:szCs w:val="24"/>
        </w:rPr>
        <w:t xml:space="preserve"> reagent grade was carbonated.</w:t>
      </w:r>
    </w:p>
    <w:tbl>
      <w:tblPr>
        <w:tblpPr w:leftFromText="180" w:rightFromText="180" w:vertAnchor="text" w:tblpY="1"/>
        <w:tblOverlap w:val="never"/>
        <w:tblW w:w="0" w:type="auto"/>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autoSpaceDE w:val="0"/>
              <w:autoSpaceDN w:val="0"/>
              <w:adjustRightInd w:val="0"/>
              <w:spacing w:line="360" w:lineRule="auto"/>
              <w:rPr>
                <w:sz w:val="24"/>
                <w:szCs w:val="24"/>
              </w:rPr>
            </w:pPr>
            <w:r w:rsidRPr="00C81DAC">
              <w:rPr>
                <w:position w:val="-10"/>
                <w:sz w:val="24"/>
                <w:szCs w:val="24"/>
              </w:rPr>
              <w:object w:dxaOrig="3600" w:dyaOrig="320">
                <v:shape id="_x0000_i1047" type="#_x0000_t75" style="width:194.25pt;height:16.5pt" o:ole="">
                  <v:imagedata r:id="rId57" o:title=""/>
                </v:shape>
                <o:OLEObject Type="Embed" ProgID="Equation.DSMT4" ShapeID="_x0000_i1047" DrawAspect="Content" ObjectID="_1510841855" r:id="rId58"/>
              </w:object>
            </w:r>
          </w:p>
        </w:tc>
        <w:tc>
          <w:tcPr>
            <w:tcW w:w="4360" w:type="dxa"/>
          </w:tcPr>
          <w:p w:rsidR="00C81DAC" w:rsidRPr="00C81DAC" w:rsidRDefault="00C81DAC" w:rsidP="00FE33BF">
            <w:pPr>
              <w:autoSpaceDE w:val="0"/>
              <w:autoSpaceDN w:val="0"/>
              <w:adjustRightInd w:val="0"/>
              <w:spacing w:line="360" w:lineRule="auto"/>
              <w:jc w:val="right"/>
              <w:rPr>
                <w:sz w:val="24"/>
                <w:szCs w:val="24"/>
              </w:rPr>
            </w:pPr>
            <w:r w:rsidRPr="00C81DAC">
              <w:rPr>
                <w:sz w:val="24"/>
                <w:szCs w:val="24"/>
              </w:rPr>
              <w:t>(2.</w:t>
            </w:r>
            <w:r w:rsidR="00FE33BF">
              <w:rPr>
                <w:sz w:val="24"/>
                <w:szCs w:val="24"/>
              </w:rPr>
              <w:t>20</w:t>
            </w:r>
            <w:r w:rsidRPr="00C81DAC">
              <w:rPr>
                <w:sz w:val="24"/>
                <w:szCs w:val="24"/>
              </w:rPr>
              <w:t>)</w:t>
            </w:r>
          </w:p>
        </w:tc>
      </w:tr>
    </w:tbl>
    <w:p w:rsidR="00C81DAC" w:rsidRPr="00C81DAC" w:rsidRDefault="00C81DAC" w:rsidP="00C81DAC">
      <w:pPr>
        <w:autoSpaceDE w:val="0"/>
        <w:autoSpaceDN w:val="0"/>
        <w:adjustRightInd w:val="0"/>
        <w:spacing w:before="360" w:after="0" w:line="360" w:lineRule="auto"/>
        <w:rPr>
          <w:color w:val="FF0000"/>
          <w:sz w:val="24"/>
          <w:szCs w:val="24"/>
        </w:rPr>
      </w:pPr>
      <w:r w:rsidRPr="00C81DAC">
        <w:rPr>
          <w:i/>
          <w:sz w:val="24"/>
          <w:szCs w:val="24"/>
        </w:rPr>
        <w:t xml:space="preserve">Romão et al. </w:t>
      </w:r>
      <w:r w:rsidRPr="00C81DAC">
        <w:rPr>
          <w:sz w:val="24"/>
          <w:szCs w:val="24"/>
        </w:rPr>
        <w:t>[</w:t>
      </w:r>
      <w:r w:rsidR="00470847" w:rsidRPr="00470847">
        <w:rPr>
          <w:sz w:val="24"/>
          <w:szCs w:val="24"/>
        </w:rPr>
        <w:t>8</w:t>
      </w:r>
      <w:r w:rsidRPr="00470847">
        <w:rPr>
          <w:sz w:val="24"/>
          <w:szCs w:val="24"/>
        </w:rPr>
        <w:t>4]</w:t>
      </w:r>
      <w:r w:rsidRPr="00C81DAC">
        <w:rPr>
          <w:sz w:val="24"/>
          <w:szCs w:val="24"/>
        </w:rPr>
        <w:t xml:space="preserve"> performed the energy assessment for the integration of </w:t>
      </w:r>
      <w:r w:rsidRPr="00C81DAC">
        <w:rPr>
          <w:i/>
          <w:sz w:val="24"/>
          <w:szCs w:val="24"/>
        </w:rPr>
        <w:t xml:space="preserve">ÅAU </w:t>
      </w:r>
      <w:r w:rsidRPr="00C81DAC">
        <w:rPr>
          <w:sz w:val="24"/>
          <w:szCs w:val="24"/>
        </w:rPr>
        <w:t xml:space="preserve">mineralisation process to a power plant. The solid state extraction is the highest energy demanding step in the </w:t>
      </w:r>
      <w:r w:rsidRPr="00C81DAC">
        <w:rPr>
          <w:i/>
          <w:sz w:val="24"/>
          <w:szCs w:val="24"/>
        </w:rPr>
        <w:t>ÅAU</w:t>
      </w:r>
      <w:r w:rsidRPr="00C81DAC">
        <w:rPr>
          <w:sz w:val="24"/>
          <w:szCs w:val="24"/>
        </w:rPr>
        <w:t xml:space="preserve"> mineral carbonation process. It was first suggested to fuel the solid state reaction using the energy released from the exothermic carbonation of Mg(OH)</w:t>
      </w:r>
      <w:r w:rsidRPr="00C81DAC">
        <w:rPr>
          <w:sz w:val="24"/>
          <w:szCs w:val="24"/>
          <w:vertAlign w:val="subscript"/>
        </w:rPr>
        <w:t>2</w:t>
      </w:r>
      <w:r w:rsidRPr="00C81DAC">
        <w:rPr>
          <w:sz w:val="24"/>
          <w:szCs w:val="24"/>
        </w:rPr>
        <w:t xml:space="preserve"> but it was demonstrated that the extraction requires 3</w:t>
      </w:r>
      <w:r w:rsidRPr="00C81DAC">
        <w:rPr>
          <w:rFonts w:cs="Times New Roman"/>
          <w:sz w:val="24"/>
          <w:szCs w:val="24"/>
        </w:rPr>
        <w:t xml:space="preserve"> – </w:t>
      </w:r>
      <w:r w:rsidRPr="00C81DAC">
        <w:rPr>
          <w:sz w:val="24"/>
          <w:szCs w:val="24"/>
        </w:rPr>
        <w:t>4 times more energy than that produced from the carbonation reaction and thus additional energy would be consumed [</w:t>
      </w:r>
      <w:r w:rsidR="00470847" w:rsidRPr="00740E14">
        <w:rPr>
          <w:sz w:val="24"/>
          <w:szCs w:val="24"/>
        </w:rPr>
        <w:t>84</w:t>
      </w:r>
      <w:r w:rsidRPr="00740E14">
        <w:rPr>
          <w:sz w:val="24"/>
          <w:szCs w:val="24"/>
        </w:rPr>
        <w:t xml:space="preserve">, </w:t>
      </w:r>
      <w:r w:rsidR="00740E14">
        <w:rPr>
          <w:sz w:val="24"/>
          <w:szCs w:val="24"/>
        </w:rPr>
        <w:t>8</w:t>
      </w:r>
      <w:r w:rsidRPr="00740E14">
        <w:rPr>
          <w:sz w:val="24"/>
          <w:szCs w:val="24"/>
        </w:rPr>
        <w:t>5</w:t>
      </w:r>
      <w:r w:rsidRPr="00C81DAC">
        <w:rPr>
          <w:sz w:val="24"/>
          <w:szCs w:val="24"/>
        </w:rPr>
        <w:t>]. Large amounts of (NH</w:t>
      </w:r>
      <w:r w:rsidRPr="00C81DAC">
        <w:rPr>
          <w:sz w:val="24"/>
          <w:szCs w:val="24"/>
          <w:vertAlign w:val="subscript"/>
        </w:rPr>
        <w:t>4</w:t>
      </w:r>
      <w:r w:rsidRPr="00C81DAC">
        <w:rPr>
          <w:sz w:val="24"/>
          <w:szCs w:val="24"/>
        </w:rPr>
        <w:t>)</w:t>
      </w:r>
      <w:r w:rsidRPr="00C81DAC">
        <w:rPr>
          <w:sz w:val="24"/>
          <w:szCs w:val="24"/>
          <w:vertAlign w:val="subscript"/>
        </w:rPr>
        <w:t>2</w:t>
      </w:r>
      <w:r w:rsidRPr="00C81DAC">
        <w:rPr>
          <w:sz w:val="24"/>
          <w:szCs w:val="24"/>
        </w:rPr>
        <w:t>SO</w:t>
      </w:r>
      <w:r w:rsidRPr="00C81DAC">
        <w:rPr>
          <w:sz w:val="24"/>
          <w:szCs w:val="24"/>
          <w:vertAlign w:val="subscript"/>
        </w:rPr>
        <w:t>4</w:t>
      </w:r>
      <w:r w:rsidRPr="00C81DAC">
        <w:rPr>
          <w:sz w:val="24"/>
          <w:szCs w:val="24"/>
        </w:rPr>
        <w:t xml:space="preserve"> are consumed, i.e. 43.7 kg/ton of CO</w:t>
      </w:r>
      <w:r w:rsidRPr="00C81DAC">
        <w:rPr>
          <w:sz w:val="24"/>
          <w:szCs w:val="24"/>
          <w:vertAlign w:val="subscript"/>
        </w:rPr>
        <w:t>2</w:t>
      </w:r>
      <w:r w:rsidRPr="00C81DAC">
        <w:rPr>
          <w:sz w:val="24"/>
          <w:szCs w:val="24"/>
        </w:rPr>
        <w:t xml:space="preserve"> stored, which cannot be fully recovered on a large operational scale [</w:t>
      </w:r>
      <w:r w:rsidR="00470847">
        <w:rPr>
          <w:sz w:val="24"/>
          <w:szCs w:val="24"/>
        </w:rPr>
        <w:t>84</w:t>
      </w:r>
      <w:r w:rsidRPr="00C81DAC">
        <w:rPr>
          <w:sz w:val="24"/>
          <w:szCs w:val="24"/>
        </w:rPr>
        <w:t>].</w:t>
      </w:r>
    </w:p>
    <w:p w:rsidR="00C81DAC" w:rsidRPr="00C81DAC" w:rsidRDefault="00C81DAC" w:rsidP="00C81DAC">
      <w:pPr>
        <w:spacing w:after="360" w:line="360" w:lineRule="auto"/>
        <w:rPr>
          <w:sz w:val="24"/>
          <w:szCs w:val="24"/>
        </w:rPr>
      </w:pPr>
      <w:r w:rsidRPr="00C81DAC">
        <w:rPr>
          <w:sz w:val="24"/>
          <w:szCs w:val="24"/>
        </w:rPr>
        <w:t xml:space="preserve">The </w:t>
      </w:r>
      <w:r w:rsidRPr="00C81DAC">
        <w:rPr>
          <w:i/>
          <w:sz w:val="24"/>
          <w:szCs w:val="24"/>
        </w:rPr>
        <w:t>ÅAU</w:t>
      </w:r>
      <w:r w:rsidRPr="00C81DAC">
        <w:rPr>
          <w:sz w:val="24"/>
          <w:szCs w:val="24"/>
        </w:rPr>
        <w:t xml:space="preserve"> technology successfully accelerates the kinetic</w:t>
      </w:r>
      <w:r w:rsidR="003450CD">
        <w:rPr>
          <w:sz w:val="24"/>
          <w:szCs w:val="24"/>
        </w:rPr>
        <w:t>s</w:t>
      </w:r>
      <w:r w:rsidRPr="00C81DAC">
        <w:rPr>
          <w:sz w:val="24"/>
          <w:szCs w:val="24"/>
        </w:rPr>
        <w:t xml:space="preserve">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reaching a high rate of conversion within minutes, which is the best result achieved so far [</w:t>
      </w:r>
      <w:r w:rsidR="00740E14">
        <w:rPr>
          <w:sz w:val="24"/>
          <w:szCs w:val="24"/>
        </w:rPr>
        <w:t>8</w:t>
      </w:r>
      <w:r w:rsidRPr="00740E14">
        <w:rPr>
          <w:sz w:val="24"/>
          <w:szCs w:val="24"/>
        </w:rPr>
        <w:t>5</w:t>
      </w:r>
      <w:r w:rsidRPr="00C81DAC">
        <w:rPr>
          <w:sz w:val="24"/>
          <w:szCs w:val="24"/>
        </w:rPr>
        <w:t xml:space="preserve">]. However, the carbonation is conducted at high temperature of reaction and, together with the high temperature used for the </w:t>
      </w:r>
      <w:proofErr w:type="gramStart"/>
      <w:r w:rsidRPr="00C81DAC">
        <w:rPr>
          <w:sz w:val="24"/>
          <w:szCs w:val="24"/>
        </w:rPr>
        <w:t>extraction,</w:t>
      </w:r>
      <w:proofErr w:type="gramEnd"/>
      <w:r w:rsidRPr="00C81DAC">
        <w:rPr>
          <w:sz w:val="24"/>
          <w:szCs w:val="24"/>
        </w:rPr>
        <w:t xml:space="preserve"> it contributes to make the process energy intensive. </w:t>
      </w:r>
    </w:p>
    <w:p w:rsidR="00A15E44" w:rsidRPr="00C81DAC" w:rsidRDefault="00C81DAC" w:rsidP="00C81DAC">
      <w:pPr>
        <w:spacing w:after="360" w:line="360" w:lineRule="auto"/>
        <w:rPr>
          <w:sz w:val="24"/>
          <w:szCs w:val="24"/>
        </w:rPr>
      </w:pPr>
      <w:r w:rsidRPr="00C81DAC">
        <w:rPr>
          <w:i/>
          <w:sz w:val="24"/>
          <w:szCs w:val="24"/>
        </w:rPr>
        <w:lastRenderedPageBreak/>
        <w:t xml:space="preserve">Giannoulakis et al. </w:t>
      </w:r>
      <w:r w:rsidRPr="00C81DAC">
        <w:rPr>
          <w:sz w:val="24"/>
          <w:szCs w:val="24"/>
        </w:rPr>
        <w:t>[</w:t>
      </w:r>
      <w:r w:rsidR="00740E14">
        <w:rPr>
          <w:sz w:val="24"/>
          <w:szCs w:val="24"/>
        </w:rPr>
        <w:t>8</w:t>
      </w:r>
      <w:r w:rsidRPr="00C81DAC">
        <w:rPr>
          <w:sz w:val="24"/>
          <w:szCs w:val="24"/>
        </w:rPr>
        <w:t xml:space="preserve">6] conducted a life cycle assessment to compare the technology developed at the </w:t>
      </w:r>
      <w:r w:rsidRPr="00C81DAC">
        <w:rPr>
          <w:i/>
          <w:sz w:val="24"/>
          <w:szCs w:val="24"/>
        </w:rPr>
        <w:t xml:space="preserve">ÅAU </w:t>
      </w:r>
      <w:r w:rsidRPr="00C81DAC">
        <w:rPr>
          <w:sz w:val="24"/>
          <w:szCs w:val="24"/>
        </w:rPr>
        <w:t>with the direct aqueous mineral carbonation. The assessment includes the energy required for mining, grinding and transport the feedstock materials, the capture of CO</w:t>
      </w:r>
      <w:r w:rsidRPr="00C81DAC">
        <w:rPr>
          <w:sz w:val="24"/>
          <w:szCs w:val="24"/>
          <w:vertAlign w:val="subscript"/>
        </w:rPr>
        <w:t>2</w:t>
      </w:r>
      <w:r w:rsidRPr="00C81DAC">
        <w:rPr>
          <w:sz w:val="24"/>
          <w:szCs w:val="24"/>
        </w:rPr>
        <w:t xml:space="preserve"> with amine based solvents, and the disposal of the solid products as backfill in mining sites. The results are expressed as net CO</w:t>
      </w:r>
      <w:r w:rsidRPr="00C81DAC">
        <w:rPr>
          <w:sz w:val="24"/>
          <w:szCs w:val="24"/>
          <w:vertAlign w:val="subscript"/>
        </w:rPr>
        <w:t>2</w:t>
      </w:r>
      <w:r w:rsidRPr="00C81DAC">
        <w:rPr>
          <w:sz w:val="24"/>
          <w:szCs w:val="24"/>
        </w:rPr>
        <w:t xml:space="preserve"> emissions per MW of electricity produced. The lowest net CO</w:t>
      </w:r>
      <w:r w:rsidRPr="00C81DAC">
        <w:rPr>
          <w:sz w:val="24"/>
          <w:szCs w:val="24"/>
          <w:vertAlign w:val="subscript"/>
        </w:rPr>
        <w:t>2</w:t>
      </w:r>
      <w:r w:rsidRPr="00C81DAC">
        <w:rPr>
          <w:sz w:val="24"/>
          <w:szCs w:val="24"/>
        </w:rPr>
        <w:t xml:space="preserve"> emissions are generated from the direct aqueous carbonation of wollastonite and olivine while, if serpentine is used as feedstock material, the </w:t>
      </w:r>
      <w:r w:rsidRPr="00C81DAC">
        <w:rPr>
          <w:i/>
          <w:sz w:val="24"/>
          <w:szCs w:val="24"/>
        </w:rPr>
        <w:t xml:space="preserve">ÅAU </w:t>
      </w:r>
      <w:r w:rsidRPr="00C81DAC">
        <w:rPr>
          <w:sz w:val="24"/>
          <w:szCs w:val="24"/>
        </w:rPr>
        <w:t>technology could potentially be preferable than the direct aqueous carbonation [</w:t>
      </w:r>
      <w:r w:rsidR="00740E14">
        <w:rPr>
          <w:sz w:val="24"/>
          <w:szCs w:val="24"/>
        </w:rPr>
        <w:t>8</w:t>
      </w:r>
      <w:r w:rsidRPr="00740E14">
        <w:rPr>
          <w:sz w:val="24"/>
          <w:szCs w:val="24"/>
        </w:rPr>
        <w:t>6</w:t>
      </w:r>
      <w:r w:rsidRPr="00C81DAC">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 xml:space="preserve">2.6.5. Summary: extraction technologies for </w:t>
      </w:r>
      <w:r w:rsidRPr="00C81DAC">
        <w:rPr>
          <w:i/>
          <w:sz w:val="24"/>
          <w:szCs w:val="24"/>
        </w:rPr>
        <w:t>ex-situ</w:t>
      </w:r>
      <w:r w:rsidRPr="00C81DAC">
        <w:rPr>
          <w:sz w:val="24"/>
          <w:szCs w:val="24"/>
        </w:rPr>
        <w:t xml:space="preserve"> mineral carbonation</w:t>
      </w:r>
    </w:p>
    <w:p w:rsidR="00C81DAC" w:rsidRPr="00C81DAC" w:rsidRDefault="00C81DAC" w:rsidP="00C81DAC">
      <w:pPr>
        <w:spacing w:after="0" w:line="360" w:lineRule="auto"/>
        <w:rPr>
          <w:sz w:val="24"/>
          <w:szCs w:val="24"/>
        </w:rPr>
      </w:pPr>
      <w:r w:rsidRPr="00C81DAC">
        <w:rPr>
          <w:sz w:val="24"/>
          <w:szCs w:val="24"/>
        </w:rPr>
        <w:t xml:space="preserve">The indirect </w:t>
      </w:r>
      <w:r w:rsidRPr="00C81DAC">
        <w:rPr>
          <w:i/>
          <w:sz w:val="24"/>
          <w:szCs w:val="24"/>
        </w:rPr>
        <w:t>ex-situ</w:t>
      </w:r>
      <w:r w:rsidRPr="00C81DAC">
        <w:rPr>
          <w:sz w:val="24"/>
          <w:szCs w:val="24"/>
        </w:rPr>
        <w:t xml:space="preserve"> mineral carbonation technologies discussed so far are summarised in Table 2.</w:t>
      </w:r>
      <w:r w:rsidR="00A61E3D">
        <w:rPr>
          <w:sz w:val="24"/>
          <w:szCs w:val="24"/>
        </w:rPr>
        <w:t>3</w:t>
      </w:r>
      <w:r w:rsidR="00A61E3D" w:rsidRPr="00C81DAC">
        <w:rPr>
          <w:sz w:val="24"/>
          <w:szCs w:val="24"/>
        </w:rPr>
        <w:t xml:space="preserve"> </w:t>
      </w:r>
      <w:r w:rsidRPr="00C81DAC">
        <w:rPr>
          <w:sz w:val="24"/>
          <w:szCs w:val="24"/>
        </w:rPr>
        <w:t xml:space="preserve">to compare the temperature, pressure and duration of reaction used for the extraction Mg and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olivine or serpentine. </w:t>
      </w:r>
      <w:r w:rsidR="00FC1D82">
        <w:rPr>
          <w:sz w:val="24"/>
          <w:szCs w:val="24"/>
        </w:rPr>
        <w:t xml:space="preserve">The efficiency of Mg extraction corresponds to the weight percentage of Mg extracted </w:t>
      </w:r>
      <w:r w:rsidR="00F423BD">
        <w:rPr>
          <w:sz w:val="24"/>
          <w:szCs w:val="24"/>
        </w:rPr>
        <w:t>from the feedstock material</w:t>
      </w:r>
      <w:r w:rsidR="00FC1D82">
        <w:rPr>
          <w:sz w:val="24"/>
          <w:szCs w:val="24"/>
        </w:rPr>
        <w:t xml:space="preserve">. </w:t>
      </w:r>
      <w:r w:rsidRPr="00C81DAC">
        <w:rPr>
          <w:sz w:val="24"/>
          <w:szCs w:val="24"/>
        </w:rPr>
        <w:t xml:space="preserve">The conditions of reaction used for the carbonation of Mg and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extracted are also shown.</w:t>
      </w:r>
      <w:r w:rsidR="00B227D1">
        <w:rPr>
          <w:sz w:val="24"/>
          <w:szCs w:val="24"/>
        </w:rPr>
        <w:t xml:space="preserve"> T</w:t>
      </w:r>
      <w:r w:rsidR="00FD549A">
        <w:rPr>
          <w:sz w:val="24"/>
          <w:szCs w:val="24"/>
        </w:rPr>
        <w:t xml:space="preserve">he </w:t>
      </w:r>
      <w:r w:rsidR="00A15E44">
        <w:rPr>
          <w:sz w:val="24"/>
          <w:szCs w:val="24"/>
        </w:rPr>
        <w:t xml:space="preserve">procedure used to assess the </w:t>
      </w:r>
      <w:r w:rsidR="00FD549A">
        <w:rPr>
          <w:sz w:val="24"/>
          <w:szCs w:val="24"/>
        </w:rPr>
        <w:t xml:space="preserve">efficiency of carbonation was reported </w:t>
      </w:r>
      <w:r w:rsidR="00AC69DD">
        <w:rPr>
          <w:sz w:val="24"/>
          <w:szCs w:val="24"/>
        </w:rPr>
        <w:t xml:space="preserve">only </w:t>
      </w:r>
      <w:r w:rsidR="00FD549A">
        <w:rPr>
          <w:sz w:val="24"/>
          <w:szCs w:val="24"/>
        </w:rPr>
        <w:t xml:space="preserve">by </w:t>
      </w:r>
      <w:r w:rsidR="00FD549A" w:rsidRPr="00504821">
        <w:rPr>
          <w:i/>
          <w:sz w:val="24"/>
          <w:szCs w:val="24"/>
        </w:rPr>
        <w:t>Maroto</w:t>
      </w:r>
      <w:r w:rsidR="00FD549A">
        <w:rPr>
          <w:i/>
          <w:sz w:val="24"/>
          <w:szCs w:val="24"/>
        </w:rPr>
        <w:t>-Valer</w:t>
      </w:r>
      <w:r w:rsidR="00FD549A">
        <w:rPr>
          <w:sz w:val="24"/>
          <w:szCs w:val="24"/>
        </w:rPr>
        <w:t xml:space="preserve"> and co-workers and the group from </w:t>
      </w:r>
      <w:r w:rsidR="00FD549A" w:rsidRPr="00C81DAC">
        <w:rPr>
          <w:i/>
          <w:sz w:val="24"/>
          <w:szCs w:val="24"/>
        </w:rPr>
        <w:t>ÅAU</w:t>
      </w:r>
      <w:r w:rsidR="004F198B">
        <w:rPr>
          <w:i/>
          <w:sz w:val="24"/>
          <w:szCs w:val="24"/>
        </w:rPr>
        <w:t xml:space="preserve"> </w:t>
      </w:r>
      <w:r w:rsidR="004F198B" w:rsidRPr="004F198B">
        <w:rPr>
          <w:sz w:val="24"/>
          <w:szCs w:val="24"/>
        </w:rPr>
        <w:t>[</w:t>
      </w:r>
      <w:r w:rsidR="007560E9">
        <w:rPr>
          <w:sz w:val="24"/>
          <w:szCs w:val="24"/>
        </w:rPr>
        <w:t>48, 78</w:t>
      </w:r>
      <w:r w:rsidR="004F198B" w:rsidRPr="004F198B">
        <w:rPr>
          <w:sz w:val="24"/>
          <w:szCs w:val="24"/>
        </w:rPr>
        <w:t>]</w:t>
      </w:r>
      <w:r w:rsidR="00FD549A">
        <w:rPr>
          <w:sz w:val="24"/>
          <w:szCs w:val="24"/>
        </w:rPr>
        <w:t xml:space="preserve">. </w:t>
      </w:r>
      <w:r w:rsidR="00FD549A" w:rsidRPr="004F198B">
        <w:rPr>
          <w:i/>
          <w:sz w:val="24"/>
          <w:szCs w:val="24"/>
        </w:rPr>
        <w:t>Maroto-Valer</w:t>
      </w:r>
      <w:r w:rsidR="00FD549A">
        <w:rPr>
          <w:sz w:val="24"/>
          <w:szCs w:val="24"/>
        </w:rPr>
        <w:t xml:space="preserve"> measured the efficiency </w:t>
      </w:r>
      <w:r w:rsidR="00D204FD">
        <w:rPr>
          <w:sz w:val="24"/>
          <w:szCs w:val="24"/>
        </w:rPr>
        <w:t xml:space="preserve">of carbonation </w:t>
      </w:r>
      <w:r w:rsidR="00FD549A">
        <w:rPr>
          <w:sz w:val="24"/>
          <w:szCs w:val="24"/>
        </w:rPr>
        <w:t xml:space="preserve">based on the </w:t>
      </w:r>
      <w:r w:rsidR="004F198B">
        <w:rPr>
          <w:sz w:val="24"/>
          <w:szCs w:val="24"/>
        </w:rPr>
        <w:t>fraction</w:t>
      </w:r>
      <w:r w:rsidR="00FD549A">
        <w:rPr>
          <w:sz w:val="24"/>
          <w:szCs w:val="24"/>
        </w:rPr>
        <w:t xml:space="preserve"> of Mg contained in</w:t>
      </w:r>
      <w:r w:rsidR="004F198B">
        <w:rPr>
          <w:sz w:val="24"/>
          <w:szCs w:val="24"/>
        </w:rPr>
        <w:t xml:space="preserve"> </w:t>
      </w:r>
      <w:r w:rsidR="00FD549A">
        <w:rPr>
          <w:sz w:val="24"/>
          <w:szCs w:val="24"/>
        </w:rPr>
        <w:t>serpentine which was converted into MgCO</w:t>
      </w:r>
      <w:r w:rsidR="00FD549A" w:rsidRPr="004F198B">
        <w:rPr>
          <w:sz w:val="24"/>
          <w:szCs w:val="24"/>
          <w:vertAlign w:val="subscript"/>
        </w:rPr>
        <w:t>3</w:t>
      </w:r>
      <w:r w:rsidR="004F198B">
        <w:rPr>
          <w:sz w:val="24"/>
          <w:szCs w:val="24"/>
        </w:rPr>
        <w:t xml:space="preserve"> (Equation </w:t>
      </w:r>
      <w:r w:rsidR="00AC69DD">
        <w:rPr>
          <w:sz w:val="24"/>
          <w:szCs w:val="24"/>
        </w:rPr>
        <w:t>2.13</w:t>
      </w:r>
      <w:r w:rsidR="004F198B">
        <w:rPr>
          <w:sz w:val="24"/>
          <w:szCs w:val="24"/>
        </w:rPr>
        <w:t xml:space="preserve">) while the </w:t>
      </w:r>
      <w:r w:rsidR="004F198B" w:rsidRPr="00C81DAC">
        <w:rPr>
          <w:i/>
          <w:sz w:val="24"/>
          <w:szCs w:val="24"/>
        </w:rPr>
        <w:t>ÅAU</w:t>
      </w:r>
      <w:r w:rsidR="004F198B">
        <w:rPr>
          <w:sz w:val="24"/>
          <w:szCs w:val="24"/>
        </w:rPr>
        <w:t xml:space="preserve"> group calculated the weight percentage of</w:t>
      </w:r>
      <w:r w:rsidR="00B227D1">
        <w:rPr>
          <w:sz w:val="24"/>
          <w:szCs w:val="24"/>
        </w:rPr>
        <w:t xml:space="preserve"> </w:t>
      </w:r>
      <w:proofErr w:type="gramStart"/>
      <w:r w:rsidR="00B227D1">
        <w:rPr>
          <w:sz w:val="24"/>
          <w:szCs w:val="24"/>
        </w:rPr>
        <w:t>Mg(</w:t>
      </w:r>
      <w:proofErr w:type="gramEnd"/>
      <w:r w:rsidR="00B227D1">
        <w:rPr>
          <w:sz w:val="24"/>
          <w:szCs w:val="24"/>
        </w:rPr>
        <w:t>OH)</w:t>
      </w:r>
      <w:r w:rsidR="00B227D1" w:rsidRPr="00504821">
        <w:rPr>
          <w:sz w:val="24"/>
          <w:szCs w:val="24"/>
          <w:vertAlign w:val="subscript"/>
        </w:rPr>
        <w:t>2</w:t>
      </w:r>
      <w:r w:rsidR="00B227D1">
        <w:rPr>
          <w:sz w:val="24"/>
          <w:szCs w:val="24"/>
        </w:rPr>
        <w:t xml:space="preserve"> </w:t>
      </w:r>
      <w:r w:rsidR="00D204FD">
        <w:rPr>
          <w:sz w:val="24"/>
          <w:szCs w:val="24"/>
        </w:rPr>
        <w:t xml:space="preserve">(previously </w:t>
      </w:r>
      <w:r w:rsidR="00B227D1">
        <w:rPr>
          <w:sz w:val="24"/>
          <w:szCs w:val="24"/>
        </w:rPr>
        <w:t xml:space="preserve">extracted </w:t>
      </w:r>
      <w:r w:rsidR="004F198B">
        <w:rPr>
          <w:sz w:val="24"/>
          <w:szCs w:val="24"/>
        </w:rPr>
        <w:t>from serpentine</w:t>
      </w:r>
      <w:r w:rsidR="00D204FD">
        <w:rPr>
          <w:sz w:val="24"/>
          <w:szCs w:val="24"/>
        </w:rPr>
        <w:t>)</w:t>
      </w:r>
      <w:r w:rsidR="004F198B">
        <w:rPr>
          <w:sz w:val="24"/>
          <w:szCs w:val="24"/>
        </w:rPr>
        <w:t xml:space="preserve"> which was </w:t>
      </w:r>
      <w:r w:rsidR="00B227D1">
        <w:rPr>
          <w:sz w:val="24"/>
          <w:szCs w:val="24"/>
        </w:rPr>
        <w:t>converted into MgCO</w:t>
      </w:r>
      <w:r w:rsidR="00B227D1" w:rsidRPr="00B227D1">
        <w:rPr>
          <w:sz w:val="24"/>
          <w:szCs w:val="24"/>
          <w:vertAlign w:val="subscript"/>
        </w:rPr>
        <w:t>3</w:t>
      </w:r>
      <w:r w:rsidR="004F198B">
        <w:rPr>
          <w:sz w:val="24"/>
          <w:szCs w:val="24"/>
          <w:vertAlign w:val="subscript"/>
        </w:rPr>
        <w:t xml:space="preserve"> </w:t>
      </w:r>
      <w:r w:rsidR="004F198B">
        <w:rPr>
          <w:sz w:val="24"/>
          <w:szCs w:val="24"/>
        </w:rPr>
        <w:t>[</w:t>
      </w:r>
      <w:r w:rsidR="007560E9">
        <w:rPr>
          <w:sz w:val="24"/>
          <w:szCs w:val="24"/>
        </w:rPr>
        <w:t>48, 78</w:t>
      </w:r>
      <w:r w:rsidR="004F198B">
        <w:rPr>
          <w:sz w:val="24"/>
          <w:szCs w:val="24"/>
        </w:rPr>
        <w:t>]</w:t>
      </w:r>
      <w:r w:rsidR="00B227D1">
        <w:rPr>
          <w:sz w:val="24"/>
          <w:szCs w:val="24"/>
        </w:rPr>
        <w:t xml:space="preserve">. </w:t>
      </w:r>
    </w:p>
    <w:p w:rsidR="00C81DAC" w:rsidRPr="00C81DAC" w:rsidRDefault="00C81DAC" w:rsidP="00C81DAC">
      <w:pPr>
        <w:spacing w:after="0" w:line="360" w:lineRule="auto"/>
        <w:rPr>
          <w:sz w:val="24"/>
          <w:szCs w:val="24"/>
        </w:rPr>
      </w:pPr>
      <w:r w:rsidRPr="00C81DAC">
        <w:rPr>
          <w:sz w:val="24"/>
          <w:szCs w:val="24"/>
        </w:rPr>
        <w:t xml:space="preserve">The technology developed by </w:t>
      </w:r>
      <w:r w:rsidRPr="00C81DAC">
        <w:rPr>
          <w:i/>
          <w:sz w:val="24"/>
          <w:szCs w:val="24"/>
        </w:rPr>
        <w:t xml:space="preserve">Blencoe et al. </w:t>
      </w:r>
      <w:r w:rsidRPr="00C81DAC">
        <w:rPr>
          <w:sz w:val="24"/>
          <w:szCs w:val="24"/>
        </w:rPr>
        <w:t xml:space="preserve">requires the most energy intensive conditions for the overall process and the data reported in the open literature do not provide information on the efficiency of </w:t>
      </w:r>
      <w:proofErr w:type="gramStart"/>
      <w:r w:rsidR="004A2D2F">
        <w:rPr>
          <w:sz w:val="24"/>
          <w:szCs w:val="24"/>
        </w:rPr>
        <w:t>Mg(</w:t>
      </w:r>
      <w:proofErr w:type="gramEnd"/>
      <w:r w:rsidR="004A2D2F">
        <w:rPr>
          <w:sz w:val="24"/>
          <w:szCs w:val="24"/>
        </w:rPr>
        <w:t>OH)</w:t>
      </w:r>
      <w:r w:rsidR="004A2D2F" w:rsidRPr="004A2D2F">
        <w:rPr>
          <w:sz w:val="24"/>
          <w:szCs w:val="24"/>
          <w:vertAlign w:val="subscript"/>
        </w:rPr>
        <w:t>2</w:t>
      </w:r>
      <w:r w:rsidR="004A2D2F">
        <w:rPr>
          <w:sz w:val="24"/>
          <w:szCs w:val="24"/>
        </w:rPr>
        <w:t xml:space="preserve"> </w:t>
      </w:r>
      <w:r w:rsidRPr="00C81DAC">
        <w:rPr>
          <w:sz w:val="24"/>
          <w:szCs w:val="24"/>
        </w:rPr>
        <w:t xml:space="preserve">extraction and carbonation reactions [8]. </w:t>
      </w:r>
    </w:p>
    <w:p w:rsidR="00C81DAC" w:rsidRPr="00C81DAC" w:rsidRDefault="00C81DAC" w:rsidP="00C81DAC">
      <w:pPr>
        <w:spacing w:after="0" w:line="360" w:lineRule="auto"/>
        <w:rPr>
          <w:sz w:val="24"/>
          <w:szCs w:val="24"/>
        </w:rPr>
      </w:pPr>
      <w:r w:rsidRPr="00C81DAC">
        <w:rPr>
          <w:sz w:val="24"/>
          <w:szCs w:val="24"/>
        </w:rPr>
        <w:t xml:space="preserve">The technology developed by </w:t>
      </w:r>
      <w:r w:rsidRPr="00C81DAC">
        <w:rPr>
          <w:i/>
          <w:sz w:val="24"/>
          <w:szCs w:val="24"/>
        </w:rPr>
        <w:t xml:space="preserve">Park and Fan </w:t>
      </w:r>
      <w:r w:rsidRPr="00C81DAC">
        <w:rPr>
          <w:sz w:val="24"/>
          <w:szCs w:val="24"/>
        </w:rPr>
        <w:t>[</w:t>
      </w:r>
      <w:r w:rsidR="007560E9">
        <w:rPr>
          <w:sz w:val="24"/>
          <w:szCs w:val="24"/>
        </w:rPr>
        <w:t>70</w:t>
      </w:r>
      <w:r w:rsidRPr="00C81DAC">
        <w:rPr>
          <w:sz w:val="24"/>
          <w:szCs w:val="24"/>
        </w:rPr>
        <w:t xml:space="preserve">] requires milder conditions of reaction compared with the others and gives lower efficiency of extraction. The extraction of Mg with organic acids appears less effective than HCl or ammonium salts and the recovery of the multiple reactants consumed throughout the process is not addressed. </w:t>
      </w:r>
    </w:p>
    <w:p w:rsidR="00C81DAC" w:rsidRPr="00C81DAC" w:rsidRDefault="00C81DAC" w:rsidP="00C81DAC">
      <w:pPr>
        <w:spacing w:after="0" w:line="360" w:lineRule="auto"/>
        <w:rPr>
          <w:color w:val="FF0000"/>
          <w:sz w:val="24"/>
          <w:szCs w:val="24"/>
        </w:rPr>
      </w:pPr>
      <w:r w:rsidRPr="00C81DAC">
        <w:rPr>
          <w:sz w:val="24"/>
          <w:szCs w:val="24"/>
        </w:rPr>
        <w:t>The study by</w:t>
      </w:r>
      <w:r w:rsidRPr="00C81DAC">
        <w:rPr>
          <w:i/>
          <w:sz w:val="24"/>
          <w:szCs w:val="24"/>
        </w:rPr>
        <w:t xml:space="preserve"> Lin et al. </w:t>
      </w:r>
      <w:r w:rsidRPr="00C81DAC">
        <w:rPr>
          <w:sz w:val="24"/>
          <w:szCs w:val="24"/>
        </w:rPr>
        <w:t>[6] demonstrated that HCl is the most effective solvent and 90</w:t>
      </w:r>
      <w:r w:rsidR="00A15E44">
        <w:rPr>
          <w:sz w:val="24"/>
          <w:szCs w:val="24"/>
        </w:rPr>
        <w:t xml:space="preserve"> wt</w:t>
      </w:r>
      <w:r w:rsidRPr="00C81DAC">
        <w:rPr>
          <w:sz w:val="24"/>
          <w:szCs w:val="24"/>
        </w:rPr>
        <w:t>% of Mg</w:t>
      </w:r>
      <w:r w:rsidR="00A15E44">
        <w:rPr>
          <w:sz w:val="24"/>
          <w:szCs w:val="24"/>
        </w:rPr>
        <w:t xml:space="preserve"> </w:t>
      </w:r>
      <w:r w:rsidRPr="00C81DAC">
        <w:rPr>
          <w:sz w:val="24"/>
          <w:szCs w:val="24"/>
        </w:rPr>
        <w:t>was extracted from serpentine</w:t>
      </w:r>
      <w:r w:rsidR="00A15E44">
        <w:rPr>
          <w:sz w:val="24"/>
          <w:szCs w:val="24"/>
        </w:rPr>
        <w:t xml:space="preserve"> and converted into </w:t>
      </w:r>
      <w:proofErr w:type="gramStart"/>
      <w:r w:rsidR="00A15E44">
        <w:rPr>
          <w:sz w:val="24"/>
          <w:szCs w:val="24"/>
        </w:rPr>
        <w:t>Mg(</w:t>
      </w:r>
      <w:proofErr w:type="gramEnd"/>
      <w:r w:rsidR="00A15E44">
        <w:rPr>
          <w:sz w:val="24"/>
          <w:szCs w:val="24"/>
        </w:rPr>
        <w:t>OH)</w:t>
      </w:r>
      <w:r w:rsidR="00A15E44" w:rsidRPr="00A15E44">
        <w:rPr>
          <w:sz w:val="24"/>
          <w:szCs w:val="24"/>
          <w:vertAlign w:val="subscript"/>
        </w:rPr>
        <w:t>2</w:t>
      </w:r>
      <w:r w:rsidRPr="00C81DAC">
        <w:rPr>
          <w:sz w:val="24"/>
          <w:szCs w:val="24"/>
        </w:rPr>
        <w:t>.</w:t>
      </w:r>
    </w:p>
    <w:p w:rsidR="00740E14" w:rsidRDefault="00C81DAC" w:rsidP="00C81DAC">
      <w:pPr>
        <w:spacing w:after="360" w:line="360" w:lineRule="auto"/>
        <w:rPr>
          <w:sz w:val="24"/>
          <w:szCs w:val="24"/>
        </w:rPr>
      </w:pPr>
      <w:r w:rsidRPr="00C81DAC">
        <w:rPr>
          <w:sz w:val="24"/>
          <w:szCs w:val="24"/>
        </w:rPr>
        <w:lastRenderedPageBreak/>
        <w:t>The mineral carbonation processes developed by</w:t>
      </w:r>
      <w:r w:rsidRPr="00C81DAC">
        <w:rPr>
          <w:i/>
          <w:sz w:val="24"/>
          <w:szCs w:val="24"/>
        </w:rPr>
        <w:t xml:space="preserve"> Maroto-Valer</w:t>
      </w:r>
      <w:r w:rsidRPr="00C81DAC">
        <w:rPr>
          <w:sz w:val="24"/>
          <w:szCs w:val="24"/>
        </w:rPr>
        <w:t xml:space="preserve"> and co-workers [</w:t>
      </w:r>
      <w:r w:rsidR="007560E9" w:rsidRPr="00C81DAC">
        <w:rPr>
          <w:sz w:val="24"/>
          <w:szCs w:val="24"/>
        </w:rPr>
        <w:t>7</w:t>
      </w:r>
      <w:r w:rsidR="007560E9">
        <w:rPr>
          <w:sz w:val="24"/>
          <w:szCs w:val="24"/>
        </w:rPr>
        <w:t>6</w:t>
      </w:r>
      <w:r w:rsidRPr="00C81DAC">
        <w:rPr>
          <w:sz w:val="24"/>
          <w:szCs w:val="24"/>
        </w:rPr>
        <w:t xml:space="preserve">, </w:t>
      </w:r>
      <w:r w:rsidR="007560E9" w:rsidRPr="00C81DAC">
        <w:rPr>
          <w:sz w:val="24"/>
          <w:szCs w:val="24"/>
        </w:rPr>
        <w:t>7</w:t>
      </w:r>
      <w:r w:rsidR="007560E9">
        <w:rPr>
          <w:sz w:val="24"/>
          <w:szCs w:val="24"/>
        </w:rPr>
        <w:t>7</w:t>
      </w:r>
      <w:r w:rsidRPr="00C81DAC">
        <w:rPr>
          <w:sz w:val="24"/>
          <w:szCs w:val="24"/>
        </w:rPr>
        <w:t xml:space="preserve">, </w:t>
      </w:r>
      <w:r w:rsidR="007560E9" w:rsidRPr="00C81DAC">
        <w:rPr>
          <w:sz w:val="24"/>
          <w:szCs w:val="24"/>
        </w:rPr>
        <w:t>7</w:t>
      </w:r>
      <w:r w:rsidR="007560E9">
        <w:rPr>
          <w:sz w:val="24"/>
          <w:szCs w:val="24"/>
        </w:rPr>
        <w:t>8</w:t>
      </w:r>
      <w:r w:rsidRPr="00C81DAC">
        <w:rPr>
          <w:sz w:val="24"/>
          <w:szCs w:val="24"/>
        </w:rPr>
        <w:t xml:space="preserve">], and at </w:t>
      </w:r>
      <w:r w:rsidRPr="00C81DAC">
        <w:rPr>
          <w:i/>
          <w:sz w:val="24"/>
          <w:szCs w:val="24"/>
        </w:rPr>
        <w:t>ÅAU</w:t>
      </w:r>
      <w:r w:rsidRPr="00C81DAC">
        <w:rPr>
          <w:sz w:val="24"/>
          <w:szCs w:val="24"/>
        </w:rPr>
        <w:t xml:space="preserve"> [7, </w:t>
      </w:r>
      <w:r w:rsidR="007560E9" w:rsidRPr="00C81DAC">
        <w:rPr>
          <w:sz w:val="24"/>
          <w:szCs w:val="24"/>
        </w:rPr>
        <w:t>4</w:t>
      </w:r>
      <w:r w:rsidR="007560E9">
        <w:rPr>
          <w:sz w:val="24"/>
          <w:szCs w:val="24"/>
        </w:rPr>
        <w:t>8</w:t>
      </w:r>
      <w:r w:rsidRPr="00C81DAC">
        <w:rPr>
          <w:sz w:val="24"/>
          <w:szCs w:val="24"/>
        </w:rPr>
        <w:t xml:space="preserve">, </w:t>
      </w:r>
      <w:r w:rsidR="00470847">
        <w:rPr>
          <w:sz w:val="24"/>
          <w:szCs w:val="24"/>
        </w:rPr>
        <w:t>8</w:t>
      </w:r>
      <w:r w:rsidRPr="00470847">
        <w:rPr>
          <w:sz w:val="24"/>
          <w:szCs w:val="24"/>
        </w:rPr>
        <w:t>4</w:t>
      </w:r>
      <w:r w:rsidRPr="00C81DAC">
        <w:rPr>
          <w:sz w:val="24"/>
          <w:szCs w:val="24"/>
        </w:rPr>
        <w:t xml:space="preserve">] use ammonium salts as extracting agents. These technologies result in high rates of extraction </w:t>
      </w:r>
      <w:r w:rsidR="001B17E0">
        <w:rPr>
          <w:sz w:val="24"/>
          <w:szCs w:val="24"/>
        </w:rPr>
        <w:t>while the</w:t>
      </w:r>
      <w:r w:rsidR="001B17E0" w:rsidRPr="00C81DAC">
        <w:rPr>
          <w:sz w:val="24"/>
          <w:szCs w:val="24"/>
        </w:rPr>
        <w:t xml:space="preserve"> carbonation</w:t>
      </w:r>
      <w:r w:rsidR="001B17E0">
        <w:rPr>
          <w:sz w:val="24"/>
          <w:szCs w:val="24"/>
        </w:rPr>
        <w:t xml:space="preserve"> reaction</w:t>
      </w:r>
      <w:r w:rsidR="001B17E0" w:rsidRPr="00C81DAC">
        <w:rPr>
          <w:sz w:val="24"/>
          <w:szCs w:val="24"/>
        </w:rPr>
        <w:t xml:space="preserve"> </w:t>
      </w:r>
      <w:r w:rsidR="001B17E0">
        <w:rPr>
          <w:sz w:val="24"/>
          <w:szCs w:val="24"/>
        </w:rPr>
        <w:t>remains the critical phase</w:t>
      </w:r>
      <w:r w:rsidR="00BE02C2">
        <w:rPr>
          <w:sz w:val="24"/>
          <w:szCs w:val="24"/>
        </w:rPr>
        <w:t xml:space="preserve"> as low efficiencies are achieved</w:t>
      </w:r>
      <w:r w:rsidR="001B17E0">
        <w:rPr>
          <w:sz w:val="24"/>
          <w:szCs w:val="24"/>
        </w:rPr>
        <w:t>.</w:t>
      </w:r>
      <w:r w:rsidR="001B17E0" w:rsidRPr="00C81DAC">
        <w:rPr>
          <w:sz w:val="24"/>
          <w:szCs w:val="24"/>
        </w:rPr>
        <w:t xml:space="preserve"> </w:t>
      </w:r>
      <w:r w:rsidR="007560E9">
        <w:rPr>
          <w:sz w:val="24"/>
          <w:szCs w:val="24"/>
        </w:rPr>
        <w:t>T</w:t>
      </w:r>
      <w:r w:rsidR="001B17E0">
        <w:rPr>
          <w:sz w:val="24"/>
          <w:szCs w:val="24"/>
        </w:rPr>
        <w:t>hese technologies</w:t>
      </w:r>
      <w:r w:rsidR="001B17E0" w:rsidRPr="00C81DAC">
        <w:rPr>
          <w:sz w:val="24"/>
          <w:szCs w:val="24"/>
        </w:rPr>
        <w:t xml:space="preserve"> </w:t>
      </w:r>
      <w:r w:rsidRPr="00C81DAC">
        <w:rPr>
          <w:sz w:val="24"/>
          <w:szCs w:val="24"/>
        </w:rPr>
        <w:t>integrate a chemical process for the partial recovery of the reactants consumed</w:t>
      </w:r>
      <w:r w:rsidR="001B17E0">
        <w:rPr>
          <w:sz w:val="24"/>
          <w:szCs w:val="24"/>
        </w:rPr>
        <w:t xml:space="preserve"> and</w:t>
      </w:r>
      <w:r w:rsidR="007560E9">
        <w:rPr>
          <w:sz w:val="24"/>
          <w:szCs w:val="24"/>
        </w:rPr>
        <w:t xml:space="preserve"> </w:t>
      </w:r>
      <w:r w:rsidR="001B17E0">
        <w:rPr>
          <w:sz w:val="24"/>
          <w:szCs w:val="24"/>
        </w:rPr>
        <w:t>t</w:t>
      </w:r>
      <w:r w:rsidRPr="00C81DAC">
        <w:rPr>
          <w:sz w:val="24"/>
          <w:szCs w:val="24"/>
        </w:rPr>
        <w:t>he energy assessment</w:t>
      </w:r>
      <w:r w:rsidR="001B17E0">
        <w:rPr>
          <w:sz w:val="24"/>
          <w:szCs w:val="24"/>
        </w:rPr>
        <w:t>s</w:t>
      </w:r>
      <w:r w:rsidRPr="00C81DAC">
        <w:rPr>
          <w:sz w:val="24"/>
          <w:szCs w:val="24"/>
        </w:rPr>
        <w:t xml:space="preserve"> </w:t>
      </w:r>
      <w:r w:rsidR="001B17E0">
        <w:rPr>
          <w:sz w:val="24"/>
          <w:szCs w:val="24"/>
        </w:rPr>
        <w:t>have</w:t>
      </w:r>
      <w:r w:rsidRPr="00C81DAC">
        <w:rPr>
          <w:sz w:val="24"/>
          <w:szCs w:val="24"/>
        </w:rPr>
        <w:t xml:space="preserve"> </w:t>
      </w:r>
      <w:r w:rsidR="007560E9" w:rsidRPr="00C81DAC">
        <w:rPr>
          <w:sz w:val="24"/>
          <w:szCs w:val="24"/>
        </w:rPr>
        <w:t>show</w:t>
      </w:r>
      <w:r w:rsidR="007560E9">
        <w:rPr>
          <w:sz w:val="24"/>
          <w:szCs w:val="24"/>
        </w:rPr>
        <w:t>n</w:t>
      </w:r>
      <w:r w:rsidR="007560E9" w:rsidRPr="00C81DAC">
        <w:rPr>
          <w:sz w:val="24"/>
          <w:szCs w:val="24"/>
        </w:rPr>
        <w:t xml:space="preserve"> </w:t>
      </w:r>
      <w:r w:rsidRPr="00C81DAC">
        <w:rPr>
          <w:sz w:val="24"/>
          <w:szCs w:val="24"/>
        </w:rPr>
        <w:t>that they could be competitive with the direct</w:t>
      </w:r>
      <w:r w:rsidR="004A2D2F">
        <w:rPr>
          <w:sz w:val="24"/>
          <w:szCs w:val="24"/>
        </w:rPr>
        <w:t xml:space="preserve"> </w:t>
      </w:r>
      <w:r w:rsidR="004A2D2F" w:rsidRPr="00C81DAC">
        <w:rPr>
          <w:sz w:val="24"/>
          <w:szCs w:val="24"/>
        </w:rPr>
        <w:t>aqueous carbonation in terms of energy requirements, when serpentine is used as feedstock material [</w:t>
      </w:r>
      <w:r w:rsidR="007560E9" w:rsidRPr="00C81DAC">
        <w:rPr>
          <w:sz w:val="24"/>
          <w:szCs w:val="24"/>
        </w:rPr>
        <w:t>7</w:t>
      </w:r>
      <w:r w:rsidR="007560E9">
        <w:rPr>
          <w:sz w:val="24"/>
          <w:szCs w:val="24"/>
        </w:rPr>
        <w:t>6</w:t>
      </w:r>
      <w:r w:rsidR="004A2D2F" w:rsidRPr="00C81DAC">
        <w:rPr>
          <w:sz w:val="24"/>
          <w:szCs w:val="24"/>
        </w:rPr>
        <w:t xml:space="preserve">, </w:t>
      </w:r>
      <w:r w:rsidR="007560E9" w:rsidRPr="00C81DAC">
        <w:rPr>
          <w:sz w:val="24"/>
          <w:szCs w:val="24"/>
        </w:rPr>
        <w:t>7</w:t>
      </w:r>
      <w:r w:rsidR="007560E9">
        <w:rPr>
          <w:sz w:val="24"/>
          <w:szCs w:val="24"/>
        </w:rPr>
        <w:t>7</w:t>
      </w:r>
      <w:r w:rsidR="004A2D2F" w:rsidRPr="00C81DAC">
        <w:rPr>
          <w:sz w:val="24"/>
          <w:szCs w:val="24"/>
        </w:rPr>
        <w:t xml:space="preserve">, </w:t>
      </w:r>
      <w:r w:rsidR="007560E9" w:rsidRPr="00C81DAC">
        <w:rPr>
          <w:sz w:val="24"/>
          <w:szCs w:val="24"/>
        </w:rPr>
        <w:t>7</w:t>
      </w:r>
      <w:r w:rsidR="007560E9">
        <w:rPr>
          <w:sz w:val="24"/>
          <w:szCs w:val="24"/>
        </w:rPr>
        <w:t>8</w:t>
      </w:r>
      <w:r w:rsidR="004A2D2F" w:rsidRPr="00C81DAC">
        <w:rPr>
          <w:sz w:val="24"/>
          <w:szCs w:val="24"/>
        </w:rPr>
        <w:t xml:space="preserve">, </w:t>
      </w:r>
      <w:proofErr w:type="gramStart"/>
      <w:r w:rsidR="007560E9" w:rsidRPr="00C81DAC">
        <w:rPr>
          <w:sz w:val="24"/>
          <w:szCs w:val="24"/>
        </w:rPr>
        <w:t>7</w:t>
      </w:r>
      <w:r w:rsidR="007560E9">
        <w:rPr>
          <w:sz w:val="24"/>
          <w:szCs w:val="24"/>
        </w:rPr>
        <w:t>9</w:t>
      </w:r>
      <w:proofErr w:type="gramEnd"/>
      <w:r w:rsidR="004A2D2F" w:rsidRPr="00C81DAC">
        <w:rPr>
          <w:sz w:val="24"/>
          <w:szCs w:val="24"/>
        </w:rPr>
        <w:t>].</w:t>
      </w: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Default="004A280F" w:rsidP="00C81DAC">
      <w:pPr>
        <w:spacing w:after="360" w:line="360" w:lineRule="auto"/>
        <w:rPr>
          <w:sz w:val="24"/>
          <w:szCs w:val="24"/>
        </w:rPr>
      </w:pPr>
    </w:p>
    <w:p w:rsidR="004A280F" w:rsidRPr="00C81DAC" w:rsidRDefault="004A280F" w:rsidP="00C81DAC">
      <w:pPr>
        <w:spacing w:after="360" w:line="360" w:lineRule="auto"/>
        <w:rPr>
          <w:sz w:val="24"/>
          <w:szCs w:val="24"/>
        </w:rPr>
      </w:pPr>
    </w:p>
    <w:tbl>
      <w:tblPr>
        <w:tblpPr w:leftFromText="180" w:rightFromText="180" w:vertAnchor="text" w:tblpY="1"/>
        <w:tblOverlap w:val="never"/>
        <w:tblW w:w="8330" w:type="dxa"/>
        <w:tblBorders>
          <w:left w:val="single" w:sz="4" w:space="0" w:color="auto"/>
          <w:right w:val="single" w:sz="4" w:space="0" w:color="auto"/>
        </w:tblBorders>
        <w:tblLayout w:type="fixed"/>
        <w:tblLook w:val="04A0" w:firstRow="1" w:lastRow="0" w:firstColumn="1" w:lastColumn="0" w:noHBand="0" w:noVBand="1"/>
      </w:tblPr>
      <w:tblGrid>
        <w:gridCol w:w="392"/>
        <w:gridCol w:w="709"/>
        <w:gridCol w:w="425"/>
        <w:gridCol w:w="1134"/>
        <w:gridCol w:w="1701"/>
        <w:gridCol w:w="1276"/>
        <w:gridCol w:w="1417"/>
        <w:gridCol w:w="1276"/>
      </w:tblGrid>
      <w:tr w:rsidR="00903B39" w:rsidRPr="00C81DAC" w:rsidTr="00BE02C2">
        <w:trPr>
          <w:cantSplit/>
          <w:trHeight w:val="1126"/>
        </w:trPr>
        <w:tc>
          <w:tcPr>
            <w:tcW w:w="392" w:type="dxa"/>
            <w:vMerge w:val="restart"/>
            <w:tcBorders>
              <w:right w:val="single" w:sz="4" w:space="0" w:color="auto"/>
            </w:tcBorders>
            <w:textDirection w:val="btLr"/>
          </w:tcPr>
          <w:p w:rsidR="00903B39" w:rsidRPr="00C81DAC" w:rsidRDefault="00903B39" w:rsidP="00A61E3D">
            <w:pPr>
              <w:spacing w:before="100" w:beforeAutospacing="1" w:after="360"/>
              <w:rPr>
                <w:b/>
                <w:bCs/>
              </w:rPr>
            </w:pPr>
            <w:r w:rsidRPr="00C81DAC">
              <w:rPr>
                <w:b/>
                <w:bCs/>
              </w:rPr>
              <w:lastRenderedPageBreak/>
              <w:t>Table 2.</w:t>
            </w:r>
            <w:r w:rsidR="00A61E3D">
              <w:rPr>
                <w:b/>
                <w:bCs/>
              </w:rPr>
              <w:t>3</w:t>
            </w:r>
            <w:r w:rsidRPr="00C81DAC">
              <w:rPr>
                <w:b/>
                <w:bCs/>
              </w:rPr>
              <w:t xml:space="preserve">: </w:t>
            </w:r>
            <w:r w:rsidRPr="00C81DAC">
              <w:rPr>
                <w:bCs/>
                <w:i/>
              </w:rPr>
              <w:t xml:space="preserve">Ex-situ </w:t>
            </w:r>
            <w:r w:rsidRPr="00C81DAC">
              <w:rPr>
                <w:bCs/>
              </w:rPr>
              <w:t xml:space="preserve">indirect mineral carbonation technologies [6, 7, 8, </w:t>
            </w:r>
            <w:r w:rsidR="007560E9" w:rsidRPr="00C81DAC">
              <w:rPr>
                <w:bCs/>
              </w:rPr>
              <w:t>4</w:t>
            </w:r>
            <w:r w:rsidR="007560E9">
              <w:rPr>
                <w:bCs/>
              </w:rPr>
              <w:t>8</w:t>
            </w:r>
            <w:r w:rsidRPr="00C81DAC">
              <w:rPr>
                <w:bCs/>
              </w:rPr>
              <w:t xml:space="preserve">, </w:t>
            </w:r>
            <w:r w:rsidR="007560E9">
              <w:rPr>
                <w:bCs/>
              </w:rPr>
              <w:t>70</w:t>
            </w:r>
            <w:r w:rsidRPr="00C81DAC">
              <w:rPr>
                <w:bCs/>
              </w:rPr>
              <w:t xml:space="preserve">, </w:t>
            </w:r>
            <w:r w:rsidR="007560E9" w:rsidRPr="00C81DAC">
              <w:rPr>
                <w:bCs/>
              </w:rPr>
              <w:t>7</w:t>
            </w:r>
            <w:r w:rsidR="007560E9">
              <w:rPr>
                <w:bCs/>
              </w:rPr>
              <w:t>7</w:t>
            </w:r>
            <w:r w:rsidRPr="00C81DAC">
              <w:rPr>
                <w:bCs/>
              </w:rPr>
              <w:t xml:space="preserve">, </w:t>
            </w:r>
            <w:r w:rsidR="007560E9" w:rsidRPr="00C81DAC">
              <w:rPr>
                <w:bCs/>
              </w:rPr>
              <w:t>7</w:t>
            </w:r>
            <w:r w:rsidR="007560E9">
              <w:rPr>
                <w:bCs/>
              </w:rPr>
              <w:t>8</w:t>
            </w:r>
            <w:r w:rsidRPr="00C81DAC">
              <w:rPr>
                <w:bCs/>
              </w:rPr>
              <w:t xml:space="preserve">, </w:t>
            </w:r>
            <w:r w:rsidR="007560E9" w:rsidRPr="00C81DAC">
              <w:rPr>
                <w:bCs/>
              </w:rPr>
              <w:t>7</w:t>
            </w:r>
            <w:r w:rsidR="007560E9">
              <w:rPr>
                <w:bCs/>
              </w:rPr>
              <w:t>9</w:t>
            </w:r>
            <w:r w:rsidRPr="00C81DAC">
              <w:rPr>
                <w:bCs/>
              </w:rPr>
              <w:t xml:space="preserve">, </w:t>
            </w:r>
            <w:proofErr w:type="gramStart"/>
            <w:r w:rsidR="00470847" w:rsidRPr="00470847">
              <w:rPr>
                <w:bCs/>
              </w:rPr>
              <w:t>8</w:t>
            </w:r>
            <w:r w:rsidRPr="00470847">
              <w:rPr>
                <w:bCs/>
              </w:rPr>
              <w:t>4</w:t>
            </w:r>
            <w:proofErr w:type="gramEnd"/>
            <w:r w:rsidRPr="00C81DAC">
              <w:rPr>
                <w:bCs/>
              </w:rPr>
              <w:t>].</w:t>
            </w:r>
          </w:p>
          <w:p w:rsidR="00903B39" w:rsidRPr="00C81DAC" w:rsidRDefault="00903B39" w:rsidP="00C81DAC">
            <w:pPr>
              <w:ind w:left="113" w:right="113"/>
              <w:jc w:val="center"/>
              <w:rPr>
                <w:b/>
                <w:sz w:val="20"/>
                <w:szCs w:val="20"/>
              </w:rPr>
            </w:pPr>
          </w:p>
        </w:tc>
        <w:tc>
          <w:tcPr>
            <w:tcW w:w="709" w:type="dxa"/>
            <w:vMerge w:val="restart"/>
            <w:tcBorders>
              <w:left w:val="single" w:sz="4" w:space="0" w:color="auto"/>
            </w:tcBorders>
            <w:textDirection w:val="btLr"/>
            <w:vAlign w:val="center"/>
          </w:tcPr>
          <w:p w:rsidR="00903B39" w:rsidRPr="00C81DAC" w:rsidRDefault="00903B39" w:rsidP="002D19AD">
            <w:pPr>
              <w:jc w:val="center"/>
              <w:rPr>
                <w:b/>
                <w:sz w:val="20"/>
                <w:szCs w:val="20"/>
              </w:rPr>
            </w:pPr>
            <w:r w:rsidRPr="00C81DAC">
              <w:rPr>
                <w:b/>
              </w:rPr>
              <w:t>Efficiency (%)</w:t>
            </w:r>
          </w:p>
        </w:tc>
        <w:tc>
          <w:tcPr>
            <w:tcW w:w="425" w:type="dxa"/>
            <w:tcBorders>
              <w:right w:val="single" w:sz="4" w:space="0" w:color="auto"/>
            </w:tcBorders>
            <w:textDirection w:val="btLr"/>
            <w:vAlign w:val="center"/>
          </w:tcPr>
          <w:p w:rsidR="00903B39" w:rsidRPr="00903B39" w:rsidRDefault="00903B39" w:rsidP="002D19AD">
            <w:pPr>
              <w:jc w:val="center"/>
              <w:rPr>
                <w:sz w:val="20"/>
                <w:szCs w:val="20"/>
              </w:rPr>
            </w:pPr>
            <w:r w:rsidRPr="00903B39">
              <w:rPr>
                <w:sz w:val="20"/>
                <w:szCs w:val="20"/>
              </w:rPr>
              <w:t>Carbonation</w:t>
            </w:r>
          </w:p>
        </w:tc>
        <w:tc>
          <w:tcPr>
            <w:tcW w:w="1134" w:type="dxa"/>
            <w:tcBorders>
              <w:left w:val="single" w:sz="4" w:space="0" w:color="auto"/>
            </w:tcBorders>
            <w:textDirection w:val="btLr"/>
            <w:vAlign w:val="center"/>
          </w:tcPr>
          <w:p w:rsidR="00903B39" w:rsidRPr="00C81DAC" w:rsidRDefault="00903B39" w:rsidP="002D19AD">
            <w:pPr>
              <w:ind w:left="113" w:right="113"/>
              <w:jc w:val="center"/>
            </w:pPr>
            <w:r>
              <w:rPr>
                <w:rFonts w:ascii="Vrinda" w:hAnsi="Vrinda" w:cs="Vrinda"/>
                <w:sz w:val="24"/>
                <w:szCs w:val="24"/>
              </w:rPr>
              <w:t>-</w:t>
            </w:r>
          </w:p>
        </w:tc>
        <w:tc>
          <w:tcPr>
            <w:tcW w:w="1701" w:type="dxa"/>
            <w:textDirection w:val="btLr"/>
            <w:vAlign w:val="center"/>
          </w:tcPr>
          <w:p w:rsidR="00903B39" w:rsidRPr="00C81DAC" w:rsidRDefault="00903B39" w:rsidP="002D19AD">
            <w:pPr>
              <w:ind w:left="113" w:right="113"/>
              <w:jc w:val="center"/>
            </w:pPr>
            <w:r>
              <w:rPr>
                <w:rFonts w:ascii="Vrinda" w:hAnsi="Vrinda" w:cs="Vrinda"/>
                <w:sz w:val="24"/>
                <w:szCs w:val="24"/>
              </w:rPr>
              <w:t>-</w:t>
            </w:r>
          </w:p>
        </w:tc>
        <w:tc>
          <w:tcPr>
            <w:tcW w:w="1276" w:type="dxa"/>
            <w:textDirection w:val="btLr"/>
            <w:vAlign w:val="center"/>
          </w:tcPr>
          <w:p w:rsidR="00903B39" w:rsidRPr="00C81DAC" w:rsidRDefault="00903B39" w:rsidP="002D19AD">
            <w:pPr>
              <w:ind w:left="113" w:right="113"/>
              <w:jc w:val="center"/>
            </w:pPr>
            <w:r>
              <w:rPr>
                <w:rFonts w:ascii="Vrinda" w:hAnsi="Vrinda" w:cs="Vrinda"/>
                <w:sz w:val="24"/>
                <w:szCs w:val="24"/>
              </w:rPr>
              <w:t>-</w:t>
            </w:r>
            <w:r w:rsidRPr="00C81DAC">
              <w:t xml:space="preserve"> </w:t>
            </w:r>
          </w:p>
        </w:tc>
        <w:tc>
          <w:tcPr>
            <w:tcW w:w="1417" w:type="dxa"/>
            <w:textDirection w:val="btLr"/>
            <w:vAlign w:val="center"/>
          </w:tcPr>
          <w:p w:rsidR="00903B39" w:rsidRPr="00C81DAC" w:rsidRDefault="00903B39" w:rsidP="002D19AD">
            <w:pPr>
              <w:ind w:left="113" w:right="113"/>
              <w:jc w:val="center"/>
            </w:pPr>
            <w:r>
              <w:t>46.6</w:t>
            </w:r>
          </w:p>
        </w:tc>
        <w:tc>
          <w:tcPr>
            <w:tcW w:w="1276" w:type="dxa"/>
            <w:textDirection w:val="btLr"/>
            <w:vAlign w:val="center"/>
          </w:tcPr>
          <w:p w:rsidR="00903B39" w:rsidRPr="00C81DAC" w:rsidRDefault="00903B39" w:rsidP="002D19AD">
            <w:pPr>
              <w:ind w:left="113" w:right="113"/>
              <w:jc w:val="center"/>
            </w:pPr>
            <w:r>
              <w:t>50</w:t>
            </w:r>
          </w:p>
        </w:tc>
      </w:tr>
      <w:tr w:rsidR="00903B39" w:rsidRPr="00C81DAC" w:rsidTr="00BE02C2">
        <w:trPr>
          <w:cantSplit/>
          <w:trHeight w:val="1115"/>
        </w:trPr>
        <w:tc>
          <w:tcPr>
            <w:tcW w:w="392" w:type="dxa"/>
            <w:vMerge/>
            <w:tcBorders>
              <w:right w:val="single" w:sz="4" w:space="0" w:color="auto"/>
            </w:tcBorders>
            <w:textDirection w:val="btLr"/>
          </w:tcPr>
          <w:p w:rsidR="00903B39" w:rsidRPr="00C81DAC" w:rsidRDefault="00903B39" w:rsidP="00C81DAC">
            <w:pPr>
              <w:spacing w:before="100" w:beforeAutospacing="1" w:after="360"/>
              <w:rPr>
                <w:b/>
                <w:bCs/>
              </w:rPr>
            </w:pPr>
          </w:p>
        </w:tc>
        <w:tc>
          <w:tcPr>
            <w:tcW w:w="709" w:type="dxa"/>
            <w:vMerge/>
            <w:tcBorders>
              <w:left w:val="single" w:sz="4" w:space="0" w:color="auto"/>
            </w:tcBorders>
            <w:textDirection w:val="btLr"/>
            <w:vAlign w:val="center"/>
          </w:tcPr>
          <w:p w:rsidR="00903B39" w:rsidRPr="00C81DAC" w:rsidRDefault="00903B39" w:rsidP="002D19AD">
            <w:pPr>
              <w:jc w:val="center"/>
              <w:rPr>
                <w:b/>
              </w:rPr>
            </w:pPr>
          </w:p>
        </w:tc>
        <w:tc>
          <w:tcPr>
            <w:tcW w:w="425" w:type="dxa"/>
            <w:tcBorders>
              <w:right w:val="single" w:sz="4" w:space="0" w:color="auto"/>
            </w:tcBorders>
            <w:textDirection w:val="btLr"/>
            <w:vAlign w:val="center"/>
          </w:tcPr>
          <w:p w:rsidR="00903B39" w:rsidRPr="00903B39" w:rsidRDefault="00903B39" w:rsidP="002D19AD">
            <w:pPr>
              <w:jc w:val="center"/>
              <w:rPr>
                <w:sz w:val="20"/>
                <w:szCs w:val="20"/>
              </w:rPr>
            </w:pPr>
            <w:r w:rsidRPr="00903B39">
              <w:rPr>
                <w:sz w:val="20"/>
                <w:szCs w:val="20"/>
              </w:rPr>
              <w:t>Extraction</w:t>
            </w:r>
          </w:p>
        </w:tc>
        <w:tc>
          <w:tcPr>
            <w:tcW w:w="1134" w:type="dxa"/>
            <w:tcBorders>
              <w:left w:val="single" w:sz="4" w:space="0" w:color="auto"/>
            </w:tcBorders>
            <w:textDirection w:val="btLr"/>
            <w:vAlign w:val="center"/>
          </w:tcPr>
          <w:p w:rsidR="00903B39" w:rsidRPr="00C81DAC" w:rsidRDefault="00903B39" w:rsidP="002D19AD">
            <w:pPr>
              <w:ind w:left="113" w:right="113"/>
              <w:jc w:val="center"/>
            </w:pPr>
            <w:r>
              <w:rPr>
                <w:rFonts w:ascii="Vrinda" w:hAnsi="Vrinda" w:cs="Vrinda"/>
                <w:sz w:val="24"/>
                <w:szCs w:val="24"/>
              </w:rPr>
              <w:t>-</w:t>
            </w:r>
          </w:p>
        </w:tc>
        <w:tc>
          <w:tcPr>
            <w:tcW w:w="1701" w:type="dxa"/>
            <w:textDirection w:val="btLr"/>
            <w:vAlign w:val="center"/>
          </w:tcPr>
          <w:p w:rsidR="00903B39" w:rsidRPr="00C81DAC" w:rsidRDefault="00903B39" w:rsidP="002D19AD">
            <w:pPr>
              <w:ind w:left="113" w:right="113"/>
              <w:jc w:val="center"/>
            </w:pPr>
            <w:r>
              <w:t>65</w:t>
            </w:r>
          </w:p>
        </w:tc>
        <w:tc>
          <w:tcPr>
            <w:tcW w:w="1276" w:type="dxa"/>
            <w:textDirection w:val="btLr"/>
            <w:vAlign w:val="center"/>
          </w:tcPr>
          <w:p w:rsidR="00903B39" w:rsidRPr="00C81DAC" w:rsidRDefault="00903B39" w:rsidP="002D19AD">
            <w:pPr>
              <w:ind w:left="113" w:right="113"/>
              <w:jc w:val="center"/>
            </w:pPr>
            <w:r>
              <w:t>90</w:t>
            </w:r>
          </w:p>
        </w:tc>
        <w:tc>
          <w:tcPr>
            <w:tcW w:w="1417" w:type="dxa"/>
            <w:textDirection w:val="btLr"/>
            <w:vAlign w:val="center"/>
          </w:tcPr>
          <w:p w:rsidR="00903B39" w:rsidRPr="00C81DAC" w:rsidRDefault="00903B39" w:rsidP="002D19AD">
            <w:pPr>
              <w:ind w:left="113" w:right="113"/>
              <w:jc w:val="center"/>
              <w:rPr>
                <w:rFonts w:cs="Times New Roman"/>
                <w:color w:val="000000" w:themeColor="text1"/>
              </w:rPr>
            </w:pPr>
            <w:r w:rsidRPr="00C81DAC">
              <w:rPr>
                <w:rFonts w:cs="Times New Roman"/>
                <w:color w:val="000000" w:themeColor="text1"/>
              </w:rPr>
              <w:t>71.3</w:t>
            </w:r>
          </w:p>
        </w:tc>
        <w:tc>
          <w:tcPr>
            <w:tcW w:w="1276" w:type="dxa"/>
            <w:textDirection w:val="btLr"/>
            <w:vAlign w:val="center"/>
          </w:tcPr>
          <w:p w:rsidR="00903B39" w:rsidRPr="00C81DAC" w:rsidRDefault="00903B39" w:rsidP="002D19AD">
            <w:pPr>
              <w:ind w:left="113" w:right="113"/>
              <w:jc w:val="center"/>
            </w:pPr>
            <w:r w:rsidRPr="00C81DAC">
              <w:t>70</w:t>
            </w:r>
          </w:p>
        </w:tc>
      </w:tr>
      <w:tr w:rsidR="00903B39" w:rsidRPr="00C81DAC" w:rsidTr="00BE02C2">
        <w:trPr>
          <w:cantSplit/>
          <w:trHeight w:val="1130"/>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rPr>
            </w:pPr>
          </w:p>
        </w:tc>
        <w:tc>
          <w:tcPr>
            <w:tcW w:w="709" w:type="dxa"/>
            <w:vMerge w:val="restart"/>
            <w:tcBorders>
              <w:left w:val="single" w:sz="4" w:space="0" w:color="auto"/>
            </w:tcBorders>
            <w:textDirection w:val="btLr"/>
            <w:vAlign w:val="center"/>
          </w:tcPr>
          <w:p w:rsidR="00903B39" w:rsidRPr="00C81DAC" w:rsidRDefault="00903B39" w:rsidP="00C81DAC">
            <w:pPr>
              <w:ind w:left="113" w:right="113"/>
              <w:jc w:val="center"/>
              <w:rPr>
                <w:b/>
              </w:rPr>
            </w:pPr>
            <w:r w:rsidRPr="00C81DAC">
              <w:rPr>
                <w:b/>
              </w:rPr>
              <w:t>Time (hour)</w:t>
            </w: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Carbonation</w:t>
            </w:r>
          </w:p>
        </w:tc>
        <w:tc>
          <w:tcPr>
            <w:tcW w:w="1134" w:type="dxa"/>
            <w:tcBorders>
              <w:left w:val="single" w:sz="4" w:space="0" w:color="auto"/>
            </w:tcBorders>
            <w:textDirection w:val="btLr"/>
            <w:vAlign w:val="center"/>
          </w:tcPr>
          <w:p w:rsidR="00903B39" w:rsidRPr="00C81DAC" w:rsidRDefault="00903B39" w:rsidP="00C81DAC">
            <w:pPr>
              <w:ind w:left="113" w:right="113"/>
              <w:jc w:val="center"/>
            </w:pPr>
            <w:r w:rsidRPr="00C81DAC">
              <w:t>72</w:t>
            </w:r>
          </w:p>
        </w:tc>
        <w:tc>
          <w:tcPr>
            <w:tcW w:w="1701" w:type="dxa"/>
            <w:textDirection w:val="btLr"/>
            <w:vAlign w:val="center"/>
          </w:tcPr>
          <w:p w:rsidR="00903B39" w:rsidRPr="00C81DAC" w:rsidRDefault="00903B39" w:rsidP="00C81DAC">
            <w:pPr>
              <w:ind w:left="113" w:right="113"/>
              <w:jc w:val="center"/>
            </w:pPr>
            <w:r>
              <w:rPr>
                <w:rFonts w:ascii="Vrinda" w:hAnsi="Vrinda" w:cs="Vrinda"/>
                <w:sz w:val="24"/>
                <w:szCs w:val="24"/>
              </w:rPr>
              <w:t>-</w:t>
            </w:r>
          </w:p>
        </w:tc>
        <w:tc>
          <w:tcPr>
            <w:tcW w:w="1276" w:type="dxa"/>
            <w:textDirection w:val="btLr"/>
            <w:vAlign w:val="center"/>
          </w:tcPr>
          <w:p w:rsidR="00903B39" w:rsidRPr="00C81DAC" w:rsidRDefault="00903B39" w:rsidP="00C81DAC">
            <w:pPr>
              <w:ind w:left="113" w:right="113"/>
              <w:jc w:val="center"/>
            </w:pPr>
            <w:r>
              <w:rPr>
                <w:rFonts w:ascii="Vrinda" w:hAnsi="Vrinda" w:cs="Vrinda"/>
                <w:sz w:val="24"/>
                <w:szCs w:val="24"/>
              </w:rPr>
              <w:t>-</w:t>
            </w:r>
          </w:p>
        </w:tc>
        <w:tc>
          <w:tcPr>
            <w:tcW w:w="1417" w:type="dxa"/>
            <w:textDirection w:val="btLr"/>
            <w:vAlign w:val="center"/>
          </w:tcPr>
          <w:p w:rsidR="00903B39" w:rsidRPr="00C81DAC" w:rsidRDefault="00903B39" w:rsidP="00C81DAC">
            <w:pPr>
              <w:ind w:left="113" w:right="113"/>
              <w:jc w:val="center"/>
            </w:pPr>
            <w:r w:rsidRPr="00C81DAC">
              <w:t>1</w:t>
            </w:r>
          </w:p>
        </w:tc>
        <w:tc>
          <w:tcPr>
            <w:tcW w:w="1276" w:type="dxa"/>
            <w:textDirection w:val="btLr"/>
            <w:vAlign w:val="center"/>
          </w:tcPr>
          <w:p w:rsidR="00903B39" w:rsidRPr="00C81DAC" w:rsidRDefault="00903B39" w:rsidP="00C81DAC">
            <w:pPr>
              <w:ind w:left="113" w:right="113"/>
              <w:jc w:val="center"/>
            </w:pPr>
            <w:r w:rsidRPr="00C81DAC">
              <w:t>0.17</w:t>
            </w:r>
          </w:p>
        </w:tc>
      </w:tr>
      <w:tr w:rsidR="00903B39" w:rsidRPr="00C81DAC" w:rsidTr="00BE02C2">
        <w:trPr>
          <w:cantSplit/>
          <w:trHeight w:val="992"/>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rPr>
            </w:pPr>
          </w:p>
        </w:tc>
        <w:tc>
          <w:tcPr>
            <w:tcW w:w="709" w:type="dxa"/>
            <w:vMerge/>
            <w:tcBorders>
              <w:left w:val="single" w:sz="4" w:space="0" w:color="auto"/>
            </w:tcBorders>
            <w:textDirection w:val="btLr"/>
            <w:vAlign w:val="center"/>
          </w:tcPr>
          <w:p w:rsidR="00903B39" w:rsidRPr="00C81DAC" w:rsidRDefault="00903B39" w:rsidP="00C81DAC">
            <w:pPr>
              <w:ind w:left="113" w:right="113"/>
              <w:jc w:val="center"/>
              <w:rPr>
                <w:b/>
              </w:rPr>
            </w:pP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Extraction</w:t>
            </w:r>
          </w:p>
        </w:tc>
        <w:tc>
          <w:tcPr>
            <w:tcW w:w="1134" w:type="dxa"/>
            <w:tcBorders>
              <w:left w:val="single" w:sz="4" w:space="0" w:color="auto"/>
            </w:tcBorders>
            <w:textDirection w:val="btLr"/>
            <w:vAlign w:val="center"/>
          </w:tcPr>
          <w:p w:rsidR="00903B39" w:rsidRPr="00C81DAC" w:rsidRDefault="00903B39" w:rsidP="00C81DAC">
            <w:pPr>
              <w:ind w:left="113" w:right="113"/>
              <w:jc w:val="center"/>
            </w:pPr>
            <w:r w:rsidRPr="00C81DAC">
              <w:t>72</w:t>
            </w:r>
          </w:p>
        </w:tc>
        <w:tc>
          <w:tcPr>
            <w:tcW w:w="1701" w:type="dxa"/>
            <w:textDirection w:val="btLr"/>
            <w:vAlign w:val="center"/>
          </w:tcPr>
          <w:p w:rsidR="00903B39" w:rsidRPr="00C81DAC" w:rsidRDefault="00903B39" w:rsidP="00C81DAC">
            <w:pPr>
              <w:ind w:left="113" w:right="113"/>
              <w:jc w:val="center"/>
            </w:pPr>
            <w:r w:rsidRPr="00C81DAC">
              <w:t>1</w:t>
            </w:r>
          </w:p>
        </w:tc>
        <w:tc>
          <w:tcPr>
            <w:tcW w:w="1276" w:type="dxa"/>
            <w:textDirection w:val="btLr"/>
            <w:vAlign w:val="center"/>
          </w:tcPr>
          <w:p w:rsidR="00903B39" w:rsidRPr="00C81DAC" w:rsidRDefault="00903B39" w:rsidP="00C81DAC">
            <w:pPr>
              <w:ind w:left="113" w:right="113"/>
              <w:jc w:val="center"/>
            </w:pPr>
            <w:r w:rsidRPr="00C81DAC">
              <w:t>24</w:t>
            </w:r>
          </w:p>
        </w:tc>
        <w:tc>
          <w:tcPr>
            <w:tcW w:w="1417" w:type="dxa"/>
            <w:textDirection w:val="btLr"/>
            <w:vAlign w:val="center"/>
          </w:tcPr>
          <w:p w:rsidR="00903B39" w:rsidRPr="00C81DAC" w:rsidRDefault="00903B39" w:rsidP="00C81DAC">
            <w:pPr>
              <w:ind w:left="113" w:right="113"/>
              <w:jc w:val="center"/>
            </w:pPr>
            <w:r w:rsidRPr="00C81DAC">
              <w:t>3</w:t>
            </w:r>
          </w:p>
        </w:tc>
        <w:tc>
          <w:tcPr>
            <w:tcW w:w="1276" w:type="dxa"/>
            <w:textDirection w:val="btLr"/>
            <w:vAlign w:val="center"/>
          </w:tcPr>
          <w:p w:rsidR="00903B39" w:rsidRPr="00C81DAC" w:rsidRDefault="00903B39" w:rsidP="00C81DAC">
            <w:pPr>
              <w:ind w:left="113" w:right="113"/>
              <w:jc w:val="center"/>
            </w:pPr>
            <w:r w:rsidRPr="00C81DAC">
              <w:t xml:space="preserve">0.5 – 1 </w:t>
            </w:r>
          </w:p>
        </w:tc>
      </w:tr>
      <w:tr w:rsidR="00903B39" w:rsidRPr="00C81DAC" w:rsidTr="00BE02C2">
        <w:trPr>
          <w:cantSplit/>
          <w:trHeight w:val="1129"/>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rPr>
            </w:pPr>
          </w:p>
        </w:tc>
        <w:tc>
          <w:tcPr>
            <w:tcW w:w="709" w:type="dxa"/>
            <w:vMerge w:val="restart"/>
            <w:tcBorders>
              <w:left w:val="single" w:sz="4" w:space="0" w:color="auto"/>
            </w:tcBorders>
            <w:textDirection w:val="btLr"/>
            <w:vAlign w:val="center"/>
          </w:tcPr>
          <w:p w:rsidR="00903B39" w:rsidRPr="00C81DAC" w:rsidRDefault="00903B39" w:rsidP="00C81DAC">
            <w:pPr>
              <w:ind w:left="113" w:right="113"/>
              <w:jc w:val="center"/>
              <w:rPr>
                <w:b/>
              </w:rPr>
            </w:pPr>
            <w:r w:rsidRPr="00C81DAC">
              <w:rPr>
                <w:b/>
              </w:rPr>
              <w:t>Pressure  (bar)</w:t>
            </w: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Carbonation</w:t>
            </w:r>
          </w:p>
        </w:tc>
        <w:tc>
          <w:tcPr>
            <w:tcW w:w="1134" w:type="dxa"/>
            <w:tcBorders>
              <w:left w:val="single" w:sz="4" w:space="0" w:color="auto"/>
            </w:tcBorders>
            <w:textDirection w:val="btLr"/>
            <w:vAlign w:val="center"/>
          </w:tcPr>
          <w:p w:rsidR="00903B39" w:rsidRPr="00C81DAC" w:rsidRDefault="00903B39" w:rsidP="00C81DAC">
            <w:pPr>
              <w:ind w:left="113" w:right="113"/>
              <w:jc w:val="center"/>
            </w:pPr>
            <w:r w:rsidRPr="00C81DAC">
              <w:t>1 – 61</w:t>
            </w:r>
          </w:p>
        </w:tc>
        <w:tc>
          <w:tcPr>
            <w:tcW w:w="1701" w:type="dxa"/>
            <w:textDirection w:val="btLr"/>
            <w:vAlign w:val="center"/>
          </w:tcPr>
          <w:p w:rsidR="00903B39" w:rsidRPr="00C81DAC" w:rsidRDefault="00903B39" w:rsidP="00C81DAC">
            <w:pPr>
              <w:ind w:left="113" w:right="113"/>
              <w:jc w:val="center"/>
            </w:pPr>
            <w:r w:rsidRPr="00C81DAC">
              <w:t>1</w:t>
            </w:r>
          </w:p>
        </w:tc>
        <w:tc>
          <w:tcPr>
            <w:tcW w:w="1276" w:type="dxa"/>
            <w:textDirection w:val="btLr"/>
            <w:vAlign w:val="center"/>
          </w:tcPr>
          <w:p w:rsidR="00903B39" w:rsidRPr="00C81DAC" w:rsidRDefault="00903B39" w:rsidP="00C81DAC">
            <w:pPr>
              <w:ind w:left="113" w:right="113"/>
              <w:jc w:val="center"/>
            </w:pPr>
            <w:r>
              <w:rPr>
                <w:rFonts w:ascii="Vrinda" w:hAnsi="Vrinda" w:cs="Vrinda"/>
                <w:sz w:val="24"/>
                <w:szCs w:val="24"/>
              </w:rPr>
              <w:t>-</w:t>
            </w:r>
          </w:p>
        </w:tc>
        <w:tc>
          <w:tcPr>
            <w:tcW w:w="1417" w:type="dxa"/>
            <w:textDirection w:val="btLr"/>
            <w:vAlign w:val="center"/>
          </w:tcPr>
          <w:p w:rsidR="00903B39" w:rsidRPr="00C81DAC" w:rsidRDefault="00903B39" w:rsidP="00C81DAC">
            <w:pPr>
              <w:ind w:left="113" w:right="113"/>
              <w:jc w:val="center"/>
            </w:pPr>
            <w:r w:rsidRPr="00C81DAC">
              <w:t>&gt;20</w:t>
            </w:r>
          </w:p>
        </w:tc>
        <w:tc>
          <w:tcPr>
            <w:tcW w:w="1276" w:type="dxa"/>
            <w:textDirection w:val="btLr"/>
            <w:vAlign w:val="center"/>
          </w:tcPr>
          <w:p w:rsidR="00903B39" w:rsidRPr="00C81DAC" w:rsidRDefault="00903B39" w:rsidP="00C81DAC">
            <w:pPr>
              <w:ind w:left="113" w:right="113"/>
              <w:jc w:val="center"/>
            </w:pPr>
            <w:r w:rsidRPr="00C81DAC">
              <w:t>20</w:t>
            </w:r>
          </w:p>
        </w:tc>
      </w:tr>
      <w:tr w:rsidR="00903B39" w:rsidRPr="00C81DAC" w:rsidTr="00BE02C2">
        <w:trPr>
          <w:cantSplit/>
          <w:trHeight w:val="966"/>
        </w:trPr>
        <w:tc>
          <w:tcPr>
            <w:tcW w:w="392" w:type="dxa"/>
            <w:vMerge/>
            <w:tcBorders>
              <w:right w:val="single" w:sz="4" w:space="0" w:color="auto"/>
            </w:tcBorders>
            <w:textDirection w:val="btLr"/>
          </w:tcPr>
          <w:p w:rsidR="00903B39" w:rsidRPr="00C81DAC" w:rsidRDefault="00903B39" w:rsidP="00C81DAC">
            <w:pPr>
              <w:ind w:left="113" w:right="113"/>
              <w:jc w:val="center"/>
              <w:rPr>
                <w:sz w:val="20"/>
                <w:szCs w:val="20"/>
                <w:highlight w:val="yellow"/>
              </w:rPr>
            </w:pPr>
          </w:p>
        </w:tc>
        <w:tc>
          <w:tcPr>
            <w:tcW w:w="709" w:type="dxa"/>
            <w:vMerge/>
            <w:tcBorders>
              <w:left w:val="single" w:sz="4" w:space="0" w:color="auto"/>
            </w:tcBorders>
            <w:textDirection w:val="btLr"/>
            <w:vAlign w:val="center"/>
          </w:tcPr>
          <w:p w:rsidR="00903B39" w:rsidRPr="00C81DAC" w:rsidRDefault="00903B39" w:rsidP="00C81DAC">
            <w:pPr>
              <w:ind w:left="113" w:right="113"/>
              <w:jc w:val="center"/>
              <w:rPr>
                <w:highlight w:val="yellow"/>
              </w:rPr>
            </w:pP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Extraction</w:t>
            </w:r>
          </w:p>
        </w:tc>
        <w:tc>
          <w:tcPr>
            <w:tcW w:w="1134" w:type="dxa"/>
            <w:tcBorders>
              <w:left w:val="single" w:sz="4" w:space="0" w:color="auto"/>
            </w:tcBorders>
            <w:textDirection w:val="btLr"/>
            <w:vAlign w:val="center"/>
          </w:tcPr>
          <w:p w:rsidR="00903B39" w:rsidRPr="00C81DAC" w:rsidRDefault="00903B39" w:rsidP="00C81DAC">
            <w:pPr>
              <w:ind w:left="113" w:right="113"/>
              <w:jc w:val="center"/>
            </w:pPr>
            <w:r w:rsidRPr="00C81DAC">
              <w:t>&lt;15</w:t>
            </w:r>
          </w:p>
        </w:tc>
        <w:tc>
          <w:tcPr>
            <w:tcW w:w="1701" w:type="dxa"/>
            <w:textDirection w:val="btLr"/>
            <w:vAlign w:val="center"/>
          </w:tcPr>
          <w:p w:rsidR="00903B39" w:rsidRPr="00C81DAC" w:rsidRDefault="00903B39" w:rsidP="00C81DAC">
            <w:pPr>
              <w:ind w:left="113" w:right="113"/>
              <w:jc w:val="center"/>
            </w:pPr>
            <w:r w:rsidRPr="00C81DAC">
              <w:t>1</w:t>
            </w:r>
          </w:p>
        </w:tc>
        <w:tc>
          <w:tcPr>
            <w:tcW w:w="1276" w:type="dxa"/>
            <w:textDirection w:val="btLr"/>
            <w:vAlign w:val="center"/>
          </w:tcPr>
          <w:p w:rsidR="00903B39" w:rsidRPr="00C81DAC" w:rsidRDefault="00903B39" w:rsidP="00C81DAC">
            <w:pPr>
              <w:ind w:left="113" w:right="113"/>
              <w:jc w:val="center"/>
            </w:pPr>
            <w:r>
              <w:rPr>
                <w:rFonts w:ascii="Vrinda" w:hAnsi="Vrinda" w:cs="Vrinda"/>
                <w:sz w:val="24"/>
                <w:szCs w:val="24"/>
              </w:rPr>
              <w:t>-</w:t>
            </w:r>
          </w:p>
        </w:tc>
        <w:tc>
          <w:tcPr>
            <w:tcW w:w="1417" w:type="dxa"/>
            <w:textDirection w:val="btLr"/>
            <w:vAlign w:val="center"/>
          </w:tcPr>
          <w:p w:rsidR="00903B39" w:rsidRPr="00C81DAC" w:rsidRDefault="00903B39" w:rsidP="00C81DAC">
            <w:pPr>
              <w:ind w:left="113" w:right="113"/>
              <w:jc w:val="center"/>
            </w:pPr>
            <w:r w:rsidRPr="00C81DAC">
              <w:t>3</w:t>
            </w:r>
          </w:p>
        </w:tc>
        <w:tc>
          <w:tcPr>
            <w:tcW w:w="1276" w:type="dxa"/>
            <w:textDirection w:val="btLr"/>
            <w:vAlign w:val="center"/>
          </w:tcPr>
          <w:p w:rsidR="00903B39" w:rsidRPr="00C81DAC" w:rsidRDefault="00903B39" w:rsidP="00C81DAC">
            <w:pPr>
              <w:ind w:left="113" w:right="113"/>
              <w:jc w:val="center"/>
            </w:pPr>
            <w:r w:rsidRPr="00C81DAC">
              <w:t>1</w:t>
            </w:r>
          </w:p>
        </w:tc>
      </w:tr>
      <w:tr w:rsidR="00903B39" w:rsidRPr="00C81DAC" w:rsidTr="00BE02C2">
        <w:trPr>
          <w:cantSplit/>
          <w:trHeight w:val="1116"/>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highlight w:val="yellow"/>
              </w:rPr>
            </w:pPr>
          </w:p>
        </w:tc>
        <w:tc>
          <w:tcPr>
            <w:tcW w:w="709" w:type="dxa"/>
            <w:vMerge w:val="restart"/>
            <w:tcBorders>
              <w:left w:val="single" w:sz="4" w:space="0" w:color="auto"/>
            </w:tcBorders>
            <w:textDirection w:val="btLr"/>
            <w:vAlign w:val="center"/>
          </w:tcPr>
          <w:p w:rsidR="00903B39" w:rsidRPr="00C81DAC" w:rsidRDefault="00903B39" w:rsidP="00C81DAC">
            <w:pPr>
              <w:jc w:val="center"/>
              <w:rPr>
                <w:b/>
              </w:rPr>
            </w:pPr>
            <w:r w:rsidRPr="00C81DAC">
              <w:rPr>
                <w:b/>
              </w:rPr>
              <w:t>Temperature (</w:t>
            </w:r>
            <w:r w:rsidRPr="00C81DAC">
              <w:rPr>
                <w:rFonts w:cs="Times New Roman"/>
                <w:b/>
              </w:rPr>
              <w:t>°C)</w:t>
            </w: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Carbonation</w:t>
            </w:r>
          </w:p>
        </w:tc>
        <w:tc>
          <w:tcPr>
            <w:tcW w:w="1134" w:type="dxa"/>
            <w:tcBorders>
              <w:left w:val="single" w:sz="4" w:space="0" w:color="auto"/>
            </w:tcBorders>
            <w:textDirection w:val="btLr"/>
            <w:vAlign w:val="center"/>
          </w:tcPr>
          <w:p w:rsidR="00903B39" w:rsidRPr="00C81DAC" w:rsidRDefault="00903B39" w:rsidP="00C81DAC">
            <w:pPr>
              <w:jc w:val="center"/>
            </w:pPr>
            <w:r w:rsidRPr="00C81DAC">
              <w:t>100 – 300</w:t>
            </w:r>
          </w:p>
        </w:tc>
        <w:tc>
          <w:tcPr>
            <w:tcW w:w="1701" w:type="dxa"/>
            <w:textDirection w:val="btLr"/>
            <w:vAlign w:val="center"/>
          </w:tcPr>
          <w:p w:rsidR="00903B39" w:rsidRPr="00C81DAC" w:rsidRDefault="00903B39" w:rsidP="00C81DAC">
            <w:pPr>
              <w:jc w:val="center"/>
            </w:pPr>
            <w:r w:rsidRPr="00C81DAC">
              <w:t>Room temp.</w:t>
            </w:r>
          </w:p>
        </w:tc>
        <w:tc>
          <w:tcPr>
            <w:tcW w:w="1276" w:type="dxa"/>
            <w:textDirection w:val="btLr"/>
            <w:vAlign w:val="center"/>
          </w:tcPr>
          <w:p w:rsidR="00903B39" w:rsidRPr="00BE02C2" w:rsidRDefault="00903B39" w:rsidP="00C81DAC">
            <w:pPr>
              <w:jc w:val="center"/>
            </w:pPr>
            <w:r w:rsidRPr="00BE02C2">
              <w:rPr>
                <w:rFonts w:ascii="Vrinda" w:hAnsi="Vrinda" w:cs="Vrinda"/>
                <w:sz w:val="24"/>
                <w:szCs w:val="24"/>
              </w:rPr>
              <w:t>-</w:t>
            </w:r>
            <w:r w:rsidRPr="00BE02C2">
              <w:t xml:space="preserve"> </w:t>
            </w:r>
          </w:p>
        </w:tc>
        <w:tc>
          <w:tcPr>
            <w:tcW w:w="1417" w:type="dxa"/>
            <w:textDirection w:val="btLr"/>
            <w:vAlign w:val="center"/>
          </w:tcPr>
          <w:p w:rsidR="00903B39" w:rsidRPr="00C81DAC" w:rsidRDefault="00903B39" w:rsidP="00C81DAC">
            <w:pPr>
              <w:jc w:val="center"/>
            </w:pPr>
            <w:r w:rsidRPr="00C81DAC">
              <w:t>80</w:t>
            </w:r>
          </w:p>
        </w:tc>
        <w:tc>
          <w:tcPr>
            <w:tcW w:w="1276" w:type="dxa"/>
            <w:textDirection w:val="btLr"/>
            <w:vAlign w:val="center"/>
          </w:tcPr>
          <w:p w:rsidR="00903B39" w:rsidRPr="00C81DAC" w:rsidRDefault="00903B39" w:rsidP="00C81DAC">
            <w:pPr>
              <w:jc w:val="center"/>
            </w:pPr>
            <w:r w:rsidRPr="00C81DAC">
              <w:t>500</w:t>
            </w:r>
          </w:p>
        </w:tc>
      </w:tr>
      <w:tr w:rsidR="00903B39" w:rsidRPr="00C81DAC" w:rsidTr="00BE02C2">
        <w:trPr>
          <w:cantSplit/>
          <w:trHeight w:val="993"/>
        </w:trPr>
        <w:tc>
          <w:tcPr>
            <w:tcW w:w="392" w:type="dxa"/>
            <w:vMerge/>
            <w:tcBorders>
              <w:right w:val="single" w:sz="4" w:space="0" w:color="auto"/>
            </w:tcBorders>
            <w:textDirection w:val="btLr"/>
          </w:tcPr>
          <w:p w:rsidR="00903B39" w:rsidRPr="00C81DAC" w:rsidRDefault="00903B39" w:rsidP="00C81DAC">
            <w:pPr>
              <w:ind w:left="113" w:right="113"/>
              <w:jc w:val="center"/>
              <w:rPr>
                <w:sz w:val="20"/>
                <w:szCs w:val="20"/>
                <w:highlight w:val="yellow"/>
              </w:rPr>
            </w:pPr>
          </w:p>
        </w:tc>
        <w:tc>
          <w:tcPr>
            <w:tcW w:w="709" w:type="dxa"/>
            <w:vMerge/>
            <w:tcBorders>
              <w:left w:val="single" w:sz="4" w:space="0" w:color="auto"/>
            </w:tcBorders>
            <w:textDirection w:val="btLr"/>
            <w:vAlign w:val="center"/>
          </w:tcPr>
          <w:p w:rsidR="00903B39" w:rsidRPr="00C81DAC" w:rsidRDefault="00903B39" w:rsidP="00C81DAC">
            <w:pPr>
              <w:jc w:val="center"/>
              <w:rPr>
                <w:sz w:val="20"/>
                <w:szCs w:val="20"/>
              </w:rPr>
            </w:pPr>
          </w:p>
        </w:tc>
        <w:tc>
          <w:tcPr>
            <w:tcW w:w="425" w:type="dxa"/>
            <w:tcBorders>
              <w:right w:val="single" w:sz="4" w:space="0" w:color="auto"/>
            </w:tcBorders>
            <w:textDirection w:val="btLr"/>
            <w:vAlign w:val="center"/>
          </w:tcPr>
          <w:p w:rsidR="00903B39" w:rsidRPr="00C81DAC" w:rsidRDefault="00903B39" w:rsidP="00C81DAC">
            <w:pPr>
              <w:jc w:val="center"/>
              <w:rPr>
                <w:sz w:val="20"/>
                <w:szCs w:val="20"/>
              </w:rPr>
            </w:pPr>
            <w:r w:rsidRPr="00C81DAC">
              <w:rPr>
                <w:sz w:val="20"/>
                <w:szCs w:val="20"/>
              </w:rPr>
              <w:t>Extraction</w:t>
            </w:r>
          </w:p>
        </w:tc>
        <w:tc>
          <w:tcPr>
            <w:tcW w:w="1134" w:type="dxa"/>
            <w:tcBorders>
              <w:left w:val="single" w:sz="4" w:space="0" w:color="auto"/>
            </w:tcBorders>
            <w:textDirection w:val="btLr"/>
            <w:vAlign w:val="center"/>
          </w:tcPr>
          <w:p w:rsidR="00903B39" w:rsidRPr="00C81DAC" w:rsidRDefault="00903B39" w:rsidP="00C81DAC">
            <w:pPr>
              <w:jc w:val="center"/>
            </w:pPr>
            <w:r w:rsidRPr="00C81DAC">
              <w:t>200</w:t>
            </w:r>
          </w:p>
        </w:tc>
        <w:tc>
          <w:tcPr>
            <w:tcW w:w="1701" w:type="dxa"/>
            <w:textDirection w:val="btLr"/>
            <w:vAlign w:val="center"/>
          </w:tcPr>
          <w:p w:rsidR="00903B39" w:rsidRPr="00C81DAC" w:rsidRDefault="00903B39" w:rsidP="00C81DAC">
            <w:pPr>
              <w:jc w:val="center"/>
            </w:pPr>
            <w:r w:rsidRPr="00C81DAC">
              <w:t>70</w:t>
            </w:r>
          </w:p>
        </w:tc>
        <w:tc>
          <w:tcPr>
            <w:tcW w:w="1276" w:type="dxa"/>
            <w:textDirection w:val="btLr"/>
            <w:vAlign w:val="center"/>
          </w:tcPr>
          <w:p w:rsidR="00903B39" w:rsidRPr="00BE02C2" w:rsidRDefault="00903B39" w:rsidP="00C81DAC">
            <w:pPr>
              <w:jc w:val="center"/>
            </w:pPr>
            <w:r w:rsidRPr="00BE02C2">
              <w:t>150</w:t>
            </w:r>
          </w:p>
        </w:tc>
        <w:tc>
          <w:tcPr>
            <w:tcW w:w="1417" w:type="dxa"/>
            <w:textDirection w:val="btLr"/>
            <w:vAlign w:val="center"/>
          </w:tcPr>
          <w:p w:rsidR="00903B39" w:rsidRPr="00C81DAC" w:rsidRDefault="00903B39" w:rsidP="00C81DAC">
            <w:pPr>
              <w:jc w:val="center"/>
            </w:pPr>
            <w:r w:rsidRPr="00C81DAC">
              <w:t>100</w:t>
            </w:r>
          </w:p>
        </w:tc>
        <w:tc>
          <w:tcPr>
            <w:tcW w:w="1276" w:type="dxa"/>
            <w:textDirection w:val="btLr"/>
            <w:vAlign w:val="center"/>
          </w:tcPr>
          <w:p w:rsidR="00903B39" w:rsidRPr="00C81DAC" w:rsidRDefault="00903B39" w:rsidP="00C81DAC">
            <w:pPr>
              <w:jc w:val="center"/>
            </w:pPr>
            <w:r w:rsidRPr="00C81DAC">
              <w:t xml:space="preserve">400 – 440 </w:t>
            </w:r>
          </w:p>
        </w:tc>
      </w:tr>
      <w:tr w:rsidR="00903B39" w:rsidRPr="00C81DAC" w:rsidTr="00BE02C2">
        <w:trPr>
          <w:cantSplit/>
          <w:trHeight w:val="1533"/>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highlight w:val="yellow"/>
              </w:rPr>
            </w:pPr>
          </w:p>
        </w:tc>
        <w:tc>
          <w:tcPr>
            <w:tcW w:w="1134" w:type="dxa"/>
            <w:gridSpan w:val="2"/>
            <w:tcBorders>
              <w:left w:val="single" w:sz="4" w:space="0" w:color="auto"/>
              <w:right w:val="single" w:sz="4" w:space="0" w:color="auto"/>
            </w:tcBorders>
            <w:textDirection w:val="btLr"/>
            <w:vAlign w:val="center"/>
          </w:tcPr>
          <w:p w:rsidR="00903B39" w:rsidRPr="00C81DAC" w:rsidRDefault="00903B39" w:rsidP="00C81DAC">
            <w:pPr>
              <w:jc w:val="center"/>
              <w:rPr>
                <w:b/>
              </w:rPr>
            </w:pPr>
            <w:r w:rsidRPr="00C81DAC">
              <w:rPr>
                <w:b/>
              </w:rPr>
              <w:t>Reactant</w:t>
            </w:r>
          </w:p>
        </w:tc>
        <w:tc>
          <w:tcPr>
            <w:tcW w:w="1134" w:type="dxa"/>
            <w:tcBorders>
              <w:left w:val="single" w:sz="4" w:space="0" w:color="auto"/>
            </w:tcBorders>
            <w:textDirection w:val="btLr"/>
            <w:vAlign w:val="center"/>
          </w:tcPr>
          <w:p w:rsidR="00903B39" w:rsidRPr="00C81DAC" w:rsidRDefault="00903B39" w:rsidP="00C81DAC">
            <w:pPr>
              <w:jc w:val="center"/>
              <w:rPr>
                <w:sz w:val="21"/>
                <w:szCs w:val="21"/>
              </w:rPr>
            </w:pPr>
            <w:r w:rsidRPr="00C81DAC">
              <w:rPr>
                <w:rFonts w:cs="Times New Roman"/>
                <w:color w:val="000000" w:themeColor="text1"/>
                <w:sz w:val="21"/>
                <w:szCs w:val="21"/>
              </w:rPr>
              <w:t>NaOH</w:t>
            </w:r>
          </w:p>
        </w:tc>
        <w:tc>
          <w:tcPr>
            <w:tcW w:w="1701" w:type="dxa"/>
            <w:textDirection w:val="btLr"/>
            <w:vAlign w:val="center"/>
          </w:tcPr>
          <w:p w:rsidR="00903B39" w:rsidRPr="00C81DAC" w:rsidRDefault="00903B39" w:rsidP="00C81DAC">
            <w:pPr>
              <w:jc w:val="center"/>
              <w:rPr>
                <w:rFonts w:cs="Times New Roman"/>
                <w:color w:val="000000" w:themeColor="text1"/>
                <w:sz w:val="21"/>
                <w:szCs w:val="21"/>
              </w:rPr>
            </w:pPr>
            <w:r w:rsidRPr="00C81DAC">
              <w:rPr>
                <w:rFonts w:cs="Times New Roman"/>
                <w:color w:val="000000" w:themeColor="text1"/>
                <w:sz w:val="21"/>
                <w:szCs w:val="21"/>
              </w:rPr>
              <w:t xml:space="preserve">EDTA + orthophosphoric </w:t>
            </w:r>
          </w:p>
          <w:p w:rsidR="00903B39" w:rsidRPr="00C81DAC" w:rsidRDefault="00903B39" w:rsidP="00C81DAC">
            <w:pPr>
              <w:jc w:val="center"/>
              <w:rPr>
                <w:sz w:val="21"/>
                <w:szCs w:val="21"/>
              </w:rPr>
            </w:pPr>
            <w:r w:rsidRPr="00C81DAC">
              <w:rPr>
                <w:rFonts w:cs="Times New Roman"/>
                <w:color w:val="000000" w:themeColor="text1"/>
                <w:sz w:val="21"/>
                <w:szCs w:val="21"/>
              </w:rPr>
              <w:t>+ oxalic acid &amp; NH</w:t>
            </w:r>
            <w:r w:rsidRPr="00C81DAC">
              <w:rPr>
                <w:rFonts w:cs="Times New Roman"/>
                <w:color w:val="000000" w:themeColor="text1"/>
                <w:sz w:val="21"/>
                <w:szCs w:val="21"/>
                <w:vertAlign w:val="subscript"/>
              </w:rPr>
              <w:t>4</w:t>
            </w:r>
            <w:r w:rsidRPr="00C81DAC">
              <w:rPr>
                <w:rFonts w:cs="Times New Roman"/>
                <w:color w:val="000000" w:themeColor="text1"/>
                <w:sz w:val="21"/>
                <w:szCs w:val="21"/>
              </w:rPr>
              <w:t>OH</w:t>
            </w:r>
          </w:p>
        </w:tc>
        <w:tc>
          <w:tcPr>
            <w:tcW w:w="1276" w:type="dxa"/>
            <w:textDirection w:val="btLr"/>
            <w:vAlign w:val="center"/>
          </w:tcPr>
          <w:p w:rsidR="00903B39" w:rsidRPr="00C81DAC" w:rsidRDefault="00903B39" w:rsidP="00C81DAC">
            <w:pPr>
              <w:jc w:val="center"/>
              <w:rPr>
                <w:sz w:val="21"/>
                <w:szCs w:val="21"/>
              </w:rPr>
            </w:pPr>
            <w:r w:rsidRPr="00C81DAC">
              <w:rPr>
                <w:sz w:val="21"/>
                <w:szCs w:val="21"/>
              </w:rPr>
              <w:t>HCl &amp; NaOH</w:t>
            </w:r>
          </w:p>
        </w:tc>
        <w:tc>
          <w:tcPr>
            <w:tcW w:w="1417" w:type="dxa"/>
            <w:textDirection w:val="btLr"/>
            <w:vAlign w:val="center"/>
          </w:tcPr>
          <w:p w:rsidR="00903B39" w:rsidRDefault="00903B39" w:rsidP="00C81DAC">
            <w:pPr>
              <w:jc w:val="center"/>
              <w:rPr>
                <w:rFonts w:cs="Times New Roman"/>
                <w:color w:val="000000" w:themeColor="text1"/>
                <w:sz w:val="21"/>
                <w:szCs w:val="21"/>
              </w:rPr>
            </w:pPr>
            <w:r w:rsidRPr="00C81DAC">
              <w:rPr>
                <w:rFonts w:cs="Times New Roman"/>
                <w:color w:val="000000" w:themeColor="text1"/>
                <w:sz w:val="21"/>
                <w:szCs w:val="21"/>
              </w:rPr>
              <w:t>NH</w:t>
            </w:r>
            <w:r w:rsidRPr="00C81DAC">
              <w:rPr>
                <w:rFonts w:cs="Times New Roman"/>
                <w:color w:val="000000" w:themeColor="text1"/>
                <w:sz w:val="21"/>
                <w:szCs w:val="21"/>
                <w:vertAlign w:val="subscript"/>
              </w:rPr>
              <w:t>4</w:t>
            </w:r>
            <w:r w:rsidRPr="00C81DAC">
              <w:rPr>
                <w:rFonts w:cs="Times New Roman"/>
                <w:color w:val="000000" w:themeColor="text1"/>
                <w:sz w:val="21"/>
                <w:szCs w:val="21"/>
              </w:rPr>
              <w:t>HSO</w:t>
            </w:r>
            <w:r w:rsidRPr="00C81DAC">
              <w:rPr>
                <w:rFonts w:cs="Times New Roman"/>
                <w:color w:val="000000" w:themeColor="text1"/>
                <w:sz w:val="21"/>
                <w:szCs w:val="21"/>
                <w:vertAlign w:val="subscript"/>
              </w:rPr>
              <w:t>4</w:t>
            </w:r>
            <w:r w:rsidRPr="00C81DAC">
              <w:rPr>
                <w:rFonts w:cs="Times New Roman"/>
                <w:color w:val="000000" w:themeColor="text1"/>
                <w:sz w:val="21"/>
                <w:szCs w:val="21"/>
              </w:rPr>
              <w:t xml:space="preserve"> </w:t>
            </w:r>
          </w:p>
          <w:p w:rsidR="00903B39" w:rsidRPr="00C81DAC" w:rsidRDefault="00903B39" w:rsidP="00C81DAC">
            <w:pPr>
              <w:jc w:val="center"/>
              <w:rPr>
                <w:sz w:val="21"/>
                <w:szCs w:val="21"/>
              </w:rPr>
            </w:pPr>
            <w:r w:rsidRPr="00C81DAC">
              <w:rPr>
                <w:rFonts w:cs="Times New Roman"/>
                <w:color w:val="000000" w:themeColor="text1"/>
                <w:sz w:val="21"/>
                <w:szCs w:val="21"/>
              </w:rPr>
              <w:t>&amp; NH</w:t>
            </w:r>
            <w:r w:rsidRPr="00C81DAC">
              <w:rPr>
                <w:rFonts w:cs="Times New Roman"/>
                <w:color w:val="000000" w:themeColor="text1"/>
                <w:sz w:val="21"/>
                <w:szCs w:val="21"/>
                <w:vertAlign w:val="subscript"/>
              </w:rPr>
              <w:t>3</w:t>
            </w:r>
          </w:p>
        </w:tc>
        <w:tc>
          <w:tcPr>
            <w:tcW w:w="1276" w:type="dxa"/>
            <w:textDirection w:val="btLr"/>
            <w:vAlign w:val="center"/>
          </w:tcPr>
          <w:p w:rsidR="00903B39" w:rsidRDefault="00903B39" w:rsidP="00C81DAC">
            <w:pPr>
              <w:jc w:val="center"/>
              <w:rPr>
                <w:rFonts w:cs="Times New Roman"/>
                <w:sz w:val="21"/>
                <w:szCs w:val="21"/>
              </w:rPr>
            </w:pPr>
            <w:r w:rsidRPr="00C81DAC">
              <w:rPr>
                <w:rFonts w:cs="Times New Roman"/>
                <w:color w:val="000000" w:themeColor="text1"/>
                <w:sz w:val="21"/>
                <w:szCs w:val="21"/>
              </w:rPr>
              <w:t xml:space="preserve"> (N</w:t>
            </w:r>
            <w:r w:rsidRPr="00C81DAC">
              <w:rPr>
                <w:rFonts w:cs="Times New Roman"/>
                <w:sz w:val="21"/>
                <w:szCs w:val="21"/>
              </w:rPr>
              <w:t>H</w:t>
            </w:r>
            <w:r w:rsidRPr="00C81DAC">
              <w:rPr>
                <w:rFonts w:cs="Times New Roman"/>
                <w:sz w:val="21"/>
                <w:szCs w:val="21"/>
                <w:vertAlign w:val="subscript"/>
              </w:rPr>
              <w:t>4</w:t>
            </w:r>
            <w:r w:rsidRPr="00C81DAC">
              <w:rPr>
                <w:rFonts w:cs="Times New Roman"/>
                <w:sz w:val="21"/>
                <w:szCs w:val="21"/>
              </w:rPr>
              <w:t>)</w:t>
            </w:r>
            <w:r w:rsidRPr="00C81DAC">
              <w:rPr>
                <w:rFonts w:cs="Times New Roman"/>
                <w:sz w:val="21"/>
                <w:szCs w:val="21"/>
                <w:vertAlign w:val="subscript"/>
              </w:rPr>
              <w:t>2</w:t>
            </w:r>
            <w:r w:rsidRPr="00C81DAC">
              <w:rPr>
                <w:rFonts w:cs="Times New Roman"/>
                <w:sz w:val="21"/>
                <w:szCs w:val="21"/>
              </w:rPr>
              <w:t>SO</w:t>
            </w:r>
            <w:r w:rsidRPr="00C81DAC">
              <w:rPr>
                <w:rFonts w:cs="Times New Roman"/>
                <w:sz w:val="21"/>
                <w:szCs w:val="21"/>
                <w:vertAlign w:val="subscript"/>
              </w:rPr>
              <w:t>4</w:t>
            </w:r>
            <w:r w:rsidRPr="00C81DAC">
              <w:rPr>
                <w:rFonts w:cs="Times New Roman"/>
                <w:sz w:val="21"/>
                <w:szCs w:val="21"/>
              </w:rPr>
              <w:t xml:space="preserve"> </w:t>
            </w:r>
          </w:p>
          <w:p w:rsidR="00903B39" w:rsidRPr="00C81DAC" w:rsidRDefault="00903B39" w:rsidP="00C81DAC">
            <w:pPr>
              <w:jc w:val="center"/>
              <w:rPr>
                <w:rFonts w:cs="Times New Roman"/>
                <w:color w:val="000000" w:themeColor="text1"/>
                <w:sz w:val="21"/>
                <w:szCs w:val="21"/>
              </w:rPr>
            </w:pPr>
            <w:r w:rsidRPr="00C81DAC">
              <w:rPr>
                <w:rFonts w:cs="Times New Roman"/>
                <w:color w:val="000000" w:themeColor="text1"/>
                <w:sz w:val="21"/>
                <w:szCs w:val="21"/>
              </w:rPr>
              <w:t>&amp; NH</w:t>
            </w:r>
            <w:r w:rsidRPr="00C81DAC">
              <w:rPr>
                <w:rFonts w:cs="Times New Roman"/>
                <w:color w:val="000000" w:themeColor="text1"/>
                <w:sz w:val="21"/>
                <w:szCs w:val="21"/>
                <w:vertAlign w:val="subscript"/>
              </w:rPr>
              <w:t>3</w:t>
            </w:r>
          </w:p>
        </w:tc>
      </w:tr>
      <w:tr w:rsidR="00903B39" w:rsidRPr="00C81DAC" w:rsidTr="00BE02C2">
        <w:trPr>
          <w:cantSplit/>
          <w:trHeight w:val="1273"/>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highlight w:val="yellow"/>
              </w:rPr>
            </w:pPr>
          </w:p>
        </w:tc>
        <w:tc>
          <w:tcPr>
            <w:tcW w:w="1134" w:type="dxa"/>
            <w:gridSpan w:val="2"/>
            <w:tcBorders>
              <w:left w:val="single" w:sz="4" w:space="0" w:color="auto"/>
              <w:right w:val="single" w:sz="4" w:space="0" w:color="auto"/>
            </w:tcBorders>
            <w:textDirection w:val="btLr"/>
            <w:vAlign w:val="center"/>
          </w:tcPr>
          <w:p w:rsidR="00903B39" w:rsidRPr="00C81DAC" w:rsidRDefault="00903B39" w:rsidP="00C81DAC">
            <w:pPr>
              <w:ind w:left="170"/>
              <w:jc w:val="center"/>
              <w:rPr>
                <w:b/>
              </w:rPr>
            </w:pPr>
            <w:r w:rsidRPr="00C81DAC">
              <w:rPr>
                <w:b/>
              </w:rPr>
              <w:t xml:space="preserve">Raw </w:t>
            </w:r>
          </w:p>
          <w:p w:rsidR="00903B39" w:rsidRPr="00C81DAC" w:rsidRDefault="00903B39" w:rsidP="00C81DAC">
            <w:pPr>
              <w:ind w:left="170"/>
              <w:jc w:val="center"/>
              <w:rPr>
                <w:b/>
              </w:rPr>
            </w:pPr>
            <w:r w:rsidRPr="00C81DAC">
              <w:rPr>
                <w:b/>
              </w:rPr>
              <w:t>mineral</w:t>
            </w:r>
          </w:p>
        </w:tc>
        <w:tc>
          <w:tcPr>
            <w:tcW w:w="1134" w:type="dxa"/>
            <w:tcBorders>
              <w:left w:val="single" w:sz="4" w:space="0" w:color="auto"/>
            </w:tcBorders>
            <w:textDirection w:val="btLr"/>
            <w:vAlign w:val="center"/>
          </w:tcPr>
          <w:p w:rsidR="00903B39" w:rsidRPr="00C81DAC" w:rsidRDefault="00903B39" w:rsidP="00C81DAC">
            <w:pPr>
              <w:ind w:left="170"/>
              <w:jc w:val="center"/>
              <w:rPr>
                <w:rFonts w:cs="Times New Roman"/>
                <w:sz w:val="21"/>
                <w:szCs w:val="21"/>
              </w:rPr>
            </w:pPr>
            <w:r w:rsidRPr="00C81DAC">
              <w:rPr>
                <w:sz w:val="21"/>
                <w:szCs w:val="21"/>
              </w:rPr>
              <w:t>Olivine</w:t>
            </w:r>
          </w:p>
        </w:tc>
        <w:tc>
          <w:tcPr>
            <w:tcW w:w="1701" w:type="dxa"/>
            <w:textDirection w:val="btLr"/>
            <w:vAlign w:val="center"/>
          </w:tcPr>
          <w:p w:rsidR="00903B39" w:rsidRPr="00C81DAC" w:rsidRDefault="00903B39" w:rsidP="00C81DAC">
            <w:pPr>
              <w:ind w:left="170"/>
              <w:jc w:val="center"/>
              <w:rPr>
                <w:rFonts w:cs="Times New Roman"/>
                <w:sz w:val="21"/>
                <w:szCs w:val="21"/>
              </w:rPr>
            </w:pPr>
            <w:r w:rsidRPr="00C81DAC">
              <w:rPr>
                <w:sz w:val="21"/>
                <w:szCs w:val="21"/>
              </w:rPr>
              <w:t>Serpentine</w:t>
            </w:r>
          </w:p>
        </w:tc>
        <w:tc>
          <w:tcPr>
            <w:tcW w:w="1276" w:type="dxa"/>
            <w:textDirection w:val="btLr"/>
            <w:vAlign w:val="center"/>
          </w:tcPr>
          <w:p w:rsidR="00903B39" w:rsidRPr="00C81DAC" w:rsidRDefault="00903B39" w:rsidP="00C81DAC">
            <w:pPr>
              <w:ind w:left="170"/>
              <w:jc w:val="center"/>
              <w:rPr>
                <w:sz w:val="21"/>
                <w:szCs w:val="21"/>
              </w:rPr>
            </w:pPr>
            <w:r w:rsidRPr="00C81DAC">
              <w:rPr>
                <w:rFonts w:cs="Times New Roman"/>
                <w:sz w:val="21"/>
                <w:szCs w:val="21"/>
              </w:rPr>
              <w:t>Serpentine</w:t>
            </w:r>
          </w:p>
        </w:tc>
        <w:tc>
          <w:tcPr>
            <w:tcW w:w="1417" w:type="dxa"/>
            <w:textDirection w:val="btLr"/>
            <w:vAlign w:val="center"/>
          </w:tcPr>
          <w:p w:rsidR="00903B39" w:rsidRPr="00C81DAC" w:rsidRDefault="00903B39" w:rsidP="00C81DAC">
            <w:pPr>
              <w:ind w:left="170"/>
              <w:jc w:val="center"/>
              <w:rPr>
                <w:sz w:val="21"/>
                <w:szCs w:val="21"/>
                <w:highlight w:val="yellow"/>
              </w:rPr>
            </w:pPr>
            <w:r w:rsidRPr="00C81DAC">
              <w:rPr>
                <w:sz w:val="21"/>
                <w:szCs w:val="21"/>
              </w:rPr>
              <w:t>Serpentine</w:t>
            </w:r>
          </w:p>
        </w:tc>
        <w:tc>
          <w:tcPr>
            <w:tcW w:w="1276" w:type="dxa"/>
            <w:textDirection w:val="btLr"/>
            <w:vAlign w:val="center"/>
          </w:tcPr>
          <w:p w:rsidR="00903B39" w:rsidRPr="00C81DAC" w:rsidRDefault="00903B39" w:rsidP="00C81DAC">
            <w:pPr>
              <w:ind w:left="170"/>
              <w:jc w:val="center"/>
              <w:rPr>
                <w:sz w:val="21"/>
                <w:szCs w:val="21"/>
              </w:rPr>
            </w:pPr>
            <w:r w:rsidRPr="00C81DAC">
              <w:rPr>
                <w:sz w:val="21"/>
                <w:szCs w:val="21"/>
              </w:rPr>
              <w:t>Serpentine</w:t>
            </w:r>
          </w:p>
        </w:tc>
      </w:tr>
      <w:tr w:rsidR="00903B39" w:rsidRPr="00C81DAC" w:rsidTr="00BE02C2">
        <w:trPr>
          <w:cantSplit/>
          <w:trHeight w:val="1414"/>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highlight w:val="yellow"/>
              </w:rPr>
            </w:pPr>
          </w:p>
        </w:tc>
        <w:tc>
          <w:tcPr>
            <w:tcW w:w="1134" w:type="dxa"/>
            <w:gridSpan w:val="2"/>
            <w:tcBorders>
              <w:left w:val="single" w:sz="4" w:space="0" w:color="auto"/>
              <w:right w:val="single" w:sz="4" w:space="0" w:color="auto"/>
            </w:tcBorders>
            <w:textDirection w:val="btLr"/>
            <w:vAlign w:val="center"/>
          </w:tcPr>
          <w:p w:rsidR="00903B39" w:rsidRPr="00C81DAC" w:rsidRDefault="00903B39" w:rsidP="00C81DAC">
            <w:pPr>
              <w:ind w:left="113"/>
              <w:jc w:val="center"/>
              <w:rPr>
                <w:b/>
              </w:rPr>
            </w:pPr>
            <w:r w:rsidRPr="00C81DAC">
              <w:rPr>
                <w:b/>
              </w:rPr>
              <w:t>Mineral carbonation technology</w:t>
            </w:r>
          </w:p>
        </w:tc>
        <w:tc>
          <w:tcPr>
            <w:tcW w:w="1134" w:type="dxa"/>
            <w:tcBorders>
              <w:left w:val="single" w:sz="4" w:space="0" w:color="auto"/>
            </w:tcBorders>
            <w:textDirection w:val="btLr"/>
            <w:vAlign w:val="center"/>
          </w:tcPr>
          <w:p w:rsidR="00903B39" w:rsidRPr="00C81DAC" w:rsidRDefault="00903B39" w:rsidP="00C81DAC">
            <w:pPr>
              <w:ind w:left="113"/>
              <w:jc w:val="center"/>
              <w:rPr>
                <w:sz w:val="21"/>
                <w:szCs w:val="21"/>
              </w:rPr>
            </w:pPr>
            <w:r w:rsidRPr="00C81DAC">
              <w:rPr>
                <w:sz w:val="21"/>
                <w:szCs w:val="21"/>
              </w:rPr>
              <w:t>Alkaline dissolution</w:t>
            </w:r>
          </w:p>
        </w:tc>
        <w:tc>
          <w:tcPr>
            <w:tcW w:w="1701" w:type="dxa"/>
            <w:textDirection w:val="btLr"/>
            <w:vAlign w:val="center"/>
          </w:tcPr>
          <w:p w:rsidR="00903B39" w:rsidRPr="00C81DAC" w:rsidRDefault="00903B39" w:rsidP="00C81DAC">
            <w:pPr>
              <w:ind w:left="113"/>
              <w:jc w:val="center"/>
              <w:rPr>
                <w:sz w:val="21"/>
                <w:szCs w:val="21"/>
              </w:rPr>
            </w:pPr>
            <w:r w:rsidRPr="00C81DAC">
              <w:rPr>
                <w:sz w:val="21"/>
                <w:szCs w:val="21"/>
              </w:rPr>
              <w:t xml:space="preserve">pH swing </w:t>
            </w:r>
          </w:p>
          <w:p w:rsidR="00903B39" w:rsidRPr="00C81DAC" w:rsidRDefault="00903B39" w:rsidP="00C81DAC">
            <w:pPr>
              <w:ind w:left="113"/>
              <w:jc w:val="center"/>
              <w:rPr>
                <w:sz w:val="21"/>
                <w:szCs w:val="21"/>
              </w:rPr>
            </w:pPr>
            <w:r w:rsidRPr="00C81DAC">
              <w:rPr>
                <w:sz w:val="21"/>
                <w:szCs w:val="21"/>
              </w:rPr>
              <w:t>with acidic dissolution</w:t>
            </w:r>
          </w:p>
        </w:tc>
        <w:tc>
          <w:tcPr>
            <w:tcW w:w="1276" w:type="dxa"/>
            <w:textDirection w:val="btLr"/>
            <w:vAlign w:val="center"/>
          </w:tcPr>
          <w:p w:rsidR="00903B39" w:rsidRPr="00C81DAC" w:rsidRDefault="00903B39" w:rsidP="00C81DAC">
            <w:pPr>
              <w:ind w:left="113"/>
              <w:jc w:val="center"/>
              <w:rPr>
                <w:sz w:val="21"/>
                <w:szCs w:val="21"/>
              </w:rPr>
            </w:pPr>
            <w:r w:rsidRPr="00C81DAC">
              <w:rPr>
                <w:sz w:val="21"/>
                <w:szCs w:val="21"/>
              </w:rPr>
              <w:t xml:space="preserve">pH swing </w:t>
            </w:r>
          </w:p>
          <w:p w:rsidR="00903B39" w:rsidRPr="00C81DAC" w:rsidRDefault="00903B39" w:rsidP="00C81DAC">
            <w:pPr>
              <w:ind w:left="113"/>
              <w:jc w:val="center"/>
              <w:rPr>
                <w:sz w:val="21"/>
                <w:szCs w:val="21"/>
              </w:rPr>
            </w:pPr>
            <w:r w:rsidRPr="00C81DAC">
              <w:rPr>
                <w:sz w:val="21"/>
                <w:szCs w:val="21"/>
              </w:rPr>
              <w:t>with acidic dissolution</w:t>
            </w:r>
          </w:p>
        </w:tc>
        <w:tc>
          <w:tcPr>
            <w:tcW w:w="1417" w:type="dxa"/>
            <w:textDirection w:val="btLr"/>
            <w:vAlign w:val="center"/>
          </w:tcPr>
          <w:p w:rsidR="00903B39" w:rsidRPr="00C81DAC" w:rsidRDefault="00903B39" w:rsidP="00C81DAC">
            <w:pPr>
              <w:ind w:left="113"/>
              <w:jc w:val="center"/>
              <w:rPr>
                <w:sz w:val="21"/>
                <w:szCs w:val="21"/>
              </w:rPr>
            </w:pPr>
            <w:r w:rsidRPr="00C81DAC">
              <w:rPr>
                <w:sz w:val="21"/>
                <w:szCs w:val="21"/>
              </w:rPr>
              <w:t xml:space="preserve">pH swing </w:t>
            </w:r>
          </w:p>
          <w:p w:rsidR="00903B39" w:rsidRPr="00C81DAC" w:rsidRDefault="00903B39" w:rsidP="00C81DAC">
            <w:pPr>
              <w:ind w:left="113"/>
              <w:jc w:val="center"/>
              <w:rPr>
                <w:sz w:val="21"/>
                <w:szCs w:val="21"/>
              </w:rPr>
            </w:pPr>
            <w:r w:rsidRPr="00C81DAC">
              <w:rPr>
                <w:sz w:val="21"/>
                <w:szCs w:val="21"/>
              </w:rPr>
              <w:t>with acidic dissolution</w:t>
            </w:r>
          </w:p>
        </w:tc>
        <w:tc>
          <w:tcPr>
            <w:tcW w:w="1276" w:type="dxa"/>
            <w:textDirection w:val="btLr"/>
            <w:vAlign w:val="center"/>
          </w:tcPr>
          <w:p w:rsidR="00903B39" w:rsidRPr="00C81DAC" w:rsidRDefault="00903B39" w:rsidP="00C81DAC">
            <w:pPr>
              <w:ind w:left="113"/>
              <w:jc w:val="center"/>
              <w:rPr>
                <w:sz w:val="21"/>
                <w:szCs w:val="21"/>
              </w:rPr>
            </w:pPr>
            <w:r w:rsidRPr="00C81DAC">
              <w:rPr>
                <w:sz w:val="21"/>
                <w:szCs w:val="21"/>
              </w:rPr>
              <w:t>Solid state reaction with pH swing</w:t>
            </w:r>
          </w:p>
        </w:tc>
      </w:tr>
      <w:tr w:rsidR="00903B39" w:rsidRPr="00C81DAC" w:rsidTr="00BE02C2">
        <w:trPr>
          <w:cantSplit/>
          <w:trHeight w:val="1419"/>
        </w:trPr>
        <w:tc>
          <w:tcPr>
            <w:tcW w:w="392" w:type="dxa"/>
            <w:vMerge/>
            <w:tcBorders>
              <w:right w:val="single" w:sz="4" w:space="0" w:color="auto"/>
            </w:tcBorders>
            <w:textDirection w:val="btLr"/>
          </w:tcPr>
          <w:p w:rsidR="00903B39" w:rsidRPr="00C81DAC" w:rsidRDefault="00903B39" w:rsidP="00C81DAC">
            <w:pPr>
              <w:ind w:left="113" w:right="113"/>
              <w:jc w:val="center"/>
              <w:rPr>
                <w:b/>
                <w:sz w:val="20"/>
                <w:szCs w:val="20"/>
              </w:rPr>
            </w:pPr>
          </w:p>
        </w:tc>
        <w:tc>
          <w:tcPr>
            <w:tcW w:w="1134" w:type="dxa"/>
            <w:gridSpan w:val="2"/>
            <w:tcBorders>
              <w:left w:val="single" w:sz="4" w:space="0" w:color="auto"/>
              <w:right w:val="single" w:sz="4" w:space="0" w:color="auto"/>
            </w:tcBorders>
            <w:textDirection w:val="btLr"/>
            <w:vAlign w:val="center"/>
          </w:tcPr>
          <w:p w:rsidR="00903B39" w:rsidRPr="00C81DAC" w:rsidRDefault="00903B39" w:rsidP="00C81DAC">
            <w:pPr>
              <w:ind w:right="57"/>
              <w:jc w:val="center"/>
              <w:rPr>
                <w:b/>
              </w:rPr>
            </w:pPr>
            <w:r w:rsidRPr="00C81DAC">
              <w:rPr>
                <w:b/>
              </w:rPr>
              <w:t>Authors</w:t>
            </w:r>
          </w:p>
        </w:tc>
        <w:tc>
          <w:tcPr>
            <w:tcW w:w="1134" w:type="dxa"/>
            <w:tcBorders>
              <w:left w:val="single" w:sz="4" w:space="0" w:color="auto"/>
            </w:tcBorders>
            <w:textDirection w:val="btLr"/>
            <w:vAlign w:val="center"/>
          </w:tcPr>
          <w:p w:rsidR="00903B39" w:rsidRPr="00C81DAC" w:rsidRDefault="00903B39" w:rsidP="00C81DAC">
            <w:pPr>
              <w:ind w:right="57"/>
              <w:jc w:val="center"/>
              <w:rPr>
                <w:rFonts w:cs="Times New Roman"/>
                <w:i/>
                <w:sz w:val="21"/>
                <w:szCs w:val="21"/>
              </w:rPr>
            </w:pPr>
            <w:r w:rsidRPr="00C81DAC">
              <w:rPr>
                <w:rFonts w:cs="Times New Roman"/>
                <w:i/>
                <w:color w:val="000000" w:themeColor="text1"/>
                <w:sz w:val="21"/>
                <w:szCs w:val="21"/>
              </w:rPr>
              <w:t>Blencoe et al.</w:t>
            </w:r>
          </w:p>
        </w:tc>
        <w:tc>
          <w:tcPr>
            <w:tcW w:w="1701" w:type="dxa"/>
            <w:textDirection w:val="btLr"/>
            <w:vAlign w:val="center"/>
          </w:tcPr>
          <w:p w:rsidR="00903B39" w:rsidRPr="00C81DAC" w:rsidRDefault="00903B39" w:rsidP="00C81DAC">
            <w:pPr>
              <w:ind w:right="57"/>
              <w:jc w:val="center"/>
              <w:rPr>
                <w:rFonts w:cs="Times New Roman"/>
                <w:i/>
                <w:sz w:val="21"/>
                <w:szCs w:val="21"/>
              </w:rPr>
            </w:pPr>
            <w:r w:rsidRPr="00C81DAC">
              <w:rPr>
                <w:i/>
                <w:sz w:val="21"/>
                <w:szCs w:val="21"/>
              </w:rPr>
              <w:t>Park and Fan</w:t>
            </w:r>
          </w:p>
        </w:tc>
        <w:tc>
          <w:tcPr>
            <w:tcW w:w="1276" w:type="dxa"/>
            <w:textDirection w:val="btLr"/>
            <w:vAlign w:val="center"/>
          </w:tcPr>
          <w:p w:rsidR="00903B39" w:rsidRPr="00C81DAC" w:rsidRDefault="00903B39" w:rsidP="00C81DAC">
            <w:pPr>
              <w:ind w:right="57"/>
              <w:jc w:val="center"/>
              <w:rPr>
                <w:rFonts w:cs="Times New Roman"/>
                <w:i/>
                <w:sz w:val="21"/>
                <w:szCs w:val="21"/>
              </w:rPr>
            </w:pPr>
            <w:r w:rsidRPr="00C81DAC">
              <w:rPr>
                <w:rFonts w:cs="Times New Roman"/>
                <w:i/>
                <w:sz w:val="21"/>
                <w:szCs w:val="21"/>
              </w:rPr>
              <w:t>Lin et al.</w:t>
            </w:r>
          </w:p>
        </w:tc>
        <w:tc>
          <w:tcPr>
            <w:tcW w:w="1417" w:type="dxa"/>
            <w:textDirection w:val="btLr"/>
            <w:vAlign w:val="center"/>
          </w:tcPr>
          <w:p w:rsidR="00903B39" w:rsidRPr="00C81DAC" w:rsidRDefault="00903B39" w:rsidP="00C81DAC">
            <w:pPr>
              <w:ind w:right="57"/>
              <w:jc w:val="center"/>
              <w:rPr>
                <w:sz w:val="21"/>
                <w:szCs w:val="21"/>
              </w:rPr>
            </w:pPr>
            <w:r w:rsidRPr="00C81DAC">
              <w:rPr>
                <w:rFonts w:cs="Times New Roman"/>
                <w:i/>
                <w:color w:val="000000" w:themeColor="text1"/>
                <w:sz w:val="21"/>
                <w:szCs w:val="21"/>
              </w:rPr>
              <w:t>Maroto-Valer and co-workers</w:t>
            </w:r>
          </w:p>
        </w:tc>
        <w:tc>
          <w:tcPr>
            <w:tcW w:w="1276" w:type="dxa"/>
            <w:textDirection w:val="btLr"/>
            <w:vAlign w:val="center"/>
          </w:tcPr>
          <w:p w:rsidR="00903B39" w:rsidRPr="00C81DAC" w:rsidRDefault="00903B39" w:rsidP="00C81DAC">
            <w:pPr>
              <w:ind w:right="57"/>
              <w:jc w:val="center"/>
              <w:rPr>
                <w:rFonts w:cs="Times New Roman"/>
                <w:i/>
                <w:color w:val="000000" w:themeColor="text1"/>
                <w:sz w:val="21"/>
                <w:szCs w:val="21"/>
              </w:rPr>
            </w:pPr>
            <w:r w:rsidRPr="00C81DAC">
              <w:rPr>
                <w:i/>
                <w:sz w:val="21"/>
                <w:szCs w:val="21"/>
              </w:rPr>
              <w:t>Åbo Akademi University</w:t>
            </w:r>
          </w:p>
        </w:tc>
      </w:tr>
    </w:tbl>
    <w:p w:rsidR="00C81DAC" w:rsidRPr="00C81DAC" w:rsidRDefault="00C81DAC" w:rsidP="00C81DAC">
      <w:pPr>
        <w:spacing w:after="360" w:line="360" w:lineRule="auto"/>
        <w:ind w:firstLine="284"/>
        <w:rPr>
          <w:b/>
          <w:sz w:val="24"/>
          <w:szCs w:val="24"/>
        </w:rPr>
      </w:pPr>
      <w:r w:rsidRPr="00C81DAC">
        <w:rPr>
          <w:b/>
          <w:sz w:val="24"/>
          <w:szCs w:val="24"/>
        </w:rPr>
        <w:lastRenderedPageBreak/>
        <w:t xml:space="preserve">2.7. </w:t>
      </w:r>
      <w:r w:rsidRPr="00C81DAC">
        <w:rPr>
          <w:b/>
          <w:i/>
          <w:sz w:val="24"/>
          <w:szCs w:val="24"/>
        </w:rPr>
        <w:t>Ex-situ</w:t>
      </w:r>
      <w:r w:rsidRPr="00C81DAC">
        <w:rPr>
          <w:b/>
          <w:sz w:val="24"/>
          <w:szCs w:val="24"/>
        </w:rPr>
        <w:t xml:space="preserve"> mineral carbonation of waste materials</w:t>
      </w:r>
    </w:p>
    <w:p w:rsidR="00C81DAC" w:rsidRPr="00C81DAC" w:rsidRDefault="00C81DAC" w:rsidP="00C81DAC">
      <w:pPr>
        <w:autoSpaceDE w:val="0"/>
        <w:autoSpaceDN w:val="0"/>
        <w:adjustRightInd w:val="0"/>
        <w:spacing w:after="0" w:line="360" w:lineRule="auto"/>
        <w:rPr>
          <w:rFonts w:cs="AdvGulliv-R"/>
          <w:sz w:val="24"/>
          <w:szCs w:val="24"/>
        </w:rPr>
      </w:pPr>
      <w:r w:rsidRPr="00C81DAC">
        <w:rPr>
          <w:rFonts w:cs="AdvGulliv-R"/>
          <w:i/>
          <w:sz w:val="24"/>
          <w:szCs w:val="24"/>
        </w:rPr>
        <w:t>Ex-situ</w:t>
      </w:r>
      <w:r w:rsidRPr="00C81DAC">
        <w:rPr>
          <w:rFonts w:cs="AdvGulliv-R"/>
          <w:sz w:val="24"/>
          <w:szCs w:val="24"/>
        </w:rPr>
        <w:t xml:space="preserve"> mineral carbonation has been applied to waste materials rich in CaO and MgO. Waste materials do not require mining, and the crushing and grinding are often avoided as they are produced with fine particle size [</w:t>
      </w:r>
      <w:r w:rsidR="006E0C54">
        <w:rPr>
          <w:rFonts w:cs="AdvGulliv-R"/>
          <w:sz w:val="24"/>
          <w:szCs w:val="24"/>
        </w:rPr>
        <w:t>8</w:t>
      </w:r>
      <w:r w:rsidRPr="006E0C54">
        <w:rPr>
          <w:rFonts w:cs="AdvGulliv-R"/>
          <w:sz w:val="24"/>
          <w:szCs w:val="24"/>
        </w:rPr>
        <w:t>7]</w:t>
      </w:r>
      <w:r w:rsidRPr="00C81DAC">
        <w:rPr>
          <w:rFonts w:cs="AdvGulliv-R"/>
          <w:sz w:val="24"/>
          <w:szCs w:val="24"/>
        </w:rPr>
        <w:t>. The industries for materials production such as steel and cement are large sources of CO</w:t>
      </w:r>
      <w:r w:rsidRPr="00C81DAC">
        <w:rPr>
          <w:rFonts w:cs="AdvGulliv-R"/>
          <w:sz w:val="24"/>
          <w:szCs w:val="24"/>
          <w:vertAlign w:val="subscript"/>
        </w:rPr>
        <w:t>2</w:t>
      </w:r>
      <w:r w:rsidRPr="00C81DAC">
        <w:rPr>
          <w:rFonts w:cs="AdvGulliv-R"/>
          <w:sz w:val="24"/>
          <w:szCs w:val="24"/>
        </w:rPr>
        <w:t xml:space="preserve"> emissions, and recycling their waste materials for CO</w:t>
      </w:r>
      <w:r w:rsidRPr="00C81DAC">
        <w:rPr>
          <w:rFonts w:cs="AdvGulliv-R"/>
          <w:sz w:val="24"/>
          <w:szCs w:val="24"/>
          <w:vertAlign w:val="subscript"/>
        </w:rPr>
        <w:t>2</w:t>
      </w:r>
      <w:r w:rsidRPr="00C81DAC">
        <w:rPr>
          <w:rFonts w:cs="AdvGulliv-R"/>
          <w:sz w:val="24"/>
          <w:szCs w:val="24"/>
        </w:rPr>
        <w:t xml:space="preserve"> sequestration could be a useful way to reduce the net CO</w:t>
      </w:r>
      <w:r w:rsidRPr="00C81DAC">
        <w:rPr>
          <w:rFonts w:cs="AdvGulliv-R"/>
          <w:sz w:val="24"/>
          <w:szCs w:val="24"/>
          <w:vertAlign w:val="subscript"/>
        </w:rPr>
        <w:t>2</w:t>
      </w:r>
      <w:r w:rsidRPr="00C81DAC">
        <w:rPr>
          <w:rFonts w:cs="AdvGulliv-R"/>
          <w:sz w:val="24"/>
          <w:szCs w:val="24"/>
        </w:rPr>
        <w:t xml:space="preserve"> emissions of the manufacturing process [10, </w:t>
      </w:r>
      <w:r w:rsidR="007560E9">
        <w:rPr>
          <w:rFonts w:cs="AdvGulliv-R"/>
          <w:sz w:val="24"/>
          <w:szCs w:val="24"/>
        </w:rPr>
        <w:t>50</w:t>
      </w:r>
      <w:r w:rsidRPr="00C81DAC">
        <w:rPr>
          <w:rFonts w:cs="AdvGulliv-R"/>
          <w:sz w:val="24"/>
          <w:szCs w:val="24"/>
        </w:rPr>
        <w:t xml:space="preserve">]. </w:t>
      </w:r>
    </w:p>
    <w:p w:rsidR="00C81DAC" w:rsidRPr="00C81DAC" w:rsidRDefault="00C81DAC" w:rsidP="00C81DAC">
      <w:pPr>
        <w:autoSpaceDE w:val="0"/>
        <w:autoSpaceDN w:val="0"/>
        <w:adjustRightInd w:val="0"/>
        <w:spacing w:after="360" w:line="360" w:lineRule="auto"/>
        <w:rPr>
          <w:rFonts w:eastAsia="AdvOT999035f4" w:cs="AdvOT999035f4"/>
          <w:sz w:val="24"/>
          <w:szCs w:val="24"/>
        </w:rPr>
      </w:pPr>
      <w:r w:rsidRPr="00C81DAC">
        <w:rPr>
          <w:rFonts w:cs="AdvGulliv-R"/>
          <w:sz w:val="24"/>
          <w:szCs w:val="24"/>
        </w:rPr>
        <w:t>A wide range of waste materials have been tested for CO</w:t>
      </w:r>
      <w:r w:rsidRPr="00C81DAC">
        <w:rPr>
          <w:rFonts w:cs="AdvGulliv-R"/>
          <w:sz w:val="24"/>
          <w:szCs w:val="24"/>
          <w:vertAlign w:val="subscript"/>
        </w:rPr>
        <w:t>2</w:t>
      </w:r>
      <w:r w:rsidRPr="00C81DAC">
        <w:rPr>
          <w:rFonts w:cs="AdvGulliv-R"/>
          <w:sz w:val="24"/>
          <w:szCs w:val="24"/>
        </w:rPr>
        <w:t xml:space="preserve"> sequestration: steelmaking slags </w:t>
      </w:r>
      <w:r w:rsidRPr="00C81DAC">
        <w:rPr>
          <w:rFonts w:eastAsia="AdvOT999035f4" w:cs="AdvOT999035f4"/>
          <w:sz w:val="24"/>
          <w:szCs w:val="24"/>
        </w:rPr>
        <w:t>[</w:t>
      </w:r>
      <w:r w:rsidRPr="00790A52">
        <w:rPr>
          <w:rFonts w:eastAsia="AdvOT999035f4" w:cs="AdvOT999035f4"/>
          <w:sz w:val="24"/>
          <w:szCs w:val="24"/>
        </w:rPr>
        <w:t>3</w:t>
      </w:r>
      <w:r w:rsidR="00BC0F5A" w:rsidRPr="00790A52">
        <w:rPr>
          <w:rFonts w:eastAsia="AdvOT999035f4" w:cs="AdvOT999035f4"/>
          <w:sz w:val="24"/>
          <w:szCs w:val="24"/>
        </w:rPr>
        <w:t>8</w:t>
      </w:r>
      <w:r w:rsidRPr="00790A52">
        <w:rPr>
          <w:rFonts w:eastAsia="AdvOT999035f4" w:cs="AdvOT999035f4"/>
          <w:sz w:val="24"/>
          <w:szCs w:val="24"/>
        </w:rPr>
        <w:t xml:space="preserve">, </w:t>
      </w:r>
      <w:r w:rsidR="006E0C54" w:rsidRPr="00790A52">
        <w:rPr>
          <w:rFonts w:eastAsia="AdvOT999035f4" w:cs="AdvOT999035f4"/>
          <w:sz w:val="24"/>
          <w:szCs w:val="24"/>
        </w:rPr>
        <w:t>8</w:t>
      </w:r>
      <w:r w:rsidRPr="00790A52">
        <w:rPr>
          <w:rFonts w:eastAsia="AdvOT999035f4" w:cs="AdvOT999035f4"/>
          <w:sz w:val="24"/>
          <w:szCs w:val="24"/>
        </w:rPr>
        <w:t xml:space="preserve">8, </w:t>
      </w:r>
      <w:r w:rsidR="006E0C54" w:rsidRPr="00790A52">
        <w:rPr>
          <w:rFonts w:eastAsia="AdvOT999035f4" w:cs="AdvOT999035f4"/>
          <w:sz w:val="24"/>
          <w:szCs w:val="24"/>
        </w:rPr>
        <w:t>8</w:t>
      </w:r>
      <w:r w:rsidRPr="00790A52">
        <w:rPr>
          <w:rFonts w:eastAsia="AdvOT999035f4" w:cs="AdvOT999035f4"/>
          <w:sz w:val="24"/>
          <w:szCs w:val="24"/>
        </w:rPr>
        <w:t xml:space="preserve">9, </w:t>
      </w:r>
      <w:r w:rsidR="006E0C54" w:rsidRPr="00790A52">
        <w:rPr>
          <w:rFonts w:eastAsia="AdvOT999035f4" w:cs="AdvOT999035f4"/>
          <w:sz w:val="24"/>
          <w:szCs w:val="24"/>
        </w:rPr>
        <w:t>90</w:t>
      </w:r>
      <w:r w:rsidRPr="00790A52">
        <w:rPr>
          <w:rFonts w:eastAsia="AdvOT999035f4" w:cs="AdvOT999035f4"/>
          <w:sz w:val="24"/>
          <w:szCs w:val="24"/>
        </w:rPr>
        <w:t xml:space="preserve">, </w:t>
      </w:r>
      <w:r w:rsidR="006E0C54" w:rsidRPr="00790A52">
        <w:rPr>
          <w:rFonts w:eastAsia="AdvOT999035f4" w:cs="AdvOT999035f4"/>
          <w:sz w:val="24"/>
          <w:szCs w:val="24"/>
        </w:rPr>
        <w:t>91</w:t>
      </w:r>
      <w:r w:rsidRPr="00790A52">
        <w:rPr>
          <w:rFonts w:eastAsia="AdvOT999035f4" w:cs="AdvOT999035f4"/>
          <w:sz w:val="24"/>
          <w:szCs w:val="24"/>
        </w:rPr>
        <w:t>], cement [10], recycled concrete aggregate [</w:t>
      </w:r>
      <w:r w:rsidR="00790A52" w:rsidRPr="00790A52">
        <w:rPr>
          <w:rFonts w:eastAsia="AdvOT999035f4" w:cs="AdvOT999035f4"/>
          <w:sz w:val="24"/>
          <w:szCs w:val="24"/>
        </w:rPr>
        <w:t>92</w:t>
      </w:r>
      <w:r w:rsidRPr="00790A52">
        <w:rPr>
          <w:rFonts w:eastAsia="AdvOT999035f4" w:cs="AdvOT999035f4"/>
          <w:sz w:val="24"/>
          <w:szCs w:val="24"/>
        </w:rPr>
        <w:t>],</w:t>
      </w:r>
      <w:r w:rsidRPr="00C81DAC">
        <w:rPr>
          <w:rFonts w:eastAsia="AdvOT999035f4" w:cs="AdvOT999035f4"/>
          <w:sz w:val="24"/>
          <w:szCs w:val="24"/>
        </w:rPr>
        <w:t xml:space="preserve"> municipal solid waste incineration </w:t>
      </w:r>
      <w:r w:rsidRPr="00790A52">
        <w:rPr>
          <w:rFonts w:eastAsia="AdvOT999035f4" w:cs="AdvOT999035f4"/>
          <w:sz w:val="24"/>
          <w:szCs w:val="24"/>
        </w:rPr>
        <w:t>ash [</w:t>
      </w:r>
      <w:r w:rsidR="00790A52" w:rsidRPr="00790A52">
        <w:rPr>
          <w:rFonts w:eastAsia="AdvOT999035f4" w:cs="AdvOT999035f4"/>
          <w:sz w:val="24"/>
          <w:szCs w:val="24"/>
        </w:rPr>
        <w:t>9</w:t>
      </w:r>
      <w:r w:rsidRPr="00790A52">
        <w:rPr>
          <w:rFonts w:eastAsia="AdvOT999035f4" w:cs="AdvOT999035f4"/>
          <w:sz w:val="24"/>
          <w:szCs w:val="24"/>
        </w:rPr>
        <w:t>3], air pollution control residue [</w:t>
      </w:r>
      <w:r w:rsidR="00790A52" w:rsidRPr="00790A52">
        <w:rPr>
          <w:rFonts w:cs="AdvGulliv-R"/>
          <w:sz w:val="24"/>
          <w:szCs w:val="24"/>
        </w:rPr>
        <w:t>9</w:t>
      </w:r>
      <w:r w:rsidRPr="00790A52">
        <w:rPr>
          <w:rFonts w:cs="AdvGulliv-R"/>
          <w:sz w:val="24"/>
          <w:szCs w:val="24"/>
        </w:rPr>
        <w:t>4</w:t>
      </w:r>
      <w:r w:rsidRPr="00C81DAC">
        <w:rPr>
          <w:rFonts w:eastAsia="AdvOT999035f4" w:cs="AdvOT999035f4"/>
          <w:sz w:val="24"/>
          <w:szCs w:val="24"/>
        </w:rPr>
        <w:t>], coal and lignite fly ashes [</w:t>
      </w:r>
      <w:r w:rsidR="00FB7075">
        <w:rPr>
          <w:rFonts w:eastAsia="AdvOT999035f4" w:cs="AdvOT999035f4"/>
          <w:sz w:val="24"/>
          <w:szCs w:val="24"/>
        </w:rPr>
        <w:t>9</w:t>
      </w:r>
      <w:r w:rsidRPr="00FB7075">
        <w:rPr>
          <w:rFonts w:eastAsia="AdvOT999035f4" w:cs="AdvOT999035f4"/>
          <w:sz w:val="24"/>
          <w:szCs w:val="24"/>
        </w:rPr>
        <w:t xml:space="preserve">5, </w:t>
      </w:r>
      <w:r w:rsidR="00FB7075">
        <w:rPr>
          <w:rFonts w:eastAsia="AdvOT999035f4" w:cs="AdvOT999035f4"/>
          <w:sz w:val="24"/>
          <w:szCs w:val="24"/>
        </w:rPr>
        <w:t>9</w:t>
      </w:r>
      <w:r w:rsidRPr="00FB7075">
        <w:rPr>
          <w:rFonts w:eastAsia="AdvOT999035f4" w:cs="AdvOT999035f4"/>
          <w:sz w:val="24"/>
          <w:szCs w:val="24"/>
        </w:rPr>
        <w:t xml:space="preserve">6, </w:t>
      </w:r>
      <w:r w:rsidR="00FB7075">
        <w:rPr>
          <w:rFonts w:eastAsia="AdvOT999035f4" w:cs="AdvOT999035f4"/>
          <w:sz w:val="24"/>
          <w:szCs w:val="24"/>
        </w:rPr>
        <w:t>9</w:t>
      </w:r>
      <w:r w:rsidRPr="00FB7075">
        <w:rPr>
          <w:rFonts w:eastAsia="AdvOT999035f4" w:cs="AdvOT999035f4"/>
          <w:sz w:val="24"/>
          <w:szCs w:val="24"/>
        </w:rPr>
        <w:t>7</w:t>
      </w:r>
      <w:r w:rsidRPr="00C81DAC">
        <w:rPr>
          <w:rFonts w:eastAsia="AdvOT999035f4" w:cs="AdvOT999035f4"/>
          <w:sz w:val="24"/>
          <w:szCs w:val="24"/>
        </w:rPr>
        <w:t>], red mud [</w:t>
      </w:r>
      <w:r w:rsidR="00FB7075">
        <w:rPr>
          <w:rFonts w:eastAsia="AdvOT999035f4" w:cs="AdvOT999035f4"/>
          <w:sz w:val="24"/>
          <w:szCs w:val="24"/>
        </w:rPr>
        <w:t>9</w:t>
      </w:r>
      <w:r w:rsidRPr="00FB7075">
        <w:rPr>
          <w:rFonts w:eastAsia="AdvOT999035f4" w:cs="AdvOT999035f4"/>
          <w:sz w:val="24"/>
          <w:szCs w:val="24"/>
        </w:rPr>
        <w:t xml:space="preserve">8, </w:t>
      </w:r>
      <w:r w:rsidR="00FB7075">
        <w:rPr>
          <w:rFonts w:eastAsia="AdvOT999035f4" w:cs="AdvOT999035f4"/>
          <w:sz w:val="24"/>
          <w:szCs w:val="24"/>
        </w:rPr>
        <w:t>9</w:t>
      </w:r>
      <w:r w:rsidRPr="00FB7075">
        <w:rPr>
          <w:rFonts w:eastAsia="AdvOT999035f4" w:cs="AdvOT999035f4"/>
          <w:sz w:val="24"/>
          <w:szCs w:val="24"/>
        </w:rPr>
        <w:t>9</w:t>
      </w:r>
      <w:r w:rsidRPr="00C81DAC">
        <w:rPr>
          <w:rFonts w:eastAsia="AdvOT999035f4" w:cs="AdvOT999035f4"/>
          <w:sz w:val="24"/>
          <w:szCs w:val="24"/>
        </w:rPr>
        <w:t>], mine tailings [</w:t>
      </w:r>
      <w:r w:rsidRPr="00FB7075">
        <w:rPr>
          <w:rFonts w:eastAsia="AdvOT999035f4" w:cs="AdvOT999035f4"/>
          <w:sz w:val="24"/>
          <w:szCs w:val="24"/>
        </w:rPr>
        <w:t>1</w:t>
      </w:r>
      <w:r w:rsidR="00FB7075">
        <w:rPr>
          <w:rFonts w:eastAsia="AdvOT999035f4" w:cs="AdvOT999035f4"/>
          <w:sz w:val="24"/>
          <w:szCs w:val="24"/>
        </w:rPr>
        <w:t>00</w:t>
      </w:r>
      <w:r w:rsidRPr="00FB7075">
        <w:rPr>
          <w:rFonts w:eastAsia="AdvOT999035f4" w:cs="AdvOT999035f4"/>
          <w:sz w:val="24"/>
          <w:szCs w:val="24"/>
        </w:rPr>
        <w:t>, 1</w:t>
      </w:r>
      <w:r w:rsidR="00FB7075">
        <w:rPr>
          <w:rFonts w:eastAsia="AdvOT999035f4" w:cs="AdvOT999035f4"/>
          <w:sz w:val="24"/>
          <w:szCs w:val="24"/>
        </w:rPr>
        <w:t>01</w:t>
      </w:r>
      <w:r w:rsidRPr="00FB7075">
        <w:rPr>
          <w:rFonts w:eastAsia="AdvOT999035f4" w:cs="AdvOT999035f4"/>
          <w:sz w:val="24"/>
          <w:szCs w:val="24"/>
        </w:rPr>
        <w:t>, 1</w:t>
      </w:r>
      <w:r w:rsidR="00FB7075">
        <w:rPr>
          <w:rFonts w:eastAsia="AdvOT999035f4" w:cs="AdvOT999035f4"/>
          <w:sz w:val="24"/>
          <w:szCs w:val="24"/>
        </w:rPr>
        <w:t>0</w:t>
      </w:r>
      <w:r w:rsidRPr="00FB7075">
        <w:rPr>
          <w:rFonts w:eastAsia="AdvOT999035f4" w:cs="AdvOT999035f4"/>
          <w:sz w:val="24"/>
          <w:szCs w:val="24"/>
        </w:rPr>
        <w:t>2</w:t>
      </w:r>
      <w:r w:rsidRPr="00C81DAC">
        <w:rPr>
          <w:rFonts w:eastAsia="AdvOT999035f4" w:cs="AdvOT999035f4"/>
          <w:sz w:val="24"/>
          <w:szCs w:val="24"/>
        </w:rPr>
        <w:t>] and alkaline papermill wastes ash [</w:t>
      </w:r>
      <w:r w:rsidRPr="00FB7075">
        <w:rPr>
          <w:rFonts w:eastAsia="AdvOT999035f4" w:cs="AdvOT999035f4"/>
          <w:sz w:val="24"/>
          <w:szCs w:val="24"/>
        </w:rPr>
        <w:t>1</w:t>
      </w:r>
      <w:r w:rsidR="00FB7075">
        <w:rPr>
          <w:rFonts w:eastAsia="AdvOT999035f4" w:cs="AdvOT999035f4"/>
          <w:sz w:val="24"/>
          <w:szCs w:val="24"/>
        </w:rPr>
        <w:t>0</w:t>
      </w:r>
      <w:r w:rsidRPr="00FB7075">
        <w:rPr>
          <w:rFonts w:eastAsia="AdvOT999035f4" w:cs="AdvOT999035f4"/>
          <w:sz w:val="24"/>
          <w:szCs w:val="24"/>
        </w:rPr>
        <w:t>3</w:t>
      </w:r>
      <w:r w:rsidRPr="00C81DAC">
        <w:rPr>
          <w:rFonts w:eastAsia="AdvOT999035f4" w:cs="AdvOT999035f4"/>
          <w:sz w:val="24"/>
          <w:szCs w:val="24"/>
        </w:rPr>
        <w:t xml:space="preserve">]. </w:t>
      </w:r>
    </w:p>
    <w:p w:rsidR="00C81DAC" w:rsidRPr="00C81DAC" w:rsidRDefault="00C81DAC" w:rsidP="00C81DAC">
      <w:pPr>
        <w:autoSpaceDE w:val="0"/>
        <w:autoSpaceDN w:val="0"/>
        <w:adjustRightInd w:val="0"/>
        <w:spacing w:after="360" w:line="360" w:lineRule="auto"/>
        <w:rPr>
          <w:rFonts w:eastAsia="AdvOT999035f4" w:cs="AdvOT999035f4"/>
          <w:sz w:val="24"/>
          <w:szCs w:val="24"/>
        </w:rPr>
      </w:pPr>
      <w:r w:rsidRPr="00C81DAC">
        <w:rPr>
          <w:rFonts w:eastAsia="AdvOT999035f4" w:cs="AdvOT999035f4"/>
          <w:sz w:val="24"/>
          <w:szCs w:val="24"/>
        </w:rPr>
        <w:t xml:space="preserve">The slags are a by-product of steel and iron production and are mainly composed of Ca, Mg, and Al </w:t>
      </w:r>
      <w:r w:rsidRPr="002B0782">
        <w:rPr>
          <w:rFonts w:eastAsia="AdvOT999035f4" w:cs="AdvOT999035f4"/>
          <w:sz w:val="24"/>
          <w:szCs w:val="24"/>
        </w:rPr>
        <w:t>silicates [</w:t>
      </w:r>
      <w:r w:rsidR="002B0782" w:rsidRPr="002B0782">
        <w:rPr>
          <w:rFonts w:eastAsia="AdvOT999035f4" w:cs="AdvOT999035f4"/>
          <w:sz w:val="24"/>
          <w:szCs w:val="24"/>
        </w:rPr>
        <w:t>104</w:t>
      </w:r>
      <w:r w:rsidRPr="002B0782">
        <w:rPr>
          <w:rFonts w:eastAsia="AdvOT999035f4" w:cs="AdvOT999035f4"/>
          <w:sz w:val="24"/>
          <w:szCs w:val="24"/>
        </w:rPr>
        <w:t>].</w:t>
      </w:r>
      <w:r w:rsidRPr="00C81DAC">
        <w:rPr>
          <w:rFonts w:eastAsia="AdvOT999035f4" w:cs="AdvOT999035f4"/>
          <w:sz w:val="24"/>
          <w:szCs w:val="24"/>
        </w:rPr>
        <w:t xml:space="preserve"> Steelmaking slags tested via direct aqueous carbonation showed high </w:t>
      </w:r>
      <w:r w:rsidRPr="002B0782">
        <w:rPr>
          <w:rFonts w:eastAsia="AdvOT999035f4" w:cs="AdvOT999035f4"/>
          <w:sz w:val="24"/>
          <w:szCs w:val="24"/>
        </w:rPr>
        <w:t>reactivity with CO</w:t>
      </w:r>
      <w:r w:rsidRPr="002B0782">
        <w:rPr>
          <w:rFonts w:eastAsia="AdvOT999035f4" w:cs="AdvOT999035f4"/>
          <w:sz w:val="24"/>
          <w:szCs w:val="24"/>
          <w:vertAlign w:val="subscript"/>
        </w:rPr>
        <w:t>2</w:t>
      </w:r>
      <w:r w:rsidRPr="002B0782">
        <w:rPr>
          <w:rFonts w:eastAsia="AdvOT999035f4" w:cs="AdvOT999035f4"/>
          <w:sz w:val="24"/>
          <w:szCs w:val="24"/>
        </w:rPr>
        <w:t xml:space="preserve"> and 93.5% was carbonated in 30 minutes at 65 °C under a P</w:t>
      </w:r>
      <w:r w:rsidRPr="002B0782">
        <w:rPr>
          <w:rFonts w:eastAsia="AdvOT999035f4" w:cs="AdvOT999035f4"/>
          <w:sz w:val="24"/>
          <w:szCs w:val="24"/>
          <w:vertAlign w:val="subscript"/>
        </w:rPr>
        <w:t>CO2</w:t>
      </w:r>
      <w:r w:rsidRPr="002B0782">
        <w:rPr>
          <w:rFonts w:eastAsia="AdvOT999035f4" w:cs="AdvOT999035f4"/>
          <w:sz w:val="24"/>
          <w:szCs w:val="24"/>
        </w:rPr>
        <w:t xml:space="preserve"> of 1 bar [</w:t>
      </w:r>
      <w:r w:rsidR="006E0C54" w:rsidRPr="002B0782">
        <w:rPr>
          <w:rFonts w:cs="AdvGulliv-R"/>
          <w:sz w:val="24"/>
          <w:szCs w:val="24"/>
        </w:rPr>
        <w:t>8</w:t>
      </w:r>
      <w:r w:rsidRPr="002B0782">
        <w:rPr>
          <w:rFonts w:cs="AdvGulliv-R"/>
          <w:sz w:val="24"/>
          <w:szCs w:val="24"/>
        </w:rPr>
        <w:t>7, 1</w:t>
      </w:r>
      <w:r w:rsidR="002B0782">
        <w:rPr>
          <w:rFonts w:cs="AdvGulliv-R"/>
          <w:sz w:val="24"/>
          <w:szCs w:val="24"/>
        </w:rPr>
        <w:t>0</w:t>
      </w:r>
      <w:r w:rsidRPr="002B0782">
        <w:rPr>
          <w:rFonts w:cs="AdvGulliv-R"/>
          <w:sz w:val="24"/>
          <w:szCs w:val="24"/>
        </w:rPr>
        <w:t>5</w:t>
      </w:r>
      <w:r w:rsidRPr="002B0782">
        <w:rPr>
          <w:rFonts w:eastAsia="AdvOT999035f4" w:cs="AdvOT999035f4"/>
          <w:sz w:val="24"/>
          <w:szCs w:val="24"/>
        </w:rPr>
        <w:t>].</w:t>
      </w:r>
      <w:r w:rsidRPr="00C81DAC">
        <w:rPr>
          <w:rFonts w:eastAsia="AdvOT999035f4" w:cs="AdvOT999035f4"/>
          <w:sz w:val="24"/>
          <w:szCs w:val="24"/>
        </w:rPr>
        <w:t xml:space="preserve"> The research group based at the </w:t>
      </w:r>
      <w:r w:rsidRPr="00C81DAC">
        <w:rPr>
          <w:rFonts w:eastAsia="AdvOT999035f4" w:cs="AdvOT999035f4"/>
          <w:i/>
          <w:sz w:val="24"/>
          <w:szCs w:val="24"/>
        </w:rPr>
        <w:t xml:space="preserve">ÅAU </w:t>
      </w:r>
      <w:r w:rsidRPr="00C81DAC">
        <w:rPr>
          <w:rFonts w:eastAsia="AdvOT999035f4" w:cs="AdvOT999035f4"/>
          <w:sz w:val="24"/>
          <w:szCs w:val="24"/>
        </w:rPr>
        <w:t xml:space="preserve">produced precipitated calcium carbonate (PCC) from the indirect carbonation of steelmaking slags using ammonium salts as extracting agent </w:t>
      </w:r>
      <w:r w:rsidRPr="00790A52">
        <w:rPr>
          <w:rFonts w:eastAsia="AdvOT999035f4" w:cs="AdvOT999035f4"/>
          <w:sz w:val="24"/>
          <w:szCs w:val="24"/>
        </w:rPr>
        <w:t>[</w:t>
      </w:r>
      <w:r w:rsidR="00790A52" w:rsidRPr="002B0782">
        <w:rPr>
          <w:rFonts w:eastAsia="AdvOT999035f4" w:cs="AdvOT999035f4"/>
          <w:sz w:val="24"/>
          <w:szCs w:val="24"/>
        </w:rPr>
        <w:t>91</w:t>
      </w:r>
      <w:r w:rsidRPr="002B0782">
        <w:rPr>
          <w:rFonts w:eastAsia="AdvOT999035f4" w:cs="AdvOT999035f4"/>
          <w:sz w:val="24"/>
          <w:szCs w:val="24"/>
        </w:rPr>
        <w:t>, 1</w:t>
      </w:r>
      <w:r w:rsidR="002B0782">
        <w:rPr>
          <w:rFonts w:eastAsia="AdvOT999035f4" w:cs="AdvOT999035f4"/>
          <w:sz w:val="24"/>
          <w:szCs w:val="24"/>
        </w:rPr>
        <w:t>0</w:t>
      </w:r>
      <w:r w:rsidRPr="002B0782">
        <w:rPr>
          <w:rFonts w:eastAsia="AdvOT999035f4" w:cs="AdvOT999035f4"/>
          <w:sz w:val="24"/>
          <w:szCs w:val="24"/>
        </w:rPr>
        <w:t>4</w:t>
      </w:r>
      <w:r w:rsidRPr="00C81DAC">
        <w:rPr>
          <w:rFonts w:eastAsia="AdvOT999035f4" w:cs="AdvOT999035f4"/>
          <w:sz w:val="24"/>
          <w:szCs w:val="24"/>
        </w:rPr>
        <w:t>].</w:t>
      </w:r>
    </w:p>
    <w:p w:rsidR="00C81DAC" w:rsidRPr="00C81DAC" w:rsidRDefault="00C81DAC" w:rsidP="00C81DAC">
      <w:pPr>
        <w:autoSpaceDE w:val="0"/>
        <w:autoSpaceDN w:val="0"/>
        <w:adjustRightInd w:val="0"/>
        <w:spacing w:after="360" w:line="360" w:lineRule="auto"/>
        <w:rPr>
          <w:rFonts w:cs="AdvGulliv-R"/>
          <w:sz w:val="24"/>
          <w:szCs w:val="24"/>
        </w:rPr>
      </w:pPr>
      <w:r w:rsidRPr="00C81DAC">
        <w:rPr>
          <w:rFonts w:cs="AdvGulliv-R"/>
          <w:i/>
          <w:sz w:val="24"/>
          <w:szCs w:val="24"/>
        </w:rPr>
        <w:t>Maroto-Valer</w:t>
      </w:r>
      <w:r w:rsidRPr="00C81DAC">
        <w:rPr>
          <w:rFonts w:cs="AdvGulliv-R"/>
          <w:sz w:val="24"/>
          <w:szCs w:val="24"/>
        </w:rPr>
        <w:t xml:space="preserve"> and co-workers</w:t>
      </w:r>
      <w:r w:rsidRPr="00C81DAC">
        <w:rPr>
          <w:rFonts w:cs="AdvGulliv-R"/>
          <w:i/>
          <w:sz w:val="24"/>
          <w:szCs w:val="24"/>
        </w:rPr>
        <w:t xml:space="preserve"> </w:t>
      </w:r>
      <w:r w:rsidRPr="00C81DAC">
        <w:rPr>
          <w:rFonts w:cs="AdvGulliv-R"/>
          <w:sz w:val="24"/>
          <w:szCs w:val="24"/>
        </w:rPr>
        <w:t>applied</w:t>
      </w:r>
      <w:r w:rsidRPr="00C81DAC">
        <w:rPr>
          <w:rFonts w:cs="AdvGulliv-R"/>
          <w:i/>
          <w:sz w:val="24"/>
          <w:szCs w:val="24"/>
        </w:rPr>
        <w:t xml:space="preserve"> </w:t>
      </w:r>
      <w:r w:rsidRPr="00C81DAC">
        <w:rPr>
          <w:rFonts w:cs="AdvGulliv-R"/>
          <w:sz w:val="24"/>
          <w:szCs w:val="24"/>
        </w:rPr>
        <w:t>the pH swing technology for the carbonation of Ca-rich waste from the production of steel, iron and yellow phosphorous [</w:t>
      </w:r>
      <w:r w:rsidR="00790A52" w:rsidRPr="00790A52">
        <w:rPr>
          <w:rFonts w:cs="AdvGulliv-R"/>
          <w:sz w:val="24"/>
          <w:szCs w:val="24"/>
        </w:rPr>
        <w:t>90</w:t>
      </w:r>
      <w:r w:rsidRPr="00C81DAC">
        <w:rPr>
          <w:rFonts w:cs="AdvGulliv-R"/>
          <w:sz w:val="24"/>
          <w:szCs w:val="24"/>
        </w:rPr>
        <w:t>]. The extraction of Ca from the waste materials required milder conditions of reaction than Mg extraction from serpentine [</w:t>
      </w:r>
      <w:r w:rsidR="00790A52" w:rsidRPr="00FB7075">
        <w:rPr>
          <w:rFonts w:cs="AdvGulliv-R"/>
          <w:sz w:val="24"/>
          <w:szCs w:val="24"/>
        </w:rPr>
        <w:t>90</w:t>
      </w:r>
      <w:r w:rsidRPr="00C81DAC">
        <w:rPr>
          <w:rFonts w:cs="AdvGulliv-R"/>
          <w:sz w:val="24"/>
          <w:szCs w:val="24"/>
        </w:rPr>
        <w:t>]. However, the CaCO</w:t>
      </w:r>
      <w:r w:rsidRPr="00C81DAC">
        <w:rPr>
          <w:rFonts w:cs="AdvGulliv-R"/>
          <w:sz w:val="24"/>
          <w:szCs w:val="24"/>
          <w:vertAlign w:val="subscript"/>
        </w:rPr>
        <w:t>3</w:t>
      </w:r>
      <w:r w:rsidRPr="00C81DAC">
        <w:rPr>
          <w:rFonts w:cs="AdvGulliv-R"/>
          <w:sz w:val="24"/>
          <w:szCs w:val="24"/>
        </w:rPr>
        <w:t xml:space="preserve"> produced contained impurities such as SiO</w:t>
      </w:r>
      <w:r w:rsidRPr="00C81DAC">
        <w:rPr>
          <w:rFonts w:cs="AdvGulliv-R"/>
          <w:sz w:val="24"/>
          <w:szCs w:val="24"/>
          <w:vertAlign w:val="subscript"/>
        </w:rPr>
        <w:t>2</w:t>
      </w:r>
      <w:r w:rsidRPr="00C81DAC">
        <w:rPr>
          <w:rFonts w:cs="AdvGulliv-R"/>
          <w:sz w:val="24"/>
          <w:szCs w:val="24"/>
        </w:rPr>
        <w:t xml:space="preserve"> and CaSO</w:t>
      </w:r>
      <w:r w:rsidRPr="00C81DAC">
        <w:rPr>
          <w:rFonts w:cs="AdvGulliv-R"/>
          <w:sz w:val="24"/>
          <w:szCs w:val="24"/>
          <w:vertAlign w:val="subscript"/>
        </w:rPr>
        <w:t>4</w:t>
      </w:r>
      <w:r w:rsidRPr="00C81DAC">
        <w:rPr>
          <w:rFonts w:cs="AdvGulliv-R"/>
          <w:sz w:val="24"/>
          <w:szCs w:val="24"/>
        </w:rPr>
        <w:t xml:space="preserve">, and required additional chemical treatment to be commercialised </w:t>
      </w:r>
      <w:r w:rsidRPr="00FB7075">
        <w:rPr>
          <w:rFonts w:cs="AdvGulliv-R"/>
          <w:sz w:val="24"/>
          <w:szCs w:val="24"/>
        </w:rPr>
        <w:t>[</w:t>
      </w:r>
      <w:r w:rsidR="00790A52" w:rsidRPr="00FB7075">
        <w:rPr>
          <w:rFonts w:cs="AdvGulliv-R"/>
          <w:sz w:val="24"/>
          <w:szCs w:val="24"/>
        </w:rPr>
        <w:t>90</w:t>
      </w:r>
      <w:r w:rsidRPr="00FB7075">
        <w:rPr>
          <w:rFonts w:cs="AdvGulliv-R"/>
          <w:sz w:val="24"/>
          <w:szCs w:val="24"/>
        </w:rPr>
        <w:t>].</w:t>
      </w:r>
      <w:r w:rsidRPr="00C81DAC">
        <w:rPr>
          <w:rFonts w:cs="AdvGulliv-R"/>
          <w:sz w:val="24"/>
          <w:szCs w:val="24"/>
        </w:rPr>
        <w:t xml:space="preserve"> </w:t>
      </w:r>
    </w:p>
    <w:p w:rsidR="00C81DAC" w:rsidRPr="00C81DAC" w:rsidRDefault="00C81DAC" w:rsidP="00C81DAC">
      <w:pPr>
        <w:autoSpaceDE w:val="0"/>
        <w:autoSpaceDN w:val="0"/>
        <w:adjustRightInd w:val="0"/>
        <w:spacing w:after="360" w:line="360" w:lineRule="auto"/>
        <w:rPr>
          <w:rFonts w:cs="AdvGulliv-R"/>
          <w:sz w:val="24"/>
          <w:szCs w:val="24"/>
        </w:rPr>
      </w:pPr>
      <w:r w:rsidRPr="00C81DAC">
        <w:rPr>
          <w:rFonts w:cs="AdvGulliv-R"/>
          <w:i/>
          <w:sz w:val="24"/>
          <w:szCs w:val="24"/>
        </w:rPr>
        <w:t xml:space="preserve">Baciocchi et al. </w:t>
      </w:r>
      <w:r w:rsidRPr="00790A52">
        <w:rPr>
          <w:rFonts w:cs="AdvGulliv-R"/>
          <w:sz w:val="24"/>
          <w:szCs w:val="24"/>
        </w:rPr>
        <w:t>[</w:t>
      </w:r>
      <w:r w:rsidR="00790A52" w:rsidRPr="00790A52">
        <w:rPr>
          <w:rFonts w:cs="AdvGulliv-R"/>
          <w:sz w:val="24"/>
          <w:szCs w:val="24"/>
        </w:rPr>
        <w:t>9</w:t>
      </w:r>
      <w:r w:rsidRPr="00790A52">
        <w:rPr>
          <w:rFonts w:cs="AdvGulliv-R"/>
          <w:sz w:val="24"/>
          <w:szCs w:val="24"/>
        </w:rPr>
        <w:t>4] demonstrated the feasibility of CO</w:t>
      </w:r>
      <w:r w:rsidRPr="00790A52">
        <w:rPr>
          <w:rFonts w:cs="AdvGulliv-R"/>
          <w:sz w:val="24"/>
          <w:szCs w:val="24"/>
          <w:vertAlign w:val="subscript"/>
        </w:rPr>
        <w:t>2</w:t>
      </w:r>
      <w:r w:rsidRPr="00790A52">
        <w:rPr>
          <w:rFonts w:cs="AdvGulliv-R"/>
          <w:sz w:val="24"/>
          <w:szCs w:val="24"/>
        </w:rPr>
        <w:t xml:space="preserve"> capture from biogas using air pollution control (APC) residues from incineration plants rich in </w:t>
      </w:r>
      <w:proofErr w:type="gramStart"/>
      <w:r w:rsidRPr="00790A52">
        <w:rPr>
          <w:rFonts w:cs="AdvGulliv-R"/>
          <w:sz w:val="24"/>
          <w:szCs w:val="24"/>
        </w:rPr>
        <w:t>Ca(</w:t>
      </w:r>
      <w:proofErr w:type="gramEnd"/>
      <w:r w:rsidRPr="00790A52">
        <w:rPr>
          <w:rFonts w:cs="AdvGulliv-R"/>
          <w:sz w:val="24"/>
          <w:szCs w:val="24"/>
        </w:rPr>
        <w:t>OH)</w:t>
      </w:r>
      <w:r w:rsidRPr="002B0782">
        <w:rPr>
          <w:rFonts w:cs="AdvGulliv-R"/>
          <w:sz w:val="24"/>
          <w:szCs w:val="24"/>
          <w:vertAlign w:val="subscript"/>
        </w:rPr>
        <w:t>2</w:t>
      </w:r>
      <w:r w:rsidRPr="002B0782">
        <w:rPr>
          <w:rFonts w:cs="AdvGulliv-R"/>
          <w:sz w:val="24"/>
          <w:szCs w:val="24"/>
        </w:rPr>
        <w:t>. The limited availability of APC residues and the uncertainty of their chemical compositions are the main obstacles for the commercialisation of the process [</w:t>
      </w:r>
      <w:r w:rsidR="00790A52" w:rsidRPr="00790A52">
        <w:rPr>
          <w:rFonts w:cs="AdvGulliv-R"/>
          <w:sz w:val="24"/>
          <w:szCs w:val="24"/>
        </w:rPr>
        <w:t>9</w:t>
      </w:r>
      <w:r w:rsidRPr="00790A52">
        <w:rPr>
          <w:rFonts w:cs="AdvGulliv-R"/>
          <w:sz w:val="24"/>
          <w:szCs w:val="24"/>
        </w:rPr>
        <w:t>4].</w:t>
      </w:r>
      <w:r w:rsidRPr="00C81DAC">
        <w:rPr>
          <w:rFonts w:cs="AdvGulliv-R"/>
          <w:sz w:val="24"/>
          <w:szCs w:val="24"/>
        </w:rPr>
        <w:t xml:space="preserve"> </w:t>
      </w:r>
    </w:p>
    <w:p w:rsidR="00C81DAC" w:rsidRPr="00C81DAC" w:rsidRDefault="00C81DAC" w:rsidP="00C81DAC">
      <w:pPr>
        <w:autoSpaceDE w:val="0"/>
        <w:autoSpaceDN w:val="0"/>
        <w:adjustRightInd w:val="0"/>
        <w:spacing w:after="360" w:line="360" w:lineRule="auto"/>
        <w:rPr>
          <w:rFonts w:cs="Times-Roman"/>
          <w:color w:val="000302"/>
          <w:sz w:val="24"/>
          <w:szCs w:val="24"/>
        </w:rPr>
      </w:pPr>
      <w:r w:rsidRPr="00C81DAC">
        <w:rPr>
          <w:rFonts w:cs="Times-Roman"/>
          <w:i/>
          <w:color w:val="000302"/>
          <w:sz w:val="24"/>
          <w:szCs w:val="24"/>
        </w:rPr>
        <w:lastRenderedPageBreak/>
        <w:t xml:space="preserve">Iizuka </w:t>
      </w:r>
      <w:r w:rsidRPr="00C81DAC">
        <w:rPr>
          <w:rFonts w:cs="Times-Roman"/>
          <w:color w:val="000302"/>
          <w:sz w:val="24"/>
          <w:szCs w:val="24"/>
        </w:rPr>
        <w:t>and co-</w:t>
      </w:r>
      <w:r w:rsidRPr="00C81DAC">
        <w:rPr>
          <w:rFonts w:cs="Times-Roman"/>
          <w:sz w:val="24"/>
          <w:szCs w:val="24"/>
        </w:rPr>
        <w:t>workers</w:t>
      </w:r>
      <w:r w:rsidRPr="00C81DAC">
        <w:rPr>
          <w:rFonts w:cs="Times-Roman"/>
          <w:i/>
          <w:sz w:val="24"/>
          <w:szCs w:val="24"/>
        </w:rPr>
        <w:t xml:space="preserve"> </w:t>
      </w:r>
      <w:r w:rsidRPr="00C81DAC">
        <w:rPr>
          <w:rFonts w:cs="Times-Roman"/>
          <w:sz w:val="24"/>
          <w:szCs w:val="24"/>
        </w:rPr>
        <w:t xml:space="preserve">[10, </w:t>
      </w:r>
      <w:r w:rsidRPr="002B0782">
        <w:rPr>
          <w:rFonts w:cs="Times-Roman"/>
          <w:sz w:val="24"/>
          <w:szCs w:val="24"/>
        </w:rPr>
        <w:t>1</w:t>
      </w:r>
      <w:r w:rsidR="002B0782">
        <w:rPr>
          <w:rFonts w:cs="Times-Roman"/>
          <w:sz w:val="24"/>
          <w:szCs w:val="24"/>
        </w:rPr>
        <w:t>0</w:t>
      </w:r>
      <w:r w:rsidRPr="002B0782">
        <w:rPr>
          <w:rFonts w:cs="Times-Roman"/>
          <w:sz w:val="24"/>
          <w:szCs w:val="24"/>
        </w:rPr>
        <w:t>6</w:t>
      </w:r>
      <w:r w:rsidRPr="00C81DAC">
        <w:rPr>
          <w:rFonts w:cs="Times-Roman"/>
          <w:sz w:val="24"/>
          <w:szCs w:val="24"/>
        </w:rPr>
        <w:t>] designed a new aqueous carbonation process of waste cement based on the CO</w:t>
      </w:r>
      <w:r w:rsidRPr="00C81DAC">
        <w:rPr>
          <w:rFonts w:cs="Times-Roman"/>
          <w:sz w:val="24"/>
          <w:szCs w:val="24"/>
          <w:vertAlign w:val="subscript"/>
        </w:rPr>
        <w:t>2</w:t>
      </w:r>
      <w:r w:rsidRPr="00C81DAC">
        <w:rPr>
          <w:rFonts w:cs="Times-Roman"/>
          <w:sz w:val="24"/>
          <w:szCs w:val="24"/>
        </w:rPr>
        <w:t xml:space="preserve"> pressure swing. The process involved two stages, (1) the dissolution of waste cement in water at high CO</w:t>
      </w:r>
      <w:r w:rsidRPr="00C81DAC">
        <w:rPr>
          <w:rFonts w:cs="Times-Roman"/>
          <w:sz w:val="24"/>
          <w:szCs w:val="24"/>
          <w:vertAlign w:val="subscript"/>
        </w:rPr>
        <w:t>2</w:t>
      </w:r>
      <w:r w:rsidRPr="00C81DAC">
        <w:rPr>
          <w:rFonts w:cs="Times-Roman"/>
          <w:sz w:val="24"/>
          <w:szCs w:val="24"/>
        </w:rPr>
        <w:t xml:space="preserve"> pressure and (2) the precipitation of CaCO</w:t>
      </w:r>
      <w:r w:rsidRPr="00C81DAC">
        <w:rPr>
          <w:rFonts w:cs="Times-Roman"/>
          <w:sz w:val="24"/>
          <w:szCs w:val="24"/>
          <w:vertAlign w:val="subscript"/>
        </w:rPr>
        <w:t>3</w:t>
      </w:r>
      <w:r w:rsidRPr="00C81DAC">
        <w:rPr>
          <w:rFonts w:cs="Times-Roman"/>
          <w:sz w:val="24"/>
          <w:szCs w:val="24"/>
        </w:rPr>
        <w:t xml:space="preserve"> at low CO</w:t>
      </w:r>
      <w:r w:rsidRPr="00C81DAC">
        <w:rPr>
          <w:rFonts w:cs="Times-Roman"/>
          <w:sz w:val="24"/>
          <w:szCs w:val="24"/>
          <w:vertAlign w:val="subscript"/>
        </w:rPr>
        <w:t>2</w:t>
      </w:r>
      <w:r w:rsidRPr="00C81DAC">
        <w:rPr>
          <w:rFonts w:cs="Times-Roman"/>
          <w:sz w:val="24"/>
          <w:szCs w:val="24"/>
        </w:rPr>
        <w:t xml:space="preserve"> pressure. The cement waste was mixed with water and the slurry was pressurised with CO</w:t>
      </w:r>
      <w:r w:rsidRPr="00C81DAC">
        <w:rPr>
          <w:rFonts w:cs="Times-Roman"/>
          <w:sz w:val="24"/>
          <w:szCs w:val="24"/>
          <w:vertAlign w:val="subscript"/>
        </w:rPr>
        <w:t>2</w:t>
      </w:r>
      <w:r w:rsidRPr="00C81DAC">
        <w:rPr>
          <w:rFonts w:cs="Times-Roman"/>
          <w:sz w:val="24"/>
          <w:szCs w:val="24"/>
        </w:rPr>
        <w:t>. The dissolution of CO</w:t>
      </w:r>
      <w:r w:rsidRPr="00C81DAC">
        <w:rPr>
          <w:rFonts w:cs="Times-Roman"/>
          <w:sz w:val="24"/>
          <w:szCs w:val="24"/>
          <w:vertAlign w:val="subscript"/>
        </w:rPr>
        <w:t>2</w:t>
      </w:r>
      <w:r w:rsidRPr="00C81DAC">
        <w:rPr>
          <w:rFonts w:cs="Times-Roman"/>
          <w:sz w:val="24"/>
          <w:szCs w:val="24"/>
        </w:rPr>
        <w:t xml:space="preserve"> created an acidic solution which favoured the extraction of Ca. After the extraction, the pressure of CO</w:t>
      </w:r>
      <w:r w:rsidRPr="00C81DAC">
        <w:rPr>
          <w:rFonts w:cs="Times-Roman"/>
          <w:sz w:val="24"/>
          <w:szCs w:val="24"/>
          <w:vertAlign w:val="subscript"/>
        </w:rPr>
        <w:t>2</w:t>
      </w:r>
      <w:r w:rsidRPr="00C81DAC">
        <w:rPr>
          <w:rFonts w:cs="Times-Roman"/>
          <w:sz w:val="24"/>
          <w:szCs w:val="24"/>
        </w:rPr>
        <w:t xml:space="preserve"> was reduced to 0.1 – 0.2 MPa (1 – 2 bar) and CaCO</w:t>
      </w:r>
      <w:r w:rsidRPr="00C81DAC">
        <w:rPr>
          <w:rFonts w:cs="Times-Roman"/>
          <w:sz w:val="24"/>
          <w:szCs w:val="24"/>
          <w:vertAlign w:val="subscript"/>
        </w:rPr>
        <w:t>3</w:t>
      </w:r>
      <w:r w:rsidRPr="00C81DAC">
        <w:rPr>
          <w:rFonts w:cs="Times-Roman"/>
          <w:sz w:val="24"/>
          <w:szCs w:val="24"/>
        </w:rPr>
        <w:t xml:space="preserve"> precipitated in solution as the saturated concentration of CaCO</w:t>
      </w:r>
      <w:r w:rsidRPr="00C81DAC">
        <w:rPr>
          <w:rFonts w:cs="Times-Roman"/>
          <w:sz w:val="24"/>
          <w:szCs w:val="24"/>
          <w:vertAlign w:val="subscript"/>
        </w:rPr>
        <w:t>3</w:t>
      </w:r>
      <w:r w:rsidRPr="00C81DAC">
        <w:rPr>
          <w:rFonts w:cs="Times-Roman"/>
          <w:sz w:val="24"/>
          <w:szCs w:val="24"/>
        </w:rPr>
        <w:t xml:space="preserve"> in solution decreased with P</w:t>
      </w:r>
      <w:r w:rsidRPr="00C81DAC">
        <w:rPr>
          <w:rFonts w:cs="Times-Roman"/>
          <w:sz w:val="24"/>
          <w:szCs w:val="24"/>
          <w:vertAlign w:val="subscript"/>
        </w:rPr>
        <w:t xml:space="preserve">CO2 </w:t>
      </w:r>
      <w:r w:rsidRPr="00C81DAC">
        <w:rPr>
          <w:rFonts w:cs="Times-Roman"/>
          <w:sz w:val="24"/>
          <w:szCs w:val="24"/>
        </w:rPr>
        <w:t>[</w:t>
      </w:r>
      <w:r w:rsidRPr="002B0782">
        <w:rPr>
          <w:rFonts w:cs="Times-Roman"/>
          <w:sz w:val="24"/>
          <w:szCs w:val="24"/>
        </w:rPr>
        <w:t>10, 1</w:t>
      </w:r>
      <w:r w:rsidR="002B0782">
        <w:rPr>
          <w:rFonts w:cs="Times-Roman"/>
          <w:sz w:val="24"/>
          <w:szCs w:val="24"/>
        </w:rPr>
        <w:t>0</w:t>
      </w:r>
      <w:r w:rsidRPr="002B0782">
        <w:rPr>
          <w:rFonts w:cs="Times-Roman"/>
          <w:sz w:val="24"/>
          <w:szCs w:val="24"/>
        </w:rPr>
        <w:t>6</w:t>
      </w:r>
      <w:r w:rsidRPr="00C81DAC">
        <w:rPr>
          <w:rFonts w:cs="Times-Roman"/>
          <w:sz w:val="24"/>
          <w:szCs w:val="24"/>
        </w:rPr>
        <w:t xml:space="preserve">]. The integration </w:t>
      </w:r>
      <w:r w:rsidRPr="00C81DAC">
        <w:rPr>
          <w:rFonts w:cs="Times-Roman"/>
          <w:color w:val="000302"/>
          <w:sz w:val="24"/>
          <w:szCs w:val="24"/>
        </w:rPr>
        <w:t>of cement waste recycle and CO</w:t>
      </w:r>
      <w:r w:rsidRPr="00C81DAC">
        <w:rPr>
          <w:rFonts w:cs="Times-Roman"/>
          <w:color w:val="000302"/>
          <w:sz w:val="24"/>
          <w:szCs w:val="24"/>
          <w:vertAlign w:val="subscript"/>
        </w:rPr>
        <w:t>2</w:t>
      </w:r>
      <w:r w:rsidRPr="00C81DAC">
        <w:rPr>
          <w:rFonts w:cs="Times-Roman"/>
          <w:color w:val="000302"/>
          <w:sz w:val="24"/>
          <w:szCs w:val="24"/>
        </w:rPr>
        <w:t xml:space="preserve"> sequestration is suitable because cement industry is among the largest sources of CO</w:t>
      </w:r>
      <w:r w:rsidRPr="00C81DAC">
        <w:rPr>
          <w:rFonts w:cs="Times-Roman"/>
          <w:color w:val="000302"/>
          <w:sz w:val="24"/>
          <w:szCs w:val="24"/>
          <w:vertAlign w:val="subscript"/>
        </w:rPr>
        <w:t>2</w:t>
      </w:r>
      <w:r w:rsidRPr="00C81DAC">
        <w:rPr>
          <w:rFonts w:cs="Times-Roman"/>
          <w:color w:val="000302"/>
          <w:sz w:val="24"/>
          <w:szCs w:val="24"/>
        </w:rPr>
        <w:t xml:space="preserve"> anthropogenic emissions and the CaCO</w:t>
      </w:r>
      <w:r w:rsidRPr="00C81DAC">
        <w:rPr>
          <w:rFonts w:cs="Times-Roman"/>
          <w:color w:val="000302"/>
          <w:sz w:val="24"/>
          <w:szCs w:val="24"/>
          <w:vertAlign w:val="subscript"/>
        </w:rPr>
        <w:t>3</w:t>
      </w:r>
      <w:r w:rsidRPr="00C81DAC">
        <w:rPr>
          <w:rFonts w:cs="Times-Roman"/>
          <w:color w:val="000302"/>
          <w:sz w:val="24"/>
          <w:szCs w:val="24"/>
        </w:rPr>
        <w:t xml:space="preserve"> produced could be reused in the production of cement, avoiding the consumption of additional limestone. </w:t>
      </w:r>
    </w:p>
    <w:p w:rsidR="00C81DAC" w:rsidRPr="00C81DAC" w:rsidRDefault="00C81DAC" w:rsidP="00C81DAC">
      <w:pPr>
        <w:autoSpaceDE w:val="0"/>
        <w:autoSpaceDN w:val="0"/>
        <w:adjustRightInd w:val="0"/>
        <w:spacing w:after="0" w:line="360" w:lineRule="auto"/>
        <w:rPr>
          <w:rFonts w:cs="Times-Roman"/>
          <w:sz w:val="24"/>
          <w:szCs w:val="24"/>
        </w:rPr>
      </w:pPr>
      <w:r w:rsidRPr="00C81DAC">
        <w:rPr>
          <w:rFonts w:cs="Times-Roman"/>
          <w:color w:val="000302"/>
          <w:sz w:val="24"/>
          <w:szCs w:val="24"/>
        </w:rPr>
        <w:t xml:space="preserve">Asbestos are hazardous materials mainly composed of chrysotile and characterised by a fibrous </w:t>
      </w:r>
      <w:r w:rsidRPr="00C81DAC">
        <w:rPr>
          <w:rFonts w:cs="Times-Roman"/>
          <w:sz w:val="24"/>
          <w:szCs w:val="24"/>
        </w:rPr>
        <w:t>structure [</w:t>
      </w:r>
      <w:r w:rsidRPr="002B0782">
        <w:rPr>
          <w:rFonts w:cs="Times-Roman"/>
          <w:sz w:val="24"/>
          <w:szCs w:val="24"/>
        </w:rPr>
        <w:t>1</w:t>
      </w:r>
      <w:r w:rsidR="002B0782">
        <w:rPr>
          <w:rFonts w:cs="Times-Roman"/>
          <w:sz w:val="24"/>
          <w:szCs w:val="24"/>
        </w:rPr>
        <w:t>0</w:t>
      </w:r>
      <w:r w:rsidRPr="002B0782">
        <w:rPr>
          <w:rFonts w:cs="Times-Roman"/>
          <w:sz w:val="24"/>
          <w:szCs w:val="24"/>
        </w:rPr>
        <w:t>7</w:t>
      </w:r>
      <w:r w:rsidRPr="00C81DAC">
        <w:rPr>
          <w:rFonts w:cs="Times-Roman"/>
          <w:sz w:val="24"/>
          <w:szCs w:val="24"/>
        </w:rPr>
        <w:t xml:space="preserve">]. </w:t>
      </w:r>
      <w:r w:rsidRPr="00C81DAC">
        <w:rPr>
          <w:rFonts w:cs="Times-Roman"/>
          <w:color w:val="000302"/>
          <w:sz w:val="24"/>
          <w:szCs w:val="24"/>
        </w:rPr>
        <w:t xml:space="preserve">Asbestos are dangerous for the human health and their mining and utilisation have been banned in many countries, although asbestos tailings or dumps still exist which have to be disposed </w:t>
      </w:r>
      <w:r w:rsidRPr="00FB7075">
        <w:rPr>
          <w:rFonts w:cs="Times-Roman"/>
          <w:color w:val="000302"/>
          <w:sz w:val="24"/>
          <w:szCs w:val="24"/>
        </w:rPr>
        <w:t>of [</w:t>
      </w:r>
      <w:r w:rsidRPr="00FB7075">
        <w:rPr>
          <w:rFonts w:cs="Times-Roman"/>
          <w:sz w:val="24"/>
          <w:szCs w:val="24"/>
        </w:rPr>
        <w:t>10</w:t>
      </w:r>
      <w:r w:rsidR="00FB7075">
        <w:rPr>
          <w:rFonts w:cs="Times-Roman"/>
          <w:sz w:val="24"/>
          <w:szCs w:val="24"/>
        </w:rPr>
        <w:t>1</w:t>
      </w:r>
      <w:r w:rsidRPr="00C81DAC">
        <w:rPr>
          <w:rFonts w:cs="Times-Roman"/>
          <w:sz w:val="24"/>
          <w:szCs w:val="24"/>
        </w:rPr>
        <w:t xml:space="preserve">]. </w:t>
      </w:r>
      <w:r w:rsidRPr="00C81DAC">
        <w:rPr>
          <w:rFonts w:cs="Times-Roman"/>
          <w:color w:val="000302"/>
          <w:sz w:val="24"/>
          <w:szCs w:val="24"/>
        </w:rPr>
        <w:t xml:space="preserve">Many chemical processes have been proposed for the treatment of asbestos before landfilling, e.g. </w:t>
      </w:r>
      <w:r w:rsidRPr="00C81DAC">
        <w:rPr>
          <w:rFonts w:cs="Times-Roman"/>
          <w:sz w:val="24"/>
          <w:szCs w:val="24"/>
        </w:rPr>
        <w:t>dissolution with strong acids (H</w:t>
      </w:r>
      <w:r w:rsidRPr="00C81DAC">
        <w:rPr>
          <w:rFonts w:cs="Times-Roman"/>
          <w:sz w:val="24"/>
          <w:szCs w:val="24"/>
          <w:vertAlign w:val="subscript"/>
        </w:rPr>
        <w:t>2</w:t>
      </w:r>
      <w:r w:rsidRPr="00C81DAC">
        <w:rPr>
          <w:rFonts w:cs="Times-Roman"/>
          <w:sz w:val="24"/>
          <w:szCs w:val="24"/>
        </w:rPr>
        <w:t>SO</w:t>
      </w:r>
      <w:r w:rsidRPr="00C81DAC">
        <w:rPr>
          <w:rFonts w:cs="Times-Roman"/>
          <w:sz w:val="24"/>
          <w:szCs w:val="24"/>
          <w:vertAlign w:val="subscript"/>
        </w:rPr>
        <w:t>4</w:t>
      </w:r>
      <w:r w:rsidRPr="00C81DAC">
        <w:rPr>
          <w:rFonts w:cs="Times-Roman"/>
          <w:sz w:val="24"/>
          <w:szCs w:val="24"/>
        </w:rPr>
        <w:t xml:space="preserve"> or HCl), or thermal treatment at 620 – 750 °C [</w:t>
      </w:r>
      <w:r w:rsidRPr="002B0782">
        <w:rPr>
          <w:rFonts w:cs="Times-Roman"/>
          <w:sz w:val="24"/>
          <w:szCs w:val="24"/>
        </w:rPr>
        <w:t>1</w:t>
      </w:r>
      <w:r w:rsidR="002B0782">
        <w:rPr>
          <w:rFonts w:cs="Times-Roman"/>
          <w:sz w:val="24"/>
          <w:szCs w:val="24"/>
        </w:rPr>
        <w:t>0</w:t>
      </w:r>
      <w:r w:rsidRPr="002B0782">
        <w:rPr>
          <w:rFonts w:cs="Times-Roman"/>
          <w:sz w:val="24"/>
          <w:szCs w:val="24"/>
        </w:rPr>
        <w:t>7</w:t>
      </w:r>
      <w:r w:rsidRPr="00C81DAC">
        <w:rPr>
          <w:rFonts w:cs="Times-Roman"/>
          <w:sz w:val="24"/>
          <w:szCs w:val="24"/>
        </w:rPr>
        <w:t xml:space="preserve">]. </w:t>
      </w:r>
      <w:r w:rsidRPr="00C81DAC">
        <w:rPr>
          <w:rFonts w:cs="Times-Roman"/>
          <w:color w:val="000302"/>
          <w:sz w:val="24"/>
          <w:szCs w:val="24"/>
        </w:rPr>
        <w:t>Asbestos could be processed via mineral carbonation with the additional benefit of capturing CO</w:t>
      </w:r>
      <w:r w:rsidRPr="00C81DAC">
        <w:rPr>
          <w:rFonts w:cs="Times-Roman"/>
          <w:color w:val="000302"/>
          <w:sz w:val="24"/>
          <w:szCs w:val="24"/>
          <w:vertAlign w:val="subscript"/>
        </w:rPr>
        <w:t>2</w:t>
      </w:r>
      <w:r w:rsidRPr="00C81DAC">
        <w:rPr>
          <w:rFonts w:cs="Times-Roman"/>
          <w:color w:val="000302"/>
          <w:sz w:val="24"/>
          <w:szCs w:val="24"/>
        </w:rPr>
        <w:t xml:space="preserve"> </w:t>
      </w:r>
      <w:r w:rsidRPr="00C81DAC">
        <w:rPr>
          <w:rFonts w:cs="Times-Roman"/>
          <w:sz w:val="24"/>
          <w:szCs w:val="24"/>
        </w:rPr>
        <w:t>[</w:t>
      </w:r>
      <w:r w:rsidRPr="002B0782">
        <w:rPr>
          <w:rFonts w:cs="Times-Roman"/>
          <w:sz w:val="24"/>
          <w:szCs w:val="24"/>
        </w:rPr>
        <w:t>1</w:t>
      </w:r>
      <w:r w:rsidR="002B0782">
        <w:rPr>
          <w:rFonts w:cs="Times-Roman"/>
          <w:sz w:val="24"/>
          <w:szCs w:val="24"/>
        </w:rPr>
        <w:t>0</w:t>
      </w:r>
      <w:r w:rsidRPr="002B0782">
        <w:rPr>
          <w:rFonts w:cs="Times-Roman"/>
          <w:sz w:val="24"/>
          <w:szCs w:val="24"/>
        </w:rPr>
        <w:t>7</w:t>
      </w:r>
      <w:r w:rsidRPr="00C81DAC">
        <w:rPr>
          <w:rFonts w:cs="Times-Roman"/>
          <w:sz w:val="24"/>
          <w:szCs w:val="24"/>
        </w:rPr>
        <w:t xml:space="preserve">]. </w:t>
      </w:r>
      <w:r w:rsidRPr="00C81DAC">
        <w:rPr>
          <w:rFonts w:cs="Times-Roman"/>
          <w:i/>
          <w:color w:val="000302"/>
          <w:sz w:val="24"/>
          <w:szCs w:val="24"/>
        </w:rPr>
        <w:t xml:space="preserve">Sergeeva and Kerestedjian </w:t>
      </w:r>
      <w:r w:rsidRPr="00C81DAC">
        <w:rPr>
          <w:rFonts w:cs="Times-Roman"/>
          <w:color w:val="000302"/>
          <w:sz w:val="24"/>
          <w:szCs w:val="24"/>
        </w:rPr>
        <w:t xml:space="preserve">investigated the alkaline dissolution of asbestos with NaOH, using similar conditions to those reported by </w:t>
      </w:r>
      <w:r w:rsidRPr="00C81DAC">
        <w:rPr>
          <w:rFonts w:cs="Times-Roman"/>
          <w:i/>
          <w:sz w:val="24"/>
          <w:szCs w:val="24"/>
        </w:rPr>
        <w:t xml:space="preserve">Blencoe et al. </w:t>
      </w:r>
      <w:r w:rsidRPr="00C81DAC">
        <w:rPr>
          <w:rFonts w:cs="Times-Roman"/>
          <w:sz w:val="24"/>
          <w:szCs w:val="24"/>
        </w:rPr>
        <w:t xml:space="preserve">[8, </w:t>
      </w:r>
      <w:r w:rsidRPr="002B0782">
        <w:rPr>
          <w:rFonts w:cs="Times-Roman"/>
          <w:sz w:val="24"/>
          <w:szCs w:val="24"/>
        </w:rPr>
        <w:t>1</w:t>
      </w:r>
      <w:r w:rsidR="002B0782">
        <w:rPr>
          <w:rFonts w:cs="Times-Roman"/>
          <w:sz w:val="24"/>
          <w:szCs w:val="24"/>
        </w:rPr>
        <w:t>0</w:t>
      </w:r>
      <w:r w:rsidRPr="002B0782">
        <w:rPr>
          <w:rFonts w:cs="Times-Roman"/>
          <w:sz w:val="24"/>
          <w:szCs w:val="24"/>
        </w:rPr>
        <w:t>8</w:t>
      </w:r>
      <w:r w:rsidRPr="00C81DAC">
        <w:rPr>
          <w:rFonts w:cs="Times-Roman"/>
          <w:sz w:val="24"/>
          <w:szCs w:val="24"/>
        </w:rPr>
        <w:t xml:space="preserve">]. The asbestos were completely digested and </w:t>
      </w:r>
      <w:proofErr w:type="gramStart"/>
      <w:r w:rsidRPr="00C81DAC">
        <w:rPr>
          <w:rFonts w:cs="Times-Roman"/>
          <w:sz w:val="24"/>
          <w:szCs w:val="24"/>
        </w:rPr>
        <w:t>Mg(</w:t>
      </w:r>
      <w:proofErr w:type="gramEnd"/>
      <w:r w:rsidRPr="00C81DAC">
        <w:rPr>
          <w:rFonts w:cs="Times-Roman"/>
          <w:sz w:val="24"/>
          <w:szCs w:val="24"/>
        </w:rPr>
        <w:t>OH)</w:t>
      </w:r>
      <w:r w:rsidRPr="00C81DAC">
        <w:rPr>
          <w:rFonts w:cs="Times-Roman"/>
          <w:sz w:val="24"/>
          <w:szCs w:val="24"/>
          <w:vertAlign w:val="subscript"/>
        </w:rPr>
        <w:t>2</w:t>
      </w:r>
      <w:r w:rsidRPr="00C81DAC">
        <w:rPr>
          <w:rFonts w:cs="Times-Roman"/>
          <w:sz w:val="24"/>
          <w:szCs w:val="24"/>
        </w:rPr>
        <w:t xml:space="preserve"> was obtained which is a secure and potentially valuable </w:t>
      </w:r>
      <w:r w:rsidRPr="002B0782">
        <w:rPr>
          <w:rFonts w:cs="Times-Roman"/>
          <w:sz w:val="24"/>
          <w:szCs w:val="24"/>
        </w:rPr>
        <w:t>material [1</w:t>
      </w:r>
      <w:r w:rsidR="002B0782">
        <w:rPr>
          <w:rFonts w:cs="Times-Roman"/>
          <w:sz w:val="24"/>
          <w:szCs w:val="24"/>
        </w:rPr>
        <w:t>0</w:t>
      </w:r>
      <w:r w:rsidRPr="002B0782">
        <w:rPr>
          <w:rFonts w:cs="Times-Roman"/>
          <w:sz w:val="24"/>
          <w:szCs w:val="24"/>
        </w:rPr>
        <w:t>8</w:t>
      </w:r>
      <w:r w:rsidRPr="00C81DAC">
        <w:rPr>
          <w:rFonts w:cs="Times-Roman"/>
          <w:sz w:val="24"/>
          <w:szCs w:val="24"/>
        </w:rPr>
        <w:t xml:space="preserve">]. </w:t>
      </w:r>
    </w:p>
    <w:p w:rsidR="00C81DAC" w:rsidRPr="00C81DAC" w:rsidRDefault="00C81DAC" w:rsidP="00C81DAC">
      <w:pPr>
        <w:spacing w:after="360" w:line="360" w:lineRule="auto"/>
        <w:rPr>
          <w:sz w:val="24"/>
          <w:szCs w:val="24"/>
        </w:rPr>
      </w:pPr>
      <w:r w:rsidRPr="00C81DAC">
        <w:rPr>
          <w:sz w:val="24"/>
          <w:szCs w:val="24"/>
        </w:rPr>
        <w:t>Despite the many advantages, the utilisation of waste materials for CO</w:t>
      </w:r>
      <w:r w:rsidRPr="00C81DAC">
        <w:rPr>
          <w:sz w:val="24"/>
          <w:szCs w:val="24"/>
          <w:vertAlign w:val="subscript"/>
        </w:rPr>
        <w:t>2</w:t>
      </w:r>
      <w:r w:rsidRPr="00C81DAC">
        <w:rPr>
          <w:sz w:val="24"/>
          <w:szCs w:val="24"/>
        </w:rPr>
        <w:t xml:space="preserve"> capture has been hindered due to their limited availability, the variability of the chemical composition, and the chemical refinement often required for the removal of the impurities [5</w:t>
      </w:r>
      <w:r w:rsidRPr="00C81DAC">
        <w:rPr>
          <w:rFonts w:cs="Times-Roman"/>
          <w:sz w:val="24"/>
          <w:szCs w:val="24"/>
        </w:rPr>
        <w:t>, 4</w:t>
      </w:r>
      <w:r w:rsidR="007560E9">
        <w:rPr>
          <w:rFonts w:cs="Times-Roman"/>
          <w:sz w:val="24"/>
          <w:szCs w:val="24"/>
        </w:rPr>
        <w:t>9</w:t>
      </w:r>
      <w:r w:rsidRPr="00C81DAC">
        <w:rPr>
          <w:rFonts w:cs="Times-Roman"/>
          <w:sz w:val="24"/>
          <w:szCs w:val="24"/>
        </w:rPr>
        <w:t xml:space="preserve">, </w:t>
      </w:r>
      <w:proofErr w:type="gramStart"/>
      <w:r w:rsidRPr="002B0782">
        <w:rPr>
          <w:rFonts w:cs="Times-Roman"/>
          <w:sz w:val="24"/>
          <w:szCs w:val="24"/>
        </w:rPr>
        <w:t>1</w:t>
      </w:r>
      <w:r w:rsidR="002B0782">
        <w:rPr>
          <w:rFonts w:cs="Times-Roman"/>
          <w:sz w:val="24"/>
          <w:szCs w:val="24"/>
        </w:rPr>
        <w:t>0</w:t>
      </w:r>
      <w:r w:rsidRPr="002B0782">
        <w:rPr>
          <w:rFonts w:cs="Times-Roman"/>
          <w:sz w:val="24"/>
          <w:szCs w:val="24"/>
        </w:rPr>
        <w:t>9</w:t>
      </w:r>
      <w:proofErr w:type="gramEnd"/>
      <w:r w:rsidRPr="00C81DAC">
        <w:rPr>
          <w:sz w:val="24"/>
          <w:szCs w:val="24"/>
        </w:rPr>
        <w:t>].</w:t>
      </w:r>
    </w:p>
    <w:p w:rsidR="00C81DAC" w:rsidRDefault="00C81DAC" w:rsidP="00C81DAC">
      <w:pPr>
        <w:spacing w:after="360" w:line="360" w:lineRule="auto"/>
        <w:rPr>
          <w:sz w:val="24"/>
          <w:szCs w:val="24"/>
        </w:rPr>
      </w:pPr>
    </w:p>
    <w:p w:rsidR="002B0782" w:rsidRPr="00C81DAC" w:rsidRDefault="002B0782" w:rsidP="00C81DAC">
      <w:pPr>
        <w:spacing w:after="360" w:line="360" w:lineRule="auto"/>
        <w:rPr>
          <w:sz w:val="24"/>
          <w:szCs w:val="24"/>
        </w:rPr>
      </w:pPr>
    </w:p>
    <w:p w:rsidR="00C81DAC" w:rsidRPr="00C81DAC" w:rsidRDefault="00C81DAC" w:rsidP="00C81DAC">
      <w:pPr>
        <w:autoSpaceDE w:val="0"/>
        <w:autoSpaceDN w:val="0"/>
        <w:adjustRightInd w:val="0"/>
        <w:spacing w:after="360" w:line="360" w:lineRule="auto"/>
        <w:ind w:firstLine="284"/>
        <w:rPr>
          <w:b/>
          <w:sz w:val="24"/>
          <w:szCs w:val="24"/>
        </w:rPr>
      </w:pPr>
      <w:r w:rsidRPr="00C81DAC">
        <w:rPr>
          <w:b/>
          <w:sz w:val="24"/>
          <w:szCs w:val="24"/>
        </w:rPr>
        <w:lastRenderedPageBreak/>
        <w:t xml:space="preserve">2.8. Commercial application of </w:t>
      </w:r>
      <w:r w:rsidRPr="00C81DAC">
        <w:rPr>
          <w:b/>
          <w:i/>
          <w:sz w:val="24"/>
          <w:szCs w:val="24"/>
        </w:rPr>
        <w:t>ex-situ</w:t>
      </w:r>
      <w:r w:rsidRPr="00C81DAC">
        <w:rPr>
          <w:b/>
          <w:sz w:val="24"/>
          <w:szCs w:val="24"/>
        </w:rPr>
        <w:t xml:space="preserve"> mineral carbonation </w:t>
      </w:r>
    </w:p>
    <w:p w:rsidR="00C81DAC" w:rsidRPr="00C81DAC" w:rsidRDefault="00C81DAC" w:rsidP="00C81DAC">
      <w:pPr>
        <w:spacing w:after="360" w:line="360" w:lineRule="auto"/>
        <w:rPr>
          <w:sz w:val="24"/>
          <w:szCs w:val="24"/>
        </w:rPr>
      </w:pPr>
      <w:r w:rsidRPr="00C81DAC">
        <w:rPr>
          <w:i/>
          <w:sz w:val="24"/>
          <w:szCs w:val="24"/>
        </w:rPr>
        <w:t>Ex-situ</w:t>
      </w:r>
      <w:r w:rsidRPr="00C81DAC">
        <w:rPr>
          <w:sz w:val="24"/>
          <w:szCs w:val="24"/>
        </w:rPr>
        <w:t xml:space="preserve"> mineral carbonation technologies are generally considered expensive and energy demanding and the research and development </w:t>
      </w:r>
      <w:proofErr w:type="gramStart"/>
      <w:r w:rsidRPr="00C81DAC">
        <w:rPr>
          <w:sz w:val="24"/>
          <w:szCs w:val="24"/>
        </w:rPr>
        <w:t>has</w:t>
      </w:r>
      <w:proofErr w:type="gramEnd"/>
      <w:r w:rsidRPr="00C81DAC">
        <w:rPr>
          <w:sz w:val="24"/>
          <w:szCs w:val="24"/>
        </w:rPr>
        <w:t xml:space="preserve"> been limited to a laboratory scale [1]. Only few projects have succeeded in the realisation of demonstration plants, becoming fully marketable. </w:t>
      </w:r>
    </w:p>
    <w:p w:rsidR="00C81DAC" w:rsidRPr="00C81DAC" w:rsidRDefault="00C81DAC" w:rsidP="00C81DAC">
      <w:pPr>
        <w:spacing w:after="360" w:line="360" w:lineRule="auto"/>
        <w:rPr>
          <w:sz w:val="24"/>
          <w:szCs w:val="24"/>
        </w:rPr>
      </w:pPr>
      <w:r w:rsidRPr="00C81DAC">
        <w:rPr>
          <w:i/>
          <w:color w:val="000000" w:themeColor="text1"/>
          <w:sz w:val="24"/>
          <w:szCs w:val="24"/>
        </w:rPr>
        <w:t>Alcoa</w:t>
      </w:r>
      <w:r w:rsidRPr="00C81DAC">
        <w:rPr>
          <w:color w:val="000000" w:themeColor="text1"/>
          <w:sz w:val="24"/>
          <w:szCs w:val="24"/>
        </w:rPr>
        <w:t xml:space="preserve"> </w:t>
      </w:r>
      <w:r w:rsidRPr="00C81DAC">
        <w:rPr>
          <w:i/>
          <w:color w:val="000000" w:themeColor="text1"/>
          <w:sz w:val="24"/>
          <w:szCs w:val="24"/>
        </w:rPr>
        <w:t>Inc.</w:t>
      </w:r>
      <w:r w:rsidRPr="00C81DAC">
        <w:rPr>
          <w:color w:val="000000" w:themeColor="text1"/>
          <w:sz w:val="24"/>
          <w:szCs w:val="24"/>
        </w:rPr>
        <w:t xml:space="preserve"> developed a technology which uses red mud as carbon sink </w:t>
      </w:r>
      <w:r w:rsidRPr="00C81DAC">
        <w:rPr>
          <w:sz w:val="24"/>
          <w:szCs w:val="24"/>
        </w:rPr>
        <w:t>[</w:t>
      </w:r>
      <w:r w:rsidRPr="00DD12D6">
        <w:rPr>
          <w:sz w:val="24"/>
          <w:szCs w:val="24"/>
        </w:rPr>
        <w:t>1</w:t>
      </w:r>
      <w:r w:rsidR="00DD12D6">
        <w:rPr>
          <w:sz w:val="24"/>
          <w:szCs w:val="24"/>
        </w:rPr>
        <w:t>10</w:t>
      </w:r>
      <w:r w:rsidRPr="00DD12D6">
        <w:rPr>
          <w:sz w:val="24"/>
          <w:szCs w:val="24"/>
        </w:rPr>
        <w:t>, 1</w:t>
      </w:r>
      <w:r w:rsidR="00DD12D6">
        <w:rPr>
          <w:sz w:val="24"/>
          <w:szCs w:val="24"/>
        </w:rPr>
        <w:t>11</w:t>
      </w:r>
      <w:r w:rsidRPr="00C81DAC">
        <w:rPr>
          <w:sz w:val="24"/>
          <w:szCs w:val="24"/>
        </w:rPr>
        <w:t>]. A demonstration plant was built in Kwinana, Australia, where the red mud slurry produced from an alumina refinery is used to capture CO</w:t>
      </w:r>
      <w:r w:rsidRPr="00C81DAC">
        <w:rPr>
          <w:sz w:val="24"/>
          <w:szCs w:val="24"/>
          <w:vertAlign w:val="subscript"/>
        </w:rPr>
        <w:t>2</w:t>
      </w:r>
      <w:r w:rsidRPr="00C81DAC">
        <w:rPr>
          <w:sz w:val="24"/>
          <w:szCs w:val="24"/>
        </w:rPr>
        <w:t xml:space="preserve"> emitted from an ammonia production plant. The carbonation reaction decreases the alkalinity of the red mud and makes it safer for disposal or reusable as filler or fertiliser [</w:t>
      </w:r>
      <w:r w:rsidR="00DD12D6">
        <w:rPr>
          <w:sz w:val="24"/>
          <w:szCs w:val="24"/>
        </w:rPr>
        <w:t>110, 111</w:t>
      </w:r>
      <w:r w:rsidRPr="00C81DAC">
        <w:rPr>
          <w:sz w:val="24"/>
          <w:szCs w:val="24"/>
        </w:rPr>
        <w:t xml:space="preserve">]. </w:t>
      </w:r>
    </w:p>
    <w:p w:rsidR="00C81DAC" w:rsidRPr="00C81DAC" w:rsidRDefault="00C81DAC" w:rsidP="00C81DAC">
      <w:pPr>
        <w:autoSpaceDE w:val="0"/>
        <w:autoSpaceDN w:val="0"/>
        <w:adjustRightInd w:val="0"/>
        <w:spacing w:after="360" w:line="360" w:lineRule="auto"/>
        <w:rPr>
          <w:color w:val="000000" w:themeColor="text1"/>
          <w:sz w:val="24"/>
          <w:szCs w:val="24"/>
        </w:rPr>
      </w:pPr>
      <w:r w:rsidRPr="00C81DAC">
        <w:rPr>
          <w:i/>
          <w:color w:val="000000" w:themeColor="text1"/>
          <w:sz w:val="24"/>
          <w:szCs w:val="24"/>
        </w:rPr>
        <w:t>Carbon8</w:t>
      </w:r>
      <w:r w:rsidRPr="00C81DAC">
        <w:rPr>
          <w:color w:val="000000" w:themeColor="text1"/>
          <w:sz w:val="24"/>
          <w:szCs w:val="24"/>
        </w:rPr>
        <w:t xml:space="preserve"> </w:t>
      </w:r>
      <w:r w:rsidRPr="00C81DAC">
        <w:rPr>
          <w:i/>
          <w:color w:val="000000" w:themeColor="text1"/>
          <w:sz w:val="24"/>
          <w:szCs w:val="24"/>
        </w:rPr>
        <w:t>Systems Ltd</w:t>
      </w:r>
      <w:r w:rsidRPr="00C81DAC">
        <w:rPr>
          <w:color w:val="000000" w:themeColor="text1"/>
          <w:sz w:val="24"/>
          <w:szCs w:val="24"/>
        </w:rPr>
        <w:t xml:space="preserve">. in the UK is currently producing and commercialising aggregates obtained from the accelerated carbonation of waste materials, i.e. APC dusts, slags and quarry </w:t>
      </w:r>
      <w:r w:rsidRPr="00C81DAC">
        <w:rPr>
          <w:sz w:val="24"/>
          <w:szCs w:val="24"/>
        </w:rPr>
        <w:t>fines [</w:t>
      </w:r>
      <w:r w:rsidR="00DD12D6">
        <w:rPr>
          <w:sz w:val="24"/>
          <w:szCs w:val="24"/>
        </w:rPr>
        <w:t>112</w:t>
      </w:r>
      <w:r w:rsidRPr="00C81DAC">
        <w:rPr>
          <w:sz w:val="24"/>
          <w:szCs w:val="24"/>
        </w:rPr>
        <w:t xml:space="preserve">]. </w:t>
      </w:r>
    </w:p>
    <w:p w:rsidR="00C81DAC" w:rsidRDefault="00C81DAC" w:rsidP="00C81DAC">
      <w:pPr>
        <w:autoSpaceDE w:val="0"/>
        <w:autoSpaceDN w:val="0"/>
        <w:adjustRightInd w:val="0"/>
        <w:spacing w:after="360" w:line="360" w:lineRule="auto"/>
        <w:rPr>
          <w:sz w:val="24"/>
          <w:szCs w:val="24"/>
        </w:rPr>
      </w:pPr>
      <w:r w:rsidRPr="00C81DAC">
        <w:rPr>
          <w:i/>
          <w:color w:val="000000" w:themeColor="text1"/>
          <w:sz w:val="24"/>
          <w:szCs w:val="24"/>
        </w:rPr>
        <w:t>Skyonic Corporation</w:t>
      </w:r>
      <w:r w:rsidRPr="00C81DAC">
        <w:rPr>
          <w:color w:val="000000" w:themeColor="text1"/>
          <w:sz w:val="24"/>
          <w:szCs w:val="24"/>
        </w:rPr>
        <w:t xml:space="preserve"> developed a new CO</w:t>
      </w:r>
      <w:r w:rsidRPr="00C81DAC">
        <w:rPr>
          <w:color w:val="000000" w:themeColor="text1"/>
          <w:sz w:val="24"/>
          <w:szCs w:val="24"/>
          <w:vertAlign w:val="subscript"/>
        </w:rPr>
        <w:t>2</w:t>
      </w:r>
      <w:r w:rsidRPr="00C81DAC">
        <w:rPr>
          <w:color w:val="000000" w:themeColor="text1"/>
          <w:sz w:val="24"/>
          <w:szCs w:val="24"/>
        </w:rPr>
        <w:t xml:space="preserve"> capture and storage technology and in October 2014 opened the </w:t>
      </w:r>
      <w:r w:rsidRPr="00C81DAC">
        <w:rPr>
          <w:i/>
          <w:color w:val="000000" w:themeColor="text1"/>
          <w:sz w:val="24"/>
          <w:szCs w:val="24"/>
        </w:rPr>
        <w:t>Capitol Skymine</w:t>
      </w:r>
      <w:r w:rsidRPr="00C81DAC">
        <w:rPr>
          <w:color w:val="000000" w:themeColor="text1"/>
          <w:sz w:val="24"/>
          <w:szCs w:val="24"/>
        </w:rPr>
        <w:t xml:space="preserve"> plant which is the first profitable industrial-scale CO</w:t>
      </w:r>
      <w:r w:rsidRPr="00C81DAC">
        <w:rPr>
          <w:color w:val="000000" w:themeColor="text1"/>
          <w:sz w:val="24"/>
          <w:szCs w:val="24"/>
          <w:vertAlign w:val="subscript"/>
        </w:rPr>
        <w:t>2</w:t>
      </w:r>
      <w:r w:rsidRPr="00C81DAC">
        <w:rPr>
          <w:color w:val="000000" w:themeColor="text1"/>
          <w:sz w:val="24"/>
          <w:szCs w:val="24"/>
        </w:rPr>
        <w:t xml:space="preserve"> sequestration </w:t>
      </w:r>
      <w:r w:rsidRPr="00C81DAC">
        <w:rPr>
          <w:sz w:val="24"/>
          <w:szCs w:val="24"/>
        </w:rPr>
        <w:t xml:space="preserve">plant </w:t>
      </w:r>
      <w:r w:rsidRPr="00DD12D6">
        <w:rPr>
          <w:sz w:val="24"/>
          <w:szCs w:val="24"/>
        </w:rPr>
        <w:t>[</w:t>
      </w:r>
      <w:r w:rsidR="00DD12D6">
        <w:rPr>
          <w:sz w:val="24"/>
          <w:szCs w:val="24"/>
        </w:rPr>
        <w:t>113</w:t>
      </w:r>
      <w:r w:rsidRPr="00C81DAC">
        <w:rPr>
          <w:sz w:val="24"/>
          <w:szCs w:val="24"/>
        </w:rPr>
        <w:t xml:space="preserve">]. The </w:t>
      </w:r>
      <w:r w:rsidRPr="00C81DAC">
        <w:rPr>
          <w:i/>
          <w:sz w:val="24"/>
          <w:szCs w:val="24"/>
        </w:rPr>
        <w:t>Capitol Skymine</w:t>
      </w:r>
      <w:r w:rsidRPr="00C81DAC">
        <w:rPr>
          <w:sz w:val="24"/>
          <w:szCs w:val="24"/>
        </w:rPr>
        <w:t xml:space="preserve"> plant is integrated with an existing cement plant in San Antonio, USA, and it will capture 75</w:t>
      </w:r>
      <w:r w:rsidR="003450CD">
        <w:rPr>
          <w:sz w:val="24"/>
          <w:szCs w:val="24"/>
        </w:rPr>
        <w:t>,</w:t>
      </w:r>
      <w:r w:rsidRPr="00C81DAC">
        <w:rPr>
          <w:sz w:val="24"/>
          <w:szCs w:val="24"/>
        </w:rPr>
        <w:t>000 tonnes of CO</w:t>
      </w:r>
      <w:r w:rsidRPr="00C81DAC">
        <w:rPr>
          <w:sz w:val="24"/>
          <w:szCs w:val="24"/>
          <w:vertAlign w:val="subscript"/>
        </w:rPr>
        <w:t>2</w:t>
      </w:r>
      <w:r w:rsidRPr="00C81DAC">
        <w:rPr>
          <w:sz w:val="24"/>
          <w:szCs w:val="24"/>
        </w:rPr>
        <w:t xml:space="preserve"> per year [</w:t>
      </w:r>
      <w:r w:rsidR="00DD12D6">
        <w:rPr>
          <w:sz w:val="24"/>
          <w:szCs w:val="24"/>
        </w:rPr>
        <w:t>113</w:t>
      </w:r>
      <w:r w:rsidRPr="00C81DAC">
        <w:rPr>
          <w:sz w:val="24"/>
          <w:szCs w:val="24"/>
        </w:rPr>
        <w:t>]. The technology is based on the direct capture of CO</w:t>
      </w:r>
      <w:r w:rsidRPr="00C81DAC">
        <w:rPr>
          <w:sz w:val="24"/>
          <w:szCs w:val="24"/>
          <w:vertAlign w:val="subscript"/>
        </w:rPr>
        <w:t>2</w:t>
      </w:r>
      <w:r w:rsidRPr="00C81DAC">
        <w:rPr>
          <w:sz w:val="24"/>
          <w:szCs w:val="24"/>
        </w:rPr>
        <w:t xml:space="preserve"> from exhaust flue gas with an aqueous solution of NaOH which results in the formation of NaHCO</w:t>
      </w:r>
      <w:r w:rsidRPr="00C81DAC">
        <w:rPr>
          <w:sz w:val="24"/>
          <w:szCs w:val="24"/>
          <w:vertAlign w:val="subscript"/>
        </w:rPr>
        <w:t>3</w:t>
      </w:r>
      <w:r w:rsidRPr="00C81DAC">
        <w:rPr>
          <w:sz w:val="24"/>
          <w:szCs w:val="24"/>
        </w:rPr>
        <w:t xml:space="preserve"> and Na</w:t>
      </w:r>
      <w:r w:rsidRPr="00C81DAC">
        <w:rPr>
          <w:sz w:val="24"/>
          <w:szCs w:val="24"/>
          <w:vertAlign w:val="subscript"/>
        </w:rPr>
        <w:t>2</w:t>
      </w:r>
      <w:r w:rsidRPr="00C81DAC">
        <w:rPr>
          <w:sz w:val="24"/>
          <w:szCs w:val="24"/>
        </w:rPr>
        <w:t>CO</w:t>
      </w:r>
      <w:r w:rsidRPr="00C81DAC">
        <w:rPr>
          <w:sz w:val="24"/>
          <w:szCs w:val="24"/>
          <w:vertAlign w:val="subscript"/>
        </w:rPr>
        <w:t>3</w:t>
      </w:r>
      <w:r w:rsidRPr="00C81DAC">
        <w:rPr>
          <w:sz w:val="24"/>
          <w:szCs w:val="24"/>
        </w:rPr>
        <w:t xml:space="preserve"> [</w:t>
      </w:r>
      <w:r w:rsidR="00DD12D6">
        <w:rPr>
          <w:sz w:val="24"/>
          <w:szCs w:val="24"/>
        </w:rPr>
        <w:t>114</w:t>
      </w:r>
      <w:r w:rsidRPr="00C81DAC">
        <w:rPr>
          <w:sz w:val="24"/>
          <w:szCs w:val="24"/>
        </w:rPr>
        <w:t>]. The Na-salts</w:t>
      </w:r>
      <w:r w:rsidRPr="00C81DAC">
        <w:rPr>
          <w:color w:val="000000" w:themeColor="text1"/>
          <w:sz w:val="24"/>
          <w:szCs w:val="24"/>
        </w:rPr>
        <w:t xml:space="preserve"> are separated from the liquid phase, dried and sold as commercially </w:t>
      </w:r>
      <w:r w:rsidRPr="00C81DAC">
        <w:rPr>
          <w:sz w:val="24"/>
          <w:szCs w:val="24"/>
        </w:rPr>
        <w:t xml:space="preserve">valuable products. NaOH is produced via </w:t>
      </w:r>
      <w:r w:rsidR="00F920F1">
        <w:rPr>
          <w:sz w:val="24"/>
          <w:szCs w:val="24"/>
        </w:rPr>
        <w:t>chlor-alkali process</w:t>
      </w:r>
      <w:r w:rsidR="00F920F1" w:rsidRPr="00C81DAC">
        <w:rPr>
          <w:sz w:val="24"/>
          <w:szCs w:val="24"/>
        </w:rPr>
        <w:t xml:space="preserve"> </w:t>
      </w:r>
      <w:r w:rsidRPr="00C81DAC">
        <w:rPr>
          <w:sz w:val="24"/>
          <w:szCs w:val="24"/>
        </w:rPr>
        <w:t>(Reaction 2.17)</w:t>
      </w:r>
      <w:r w:rsidR="00F920F1">
        <w:rPr>
          <w:sz w:val="24"/>
          <w:szCs w:val="24"/>
        </w:rPr>
        <w:t xml:space="preserve"> together with</w:t>
      </w:r>
      <w:r w:rsidRPr="00C81DAC">
        <w:rPr>
          <w:sz w:val="24"/>
          <w:szCs w:val="24"/>
        </w:rPr>
        <w:t xml:space="preserve"> H</w:t>
      </w:r>
      <w:r w:rsidRPr="00C81DAC">
        <w:rPr>
          <w:sz w:val="24"/>
          <w:szCs w:val="24"/>
          <w:vertAlign w:val="subscript"/>
        </w:rPr>
        <w:t>2</w:t>
      </w:r>
      <w:r w:rsidRPr="00C81DAC">
        <w:rPr>
          <w:sz w:val="24"/>
          <w:szCs w:val="24"/>
        </w:rPr>
        <w:t xml:space="preserve"> </w:t>
      </w:r>
      <w:r w:rsidRPr="00C81DAC">
        <w:rPr>
          <w:color w:val="000000" w:themeColor="text1"/>
          <w:sz w:val="24"/>
          <w:szCs w:val="24"/>
        </w:rPr>
        <w:t>and Cl</w:t>
      </w:r>
      <w:r w:rsidRPr="00C81DAC">
        <w:rPr>
          <w:color w:val="000000" w:themeColor="text1"/>
          <w:sz w:val="24"/>
          <w:szCs w:val="24"/>
          <w:vertAlign w:val="subscript"/>
        </w:rPr>
        <w:t>2</w:t>
      </w:r>
      <w:r w:rsidR="00F920F1">
        <w:rPr>
          <w:color w:val="000000" w:themeColor="text1"/>
          <w:sz w:val="24"/>
          <w:szCs w:val="24"/>
        </w:rPr>
        <w:t>.</w:t>
      </w:r>
      <w:r w:rsidR="00F920F1" w:rsidRPr="00F920F1">
        <w:rPr>
          <w:sz w:val="24"/>
          <w:szCs w:val="24"/>
        </w:rPr>
        <w:t xml:space="preserve"> </w:t>
      </w:r>
      <w:r w:rsidR="00F920F1" w:rsidRPr="00C81DAC">
        <w:rPr>
          <w:sz w:val="24"/>
          <w:szCs w:val="24"/>
        </w:rPr>
        <w:t>H</w:t>
      </w:r>
      <w:r w:rsidR="00F920F1" w:rsidRPr="00C81DAC">
        <w:rPr>
          <w:sz w:val="24"/>
          <w:szCs w:val="24"/>
          <w:vertAlign w:val="subscript"/>
        </w:rPr>
        <w:t>2</w:t>
      </w:r>
      <w:r w:rsidR="00F920F1" w:rsidRPr="00C81DAC">
        <w:rPr>
          <w:sz w:val="24"/>
          <w:szCs w:val="24"/>
        </w:rPr>
        <w:t xml:space="preserve"> </w:t>
      </w:r>
      <w:r w:rsidR="00F920F1" w:rsidRPr="00C81DAC">
        <w:rPr>
          <w:color w:val="000000" w:themeColor="text1"/>
          <w:sz w:val="24"/>
          <w:szCs w:val="24"/>
        </w:rPr>
        <w:t>and Cl</w:t>
      </w:r>
      <w:r w:rsidR="00F920F1" w:rsidRPr="00C81DAC">
        <w:rPr>
          <w:color w:val="000000" w:themeColor="text1"/>
          <w:sz w:val="24"/>
          <w:szCs w:val="24"/>
          <w:vertAlign w:val="subscript"/>
        </w:rPr>
        <w:t>2</w:t>
      </w:r>
      <w:r w:rsidR="00F920F1">
        <w:rPr>
          <w:color w:val="000000" w:themeColor="text1"/>
          <w:sz w:val="24"/>
          <w:szCs w:val="24"/>
          <w:vertAlign w:val="subscript"/>
        </w:rPr>
        <w:t xml:space="preserve"> </w:t>
      </w:r>
      <w:r w:rsidR="00017491">
        <w:rPr>
          <w:color w:val="000000" w:themeColor="text1"/>
          <w:sz w:val="24"/>
          <w:szCs w:val="24"/>
        </w:rPr>
        <w:t xml:space="preserve">constitute valuable </w:t>
      </w:r>
      <w:r w:rsidR="00EB5F12">
        <w:rPr>
          <w:color w:val="000000" w:themeColor="text1"/>
          <w:sz w:val="24"/>
          <w:szCs w:val="24"/>
        </w:rPr>
        <w:t>by-products</w:t>
      </w:r>
      <w:r w:rsidR="00017491">
        <w:rPr>
          <w:color w:val="000000" w:themeColor="text1"/>
          <w:sz w:val="24"/>
          <w:szCs w:val="24"/>
        </w:rPr>
        <w:t xml:space="preserve"> which </w:t>
      </w:r>
      <w:r w:rsidRPr="00C81DAC">
        <w:rPr>
          <w:color w:val="000000" w:themeColor="text1"/>
          <w:sz w:val="24"/>
          <w:szCs w:val="24"/>
        </w:rPr>
        <w:t xml:space="preserve">can be </w:t>
      </w:r>
      <w:r w:rsidR="00017491">
        <w:rPr>
          <w:color w:val="000000" w:themeColor="text1"/>
          <w:sz w:val="24"/>
          <w:szCs w:val="24"/>
        </w:rPr>
        <w:t>sold</w:t>
      </w:r>
      <w:r w:rsidR="00EB5F12">
        <w:rPr>
          <w:color w:val="000000" w:themeColor="text1"/>
          <w:sz w:val="24"/>
          <w:szCs w:val="24"/>
        </w:rPr>
        <w:t xml:space="preserve"> or in the case of hydrogen reused to generate heat consumed during the process</w:t>
      </w:r>
      <w:r w:rsidR="00017491">
        <w:rPr>
          <w:color w:val="000000" w:themeColor="text1"/>
          <w:sz w:val="24"/>
          <w:szCs w:val="24"/>
        </w:rPr>
        <w:t xml:space="preserve">. Alternatively, </w:t>
      </w:r>
      <w:r w:rsidR="00B630AA">
        <w:rPr>
          <w:color w:val="000000" w:themeColor="text1"/>
          <w:sz w:val="24"/>
          <w:szCs w:val="24"/>
        </w:rPr>
        <w:t xml:space="preserve">they can be </w:t>
      </w:r>
      <w:r w:rsidRPr="00C81DAC">
        <w:rPr>
          <w:color w:val="000000" w:themeColor="text1"/>
          <w:sz w:val="24"/>
          <w:szCs w:val="24"/>
        </w:rPr>
        <w:t xml:space="preserve">recycled for the production of HCl </w:t>
      </w:r>
      <w:r w:rsidRPr="00C81DAC">
        <w:rPr>
          <w:sz w:val="24"/>
          <w:szCs w:val="24"/>
        </w:rPr>
        <w:t>[</w:t>
      </w:r>
      <w:r w:rsidR="00DD12D6">
        <w:rPr>
          <w:sz w:val="24"/>
          <w:szCs w:val="24"/>
        </w:rPr>
        <w:t>114</w:t>
      </w:r>
      <w:r w:rsidRPr="00C81DAC">
        <w:rPr>
          <w:sz w:val="24"/>
          <w:szCs w:val="24"/>
        </w:rPr>
        <w:t>].</w:t>
      </w:r>
    </w:p>
    <w:p w:rsidR="00DD12D6" w:rsidRDefault="00DD12D6" w:rsidP="00C81DAC">
      <w:pPr>
        <w:autoSpaceDE w:val="0"/>
        <w:autoSpaceDN w:val="0"/>
        <w:adjustRightInd w:val="0"/>
        <w:spacing w:after="360" w:line="360" w:lineRule="auto"/>
        <w:rPr>
          <w:sz w:val="24"/>
          <w:szCs w:val="24"/>
        </w:rPr>
      </w:pPr>
    </w:p>
    <w:p w:rsidR="00DD12D6" w:rsidRDefault="00DD12D6" w:rsidP="00C81DAC">
      <w:pPr>
        <w:autoSpaceDE w:val="0"/>
        <w:autoSpaceDN w:val="0"/>
        <w:adjustRightInd w:val="0"/>
        <w:spacing w:after="360" w:line="360" w:lineRule="auto"/>
        <w:rPr>
          <w:sz w:val="24"/>
          <w:szCs w:val="24"/>
        </w:rPr>
      </w:pPr>
    </w:p>
    <w:p w:rsidR="00DD12D6" w:rsidRPr="00C81DAC" w:rsidRDefault="00DD12D6" w:rsidP="00C81DAC">
      <w:pPr>
        <w:autoSpaceDE w:val="0"/>
        <w:autoSpaceDN w:val="0"/>
        <w:adjustRightInd w:val="0"/>
        <w:spacing w:after="360" w:line="360" w:lineRule="auto"/>
        <w:rPr>
          <w:sz w:val="24"/>
          <w:szCs w:val="24"/>
        </w:rPr>
      </w:pPr>
    </w:p>
    <w:p w:rsidR="00C81DAC" w:rsidRPr="00C81DAC" w:rsidRDefault="00C81DAC" w:rsidP="00C81DAC">
      <w:pPr>
        <w:spacing w:after="360" w:line="360" w:lineRule="auto"/>
        <w:ind w:firstLine="284"/>
        <w:rPr>
          <w:b/>
          <w:sz w:val="24"/>
          <w:szCs w:val="24"/>
        </w:rPr>
      </w:pPr>
      <w:r w:rsidRPr="00C81DAC">
        <w:rPr>
          <w:b/>
          <w:sz w:val="24"/>
          <w:szCs w:val="24"/>
        </w:rPr>
        <w:lastRenderedPageBreak/>
        <w:t xml:space="preserve">2.9. </w:t>
      </w:r>
      <w:proofErr w:type="gramStart"/>
      <w:r w:rsidRPr="00C81DAC">
        <w:rPr>
          <w:b/>
          <w:sz w:val="24"/>
          <w:szCs w:val="24"/>
        </w:rPr>
        <w:t>Mg(</w:t>
      </w:r>
      <w:proofErr w:type="gramEnd"/>
      <w:r w:rsidRPr="00C81DAC">
        <w:rPr>
          <w:b/>
          <w:sz w:val="24"/>
          <w:szCs w:val="24"/>
        </w:rPr>
        <w:t>OH)</w:t>
      </w:r>
      <w:r w:rsidRPr="00C81DAC">
        <w:rPr>
          <w:b/>
          <w:sz w:val="24"/>
          <w:szCs w:val="24"/>
          <w:vertAlign w:val="subscript"/>
        </w:rPr>
        <w:t>2</w:t>
      </w:r>
      <w:r w:rsidRPr="00C81DAC">
        <w:rPr>
          <w:b/>
          <w:sz w:val="24"/>
          <w:szCs w:val="24"/>
        </w:rPr>
        <w:t xml:space="preserve"> for Carbon Capture and Storage</w:t>
      </w:r>
    </w:p>
    <w:p w:rsidR="00C81DAC" w:rsidRPr="00C81DAC" w:rsidRDefault="00C81DAC" w:rsidP="00C81DAC">
      <w:pPr>
        <w:spacing w:after="360" w:line="360" w:lineRule="auto"/>
        <w:ind w:firstLine="737"/>
        <w:rPr>
          <w:sz w:val="24"/>
          <w:szCs w:val="24"/>
        </w:rPr>
      </w:pPr>
      <w:r w:rsidRPr="00C81DAC">
        <w:rPr>
          <w:sz w:val="24"/>
          <w:szCs w:val="24"/>
        </w:rPr>
        <w:t xml:space="preserve">2.9.1. Current status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applications </w:t>
      </w:r>
    </w:p>
    <w:p w:rsidR="00C81DAC" w:rsidRPr="00C81DAC" w:rsidRDefault="00C81DAC" w:rsidP="00C81DAC">
      <w:pPr>
        <w:spacing w:after="0" w:line="360" w:lineRule="auto"/>
        <w:rPr>
          <w:sz w:val="24"/>
          <w:szCs w:val="24"/>
        </w:rPr>
      </w:pP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is a valuable material with a variety of applications, i.e. production of magnesia, MgO, filler for plastics, fire retardant, desulphurisation of exhaust flue gas and treatment of wastewaters [4, </w:t>
      </w:r>
      <w:r w:rsidR="00ED33FB">
        <w:rPr>
          <w:sz w:val="24"/>
          <w:szCs w:val="24"/>
        </w:rPr>
        <w:t>115</w:t>
      </w:r>
      <w:r w:rsidRPr="00ED33FB">
        <w:rPr>
          <w:sz w:val="24"/>
          <w:szCs w:val="24"/>
        </w:rPr>
        <w:t>]</w:t>
      </w:r>
      <w:r w:rsidRPr="00C81DAC">
        <w:rPr>
          <w:sz w:val="24"/>
          <w:szCs w:val="24"/>
        </w:rPr>
        <w:t xml:space="preserv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has also great potential for CO</w:t>
      </w:r>
      <w:r w:rsidRPr="00C81DAC">
        <w:rPr>
          <w:sz w:val="24"/>
          <w:szCs w:val="24"/>
          <w:vertAlign w:val="subscript"/>
        </w:rPr>
        <w:t>2</w:t>
      </w:r>
      <w:r w:rsidRPr="00C81DAC">
        <w:rPr>
          <w:sz w:val="24"/>
          <w:szCs w:val="24"/>
        </w:rPr>
        <w:t xml:space="preserve"> capture and storage and the possible applications are discussed in the following paragraphs. </w:t>
      </w:r>
    </w:p>
    <w:p w:rsidR="00C81DAC" w:rsidRPr="00C81DAC" w:rsidRDefault="00C81DAC" w:rsidP="00C81DAC">
      <w:pPr>
        <w:spacing w:after="0" w:line="360" w:lineRule="auto"/>
        <w:rPr>
          <w:sz w:val="24"/>
          <w:szCs w:val="24"/>
        </w:rPr>
      </w:pPr>
      <w:r w:rsidRPr="00C81DAC">
        <w:rPr>
          <w:sz w:val="24"/>
          <w:szCs w:val="24"/>
        </w:rPr>
        <w:t xml:space="preserve">The scarcity of mineral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brucite, has hindered its direct utilisation on industrial scale, and </w:t>
      </w:r>
      <w:r w:rsidR="003733C4">
        <w:rPr>
          <w:sz w:val="24"/>
          <w:szCs w:val="24"/>
        </w:rPr>
        <w:t>other</w:t>
      </w:r>
      <w:r w:rsidRPr="00C81DAC">
        <w:rPr>
          <w:sz w:val="24"/>
          <w:szCs w:val="24"/>
        </w:rPr>
        <w:t xml:space="preserve"> Mg-bearing minerals, e.g. CaMg(CO</w:t>
      </w:r>
      <w:r w:rsidRPr="00C81DAC">
        <w:rPr>
          <w:sz w:val="24"/>
          <w:szCs w:val="24"/>
          <w:vertAlign w:val="subscript"/>
        </w:rPr>
        <w:t>3</w:t>
      </w:r>
      <w:r w:rsidRPr="00C81DAC">
        <w:rPr>
          <w:sz w:val="24"/>
          <w:szCs w:val="24"/>
        </w:rPr>
        <w:t>)</w:t>
      </w:r>
      <w:r w:rsidRPr="00C81DAC">
        <w:rPr>
          <w:sz w:val="24"/>
          <w:szCs w:val="24"/>
          <w:vertAlign w:val="subscript"/>
        </w:rPr>
        <w:t>2</w:t>
      </w:r>
      <w:r w:rsidRPr="00C81DAC">
        <w:rPr>
          <w:sz w:val="24"/>
          <w:szCs w:val="24"/>
        </w:rPr>
        <w:t>, MgCO</w:t>
      </w:r>
      <w:r w:rsidRPr="00C81DAC">
        <w:rPr>
          <w:sz w:val="24"/>
          <w:szCs w:val="24"/>
          <w:vertAlign w:val="subscript"/>
        </w:rPr>
        <w:t>3</w:t>
      </w:r>
      <w:r w:rsidRPr="00C81DAC">
        <w:rPr>
          <w:sz w:val="24"/>
          <w:szCs w:val="24"/>
        </w:rPr>
        <w:t xml:space="preserve"> or Mg silicate minerals, are preferred for various industrial applications [</w:t>
      </w:r>
      <w:r w:rsidR="00ED33FB">
        <w:rPr>
          <w:sz w:val="24"/>
          <w:szCs w:val="24"/>
        </w:rPr>
        <w:t>116</w:t>
      </w:r>
      <w:r w:rsidRPr="00ED33FB">
        <w:rPr>
          <w:sz w:val="24"/>
          <w:szCs w:val="24"/>
        </w:rPr>
        <w:t xml:space="preserve">, </w:t>
      </w:r>
      <w:r w:rsidR="00ED33FB">
        <w:rPr>
          <w:sz w:val="24"/>
          <w:szCs w:val="24"/>
        </w:rPr>
        <w:t>117</w:t>
      </w:r>
      <w:r w:rsidRPr="00C81DAC">
        <w:rPr>
          <w:sz w:val="24"/>
          <w:szCs w:val="24"/>
        </w:rPr>
        <w:t xml:space="preserve">]. These minerals have a lower content of Mg than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and, in the case of Mg carbonates, CO</w:t>
      </w:r>
      <w:r w:rsidRPr="00C81DAC">
        <w:rPr>
          <w:sz w:val="24"/>
          <w:szCs w:val="24"/>
          <w:vertAlign w:val="subscript"/>
        </w:rPr>
        <w:t>2</w:t>
      </w:r>
      <w:r w:rsidRPr="00C81DAC">
        <w:rPr>
          <w:sz w:val="24"/>
          <w:szCs w:val="24"/>
        </w:rPr>
        <w:t xml:space="preserve"> is released during their chemical processing. </w:t>
      </w:r>
    </w:p>
    <w:p w:rsidR="00C81DAC" w:rsidRPr="00C81DAC" w:rsidRDefault="00C81DAC" w:rsidP="00C81DAC">
      <w:pPr>
        <w:spacing w:after="360" w:line="360" w:lineRule="auto"/>
        <w:rPr>
          <w:sz w:val="24"/>
          <w:szCs w:val="24"/>
        </w:rPr>
      </w:pPr>
      <w:r w:rsidRPr="00C81DAC">
        <w:rPr>
          <w:sz w:val="24"/>
          <w:szCs w:val="24"/>
        </w:rPr>
        <w:t xml:space="preserve">In many countries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used for industrial applications is produced via precipitation from sea water, e.g. in the UK, or brines rich in Mg</w:t>
      </w:r>
      <w:r w:rsidRPr="00C81DAC">
        <w:rPr>
          <w:sz w:val="24"/>
          <w:szCs w:val="24"/>
          <w:vertAlign w:val="superscript"/>
        </w:rPr>
        <w:t xml:space="preserve">2+ </w:t>
      </w:r>
      <w:r w:rsidRPr="00C81DAC">
        <w:rPr>
          <w:sz w:val="24"/>
          <w:szCs w:val="24"/>
        </w:rPr>
        <w:t>which is an energy intensive process [4</w:t>
      </w:r>
      <w:r w:rsidRPr="00ED33FB">
        <w:rPr>
          <w:sz w:val="24"/>
          <w:szCs w:val="24"/>
        </w:rPr>
        <w:t xml:space="preserve">, </w:t>
      </w:r>
      <w:r w:rsidR="00ED33FB" w:rsidRPr="00ED33FB">
        <w:rPr>
          <w:sz w:val="24"/>
          <w:szCs w:val="24"/>
        </w:rPr>
        <w:t>1</w:t>
      </w:r>
      <w:r w:rsidR="00ED33FB">
        <w:rPr>
          <w:sz w:val="24"/>
          <w:szCs w:val="24"/>
        </w:rPr>
        <w:t>16</w:t>
      </w:r>
      <w:r w:rsidRPr="00C81DAC">
        <w:rPr>
          <w:sz w:val="24"/>
          <w:szCs w:val="24"/>
        </w:rPr>
        <w:t>]. As previously discussed,</w:t>
      </w:r>
      <w:r w:rsidR="00435BE5">
        <w:rPr>
          <w:sz w:val="24"/>
          <w:szCs w:val="24"/>
        </w:rPr>
        <w:t xml:space="preserve"> the existing technologies for </w:t>
      </w:r>
      <w:r w:rsidRPr="00C81DAC">
        <w:rPr>
          <w:sz w:val="24"/>
          <w:szCs w:val="24"/>
        </w:rPr>
        <w:t xml:space="preserve">the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Mg silicate minerals </w:t>
      </w:r>
      <w:r w:rsidR="00435BE5">
        <w:rPr>
          <w:sz w:val="24"/>
          <w:szCs w:val="24"/>
        </w:rPr>
        <w:t>have significant</w:t>
      </w:r>
      <w:r w:rsidRPr="00C81DAC">
        <w:rPr>
          <w:sz w:val="24"/>
          <w:szCs w:val="24"/>
        </w:rPr>
        <w:t xml:space="preserve"> energy penalt</w:t>
      </w:r>
      <w:r w:rsidR="00435BE5">
        <w:rPr>
          <w:sz w:val="24"/>
          <w:szCs w:val="24"/>
        </w:rPr>
        <w:t>ies</w:t>
      </w:r>
      <w:r w:rsidRPr="00C81DAC">
        <w:rPr>
          <w:sz w:val="24"/>
          <w:szCs w:val="24"/>
        </w:rPr>
        <w:t xml:space="preserve"> </w:t>
      </w:r>
      <w:r w:rsidR="00435BE5">
        <w:rPr>
          <w:sz w:val="24"/>
          <w:szCs w:val="24"/>
        </w:rPr>
        <w:t xml:space="preserve">which have hindered </w:t>
      </w:r>
      <w:r w:rsidRPr="00C81DAC">
        <w:rPr>
          <w:sz w:val="24"/>
          <w:szCs w:val="24"/>
        </w:rPr>
        <w:t>the</w:t>
      </w:r>
      <w:r w:rsidR="00903B39">
        <w:rPr>
          <w:sz w:val="24"/>
          <w:szCs w:val="24"/>
        </w:rPr>
        <w:t>ir</w:t>
      </w:r>
      <w:r w:rsidRPr="00C81DAC">
        <w:rPr>
          <w:sz w:val="24"/>
          <w:szCs w:val="24"/>
        </w:rPr>
        <w:t xml:space="preserve"> implementation. </w:t>
      </w:r>
      <w:r w:rsidRPr="00C81DAC">
        <w:rPr>
          <w:i/>
          <w:sz w:val="24"/>
          <w:szCs w:val="24"/>
        </w:rPr>
        <w:t>Simandl et al.</w:t>
      </w:r>
      <w:r w:rsidRPr="00C81DAC">
        <w:rPr>
          <w:sz w:val="24"/>
          <w:szCs w:val="24"/>
        </w:rPr>
        <w:t xml:space="preserve"> [</w:t>
      </w:r>
      <w:r w:rsidR="00ED33FB">
        <w:rPr>
          <w:sz w:val="24"/>
          <w:szCs w:val="24"/>
        </w:rPr>
        <w:t>115</w:t>
      </w:r>
      <w:r w:rsidRPr="00ED33FB">
        <w:rPr>
          <w:sz w:val="24"/>
          <w:szCs w:val="24"/>
        </w:rPr>
        <w:t>]</w:t>
      </w:r>
      <w:r w:rsidRPr="00C81DAC">
        <w:rPr>
          <w:sz w:val="24"/>
          <w:szCs w:val="24"/>
        </w:rPr>
        <w:t xml:space="preserve"> estimated the current demand of Mg(OH)</w:t>
      </w:r>
      <w:r w:rsidRPr="00C81DAC">
        <w:rPr>
          <w:sz w:val="24"/>
          <w:szCs w:val="24"/>
          <w:vertAlign w:val="subscript"/>
        </w:rPr>
        <w:t>2</w:t>
      </w:r>
      <w:r w:rsidRPr="00C81DAC">
        <w:rPr>
          <w:sz w:val="24"/>
          <w:szCs w:val="24"/>
        </w:rPr>
        <w:t xml:space="preserve"> to be about 100,000 ton/year and the price to be 1800 – 2700 US$/ton [</w:t>
      </w:r>
      <w:r w:rsidR="00ED33FB" w:rsidRPr="00ED33FB">
        <w:rPr>
          <w:sz w:val="24"/>
          <w:szCs w:val="24"/>
        </w:rPr>
        <w:t>1</w:t>
      </w:r>
      <w:r w:rsidR="00ED33FB">
        <w:rPr>
          <w:sz w:val="24"/>
          <w:szCs w:val="24"/>
        </w:rPr>
        <w:t>18</w:t>
      </w:r>
      <w:r w:rsidRPr="00C81DAC">
        <w:rPr>
          <w:sz w:val="24"/>
          <w:szCs w:val="24"/>
        </w:rPr>
        <w:t xml:space="preserve">]. The market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has wide margins of growth and the low-cost and low-energy production of Mg(OH)</w:t>
      </w:r>
      <w:r w:rsidRPr="00C81DAC">
        <w:rPr>
          <w:sz w:val="24"/>
          <w:szCs w:val="24"/>
          <w:vertAlign w:val="subscript"/>
        </w:rPr>
        <w:t>2</w:t>
      </w:r>
      <w:r w:rsidRPr="00C81DAC">
        <w:rPr>
          <w:sz w:val="24"/>
          <w:szCs w:val="24"/>
        </w:rPr>
        <w:t xml:space="preserve"> would encourage its utilisation [</w:t>
      </w:r>
      <w:r w:rsidR="00ED33FB" w:rsidRPr="00ED33FB">
        <w:rPr>
          <w:sz w:val="24"/>
          <w:szCs w:val="24"/>
        </w:rPr>
        <w:t>115</w:t>
      </w:r>
      <w:r w:rsidRPr="00ED33FB">
        <w:rPr>
          <w:sz w:val="24"/>
          <w:szCs w:val="24"/>
        </w:rPr>
        <w:t xml:space="preserve">, </w:t>
      </w:r>
      <w:r w:rsidR="00ED33FB" w:rsidRPr="00ED33FB">
        <w:rPr>
          <w:sz w:val="24"/>
          <w:szCs w:val="24"/>
        </w:rPr>
        <w:t>1</w:t>
      </w:r>
      <w:r w:rsidR="00ED33FB">
        <w:rPr>
          <w:sz w:val="24"/>
          <w:szCs w:val="24"/>
        </w:rPr>
        <w:t>18</w:t>
      </w:r>
      <w:r w:rsidRPr="00C81DAC">
        <w:rPr>
          <w:sz w:val="24"/>
          <w:szCs w:val="24"/>
        </w:rPr>
        <w:t>]. CO</w:t>
      </w:r>
      <w:r w:rsidRPr="00C81DAC">
        <w:rPr>
          <w:sz w:val="24"/>
          <w:szCs w:val="24"/>
          <w:vertAlign w:val="subscript"/>
        </w:rPr>
        <w:t>2</w:t>
      </w:r>
      <w:r w:rsidRPr="00C81DAC">
        <w:rPr>
          <w:sz w:val="24"/>
          <w:szCs w:val="24"/>
        </w:rPr>
        <w:t xml:space="preserve"> capture and storage would be one of the sectors to benefit of the larger availability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w:t>
      </w:r>
    </w:p>
    <w:p w:rsidR="00C81DAC" w:rsidRPr="00C81DAC" w:rsidRDefault="00C81DAC" w:rsidP="00C81DAC">
      <w:pPr>
        <w:spacing w:after="360" w:line="360" w:lineRule="auto"/>
        <w:ind w:firstLine="737"/>
        <w:rPr>
          <w:sz w:val="24"/>
          <w:szCs w:val="24"/>
        </w:rPr>
      </w:pPr>
      <w:r w:rsidRPr="00C81DAC">
        <w:rPr>
          <w:sz w:val="24"/>
          <w:szCs w:val="24"/>
        </w:rPr>
        <w:t>2.9.2. Mg carbonate minerals</w:t>
      </w:r>
    </w:p>
    <w:p w:rsidR="00C81DAC" w:rsidRPr="00C81DAC" w:rsidRDefault="00C81DAC" w:rsidP="00C81DAC">
      <w:pPr>
        <w:spacing w:after="0" w:line="360" w:lineRule="auto"/>
        <w:rPr>
          <w:sz w:val="24"/>
          <w:szCs w:val="24"/>
        </w:rPr>
      </w:pPr>
      <w:r w:rsidRPr="00C81DAC">
        <w:rPr>
          <w:sz w:val="24"/>
          <w:szCs w:val="24"/>
        </w:rPr>
        <w:t>Mg carbonate minerals include anhydrous and hydrate species which are listed in Table 2.</w:t>
      </w:r>
      <w:r w:rsidR="00A61E3D">
        <w:rPr>
          <w:sz w:val="24"/>
          <w:szCs w:val="24"/>
        </w:rPr>
        <w:t>4</w:t>
      </w:r>
      <w:r w:rsidRPr="00C81DAC">
        <w:rPr>
          <w:sz w:val="24"/>
          <w:szCs w:val="24"/>
        </w:rPr>
        <w:t>. Magnesite is thermodynamically stable, whereas the other Mg carbonate hydrates are metastable and if disposed of in the environment they might be subject to chemical weathering and re-emit the CO</w:t>
      </w:r>
      <w:r w:rsidRPr="00C81DAC">
        <w:rPr>
          <w:sz w:val="24"/>
          <w:szCs w:val="24"/>
          <w:vertAlign w:val="subscript"/>
        </w:rPr>
        <w:t>2</w:t>
      </w:r>
      <w:r w:rsidRPr="00C81DAC">
        <w:rPr>
          <w:sz w:val="24"/>
          <w:szCs w:val="24"/>
        </w:rPr>
        <w:t xml:space="preserve"> captured [</w:t>
      </w:r>
      <w:r w:rsidR="00ED33FB">
        <w:rPr>
          <w:sz w:val="24"/>
          <w:szCs w:val="24"/>
        </w:rPr>
        <w:t>119, 120</w:t>
      </w:r>
      <w:r w:rsidRPr="00C81DAC">
        <w:rPr>
          <w:sz w:val="24"/>
          <w:szCs w:val="24"/>
        </w:rPr>
        <w:t>]. A study on the natural deposits of Mg carbonate hydrates has proven the stability of these phases over a geological timescale [</w:t>
      </w:r>
      <w:r w:rsidRPr="005C2841">
        <w:rPr>
          <w:sz w:val="24"/>
          <w:szCs w:val="24"/>
        </w:rPr>
        <w:t>1</w:t>
      </w:r>
      <w:r w:rsidR="005C2841">
        <w:rPr>
          <w:sz w:val="24"/>
          <w:szCs w:val="24"/>
        </w:rPr>
        <w:t>21</w:t>
      </w:r>
      <w:r w:rsidRPr="005C2841">
        <w:rPr>
          <w:sz w:val="24"/>
          <w:szCs w:val="24"/>
        </w:rPr>
        <w:t>]</w:t>
      </w:r>
      <w:r w:rsidRPr="00C81DAC">
        <w:rPr>
          <w:sz w:val="24"/>
          <w:szCs w:val="24"/>
        </w:rPr>
        <w:t xml:space="preserve"> while several experimental studies conducted under </w:t>
      </w:r>
      <w:r w:rsidRPr="00C81DAC">
        <w:rPr>
          <w:sz w:val="24"/>
          <w:szCs w:val="24"/>
        </w:rPr>
        <w:lastRenderedPageBreak/>
        <w:t>a wide range of temperatures, pressure and relative humidity, have demonstrated the safety of Mg carbonate hydrates for CO</w:t>
      </w:r>
      <w:r w:rsidRPr="00C81DAC">
        <w:rPr>
          <w:sz w:val="24"/>
          <w:szCs w:val="24"/>
          <w:vertAlign w:val="subscript"/>
        </w:rPr>
        <w:t>2</w:t>
      </w:r>
      <w:r w:rsidRPr="00C81DAC">
        <w:rPr>
          <w:sz w:val="24"/>
          <w:szCs w:val="24"/>
        </w:rPr>
        <w:t xml:space="preserve"> storage [</w:t>
      </w:r>
      <w:r w:rsidR="005C2841" w:rsidRPr="005C2841">
        <w:rPr>
          <w:sz w:val="24"/>
          <w:szCs w:val="24"/>
        </w:rPr>
        <w:t>120</w:t>
      </w:r>
      <w:r w:rsidRPr="005C2841">
        <w:rPr>
          <w:sz w:val="24"/>
          <w:szCs w:val="24"/>
        </w:rPr>
        <w:t xml:space="preserve">, </w:t>
      </w:r>
      <w:r w:rsidR="005C2841" w:rsidRPr="005C2841">
        <w:rPr>
          <w:sz w:val="24"/>
          <w:szCs w:val="24"/>
        </w:rPr>
        <w:t>122</w:t>
      </w:r>
      <w:r w:rsidRPr="005C2841">
        <w:rPr>
          <w:sz w:val="24"/>
          <w:szCs w:val="24"/>
        </w:rPr>
        <w:t xml:space="preserve">, </w:t>
      </w:r>
      <w:r w:rsidR="005C2841" w:rsidRPr="005C2841">
        <w:rPr>
          <w:sz w:val="24"/>
          <w:szCs w:val="24"/>
        </w:rPr>
        <w:t>1</w:t>
      </w:r>
      <w:r w:rsidR="005C2841">
        <w:rPr>
          <w:sz w:val="24"/>
          <w:szCs w:val="24"/>
        </w:rPr>
        <w:t>23</w:t>
      </w:r>
      <w:r w:rsidRPr="00C81DAC">
        <w:rPr>
          <w:sz w:val="24"/>
          <w:szCs w:val="24"/>
        </w:rPr>
        <w:t>]. Although, the debate on the utilisation of Mg carbonate hydrates as carbon sinks is still ongoing.</w:t>
      </w:r>
    </w:p>
    <w:p w:rsidR="00C81DAC" w:rsidRPr="00C81DAC" w:rsidRDefault="00C81DAC" w:rsidP="00C81DAC">
      <w:pPr>
        <w:spacing w:after="0" w:line="360" w:lineRule="auto"/>
        <w:rPr>
          <w:sz w:val="24"/>
          <w:szCs w:val="24"/>
        </w:rPr>
      </w:pPr>
      <w:r w:rsidRPr="00C81DAC">
        <w:rPr>
          <w:sz w:val="24"/>
          <w:szCs w:val="24"/>
        </w:rPr>
        <w:t xml:space="preserve">Mg carbonate hydrates are the principal products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close to ambient temperature and pressure. On the contrary, magnesite formation is observed at minimum temperatures between 60</w:t>
      </w:r>
      <w:r w:rsidRPr="00C81DAC">
        <w:rPr>
          <w:rFonts w:cs="Times New Roman"/>
          <w:sz w:val="24"/>
          <w:szCs w:val="24"/>
        </w:rPr>
        <w:t xml:space="preserve"> – </w:t>
      </w:r>
      <w:r w:rsidRPr="00C81DAC">
        <w:rPr>
          <w:sz w:val="24"/>
          <w:szCs w:val="24"/>
        </w:rPr>
        <w:t>100 °C and CO</w:t>
      </w:r>
      <w:r w:rsidRPr="00C81DAC">
        <w:rPr>
          <w:sz w:val="24"/>
          <w:szCs w:val="24"/>
          <w:vertAlign w:val="subscript"/>
        </w:rPr>
        <w:t>2</w:t>
      </w:r>
      <w:r w:rsidRPr="00C81DAC">
        <w:rPr>
          <w:sz w:val="24"/>
          <w:szCs w:val="24"/>
        </w:rPr>
        <w:t xml:space="preserve"> pressures ≥3 bar [</w:t>
      </w:r>
      <w:r w:rsidR="00ED33FB">
        <w:rPr>
          <w:sz w:val="24"/>
          <w:szCs w:val="24"/>
        </w:rPr>
        <w:t>119</w:t>
      </w:r>
      <w:r w:rsidRPr="00ED33FB">
        <w:rPr>
          <w:sz w:val="24"/>
          <w:szCs w:val="24"/>
        </w:rPr>
        <w:t>]</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t>The precipitation of Mg carbonate minerals in solution is kinetically controlled but Mg carbonate hydrates form more easily and normally act as precursors of magnesite [</w:t>
      </w:r>
      <w:r w:rsidR="00ED33FB">
        <w:rPr>
          <w:sz w:val="24"/>
          <w:szCs w:val="24"/>
        </w:rPr>
        <w:t>119, 120</w:t>
      </w:r>
      <w:r w:rsidRPr="00C81DAC">
        <w:rPr>
          <w:sz w:val="24"/>
          <w:szCs w:val="24"/>
        </w:rPr>
        <w:t>]. This behaviour has been attributed to the strong tendency of Mg</w:t>
      </w:r>
      <w:r w:rsidRPr="00C81DAC">
        <w:rPr>
          <w:sz w:val="24"/>
          <w:szCs w:val="24"/>
          <w:vertAlign w:val="superscript"/>
        </w:rPr>
        <w:t>2+</w:t>
      </w:r>
      <w:r w:rsidRPr="00C81DAC">
        <w:rPr>
          <w:sz w:val="24"/>
          <w:szCs w:val="24"/>
        </w:rPr>
        <w:t xml:space="preserve"> to form a hydration shell that favours the formation of Mg carbonate hydrates over magnesite [</w:t>
      </w:r>
      <w:r w:rsidR="00ED33FB">
        <w:rPr>
          <w:sz w:val="24"/>
          <w:szCs w:val="24"/>
        </w:rPr>
        <w:t>119, 120</w:t>
      </w:r>
      <w:r w:rsidRPr="00C81DAC">
        <w:rPr>
          <w:sz w:val="24"/>
          <w:szCs w:val="24"/>
        </w:rPr>
        <w:t>]. The conversion from hydrate to anhydrous Mg carbonate occurs via dehydration or by coupled dissolution-precipitation [</w:t>
      </w:r>
      <w:r w:rsidR="005C2841" w:rsidRPr="005C2841">
        <w:rPr>
          <w:sz w:val="24"/>
          <w:szCs w:val="24"/>
        </w:rPr>
        <w:t>1</w:t>
      </w:r>
      <w:r w:rsidR="005C2841">
        <w:rPr>
          <w:sz w:val="24"/>
          <w:szCs w:val="24"/>
        </w:rPr>
        <w:t>24</w:t>
      </w:r>
      <w:r w:rsidRPr="005C2841">
        <w:rPr>
          <w:sz w:val="24"/>
          <w:szCs w:val="24"/>
        </w:rPr>
        <w:t>]</w:t>
      </w:r>
      <w:r w:rsidRPr="00C81DAC">
        <w:rPr>
          <w:sz w:val="24"/>
          <w:szCs w:val="24"/>
        </w:rPr>
        <w:t xml:space="preserve">. </w:t>
      </w:r>
    </w:p>
    <w:p w:rsidR="00C81DAC" w:rsidRPr="00C81DAC" w:rsidRDefault="00C81DAC" w:rsidP="00C81DAC">
      <w:pPr>
        <w:spacing w:after="240" w:line="240" w:lineRule="auto"/>
        <w:jc w:val="center"/>
        <w:rPr>
          <w:b/>
          <w:bCs/>
          <w:sz w:val="24"/>
          <w:szCs w:val="24"/>
        </w:rPr>
      </w:pPr>
      <w:r w:rsidRPr="00C81DAC">
        <w:rPr>
          <w:b/>
          <w:bCs/>
          <w:sz w:val="24"/>
          <w:szCs w:val="24"/>
        </w:rPr>
        <w:t>Table 2.</w:t>
      </w:r>
      <w:r w:rsidR="00A61E3D">
        <w:rPr>
          <w:b/>
          <w:bCs/>
          <w:sz w:val="24"/>
          <w:szCs w:val="24"/>
        </w:rPr>
        <w:t>4</w:t>
      </w:r>
      <w:r w:rsidRPr="00C81DAC">
        <w:rPr>
          <w:b/>
          <w:bCs/>
          <w:sz w:val="24"/>
          <w:szCs w:val="24"/>
        </w:rPr>
        <w:t xml:space="preserve">: </w:t>
      </w:r>
      <w:r w:rsidRPr="00C81DAC">
        <w:rPr>
          <w:bCs/>
          <w:sz w:val="24"/>
          <w:szCs w:val="24"/>
        </w:rPr>
        <w:t>List of natural magnesium carbonate minerals [</w:t>
      </w:r>
      <w:r w:rsidR="00ED33FB" w:rsidRPr="005C2841">
        <w:rPr>
          <w:bCs/>
          <w:sz w:val="24"/>
          <w:szCs w:val="24"/>
        </w:rPr>
        <w:t>119, 120</w:t>
      </w:r>
      <w:r w:rsidRPr="005C2841">
        <w:rPr>
          <w:bCs/>
          <w:sz w:val="24"/>
          <w:szCs w:val="24"/>
        </w:rPr>
        <w:t xml:space="preserve">, </w:t>
      </w:r>
      <w:proofErr w:type="gramStart"/>
      <w:r w:rsidR="005C2841" w:rsidRPr="005C2841">
        <w:rPr>
          <w:bCs/>
          <w:sz w:val="24"/>
          <w:szCs w:val="24"/>
        </w:rPr>
        <w:t>1</w:t>
      </w:r>
      <w:r w:rsidR="005C2841">
        <w:rPr>
          <w:bCs/>
          <w:sz w:val="24"/>
          <w:szCs w:val="24"/>
        </w:rPr>
        <w:t>25</w:t>
      </w:r>
      <w:proofErr w:type="gramEnd"/>
      <w:r w:rsidRPr="00C81DAC">
        <w:rPr>
          <w:bCs/>
          <w:sz w:val="24"/>
          <w:szCs w:val="24"/>
        </w:rPr>
        <w:t>].</w:t>
      </w:r>
    </w:p>
    <w:tbl>
      <w:tblPr>
        <w:tblpPr w:leftFromText="180" w:rightFromText="180" w:vertAnchor="text" w:tblpY="1"/>
        <w:tblOverlap w:val="never"/>
        <w:tblW w:w="0" w:type="auto"/>
        <w:tblBorders>
          <w:top w:val="single" w:sz="4" w:space="0" w:color="auto"/>
          <w:bottom w:val="single" w:sz="4" w:space="0" w:color="auto"/>
        </w:tblBorders>
        <w:tblLook w:val="00A0" w:firstRow="1" w:lastRow="0" w:firstColumn="1" w:lastColumn="0" w:noHBand="0" w:noVBand="0"/>
      </w:tblPr>
      <w:tblGrid>
        <w:gridCol w:w="4334"/>
        <w:gridCol w:w="4386"/>
      </w:tblGrid>
      <w:tr w:rsidR="00C81DAC" w:rsidRPr="00C81DAC" w:rsidTr="00D80D49">
        <w:tc>
          <w:tcPr>
            <w:tcW w:w="4621" w:type="dxa"/>
            <w:tcBorders>
              <w:top w:val="single" w:sz="4" w:space="0" w:color="auto"/>
              <w:bottom w:val="single" w:sz="4" w:space="0" w:color="auto"/>
            </w:tcBorders>
            <w:vAlign w:val="center"/>
          </w:tcPr>
          <w:p w:rsidR="00C81DAC" w:rsidRPr="00C81DAC" w:rsidRDefault="00C81DAC" w:rsidP="00C81DAC">
            <w:pPr>
              <w:autoSpaceDE w:val="0"/>
              <w:autoSpaceDN w:val="0"/>
              <w:adjustRightInd w:val="0"/>
              <w:spacing w:before="120" w:after="120"/>
              <w:jc w:val="center"/>
              <w:rPr>
                <w:b/>
                <w:sz w:val="24"/>
                <w:szCs w:val="24"/>
              </w:rPr>
            </w:pPr>
            <w:r w:rsidRPr="00C81DAC">
              <w:rPr>
                <w:b/>
                <w:sz w:val="24"/>
                <w:szCs w:val="24"/>
              </w:rPr>
              <w:t>Phase</w:t>
            </w:r>
          </w:p>
        </w:tc>
        <w:tc>
          <w:tcPr>
            <w:tcW w:w="4621" w:type="dxa"/>
            <w:tcBorders>
              <w:top w:val="single" w:sz="4" w:space="0" w:color="auto"/>
              <w:bottom w:val="single" w:sz="4" w:space="0" w:color="auto"/>
            </w:tcBorders>
            <w:vAlign w:val="center"/>
          </w:tcPr>
          <w:p w:rsidR="00C81DAC" w:rsidRPr="00C81DAC" w:rsidRDefault="00C81DAC" w:rsidP="00C81DAC">
            <w:pPr>
              <w:autoSpaceDE w:val="0"/>
              <w:autoSpaceDN w:val="0"/>
              <w:adjustRightInd w:val="0"/>
              <w:spacing w:before="120" w:after="120"/>
              <w:jc w:val="center"/>
              <w:rPr>
                <w:b/>
                <w:sz w:val="24"/>
                <w:szCs w:val="24"/>
              </w:rPr>
            </w:pPr>
            <w:r w:rsidRPr="00C81DAC">
              <w:rPr>
                <w:b/>
                <w:sz w:val="24"/>
                <w:szCs w:val="24"/>
              </w:rPr>
              <w:t>Chemical Formula</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Magnesite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MgCO</w:t>
            </w:r>
            <w:r w:rsidRPr="00C81DAC">
              <w:rPr>
                <w:sz w:val="24"/>
                <w:szCs w:val="24"/>
                <w:vertAlign w:val="subscript"/>
              </w:rPr>
              <w:t>3</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Barringtonite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MgCO₃·2H₂O</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Nesquehonite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MgCO₃·3H₂O</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Lansfordite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MgCO₃·5H₂O</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Artinite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w:t>
            </w:r>
            <w:r w:rsidRPr="00C81DAC">
              <w:rPr>
                <w:sz w:val="24"/>
                <w:szCs w:val="24"/>
                <w:vertAlign w:val="subscript"/>
              </w:rPr>
              <w:t>2</w:t>
            </w:r>
            <w:r w:rsidRPr="00C81DAC">
              <w:rPr>
                <w:sz w:val="24"/>
                <w:szCs w:val="24"/>
              </w:rPr>
              <w:t>(CO₃)(OH)₂·3H₂O</w:t>
            </w:r>
          </w:p>
        </w:tc>
      </w:tr>
      <w:tr w:rsidR="00C81DAC" w:rsidRPr="00C81DAC" w:rsidTr="00D80D49">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Hydromagnesite</w:t>
            </w:r>
          </w:p>
        </w:tc>
        <w:tc>
          <w:tcPr>
            <w:tcW w:w="4621" w:type="dxa"/>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Mg</w:t>
            </w:r>
            <w:r w:rsidRPr="00C81DAC">
              <w:rPr>
                <w:sz w:val="24"/>
                <w:szCs w:val="24"/>
                <w:vertAlign w:val="subscript"/>
              </w:rPr>
              <w:t>5</w:t>
            </w:r>
            <w:r w:rsidRPr="00C81DAC">
              <w:rPr>
                <w:sz w:val="24"/>
                <w:szCs w:val="24"/>
              </w:rPr>
              <w:t>(CO₃)₄(OH)₂·4H₂O</w:t>
            </w:r>
          </w:p>
        </w:tc>
      </w:tr>
      <w:tr w:rsidR="00C81DAC" w:rsidRPr="00C81DAC" w:rsidTr="00D80D49">
        <w:tc>
          <w:tcPr>
            <w:tcW w:w="4621" w:type="dxa"/>
            <w:tcBorders>
              <w:bottom w:val="single" w:sz="4" w:space="0" w:color="auto"/>
            </w:tcBorders>
            <w:vAlign w:val="center"/>
          </w:tcPr>
          <w:p w:rsidR="00C81DAC" w:rsidRPr="00C81DAC" w:rsidRDefault="00C81DAC" w:rsidP="00C81DAC">
            <w:pPr>
              <w:autoSpaceDE w:val="0"/>
              <w:autoSpaceDN w:val="0"/>
              <w:adjustRightInd w:val="0"/>
              <w:spacing w:before="120" w:after="120"/>
              <w:jc w:val="center"/>
              <w:rPr>
                <w:sz w:val="24"/>
                <w:szCs w:val="24"/>
              </w:rPr>
            </w:pPr>
            <w:r w:rsidRPr="00C81DAC">
              <w:rPr>
                <w:sz w:val="24"/>
                <w:szCs w:val="24"/>
              </w:rPr>
              <w:t>Dypingite</w:t>
            </w:r>
          </w:p>
        </w:tc>
        <w:tc>
          <w:tcPr>
            <w:tcW w:w="4621" w:type="dxa"/>
            <w:tcBorders>
              <w:bottom w:val="single" w:sz="4" w:space="0" w:color="auto"/>
            </w:tcBorders>
            <w:vAlign w:val="center"/>
          </w:tcPr>
          <w:p w:rsidR="00C81DAC" w:rsidRPr="00C81DAC" w:rsidRDefault="00C81DAC" w:rsidP="00C81DAC">
            <w:pPr>
              <w:autoSpaceDE w:val="0"/>
              <w:autoSpaceDN w:val="0"/>
              <w:adjustRightInd w:val="0"/>
              <w:spacing w:before="120" w:after="120"/>
              <w:jc w:val="center"/>
              <w:rPr>
                <w:sz w:val="24"/>
                <w:szCs w:val="24"/>
              </w:rPr>
            </w:pPr>
            <w:r w:rsidRPr="00C81DAC">
              <w:rPr>
                <w:rFonts w:cs="AdvTT5235d5a9"/>
                <w:sz w:val="24"/>
                <w:szCs w:val="24"/>
              </w:rPr>
              <w:t>Mg</w:t>
            </w:r>
            <w:r w:rsidRPr="00C81DAC">
              <w:rPr>
                <w:rFonts w:cs="AdvTT5235d5a9"/>
                <w:sz w:val="24"/>
                <w:szCs w:val="24"/>
                <w:vertAlign w:val="subscript"/>
              </w:rPr>
              <w:t>5</w:t>
            </w:r>
            <w:r w:rsidRPr="00C81DAC">
              <w:rPr>
                <w:rFonts w:cs="AdvTT5235d5a9"/>
                <w:sz w:val="24"/>
                <w:szCs w:val="24"/>
              </w:rPr>
              <w:t>(CO</w:t>
            </w:r>
            <w:r w:rsidRPr="00C81DAC">
              <w:rPr>
                <w:rFonts w:cs="AdvTT5235d5a9"/>
                <w:sz w:val="24"/>
                <w:szCs w:val="24"/>
                <w:vertAlign w:val="subscript"/>
              </w:rPr>
              <w:t>3</w:t>
            </w:r>
            <w:r w:rsidRPr="00C81DAC">
              <w:rPr>
                <w:rFonts w:cs="AdvTT5235d5a9"/>
                <w:sz w:val="24"/>
                <w:szCs w:val="24"/>
              </w:rPr>
              <w:t>)</w:t>
            </w:r>
            <w:r w:rsidRPr="00C81DAC">
              <w:rPr>
                <w:rFonts w:cs="AdvTT5235d5a9"/>
                <w:sz w:val="24"/>
                <w:szCs w:val="24"/>
                <w:vertAlign w:val="subscript"/>
              </w:rPr>
              <w:t>4</w:t>
            </w:r>
            <w:r w:rsidRPr="00C81DAC">
              <w:rPr>
                <w:rFonts w:cs="AdvTT5235d5a9"/>
                <w:sz w:val="24"/>
                <w:szCs w:val="24"/>
              </w:rPr>
              <w:t>(OH)</w:t>
            </w:r>
            <w:r w:rsidRPr="00C81DAC">
              <w:rPr>
                <w:rFonts w:cs="AdvTT5235d5a9"/>
                <w:sz w:val="24"/>
                <w:szCs w:val="24"/>
                <w:vertAlign w:val="subscript"/>
              </w:rPr>
              <w:t>2</w:t>
            </w:r>
            <w:r w:rsidRPr="00C81DAC">
              <w:rPr>
                <w:rFonts w:ascii="Cambria Math" w:hAnsi="Cambria Math" w:cs="Cambria Math"/>
                <w:sz w:val="24"/>
                <w:szCs w:val="24"/>
              </w:rPr>
              <w:t>⋅</w:t>
            </w:r>
            <w:r w:rsidRPr="00C81DAC">
              <w:rPr>
                <w:rFonts w:cs="AdvTT5235d5a9"/>
                <w:sz w:val="24"/>
                <w:szCs w:val="24"/>
              </w:rPr>
              <w:t>5H</w:t>
            </w:r>
            <w:r w:rsidRPr="00C81DAC">
              <w:rPr>
                <w:rFonts w:cs="AdvTT5235d5a9"/>
                <w:sz w:val="24"/>
                <w:szCs w:val="24"/>
                <w:vertAlign w:val="subscript"/>
              </w:rPr>
              <w:t>2</w:t>
            </w:r>
            <w:r w:rsidRPr="00C81DAC">
              <w:rPr>
                <w:rFonts w:cs="AdvTT5235d5a9"/>
                <w:sz w:val="24"/>
                <w:szCs w:val="24"/>
              </w:rPr>
              <w:t>O</w:t>
            </w:r>
          </w:p>
        </w:tc>
      </w:tr>
    </w:tbl>
    <w:p w:rsidR="00C81DAC" w:rsidRPr="00C81DAC" w:rsidRDefault="00C81DAC" w:rsidP="00C81DAC">
      <w:pPr>
        <w:spacing w:before="360" w:after="360" w:line="360" w:lineRule="auto"/>
        <w:ind w:firstLine="737"/>
        <w:rPr>
          <w:sz w:val="24"/>
          <w:szCs w:val="24"/>
        </w:rPr>
      </w:pPr>
      <w:r w:rsidRPr="00C81DAC">
        <w:rPr>
          <w:sz w:val="24"/>
          <w:szCs w:val="24"/>
        </w:rPr>
        <w:t xml:space="preserve">2.9.3. Gas-solid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p>
    <w:p w:rsidR="00C81DAC" w:rsidRPr="00C81DAC" w:rsidRDefault="00C81DAC" w:rsidP="00C81DAC">
      <w:pPr>
        <w:spacing w:after="360" w:line="360" w:lineRule="auto"/>
        <w:rPr>
          <w:sz w:val="24"/>
          <w:szCs w:val="24"/>
        </w:rPr>
      </w:pPr>
      <w:r w:rsidRPr="00C81DAC">
        <w:rPr>
          <w:i/>
          <w:sz w:val="24"/>
          <w:szCs w:val="24"/>
        </w:rPr>
        <w:t>Butt et al.</w:t>
      </w:r>
      <w:r w:rsidRPr="00C81DAC">
        <w:rPr>
          <w:sz w:val="24"/>
          <w:szCs w:val="24"/>
        </w:rPr>
        <w:t xml:space="preserve"> [</w:t>
      </w:r>
      <w:r w:rsidR="005C2841">
        <w:rPr>
          <w:sz w:val="24"/>
          <w:szCs w:val="24"/>
        </w:rPr>
        <w:t>126</w:t>
      </w:r>
      <w:r w:rsidRPr="005C2841">
        <w:rPr>
          <w:sz w:val="24"/>
          <w:szCs w:val="24"/>
        </w:rPr>
        <w:t>]</w:t>
      </w:r>
      <w:r w:rsidRPr="00C81DAC">
        <w:rPr>
          <w:sz w:val="24"/>
          <w:szCs w:val="24"/>
        </w:rPr>
        <w:t xml:space="preserve"> studied the carbonation of reagent grade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at 0.76 atm (0.77 bar), close to atmospheric pressure. First, the thermal behaviour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studied using a thermogravimetric analyser under a controlled atmosphere of pure CO</w:t>
      </w:r>
      <w:r w:rsidRPr="00C81DAC">
        <w:rPr>
          <w:sz w:val="24"/>
          <w:szCs w:val="24"/>
          <w:vertAlign w:val="subscript"/>
        </w:rPr>
        <w:t>2</w:t>
      </w:r>
      <w:r w:rsidRPr="00C81DAC">
        <w:rPr>
          <w:sz w:val="24"/>
          <w:szCs w:val="24"/>
        </w:rPr>
        <w:t xml:space="preserve"> or He. Under He flow,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completely decomposed via dehydroxylation reaction (Reaction 2.</w:t>
      </w:r>
      <w:r w:rsidR="00EB6283">
        <w:rPr>
          <w:sz w:val="24"/>
          <w:szCs w:val="24"/>
        </w:rPr>
        <w:t>21</w:t>
      </w:r>
      <w:r w:rsidRPr="00C81DAC">
        <w:rPr>
          <w:sz w:val="24"/>
          <w:szCs w:val="24"/>
        </w:rPr>
        <w:t xml:space="preserve">) between </w:t>
      </w:r>
      <w:r w:rsidRPr="00C81DAC">
        <w:rPr>
          <w:rFonts w:ascii="Vrinda" w:hAnsi="Vrinda" w:cs="Vrinda"/>
          <w:sz w:val="24"/>
          <w:szCs w:val="24"/>
        </w:rPr>
        <w:t>~</w:t>
      </w:r>
      <w:r w:rsidRPr="00C81DAC">
        <w:rPr>
          <w:sz w:val="24"/>
          <w:szCs w:val="24"/>
        </w:rPr>
        <w:t>350 and 450 °C. Under CO</w:t>
      </w:r>
      <w:r w:rsidRPr="00C81DAC">
        <w:rPr>
          <w:sz w:val="24"/>
          <w:szCs w:val="24"/>
          <w:vertAlign w:val="subscript"/>
        </w:rPr>
        <w:t>2</w:t>
      </w:r>
      <w:r w:rsidRPr="00C81DAC">
        <w:rPr>
          <w:sz w:val="24"/>
          <w:szCs w:val="24"/>
        </w:rPr>
        <w:t xml:space="preserve"> flow, instead,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t>
      </w:r>
      <w:r w:rsidRPr="00C81DAC">
        <w:rPr>
          <w:sz w:val="24"/>
          <w:szCs w:val="24"/>
        </w:rPr>
        <w:lastRenderedPageBreak/>
        <w:t xml:space="preserve">started decomposing at </w:t>
      </w:r>
      <w:r w:rsidRPr="00C81DAC">
        <w:rPr>
          <w:rFonts w:ascii="Vrinda" w:hAnsi="Vrinda" w:cs="Vrinda"/>
          <w:sz w:val="24"/>
          <w:szCs w:val="24"/>
        </w:rPr>
        <w:t>~</w:t>
      </w:r>
      <w:r w:rsidRPr="00C81DAC">
        <w:rPr>
          <w:sz w:val="24"/>
          <w:szCs w:val="24"/>
        </w:rPr>
        <w:t>400 °C and partially carbonated. The weight gain was too small to be attributed exclusively to the CO</w:t>
      </w:r>
      <w:r w:rsidRPr="00C81DAC">
        <w:rPr>
          <w:sz w:val="24"/>
          <w:szCs w:val="24"/>
          <w:vertAlign w:val="subscript"/>
        </w:rPr>
        <w:t>2</w:t>
      </w:r>
      <w:r w:rsidRPr="00C81DAC">
        <w:rPr>
          <w:sz w:val="24"/>
          <w:szCs w:val="24"/>
        </w:rPr>
        <w:t xml:space="preserve"> captured and the authors suggested that under CO</w:t>
      </w:r>
      <w:r w:rsidRPr="00C81DAC">
        <w:rPr>
          <w:sz w:val="24"/>
          <w:szCs w:val="24"/>
          <w:vertAlign w:val="subscript"/>
        </w:rPr>
        <w:t>2</w:t>
      </w:r>
      <w:r w:rsidRPr="00C81DAC">
        <w:rPr>
          <w:sz w:val="24"/>
          <w:szCs w:val="24"/>
        </w:rPr>
        <w:t xml:space="preserve"> atmosphere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r w:rsidRPr="00C81DAC">
        <w:rPr>
          <w:sz w:val="24"/>
          <w:szCs w:val="24"/>
        </w:rPr>
        <w:t>only partially</w:t>
      </w:r>
      <w:r w:rsidRPr="00C81DAC">
        <w:rPr>
          <w:sz w:val="24"/>
          <w:szCs w:val="24"/>
          <w:vertAlign w:val="subscript"/>
        </w:rPr>
        <w:t xml:space="preserve"> </w:t>
      </w:r>
      <w:r w:rsidRPr="00C81DAC">
        <w:rPr>
          <w:sz w:val="24"/>
          <w:szCs w:val="24"/>
        </w:rPr>
        <w:t xml:space="preserve">dehydroxylated and the decomposition occurred at a lower rate than under He. </w:t>
      </w:r>
    </w:p>
    <w:tbl>
      <w:tblPr>
        <w:tblpPr w:leftFromText="180" w:rightFromText="180" w:vertAnchor="text" w:tblpY="1"/>
        <w:tblOverlap w:val="never"/>
        <w:tblW w:w="0" w:type="auto"/>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spacing w:line="360" w:lineRule="auto"/>
              <w:rPr>
                <w:sz w:val="24"/>
                <w:szCs w:val="24"/>
              </w:rPr>
            </w:pPr>
            <w:r w:rsidRPr="00C81DAC">
              <w:rPr>
                <w:position w:val="-10"/>
                <w:sz w:val="24"/>
                <w:szCs w:val="24"/>
              </w:rPr>
              <w:object w:dxaOrig="2700" w:dyaOrig="320">
                <v:shape id="_x0000_i1048" type="#_x0000_t75" style="width:144.75pt;height:16.5pt" o:ole="">
                  <v:imagedata r:id="rId59" o:title=""/>
                </v:shape>
                <o:OLEObject Type="Embed" ProgID="Equation.DSMT4" ShapeID="_x0000_i1048" DrawAspect="Content" ObjectID="_1510841856" r:id="rId60"/>
              </w:object>
            </w:r>
          </w:p>
        </w:tc>
        <w:tc>
          <w:tcPr>
            <w:tcW w:w="4360" w:type="dxa"/>
          </w:tcPr>
          <w:p w:rsidR="00C81DAC" w:rsidRPr="00C81DAC" w:rsidRDefault="00C81DAC" w:rsidP="00C81DAC">
            <w:pPr>
              <w:spacing w:line="360" w:lineRule="auto"/>
              <w:jc w:val="right"/>
              <w:rPr>
                <w:sz w:val="24"/>
                <w:szCs w:val="24"/>
              </w:rPr>
            </w:pPr>
            <w:r w:rsidRPr="00C81DAC">
              <w:rPr>
                <w:sz w:val="24"/>
                <w:szCs w:val="24"/>
              </w:rPr>
              <w:t>(2.</w:t>
            </w:r>
            <w:r w:rsidR="00EB6283">
              <w:rPr>
                <w:sz w:val="24"/>
                <w:szCs w:val="24"/>
              </w:rPr>
              <w:t>21</w:t>
            </w:r>
            <w:r w:rsidRPr="00C81DAC">
              <w:rPr>
                <w:sz w:val="24"/>
                <w:szCs w:val="24"/>
              </w:rPr>
              <w:t>)</w:t>
            </w:r>
          </w:p>
        </w:tc>
      </w:tr>
    </w:tbl>
    <w:p w:rsidR="00C81DAC" w:rsidRPr="00C81DAC" w:rsidRDefault="00C81DAC" w:rsidP="00C81DAC">
      <w:pPr>
        <w:spacing w:before="360" w:after="0" w:line="360" w:lineRule="auto"/>
        <w:rPr>
          <w:sz w:val="24"/>
          <w:szCs w:val="24"/>
        </w:rPr>
      </w:pPr>
      <w:r w:rsidRPr="00C81DAC">
        <w:rPr>
          <w:sz w:val="24"/>
          <w:szCs w:val="24"/>
        </w:rPr>
        <w:t xml:space="preserve">They also conducted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for 12 hours under isothermal conditions at different temperatures of reaction between 350 and 475 °C. In this temperature range two reactions simultaneously occur, (1) the dehydroxylation of Mg(OH)</w:t>
      </w:r>
      <w:r w:rsidRPr="00C81DAC">
        <w:rPr>
          <w:sz w:val="24"/>
          <w:szCs w:val="24"/>
          <w:vertAlign w:val="subscript"/>
        </w:rPr>
        <w:t>2</w:t>
      </w:r>
      <w:r w:rsidRPr="00C81DAC">
        <w:rPr>
          <w:sz w:val="24"/>
          <w:szCs w:val="24"/>
        </w:rPr>
        <w:t xml:space="preserve"> and (2) the carbonation of Mg(OH)</w:t>
      </w:r>
      <w:r w:rsidRPr="00C81DAC">
        <w:rPr>
          <w:sz w:val="24"/>
          <w:szCs w:val="24"/>
          <w:vertAlign w:val="subscript"/>
        </w:rPr>
        <w:t xml:space="preserve">2 </w:t>
      </w:r>
      <w:r w:rsidRPr="00C81DAC">
        <w:rPr>
          <w:sz w:val="24"/>
          <w:szCs w:val="24"/>
        </w:rPr>
        <w:t>(Reaction 2.</w:t>
      </w:r>
      <w:r w:rsidR="00B630AA">
        <w:rPr>
          <w:sz w:val="24"/>
          <w:szCs w:val="24"/>
        </w:rPr>
        <w:t>20</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t>The slow kinetic</w:t>
      </w:r>
      <w:r w:rsidR="003450CD">
        <w:rPr>
          <w:sz w:val="24"/>
          <w:szCs w:val="24"/>
        </w:rPr>
        <w:t>s</w:t>
      </w:r>
      <w:r w:rsidRPr="00C81DAC">
        <w:rPr>
          <w:sz w:val="24"/>
          <w:szCs w:val="24"/>
        </w:rPr>
        <w:t xml:space="preserve">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near atmospheric pressure resulted in the maximum CO</w:t>
      </w:r>
      <w:r w:rsidRPr="00C81DAC">
        <w:rPr>
          <w:sz w:val="24"/>
          <w:szCs w:val="24"/>
          <w:vertAlign w:val="subscript"/>
        </w:rPr>
        <w:t>2</w:t>
      </w:r>
      <w:r w:rsidRPr="00C81DAC">
        <w:rPr>
          <w:sz w:val="24"/>
          <w:szCs w:val="24"/>
        </w:rPr>
        <w:t xml:space="preserve"> capture of 16.7 wt% and was achieved at 375 °C. The reaction products showed the presence of a carbonate layer around the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r w:rsidRPr="00C81DAC">
        <w:rPr>
          <w:sz w:val="24"/>
          <w:szCs w:val="24"/>
        </w:rPr>
        <w:t>crystals which acted as a barrier for the diffusion of CO</w:t>
      </w:r>
      <w:r w:rsidRPr="00C81DAC">
        <w:rPr>
          <w:sz w:val="24"/>
          <w:szCs w:val="24"/>
          <w:vertAlign w:val="subscript"/>
        </w:rPr>
        <w:t>2</w:t>
      </w:r>
      <w:r w:rsidRPr="00C81DAC">
        <w:rPr>
          <w:sz w:val="24"/>
          <w:szCs w:val="24"/>
        </w:rPr>
        <w:t xml:space="preserve"> toward the bulk on the crystals and for the release of H</w:t>
      </w:r>
      <w:r w:rsidRPr="00C81DAC">
        <w:rPr>
          <w:sz w:val="24"/>
          <w:szCs w:val="24"/>
          <w:vertAlign w:val="subscript"/>
        </w:rPr>
        <w:t>2</w:t>
      </w:r>
      <w:r w:rsidRPr="00C81DAC">
        <w:rPr>
          <w:sz w:val="24"/>
          <w:szCs w:val="24"/>
        </w:rPr>
        <w:t>O from the dehydroxylation reaction [</w:t>
      </w:r>
      <w:r w:rsidR="005C2841">
        <w:rPr>
          <w:sz w:val="24"/>
          <w:szCs w:val="24"/>
        </w:rPr>
        <w:t>126</w:t>
      </w:r>
      <w:r w:rsidRPr="005C2841">
        <w:rPr>
          <w:sz w:val="24"/>
          <w:szCs w:val="24"/>
        </w:rPr>
        <w:t>]</w:t>
      </w:r>
      <w:r w:rsidRPr="00C81DAC">
        <w:rPr>
          <w:sz w:val="24"/>
          <w:szCs w:val="24"/>
        </w:rPr>
        <w:t xml:space="preserve">. </w:t>
      </w:r>
    </w:p>
    <w:p w:rsidR="00C81DAC" w:rsidRPr="00C81DAC" w:rsidRDefault="00C81DAC" w:rsidP="00C81DAC">
      <w:pPr>
        <w:spacing w:after="360" w:line="360" w:lineRule="auto"/>
        <w:rPr>
          <w:sz w:val="24"/>
          <w:szCs w:val="24"/>
        </w:rPr>
      </w:pPr>
      <w:r w:rsidRPr="00C81DAC">
        <w:rPr>
          <w:i/>
          <w:sz w:val="24"/>
          <w:szCs w:val="24"/>
        </w:rPr>
        <w:t xml:space="preserve">Béarat et al. </w:t>
      </w:r>
      <w:r w:rsidRPr="00C81DAC">
        <w:rPr>
          <w:sz w:val="24"/>
          <w:szCs w:val="24"/>
        </w:rPr>
        <w:t>[</w:t>
      </w:r>
      <w:r w:rsidR="005C2841" w:rsidRPr="005C2841">
        <w:rPr>
          <w:sz w:val="24"/>
          <w:szCs w:val="24"/>
        </w:rPr>
        <w:t>1</w:t>
      </w:r>
      <w:r w:rsidR="005C2841">
        <w:rPr>
          <w:sz w:val="24"/>
          <w:szCs w:val="24"/>
        </w:rPr>
        <w:t>27</w:t>
      </w:r>
      <w:r w:rsidRPr="005C2841">
        <w:rPr>
          <w:sz w:val="24"/>
          <w:szCs w:val="24"/>
        </w:rPr>
        <w:t>]</w:t>
      </w:r>
      <w:r w:rsidRPr="00C81DAC">
        <w:rPr>
          <w:sz w:val="24"/>
          <w:szCs w:val="24"/>
        </w:rPr>
        <w:t xml:space="preserve"> also observed the formation of a carbonate passivating layer around the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crystals. Moreover, the crystals showed translamellar cracking and delamination </w:t>
      </w:r>
      <w:r w:rsidR="003450CD" w:rsidRPr="00C81DAC">
        <w:rPr>
          <w:sz w:val="24"/>
          <w:szCs w:val="24"/>
        </w:rPr>
        <w:t>originat</w:t>
      </w:r>
      <w:r w:rsidR="003450CD">
        <w:rPr>
          <w:sz w:val="24"/>
          <w:szCs w:val="24"/>
        </w:rPr>
        <w:t>ing</w:t>
      </w:r>
      <w:r w:rsidR="003450CD" w:rsidRPr="00C81DAC">
        <w:rPr>
          <w:sz w:val="24"/>
          <w:szCs w:val="24"/>
        </w:rPr>
        <w:t xml:space="preserve"> </w:t>
      </w:r>
      <w:r w:rsidRPr="00C81DAC">
        <w:rPr>
          <w:sz w:val="24"/>
          <w:szCs w:val="24"/>
        </w:rPr>
        <w:t xml:space="preserve">from the dehydroxylation reaction which continuously exposed unreacted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to CO</w:t>
      </w:r>
      <w:r w:rsidRPr="00C81DAC">
        <w:rPr>
          <w:sz w:val="24"/>
          <w:szCs w:val="24"/>
          <w:vertAlign w:val="subscript"/>
        </w:rPr>
        <w:t>2</w:t>
      </w:r>
      <w:r w:rsidRPr="00C81DAC">
        <w:rPr>
          <w:sz w:val="24"/>
          <w:szCs w:val="24"/>
        </w:rPr>
        <w:t xml:space="preserve"> and might have contributed to enhance the carbonation [</w:t>
      </w:r>
      <w:r w:rsidR="005C2841" w:rsidRPr="005C2841">
        <w:rPr>
          <w:sz w:val="24"/>
          <w:szCs w:val="24"/>
        </w:rPr>
        <w:t>1</w:t>
      </w:r>
      <w:r w:rsidR="005C2841">
        <w:rPr>
          <w:sz w:val="24"/>
          <w:szCs w:val="24"/>
        </w:rPr>
        <w:t>27</w:t>
      </w:r>
      <w:r w:rsidRPr="005C2841">
        <w:rPr>
          <w:sz w:val="24"/>
          <w:szCs w:val="24"/>
        </w:rPr>
        <w:t>]</w:t>
      </w:r>
      <w:r w:rsidRPr="00C81DAC">
        <w:rPr>
          <w:sz w:val="24"/>
          <w:szCs w:val="24"/>
        </w:rPr>
        <w:t xml:space="preserve">. </w:t>
      </w:r>
    </w:p>
    <w:p w:rsidR="00C81DAC" w:rsidRPr="00C81DAC" w:rsidRDefault="00C81DAC" w:rsidP="00C81DAC">
      <w:pPr>
        <w:spacing w:after="360" w:line="360" w:lineRule="auto"/>
      </w:pPr>
      <w:r w:rsidRPr="00C81DAC">
        <w:rPr>
          <w:i/>
          <w:sz w:val="24"/>
          <w:szCs w:val="24"/>
        </w:rPr>
        <w:t xml:space="preserve">Zevenhoven et al. </w:t>
      </w:r>
      <w:r w:rsidRPr="00C81DAC">
        <w:rPr>
          <w:sz w:val="24"/>
          <w:szCs w:val="24"/>
        </w:rPr>
        <w:t>[</w:t>
      </w:r>
      <w:r w:rsidR="00F920F1" w:rsidRPr="00C81DAC">
        <w:rPr>
          <w:sz w:val="24"/>
          <w:szCs w:val="24"/>
        </w:rPr>
        <w:t>6</w:t>
      </w:r>
      <w:r w:rsidR="00F920F1">
        <w:rPr>
          <w:sz w:val="24"/>
          <w:szCs w:val="24"/>
        </w:rPr>
        <w:t>2</w:t>
      </w:r>
      <w:r w:rsidRPr="00C81DAC">
        <w:rPr>
          <w:sz w:val="24"/>
          <w:szCs w:val="24"/>
        </w:rPr>
        <w:t>] conducted a thorough investigation to compare the kinetic</w:t>
      </w:r>
      <w:r w:rsidR="003450CD">
        <w:rPr>
          <w:sz w:val="24"/>
          <w:szCs w:val="24"/>
        </w:rPr>
        <w:t>s</w:t>
      </w:r>
      <w:r w:rsidRPr="00C81DAC">
        <w:rPr>
          <w:sz w:val="24"/>
          <w:szCs w:val="24"/>
        </w:rPr>
        <w:t xml:space="preserve"> of carbonation for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and MgO produced from the dehydroxylation of Mg(OH)</w:t>
      </w:r>
      <w:r w:rsidRPr="00C81DAC">
        <w:rPr>
          <w:sz w:val="24"/>
          <w:szCs w:val="24"/>
          <w:vertAlign w:val="subscript"/>
        </w:rPr>
        <w:t>2</w:t>
      </w:r>
      <w:r w:rsidRPr="00C81DAC">
        <w:rPr>
          <w:sz w:val="24"/>
          <w:szCs w:val="24"/>
        </w:rPr>
        <w:t xml:space="preserve">. The study revealed that MgO is characterised by a slower </w:t>
      </w:r>
      <w:r w:rsidR="003450CD">
        <w:rPr>
          <w:sz w:val="24"/>
          <w:szCs w:val="24"/>
        </w:rPr>
        <w:t>rate</w:t>
      </w:r>
      <w:r w:rsidR="003450CD" w:rsidRPr="00C81DAC">
        <w:rPr>
          <w:sz w:val="24"/>
          <w:szCs w:val="24"/>
        </w:rPr>
        <w:t xml:space="preserve"> </w:t>
      </w:r>
      <w:r w:rsidRPr="00C81DAC">
        <w:rPr>
          <w:sz w:val="24"/>
          <w:szCs w:val="24"/>
        </w:rPr>
        <w:t xml:space="preserve">of reaction than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[6</w:t>
      </w:r>
      <w:r w:rsidR="00F920F1">
        <w:rPr>
          <w:sz w:val="24"/>
          <w:szCs w:val="24"/>
        </w:rPr>
        <w:t>2</w:t>
      </w:r>
      <w:r w:rsidRPr="00C81DAC">
        <w:rPr>
          <w:sz w:val="24"/>
          <w:szCs w:val="24"/>
        </w:rPr>
        <w:t>]. In their following studies, they focused on Mg(OH)</w:t>
      </w:r>
      <w:r w:rsidRPr="00C81DAC">
        <w:rPr>
          <w:sz w:val="24"/>
          <w:szCs w:val="24"/>
          <w:vertAlign w:val="subscript"/>
        </w:rPr>
        <w:t>2</w:t>
      </w:r>
      <w:r w:rsidRPr="00C81DAC">
        <w:rPr>
          <w:sz w:val="24"/>
          <w:szCs w:val="24"/>
        </w:rPr>
        <w:t xml:space="preserve"> carbonation in a pressurised fluidised bed (PFB), achieving the fastest </w:t>
      </w:r>
      <w:r w:rsidR="003450CD">
        <w:rPr>
          <w:sz w:val="24"/>
          <w:szCs w:val="24"/>
        </w:rPr>
        <w:t>rate</w:t>
      </w:r>
      <w:r w:rsidR="003450CD" w:rsidRPr="00C81DAC">
        <w:rPr>
          <w:sz w:val="24"/>
          <w:szCs w:val="24"/>
        </w:rPr>
        <w:t xml:space="preserve"> </w:t>
      </w:r>
      <w:r w:rsidRPr="00C81DAC">
        <w:rPr>
          <w:sz w:val="24"/>
          <w:szCs w:val="24"/>
        </w:rPr>
        <w:t>of reaction reported so far in the open literature, i.e. 50% conversion into MgCO</w:t>
      </w:r>
      <w:r w:rsidRPr="00C81DAC">
        <w:rPr>
          <w:sz w:val="24"/>
          <w:szCs w:val="24"/>
          <w:vertAlign w:val="subscript"/>
        </w:rPr>
        <w:t>3</w:t>
      </w:r>
      <w:r w:rsidRPr="00C81DAC">
        <w:rPr>
          <w:sz w:val="24"/>
          <w:szCs w:val="24"/>
        </w:rPr>
        <w:t xml:space="preserve"> within 10 minutes at 500 °C and P</w:t>
      </w:r>
      <w:r w:rsidRPr="00C81DAC">
        <w:rPr>
          <w:sz w:val="24"/>
          <w:szCs w:val="24"/>
          <w:vertAlign w:val="subscript"/>
        </w:rPr>
        <w:t>CO2</w:t>
      </w:r>
      <w:r w:rsidRPr="00C81DAC">
        <w:rPr>
          <w:sz w:val="24"/>
          <w:szCs w:val="24"/>
        </w:rPr>
        <w:t xml:space="preserve"> 20 bar or 65% conversion into MgCO</w:t>
      </w:r>
      <w:r w:rsidRPr="00C81DAC">
        <w:rPr>
          <w:sz w:val="24"/>
          <w:szCs w:val="24"/>
          <w:vertAlign w:val="subscript"/>
        </w:rPr>
        <w:t>3</w:t>
      </w:r>
      <w:r w:rsidRPr="00C81DAC">
        <w:rPr>
          <w:sz w:val="24"/>
          <w:szCs w:val="24"/>
        </w:rPr>
        <w:t xml:space="preserve"> at 540 °C and P</w:t>
      </w:r>
      <w:r w:rsidRPr="00C81DAC">
        <w:rPr>
          <w:sz w:val="24"/>
          <w:szCs w:val="24"/>
          <w:vertAlign w:val="subscript"/>
        </w:rPr>
        <w:t xml:space="preserve">CO2 </w:t>
      </w:r>
      <w:r w:rsidRPr="00C81DAC">
        <w:rPr>
          <w:sz w:val="24"/>
          <w:szCs w:val="24"/>
        </w:rPr>
        <w:t>50 bar [</w:t>
      </w:r>
      <w:r w:rsidR="006E0C54">
        <w:rPr>
          <w:sz w:val="24"/>
          <w:szCs w:val="24"/>
        </w:rPr>
        <w:t>8</w:t>
      </w:r>
      <w:r w:rsidRPr="006E0C54">
        <w:rPr>
          <w:sz w:val="24"/>
          <w:szCs w:val="24"/>
        </w:rPr>
        <w:t>5</w:t>
      </w:r>
      <w:r w:rsidRPr="00C81DAC">
        <w:rPr>
          <w:sz w:val="24"/>
          <w:szCs w:val="24"/>
        </w:rPr>
        <w:t xml:space="preserve">]. </w:t>
      </w:r>
    </w:p>
    <w:p w:rsidR="00C81DAC" w:rsidRPr="00C81DAC" w:rsidRDefault="00C81DAC" w:rsidP="00C81DAC">
      <w:pPr>
        <w:spacing w:after="360" w:line="360" w:lineRule="auto"/>
        <w:rPr>
          <w:sz w:val="24"/>
          <w:szCs w:val="24"/>
        </w:rPr>
      </w:pPr>
      <w:r w:rsidRPr="00C81DAC">
        <w:rPr>
          <w:i/>
          <w:sz w:val="24"/>
          <w:szCs w:val="24"/>
        </w:rPr>
        <w:t xml:space="preserve">Fricker and Park </w:t>
      </w:r>
      <w:r w:rsidRPr="00C81DAC">
        <w:rPr>
          <w:sz w:val="24"/>
          <w:szCs w:val="24"/>
        </w:rPr>
        <w:t>[</w:t>
      </w:r>
      <w:r w:rsidRPr="005C2841">
        <w:rPr>
          <w:sz w:val="24"/>
          <w:szCs w:val="24"/>
        </w:rPr>
        <w:t>1</w:t>
      </w:r>
      <w:r w:rsidR="005C2841">
        <w:rPr>
          <w:sz w:val="24"/>
          <w:szCs w:val="24"/>
        </w:rPr>
        <w:t>28</w:t>
      </w:r>
      <w:r w:rsidRPr="00C81DAC">
        <w:rPr>
          <w:sz w:val="24"/>
          <w:szCs w:val="24"/>
        </w:rPr>
        <w:t>] studied the carbonation of Mg(OH)</w:t>
      </w:r>
      <w:r w:rsidRPr="00C81DAC">
        <w:rPr>
          <w:sz w:val="24"/>
          <w:szCs w:val="24"/>
          <w:vertAlign w:val="subscript"/>
        </w:rPr>
        <w:t>2</w:t>
      </w:r>
      <w:r w:rsidRPr="00C81DAC">
        <w:rPr>
          <w:sz w:val="24"/>
          <w:szCs w:val="24"/>
        </w:rPr>
        <w:t xml:space="preserve"> via gas-solid carbonation under high CO</w:t>
      </w:r>
      <w:r w:rsidRPr="00C81DAC">
        <w:rPr>
          <w:sz w:val="24"/>
          <w:szCs w:val="24"/>
          <w:vertAlign w:val="subscript"/>
        </w:rPr>
        <w:t>2</w:t>
      </w:r>
      <w:r w:rsidRPr="00C81DAC">
        <w:rPr>
          <w:sz w:val="24"/>
          <w:szCs w:val="24"/>
        </w:rPr>
        <w:t xml:space="preserve"> pressure between 1.03 and 1.45 MPa (10 – 14.5 bar), and temperature </w:t>
      </w:r>
      <w:r w:rsidRPr="00C81DAC">
        <w:rPr>
          <w:sz w:val="24"/>
          <w:szCs w:val="24"/>
        </w:rPr>
        <w:lastRenderedPageBreak/>
        <w:t>at 473 – 673 K (200 – 400 °C). The experiments were conducted with and without addition of small volumes of H</w:t>
      </w:r>
      <w:r w:rsidRPr="00C81DAC">
        <w:rPr>
          <w:sz w:val="24"/>
          <w:szCs w:val="24"/>
          <w:vertAlign w:val="subscript"/>
        </w:rPr>
        <w:t>2</w:t>
      </w:r>
      <w:r w:rsidRPr="00C81DAC">
        <w:rPr>
          <w:sz w:val="24"/>
          <w:szCs w:val="24"/>
        </w:rPr>
        <w:t>O. In presence of H</w:t>
      </w:r>
      <w:r w:rsidRPr="00C81DAC">
        <w:rPr>
          <w:sz w:val="24"/>
          <w:szCs w:val="24"/>
          <w:vertAlign w:val="subscript"/>
        </w:rPr>
        <w:t>2</w:t>
      </w:r>
      <w:r w:rsidRPr="00C81DAC">
        <w:rPr>
          <w:sz w:val="24"/>
          <w:szCs w:val="24"/>
        </w:rPr>
        <w:t xml:space="preserve">O, the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significantly enhanced. Within the range of conditions tested, the main reaction products were constituted by nesquehonite and hydromagnesite at lower temperatures, low P</w:t>
      </w:r>
      <w:r w:rsidRPr="00C81DAC">
        <w:rPr>
          <w:sz w:val="24"/>
          <w:szCs w:val="24"/>
          <w:vertAlign w:val="subscript"/>
        </w:rPr>
        <w:t>CO2</w:t>
      </w:r>
      <w:r w:rsidRPr="00C81DAC">
        <w:rPr>
          <w:sz w:val="24"/>
          <w:szCs w:val="24"/>
        </w:rPr>
        <w:t xml:space="preserve"> and low P</w:t>
      </w:r>
      <w:r w:rsidRPr="00C81DAC">
        <w:rPr>
          <w:sz w:val="24"/>
          <w:szCs w:val="24"/>
          <w:vertAlign w:val="subscript"/>
        </w:rPr>
        <w:t>H2O</w:t>
      </w:r>
      <w:r w:rsidRPr="00C81DAC">
        <w:rPr>
          <w:sz w:val="24"/>
          <w:szCs w:val="24"/>
        </w:rPr>
        <w:t>, while magnesite was the predominant phase at high temperatures, high P</w:t>
      </w:r>
      <w:r w:rsidRPr="00C81DAC">
        <w:rPr>
          <w:sz w:val="24"/>
          <w:szCs w:val="24"/>
          <w:vertAlign w:val="subscript"/>
        </w:rPr>
        <w:t xml:space="preserve">CO2 </w:t>
      </w:r>
      <w:r w:rsidRPr="00C81DAC">
        <w:rPr>
          <w:sz w:val="24"/>
          <w:szCs w:val="24"/>
        </w:rPr>
        <w:t>and high P</w:t>
      </w:r>
      <w:r w:rsidRPr="00C81DAC">
        <w:rPr>
          <w:sz w:val="24"/>
          <w:szCs w:val="24"/>
          <w:vertAlign w:val="subscript"/>
        </w:rPr>
        <w:t>H2O</w:t>
      </w:r>
      <w:r w:rsidRPr="00C81DAC">
        <w:rPr>
          <w:sz w:val="24"/>
          <w:szCs w:val="24"/>
        </w:rPr>
        <w:t>. They</w:t>
      </w:r>
      <w:r w:rsidRPr="00C81DAC">
        <w:rPr>
          <w:i/>
          <w:sz w:val="24"/>
          <w:szCs w:val="24"/>
        </w:rPr>
        <w:t xml:space="preserve"> </w:t>
      </w:r>
      <w:r w:rsidRPr="00C81DAC">
        <w:rPr>
          <w:sz w:val="24"/>
          <w:szCs w:val="24"/>
        </w:rPr>
        <w:t xml:space="preserve">suggested that the large extent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conversion into MgCO</w:t>
      </w:r>
      <w:r w:rsidRPr="00C81DAC">
        <w:rPr>
          <w:sz w:val="24"/>
          <w:szCs w:val="24"/>
          <w:vertAlign w:val="subscript"/>
        </w:rPr>
        <w:t>3</w:t>
      </w:r>
      <w:r w:rsidRPr="00C81DAC">
        <w:rPr>
          <w:sz w:val="24"/>
          <w:szCs w:val="24"/>
        </w:rPr>
        <w:t xml:space="preserve"> observed at high temperature, high P</w:t>
      </w:r>
      <w:r w:rsidRPr="00C81DAC">
        <w:rPr>
          <w:sz w:val="24"/>
          <w:szCs w:val="24"/>
          <w:vertAlign w:val="subscript"/>
        </w:rPr>
        <w:t>CO2</w:t>
      </w:r>
      <w:r w:rsidRPr="00C81DAC">
        <w:rPr>
          <w:sz w:val="24"/>
          <w:szCs w:val="24"/>
        </w:rPr>
        <w:t xml:space="preserve"> and in presence of H</w:t>
      </w:r>
      <w:r w:rsidRPr="00C81DAC">
        <w:rPr>
          <w:sz w:val="24"/>
          <w:szCs w:val="24"/>
          <w:vertAlign w:val="subscript"/>
        </w:rPr>
        <w:t>2</w:t>
      </w:r>
      <w:r w:rsidRPr="00C81DAC">
        <w:rPr>
          <w:sz w:val="24"/>
          <w:szCs w:val="24"/>
        </w:rPr>
        <w:t>O, occurred through the intermediate formation of Mg carbonate hydrate precursors [</w:t>
      </w:r>
      <w:r w:rsidRPr="005C2841">
        <w:rPr>
          <w:sz w:val="24"/>
          <w:szCs w:val="24"/>
        </w:rPr>
        <w:t>1</w:t>
      </w:r>
      <w:r w:rsidR="005C2841">
        <w:rPr>
          <w:sz w:val="24"/>
          <w:szCs w:val="24"/>
        </w:rPr>
        <w:t>28</w:t>
      </w:r>
      <w:r w:rsidRPr="00C81DAC">
        <w:rPr>
          <w:sz w:val="24"/>
          <w:szCs w:val="24"/>
        </w:rPr>
        <w:t>].</w:t>
      </w:r>
    </w:p>
    <w:p w:rsidR="00C81DAC" w:rsidRPr="00C81DAC" w:rsidRDefault="00C81DAC" w:rsidP="00C81DAC">
      <w:pPr>
        <w:spacing w:after="360" w:line="360" w:lineRule="auto"/>
        <w:ind w:firstLine="737"/>
        <w:rPr>
          <w:sz w:val="24"/>
          <w:szCs w:val="24"/>
        </w:rPr>
      </w:pPr>
      <w:r w:rsidRPr="00C81DAC">
        <w:rPr>
          <w:sz w:val="24"/>
          <w:szCs w:val="24"/>
        </w:rPr>
        <w:t xml:space="preserve">2.9.4. Aqueous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p>
    <w:p w:rsidR="00C81DAC" w:rsidRPr="00C81DAC" w:rsidRDefault="00C81DAC" w:rsidP="00C81DAC">
      <w:pPr>
        <w:spacing w:after="360" w:line="360" w:lineRule="auto"/>
        <w:rPr>
          <w:sz w:val="24"/>
          <w:szCs w:val="24"/>
        </w:rPr>
      </w:pPr>
      <w:r w:rsidRPr="00C81DAC">
        <w:rPr>
          <w:i/>
          <w:sz w:val="24"/>
          <w:szCs w:val="24"/>
        </w:rPr>
        <w:t xml:space="preserve">Zhao et al. </w:t>
      </w:r>
      <w:r w:rsidRPr="00C81DAC">
        <w:rPr>
          <w:sz w:val="24"/>
          <w:szCs w:val="24"/>
        </w:rPr>
        <w:t>[</w:t>
      </w:r>
      <w:r w:rsidR="00D73428" w:rsidRPr="00D73428">
        <w:rPr>
          <w:sz w:val="24"/>
          <w:szCs w:val="24"/>
        </w:rPr>
        <w:t>1</w:t>
      </w:r>
      <w:r w:rsidR="00D73428">
        <w:rPr>
          <w:sz w:val="24"/>
          <w:szCs w:val="24"/>
        </w:rPr>
        <w:t>29</w:t>
      </w:r>
      <w:r w:rsidRPr="00C81DAC">
        <w:rPr>
          <w:sz w:val="24"/>
          <w:szCs w:val="24"/>
        </w:rPr>
        <w:t xml:space="preserve">] studied the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in water pressurised with CO</w:t>
      </w:r>
      <w:r w:rsidRPr="00C81DAC">
        <w:rPr>
          <w:sz w:val="24"/>
          <w:szCs w:val="24"/>
          <w:vertAlign w:val="subscript"/>
        </w:rPr>
        <w:t>2</w:t>
      </w:r>
      <w:r w:rsidRPr="00C81DAC">
        <w:rPr>
          <w:sz w:val="24"/>
          <w:szCs w:val="24"/>
        </w:rPr>
        <w:t xml:space="preserve"> under 15 atm (15 bar) pressure at room temperature. 98 wt%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converted into nesquehonite within 2.5 hours. The authors speculated that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and CO</w:t>
      </w:r>
      <w:r w:rsidRPr="00C81DAC">
        <w:rPr>
          <w:sz w:val="24"/>
          <w:szCs w:val="24"/>
          <w:vertAlign w:val="subscript"/>
        </w:rPr>
        <w:t>2</w:t>
      </w:r>
      <w:r w:rsidRPr="00C81DAC">
        <w:rPr>
          <w:sz w:val="24"/>
          <w:szCs w:val="24"/>
        </w:rPr>
        <w:t xml:space="preserve"> rapidly dissolved in water forming CO</w:t>
      </w:r>
      <w:r w:rsidRPr="00C81DAC">
        <w:rPr>
          <w:sz w:val="24"/>
          <w:szCs w:val="24"/>
          <w:vertAlign w:val="subscript"/>
        </w:rPr>
        <w:t>3</w:t>
      </w:r>
      <w:r w:rsidRPr="00C81DAC">
        <w:rPr>
          <w:sz w:val="24"/>
          <w:szCs w:val="24"/>
          <w:vertAlign w:val="superscript"/>
        </w:rPr>
        <w:t>2-</w:t>
      </w:r>
      <w:r w:rsidRPr="00C81DAC">
        <w:rPr>
          <w:sz w:val="24"/>
          <w:szCs w:val="24"/>
        </w:rPr>
        <w:t xml:space="preserve"> and Mg</w:t>
      </w:r>
      <w:r w:rsidRPr="00C81DAC">
        <w:rPr>
          <w:sz w:val="24"/>
          <w:szCs w:val="24"/>
          <w:vertAlign w:val="superscript"/>
        </w:rPr>
        <w:t>2+</w:t>
      </w:r>
      <w:r w:rsidRPr="00C81DAC">
        <w:rPr>
          <w:sz w:val="24"/>
          <w:szCs w:val="24"/>
        </w:rPr>
        <w:t xml:space="preserve"> ions which reacted by precipitating nesquehonite </w:t>
      </w:r>
      <w:r w:rsidRPr="00D73428">
        <w:rPr>
          <w:sz w:val="24"/>
          <w:szCs w:val="24"/>
        </w:rPr>
        <w:t>[</w:t>
      </w:r>
      <w:r w:rsidR="00D73428" w:rsidRPr="00D73428">
        <w:rPr>
          <w:sz w:val="24"/>
          <w:szCs w:val="24"/>
        </w:rPr>
        <w:t>1</w:t>
      </w:r>
      <w:r w:rsidR="00D73428">
        <w:rPr>
          <w:sz w:val="24"/>
          <w:szCs w:val="24"/>
        </w:rPr>
        <w:t>29</w:t>
      </w:r>
      <w:r w:rsidRPr="00C81DAC">
        <w:rPr>
          <w:sz w:val="24"/>
          <w:szCs w:val="24"/>
        </w:rPr>
        <w:t xml:space="preserve">]. </w:t>
      </w:r>
    </w:p>
    <w:p w:rsidR="00C81DAC" w:rsidRPr="00C81DAC" w:rsidRDefault="00C81DAC" w:rsidP="00C81DAC">
      <w:pPr>
        <w:spacing w:after="360" w:line="360" w:lineRule="auto"/>
        <w:rPr>
          <w:sz w:val="24"/>
          <w:szCs w:val="24"/>
        </w:rPr>
      </w:pPr>
      <w:r w:rsidRPr="00C81DAC">
        <w:rPr>
          <w:i/>
          <w:sz w:val="24"/>
          <w:szCs w:val="24"/>
        </w:rPr>
        <w:t xml:space="preserve">Harrison et al. </w:t>
      </w:r>
      <w:r w:rsidRPr="00C81DAC">
        <w:rPr>
          <w:sz w:val="24"/>
          <w:szCs w:val="24"/>
        </w:rPr>
        <w:t>[</w:t>
      </w:r>
      <w:r w:rsidR="00D73428" w:rsidRPr="00D73428">
        <w:rPr>
          <w:sz w:val="24"/>
          <w:szCs w:val="24"/>
        </w:rPr>
        <w:t>1</w:t>
      </w:r>
      <w:r w:rsidR="00D73428">
        <w:rPr>
          <w:sz w:val="24"/>
          <w:szCs w:val="24"/>
        </w:rPr>
        <w:t>30</w:t>
      </w:r>
      <w:r w:rsidRPr="00C81DAC">
        <w:rPr>
          <w:sz w:val="24"/>
          <w:szCs w:val="24"/>
        </w:rPr>
        <w:t xml:space="preserve">] studied the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in aqueous solutions at room temperature and total pressure of 1 atm (1 bar). The experiments were conducted by purging pure CO</w:t>
      </w:r>
      <w:r w:rsidRPr="00C81DAC">
        <w:rPr>
          <w:sz w:val="24"/>
          <w:szCs w:val="24"/>
          <w:vertAlign w:val="subscript"/>
        </w:rPr>
        <w:t>2</w:t>
      </w:r>
      <w:r w:rsidRPr="00C81DAC">
        <w:rPr>
          <w:sz w:val="24"/>
          <w:szCs w:val="24"/>
        </w:rPr>
        <w:t xml:space="preserve"> or a gas mixture of CO</w:t>
      </w:r>
      <w:r w:rsidRPr="00C81DAC">
        <w:rPr>
          <w:sz w:val="24"/>
          <w:szCs w:val="24"/>
          <w:vertAlign w:val="subscript"/>
        </w:rPr>
        <w:t>2</w:t>
      </w:r>
      <w:r w:rsidRPr="00C81DAC">
        <w:rPr>
          <w:sz w:val="24"/>
          <w:szCs w:val="24"/>
        </w:rPr>
        <w:t xml:space="preserve"> and N</w:t>
      </w:r>
      <w:r w:rsidRPr="00C81DAC">
        <w:rPr>
          <w:sz w:val="24"/>
          <w:szCs w:val="24"/>
          <w:vertAlign w:val="subscript"/>
        </w:rPr>
        <w:t>2</w:t>
      </w:r>
      <w:r w:rsidRPr="00C81DAC">
        <w:rPr>
          <w:sz w:val="24"/>
          <w:szCs w:val="24"/>
        </w:rPr>
        <w:t xml:space="preserve"> at different CO</w:t>
      </w:r>
      <w:r w:rsidRPr="00C81DAC">
        <w:rPr>
          <w:sz w:val="24"/>
          <w:szCs w:val="24"/>
          <w:vertAlign w:val="subscript"/>
        </w:rPr>
        <w:t>2</w:t>
      </w:r>
      <w:r w:rsidRPr="00C81DAC">
        <w:rPr>
          <w:sz w:val="24"/>
          <w:szCs w:val="24"/>
        </w:rPr>
        <w:t xml:space="preserve"> partial pressures.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occurred via formation of nesquehonite and increased with the concentration of CO</w:t>
      </w:r>
      <w:r w:rsidRPr="00C81DAC">
        <w:rPr>
          <w:sz w:val="24"/>
          <w:szCs w:val="24"/>
          <w:vertAlign w:val="subscript"/>
        </w:rPr>
        <w:t>2</w:t>
      </w:r>
      <w:r w:rsidRPr="00C81DAC">
        <w:rPr>
          <w:sz w:val="24"/>
          <w:szCs w:val="24"/>
        </w:rPr>
        <w:t xml:space="preserve"> in solution. When pure CO</w:t>
      </w:r>
      <w:r w:rsidRPr="00C81DAC">
        <w:rPr>
          <w:sz w:val="24"/>
          <w:szCs w:val="24"/>
          <w:vertAlign w:val="subscript"/>
        </w:rPr>
        <w:t>2</w:t>
      </w:r>
      <w:r w:rsidRPr="00C81DAC">
        <w:rPr>
          <w:sz w:val="24"/>
          <w:szCs w:val="24"/>
        </w:rPr>
        <w:t xml:space="preserve"> was used nesquehonite formed after 2 hours of reaction. The authors found that the rate limiting step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was the CO</w:t>
      </w:r>
      <w:r w:rsidRPr="00C81DAC">
        <w:rPr>
          <w:sz w:val="24"/>
          <w:szCs w:val="24"/>
          <w:vertAlign w:val="subscript"/>
        </w:rPr>
        <w:t>2</w:t>
      </w:r>
      <w:r w:rsidRPr="00C81DAC">
        <w:rPr>
          <w:sz w:val="24"/>
          <w:szCs w:val="24"/>
        </w:rPr>
        <w:t xml:space="preserve"> uptake in water and suggested the acceleration of CO</w:t>
      </w:r>
      <w:r w:rsidRPr="00C81DAC">
        <w:rPr>
          <w:sz w:val="24"/>
          <w:szCs w:val="24"/>
          <w:vertAlign w:val="subscript"/>
        </w:rPr>
        <w:t xml:space="preserve">2 </w:t>
      </w:r>
      <w:r w:rsidRPr="00C81DAC">
        <w:rPr>
          <w:sz w:val="24"/>
          <w:szCs w:val="24"/>
        </w:rPr>
        <w:t>hydration, e.g. with biological catalysts, to favour the carbonation of Mg(OH)</w:t>
      </w:r>
      <w:r w:rsidRPr="00C81DAC">
        <w:rPr>
          <w:sz w:val="24"/>
          <w:szCs w:val="24"/>
          <w:vertAlign w:val="subscript"/>
        </w:rPr>
        <w:t>2</w:t>
      </w:r>
      <w:r w:rsidRPr="00C81DAC">
        <w:rPr>
          <w:sz w:val="24"/>
          <w:szCs w:val="24"/>
        </w:rPr>
        <w:t xml:space="preserve"> [</w:t>
      </w:r>
      <w:r w:rsidR="00D73428">
        <w:rPr>
          <w:sz w:val="24"/>
          <w:szCs w:val="24"/>
        </w:rPr>
        <w:t>130</w:t>
      </w:r>
      <w:r w:rsidRPr="00C81DAC">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2.9.5. Ocean</w:t>
      </w:r>
      <w:r w:rsidRPr="00C81DAC">
        <w:rPr>
          <w:sz w:val="24"/>
          <w:szCs w:val="24"/>
          <w:vertAlign w:val="subscript"/>
        </w:rPr>
        <w:t xml:space="preserve"> </w:t>
      </w:r>
      <w:r w:rsidRPr="00C81DAC">
        <w:rPr>
          <w:sz w:val="24"/>
          <w:szCs w:val="24"/>
        </w:rPr>
        <w:t xml:space="preserve">liming with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t>Ocean liming is a technology developed for the reduction of atmospheric CO</w:t>
      </w:r>
      <w:r w:rsidRPr="00C81DAC">
        <w:rPr>
          <w:sz w:val="24"/>
          <w:szCs w:val="24"/>
          <w:vertAlign w:val="subscript"/>
        </w:rPr>
        <w:t>2</w:t>
      </w:r>
      <w:r w:rsidRPr="00C81DAC">
        <w:rPr>
          <w:sz w:val="24"/>
          <w:szCs w:val="24"/>
        </w:rPr>
        <w:t xml:space="preserve"> by adding CaO to the ocean. CaO in water forms soluble </w:t>
      </w:r>
      <w:proofErr w:type="gramStart"/>
      <w:r w:rsidRPr="00C81DAC">
        <w:rPr>
          <w:sz w:val="24"/>
          <w:szCs w:val="24"/>
        </w:rPr>
        <w:t>Ca(</w:t>
      </w:r>
      <w:proofErr w:type="gramEnd"/>
      <w:r w:rsidRPr="00C81DAC">
        <w:rPr>
          <w:sz w:val="24"/>
          <w:szCs w:val="24"/>
        </w:rPr>
        <w:t>HCO</w:t>
      </w:r>
      <w:r w:rsidRPr="00C81DAC">
        <w:rPr>
          <w:sz w:val="24"/>
          <w:szCs w:val="24"/>
          <w:vertAlign w:val="subscript"/>
        </w:rPr>
        <w:t>3</w:t>
      </w:r>
      <w:r w:rsidRPr="00C81DAC">
        <w:rPr>
          <w:sz w:val="24"/>
          <w:szCs w:val="24"/>
        </w:rPr>
        <w:t>)</w:t>
      </w:r>
      <w:r w:rsidRPr="00C81DAC">
        <w:rPr>
          <w:sz w:val="24"/>
          <w:szCs w:val="24"/>
          <w:vertAlign w:val="subscript"/>
        </w:rPr>
        <w:t>2</w:t>
      </w:r>
      <w:r w:rsidRPr="00C81DAC">
        <w:rPr>
          <w:sz w:val="24"/>
          <w:szCs w:val="24"/>
        </w:rPr>
        <w:t xml:space="preserve"> and captures 2 moles of CO</w:t>
      </w:r>
      <w:r w:rsidRPr="00C81DAC">
        <w:rPr>
          <w:sz w:val="24"/>
          <w:szCs w:val="24"/>
          <w:vertAlign w:val="subscript"/>
        </w:rPr>
        <w:t>2</w:t>
      </w:r>
      <w:r w:rsidRPr="00C81DAC">
        <w:rPr>
          <w:sz w:val="24"/>
          <w:szCs w:val="24"/>
        </w:rPr>
        <w:t xml:space="preserve"> per 1 mol of CaO. Consequently, the P</w:t>
      </w:r>
      <w:r w:rsidRPr="00C81DAC">
        <w:rPr>
          <w:sz w:val="24"/>
          <w:szCs w:val="24"/>
          <w:vertAlign w:val="subscript"/>
        </w:rPr>
        <w:t>CO2</w:t>
      </w:r>
      <w:r w:rsidRPr="00C81DAC">
        <w:rPr>
          <w:sz w:val="24"/>
          <w:szCs w:val="24"/>
        </w:rPr>
        <w:t xml:space="preserve"> in the sea water is reduced and CO</w:t>
      </w:r>
      <w:r w:rsidRPr="00C81DAC">
        <w:rPr>
          <w:sz w:val="24"/>
          <w:szCs w:val="24"/>
          <w:vertAlign w:val="subscript"/>
        </w:rPr>
        <w:t>2</w:t>
      </w:r>
      <w:r w:rsidRPr="00C81DAC">
        <w:rPr>
          <w:sz w:val="24"/>
          <w:szCs w:val="24"/>
        </w:rPr>
        <w:t xml:space="preserve"> migrates from the atmosphere to the ocean to maintain the equilibrium [</w:t>
      </w:r>
      <w:r w:rsidR="00D73428" w:rsidRPr="00D73428">
        <w:rPr>
          <w:sz w:val="24"/>
          <w:szCs w:val="24"/>
        </w:rPr>
        <w:t>1</w:t>
      </w:r>
      <w:r w:rsidR="00D73428">
        <w:rPr>
          <w:sz w:val="24"/>
          <w:szCs w:val="24"/>
        </w:rPr>
        <w:t>31</w:t>
      </w:r>
      <w:r w:rsidRPr="00C81DAC">
        <w:rPr>
          <w:sz w:val="24"/>
          <w:szCs w:val="24"/>
        </w:rPr>
        <w:t xml:space="preserve">]. </w:t>
      </w:r>
      <w:proofErr w:type="gramStart"/>
      <w:r w:rsidRPr="00C81DAC">
        <w:rPr>
          <w:sz w:val="24"/>
          <w:szCs w:val="24"/>
        </w:rPr>
        <w:lastRenderedPageBreak/>
        <w:t>Mg(</w:t>
      </w:r>
      <w:proofErr w:type="gramEnd"/>
      <w:r w:rsidRPr="00C81DAC">
        <w:rPr>
          <w:sz w:val="24"/>
          <w:szCs w:val="24"/>
        </w:rPr>
        <w:t>OH)</w:t>
      </w:r>
      <w:r w:rsidRPr="00C81DAC">
        <w:rPr>
          <w:sz w:val="24"/>
          <w:szCs w:val="24"/>
          <w:vertAlign w:val="subscript"/>
        </w:rPr>
        <w:t>2</w:t>
      </w:r>
      <w:r w:rsidRPr="00C81DAC">
        <w:rPr>
          <w:sz w:val="24"/>
          <w:szCs w:val="24"/>
        </w:rPr>
        <w:t xml:space="preserve"> can also be used for ocean liming as it reacts in water by forming magnesium bicarbonate, Mg(HCO</w:t>
      </w:r>
      <w:r w:rsidRPr="00C81DAC">
        <w:rPr>
          <w:sz w:val="24"/>
          <w:szCs w:val="24"/>
          <w:vertAlign w:val="subscript"/>
        </w:rPr>
        <w:t>3</w:t>
      </w:r>
      <w:r w:rsidRPr="00C81DAC">
        <w:rPr>
          <w:sz w:val="24"/>
          <w:szCs w:val="24"/>
        </w:rPr>
        <w:t>)</w:t>
      </w:r>
      <w:r w:rsidRPr="00C81DAC">
        <w:rPr>
          <w:sz w:val="24"/>
          <w:szCs w:val="24"/>
          <w:vertAlign w:val="subscript"/>
        </w:rPr>
        <w:t>2</w:t>
      </w:r>
      <w:r w:rsidRPr="00C81DAC">
        <w:rPr>
          <w:sz w:val="24"/>
          <w:szCs w:val="24"/>
        </w:rPr>
        <w:t xml:space="preserve">, which only exists as soluble phase [3, </w:t>
      </w:r>
      <w:r w:rsidRPr="00D73428">
        <w:rPr>
          <w:sz w:val="24"/>
          <w:szCs w:val="24"/>
        </w:rPr>
        <w:t>1</w:t>
      </w:r>
      <w:r w:rsidR="00D73428">
        <w:rPr>
          <w:sz w:val="24"/>
          <w:szCs w:val="24"/>
        </w:rPr>
        <w:t>32</w:t>
      </w:r>
      <w:r w:rsidRPr="00C81DAC">
        <w:rPr>
          <w:sz w:val="24"/>
          <w:szCs w:val="24"/>
        </w:rPr>
        <w:t>].</w:t>
      </w:r>
    </w:p>
    <w:p w:rsidR="00C81DAC" w:rsidRPr="00C81DAC" w:rsidRDefault="00C81DAC" w:rsidP="00C81DAC">
      <w:pPr>
        <w:spacing w:after="0" w:line="360" w:lineRule="auto"/>
        <w:rPr>
          <w:sz w:val="24"/>
          <w:szCs w:val="24"/>
        </w:rPr>
      </w:pPr>
      <w:r w:rsidRPr="00C81DAC">
        <w:rPr>
          <w:i/>
          <w:sz w:val="24"/>
          <w:szCs w:val="24"/>
        </w:rPr>
        <w:t xml:space="preserve">Renforth and Kruger </w:t>
      </w:r>
      <w:r w:rsidRPr="00C81DAC">
        <w:rPr>
          <w:sz w:val="24"/>
          <w:szCs w:val="24"/>
        </w:rPr>
        <w:t>[</w:t>
      </w:r>
      <w:r w:rsidR="00D73428" w:rsidRPr="00D73428">
        <w:rPr>
          <w:sz w:val="24"/>
          <w:szCs w:val="24"/>
        </w:rPr>
        <w:t>1</w:t>
      </w:r>
      <w:r w:rsidR="00D73428">
        <w:rPr>
          <w:sz w:val="24"/>
          <w:szCs w:val="24"/>
        </w:rPr>
        <w:t>31</w:t>
      </w:r>
      <w:r w:rsidRPr="00D73428">
        <w:rPr>
          <w:sz w:val="24"/>
          <w:szCs w:val="24"/>
        </w:rPr>
        <w:t>]</w:t>
      </w:r>
      <w:r w:rsidRPr="00C81DAC">
        <w:rPr>
          <w:sz w:val="24"/>
          <w:szCs w:val="24"/>
        </w:rPr>
        <w:t xml:space="preserve"> discussed the utilisation of MgO for ocean liming. MgO in water rapidly hydrates and forms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r w:rsidRPr="00C81DAC">
        <w:rPr>
          <w:sz w:val="24"/>
          <w:szCs w:val="24"/>
        </w:rPr>
        <w:t>which is then converted into Mg(HCO</w:t>
      </w:r>
      <w:r w:rsidRPr="00C81DAC">
        <w:rPr>
          <w:sz w:val="24"/>
          <w:szCs w:val="24"/>
          <w:vertAlign w:val="subscript"/>
        </w:rPr>
        <w:t>3</w:t>
      </w:r>
      <w:r w:rsidRPr="00C81DAC">
        <w:rPr>
          <w:sz w:val="24"/>
          <w:szCs w:val="24"/>
        </w:rPr>
        <w:t>)</w:t>
      </w:r>
      <w:r w:rsidRPr="00C81DAC">
        <w:rPr>
          <w:sz w:val="24"/>
          <w:szCs w:val="24"/>
          <w:vertAlign w:val="subscript"/>
        </w:rPr>
        <w:t>2</w:t>
      </w:r>
      <w:r w:rsidRPr="00C81DAC">
        <w:rPr>
          <w:sz w:val="24"/>
          <w:szCs w:val="24"/>
        </w:rPr>
        <w:t xml:space="preserve"> achieving the capture of 2 moles of CO</w:t>
      </w:r>
      <w:r w:rsidRPr="00C81DAC">
        <w:rPr>
          <w:sz w:val="24"/>
          <w:szCs w:val="24"/>
          <w:vertAlign w:val="subscript"/>
        </w:rPr>
        <w:t>2</w:t>
      </w:r>
      <w:r w:rsidRPr="00C81DAC">
        <w:rPr>
          <w:sz w:val="24"/>
          <w:szCs w:val="24"/>
        </w:rPr>
        <w:t xml:space="preserve"> per 1 mole of MgO. Despite the large capture capacity, MgO is rare in nature and it would have to be extracted from MgCO</w:t>
      </w:r>
      <w:r w:rsidRPr="00C81DAC">
        <w:rPr>
          <w:sz w:val="24"/>
          <w:szCs w:val="24"/>
          <w:vertAlign w:val="subscript"/>
        </w:rPr>
        <w:t>3</w:t>
      </w:r>
      <w:r w:rsidRPr="00C81DAC">
        <w:rPr>
          <w:sz w:val="24"/>
          <w:szCs w:val="24"/>
        </w:rPr>
        <w:t xml:space="preserve"> or Mg silicate minerals, with a significant increase in the energy penalty of the process [</w:t>
      </w:r>
      <w:r w:rsidR="00D73428" w:rsidRPr="00D73428">
        <w:rPr>
          <w:sz w:val="24"/>
          <w:szCs w:val="24"/>
        </w:rPr>
        <w:t>1</w:t>
      </w:r>
      <w:r w:rsidR="00D73428">
        <w:rPr>
          <w:sz w:val="24"/>
          <w:szCs w:val="24"/>
        </w:rPr>
        <w:t>31</w:t>
      </w:r>
      <w:r w:rsidRPr="00C81DAC">
        <w:rPr>
          <w:sz w:val="24"/>
          <w:szCs w:val="24"/>
        </w:rPr>
        <w:t xml:space="preserve">]. The same constraint exists if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is used instead of MgO. </w:t>
      </w:r>
    </w:p>
    <w:p w:rsidR="00C81DAC" w:rsidRPr="00C81DAC" w:rsidRDefault="00C81DAC" w:rsidP="00C81DAC">
      <w:pPr>
        <w:spacing w:after="360" w:line="360" w:lineRule="auto"/>
        <w:rPr>
          <w:sz w:val="24"/>
          <w:szCs w:val="24"/>
        </w:rPr>
      </w:pPr>
      <w:r w:rsidRPr="00C81DAC">
        <w:rPr>
          <w:sz w:val="24"/>
          <w:szCs w:val="24"/>
        </w:rPr>
        <w:t>The addition of alkaline reactants and CO</w:t>
      </w:r>
      <w:r w:rsidRPr="00C81DAC">
        <w:rPr>
          <w:sz w:val="24"/>
          <w:szCs w:val="24"/>
          <w:vertAlign w:val="subscript"/>
        </w:rPr>
        <w:t>2</w:t>
      </w:r>
      <w:r w:rsidRPr="00C81DAC">
        <w:rPr>
          <w:sz w:val="24"/>
          <w:szCs w:val="24"/>
        </w:rPr>
        <w:t xml:space="preserve"> in sea water might cause a variation of the pH and further studies are necessary to predict the environmental impact of ocean liming [</w:t>
      </w:r>
      <w:r w:rsidR="00D73428" w:rsidRPr="00D73428">
        <w:rPr>
          <w:sz w:val="24"/>
          <w:szCs w:val="24"/>
        </w:rPr>
        <w:t>1</w:t>
      </w:r>
      <w:r w:rsidR="00D73428">
        <w:rPr>
          <w:sz w:val="24"/>
          <w:szCs w:val="24"/>
        </w:rPr>
        <w:t>31</w:t>
      </w:r>
      <w:r w:rsidRPr="00D73428">
        <w:rPr>
          <w:sz w:val="24"/>
          <w:szCs w:val="24"/>
        </w:rPr>
        <w:t>]</w:t>
      </w:r>
      <w:r w:rsidRPr="00C81DAC">
        <w:rPr>
          <w:sz w:val="24"/>
          <w:szCs w:val="24"/>
        </w:rPr>
        <w:t xml:space="preserve">. </w:t>
      </w:r>
    </w:p>
    <w:p w:rsidR="00C81DAC" w:rsidRPr="00C81DAC" w:rsidRDefault="00C81DAC" w:rsidP="00C81DAC">
      <w:pPr>
        <w:spacing w:after="360" w:line="360" w:lineRule="auto"/>
        <w:ind w:firstLine="737"/>
        <w:rPr>
          <w:sz w:val="24"/>
          <w:szCs w:val="24"/>
        </w:rPr>
      </w:pPr>
      <w:r w:rsidRPr="00C81DAC">
        <w:rPr>
          <w:sz w:val="24"/>
          <w:szCs w:val="24"/>
        </w:rPr>
        <w:t xml:space="preserve">2.9.6. Carbonation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with supercritical CO</w:t>
      </w:r>
      <w:r w:rsidRPr="00C81DAC">
        <w:rPr>
          <w:sz w:val="24"/>
          <w:szCs w:val="24"/>
          <w:vertAlign w:val="subscript"/>
        </w:rPr>
        <w:t>2</w:t>
      </w:r>
    </w:p>
    <w:p w:rsidR="00C81DAC" w:rsidRPr="00C81DAC" w:rsidRDefault="00C81DAC" w:rsidP="00C81DAC">
      <w:pPr>
        <w:spacing w:after="0" w:line="360" w:lineRule="auto"/>
        <w:rPr>
          <w:color w:val="000000" w:themeColor="text1"/>
          <w:sz w:val="24"/>
          <w:szCs w:val="24"/>
        </w:rPr>
      </w:pPr>
      <w:r w:rsidRPr="00C81DAC">
        <w:rPr>
          <w:color w:val="000000" w:themeColor="text1"/>
          <w:sz w:val="24"/>
          <w:szCs w:val="24"/>
        </w:rPr>
        <w:t xml:space="preserve">The research group at the </w:t>
      </w:r>
      <w:r w:rsidRPr="00C81DAC">
        <w:rPr>
          <w:i/>
          <w:color w:val="000000" w:themeColor="text1"/>
          <w:sz w:val="24"/>
          <w:szCs w:val="24"/>
        </w:rPr>
        <w:t>Pacific Northwest National Laboratory (PNNL), USA</w:t>
      </w:r>
      <w:r w:rsidRPr="00C81DAC">
        <w:rPr>
          <w:color w:val="000000" w:themeColor="text1"/>
          <w:sz w:val="24"/>
          <w:szCs w:val="24"/>
        </w:rPr>
        <w:t xml:space="preserve">, thoroughly investigated the carbonation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with supercritical CO</w:t>
      </w:r>
      <w:r w:rsidRPr="00C81DAC">
        <w:rPr>
          <w:color w:val="000000" w:themeColor="text1"/>
          <w:sz w:val="24"/>
          <w:szCs w:val="24"/>
          <w:vertAlign w:val="subscript"/>
        </w:rPr>
        <w:t xml:space="preserve">2 </w:t>
      </w:r>
      <w:r w:rsidRPr="00C81DAC">
        <w:rPr>
          <w:sz w:val="24"/>
          <w:szCs w:val="24"/>
        </w:rPr>
        <w:t>[</w:t>
      </w:r>
      <w:r w:rsidR="00F37180">
        <w:rPr>
          <w:sz w:val="24"/>
          <w:szCs w:val="24"/>
        </w:rPr>
        <w:t>133, 134</w:t>
      </w:r>
      <w:r w:rsidRPr="00C81DAC">
        <w:rPr>
          <w:sz w:val="24"/>
          <w:szCs w:val="24"/>
        </w:rPr>
        <w:t xml:space="preserve">]. </w:t>
      </w:r>
    </w:p>
    <w:p w:rsidR="00C81DAC" w:rsidRPr="00C81DAC" w:rsidRDefault="00C81DAC" w:rsidP="00C81DAC">
      <w:pPr>
        <w:spacing w:after="0" w:line="360" w:lineRule="auto"/>
        <w:rPr>
          <w:color w:val="000000" w:themeColor="text1"/>
          <w:sz w:val="24"/>
          <w:szCs w:val="24"/>
        </w:rPr>
      </w:pPr>
      <w:r w:rsidRPr="00C81DAC">
        <w:rPr>
          <w:i/>
          <w:color w:val="000000" w:themeColor="text1"/>
          <w:sz w:val="24"/>
          <w:szCs w:val="24"/>
        </w:rPr>
        <w:t xml:space="preserve">Schaef et al. </w:t>
      </w:r>
      <w:r w:rsidRPr="00C81DAC">
        <w:rPr>
          <w:color w:val="000000" w:themeColor="text1"/>
          <w:sz w:val="24"/>
          <w:szCs w:val="24"/>
        </w:rPr>
        <w:t>[</w:t>
      </w:r>
      <w:r w:rsidRPr="00F37180">
        <w:rPr>
          <w:sz w:val="24"/>
          <w:szCs w:val="24"/>
        </w:rPr>
        <w:t>1</w:t>
      </w:r>
      <w:r w:rsidR="00F37180">
        <w:rPr>
          <w:sz w:val="24"/>
          <w:szCs w:val="24"/>
        </w:rPr>
        <w:t>33</w:t>
      </w:r>
      <w:r w:rsidRPr="00C81DAC">
        <w:rPr>
          <w:sz w:val="24"/>
          <w:szCs w:val="24"/>
        </w:rPr>
        <w:t xml:space="preserve">] </w:t>
      </w:r>
      <w:r w:rsidRPr="00C81DAC">
        <w:rPr>
          <w:color w:val="000000" w:themeColor="text1"/>
          <w:sz w:val="24"/>
          <w:szCs w:val="24"/>
        </w:rPr>
        <w:t>tested the carbonation reaction at 50 and 75 °C under CO</w:t>
      </w:r>
      <w:r w:rsidRPr="00C81DAC">
        <w:rPr>
          <w:color w:val="000000" w:themeColor="text1"/>
          <w:sz w:val="24"/>
          <w:szCs w:val="24"/>
          <w:vertAlign w:val="subscript"/>
        </w:rPr>
        <w:t>2</w:t>
      </w:r>
      <w:r w:rsidRPr="00C81DAC">
        <w:rPr>
          <w:color w:val="000000" w:themeColor="text1"/>
          <w:sz w:val="24"/>
          <w:szCs w:val="24"/>
        </w:rPr>
        <w:t xml:space="preserve"> pressure of 82 bar over 80 hours.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was almost inert under these reaction conditions when the system was </w:t>
      </w:r>
      <w:r w:rsidRPr="00C81DAC">
        <w:rPr>
          <w:i/>
          <w:color w:val="000000" w:themeColor="text1"/>
          <w:sz w:val="24"/>
          <w:szCs w:val="24"/>
        </w:rPr>
        <w:t>dry</w:t>
      </w:r>
      <w:r w:rsidRPr="00C81DAC">
        <w:rPr>
          <w:color w:val="000000" w:themeColor="text1"/>
          <w:sz w:val="24"/>
          <w:szCs w:val="24"/>
        </w:rPr>
        <w:t>. The experiments conducted at 50 °C by adding water in the pressurised reactor above the saturation level in the supercritical CO</w:t>
      </w:r>
      <w:r w:rsidRPr="00C81DAC">
        <w:rPr>
          <w:color w:val="000000" w:themeColor="text1"/>
          <w:sz w:val="24"/>
          <w:szCs w:val="24"/>
          <w:vertAlign w:val="subscript"/>
        </w:rPr>
        <w:t>2</w:t>
      </w:r>
      <w:r w:rsidRPr="00C81DAC">
        <w:rPr>
          <w:color w:val="000000" w:themeColor="text1"/>
          <w:sz w:val="24"/>
          <w:szCs w:val="24"/>
        </w:rPr>
        <w:t xml:space="preserve"> gave the best results. Nesquehonite formed after 3 hours and the almost complete carbonation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was achieved within 10 hours of reaction. The carbonation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 xml:space="preserve">2 </w:t>
      </w:r>
      <w:r w:rsidRPr="00C81DAC">
        <w:rPr>
          <w:color w:val="000000" w:themeColor="text1"/>
          <w:sz w:val="24"/>
          <w:szCs w:val="24"/>
        </w:rPr>
        <w:t xml:space="preserve">increased with the amount of water. The experiments performed at 75 °C, showed that nesquehonite formed and then was converted into </w:t>
      </w:r>
      <w:r w:rsidRPr="00C81DAC">
        <w:rPr>
          <w:sz w:val="24"/>
          <w:szCs w:val="24"/>
        </w:rPr>
        <w:t>magnesite [</w:t>
      </w:r>
      <w:r w:rsidRPr="00F37180">
        <w:rPr>
          <w:sz w:val="24"/>
          <w:szCs w:val="24"/>
        </w:rPr>
        <w:t>1</w:t>
      </w:r>
      <w:r w:rsidR="00F37180">
        <w:rPr>
          <w:sz w:val="24"/>
          <w:szCs w:val="24"/>
        </w:rPr>
        <w:t>33</w:t>
      </w:r>
      <w:r w:rsidRPr="00C81DAC">
        <w:rPr>
          <w:sz w:val="24"/>
          <w:szCs w:val="24"/>
        </w:rPr>
        <w:t xml:space="preserve">]. </w:t>
      </w:r>
    </w:p>
    <w:p w:rsidR="00C81DAC" w:rsidRPr="00C81DAC" w:rsidRDefault="00C81DAC" w:rsidP="00C81DAC">
      <w:pPr>
        <w:spacing w:after="0" w:line="360" w:lineRule="auto"/>
        <w:rPr>
          <w:color w:val="000000" w:themeColor="text1"/>
          <w:sz w:val="24"/>
          <w:szCs w:val="24"/>
        </w:rPr>
      </w:pPr>
      <w:r w:rsidRPr="00C81DAC">
        <w:rPr>
          <w:i/>
          <w:color w:val="000000" w:themeColor="text1"/>
          <w:sz w:val="24"/>
          <w:szCs w:val="24"/>
        </w:rPr>
        <w:t>Loring et al</w:t>
      </w:r>
      <w:r w:rsidRPr="00C81DAC">
        <w:rPr>
          <w:i/>
          <w:sz w:val="24"/>
          <w:szCs w:val="24"/>
        </w:rPr>
        <w:t xml:space="preserve">. </w:t>
      </w:r>
      <w:r w:rsidRPr="00C81DAC">
        <w:rPr>
          <w:sz w:val="24"/>
          <w:szCs w:val="24"/>
        </w:rPr>
        <w:t>[</w:t>
      </w:r>
      <w:r w:rsidRPr="00F37180">
        <w:rPr>
          <w:sz w:val="24"/>
          <w:szCs w:val="24"/>
        </w:rPr>
        <w:t>1</w:t>
      </w:r>
      <w:r w:rsidR="00F37180">
        <w:rPr>
          <w:sz w:val="24"/>
          <w:szCs w:val="24"/>
        </w:rPr>
        <w:t>34</w:t>
      </w:r>
      <w:r w:rsidRPr="00C81DAC">
        <w:rPr>
          <w:sz w:val="24"/>
          <w:szCs w:val="24"/>
        </w:rPr>
        <w:t xml:space="preserve">] </w:t>
      </w:r>
      <w:r w:rsidRPr="00C81DAC">
        <w:rPr>
          <w:color w:val="000000" w:themeColor="text1"/>
          <w:sz w:val="24"/>
          <w:szCs w:val="24"/>
        </w:rPr>
        <w:t>continued the similar investigation but at 30, 50 and 70 °C and CO</w:t>
      </w:r>
      <w:r w:rsidRPr="00C81DAC">
        <w:rPr>
          <w:color w:val="000000" w:themeColor="text1"/>
          <w:sz w:val="24"/>
          <w:szCs w:val="24"/>
          <w:vertAlign w:val="subscript"/>
        </w:rPr>
        <w:t>2</w:t>
      </w:r>
      <w:r w:rsidRPr="00C81DAC">
        <w:rPr>
          <w:color w:val="000000" w:themeColor="text1"/>
          <w:sz w:val="24"/>
          <w:szCs w:val="24"/>
        </w:rPr>
        <w:t xml:space="preserve"> pressure of 100 </w:t>
      </w:r>
      <w:proofErr w:type="gramStart"/>
      <w:r w:rsidRPr="00C81DAC">
        <w:rPr>
          <w:color w:val="000000" w:themeColor="text1"/>
          <w:sz w:val="24"/>
          <w:szCs w:val="24"/>
        </w:rPr>
        <w:t>bar</w:t>
      </w:r>
      <w:proofErr w:type="gramEnd"/>
      <w:r w:rsidRPr="00C81DAC">
        <w:rPr>
          <w:color w:val="000000" w:themeColor="text1"/>
          <w:sz w:val="24"/>
          <w:szCs w:val="24"/>
        </w:rPr>
        <w:t xml:space="preserve"> over the durations of reaction of maximum 24 hours. The </w:t>
      </w:r>
      <w:r w:rsidRPr="00C81DAC">
        <w:rPr>
          <w:i/>
          <w:color w:val="000000" w:themeColor="text1"/>
          <w:sz w:val="24"/>
          <w:szCs w:val="24"/>
        </w:rPr>
        <w:t xml:space="preserve">dry </w:t>
      </w:r>
      <w:r w:rsidRPr="00C81DAC">
        <w:rPr>
          <w:color w:val="000000" w:themeColor="text1"/>
          <w:sz w:val="24"/>
          <w:szCs w:val="24"/>
        </w:rPr>
        <w:t xml:space="preserve">experiments confirmed the results of the previous study, showing negligible reaction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On the other hand, 90%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was converted into magnesite at 70 °C when H</w:t>
      </w:r>
      <w:r w:rsidRPr="00C81DAC">
        <w:rPr>
          <w:color w:val="000000" w:themeColor="text1"/>
          <w:sz w:val="24"/>
          <w:szCs w:val="24"/>
          <w:vertAlign w:val="subscript"/>
        </w:rPr>
        <w:t>2</w:t>
      </w:r>
      <w:r w:rsidRPr="00C81DAC">
        <w:rPr>
          <w:color w:val="000000" w:themeColor="text1"/>
          <w:sz w:val="24"/>
          <w:szCs w:val="24"/>
        </w:rPr>
        <w:t>O was above the saturation level in the supercritical CO</w:t>
      </w:r>
      <w:r w:rsidRPr="00C81DAC">
        <w:rPr>
          <w:color w:val="000000" w:themeColor="text1"/>
          <w:sz w:val="24"/>
          <w:szCs w:val="24"/>
          <w:vertAlign w:val="subscript"/>
        </w:rPr>
        <w:t>2</w:t>
      </w:r>
      <w:r w:rsidRPr="00C81DAC">
        <w:rPr>
          <w:color w:val="000000" w:themeColor="text1"/>
          <w:sz w:val="24"/>
          <w:szCs w:val="24"/>
        </w:rPr>
        <w:t xml:space="preserve"> whereas, at lower H</w:t>
      </w:r>
      <w:r w:rsidRPr="00C81DAC">
        <w:rPr>
          <w:color w:val="000000" w:themeColor="text1"/>
          <w:sz w:val="24"/>
          <w:szCs w:val="24"/>
          <w:vertAlign w:val="subscript"/>
        </w:rPr>
        <w:t>2</w:t>
      </w:r>
      <w:r w:rsidRPr="00C81DAC">
        <w:rPr>
          <w:color w:val="000000" w:themeColor="text1"/>
          <w:sz w:val="24"/>
          <w:szCs w:val="24"/>
        </w:rPr>
        <w:t xml:space="preserve">O concentrations, nesquehonite and an unidentified amorphous carbonate hydrate were detected. </w:t>
      </w:r>
    </w:p>
    <w:p w:rsidR="00C81DAC" w:rsidRPr="00C81DAC" w:rsidRDefault="00C81DAC" w:rsidP="00C81DAC">
      <w:pPr>
        <w:spacing w:after="360" w:line="360" w:lineRule="auto"/>
        <w:rPr>
          <w:color w:val="FF0000"/>
          <w:sz w:val="24"/>
          <w:szCs w:val="24"/>
        </w:rPr>
      </w:pPr>
      <w:r w:rsidRPr="00C81DAC">
        <w:rPr>
          <w:color w:val="000000" w:themeColor="text1"/>
          <w:sz w:val="24"/>
          <w:szCs w:val="24"/>
        </w:rPr>
        <w:lastRenderedPageBreak/>
        <w:t>The formation of magnesite increased with the amount of H</w:t>
      </w:r>
      <w:r w:rsidRPr="00C81DAC">
        <w:rPr>
          <w:color w:val="000000" w:themeColor="text1"/>
          <w:sz w:val="24"/>
          <w:szCs w:val="24"/>
          <w:vertAlign w:val="subscript"/>
        </w:rPr>
        <w:t>2</w:t>
      </w:r>
      <w:r w:rsidRPr="00C81DAC">
        <w:rPr>
          <w:color w:val="000000" w:themeColor="text1"/>
          <w:sz w:val="24"/>
          <w:szCs w:val="24"/>
        </w:rPr>
        <w:t>O added and it was suggested that H</w:t>
      </w:r>
      <w:r w:rsidRPr="00C81DAC">
        <w:rPr>
          <w:color w:val="000000" w:themeColor="text1"/>
          <w:sz w:val="24"/>
          <w:szCs w:val="24"/>
          <w:vertAlign w:val="subscript"/>
        </w:rPr>
        <w:t>2</w:t>
      </w:r>
      <w:r w:rsidRPr="00C81DAC">
        <w:rPr>
          <w:color w:val="000000" w:themeColor="text1"/>
          <w:sz w:val="24"/>
          <w:szCs w:val="24"/>
        </w:rPr>
        <w:t>O favours the release of Mg</w:t>
      </w:r>
      <w:r w:rsidRPr="00C81DAC">
        <w:rPr>
          <w:color w:val="000000" w:themeColor="text1"/>
          <w:sz w:val="24"/>
          <w:szCs w:val="24"/>
          <w:vertAlign w:val="superscript"/>
        </w:rPr>
        <w:t>2+</w:t>
      </w:r>
      <w:r w:rsidRPr="00C81DAC">
        <w:rPr>
          <w:color w:val="000000" w:themeColor="text1"/>
          <w:sz w:val="24"/>
          <w:szCs w:val="24"/>
        </w:rPr>
        <w:t xml:space="preserve"> from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and the dissolution of CO</w:t>
      </w:r>
      <w:r w:rsidRPr="00C81DAC">
        <w:rPr>
          <w:color w:val="000000" w:themeColor="text1"/>
          <w:sz w:val="24"/>
          <w:szCs w:val="24"/>
          <w:vertAlign w:val="subscript"/>
        </w:rPr>
        <w:t>2</w:t>
      </w:r>
      <w:r w:rsidRPr="00C81DAC">
        <w:rPr>
          <w:color w:val="000000" w:themeColor="text1"/>
          <w:sz w:val="24"/>
          <w:szCs w:val="24"/>
        </w:rPr>
        <w:t xml:space="preserve"> to form CO</w:t>
      </w:r>
      <w:r w:rsidRPr="00C81DAC">
        <w:rPr>
          <w:color w:val="000000" w:themeColor="text1"/>
          <w:sz w:val="24"/>
          <w:szCs w:val="24"/>
          <w:vertAlign w:val="subscript"/>
        </w:rPr>
        <w:t>3</w:t>
      </w:r>
      <w:r w:rsidRPr="00C81DAC">
        <w:rPr>
          <w:color w:val="000000" w:themeColor="text1"/>
          <w:sz w:val="24"/>
          <w:szCs w:val="24"/>
          <w:vertAlign w:val="superscript"/>
        </w:rPr>
        <w:t>2-</w:t>
      </w:r>
      <w:r w:rsidRPr="00C81DAC">
        <w:rPr>
          <w:color w:val="000000" w:themeColor="text1"/>
          <w:sz w:val="24"/>
          <w:szCs w:val="24"/>
        </w:rPr>
        <w:t xml:space="preserve"> ions. When Mg</w:t>
      </w:r>
      <w:r w:rsidRPr="00C81DAC">
        <w:rPr>
          <w:color w:val="000000" w:themeColor="text1"/>
          <w:sz w:val="24"/>
          <w:szCs w:val="24"/>
          <w:vertAlign w:val="superscript"/>
        </w:rPr>
        <w:t>2+</w:t>
      </w:r>
      <w:r w:rsidRPr="00C81DAC">
        <w:rPr>
          <w:color w:val="000000" w:themeColor="text1"/>
          <w:sz w:val="24"/>
          <w:szCs w:val="24"/>
        </w:rPr>
        <w:t xml:space="preserve"> hydrates, H</w:t>
      </w:r>
      <w:r w:rsidRPr="00C81DAC">
        <w:rPr>
          <w:color w:val="000000" w:themeColor="text1"/>
          <w:sz w:val="24"/>
          <w:szCs w:val="24"/>
          <w:vertAlign w:val="subscript"/>
        </w:rPr>
        <w:t>2</w:t>
      </w:r>
      <w:r w:rsidRPr="00C81DAC">
        <w:rPr>
          <w:color w:val="000000" w:themeColor="text1"/>
          <w:sz w:val="24"/>
          <w:szCs w:val="24"/>
        </w:rPr>
        <w:t>O acts by enhancing the exchange of the carbonate ions in the Mg</w:t>
      </w:r>
      <w:r w:rsidRPr="00C81DAC">
        <w:rPr>
          <w:color w:val="000000" w:themeColor="text1"/>
          <w:sz w:val="24"/>
          <w:szCs w:val="24"/>
          <w:vertAlign w:val="superscript"/>
        </w:rPr>
        <w:t>2+</w:t>
      </w:r>
      <w:r w:rsidRPr="00C81DAC">
        <w:rPr>
          <w:color w:val="000000" w:themeColor="text1"/>
          <w:sz w:val="24"/>
          <w:szCs w:val="24"/>
        </w:rPr>
        <w:t xml:space="preserve"> hydration cell, accelerating the kinetic</w:t>
      </w:r>
      <w:r w:rsidR="00AC271F">
        <w:rPr>
          <w:color w:val="000000" w:themeColor="text1"/>
          <w:sz w:val="24"/>
          <w:szCs w:val="24"/>
        </w:rPr>
        <w:t>s</w:t>
      </w:r>
      <w:r w:rsidRPr="00C81DAC">
        <w:rPr>
          <w:color w:val="000000" w:themeColor="text1"/>
          <w:sz w:val="24"/>
          <w:szCs w:val="24"/>
        </w:rPr>
        <w:t xml:space="preserve"> of magnesite </w:t>
      </w:r>
      <w:r w:rsidRPr="00C81DAC">
        <w:rPr>
          <w:sz w:val="24"/>
          <w:szCs w:val="24"/>
        </w:rPr>
        <w:t>formation [</w:t>
      </w:r>
      <w:r w:rsidRPr="00F37180">
        <w:rPr>
          <w:sz w:val="24"/>
          <w:szCs w:val="24"/>
        </w:rPr>
        <w:t>1</w:t>
      </w:r>
      <w:r w:rsidR="00F37180">
        <w:rPr>
          <w:sz w:val="24"/>
          <w:szCs w:val="24"/>
        </w:rPr>
        <w:t>34</w:t>
      </w:r>
      <w:r w:rsidRPr="00C81DAC">
        <w:rPr>
          <w:sz w:val="24"/>
          <w:szCs w:val="24"/>
        </w:rPr>
        <w:t>].</w:t>
      </w:r>
    </w:p>
    <w:p w:rsidR="00C81DAC" w:rsidRPr="00C81DAC" w:rsidRDefault="00C81DAC" w:rsidP="00C81DAC">
      <w:pPr>
        <w:spacing w:after="360" w:line="360" w:lineRule="auto"/>
        <w:ind w:firstLine="737"/>
        <w:rPr>
          <w:sz w:val="24"/>
          <w:szCs w:val="24"/>
        </w:rPr>
      </w:pPr>
      <w:r w:rsidRPr="00C81DAC">
        <w:rPr>
          <w:sz w:val="24"/>
          <w:szCs w:val="24"/>
        </w:rPr>
        <w:t>2.9.7. Capture of CO</w:t>
      </w:r>
      <w:r w:rsidRPr="00C81DAC">
        <w:rPr>
          <w:sz w:val="24"/>
          <w:szCs w:val="24"/>
          <w:vertAlign w:val="subscript"/>
        </w:rPr>
        <w:t>2</w:t>
      </w:r>
      <w:r w:rsidRPr="00C81DAC">
        <w:rPr>
          <w:sz w:val="24"/>
          <w:szCs w:val="24"/>
        </w:rPr>
        <w:t xml:space="preserve"> with </w:t>
      </w:r>
      <w:proofErr w:type="gramStart"/>
      <w:r w:rsidRPr="00C81DAC">
        <w:rPr>
          <w:sz w:val="24"/>
          <w:szCs w:val="24"/>
        </w:rPr>
        <w:t>Mg(</w:t>
      </w:r>
      <w:proofErr w:type="gramEnd"/>
      <w:r w:rsidRPr="00C81DAC">
        <w:rPr>
          <w:sz w:val="24"/>
          <w:szCs w:val="24"/>
        </w:rPr>
        <w:t>OH)</w:t>
      </w:r>
      <w:r w:rsidRPr="00C81DAC">
        <w:rPr>
          <w:sz w:val="24"/>
          <w:szCs w:val="24"/>
          <w:vertAlign w:val="subscript"/>
        </w:rPr>
        <w:t xml:space="preserve">2 </w:t>
      </w:r>
    </w:p>
    <w:p w:rsidR="00C81DAC" w:rsidRPr="00C81DAC" w:rsidRDefault="00C81DAC" w:rsidP="00C81DAC">
      <w:pPr>
        <w:spacing w:after="360" w:line="360" w:lineRule="auto"/>
        <w:rPr>
          <w:color w:val="000000" w:themeColor="text1"/>
          <w:sz w:val="24"/>
          <w:szCs w:val="24"/>
        </w:rPr>
      </w:pP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is already used for desulphurisation of exhaust flue gases </w:t>
      </w:r>
      <w:r w:rsidRPr="00C81DAC">
        <w:rPr>
          <w:sz w:val="24"/>
          <w:szCs w:val="24"/>
        </w:rPr>
        <w:t xml:space="preserve">[4]. </w:t>
      </w:r>
      <w:r w:rsidRPr="00C81DAC">
        <w:rPr>
          <w:color w:val="000000" w:themeColor="text1"/>
          <w:sz w:val="24"/>
          <w:szCs w:val="24"/>
        </w:rPr>
        <w:t xml:space="preserve">The successful application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for CO</w:t>
      </w:r>
      <w:r w:rsidRPr="00C81DAC">
        <w:rPr>
          <w:color w:val="000000" w:themeColor="text1"/>
          <w:sz w:val="24"/>
          <w:szCs w:val="24"/>
          <w:vertAlign w:val="subscript"/>
        </w:rPr>
        <w:t>2</w:t>
      </w:r>
      <w:r w:rsidRPr="00C81DAC">
        <w:rPr>
          <w:color w:val="000000" w:themeColor="text1"/>
          <w:sz w:val="24"/>
          <w:szCs w:val="24"/>
        </w:rPr>
        <w:t xml:space="preserve"> capture might result in the development of a new coupled desulphurisation-decarbonisation technology which would enhance the efficiency of the post-processing operations currently applied for the treatment of exhaust flue gases.  </w:t>
      </w:r>
    </w:p>
    <w:p w:rsidR="00C81DAC" w:rsidRPr="00C81DAC" w:rsidRDefault="00C81DAC" w:rsidP="00C81DAC">
      <w:pPr>
        <w:spacing w:after="360" w:line="360" w:lineRule="auto"/>
        <w:rPr>
          <w:sz w:val="24"/>
          <w:szCs w:val="24"/>
        </w:rPr>
      </w:pPr>
      <w:r w:rsidRPr="00C81DAC">
        <w:rPr>
          <w:i/>
          <w:color w:val="000000" w:themeColor="text1"/>
          <w:sz w:val="24"/>
          <w:szCs w:val="24"/>
        </w:rPr>
        <w:t xml:space="preserve">Keener et al. </w:t>
      </w:r>
      <w:r w:rsidRPr="00C81DAC">
        <w:rPr>
          <w:color w:val="000000" w:themeColor="text1"/>
          <w:sz w:val="24"/>
          <w:szCs w:val="24"/>
        </w:rPr>
        <w:t>[</w:t>
      </w:r>
      <w:r w:rsidRPr="00F37180">
        <w:rPr>
          <w:sz w:val="24"/>
          <w:szCs w:val="24"/>
        </w:rPr>
        <w:t>1</w:t>
      </w:r>
      <w:r w:rsidR="00F37180">
        <w:rPr>
          <w:sz w:val="24"/>
          <w:szCs w:val="24"/>
        </w:rPr>
        <w:t>35</w:t>
      </w:r>
      <w:r w:rsidRPr="00C81DAC">
        <w:rPr>
          <w:sz w:val="24"/>
          <w:szCs w:val="24"/>
        </w:rPr>
        <w:t xml:space="preserve">] </w:t>
      </w:r>
      <w:r w:rsidRPr="00C81DAC">
        <w:rPr>
          <w:color w:val="000000" w:themeColor="text1"/>
          <w:sz w:val="24"/>
          <w:szCs w:val="24"/>
        </w:rPr>
        <w:t xml:space="preserve">used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aqueous slurries to separate CO</w:t>
      </w:r>
      <w:r w:rsidRPr="00C81DAC">
        <w:rPr>
          <w:color w:val="000000" w:themeColor="text1"/>
          <w:sz w:val="24"/>
          <w:szCs w:val="24"/>
          <w:vertAlign w:val="subscript"/>
        </w:rPr>
        <w:t>2</w:t>
      </w:r>
      <w:r w:rsidRPr="00C81DAC">
        <w:rPr>
          <w:color w:val="000000" w:themeColor="text1"/>
          <w:sz w:val="24"/>
          <w:szCs w:val="24"/>
        </w:rPr>
        <w:t xml:space="preserve"> from a 15% CO</w:t>
      </w:r>
      <w:r w:rsidRPr="00C81DAC">
        <w:rPr>
          <w:color w:val="000000" w:themeColor="text1"/>
          <w:sz w:val="24"/>
          <w:szCs w:val="24"/>
          <w:vertAlign w:val="subscript"/>
        </w:rPr>
        <w:t>2</w:t>
      </w:r>
      <w:r w:rsidRPr="00C81DAC">
        <w:rPr>
          <w:color w:val="000000" w:themeColor="text1"/>
          <w:sz w:val="24"/>
          <w:szCs w:val="24"/>
        </w:rPr>
        <w:t xml:space="preserve"> gas mixture, the typical CO</w:t>
      </w:r>
      <w:r w:rsidRPr="00C81DAC">
        <w:rPr>
          <w:color w:val="000000" w:themeColor="text1"/>
          <w:sz w:val="24"/>
          <w:szCs w:val="24"/>
          <w:vertAlign w:val="subscript"/>
        </w:rPr>
        <w:t>2</w:t>
      </w:r>
      <w:r w:rsidRPr="00C81DAC">
        <w:rPr>
          <w:color w:val="000000" w:themeColor="text1"/>
          <w:sz w:val="24"/>
          <w:szCs w:val="24"/>
        </w:rPr>
        <w:t xml:space="preserve"> </w:t>
      </w:r>
      <w:r w:rsidRPr="00C81DAC">
        <w:rPr>
          <w:sz w:val="24"/>
          <w:szCs w:val="24"/>
        </w:rPr>
        <w:t>concentration found in exhaust flue gases. The tests were conducted at 52 °C and pressure of 1 atm. Three reactions occurred simultaneously in the aqueous slurry, i.e. dissolution of CO</w:t>
      </w:r>
      <w:r w:rsidRPr="00C81DAC">
        <w:rPr>
          <w:sz w:val="24"/>
          <w:szCs w:val="24"/>
          <w:vertAlign w:val="subscript"/>
        </w:rPr>
        <w:t>2</w:t>
      </w:r>
      <w:r w:rsidRPr="00C81DAC">
        <w:rPr>
          <w:sz w:val="24"/>
          <w:szCs w:val="24"/>
        </w:rPr>
        <w:t xml:space="preserve"> (Reaction 2.1) and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(Reaction 2.</w:t>
      </w:r>
      <w:r w:rsidR="00EB6283">
        <w:rPr>
          <w:sz w:val="24"/>
          <w:szCs w:val="24"/>
        </w:rPr>
        <w:t>22</w:t>
      </w:r>
      <w:r w:rsidRPr="00C81DAC">
        <w:rPr>
          <w:sz w:val="24"/>
          <w:szCs w:val="24"/>
        </w:rPr>
        <w:t>) in water, and formation of soluble magnesium bicarbonate (Reaction 2.</w:t>
      </w:r>
      <w:r w:rsidR="00EB6283" w:rsidRPr="00C81DAC">
        <w:rPr>
          <w:sz w:val="24"/>
          <w:szCs w:val="24"/>
        </w:rPr>
        <w:t>2</w:t>
      </w:r>
      <w:r w:rsidR="00EB6283">
        <w:rPr>
          <w:sz w:val="24"/>
          <w:szCs w:val="24"/>
        </w:rPr>
        <w:t>3</w:t>
      </w:r>
      <w:r w:rsidRPr="00C81DAC">
        <w:rPr>
          <w:sz w:val="24"/>
          <w:szCs w:val="24"/>
        </w:rPr>
        <w:t xml:space="preserve">). </w:t>
      </w:r>
    </w:p>
    <w:tbl>
      <w:tblPr>
        <w:tblpPr w:leftFromText="180" w:rightFromText="180" w:vertAnchor="text" w:tblpY="1"/>
        <w:tblOverlap w:val="never"/>
        <w:tblW w:w="0" w:type="auto"/>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3D700D" w:rsidP="00C81DAC">
            <w:pPr>
              <w:spacing w:after="120" w:line="360" w:lineRule="auto"/>
              <w:rPr>
                <w:sz w:val="24"/>
                <w:szCs w:val="24"/>
              </w:rPr>
            </w:pPr>
            <w:r w:rsidRPr="00C81DAC">
              <w:rPr>
                <w:position w:val="-10"/>
                <w:sz w:val="24"/>
                <w:szCs w:val="24"/>
              </w:rPr>
              <w:object w:dxaOrig="3120" w:dyaOrig="360">
                <v:shape id="_x0000_i1049" type="#_x0000_t75" style="width:162.75pt;height:19.5pt" o:ole="">
                  <v:imagedata r:id="rId61" o:title=""/>
                </v:shape>
                <o:OLEObject Type="Embed" ProgID="Equation.DSMT4" ShapeID="_x0000_i1049" DrawAspect="Content" ObjectID="_1510841857" r:id="rId62"/>
              </w:object>
            </w:r>
          </w:p>
        </w:tc>
        <w:tc>
          <w:tcPr>
            <w:tcW w:w="4360" w:type="dxa"/>
          </w:tcPr>
          <w:p w:rsidR="00C81DAC" w:rsidRPr="00C81DAC" w:rsidRDefault="00C81DAC" w:rsidP="00EB6283">
            <w:pPr>
              <w:spacing w:after="360" w:line="360" w:lineRule="auto"/>
              <w:jc w:val="right"/>
              <w:rPr>
                <w:sz w:val="24"/>
                <w:szCs w:val="24"/>
              </w:rPr>
            </w:pPr>
            <w:r w:rsidRPr="00C81DAC">
              <w:rPr>
                <w:sz w:val="24"/>
                <w:szCs w:val="24"/>
              </w:rPr>
              <w:t>(2.</w:t>
            </w:r>
            <w:r w:rsidR="00EB6283">
              <w:rPr>
                <w:sz w:val="24"/>
                <w:szCs w:val="24"/>
              </w:rPr>
              <w:t>22</w:t>
            </w:r>
            <w:r w:rsidRPr="00C81DAC">
              <w:rPr>
                <w:sz w:val="24"/>
                <w:szCs w:val="24"/>
              </w:rPr>
              <w:t>)</w:t>
            </w:r>
          </w:p>
        </w:tc>
      </w:tr>
      <w:tr w:rsidR="00C81DAC" w:rsidRPr="00C81DAC" w:rsidTr="00D80D49">
        <w:tc>
          <w:tcPr>
            <w:tcW w:w="4360" w:type="dxa"/>
          </w:tcPr>
          <w:p w:rsidR="00C81DAC" w:rsidRPr="00C81DAC" w:rsidRDefault="003D700D" w:rsidP="00C81DAC">
            <w:pPr>
              <w:spacing w:after="120" w:line="360" w:lineRule="auto"/>
              <w:rPr>
                <w:sz w:val="24"/>
                <w:szCs w:val="24"/>
              </w:rPr>
            </w:pPr>
            <w:r w:rsidRPr="00C81DAC">
              <w:rPr>
                <w:position w:val="-10"/>
                <w:sz w:val="24"/>
                <w:szCs w:val="24"/>
              </w:rPr>
              <w:object w:dxaOrig="3519" w:dyaOrig="360">
                <v:shape id="_x0000_i1050" type="#_x0000_t75" style="width:185.25pt;height:19.5pt" o:ole="">
                  <v:imagedata r:id="rId63" o:title=""/>
                </v:shape>
                <o:OLEObject Type="Embed" ProgID="Equation.DSMT4" ShapeID="_x0000_i1050" DrawAspect="Content" ObjectID="_1510841858" r:id="rId64"/>
              </w:object>
            </w:r>
          </w:p>
        </w:tc>
        <w:tc>
          <w:tcPr>
            <w:tcW w:w="4360" w:type="dxa"/>
          </w:tcPr>
          <w:p w:rsidR="00C81DAC" w:rsidRPr="00C81DAC" w:rsidRDefault="00C81DAC" w:rsidP="00EB6283">
            <w:pPr>
              <w:spacing w:after="360" w:line="360" w:lineRule="auto"/>
              <w:jc w:val="right"/>
              <w:rPr>
                <w:sz w:val="24"/>
                <w:szCs w:val="24"/>
              </w:rPr>
            </w:pPr>
            <w:r w:rsidRPr="00C81DAC">
              <w:rPr>
                <w:sz w:val="24"/>
                <w:szCs w:val="24"/>
              </w:rPr>
              <w:t>(2.</w:t>
            </w:r>
            <w:r w:rsidR="00EB6283" w:rsidRPr="00C81DAC">
              <w:rPr>
                <w:sz w:val="24"/>
                <w:szCs w:val="24"/>
              </w:rPr>
              <w:t>2</w:t>
            </w:r>
            <w:r w:rsidR="00EB6283">
              <w:rPr>
                <w:sz w:val="24"/>
                <w:szCs w:val="24"/>
              </w:rPr>
              <w:t>3</w:t>
            </w:r>
            <w:r w:rsidRPr="00C81DAC">
              <w:rPr>
                <w:sz w:val="24"/>
                <w:szCs w:val="24"/>
              </w:rPr>
              <w:t>)</w:t>
            </w:r>
          </w:p>
        </w:tc>
      </w:tr>
    </w:tbl>
    <w:p w:rsidR="00C81DAC" w:rsidRDefault="00C81DAC" w:rsidP="00C81DAC">
      <w:pPr>
        <w:spacing w:after="360" w:line="360" w:lineRule="auto"/>
        <w:rPr>
          <w:sz w:val="24"/>
          <w:szCs w:val="24"/>
        </w:rPr>
      </w:pPr>
      <w:r w:rsidRPr="00C81DAC">
        <w:rPr>
          <w:color w:val="000000" w:themeColor="text1"/>
          <w:sz w:val="24"/>
          <w:szCs w:val="24"/>
        </w:rPr>
        <w:t>The CO</w:t>
      </w:r>
      <w:r w:rsidRPr="00C81DAC">
        <w:rPr>
          <w:color w:val="000000" w:themeColor="text1"/>
          <w:sz w:val="24"/>
          <w:szCs w:val="24"/>
          <w:vertAlign w:val="subscript"/>
        </w:rPr>
        <w:t xml:space="preserve">2 </w:t>
      </w:r>
      <w:r w:rsidRPr="00C81DAC">
        <w:rPr>
          <w:color w:val="000000" w:themeColor="text1"/>
          <w:sz w:val="24"/>
          <w:szCs w:val="24"/>
        </w:rPr>
        <w:t>captured in solution as soluble Mg(HCO</w:t>
      </w:r>
      <w:r w:rsidRPr="00C81DAC">
        <w:rPr>
          <w:color w:val="000000" w:themeColor="text1"/>
          <w:sz w:val="24"/>
          <w:szCs w:val="24"/>
          <w:vertAlign w:val="subscript"/>
        </w:rPr>
        <w:t>3</w:t>
      </w:r>
      <w:r w:rsidRPr="00C81DAC">
        <w:rPr>
          <w:color w:val="000000" w:themeColor="text1"/>
          <w:sz w:val="24"/>
          <w:szCs w:val="24"/>
        </w:rPr>
        <w:t>)</w:t>
      </w:r>
      <w:r w:rsidRPr="00C81DAC">
        <w:rPr>
          <w:color w:val="000000" w:themeColor="text1"/>
          <w:sz w:val="24"/>
          <w:szCs w:val="24"/>
          <w:vertAlign w:val="subscript"/>
        </w:rPr>
        <w:t>2</w:t>
      </w:r>
      <w:r w:rsidRPr="00C81DAC">
        <w:rPr>
          <w:color w:val="000000" w:themeColor="text1"/>
          <w:sz w:val="24"/>
          <w:szCs w:val="24"/>
        </w:rPr>
        <w:t xml:space="preserve"> was then released in a flash evaporator operated at 65°C and pressure of 5.1 atm (5.2 bar) to recover CO</w:t>
      </w:r>
      <w:r w:rsidRPr="00C81DAC">
        <w:rPr>
          <w:color w:val="000000" w:themeColor="text1"/>
          <w:sz w:val="24"/>
          <w:szCs w:val="24"/>
          <w:vertAlign w:val="subscript"/>
        </w:rPr>
        <w:t>2</w:t>
      </w:r>
      <w:r w:rsidRPr="00C81DAC">
        <w:rPr>
          <w:color w:val="000000" w:themeColor="text1"/>
          <w:sz w:val="24"/>
          <w:szCs w:val="24"/>
        </w:rPr>
        <w:t xml:space="preserve"> and regenerate Mg(OH)</w:t>
      </w:r>
      <w:r w:rsidRPr="00C81DAC">
        <w:rPr>
          <w:color w:val="000000" w:themeColor="text1"/>
          <w:sz w:val="24"/>
          <w:szCs w:val="24"/>
          <w:vertAlign w:val="subscript"/>
        </w:rPr>
        <w:t>2</w:t>
      </w:r>
      <w:r w:rsidRPr="00C81DAC">
        <w:rPr>
          <w:color w:val="000000" w:themeColor="text1"/>
          <w:sz w:val="24"/>
          <w:szCs w:val="24"/>
        </w:rPr>
        <w:t xml:space="preserve">. The best results were achieved at pH included between 8 and 9 where the formation of </w:t>
      </w:r>
      <w:proofErr w:type="gramStart"/>
      <w:r w:rsidRPr="00C81DAC">
        <w:rPr>
          <w:color w:val="000000" w:themeColor="text1"/>
          <w:sz w:val="24"/>
          <w:szCs w:val="24"/>
        </w:rPr>
        <w:t>Mg(</w:t>
      </w:r>
      <w:proofErr w:type="gramEnd"/>
      <w:r w:rsidRPr="00C81DAC">
        <w:rPr>
          <w:color w:val="000000" w:themeColor="text1"/>
          <w:sz w:val="24"/>
          <w:szCs w:val="24"/>
        </w:rPr>
        <w:t>HCO</w:t>
      </w:r>
      <w:r w:rsidRPr="00C81DAC">
        <w:rPr>
          <w:color w:val="000000" w:themeColor="text1"/>
          <w:sz w:val="24"/>
          <w:szCs w:val="24"/>
          <w:vertAlign w:val="subscript"/>
        </w:rPr>
        <w:t>3</w:t>
      </w:r>
      <w:r w:rsidRPr="00C81DAC">
        <w:rPr>
          <w:color w:val="000000" w:themeColor="text1"/>
          <w:sz w:val="24"/>
          <w:szCs w:val="24"/>
        </w:rPr>
        <w:t>)</w:t>
      </w:r>
      <w:r w:rsidRPr="00C81DAC">
        <w:rPr>
          <w:color w:val="000000" w:themeColor="text1"/>
          <w:sz w:val="24"/>
          <w:szCs w:val="24"/>
          <w:vertAlign w:val="subscript"/>
        </w:rPr>
        <w:t>2</w:t>
      </w:r>
      <w:r w:rsidRPr="00C81DAC">
        <w:rPr>
          <w:color w:val="000000" w:themeColor="text1"/>
          <w:sz w:val="24"/>
          <w:szCs w:val="24"/>
        </w:rPr>
        <w:t xml:space="preserve"> is thermodynamically favoured [</w:t>
      </w:r>
      <w:r w:rsidRPr="00F37180">
        <w:rPr>
          <w:sz w:val="24"/>
          <w:szCs w:val="24"/>
        </w:rPr>
        <w:t>1</w:t>
      </w:r>
      <w:r w:rsidR="00F37180">
        <w:rPr>
          <w:sz w:val="24"/>
          <w:szCs w:val="24"/>
        </w:rPr>
        <w:t>35</w:t>
      </w:r>
      <w:r w:rsidRPr="00C81DAC">
        <w:rPr>
          <w:sz w:val="24"/>
          <w:szCs w:val="24"/>
        </w:rPr>
        <w:t>].</w:t>
      </w:r>
    </w:p>
    <w:p w:rsidR="00D73428" w:rsidRDefault="00D73428" w:rsidP="00C81DAC">
      <w:pPr>
        <w:spacing w:after="360" w:line="360" w:lineRule="auto"/>
        <w:rPr>
          <w:sz w:val="24"/>
          <w:szCs w:val="24"/>
        </w:rPr>
      </w:pPr>
    </w:p>
    <w:p w:rsidR="00D73428" w:rsidRDefault="00D73428" w:rsidP="00C81DAC">
      <w:pPr>
        <w:spacing w:after="360" w:line="360" w:lineRule="auto"/>
        <w:rPr>
          <w:sz w:val="24"/>
          <w:szCs w:val="24"/>
        </w:rPr>
      </w:pPr>
    </w:p>
    <w:p w:rsidR="00F37180" w:rsidRPr="00C81DAC" w:rsidRDefault="00F37180" w:rsidP="00C81DAC">
      <w:pPr>
        <w:spacing w:after="360" w:line="360" w:lineRule="auto"/>
        <w:rPr>
          <w:sz w:val="24"/>
          <w:szCs w:val="24"/>
        </w:rPr>
      </w:pPr>
    </w:p>
    <w:p w:rsidR="00C81DAC" w:rsidRPr="00C81DAC" w:rsidRDefault="00C81DAC" w:rsidP="00C81DAC">
      <w:pPr>
        <w:tabs>
          <w:tab w:val="left" w:pos="5678"/>
        </w:tabs>
        <w:spacing w:before="360" w:after="360" w:line="360" w:lineRule="auto"/>
        <w:ind w:firstLine="284"/>
        <w:rPr>
          <w:b/>
          <w:color w:val="000000" w:themeColor="text1"/>
          <w:sz w:val="24"/>
          <w:szCs w:val="24"/>
        </w:rPr>
      </w:pPr>
      <w:r w:rsidRPr="00C81DAC">
        <w:rPr>
          <w:b/>
          <w:color w:val="000000" w:themeColor="text1"/>
          <w:sz w:val="24"/>
          <w:szCs w:val="24"/>
        </w:rPr>
        <w:lastRenderedPageBreak/>
        <w:t>2.10. Summary</w:t>
      </w:r>
      <w:r w:rsidRPr="00C81DAC">
        <w:rPr>
          <w:b/>
          <w:color w:val="000000" w:themeColor="text1"/>
          <w:sz w:val="24"/>
          <w:szCs w:val="24"/>
        </w:rPr>
        <w:tab/>
      </w:r>
    </w:p>
    <w:p w:rsidR="00C81DAC" w:rsidRPr="00C81DAC" w:rsidRDefault="00C81DAC" w:rsidP="00C81DAC">
      <w:pPr>
        <w:spacing w:after="0" w:line="360" w:lineRule="auto"/>
        <w:rPr>
          <w:i/>
          <w:color w:val="000000" w:themeColor="text1"/>
          <w:sz w:val="24"/>
          <w:szCs w:val="24"/>
        </w:rPr>
      </w:pPr>
      <w:r w:rsidRPr="00C81DAC">
        <w:rPr>
          <w:color w:val="000000" w:themeColor="text1"/>
          <w:sz w:val="24"/>
          <w:szCs w:val="24"/>
        </w:rPr>
        <w:t>The continuous increase of anthropogenic emissions requires a fast intervention and CO</w:t>
      </w:r>
      <w:r w:rsidRPr="00C81DAC">
        <w:rPr>
          <w:color w:val="000000" w:themeColor="text1"/>
          <w:sz w:val="24"/>
          <w:szCs w:val="24"/>
          <w:vertAlign w:val="subscript"/>
        </w:rPr>
        <w:t>2</w:t>
      </w:r>
      <w:r w:rsidRPr="00C81DAC">
        <w:rPr>
          <w:color w:val="000000" w:themeColor="text1"/>
          <w:sz w:val="24"/>
          <w:szCs w:val="24"/>
        </w:rPr>
        <w:t xml:space="preserve"> capture and storage is among the candidate technologies for the abatement of CO</w:t>
      </w:r>
      <w:r w:rsidRPr="00C81DAC">
        <w:rPr>
          <w:color w:val="000000" w:themeColor="text1"/>
          <w:sz w:val="24"/>
          <w:szCs w:val="24"/>
          <w:vertAlign w:val="subscript"/>
        </w:rPr>
        <w:t>2</w:t>
      </w:r>
      <w:r w:rsidRPr="00C81DAC">
        <w:rPr>
          <w:color w:val="000000" w:themeColor="text1"/>
          <w:sz w:val="24"/>
          <w:szCs w:val="24"/>
        </w:rPr>
        <w:t xml:space="preserve"> emissions.</w:t>
      </w:r>
      <w:r w:rsidRPr="00C81DAC">
        <w:rPr>
          <w:i/>
          <w:color w:val="000000" w:themeColor="text1"/>
          <w:sz w:val="24"/>
          <w:szCs w:val="24"/>
        </w:rPr>
        <w:t xml:space="preserve"> </w:t>
      </w:r>
    </w:p>
    <w:p w:rsidR="00C81DAC" w:rsidRPr="00C81DAC" w:rsidRDefault="00C81DAC" w:rsidP="00C81DAC">
      <w:pPr>
        <w:spacing w:after="0" w:line="360" w:lineRule="auto"/>
        <w:rPr>
          <w:color w:val="000000" w:themeColor="text1"/>
          <w:sz w:val="24"/>
          <w:szCs w:val="24"/>
        </w:rPr>
      </w:pPr>
      <w:r w:rsidRPr="00C81DAC">
        <w:rPr>
          <w:i/>
          <w:color w:val="000000" w:themeColor="text1"/>
          <w:sz w:val="24"/>
          <w:szCs w:val="24"/>
        </w:rPr>
        <w:t>Ex-situ</w:t>
      </w:r>
      <w:r w:rsidRPr="00C81DAC">
        <w:rPr>
          <w:color w:val="000000" w:themeColor="text1"/>
          <w:sz w:val="24"/>
          <w:szCs w:val="24"/>
        </w:rPr>
        <w:t xml:space="preserve"> mineral carbonation is one of the methods developed for the long-term sequestration of exhaust CO</w:t>
      </w:r>
      <w:r w:rsidRPr="00C81DAC">
        <w:rPr>
          <w:color w:val="000000" w:themeColor="text1"/>
          <w:sz w:val="24"/>
          <w:szCs w:val="24"/>
          <w:vertAlign w:val="subscript"/>
        </w:rPr>
        <w:t>2</w:t>
      </w:r>
      <w:r w:rsidRPr="00C81DAC">
        <w:rPr>
          <w:color w:val="000000" w:themeColor="text1"/>
          <w:sz w:val="24"/>
          <w:szCs w:val="24"/>
        </w:rPr>
        <w:t>. Mg silicate minerals are the preferred feedstock materials but are characterised by the slow kinetic</w:t>
      </w:r>
      <w:r w:rsidR="00AC271F">
        <w:rPr>
          <w:color w:val="000000" w:themeColor="text1"/>
          <w:sz w:val="24"/>
          <w:szCs w:val="24"/>
        </w:rPr>
        <w:t>s</w:t>
      </w:r>
      <w:r w:rsidRPr="00C81DAC">
        <w:rPr>
          <w:color w:val="000000" w:themeColor="text1"/>
          <w:sz w:val="24"/>
          <w:szCs w:val="24"/>
        </w:rPr>
        <w:t xml:space="preserve"> of carbonation reaction. Mg silicate minerals can be carbonated in H</w:t>
      </w:r>
      <w:r w:rsidRPr="00C81DAC">
        <w:rPr>
          <w:color w:val="000000" w:themeColor="text1"/>
          <w:sz w:val="24"/>
          <w:szCs w:val="24"/>
          <w:vertAlign w:val="subscript"/>
        </w:rPr>
        <w:t>2</w:t>
      </w:r>
      <w:r w:rsidRPr="00C81DAC">
        <w:rPr>
          <w:color w:val="000000" w:themeColor="text1"/>
          <w:sz w:val="24"/>
          <w:szCs w:val="24"/>
        </w:rPr>
        <w:t>O at high temperatures and pressures of CO</w:t>
      </w:r>
      <w:r w:rsidRPr="00C81DAC">
        <w:rPr>
          <w:color w:val="000000" w:themeColor="text1"/>
          <w:sz w:val="24"/>
          <w:szCs w:val="24"/>
          <w:vertAlign w:val="subscript"/>
        </w:rPr>
        <w:t>2</w:t>
      </w:r>
      <w:r w:rsidRPr="00C81DAC">
        <w:rPr>
          <w:color w:val="000000" w:themeColor="text1"/>
          <w:sz w:val="24"/>
          <w:szCs w:val="24"/>
        </w:rPr>
        <w:t xml:space="preserve"> (direct </w:t>
      </w:r>
      <w:r w:rsidRPr="00C81DAC">
        <w:rPr>
          <w:i/>
          <w:color w:val="000000" w:themeColor="text1"/>
          <w:sz w:val="24"/>
          <w:szCs w:val="24"/>
        </w:rPr>
        <w:t>ex-situ</w:t>
      </w:r>
      <w:r w:rsidRPr="00C81DAC">
        <w:rPr>
          <w:color w:val="000000" w:themeColor="text1"/>
          <w:sz w:val="24"/>
          <w:szCs w:val="24"/>
        </w:rPr>
        <w:t xml:space="preserve"> mineral carbonation). Alternatively, the Mg silicate minerals are chemically pre-treated (indirect </w:t>
      </w:r>
      <w:r w:rsidRPr="00C81DAC">
        <w:rPr>
          <w:i/>
          <w:color w:val="000000" w:themeColor="text1"/>
          <w:sz w:val="24"/>
          <w:szCs w:val="24"/>
        </w:rPr>
        <w:t>ex-situ</w:t>
      </w:r>
      <w:r w:rsidRPr="00C81DAC">
        <w:rPr>
          <w:color w:val="000000" w:themeColor="text1"/>
          <w:sz w:val="24"/>
          <w:szCs w:val="24"/>
        </w:rPr>
        <w:t xml:space="preserve"> mineral carbonation) to extract Mg in solution or solid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aiming the acceleration of the carbonation kinetic</w:t>
      </w:r>
      <w:r w:rsidR="003450CD">
        <w:rPr>
          <w:color w:val="000000" w:themeColor="text1"/>
          <w:sz w:val="24"/>
          <w:szCs w:val="24"/>
        </w:rPr>
        <w:t>s</w:t>
      </w:r>
      <w:r w:rsidRPr="00C81DAC">
        <w:rPr>
          <w:color w:val="000000" w:themeColor="text1"/>
          <w:sz w:val="24"/>
          <w:szCs w:val="24"/>
        </w:rPr>
        <w:t xml:space="preserve">. </w:t>
      </w:r>
    </w:p>
    <w:p w:rsidR="00C81DAC" w:rsidRPr="00C81DAC" w:rsidRDefault="00C81DAC" w:rsidP="00C81DAC">
      <w:pPr>
        <w:spacing w:after="0" w:line="360" w:lineRule="auto"/>
        <w:rPr>
          <w:color w:val="000000" w:themeColor="text1"/>
          <w:sz w:val="24"/>
          <w:szCs w:val="24"/>
        </w:rPr>
      </w:pPr>
      <w:r w:rsidRPr="00C81DAC">
        <w:rPr>
          <w:color w:val="000000" w:themeColor="text1"/>
          <w:sz w:val="24"/>
          <w:szCs w:val="24"/>
        </w:rPr>
        <w:t xml:space="preserve">The extraction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from Mg silicate minerals has been conducted via acidic dissolution with HCl, solid state reaction with (NH</w:t>
      </w:r>
      <w:r w:rsidRPr="00C81DAC">
        <w:rPr>
          <w:color w:val="000000" w:themeColor="text1"/>
          <w:sz w:val="24"/>
          <w:szCs w:val="24"/>
          <w:vertAlign w:val="subscript"/>
        </w:rPr>
        <w:t>4</w:t>
      </w:r>
      <w:r w:rsidRPr="00C81DAC">
        <w:rPr>
          <w:color w:val="000000" w:themeColor="text1"/>
          <w:sz w:val="24"/>
          <w:szCs w:val="24"/>
        </w:rPr>
        <w:t>)</w:t>
      </w:r>
      <w:r w:rsidRPr="00C81DAC">
        <w:rPr>
          <w:color w:val="000000" w:themeColor="text1"/>
          <w:sz w:val="24"/>
          <w:szCs w:val="24"/>
          <w:vertAlign w:val="subscript"/>
        </w:rPr>
        <w:t>2</w:t>
      </w:r>
      <w:r w:rsidRPr="00C81DAC">
        <w:rPr>
          <w:color w:val="000000" w:themeColor="text1"/>
          <w:sz w:val="24"/>
          <w:szCs w:val="24"/>
        </w:rPr>
        <w:t>SO</w:t>
      </w:r>
      <w:r w:rsidRPr="00C81DAC">
        <w:rPr>
          <w:color w:val="000000" w:themeColor="text1"/>
          <w:sz w:val="24"/>
          <w:szCs w:val="24"/>
          <w:vertAlign w:val="subscript"/>
        </w:rPr>
        <w:t>4</w:t>
      </w:r>
      <w:r w:rsidRPr="00C81DAC">
        <w:rPr>
          <w:color w:val="000000" w:themeColor="text1"/>
          <w:sz w:val="24"/>
          <w:szCs w:val="24"/>
        </w:rPr>
        <w:t xml:space="preserve">, and alkaline dissolution with NaOH. In the former two methods, the products of the extraction react with an alkaline reactant to favour the precipitation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On the contrary, the alkaline-based extraction requires a single reactant and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is obtained in a single-step reaction. These technologies are currently considered too energy demanding and require further improvement for the implementation on industrial scale.</w:t>
      </w:r>
    </w:p>
    <w:p w:rsidR="00C81DAC" w:rsidRPr="00C81DAC" w:rsidRDefault="00C81DAC" w:rsidP="00C81DAC">
      <w:pPr>
        <w:spacing w:after="0" w:line="360" w:lineRule="auto"/>
        <w:rPr>
          <w:color w:val="000000" w:themeColor="text1"/>
          <w:sz w:val="24"/>
          <w:szCs w:val="24"/>
        </w:rPr>
      </w:pP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has great potential for CCS.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can be carbonated with gas-solid or aqueous reactions, or with supercritical CO</w:t>
      </w:r>
      <w:r w:rsidRPr="00C81DAC">
        <w:rPr>
          <w:color w:val="000000" w:themeColor="text1"/>
          <w:sz w:val="24"/>
          <w:szCs w:val="24"/>
          <w:vertAlign w:val="subscript"/>
        </w:rPr>
        <w:t>2</w:t>
      </w:r>
      <w:r w:rsidRPr="00C81DAC">
        <w:rPr>
          <w:color w:val="000000" w:themeColor="text1"/>
          <w:sz w:val="24"/>
          <w:szCs w:val="24"/>
        </w:rPr>
        <w:t xml:space="preserve">.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has been proposed as feedstock material for ocean liming to store CO</w:t>
      </w:r>
      <w:r w:rsidRPr="00C81DAC">
        <w:rPr>
          <w:color w:val="000000" w:themeColor="text1"/>
          <w:sz w:val="24"/>
          <w:szCs w:val="24"/>
          <w:vertAlign w:val="subscript"/>
        </w:rPr>
        <w:t>2</w:t>
      </w:r>
      <w:r w:rsidRPr="00C81DAC">
        <w:rPr>
          <w:color w:val="000000" w:themeColor="text1"/>
          <w:sz w:val="24"/>
          <w:szCs w:val="24"/>
        </w:rPr>
        <w:t xml:space="preserve"> in sea water as soluble Mg(HCO</w:t>
      </w:r>
      <w:r w:rsidRPr="00C81DAC">
        <w:rPr>
          <w:color w:val="000000" w:themeColor="text1"/>
          <w:sz w:val="24"/>
          <w:szCs w:val="24"/>
          <w:vertAlign w:val="subscript"/>
        </w:rPr>
        <w:t>3</w:t>
      </w:r>
      <w:r w:rsidRPr="00C81DAC">
        <w:rPr>
          <w:color w:val="000000" w:themeColor="text1"/>
          <w:sz w:val="24"/>
          <w:szCs w:val="24"/>
        </w:rPr>
        <w:t>)</w:t>
      </w:r>
      <w:r w:rsidRPr="00C81DAC">
        <w:rPr>
          <w:color w:val="000000" w:themeColor="text1"/>
          <w:sz w:val="24"/>
          <w:szCs w:val="24"/>
          <w:vertAlign w:val="subscript"/>
        </w:rPr>
        <w:t>2</w:t>
      </w:r>
      <w:r w:rsidRPr="00C81DAC">
        <w:rPr>
          <w:color w:val="000000" w:themeColor="text1"/>
          <w:sz w:val="24"/>
          <w:szCs w:val="24"/>
        </w:rPr>
        <w:t xml:space="preserve"> and for direct capture of CO</w:t>
      </w:r>
      <w:r w:rsidRPr="00C81DAC">
        <w:rPr>
          <w:color w:val="000000" w:themeColor="text1"/>
          <w:sz w:val="24"/>
          <w:szCs w:val="24"/>
          <w:vertAlign w:val="subscript"/>
        </w:rPr>
        <w:t>2</w:t>
      </w:r>
      <w:r w:rsidRPr="00C81DAC">
        <w:rPr>
          <w:color w:val="000000" w:themeColor="text1"/>
          <w:sz w:val="24"/>
          <w:szCs w:val="24"/>
        </w:rPr>
        <w:t xml:space="preserve"> from exhaust flue gases via gas-liquid scrubbing.</w:t>
      </w:r>
    </w:p>
    <w:p w:rsidR="00C81DAC" w:rsidRDefault="00C81DAC" w:rsidP="00C81DAC">
      <w:pPr>
        <w:spacing w:after="360" w:line="360" w:lineRule="auto"/>
        <w:rPr>
          <w:color w:val="000000" w:themeColor="text1"/>
          <w:sz w:val="24"/>
          <w:szCs w:val="24"/>
        </w:rPr>
      </w:pPr>
      <w:r w:rsidRPr="00C81DAC">
        <w:rPr>
          <w:color w:val="000000" w:themeColor="text1"/>
          <w:sz w:val="24"/>
          <w:szCs w:val="24"/>
        </w:rPr>
        <w:t xml:space="preserve">The industrial application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has been hindered due to the scarcity of Mg(OH)</w:t>
      </w:r>
      <w:r w:rsidRPr="00C81DAC">
        <w:rPr>
          <w:color w:val="000000" w:themeColor="text1"/>
          <w:sz w:val="24"/>
          <w:szCs w:val="24"/>
          <w:vertAlign w:val="subscript"/>
        </w:rPr>
        <w:t>2</w:t>
      </w:r>
      <w:r w:rsidRPr="00C81DAC">
        <w:rPr>
          <w:color w:val="000000" w:themeColor="text1"/>
          <w:sz w:val="24"/>
          <w:szCs w:val="24"/>
        </w:rPr>
        <w:t xml:space="preserve"> mineral deposits. The development of a low-cost and low-energy technology for large scale production of </w:t>
      </w:r>
      <w:proofErr w:type="gramStart"/>
      <w:r w:rsidRPr="00C81DAC">
        <w:rPr>
          <w:color w:val="000000" w:themeColor="text1"/>
          <w:sz w:val="24"/>
          <w:szCs w:val="24"/>
        </w:rPr>
        <w:t>Mg(</w:t>
      </w:r>
      <w:proofErr w:type="gramEnd"/>
      <w:r w:rsidRPr="00C81DAC">
        <w:rPr>
          <w:color w:val="000000" w:themeColor="text1"/>
          <w:sz w:val="24"/>
          <w:szCs w:val="24"/>
        </w:rPr>
        <w:t>OH)</w:t>
      </w:r>
      <w:r w:rsidRPr="00C81DAC">
        <w:rPr>
          <w:color w:val="000000" w:themeColor="text1"/>
          <w:sz w:val="24"/>
          <w:szCs w:val="24"/>
          <w:vertAlign w:val="subscript"/>
        </w:rPr>
        <w:t>2</w:t>
      </w:r>
      <w:r w:rsidRPr="00C81DAC">
        <w:rPr>
          <w:color w:val="000000" w:themeColor="text1"/>
          <w:sz w:val="24"/>
          <w:szCs w:val="24"/>
        </w:rPr>
        <w:t xml:space="preserve"> could encourage the applications of Mg(OH)</w:t>
      </w:r>
      <w:r w:rsidRPr="00C81DAC">
        <w:rPr>
          <w:color w:val="000000" w:themeColor="text1"/>
          <w:sz w:val="24"/>
          <w:szCs w:val="24"/>
          <w:vertAlign w:val="subscript"/>
        </w:rPr>
        <w:t>2</w:t>
      </w:r>
      <w:r w:rsidRPr="00C81DAC">
        <w:rPr>
          <w:color w:val="000000" w:themeColor="text1"/>
          <w:sz w:val="24"/>
          <w:szCs w:val="24"/>
        </w:rPr>
        <w:t xml:space="preserve"> with great benefit for CCS technologies. </w:t>
      </w:r>
    </w:p>
    <w:p w:rsidR="00F75E5E" w:rsidRDefault="00F75E5E" w:rsidP="00C81DAC">
      <w:pPr>
        <w:spacing w:after="360" w:line="360" w:lineRule="auto"/>
        <w:rPr>
          <w:color w:val="000000" w:themeColor="text1"/>
          <w:sz w:val="24"/>
          <w:szCs w:val="24"/>
        </w:rPr>
      </w:pPr>
    </w:p>
    <w:p w:rsidR="00F75E5E" w:rsidRDefault="00F75E5E" w:rsidP="00C81DAC">
      <w:pPr>
        <w:spacing w:after="360" w:line="360" w:lineRule="auto"/>
        <w:rPr>
          <w:color w:val="000000" w:themeColor="text1"/>
          <w:sz w:val="24"/>
          <w:szCs w:val="24"/>
        </w:rPr>
      </w:pPr>
    </w:p>
    <w:p w:rsidR="00814832" w:rsidRDefault="00814832" w:rsidP="00C81DAC">
      <w:pPr>
        <w:spacing w:after="360" w:line="360" w:lineRule="auto"/>
        <w:rPr>
          <w:color w:val="000000" w:themeColor="text1"/>
          <w:sz w:val="24"/>
          <w:szCs w:val="24"/>
        </w:rPr>
      </w:pPr>
    </w:p>
    <w:p w:rsidR="00C81DAC" w:rsidRPr="00C81DAC" w:rsidRDefault="00C81DAC" w:rsidP="00C81DAC">
      <w:pPr>
        <w:spacing w:after="360" w:line="360" w:lineRule="auto"/>
        <w:rPr>
          <w:b/>
          <w:sz w:val="24"/>
          <w:szCs w:val="24"/>
        </w:rPr>
      </w:pPr>
      <w:r w:rsidRPr="00C81DAC">
        <w:rPr>
          <w:b/>
          <w:sz w:val="24"/>
          <w:szCs w:val="24"/>
        </w:rPr>
        <w:lastRenderedPageBreak/>
        <w:t>3. Materials and Methods</w:t>
      </w:r>
    </w:p>
    <w:p w:rsidR="00C81DAC" w:rsidRPr="00C81DAC" w:rsidRDefault="00C81DAC" w:rsidP="00C81DAC">
      <w:pPr>
        <w:spacing w:after="360" w:line="360" w:lineRule="auto"/>
        <w:ind w:firstLine="284"/>
        <w:rPr>
          <w:b/>
          <w:sz w:val="24"/>
          <w:szCs w:val="24"/>
        </w:rPr>
      </w:pPr>
      <w:r w:rsidRPr="00C81DAC">
        <w:rPr>
          <w:b/>
          <w:sz w:val="24"/>
          <w:szCs w:val="24"/>
        </w:rPr>
        <w:t>3.1. Introduction</w:t>
      </w:r>
    </w:p>
    <w:p w:rsidR="00C81DAC" w:rsidRPr="00C81DAC" w:rsidRDefault="00C81DAC" w:rsidP="00C81DAC">
      <w:pPr>
        <w:spacing w:after="0" w:line="360" w:lineRule="auto"/>
        <w:rPr>
          <w:sz w:val="24"/>
          <w:szCs w:val="24"/>
        </w:rPr>
      </w:pPr>
      <w:r w:rsidRPr="00C81DAC">
        <w:rPr>
          <w:sz w:val="24"/>
          <w:szCs w:val="24"/>
        </w:rPr>
        <w:t xml:space="preserve">The research project focused on the alkaline-based extraction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from Mg silicate minerals for CO</w:t>
      </w:r>
      <w:r w:rsidRPr="00C81DAC">
        <w:rPr>
          <w:sz w:val="24"/>
          <w:szCs w:val="24"/>
          <w:vertAlign w:val="subscript"/>
        </w:rPr>
        <w:t>2</w:t>
      </w:r>
      <w:r w:rsidRPr="00C81DAC">
        <w:rPr>
          <w:sz w:val="24"/>
          <w:szCs w:val="24"/>
        </w:rPr>
        <w:t xml:space="preserve"> capture and storage. Dunite, an ultramafic rock composed of Mg silicate minerals, was used as feedstock material and reacted in NaOH aqueous and solid systems to produce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The feasibility of CO</w:t>
      </w:r>
      <w:r w:rsidRPr="00C81DAC">
        <w:rPr>
          <w:sz w:val="24"/>
          <w:szCs w:val="24"/>
          <w:vertAlign w:val="subscript"/>
        </w:rPr>
        <w:t>2</w:t>
      </w:r>
      <w:r w:rsidRPr="00C81DAC">
        <w:rPr>
          <w:sz w:val="24"/>
          <w:szCs w:val="24"/>
        </w:rPr>
        <w:t xml:space="preserve"> sequestration with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reagent grade and derived from dunite was assessed via carbonation in solid and aqueous systems. </w:t>
      </w:r>
    </w:p>
    <w:p w:rsidR="00C81DAC" w:rsidRPr="00C81DAC" w:rsidRDefault="00C81DAC" w:rsidP="00C81DAC">
      <w:pPr>
        <w:spacing w:after="360" w:line="360" w:lineRule="auto"/>
        <w:rPr>
          <w:sz w:val="24"/>
          <w:szCs w:val="24"/>
        </w:rPr>
      </w:pPr>
      <w:r w:rsidRPr="00C81DAC">
        <w:rPr>
          <w:sz w:val="24"/>
          <w:szCs w:val="24"/>
        </w:rPr>
        <w:t xml:space="preserve">The present chapter is an overview of the materials and </w:t>
      </w:r>
      <w:proofErr w:type="gramStart"/>
      <w:r w:rsidRPr="00C81DAC">
        <w:rPr>
          <w:sz w:val="24"/>
          <w:szCs w:val="24"/>
        </w:rPr>
        <w:t>methods used for the study and thoroughly describes</w:t>
      </w:r>
      <w:proofErr w:type="gramEnd"/>
      <w:r w:rsidRPr="00C81DAC">
        <w:rPr>
          <w:sz w:val="24"/>
          <w:szCs w:val="24"/>
        </w:rPr>
        <w:t xml:space="preserve"> the samples preparation, extraction conditions, carbonation procedures and analytical techniques used.</w:t>
      </w:r>
    </w:p>
    <w:p w:rsidR="00C81DAC" w:rsidRPr="00C81DAC" w:rsidRDefault="00C81DAC" w:rsidP="00C81DAC">
      <w:pPr>
        <w:spacing w:after="360" w:line="360" w:lineRule="auto"/>
        <w:ind w:firstLine="284"/>
        <w:rPr>
          <w:b/>
          <w:sz w:val="24"/>
          <w:szCs w:val="24"/>
        </w:rPr>
      </w:pPr>
      <w:r w:rsidRPr="00C81DAC">
        <w:rPr>
          <w:b/>
          <w:sz w:val="24"/>
          <w:szCs w:val="24"/>
        </w:rPr>
        <w:t>3.2. Materials</w:t>
      </w:r>
    </w:p>
    <w:p w:rsidR="00C81DAC" w:rsidRPr="00C81DAC" w:rsidRDefault="00C81DAC" w:rsidP="00C81DAC">
      <w:pPr>
        <w:spacing w:after="360" w:line="360" w:lineRule="auto"/>
        <w:ind w:firstLine="737"/>
        <w:rPr>
          <w:sz w:val="24"/>
          <w:szCs w:val="24"/>
        </w:rPr>
      </w:pPr>
      <w:r w:rsidRPr="00C81DAC">
        <w:rPr>
          <w:sz w:val="24"/>
          <w:szCs w:val="24"/>
        </w:rPr>
        <w:t>3.2.1. Dunite</w:t>
      </w:r>
    </w:p>
    <w:p w:rsidR="00C81DAC" w:rsidRPr="00C81DAC" w:rsidRDefault="00C81DAC" w:rsidP="00C81DAC">
      <w:pPr>
        <w:spacing w:after="360" w:line="360" w:lineRule="auto"/>
        <w:rPr>
          <w:rFonts w:cs="AdvGulliv-R"/>
          <w:color w:val="FF0000"/>
          <w:sz w:val="24"/>
          <w:szCs w:val="24"/>
        </w:rPr>
      </w:pPr>
      <w:r w:rsidRPr="00C81DAC">
        <w:rPr>
          <w:rFonts w:cs="Arial"/>
          <w:sz w:val="24"/>
          <w:szCs w:val="24"/>
        </w:rPr>
        <w:t>The dunite mined in Åheim, Norway, was provided by Sibelco Ltd in a powdered form and is</w:t>
      </w:r>
      <w:r w:rsidRPr="00C81DAC">
        <w:rPr>
          <w:rFonts w:cs="AdvGulliv-R"/>
          <w:sz w:val="24"/>
          <w:szCs w:val="24"/>
        </w:rPr>
        <w:t xml:space="preserve"> shown in Figure 3.1</w:t>
      </w:r>
      <w:r w:rsidRPr="00C81DAC">
        <w:rPr>
          <w:rFonts w:cs="Arial"/>
          <w:sz w:val="24"/>
          <w:szCs w:val="24"/>
        </w:rPr>
        <w:t xml:space="preserve">. </w:t>
      </w:r>
      <w:r w:rsidRPr="00C81DAC">
        <w:rPr>
          <w:rFonts w:cs="AdvGulliv-R"/>
          <w:sz w:val="24"/>
          <w:szCs w:val="24"/>
        </w:rPr>
        <w:t xml:space="preserve">For the use in the present study, the rock was further ground in an agate mortar with a pestle and sieved to obtain a homogeneous powder with particles of &lt;63 </w:t>
      </w:r>
      <w:r w:rsidRPr="00C81DAC">
        <w:rPr>
          <w:rFonts w:cs="AdvPSMP13"/>
          <w:sz w:val="24"/>
          <w:szCs w:val="24"/>
        </w:rPr>
        <w:t>μ</w:t>
      </w:r>
      <w:r w:rsidRPr="00C81DAC">
        <w:rPr>
          <w:rFonts w:cs="AdvGulliv-R"/>
          <w:sz w:val="24"/>
          <w:szCs w:val="24"/>
        </w:rPr>
        <w:t>m.</w:t>
      </w:r>
      <w:r w:rsidRPr="00C81DAC">
        <w:rPr>
          <w:rFonts w:cs="AdvGulliv-R"/>
          <w:color w:val="FF0000"/>
          <w:sz w:val="24"/>
          <w:szCs w:val="24"/>
        </w:rPr>
        <w:t xml:space="preserve"> </w:t>
      </w:r>
    </w:p>
    <w:p w:rsidR="00C81DAC" w:rsidRPr="00C81DAC" w:rsidRDefault="00C81DAC" w:rsidP="00C81DAC">
      <w:pPr>
        <w:autoSpaceDE w:val="0"/>
        <w:autoSpaceDN w:val="0"/>
        <w:adjustRightInd w:val="0"/>
        <w:spacing w:after="360" w:line="360" w:lineRule="auto"/>
        <w:jc w:val="center"/>
        <w:rPr>
          <w:rFonts w:cs="AdvGulliv-R"/>
          <w:sz w:val="24"/>
          <w:szCs w:val="24"/>
        </w:rPr>
      </w:pPr>
      <w:r w:rsidRPr="00C81DAC">
        <w:rPr>
          <w:rFonts w:cs="AdvGulliv-R"/>
          <w:noProof/>
          <w:sz w:val="24"/>
          <w:szCs w:val="24"/>
        </w:rPr>
        <w:drawing>
          <wp:inline distT="0" distB="0" distL="0" distR="0" wp14:anchorId="44A3C3D9" wp14:editId="599D29D5">
            <wp:extent cx="2880000" cy="1966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in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1966963"/>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rFonts w:cs="AdvGulliv-R"/>
          <w:color w:val="FF0000"/>
          <w:sz w:val="24"/>
          <w:szCs w:val="24"/>
        </w:rPr>
      </w:pPr>
      <w:r w:rsidRPr="00C81DAC">
        <w:rPr>
          <w:rFonts w:cs="AdvGulliv-R"/>
          <w:b/>
          <w:sz w:val="24"/>
          <w:szCs w:val="24"/>
        </w:rPr>
        <w:t>Figure 3.1:</w:t>
      </w:r>
      <w:r w:rsidRPr="00C81DAC">
        <w:rPr>
          <w:rFonts w:cs="AdvGulliv-R"/>
          <w:sz w:val="24"/>
          <w:szCs w:val="24"/>
        </w:rPr>
        <w:t xml:space="preserve"> powdered dunite</w:t>
      </w:r>
      <w:r w:rsidRPr="00C81DAC">
        <w:rPr>
          <w:rFonts w:cs="AdvGulliv-R"/>
          <w:color w:val="000000" w:themeColor="text1"/>
          <w:sz w:val="24"/>
          <w:szCs w:val="24"/>
        </w:rPr>
        <w:t>.</w:t>
      </w:r>
    </w:p>
    <w:p w:rsidR="00C81DAC" w:rsidRPr="00C81DAC" w:rsidRDefault="00C81DAC" w:rsidP="00C81DAC">
      <w:pPr>
        <w:spacing w:after="360" w:line="360" w:lineRule="auto"/>
        <w:rPr>
          <w:rFonts w:eastAsia="Times New Roman" w:cs="Arial"/>
          <w:sz w:val="24"/>
          <w:szCs w:val="24"/>
          <w:lang w:eastAsia="ar-SA"/>
        </w:rPr>
      </w:pPr>
      <w:r w:rsidRPr="00C81DAC">
        <w:rPr>
          <w:rFonts w:cs="Arial"/>
          <w:sz w:val="24"/>
          <w:szCs w:val="24"/>
        </w:rPr>
        <w:lastRenderedPageBreak/>
        <w:t xml:space="preserve">After being ground and sieved, the powdered dunite was analysed by </w:t>
      </w:r>
      <w:r w:rsidR="003A58C4">
        <w:rPr>
          <w:rFonts w:eastAsia="Times New Roman" w:cs="Arial"/>
          <w:sz w:val="24"/>
          <w:szCs w:val="24"/>
          <w:lang w:eastAsia="ar-SA"/>
        </w:rPr>
        <w:t>l</w:t>
      </w:r>
      <w:r w:rsidRPr="00C81DAC">
        <w:rPr>
          <w:rFonts w:eastAsia="Times New Roman" w:cs="Arial"/>
          <w:sz w:val="24"/>
          <w:szCs w:val="24"/>
          <w:lang w:eastAsia="ar-SA"/>
        </w:rPr>
        <w:t xml:space="preserve">aser </w:t>
      </w:r>
      <w:r w:rsidR="003A58C4">
        <w:rPr>
          <w:rFonts w:eastAsia="Times New Roman" w:cs="Arial"/>
          <w:sz w:val="24"/>
          <w:szCs w:val="24"/>
          <w:lang w:eastAsia="ar-SA"/>
        </w:rPr>
        <w:t>d</w:t>
      </w:r>
      <w:r w:rsidRPr="00C81DAC">
        <w:rPr>
          <w:rFonts w:eastAsia="Times New Roman" w:cs="Arial"/>
          <w:sz w:val="24"/>
          <w:szCs w:val="24"/>
          <w:lang w:eastAsia="ar-SA"/>
        </w:rPr>
        <w:t>iffraction with dry dispersion,</w:t>
      </w:r>
      <w:r w:rsidRPr="00C81DAC">
        <w:rPr>
          <w:rFonts w:cs="Arial"/>
          <w:sz w:val="24"/>
          <w:szCs w:val="24"/>
        </w:rPr>
        <w:t xml:space="preserve"> which </w:t>
      </w:r>
      <w:r w:rsidRPr="00C81DAC">
        <w:rPr>
          <w:rFonts w:eastAsia="Times New Roman" w:cs="Arial"/>
          <w:sz w:val="24"/>
          <w:szCs w:val="24"/>
          <w:lang w:eastAsia="ar-SA"/>
        </w:rPr>
        <w:t>showed an</w:t>
      </w:r>
      <w:r w:rsidRPr="00C81DAC">
        <w:rPr>
          <w:rFonts w:cs="Arial"/>
          <w:sz w:val="24"/>
          <w:szCs w:val="24"/>
        </w:rPr>
        <w:t xml:space="preserve"> average </w:t>
      </w:r>
      <w:r w:rsidRPr="00C81DAC">
        <w:rPr>
          <w:rFonts w:eastAsia="Times New Roman" w:cs="Arial"/>
          <w:sz w:val="24"/>
          <w:szCs w:val="24"/>
          <w:lang w:eastAsia="ar-SA"/>
        </w:rPr>
        <w:t xml:space="preserve">distribution of the particle size around 25 </w:t>
      </w:r>
      <w:r w:rsidRPr="00C81DAC">
        <w:rPr>
          <w:rFonts w:cs="Arial"/>
          <w:sz w:val="24"/>
          <w:szCs w:val="24"/>
          <w:lang w:eastAsia="ar-SA"/>
        </w:rPr>
        <w:t xml:space="preserve">μm, </w:t>
      </w:r>
      <w:r w:rsidRPr="00C81DAC">
        <w:rPr>
          <w:rFonts w:eastAsia="Times New Roman" w:cs="Arial"/>
          <w:sz w:val="24"/>
          <w:szCs w:val="24"/>
          <w:lang w:eastAsia="ar-SA"/>
        </w:rPr>
        <w:t xml:space="preserve">with 90% of the particles &lt;58 </w:t>
      </w:r>
      <w:r w:rsidRPr="00C81DAC">
        <w:rPr>
          <w:rFonts w:cs="Arial"/>
          <w:sz w:val="24"/>
          <w:szCs w:val="24"/>
          <w:lang w:eastAsia="ar-SA"/>
        </w:rPr>
        <w:t>μ</w:t>
      </w:r>
      <w:r w:rsidRPr="00C81DAC">
        <w:rPr>
          <w:rFonts w:eastAsia="Times New Roman" w:cs="Arial"/>
          <w:sz w:val="24"/>
          <w:szCs w:val="24"/>
          <w:lang w:eastAsia="ar-SA"/>
        </w:rPr>
        <w:t xml:space="preserve">m (Figure 3.2 (A)). These results were confirmed via Scanning Electron Microscopy (SEM). One of the secondary electrons (SE) images is shown in Figure 3.2 (B). </w:t>
      </w:r>
    </w:p>
    <w:p w:rsidR="00C81DAC" w:rsidRPr="00C81DAC" w:rsidRDefault="002E541B" w:rsidP="00C81DAC">
      <w:pPr>
        <w:spacing w:after="360" w:line="360" w:lineRule="auto"/>
        <w:jc w:val="center"/>
        <w:rPr>
          <w:rFonts w:cs="Arial"/>
          <w:sz w:val="24"/>
          <w:szCs w:val="24"/>
        </w:rPr>
      </w:pPr>
      <w:r>
        <w:rPr>
          <w:rFonts w:cs="Arial"/>
          <w:noProof/>
          <w:sz w:val="24"/>
          <w:szCs w:val="24"/>
        </w:rPr>
        <w:drawing>
          <wp:inline distT="0" distB="0" distL="0" distR="0">
            <wp:extent cx="3358800" cy="2239463"/>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2 A.tif"/>
                    <pic:cNvPicPr/>
                  </pic:nvPicPr>
                  <pic:blipFill>
                    <a:blip r:embed="rId66">
                      <a:extLst>
                        <a:ext uri="{28A0092B-C50C-407E-A947-70E740481C1C}">
                          <a14:useLocalDpi xmlns:a14="http://schemas.microsoft.com/office/drawing/2010/main" val="0"/>
                        </a:ext>
                      </a:extLst>
                    </a:blip>
                    <a:stretch>
                      <a:fillRect/>
                    </a:stretch>
                  </pic:blipFill>
                  <pic:spPr>
                    <a:xfrm>
                      <a:off x="0" y="0"/>
                      <a:ext cx="3358800" cy="2239463"/>
                    </a:xfrm>
                    <a:prstGeom prst="rect">
                      <a:avLst/>
                    </a:prstGeom>
                  </pic:spPr>
                </pic:pic>
              </a:graphicData>
            </a:graphic>
          </wp:inline>
        </w:drawing>
      </w:r>
    </w:p>
    <w:p w:rsidR="00C81DAC" w:rsidRPr="00C81DAC" w:rsidRDefault="00C81DAC" w:rsidP="00C81DAC">
      <w:pPr>
        <w:spacing w:after="360" w:line="360" w:lineRule="auto"/>
        <w:jc w:val="center"/>
        <w:rPr>
          <w:rFonts w:cs="Arial"/>
          <w:sz w:val="24"/>
          <w:szCs w:val="24"/>
        </w:rPr>
      </w:pPr>
      <w:r w:rsidRPr="00C81DAC">
        <w:rPr>
          <w:rFonts w:cs="Arial"/>
          <w:noProof/>
          <w:sz w:val="24"/>
          <w:szCs w:val="24"/>
        </w:rPr>
        <w:drawing>
          <wp:inline distT="0" distB="0" distL="0" distR="0" wp14:anchorId="2BD82800" wp14:editId="1E8347B1">
            <wp:extent cx="3358800" cy="251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dunite_2 - Copy.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58800" cy="2519100"/>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rFonts w:cs="AdvGulliv-R"/>
          <w:sz w:val="24"/>
          <w:szCs w:val="24"/>
        </w:rPr>
      </w:pPr>
      <w:r w:rsidRPr="00C81DAC">
        <w:rPr>
          <w:rFonts w:cs="AdvGulliv-R"/>
          <w:b/>
          <w:sz w:val="24"/>
          <w:szCs w:val="24"/>
        </w:rPr>
        <w:t>Figure 3.2:</w:t>
      </w:r>
      <w:r w:rsidRPr="00C81DAC">
        <w:rPr>
          <w:rFonts w:cs="AdvGulliv-R"/>
          <w:sz w:val="24"/>
          <w:szCs w:val="24"/>
        </w:rPr>
        <w:t xml:space="preserve"> (A) Particle size distribution and (B) SE image of dunite. </w:t>
      </w: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rial"/>
          <w:sz w:val="24"/>
          <w:szCs w:val="24"/>
        </w:rPr>
      </w:pPr>
      <w:r w:rsidRPr="00C81DAC">
        <w:rPr>
          <w:rFonts w:cs="AdvGulliv-R"/>
          <w:sz w:val="24"/>
          <w:szCs w:val="24"/>
        </w:rPr>
        <w:lastRenderedPageBreak/>
        <w:t>The elemental composition was determined by X-ray Fluorescence (XRF) and is reported in Table 3.1</w:t>
      </w:r>
      <w:r w:rsidRPr="00C81DAC">
        <w:rPr>
          <w:rFonts w:cs="Arial"/>
          <w:sz w:val="24"/>
          <w:szCs w:val="24"/>
        </w:rPr>
        <w:t xml:space="preserve">. </w:t>
      </w:r>
    </w:p>
    <w:p w:rsidR="00C81DAC" w:rsidRPr="00C81DAC" w:rsidRDefault="00C81DAC" w:rsidP="00C81DAC">
      <w:pPr>
        <w:spacing w:after="240" w:line="360" w:lineRule="auto"/>
        <w:jc w:val="center"/>
        <w:rPr>
          <w:b/>
          <w:bCs/>
          <w:color w:val="000000"/>
          <w:sz w:val="24"/>
          <w:szCs w:val="24"/>
        </w:rPr>
      </w:pPr>
      <w:proofErr w:type="gramStart"/>
      <w:r w:rsidRPr="00C81DAC">
        <w:rPr>
          <w:b/>
          <w:bCs/>
          <w:sz w:val="24"/>
          <w:szCs w:val="24"/>
        </w:rPr>
        <w:t>Table 3.1:</w:t>
      </w:r>
      <w:r w:rsidRPr="00C81DAC">
        <w:rPr>
          <w:bCs/>
          <w:sz w:val="24"/>
          <w:szCs w:val="24"/>
        </w:rPr>
        <w:t xml:space="preserve"> </w:t>
      </w:r>
      <w:r w:rsidRPr="00C81DAC">
        <w:rPr>
          <w:bCs/>
          <w:color w:val="000000"/>
          <w:sz w:val="24"/>
          <w:szCs w:val="24"/>
        </w:rPr>
        <w:t>Composition of dunite in oxide form determined by XRF analysis.</w:t>
      </w:r>
      <w:proofErr w:type="gramEnd"/>
    </w:p>
    <w:tbl>
      <w:tblPr>
        <w:tblW w:w="0" w:type="auto"/>
        <w:jc w:val="center"/>
        <w:tblBorders>
          <w:top w:val="single" w:sz="4" w:space="0" w:color="auto"/>
          <w:bottom w:val="single" w:sz="4" w:space="0" w:color="auto"/>
        </w:tblBorders>
        <w:tblLook w:val="00A0" w:firstRow="1" w:lastRow="0" w:firstColumn="1" w:lastColumn="0" w:noHBand="0" w:noVBand="0"/>
      </w:tblPr>
      <w:tblGrid>
        <w:gridCol w:w="2268"/>
        <w:gridCol w:w="2551"/>
      </w:tblGrid>
      <w:tr w:rsidR="00C81DAC" w:rsidRPr="00C81DAC" w:rsidTr="00D80D49">
        <w:trPr>
          <w:jc w:val="center"/>
        </w:trPr>
        <w:tc>
          <w:tcPr>
            <w:tcW w:w="2268" w:type="dxa"/>
            <w:tcBorders>
              <w:top w:val="single" w:sz="4" w:space="0" w:color="auto"/>
              <w:bottom w:val="single" w:sz="4" w:space="0" w:color="auto"/>
            </w:tcBorders>
            <w:textDirection w:val="lrTbV"/>
            <w:vAlign w:val="center"/>
          </w:tcPr>
          <w:p w:rsidR="00C81DAC" w:rsidRPr="00C81DAC" w:rsidRDefault="00C81DAC" w:rsidP="00C81DAC">
            <w:pPr>
              <w:spacing w:after="0" w:line="360" w:lineRule="auto"/>
              <w:jc w:val="center"/>
              <w:rPr>
                <w:rFonts w:eastAsia="Times New Roman"/>
                <w:b/>
                <w:sz w:val="24"/>
                <w:szCs w:val="24"/>
                <w:lang w:eastAsia="en-US"/>
              </w:rPr>
            </w:pPr>
            <w:r w:rsidRPr="00C81DAC">
              <w:rPr>
                <w:rFonts w:eastAsia="Times New Roman"/>
                <w:b/>
                <w:sz w:val="24"/>
                <w:szCs w:val="24"/>
                <w:lang w:eastAsia="en-US"/>
              </w:rPr>
              <w:t>Constituent</w:t>
            </w:r>
          </w:p>
        </w:tc>
        <w:tc>
          <w:tcPr>
            <w:tcW w:w="2551" w:type="dxa"/>
            <w:tcBorders>
              <w:top w:val="single" w:sz="4" w:space="0" w:color="auto"/>
              <w:bottom w:val="single" w:sz="4" w:space="0" w:color="auto"/>
            </w:tcBorders>
            <w:textDirection w:val="lrTbV"/>
            <w:vAlign w:val="center"/>
          </w:tcPr>
          <w:p w:rsidR="00C81DAC" w:rsidRPr="00C81DAC" w:rsidRDefault="00C81DAC" w:rsidP="00C81DAC">
            <w:pPr>
              <w:spacing w:after="0" w:line="360" w:lineRule="auto"/>
              <w:jc w:val="center"/>
              <w:rPr>
                <w:rFonts w:eastAsia="Times New Roman"/>
                <w:b/>
                <w:sz w:val="24"/>
                <w:szCs w:val="24"/>
                <w:lang w:eastAsia="en-US"/>
              </w:rPr>
            </w:pPr>
            <w:r w:rsidRPr="00C81DAC">
              <w:rPr>
                <w:rFonts w:eastAsia="Times New Roman"/>
                <w:b/>
                <w:sz w:val="24"/>
                <w:szCs w:val="24"/>
                <w:lang w:eastAsia="en-US"/>
              </w:rPr>
              <w:t xml:space="preserve">Composition </w:t>
            </w:r>
          </w:p>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w:t>
            </w:r>
            <w:proofErr w:type="gramStart"/>
            <w:r w:rsidRPr="00C81DAC">
              <w:rPr>
                <w:rFonts w:eastAsia="Times New Roman"/>
                <w:sz w:val="24"/>
                <w:szCs w:val="24"/>
                <w:lang w:eastAsia="en-US"/>
              </w:rPr>
              <w:t>wt%</w:t>
            </w:r>
            <w:proofErr w:type="gramEnd"/>
            <w:r w:rsidRPr="00C81DAC">
              <w:rPr>
                <w:rFonts w:eastAsia="Times New Roman"/>
                <w:sz w:val="24"/>
                <w:szCs w:val="24"/>
                <w:lang w:eastAsia="en-US"/>
              </w:rPr>
              <w:t>)</w:t>
            </w:r>
          </w:p>
        </w:tc>
      </w:tr>
      <w:tr w:rsidR="00C81DAC" w:rsidRPr="00C81DAC" w:rsidTr="00D80D49">
        <w:trPr>
          <w:jc w:val="center"/>
        </w:trPr>
        <w:tc>
          <w:tcPr>
            <w:tcW w:w="2268" w:type="dxa"/>
            <w:tcBorders>
              <w:top w:val="single" w:sz="4" w:space="0" w:color="auto"/>
            </w:tcBorders>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MgO</w:t>
            </w:r>
          </w:p>
        </w:tc>
        <w:tc>
          <w:tcPr>
            <w:tcW w:w="2551" w:type="dxa"/>
            <w:tcBorders>
              <w:top w:val="single" w:sz="4" w:space="0" w:color="auto"/>
            </w:tcBorders>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48.30</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SiO</w:t>
            </w:r>
            <w:r w:rsidRPr="00C81DAC">
              <w:rPr>
                <w:rFonts w:eastAsia="Times New Roman"/>
                <w:sz w:val="24"/>
                <w:szCs w:val="24"/>
                <w:vertAlign w:val="subscript"/>
                <w:lang w:eastAsia="en-US"/>
              </w:rPr>
              <w:t>2</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42.35</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Fe</w:t>
            </w:r>
            <w:r w:rsidRPr="00C81DAC">
              <w:rPr>
                <w:rFonts w:eastAsia="Times New Roman"/>
                <w:sz w:val="24"/>
                <w:szCs w:val="24"/>
                <w:vertAlign w:val="subscript"/>
                <w:lang w:eastAsia="en-US"/>
              </w:rPr>
              <w:t>2</w:t>
            </w:r>
            <w:r w:rsidRPr="00C81DAC">
              <w:rPr>
                <w:rFonts w:eastAsia="Times New Roman"/>
                <w:sz w:val="24"/>
                <w:szCs w:val="24"/>
                <w:lang w:eastAsia="en-US"/>
              </w:rPr>
              <w:t>O</w:t>
            </w:r>
            <w:r w:rsidRPr="00C81DAC">
              <w:rPr>
                <w:rFonts w:eastAsia="Times New Roman"/>
                <w:sz w:val="24"/>
                <w:szCs w:val="24"/>
                <w:vertAlign w:val="subscript"/>
                <w:lang w:eastAsia="en-US"/>
              </w:rPr>
              <w:t>3</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6.16</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Al</w:t>
            </w:r>
            <w:r w:rsidRPr="00C81DAC">
              <w:rPr>
                <w:rFonts w:eastAsia="Times New Roman"/>
                <w:sz w:val="24"/>
                <w:szCs w:val="24"/>
                <w:vertAlign w:val="subscript"/>
                <w:lang w:eastAsia="en-US"/>
              </w:rPr>
              <w:t>2</w:t>
            </w:r>
            <w:r w:rsidRPr="00C81DAC">
              <w:rPr>
                <w:rFonts w:eastAsia="Times New Roman"/>
                <w:sz w:val="24"/>
                <w:szCs w:val="24"/>
                <w:lang w:eastAsia="en-US"/>
              </w:rPr>
              <w:t>O</w:t>
            </w:r>
            <w:r w:rsidRPr="00C81DAC">
              <w:rPr>
                <w:rFonts w:eastAsia="Times New Roman"/>
                <w:sz w:val="24"/>
                <w:szCs w:val="24"/>
                <w:vertAlign w:val="subscript"/>
                <w:lang w:eastAsia="en-US"/>
              </w:rPr>
              <w:t>3</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0.68</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CaO</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0.19</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Na</w:t>
            </w:r>
            <w:r w:rsidRPr="00C81DAC">
              <w:rPr>
                <w:rFonts w:eastAsia="Times New Roman"/>
                <w:sz w:val="24"/>
                <w:szCs w:val="24"/>
                <w:vertAlign w:val="subscript"/>
                <w:lang w:eastAsia="en-US"/>
              </w:rPr>
              <w:t>2</w:t>
            </w:r>
            <w:r w:rsidRPr="00C81DAC">
              <w:rPr>
                <w:rFonts w:eastAsia="Times New Roman"/>
                <w:sz w:val="24"/>
                <w:szCs w:val="24"/>
                <w:lang w:eastAsia="en-US"/>
              </w:rPr>
              <w:t>O</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0.04</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K</w:t>
            </w:r>
            <w:r w:rsidRPr="00C81DAC">
              <w:rPr>
                <w:rFonts w:eastAsia="Times New Roman"/>
                <w:sz w:val="24"/>
                <w:szCs w:val="24"/>
                <w:vertAlign w:val="subscript"/>
                <w:lang w:eastAsia="en-US"/>
              </w:rPr>
              <w:t>2</w:t>
            </w:r>
            <w:r w:rsidRPr="00C81DAC">
              <w:rPr>
                <w:rFonts w:eastAsia="Times New Roman"/>
                <w:sz w:val="24"/>
                <w:szCs w:val="24"/>
                <w:lang w:eastAsia="en-US"/>
              </w:rPr>
              <w:t>O</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0.05</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Mn</w:t>
            </w:r>
            <w:r w:rsidRPr="00C81DAC">
              <w:rPr>
                <w:rFonts w:eastAsia="Times New Roman"/>
                <w:sz w:val="24"/>
                <w:szCs w:val="24"/>
                <w:vertAlign w:val="subscript"/>
                <w:lang w:eastAsia="en-US"/>
              </w:rPr>
              <w:t>3</w:t>
            </w:r>
            <w:r w:rsidRPr="00C81DAC">
              <w:rPr>
                <w:rFonts w:eastAsia="Times New Roman"/>
                <w:sz w:val="24"/>
                <w:szCs w:val="24"/>
                <w:lang w:eastAsia="en-US"/>
              </w:rPr>
              <w:t>O</w:t>
            </w:r>
            <w:r w:rsidRPr="00C81DAC">
              <w:rPr>
                <w:rFonts w:eastAsia="Times New Roman"/>
                <w:sz w:val="24"/>
                <w:szCs w:val="24"/>
                <w:vertAlign w:val="subscript"/>
                <w:lang w:eastAsia="en-US"/>
              </w:rPr>
              <w:t>4</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0.10</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SO</w:t>
            </w:r>
            <w:r w:rsidRPr="00C81DAC">
              <w:rPr>
                <w:rFonts w:eastAsia="Times New Roman"/>
                <w:sz w:val="24"/>
                <w:szCs w:val="24"/>
                <w:vertAlign w:val="subscript"/>
                <w:lang w:eastAsia="en-US"/>
              </w:rPr>
              <w:t>3</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0.22</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Cr</w:t>
            </w:r>
            <w:r w:rsidRPr="00C81DAC">
              <w:rPr>
                <w:rFonts w:eastAsia="Times New Roman"/>
                <w:sz w:val="24"/>
                <w:szCs w:val="24"/>
                <w:vertAlign w:val="subscript"/>
                <w:lang w:eastAsia="en-US"/>
              </w:rPr>
              <w:t>2</w:t>
            </w:r>
            <w:r w:rsidRPr="00C81DAC">
              <w:rPr>
                <w:rFonts w:eastAsia="Times New Roman"/>
                <w:sz w:val="24"/>
                <w:szCs w:val="24"/>
                <w:lang w:eastAsia="en-US"/>
              </w:rPr>
              <w:t>O</w:t>
            </w:r>
            <w:r w:rsidRPr="00C81DAC">
              <w:rPr>
                <w:rFonts w:eastAsia="Times New Roman"/>
                <w:sz w:val="24"/>
                <w:szCs w:val="24"/>
                <w:vertAlign w:val="subscript"/>
                <w:lang w:eastAsia="en-US"/>
              </w:rPr>
              <w:t>3</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0.38</w:t>
            </w:r>
          </w:p>
        </w:tc>
      </w:tr>
      <w:tr w:rsidR="00C81DAC" w:rsidRPr="00C81DAC" w:rsidTr="00D80D49">
        <w:trPr>
          <w:trHeight w:val="370"/>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SrO</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0.01</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BaO</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0.01</w:t>
            </w:r>
          </w:p>
        </w:tc>
      </w:tr>
      <w:tr w:rsidR="00C81DAC" w:rsidRPr="00C81DAC" w:rsidTr="00D80D49">
        <w:trPr>
          <w:jc w:val="center"/>
        </w:trPr>
        <w:tc>
          <w:tcPr>
            <w:tcW w:w="2268"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Total</w:t>
            </w:r>
          </w:p>
        </w:tc>
        <w:tc>
          <w:tcPr>
            <w:tcW w:w="2551" w:type="dxa"/>
            <w:textDirection w:val="lrTbV"/>
            <w:vAlign w:val="center"/>
          </w:tcPr>
          <w:p w:rsidR="00C81DAC" w:rsidRPr="00C81DAC" w:rsidRDefault="00C81DAC" w:rsidP="00C81DAC">
            <w:pPr>
              <w:spacing w:after="0" w:line="360" w:lineRule="auto"/>
              <w:jc w:val="center"/>
              <w:rPr>
                <w:rFonts w:eastAsia="Times New Roman"/>
                <w:sz w:val="24"/>
                <w:szCs w:val="24"/>
                <w:lang w:eastAsia="en-US"/>
              </w:rPr>
            </w:pPr>
            <w:r w:rsidRPr="00C81DAC">
              <w:rPr>
                <w:rFonts w:eastAsia="Times New Roman"/>
                <w:sz w:val="24"/>
                <w:szCs w:val="24"/>
                <w:lang w:eastAsia="en-US"/>
              </w:rPr>
              <w:t>98.49</w:t>
            </w:r>
          </w:p>
        </w:tc>
      </w:tr>
    </w:tbl>
    <w:p w:rsidR="00C81DAC" w:rsidRPr="00C81DAC" w:rsidRDefault="00C81DAC" w:rsidP="00C81DAC">
      <w:pPr>
        <w:autoSpaceDE w:val="0"/>
        <w:autoSpaceDN w:val="0"/>
        <w:adjustRightInd w:val="0"/>
        <w:spacing w:before="360" w:after="360" w:line="360" w:lineRule="auto"/>
        <w:rPr>
          <w:rFonts w:cs="Arial"/>
          <w:sz w:val="24"/>
          <w:szCs w:val="24"/>
          <w:lang w:val="it-IT"/>
        </w:rPr>
      </w:pPr>
      <w:r w:rsidRPr="00C81DAC">
        <w:rPr>
          <w:rFonts w:cs="Arial"/>
          <w:sz w:val="24"/>
          <w:szCs w:val="24"/>
        </w:rPr>
        <w:t>The X-ray diffraction (XRD) pattern of raw dunite is shown in Figure 3.3. Dunite was mainly composed of forsterite, Mg</w:t>
      </w:r>
      <w:r w:rsidRPr="00C81DAC">
        <w:rPr>
          <w:rFonts w:cs="Arial"/>
          <w:sz w:val="24"/>
          <w:szCs w:val="24"/>
          <w:vertAlign w:val="subscript"/>
        </w:rPr>
        <w:t>2</w:t>
      </w:r>
      <w:r w:rsidRPr="00C81DAC">
        <w:rPr>
          <w:rFonts w:cs="Arial"/>
          <w:sz w:val="24"/>
          <w:szCs w:val="24"/>
        </w:rPr>
        <w:t>SiO</w:t>
      </w:r>
      <w:r w:rsidRPr="00C81DAC">
        <w:rPr>
          <w:rFonts w:cs="Arial"/>
          <w:sz w:val="24"/>
          <w:szCs w:val="24"/>
          <w:vertAlign w:val="subscript"/>
        </w:rPr>
        <w:t>4</w:t>
      </w:r>
      <w:r w:rsidRPr="00C81DAC">
        <w:rPr>
          <w:rFonts w:cs="Arial"/>
          <w:sz w:val="24"/>
          <w:szCs w:val="24"/>
        </w:rPr>
        <w:t xml:space="preserve">, the Mg-rich member of the olivine group. </w:t>
      </w:r>
      <w:r w:rsidRPr="00C81DAC">
        <w:rPr>
          <w:rFonts w:cs="Arial"/>
          <w:sz w:val="24"/>
          <w:szCs w:val="24"/>
          <w:lang w:val="it-IT"/>
        </w:rPr>
        <w:t xml:space="preserve">The minor </w:t>
      </w:r>
      <w:proofErr w:type="gramStart"/>
      <w:r w:rsidRPr="00C81DAC">
        <w:rPr>
          <w:rFonts w:cs="Arial"/>
          <w:sz w:val="24"/>
          <w:szCs w:val="24"/>
          <w:lang w:val="it-IT"/>
        </w:rPr>
        <w:t>components</w:t>
      </w:r>
      <w:proofErr w:type="gramEnd"/>
      <w:r w:rsidRPr="00C81DAC">
        <w:rPr>
          <w:rFonts w:cs="Arial"/>
          <w:sz w:val="24"/>
          <w:szCs w:val="24"/>
          <w:lang w:val="it-IT"/>
        </w:rPr>
        <w:t xml:space="preserve"> were also Mg-bearing minerals, i.e. clinochlore Mg</w:t>
      </w:r>
      <w:r w:rsidRPr="00C81DAC">
        <w:rPr>
          <w:rFonts w:cs="Arial"/>
          <w:sz w:val="24"/>
          <w:szCs w:val="24"/>
          <w:vertAlign w:val="subscript"/>
          <w:lang w:val="it-IT"/>
        </w:rPr>
        <w:t>5</w:t>
      </w:r>
      <w:r w:rsidRPr="00C81DAC">
        <w:rPr>
          <w:rFonts w:cs="Arial"/>
          <w:sz w:val="24"/>
          <w:szCs w:val="24"/>
          <w:lang w:val="it-IT"/>
        </w:rPr>
        <w:t>Al(Si</w:t>
      </w:r>
      <w:r w:rsidRPr="00C81DAC">
        <w:rPr>
          <w:rFonts w:cs="Arial"/>
          <w:sz w:val="24"/>
          <w:szCs w:val="24"/>
          <w:vertAlign w:val="subscript"/>
          <w:lang w:val="it-IT"/>
        </w:rPr>
        <w:t>3</w:t>
      </w:r>
      <w:r w:rsidRPr="00C81DAC">
        <w:rPr>
          <w:rFonts w:cs="Arial"/>
          <w:sz w:val="24"/>
          <w:szCs w:val="24"/>
          <w:lang w:val="it-IT"/>
        </w:rPr>
        <w:t>Al)O</w:t>
      </w:r>
      <w:r w:rsidRPr="00C81DAC">
        <w:rPr>
          <w:rFonts w:cs="Arial"/>
          <w:sz w:val="24"/>
          <w:szCs w:val="24"/>
          <w:vertAlign w:val="subscript"/>
          <w:lang w:val="it-IT"/>
        </w:rPr>
        <w:t>10</w:t>
      </w:r>
      <w:r w:rsidRPr="00C81DAC">
        <w:rPr>
          <w:rFonts w:cs="Arial"/>
          <w:sz w:val="24"/>
          <w:szCs w:val="24"/>
          <w:lang w:val="it-IT"/>
        </w:rPr>
        <w:t>(OH)</w:t>
      </w:r>
      <w:r w:rsidRPr="00C81DAC">
        <w:rPr>
          <w:rFonts w:cs="Arial"/>
          <w:sz w:val="24"/>
          <w:szCs w:val="24"/>
          <w:vertAlign w:val="subscript"/>
          <w:lang w:val="it-IT"/>
        </w:rPr>
        <w:t>8</w:t>
      </w:r>
      <w:r w:rsidRPr="00C81DAC">
        <w:rPr>
          <w:rFonts w:cs="Arial"/>
          <w:sz w:val="24"/>
          <w:szCs w:val="24"/>
          <w:lang w:val="it-IT"/>
        </w:rPr>
        <w:t>, serpentine Mg</w:t>
      </w:r>
      <w:r w:rsidRPr="00C81DAC">
        <w:rPr>
          <w:rFonts w:cs="Arial"/>
          <w:sz w:val="24"/>
          <w:szCs w:val="24"/>
          <w:vertAlign w:val="subscript"/>
          <w:lang w:val="it-IT"/>
        </w:rPr>
        <w:t>3</w:t>
      </w:r>
      <w:r w:rsidRPr="00C81DAC">
        <w:rPr>
          <w:rFonts w:cs="Arial"/>
          <w:sz w:val="24"/>
          <w:szCs w:val="24"/>
          <w:lang w:val="it-IT"/>
        </w:rPr>
        <w:t>Si</w:t>
      </w:r>
      <w:r w:rsidRPr="00C81DAC">
        <w:rPr>
          <w:rFonts w:cs="Arial"/>
          <w:sz w:val="24"/>
          <w:szCs w:val="24"/>
          <w:vertAlign w:val="subscript"/>
          <w:lang w:val="it-IT"/>
        </w:rPr>
        <w:t>2</w:t>
      </w:r>
      <w:r w:rsidRPr="00C81DAC">
        <w:rPr>
          <w:rFonts w:cs="Arial"/>
          <w:sz w:val="24"/>
          <w:szCs w:val="24"/>
          <w:lang w:val="it-IT"/>
        </w:rPr>
        <w:t>O</w:t>
      </w:r>
      <w:r w:rsidRPr="00C81DAC">
        <w:rPr>
          <w:rFonts w:cs="Arial"/>
          <w:sz w:val="24"/>
          <w:szCs w:val="24"/>
          <w:vertAlign w:val="subscript"/>
          <w:lang w:val="it-IT"/>
        </w:rPr>
        <w:t>5</w:t>
      </w:r>
      <w:r w:rsidRPr="00C81DAC">
        <w:rPr>
          <w:rFonts w:cs="Arial"/>
          <w:sz w:val="24"/>
          <w:szCs w:val="24"/>
          <w:lang w:val="it-IT"/>
        </w:rPr>
        <w:t>(OH)</w:t>
      </w:r>
      <w:r w:rsidRPr="00C81DAC">
        <w:rPr>
          <w:rFonts w:cs="Arial"/>
          <w:sz w:val="24"/>
          <w:szCs w:val="24"/>
          <w:vertAlign w:val="subscript"/>
          <w:lang w:val="it-IT"/>
        </w:rPr>
        <w:t>4</w:t>
      </w:r>
      <w:r w:rsidRPr="00C81DAC">
        <w:rPr>
          <w:rFonts w:cs="Arial"/>
          <w:sz w:val="24"/>
          <w:szCs w:val="24"/>
          <w:lang w:val="it-IT"/>
        </w:rPr>
        <w:t>, enstatite MgSiO</w:t>
      </w:r>
      <w:r w:rsidRPr="00C81DAC">
        <w:rPr>
          <w:rFonts w:cs="Arial"/>
          <w:sz w:val="24"/>
          <w:szCs w:val="24"/>
          <w:vertAlign w:val="subscript"/>
          <w:lang w:val="it-IT"/>
        </w:rPr>
        <w:t>3</w:t>
      </w:r>
      <w:r w:rsidRPr="00C81DAC">
        <w:rPr>
          <w:rFonts w:cs="Arial"/>
          <w:sz w:val="24"/>
          <w:szCs w:val="24"/>
          <w:lang w:val="it-IT"/>
        </w:rPr>
        <w:t>, talc Mg</w:t>
      </w:r>
      <w:r w:rsidRPr="00C81DAC">
        <w:rPr>
          <w:rFonts w:cs="Arial"/>
          <w:sz w:val="24"/>
          <w:szCs w:val="24"/>
          <w:vertAlign w:val="subscript"/>
          <w:lang w:val="it-IT"/>
        </w:rPr>
        <w:t>3</w:t>
      </w:r>
      <w:r w:rsidRPr="00C81DAC">
        <w:rPr>
          <w:rFonts w:cs="Arial"/>
          <w:sz w:val="24"/>
          <w:szCs w:val="24"/>
          <w:lang w:val="it-IT"/>
        </w:rPr>
        <w:t>Si</w:t>
      </w:r>
      <w:r w:rsidRPr="00C81DAC">
        <w:rPr>
          <w:rFonts w:cs="Arial"/>
          <w:sz w:val="24"/>
          <w:szCs w:val="24"/>
          <w:vertAlign w:val="subscript"/>
          <w:lang w:val="it-IT"/>
        </w:rPr>
        <w:t>4</w:t>
      </w:r>
      <w:r w:rsidRPr="00C81DAC">
        <w:rPr>
          <w:rFonts w:cs="Arial"/>
          <w:sz w:val="24"/>
          <w:szCs w:val="24"/>
          <w:lang w:val="it-IT"/>
        </w:rPr>
        <w:t>O</w:t>
      </w:r>
      <w:r w:rsidRPr="00C81DAC">
        <w:rPr>
          <w:rFonts w:cs="Arial"/>
          <w:sz w:val="24"/>
          <w:szCs w:val="24"/>
          <w:vertAlign w:val="subscript"/>
          <w:lang w:val="it-IT"/>
        </w:rPr>
        <w:t>10</w:t>
      </w:r>
      <w:r w:rsidRPr="00C81DAC">
        <w:rPr>
          <w:rFonts w:cs="Arial"/>
          <w:sz w:val="24"/>
          <w:szCs w:val="24"/>
          <w:lang w:val="it-IT"/>
        </w:rPr>
        <w:t>(OH)</w:t>
      </w:r>
      <w:r w:rsidRPr="00C81DAC">
        <w:rPr>
          <w:rFonts w:cs="Arial"/>
          <w:sz w:val="24"/>
          <w:szCs w:val="24"/>
          <w:vertAlign w:val="subscript"/>
          <w:lang w:val="it-IT"/>
        </w:rPr>
        <w:t>2</w:t>
      </w:r>
      <w:r w:rsidRPr="00C81DAC">
        <w:rPr>
          <w:rFonts w:cs="Arial"/>
          <w:sz w:val="24"/>
          <w:szCs w:val="24"/>
          <w:lang w:val="it-IT"/>
        </w:rPr>
        <w:t xml:space="preserve"> </w:t>
      </w:r>
      <w:r w:rsidR="00F76152">
        <w:rPr>
          <w:rFonts w:cs="Arial"/>
          <w:sz w:val="24"/>
          <w:szCs w:val="24"/>
          <w:lang w:val="it-IT"/>
        </w:rPr>
        <w:t xml:space="preserve">and </w:t>
      </w:r>
      <w:r w:rsidRPr="00C81DAC">
        <w:rPr>
          <w:rFonts w:cs="Arial"/>
          <w:sz w:val="24"/>
          <w:szCs w:val="24"/>
          <w:lang w:val="it-IT"/>
        </w:rPr>
        <w:t xml:space="preserve">hornblende </w:t>
      </w:r>
      <w:r w:rsidRPr="00C81DAC">
        <w:rPr>
          <w:sz w:val="24"/>
          <w:szCs w:val="24"/>
          <w:lang w:val="it-IT"/>
        </w:rPr>
        <w:t>(Ca,Na)</w:t>
      </w:r>
      <w:r w:rsidRPr="00C81DAC">
        <w:rPr>
          <w:sz w:val="24"/>
          <w:szCs w:val="24"/>
          <w:vertAlign w:val="subscript"/>
          <w:lang w:val="it-IT"/>
        </w:rPr>
        <w:t>2-3</w:t>
      </w:r>
      <w:r w:rsidRPr="00C81DAC">
        <w:rPr>
          <w:sz w:val="24"/>
          <w:szCs w:val="24"/>
          <w:lang w:val="it-IT"/>
        </w:rPr>
        <w:t>(Mg,Fe,Al)</w:t>
      </w:r>
      <w:r w:rsidRPr="00C81DAC">
        <w:rPr>
          <w:sz w:val="24"/>
          <w:szCs w:val="24"/>
          <w:vertAlign w:val="subscript"/>
          <w:lang w:val="it-IT"/>
        </w:rPr>
        <w:t>5</w:t>
      </w:r>
      <w:r w:rsidRPr="00C81DAC">
        <w:rPr>
          <w:sz w:val="24"/>
          <w:szCs w:val="24"/>
          <w:lang w:val="it-IT"/>
        </w:rPr>
        <w:t>(Al,Si)</w:t>
      </w:r>
      <w:r w:rsidRPr="00C81DAC">
        <w:rPr>
          <w:sz w:val="24"/>
          <w:szCs w:val="24"/>
          <w:vertAlign w:val="subscript"/>
          <w:lang w:val="it-IT"/>
        </w:rPr>
        <w:t>2</w:t>
      </w:r>
      <w:r w:rsidRPr="00C81DAC">
        <w:rPr>
          <w:sz w:val="24"/>
          <w:szCs w:val="24"/>
          <w:lang w:val="it-IT"/>
        </w:rPr>
        <w:t>Si</w:t>
      </w:r>
      <w:r w:rsidRPr="00C81DAC">
        <w:rPr>
          <w:sz w:val="24"/>
          <w:szCs w:val="24"/>
          <w:vertAlign w:val="subscript"/>
          <w:lang w:val="it-IT"/>
        </w:rPr>
        <w:t>6</w:t>
      </w:r>
      <w:r w:rsidRPr="00C81DAC">
        <w:rPr>
          <w:sz w:val="24"/>
          <w:szCs w:val="24"/>
          <w:lang w:val="it-IT"/>
        </w:rPr>
        <w:t>O</w:t>
      </w:r>
      <w:r w:rsidRPr="00C81DAC">
        <w:rPr>
          <w:sz w:val="24"/>
          <w:szCs w:val="24"/>
          <w:vertAlign w:val="subscript"/>
          <w:lang w:val="it-IT"/>
        </w:rPr>
        <w:t>22</w:t>
      </w:r>
      <w:r w:rsidRPr="00C81DAC">
        <w:rPr>
          <w:sz w:val="24"/>
          <w:szCs w:val="24"/>
          <w:lang w:val="it-IT"/>
        </w:rPr>
        <w:t>(OH)</w:t>
      </w:r>
      <w:r w:rsidRPr="00C81DAC">
        <w:rPr>
          <w:sz w:val="24"/>
          <w:szCs w:val="24"/>
          <w:vertAlign w:val="subscript"/>
          <w:lang w:val="it-IT"/>
        </w:rPr>
        <w:t>2</w:t>
      </w:r>
      <w:r w:rsidRPr="00C81DAC">
        <w:rPr>
          <w:rFonts w:cs="Arial"/>
          <w:sz w:val="24"/>
          <w:szCs w:val="24"/>
          <w:lang w:val="it-IT"/>
        </w:rPr>
        <w:t xml:space="preserve">. </w:t>
      </w:r>
    </w:p>
    <w:p w:rsidR="00C81DAC" w:rsidRPr="00C81DAC" w:rsidRDefault="00F76152" w:rsidP="00C81DAC">
      <w:pPr>
        <w:autoSpaceDE w:val="0"/>
        <w:autoSpaceDN w:val="0"/>
        <w:adjustRightInd w:val="0"/>
        <w:spacing w:after="360" w:line="360" w:lineRule="auto"/>
        <w:jc w:val="center"/>
        <w:rPr>
          <w:rFonts w:cs="Arial"/>
          <w:sz w:val="24"/>
          <w:szCs w:val="24"/>
        </w:rPr>
      </w:pPr>
      <w:r>
        <w:rPr>
          <w:rFonts w:cs="Arial"/>
          <w:noProof/>
          <w:sz w:val="24"/>
          <w:szCs w:val="24"/>
        </w:rPr>
        <w:lastRenderedPageBreak/>
        <w:drawing>
          <wp:inline distT="0" distB="0" distL="0" distR="0" wp14:anchorId="2D6213EA" wp14:editId="26A2BDD8">
            <wp:extent cx="5400040" cy="28441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dunite XRD NEW.tif"/>
                    <pic:cNvPicPr/>
                  </pic:nvPicPr>
                  <pic:blipFill>
                    <a:blip r:embed="rId68">
                      <a:extLst>
                        <a:ext uri="{28A0092B-C50C-407E-A947-70E740481C1C}">
                          <a14:useLocalDpi xmlns:a14="http://schemas.microsoft.com/office/drawing/2010/main" val="0"/>
                        </a:ext>
                      </a:extLst>
                    </a:blip>
                    <a:stretch>
                      <a:fillRect/>
                    </a:stretch>
                  </pic:blipFill>
                  <pic:spPr>
                    <a:xfrm>
                      <a:off x="0" y="0"/>
                      <a:ext cx="5400040" cy="2844165"/>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rFonts w:cs="Arial"/>
          <w:sz w:val="24"/>
          <w:szCs w:val="24"/>
        </w:rPr>
      </w:pPr>
      <w:r w:rsidRPr="00C81DAC">
        <w:rPr>
          <w:rFonts w:cs="Arial"/>
          <w:b/>
          <w:sz w:val="24"/>
          <w:szCs w:val="24"/>
        </w:rPr>
        <w:t>Figure 3.3</w:t>
      </w:r>
      <w:r w:rsidRPr="00C81DAC">
        <w:rPr>
          <w:rFonts w:cs="Arial"/>
          <w:sz w:val="24"/>
          <w:szCs w:val="24"/>
        </w:rPr>
        <w:t>: XRD pattern of dunite.</w:t>
      </w:r>
    </w:p>
    <w:p w:rsidR="00C81DAC" w:rsidRPr="00C81DAC" w:rsidRDefault="00C81DAC" w:rsidP="00C81DAC">
      <w:pPr>
        <w:autoSpaceDE w:val="0"/>
        <w:autoSpaceDN w:val="0"/>
        <w:adjustRightInd w:val="0"/>
        <w:spacing w:after="360" w:line="360" w:lineRule="auto"/>
        <w:rPr>
          <w:rFonts w:cs="Arial"/>
          <w:sz w:val="24"/>
          <w:szCs w:val="24"/>
        </w:rPr>
      </w:pPr>
      <w:r w:rsidRPr="00C81DAC">
        <w:rPr>
          <w:rFonts w:cs="Arial"/>
          <w:sz w:val="24"/>
          <w:szCs w:val="24"/>
        </w:rPr>
        <w:t>Thermogravimetric (TG) analysis detected three main weight loss events which are visible in the TG and derivative (DTG) curves, in Figure 3.4. The first weight loss between 25 – 180 °C is attributed to the adsorbed H</w:t>
      </w:r>
      <w:r w:rsidRPr="00C81DAC">
        <w:rPr>
          <w:rFonts w:cs="Arial"/>
          <w:sz w:val="24"/>
          <w:szCs w:val="24"/>
          <w:vertAlign w:val="subscript"/>
        </w:rPr>
        <w:t>2</w:t>
      </w:r>
      <w:r w:rsidRPr="00C81DAC">
        <w:rPr>
          <w:rFonts w:cs="Arial"/>
          <w:sz w:val="24"/>
          <w:szCs w:val="24"/>
        </w:rPr>
        <w:t xml:space="preserve">O, the second between 300 – 400 °C is attributed to the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dehydroxylation and corresponds to a concentration of Mg(OH)</w:t>
      </w:r>
      <w:r w:rsidRPr="00C81DAC">
        <w:rPr>
          <w:rFonts w:cs="Arial"/>
          <w:sz w:val="24"/>
          <w:szCs w:val="24"/>
          <w:vertAlign w:val="subscript"/>
        </w:rPr>
        <w:t>2</w:t>
      </w:r>
      <w:r w:rsidRPr="00C81DAC">
        <w:rPr>
          <w:rFonts w:cs="Arial"/>
          <w:sz w:val="24"/>
          <w:szCs w:val="24"/>
        </w:rPr>
        <w:t xml:space="preserve"> at 0.42 wt%. The third weight loss between 440 – 820 °C is attributed to the decomposition of serpentine and clinochlore</w:t>
      </w:r>
      <w:r w:rsidRPr="00C81DAC">
        <w:rPr>
          <w:rFonts w:cs="Arial"/>
          <w:sz w:val="24"/>
          <w:szCs w:val="24"/>
          <w:vertAlign w:val="subscript"/>
        </w:rPr>
        <w:t xml:space="preserve"> </w:t>
      </w:r>
      <w:r w:rsidRPr="00C81DAC">
        <w:rPr>
          <w:rFonts w:cs="Arial"/>
          <w:sz w:val="24"/>
          <w:szCs w:val="24"/>
        </w:rPr>
        <w:t>[</w:t>
      </w:r>
      <w:r w:rsidRPr="00F37180">
        <w:rPr>
          <w:rFonts w:cs="Arial"/>
          <w:sz w:val="24"/>
          <w:szCs w:val="24"/>
        </w:rPr>
        <w:t>1</w:t>
      </w:r>
      <w:r w:rsidR="00F37180">
        <w:rPr>
          <w:rFonts w:cs="Arial"/>
          <w:sz w:val="24"/>
          <w:szCs w:val="24"/>
        </w:rPr>
        <w:t>36</w:t>
      </w:r>
      <w:r w:rsidRPr="00C81DAC">
        <w:rPr>
          <w:rFonts w:cs="Arial"/>
          <w:sz w:val="24"/>
          <w:szCs w:val="24"/>
        </w:rPr>
        <w:t xml:space="preserve">]. </w:t>
      </w:r>
      <w:r w:rsidR="00377986">
        <w:rPr>
          <w:rFonts w:cs="Arial"/>
          <w:sz w:val="24"/>
          <w:szCs w:val="24"/>
        </w:rPr>
        <w:t xml:space="preserve">The </w:t>
      </w:r>
      <w:r w:rsidR="00BD2C61">
        <w:rPr>
          <w:rFonts w:cs="Arial"/>
          <w:sz w:val="24"/>
          <w:szCs w:val="24"/>
        </w:rPr>
        <w:t>total weight loss</w:t>
      </w:r>
      <w:r w:rsidR="00377986">
        <w:rPr>
          <w:rFonts w:cs="Arial"/>
          <w:sz w:val="24"/>
          <w:szCs w:val="24"/>
        </w:rPr>
        <w:t xml:space="preserve"> detected via TG </w:t>
      </w:r>
      <w:r w:rsidR="00BD2C61">
        <w:rPr>
          <w:rFonts w:cs="Arial"/>
          <w:sz w:val="24"/>
          <w:szCs w:val="24"/>
        </w:rPr>
        <w:t xml:space="preserve">in raw dunite is about 3.3 wt% whereas </w:t>
      </w:r>
      <w:r w:rsidR="00DD19D9">
        <w:rPr>
          <w:rFonts w:cs="Arial"/>
          <w:sz w:val="24"/>
          <w:szCs w:val="24"/>
        </w:rPr>
        <w:t xml:space="preserve">the </w:t>
      </w:r>
      <w:r w:rsidR="00BD2C61">
        <w:rPr>
          <w:rFonts w:cs="Arial"/>
          <w:sz w:val="24"/>
          <w:szCs w:val="24"/>
        </w:rPr>
        <w:t xml:space="preserve">XRF analysis showed that 98.27 wt% of the sample was constituted by non-volatile species. </w:t>
      </w:r>
      <w:r w:rsidR="005235E7">
        <w:rPr>
          <w:rFonts w:cs="Arial"/>
          <w:sz w:val="24"/>
          <w:szCs w:val="24"/>
        </w:rPr>
        <w:t>Th</w:t>
      </w:r>
      <w:r w:rsidR="003420DB">
        <w:rPr>
          <w:rFonts w:cs="Arial"/>
          <w:sz w:val="24"/>
          <w:szCs w:val="24"/>
        </w:rPr>
        <w:t>is</w:t>
      </w:r>
      <w:r w:rsidR="005235E7">
        <w:rPr>
          <w:rFonts w:cs="Arial"/>
          <w:sz w:val="24"/>
          <w:szCs w:val="24"/>
        </w:rPr>
        <w:t xml:space="preserve"> discrepancy might be attributed to the different </w:t>
      </w:r>
      <w:r w:rsidR="003420DB">
        <w:rPr>
          <w:rFonts w:cs="Arial"/>
          <w:sz w:val="24"/>
          <w:szCs w:val="24"/>
        </w:rPr>
        <w:t>analytical conditions used</w:t>
      </w:r>
      <w:r w:rsidR="005235E7">
        <w:rPr>
          <w:rFonts w:cs="Arial"/>
          <w:sz w:val="24"/>
          <w:szCs w:val="24"/>
        </w:rPr>
        <w:t xml:space="preserve">. </w:t>
      </w:r>
      <w:r w:rsidR="003420DB">
        <w:rPr>
          <w:rFonts w:cs="Arial"/>
          <w:sz w:val="24"/>
          <w:szCs w:val="24"/>
        </w:rPr>
        <w:t xml:space="preserve">For </w:t>
      </w:r>
      <w:r w:rsidR="005235E7">
        <w:rPr>
          <w:rFonts w:cs="Arial"/>
          <w:sz w:val="24"/>
          <w:szCs w:val="24"/>
        </w:rPr>
        <w:t>TG</w:t>
      </w:r>
      <w:r w:rsidR="003420DB">
        <w:rPr>
          <w:rFonts w:cs="Arial"/>
          <w:sz w:val="24"/>
          <w:szCs w:val="24"/>
        </w:rPr>
        <w:t>,</w:t>
      </w:r>
      <w:r w:rsidR="005235E7">
        <w:rPr>
          <w:rFonts w:cs="Arial"/>
          <w:sz w:val="24"/>
          <w:szCs w:val="24"/>
        </w:rPr>
        <w:t xml:space="preserve"> </w:t>
      </w:r>
      <w:r w:rsidR="003420DB">
        <w:rPr>
          <w:rFonts w:cs="Arial"/>
          <w:sz w:val="24"/>
          <w:szCs w:val="24"/>
        </w:rPr>
        <w:t>the samples were heated</w:t>
      </w:r>
      <w:r w:rsidR="005235E7">
        <w:rPr>
          <w:rFonts w:cs="Arial"/>
          <w:sz w:val="24"/>
          <w:szCs w:val="24"/>
        </w:rPr>
        <w:t xml:space="preserve"> under N</w:t>
      </w:r>
      <w:r w:rsidR="005235E7" w:rsidRPr="00F17436">
        <w:rPr>
          <w:rFonts w:cs="Arial"/>
          <w:sz w:val="24"/>
          <w:szCs w:val="24"/>
          <w:vertAlign w:val="subscript"/>
        </w:rPr>
        <w:t>2</w:t>
      </w:r>
      <w:r w:rsidR="005235E7">
        <w:rPr>
          <w:rFonts w:cs="Arial"/>
          <w:sz w:val="24"/>
          <w:szCs w:val="24"/>
        </w:rPr>
        <w:t xml:space="preserve"> flow while</w:t>
      </w:r>
      <w:r w:rsidR="003420DB">
        <w:rPr>
          <w:rFonts w:cs="Arial"/>
          <w:sz w:val="24"/>
          <w:szCs w:val="24"/>
        </w:rPr>
        <w:t>,</w:t>
      </w:r>
      <w:r w:rsidR="005235E7">
        <w:rPr>
          <w:rFonts w:cs="Arial"/>
          <w:sz w:val="24"/>
          <w:szCs w:val="24"/>
        </w:rPr>
        <w:t xml:space="preserve"> </w:t>
      </w:r>
      <w:r w:rsidR="003420DB">
        <w:rPr>
          <w:rFonts w:cs="Arial"/>
          <w:sz w:val="24"/>
          <w:szCs w:val="24"/>
        </w:rPr>
        <w:t xml:space="preserve">before the XRF analysis, </w:t>
      </w:r>
      <w:r w:rsidR="005235E7">
        <w:rPr>
          <w:rFonts w:cs="Arial"/>
          <w:sz w:val="24"/>
          <w:szCs w:val="24"/>
        </w:rPr>
        <w:t xml:space="preserve">dunite </w:t>
      </w:r>
      <w:r w:rsidR="003420DB">
        <w:rPr>
          <w:rFonts w:cs="Arial"/>
          <w:sz w:val="24"/>
          <w:szCs w:val="24"/>
        </w:rPr>
        <w:t>was</w:t>
      </w:r>
      <w:r w:rsidR="005235E7">
        <w:rPr>
          <w:rFonts w:cs="Arial"/>
          <w:sz w:val="24"/>
          <w:szCs w:val="24"/>
        </w:rPr>
        <w:t xml:space="preserve"> fused under oxidising conditions</w:t>
      </w:r>
      <w:r w:rsidR="003420DB">
        <w:rPr>
          <w:rFonts w:cs="Arial"/>
          <w:sz w:val="24"/>
          <w:szCs w:val="24"/>
        </w:rPr>
        <w:t xml:space="preserve"> which</w:t>
      </w:r>
      <w:r w:rsidR="005235E7">
        <w:rPr>
          <w:rFonts w:cs="Arial"/>
          <w:sz w:val="24"/>
          <w:szCs w:val="24"/>
        </w:rPr>
        <w:t xml:space="preserve"> </w:t>
      </w:r>
      <w:r w:rsidR="003420DB">
        <w:rPr>
          <w:rFonts w:cs="Arial"/>
          <w:sz w:val="24"/>
          <w:szCs w:val="24"/>
        </w:rPr>
        <w:t>likely</w:t>
      </w:r>
      <w:r w:rsidR="005235E7">
        <w:rPr>
          <w:rFonts w:cs="Arial"/>
          <w:sz w:val="24"/>
          <w:szCs w:val="24"/>
        </w:rPr>
        <w:t xml:space="preserve"> </w:t>
      </w:r>
      <w:r w:rsidR="003420DB">
        <w:rPr>
          <w:rFonts w:cs="Arial"/>
          <w:sz w:val="24"/>
          <w:szCs w:val="24"/>
        </w:rPr>
        <w:t xml:space="preserve">caused the full oxidisation of </w:t>
      </w:r>
      <w:r w:rsidR="00BD2C61">
        <w:rPr>
          <w:rFonts w:cs="Arial"/>
          <w:sz w:val="24"/>
          <w:szCs w:val="24"/>
        </w:rPr>
        <w:t>Fe into Fe</w:t>
      </w:r>
      <w:r w:rsidR="00BD2C61" w:rsidRPr="00BD2C61">
        <w:rPr>
          <w:rFonts w:cs="Arial"/>
          <w:sz w:val="24"/>
          <w:szCs w:val="24"/>
          <w:vertAlign w:val="subscript"/>
        </w:rPr>
        <w:t>2</w:t>
      </w:r>
      <w:r w:rsidR="00BD2C61">
        <w:rPr>
          <w:rFonts w:cs="Arial"/>
          <w:sz w:val="24"/>
          <w:szCs w:val="24"/>
        </w:rPr>
        <w:t>O</w:t>
      </w:r>
      <w:r w:rsidR="00BD2C61" w:rsidRPr="00BD2C61">
        <w:rPr>
          <w:rFonts w:cs="Arial"/>
          <w:sz w:val="24"/>
          <w:szCs w:val="24"/>
          <w:vertAlign w:val="subscript"/>
        </w:rPr>
        <w:t>3</w:t>
      </w:r>
      <w:r w:rsidR="006436E9">
        <w:rPr>
          <w:rFonts w:cs="Arial"/>
          <w:sz w:val="24"/>
          <w:szCs w:val="24"/>
        </w:rPr>
        <w:t xml:space="preserve"> </w:t>
      </w:r>
      <w:r w:rsidR="000F6307">
        <w:rPr>
          <w:rFonts w:cs="Arial"/>
          <w:sz w:val="24"/>
          <w:szCs w:val="24"/>
        </w:rPr>
        <w:t>[</w:t>
      </w:r>
      <w:r w:rsidR="00567C83">
        <w:rPr>
          <w:rFonts w:cs="Arial"/>
          <w:sz w:val="24"/>
          <w:szCs w:val="24"/>
        </w:rPr>
        <w:t>137</w:t>
      </w:r>
      <w:r w:rsidR="000F6307">
        <w:rPr>
          <w:rFonts w:cs="Arial"/>
          <w:sz w:val="24"/>
          <w:szCs w:val="24"/>
        </w:rPr>
        <w:t>]</w:t>
      </w:r>
      <w:r w:rsidR="00586442">
        <w:rPr>
          <w:rFonts w:cs="Arial"/>
          <w:sz w:val="24"/>
          <w:szCs w:val="24"/>
        </w:rPr>
        <w:t>.</w:t>
      </w:r>
    </w:p>
    <w:p w:rsidR="00C81DAC" w:rsidRPr="00C81DAC" w:rsidRDefault="00C81DAC" w:rsidP="00C81DAC">
      <w:pPr>
        <w:spacing w:after="360" w:line="360" w:lineRule="auto"/>
        <w:jc w:val="center"/>
        <w:rPr>
          <w:rFonts w:cs="Arial"/>
          <w:sz w:val="24"/>
          <w:szCs w:val="24"/>
        </w:rPr>
      </w:pPr>
      <w:r w:rsidRPr="00C81DAC">
        <w:rPr>
          <w:rFonts w:cs="Arial"/>
          <w:noProof/>
          <w:sz w:val="24"/>
          <w:szCs w:val="24"/>
        </w:rPr>
        <w:lastRenderedPageBreak/>
        <w:drawing>
          <wp:inline distT="0" distB="0" distL="0" distR="0" wp14:anchorId="0A2A0F09" wp14:editId="0A8F8093">
            <wp:extent cx="4978400" cy="27819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raw dunite (2).tif"/>
                    <pic:cNvPicPr/>
                  </pic:nvPicPr>
                  <pic:blipFill>
                    <a:blip r:embed="rId69">
                      <a:extLst>
                        <a:ext uri="{28A0092B-C50C-407E-A947-70E740481C1C}">
                          <a14:useLocalDpi xmlns:a14="http://schemas.microsoft.com/office/drawing/2010/main" val="0"/>
                        </a:ext>
                      </a:extLst>
                    </a:blip>
                    <a:stretch>
                      <a:fillRect/>
                    </a:stretch>
                  </pic:blipFill>
                  <pic:spPr>
                    <a:xfrm>
                      <a:off x="0" y="0"/>
                      <a:ext cx="4983993" cy="2785035"/>
                    </a:xfrm>
                    <a:prstGeom prst="rect">
                      <a:avLst/>
                    </a:prstGeom>
                  </pic:spPr>
                </pic:pic>
              </a:graphicData>
            </a:graphic>
          </wp:inline>
        </w:drawing>
      </w:r>
    </w:p>
    <w:p w:rsidR="00C81DAC" w:rsidRPr="00C81DAC" w:rsidRDefault="00C81DAC" w:rsidP="00C81DAC">
      <w:pPr>
        <w:spacing w:before="240" w:after="360" w:line="360" w:lineRule="auto"/>
        <w:jc w:val="center"/>
        <w:rPr>
          <w:rFonts w:cs="Arial"/>
          <w:sz w:val="24"/>
          <w:szCs w:val="24"/>
        </w:rPr>
      </w:pPr>
      <w:r w:rsidRPr="00C81DAC">
        <w:rPr>
          <w:rFonts w:cs="Arial"/>
          <w:b/>
          <w:sz w:val="24"/>
          <w:szCs w:val="24"/>
        </w:rPr>
        <w:t>Figure 3.4:</w:t>
      </w:r>
      <w:r w:rsidRPr="00C81DAC">
        <w:rPr>
          <w:rFonts w:cs="Arial"/>
          <w:sz w:val="24"/>
          <w:szCs w:val="24"/>
        </w:rPr>
        <w:t xml:space="preserve"> TG and DTG curves of dunite.</w:t>
      </w:r>
    </w:p>
    <w:p w:rsidR="00C81DAC" w:rsidRPr="00C81DAC" w:rsidRDefault="00C81DAC" w:rsidP="00C81DAC">
      <w:pPr>
        <w:spacing w:after="360" w:line="360" w:lineRule="auto"/>
        <w:ind w:firstLine="737"/>
        <w:rPr>
          <w:sz w:val="24"/>
        </w:rPr>
      </w:pPr>
      <w:r w:rsidRPr="00C81DAC">
        <w:rPr>
          <w:sz w:val="24"/>
        </w:rPr>
        <w:t xml:space="preserve">3.2.2. Sodium hydroxide, NaOH </w:t>
      </w:r>
    </w:p>
    <w:p w:rsidR="00C81DAC" w:rsidRPr="00C81DAC" w:rsidRDefault="00C81DAC" w:rsidP="00C81DAC">
      <w:pPr>
        <w:suppressAutoHyphens/>
        <w:spacing w:after="360" w:line="360" w:lineRule="auto"/>
        <w:rPr>
          <w:rFonts w:eastAsia="Times New Roman"/>
          <w:color w:val="000000"/>
          <w:sz w:val="24"/>
          <w:szCs w:val="24"/>
          <w:lang w:eastAsia="ar-SA"/>
        </w:rPr>
      </w:pPr>
      <w:r w:rsidRPr="00C81DAC">
        <w:rPr>
          <w:color w:val="000000"/>
          <w:sz w:val="24"/>
          <w:szCs w:val="24"/>
        </w:rPr>
        <w:t xml:space="preserve">Sodium hydroxide, NaOH, reagent grade in pellets, purity ≥97%, was provided by Sigma-Aldrich and used as </w:t>
      </w:r>
      <w:r w:rsidRPr="00C81DAC">
        <w:rPr>
          <w:rFonts w:eastAsia="Times New Roman"/>
          <w:color w:val="000000"/>
          <w:sz w:val="24"/>
          <w:szCs w:val="24"/>
          <w:lang w:eastAsia="ar-SA"/>
        </w:rPr>
        <w:t xml:space="preserve">an extracting agent in aqueous systems. </w:t>
      </w:r>
      <w:r w:rsidRPr="00C81DAC">
        <w:rPr>
          <w:color w:val="000000"/>
          <w:sz w:val="24"/>
          <w:szCs w:val="24"/>
        </w:rPr>
        <w:t xml:space="preserve">Sodium hydroxide reagent grade in pearls, 98% pure, was also sourced from Fisher Chemicals and used as </w:t>
      </w:r>
      <w:r w:rsidRPr="00C81DAC">
        <w:rPr>
          <w:rFonts w:eastAsia="Times New Roman"/>
          <w:color w:val="000000"/>
          <w:sz w:val="24"/>
          <w:szCs w:val="24"/>
          <w:lang w:eastAsia="ar-SA"/>
        </w:rPr>
        <w:t>an extracting agent in solid systems.</w:t>
      </w:r>
    </w:p>
    <w:p w:rsidR="00C81DAC" w:rsidRPr="00C81DAC" w:rsidRDefault="00C81DAC" w:rsidP="00C81DAC">
      <w:pPr>
        <w:suppressAutoHyphens/>
        <w:spacing w:after="360" w:line="360" w:lineRule="auto"/>
        <w:ind w:firstLine="737"/>
        <w:rPr>
          <w:rFonts w:eastAsia="Times New Roman"/>
          <w:color w:val="000000"/>
          <w:sz w:val="24"/>
          <w:szCs w:val="24"/>
          <w:vertAlign w:val="subscript"/>
          <w:lang w:eastAsia="ar-SA"/>
        </w:rPr>
      </w:pPr>
      <w:r w:rsidRPr="00C81DAC">
        <w:rPr>
          <w:rFonts w:eastAsia="Times New Roman"/>
          <w:color w:val="000000"/>
          <w:sz w:val="24"/>
          <w:szCs w:val="24"/>
          <w:lang w:eastAsia="ar-SA"/>
        </w:rPr>
        <w:t xml:space="preserve">3.2.3. Magnesium hydroxide, </w:t>
      </w:r>
      <w:proofErr w:type="gramStart"/>
      <w:r w:rsidRPr="00C81DAC">
        <w:rPr>
          <w:rFonts w:eastAsia="Times New Roman"/>
          <w:color w:val="000000"/>
          <w:sz w:val="24"/>
          <w:szCs w:val="24"/>
          <w:lang w:eastAsia="ar-SA"/>
        </w:rPr>
        <w:t>Mg(</w:t>
      </w:r>
      <w:proofErr w:type="gramEnd"/>
      <w:r w:rsidRPr="00C81DAC">
        <w:rPr>
          <w:rFonts w:eastAsia="Times New Roman"/>
          <w:color w:val="000000"/>
          <w:sz w:val="24"/>
          <w:szCs w:val="24"/>
          <w:lang w:eastAsia="ar-SA"/>
        </w:rPr>
        <w:t>OH)</w:t>
      </w:r>
      <w:r w:rsidRPr="00C81DAC">
        <w:rPr>
          <w:rFonts w:eastAsia="Times New Roman"/>
          <w:color w:val="000000"/>
          <w:sz w:val="24"/>
          <w:szCs w:val="24"/>
          <w:vertAlign w:val="subscript"/>
          <w:lang w:eastAsia="ar-SA"/>
        </w:rPr>
        <w:t>2</w:t>
      </w:r>
      <w:r w:rsidRPr="00C81DAC">
        <w:rPr>
          <w:rFonts w:eastAsia="Times New Roman"/>
          <w:color w:val="000000"/>
          <w:sz w:val="24"/>
          <w:szCs w:val="24"/>
          <w:lang w:eastAsia="ar-SA"/>
        </w:rPr>
        <w:t>,</w:t>
      </w:r>
      <w:r w:rsidRPr="00C81DAC">
        <w:rPr>
          <w:rFonts w:eastAsia="Times New Roman"/>
          <w:color w:val="000000"/>
          <w:sz w:val="24"/>
          <w:szCs w:val="24"/>
          <w:vertAlign w:val="subscript"/>
          <w:lang w:eastAsia="ar-SA"/>
        </w:rPr>
        <w:t xml:space="preserve"> </w:t>
      </w:r>
      <w:r w:rsidRPr="00C81DAC">
        <w:rPr>
          <w:rFonts w:eastAsia="Times New Roman"/>
          <w:color w:val="000000"/>
          <w:sz w:val="24"/>
          <w:szCs w:val="24"/>
          <w:lang w:eastAsia="ar-SA"/>
        </w:rPr>
        <w:t xml:space="preserve">reagent grade </w:t>
      </w:r>
    </w:p>
    <w:p w:rsidR="00C81DAC" w:rsidRPr="00C81DAC" w:rsidRDefault="00C81DAC" w:rsidP="00C81DAC">
      <w:pPr>
        <w:spacing w:after="360" w:line="360" w:lineRule="auto"/>
        <w:rPr>
          <w:sz w:val="24"/>
          <w:szCs w:val="24"/>
        </w:rPr>
      </w:pPr>
      <w:r w:rsidRPr="00C81DAC">
        <w:rPr>
          <w:sz w:val="24"/>
          <w:szCs w:val="24"/>
        </w:rPr>
        <w:t xml:space="preserve">Commercial magnesium hydroxide,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reagent grade 95% pure, provided by Sigma-Aldrich (referred as Mg(OH)</w:t>
      </w:r>
      <w:r w:rsidRPr="00C81DAC">
        <w:rPr>
          <w:sz w:val="24"/>
          <w:szCs w:val="24"/>
          <w:vertAlign w:val="subscript"/>
        </w:rPr>
        <w:t>2</w:t>
      </w:r>
      <w:r w:rsidRPr="00C81DAC">
        <w:rPr>
          <w:sz w:val="24"/>
          <w:szCs w:val="24"/>
        </w:rPr>
        <w:t>_RG) was used as a reference material for the carbonation tests with gaseous and supercritical CO</w:t>
      </w:r>
      <w:r w:rsidRPr="00C81DAC">
        <w:rPr>
          <w:sz w:val="24"/>
          <w:szCs w:val="24"/>
          <w:vertAlign w:val="subscript"/>
        </w:rPr>
        <w:t>2</w:t>
      </w:r>
      <w:r w:rsidRPr="00C81DAC">
        <w:rPr>
          <w:sz w:val="24"/>
          <w:szCs w:val="24"/>
        </w:rPr>
        <w:t>. Laser</w:t>
      </w:r>
      <w:r w:rsidRPr="00C81DAC">
        <w:rPr>
          <w:rFonts w:eastAsia="Times New Roman" w:cs="Calibri"/>
          <w:sz w:val="24"/>
          <w:szCs w:val="24"/>
          <w:lang w:eastAsia="ar-SA"/>
        </w:rPr>
        <w:t xml:space="preserve"> diffraction analysis with dry dispersion</w:t>
      </w:r>
      <w:r w:rsidRPr="00C81DAC">
        <w:rPr>
          <w:sz w:val="24"/>
          <w:szCs w:val="24"/>
        </w:rPr>
        <w:t xml:space="preserve"> showed a bimodal distribution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particle size with 90% of the particles &lt;30 μm and 50% &lt;2.5 μm (Figure 3.5 (A)). On the other hand, SE images showed a homogeneous particle size distribution and the crystals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had an average dimension ≤1 μm (Figures 3.5 (B) and (C)).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crystals tend to agglomerate in clusters, indicated with arrows in Figure 3.5 (B), which might have caused the bimodal distribution observed via </w:t>
      </w:r>
      <w:r w:rsidR="003A58C4">
        <w:rPr>
          <w:sz w:val="24"/>
          <w:szCs w:val="24"/>
        </w:rPr>
        <w:t>l</w:t>
      </w:r>
      <w:r w:rsidRPr="00C81DAC">
        <w:rPr>
          <w:sz w:val="24"/>
          <w:szCs w:val="24"/>
        </w:rPr>
        <w:t xml:space="preserve">aser </w:t>
      </w:r>
      <w:r w:rsidR="003A58C4">
        <w:rPr>
          <w:sz w:val="24"/>
          <w:szCs w:val="24"/>
        </w:rPr>
        <w:t>d</w:t>
      </w:r>
      <w:r w:rsidRPr="00C81DAC">
        <w:rPr>
          <w:sz w:val="24"/>
          <w:szCs w:val="24"/>
        </w:rPr>
        <w:t xml:space="preserve">iffraction. </w:t>
      </w:r>
    </w:p>
    <w:p w:rsidR="00C81DAC" w:rsidRPr="00C81DAC" w:rsidRDefault="002E541B" w:rsidP="00C81DAC">
      <w:pPr>
        <w:spacing w:after="360" w:line="360" w:lineRule="auto"/>
        <w:jc w:val="center"/>
        <w:rPr>
          <w:sz w:val="24"/>
          <w:szCs w:val="24"/>
        </w:rPr>
      </w:pPr>
      <w:r>
        <w:rPr>
          <w:noProof/>
          <w:sz w:val="24"/>
          <w:szCs w:val="24"/>
        </w:rPr>
        <w:lastRenderedPageBreak/>
        <w:drawing>
          <wp:inline distT="0" distB="0" distL="0" distR="0">
            <wp:extent cx="3358800" cy="2244203"/>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5 A.tif"/>
                    <pic:cNvPicPr/>
                  </pic:nvPicPr>
                  <pic:blipFill>
                    <a:blip r:embed="rId70">
                      <a:extLst>
                        <a:ext uri="{28A0092B-C50C-407E-A947-70E740481C1C}">
                          <a14:useLocalDpi xmlns:a14="http://schemas.microsoft.com/office/drawing/2010/main" val="0"/>
                        </a:ext>
                      </a:extLst>
                    </a:blip>
                    <a:stretch>
                      <a:fillRect/>
                    </a:stretch>
                  </pic:blipFill>
                  <pic:spPr>
                    <a:xfrm>
                      <a:off x="0" y="0"/>
                      <a:ext cx="3358800" cy="2244203"/>
                    </a:xfrm>
                    <a:prstGeom prst="rect">
                      <a:avLst/>
                    </a:prstGeom>
                  </pic:spPr>
                </pic:pic>
              </a:graphicData>
            </a:graphic>
          </wp:inline>
        </w:drawing>
      </w:r>
    </w:p>
    <w:p w:rsidR="00C81DAC" w:rsidRPr="00C81DAC" w:rsidRDefault="00C81DAC" w:rsidP="00C81DAC">
      <w:pPr>
        <w:spacing w:after="360" w:line="360" w:lineRule="auto"/>
        <w:jc w:val="center"/>
        <w:rPr>
          <w:sz w:val="24"/>
          <w:szCs w:val="24"/>
        </w:rPr>
      </w:pPr>
      <w:r w:rsidRPr="00C81DAC">
        <w:rPr>
          <w:noProof/>
          <w:sz w:val="24"/>
          <w:szCs w:val="24"/>
        </w:rPr>
        <w:drawing>
          <wp:inline distT="0" distB="0" distL="0" distR="0" wp14:anchorId="097C6491" wp14:editId="042AB3B2">
            <wp:extent cx="3358800" cy="228330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_3 - Copy.TIF"/>
                    <pic:cNvPicPr/>
                  </pic:nvPicPr>
                  <pic:blipFill>
                    <a:blip r:embed="rId71">
                      <a:extLst>
                        <a:ext uri="{28A0092B-C50C-407E-A947-70E740481C1C}">
                          <a14:useLocalDpi xmlns:a14="http://schemas.microsoft.com/office/drawing/2010/main" val="0"/>
                        </a:ext>
                      </a:extLst>
                    </a:blip>
                    <a:stretch>
                      <a:fillRect/>
                    </a:stretch>
                  </pic:blipFill>
                  <pic:spPr>
                    <a:xfrm>
                      <a:off x="0" y="0"/>
                      <a:ext cx="3358800" cy="2283305"/>
                    </a:xfrm>
                    <a:prstGeom prst="rect">
                      <a:avLst/>
                    </a:prstGeom>
                  </pic:spPr>
                </pic:pic>
              </a:graphicData>
            </a:graphic>
          </wp:inline>
        </w:drawing>
      </w:r>
    </w:p>
    <w:p w:rsidR="00C81DAC" w:rsidRPr="00C81DAC" w:rsidRDefault="00C81DAC" w:rsidP="00C81DAC">
      <w:pPr>
        <w:spacing w:after="360" w:line="360" w:lineRule="auto"/>
        <w:jc w:val="center"/>
        <w:rPr>
          <w:sz w:val="24"/>
          <w:szCs w:val="24"/>
        </w:rPr>
      </w:pPr>
      <w:r w:rsidRPr="00C81DAC">
        <w:rPr>
          <w:noProof/>
          <w:sz w:val="24"/>
          <w:szCs w:val="24"/>
        </w:rPr>
        <w:drawing>
          <wp:inline distT="0" distB="0" distL="0" distR="0" wp14:anchorId="753C5CCC" wp14:editId="27C0F399">
            <wp:extent cx="3358800" cy="228330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_1.TIF"/>
                    <pic:cNvPicPr/>
                  </pic:nvPicPr>
                  <pic:blipFill>
                    <a:blip r:embed="rId72">
                      <a:extLst>
                        <a:ext uri="{28A0092B-C50C-407E-A947-70E740481C1C}">
                          <a14:useLocalDpi xmlns:a14="http://schemas.microsoft.com/office/drawing/2010/main" val="0"/>
                        </a:ext>
                      </a:extLst>
                    </a:blip>
                    <a:stretch>
                      <a:fillRect/>
                    </a:stretch>
                  </pic:blipFill>
                  <pic:spPr>
                    <a:xfrm>
                      <a:off x="0" y="0"/>
                      <a:ext cx="3358800" cy="2283305"/>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rFonts w:cs="AdvGulliv-R"/>
          <w:sz w:val="24"/>
          <w:szCs w:val="24"/>
        </w:rPr>
      </w:pPr>
      <w:r w:rsidRPr="00C81DAC">
        <w:rPr>
          <w:rFonts w:eastAsia="Times New Roman" w:cs="Calibri"/>
          <w:b/>
          <w:sz w:val="24"/>
          <w:szCs w:val="24"/>
          <w:lang w:eastAsia="ar-SA"/>
        </w:rPr>
        <w:t xml:space="preserve">Figure 3.5: </w:t>
      </w:r>
      <w:r w:rsidRPr="00C81DAC">
        <w:rPr>
          <w:rFonts w:cs="AdvGulliv-R"/>
          <w:sz w:val="24"/>
          <w:szCs w:val="24"/>
        </w:rPr>
        <w:t xml:space="preserve">(A) Particle size distribution and (B – C) SE images of </w:t>
      </w:r>
      <w:proofErr w:type="gramStart"/>
      <w:r w:rsidRPr="00C81DAC">
        <w:rPr>
          <w:rFonts w:cs="AdvGulliv-R"/>
          <w:sz w:val="24"/>
          <w:szCs w:val="24"/>
        </w:rPr>
        <w:t>Mg(</w:t>
      </w:r>
      <w:proofErr w:type="gramEnd"/>
      <w:r w:rsidRPr="00C81DAC">
        <w:rPr>
          <w:rFonts w:cs="AdvGulliv-R"/>
          <w:sz w:val="24"/>
          <w:szCs w:val="24"/>
        </w:rPr>
        <w:t>OH)</w:t>
      </w:r>
      <w:r w:rsidRPr="00C81DAC">
        <w:rPr>
          <w:rFonts w:cs="AdvGulliv-R"/>
          <w:sz w:val="24"/>
          <w:szCs w:val="24"/>
          <w:vertAlign w:val="subscript"/>
        </w:rPr>
        <w:t>2</w:t>
      </w:r>
      <w:r w:rsidRPr="00C81DAC">
        <w:rPr>
          <w:rFonts w:cs="AdvGulliv-R"/>
          <w:sz w:val="24"/>
          <w:szCs w:val="24"/>
        </w:rPr>
        <w:t xml:space="preserve">_RG. </w:t>
      </w:r>
    </w:p>
    <w:p w:rsidR="00C81DAC" w:rsidRPr="00C81DAC" w:rsidRDefault="00C81DAC" w:rsidP="00C81DAC">
      <w:pPr>
        <w:spacing w:after="360" w:line="360" w:lineRule="auto"/>
        <w:rPr>
          <w:sz w:val="24"/>
          <w:szCs w:val="24"/>
        </w:rPr>
      </w:pPr>
      <w:r w:rsidRPr="00C81DAC">
        <w:rPr>
          <w:sz w:val="24"/>
          <w:szCs w:val="24"/>
        </w:rPr>
        <w:t xml:space="preserve">The XRD pattern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_RG and the Rietveld Refinement results are shown in Figure 3.6. XRD analysis revealed the presence of brucite, the mineral form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and hydromagnesite, Mg</w:t>
      </w:r>
      <w:r w:rsidRPr="00C81DAC">
        <w:rPr>
          <w:sz w:val="24"/>
          <w:szCs w:val="24"/>
          <w:vertAlign w:val="subscript"/>
        </w:rPr>
        <w:t>5</w:t>
      </w:r>
      <w:r w:rsidRPr="00C81DAC">
        <w:rPr>
          <w:sz w:val="24"/>
          <w:szCs w:val="24"/>
        </w:rPr>
        <w:t xml:space="preserve">(CO₃)₄(OH)₂·4H₂O. Other low intensity peaks remained </w:t>
      </w:r>
      <w:r w:rsidRPr="00C81DAC">
        <w:rPr>
          <w:sz w:val="24"/>
          <w:szCs w:val="24"/>
        </w:rPr>
        <w:lastRenderedPageBreak/>
        <w:t xml:space="preserve">unidentified and indicated the presence of additional minor components. Rietveld Refinement Quantitative Phase Analysis (QPA) conducted on the XRD pattern indicated that brucite formed 89 ± 3 wt% of the </w:t>
      </w:r>
      <w:r w:rsidRPr="00C81DAC">
        <w:rPr>
          <w:color w:val="000000" w:themeColor="text1"/>
          <w:sz w:val="24"/>
          <w:szCs w:val="24"/>
        </w:rPr>
        <w:t xml:space="preserve">material. </w:t>
      </w:r>
    </w:p>
    <w:p w:rsidR="00C81DAC" w:rsidRPr="00C81DAC" w:rsidRDefault="00C81DAC" w:rsidP="00C81DAC">
      <w:pPr>
        <w:spacing w:after="360" w:line="360" w:lineRule="auto"/>
        <w:jc w:val="center"/>
        <w:rPr>
          <w:sz w:val="24"/>
          <w:szCs w:val="24"/>
        </w:rPr>
      </w:pPr>
      <w:r w:rsidRPr="00C81DAC">
        <w:rPr>
          <w:noProof/>
        </w:rPr>
        <w:drawing>
          <wp:inline distT="0" distB="0" distL="0" distR="0" wp14:anchorId="304E073B" wp14:editId="3C782352">
            <wp:extent cx="5324400" cy="24669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_brucite_2 alternative.JPG"/>
                    <pic:cNvPicPr/>
                  </pic:nvPicPr>
                  <pic:blipFill>
                    <a:blip r:embed="rId73">
                      <a:extLst>
                        <a:ext uri="{28A0092B-C50C-407E-A947-70E740481C1C}">
                          <a14:useLocalDpi xmlns:a14="http://schemas.microsoft.com/office/drawing/2010/main" val="0"/>
                        </a:ext>
                      </a:extLst>
                    </a:blip>
                    <a:stretch>
                      <a:fillRect/>
                    </a:stretch>
                  </pic:blipFill>
                  <pic:spPr>
                    <a:xfrm>
                      <a:off x="0" y="0"/>
                      <a:ext cx="5324400" cy="2466944"/>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rFonts w:cs="AdvGulliv-R"/>
          <w:color w:val="FF0000"/>
          <w:sz w:val="24"/>
          <w:szCs w:val="24"/>
        </w:rPr>
      </w:pPr>
      <w:r w:rsidRPr="00C81DAC">
        <w:rPr>
          <w:b/>
          <w:sz w:val="24"/>
          <w:szCs w:val="24"/>
        </w:rPr>
        <w:t>Figure 3.6:</w:t>
      </w:r>
      <w:r w:rsidRPr="00C81DAC">
        <w:rPr>
          <w:sz w:val="24"/>
          <w:szCs w:val="24"/>
        </w:rPr>
        <w:t xml:space="preserve"> XRD pattern and Rietveld Refinement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_RG. D</w:t>
      </w:r>
      <w:r w:rsidRPr="00C81DAC">
        <w:rPr>
          <w:rFonts w:cs="AdvGulliv-R"/>
          <w:sz w:val="24"/>
          <w:szCs w:val="24"/>
        </w:rPr>
        <w:t xml:space="preserve">ata points profile = experimental pattern, </w:t>
      </w:r>
      <w:r w:rsidR="007352CB" w:rsidRPr="00C81DAC">
        <w:rPr>
          <w:rFonts w:cs="AdvGulliv-R"/>
          <w:sz w:val="24"/>
          <w:szCs w:val="24"/>
        </w:rPr>
        <w:t>continu</w:t>
      </w:r>
      <w:r w:rsidR="007352CB">
        <w:rPr>
          <w:rFonts w:cs="AdvGulliv-R"/>
          <w:sz w:val="24"/>
          <w:szCs w:val="24"/>
        </w:rPr>
        <w:t>ous</w:t>
      </w:r>
      <w:r w:rsidR="007352CB" w:rsidRPr="00C81DAC">
        <w:rPr>
          <w:rFonts w:cs="AdvGulliv-R"/>
          <w:sz w:val="24"/>
          <w:szCs w:val="24"/>
        </w:rPr>
        <w:t xml:space="preserve"> </w:t>
      </w:r>
      <w:r w:rsidRPr="00C81DAC">
        <w:rPr>
          <w:rFonts w:cs="AdvGulliv-R"/>
          <w:sz w:val="24"/>
          <w:szCs w:val="24"/>
        </w:rPr>
        <w:t>profile = calculated model.</w:t>
      </w:r>
    </w:p>
    <w:p w:rsidR="00C81DAC" w:rsidRPr="00C81DAC" w:rsidRDefault="00C81DAC" w:rsidP="00C81DAC">
      <w:pPr>
        <w:spacing w:after="240" w:line="360" w:lineRule="auto"/>
        <w:rPr>
          <w:sz w:val="24"/>
          <w:szCs w:val="24"/>
        </w:rPr>
      </w:pPr>
      <w:r w:rsidRPr="00C81DAC">
        <w:rPr>
          <w:sz w:val="24"/>
          <w:szCs w:val="24"/>
        </w:rPr>
        <w:t>The CO</w:t>
      </w:r>
      <w:r w:rsidRPr="00C81DAC">
        <w:rPr>
          <w:sz w:val="24"/>
          <w:szCs w:val="24"/>
          <w:vertAlign w:val="subscript"/>
        </w:rPr>
        <w:t>2</w:t>
      </w:r>
      <w:r w:rsidRPr="00C81DAC">
        <w:rPr>
          <w:sz w:val="24"/>
          <w:szCs w:val="24"/>
        </w:rPr>
        <w:t xml:space="preserve"> content in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_RG was estimated at 3.96 wt% based on the average carbon content of 1.08 wt% obtained via Carbon Hydrogen Nitrogen </w:t>
      </w:r>
      <w:r w:rsidRPr="00C81DAC">
        <w:rPr>
          <w:color w:val="000000"/>
          <w:sz w:val="24"/>
          <w:szCs w:val="24"/>
        </w:rPr>
        <w:t>(CHN) elemental analysis</w:t>
      </w:r>
      <w:r w:rsidRPr="00C81DAC">
        <w:rPr>
          <w:sz w:val="24"/>
          <w:szCs w:val="24"/>
        </w:rPr>
        <w:t xml:space="preserve">. </w:t>
      </w:r>
    </w:p>
    <w:p w:rsidR="00C81DAC" w:rsidRPr="00C81DAC" w:rsidRDefault="00C81DAC" w:rsidP="00C81DAC">
      <w:pPr>
        <w:spacing w:after="360" w:line="360" w:lineRule="auto"/>
        <w:rPr>
          <w:rFonts w:cs="Arial"/>
          <w:sz w:val="24"/>
          <w:szCs w:val="24"/>
        </w:rPr>
      </w:pP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with 98% purity was provided by Lehmann &amp; Voss &amp; Co and used for the tests on CO</w:t>
      </w:r>
      <w:r w:rsidRPr="00C81DAC">
        <w:rPr>
          <w:rFonts w:cs="Arial"/>
          <w:sz w:val="24"/>
          <w:szCs w:val="24"/>
          <w:vertAlign w:val="subscript"/>
        </w:rPr>
        <w:t>2</w:t>
      </w:r>
      <w:r w:rsidRPr="00C81DAC">
        <w:rPr>
          <w:rFonts w:cs="Arial"/>
          <w:sz w:val="24"/>
          <w:szCs w:val="24"/>
        </w:rPr>
        <w:t xml:space="preserve"> capture from a gas-mixture in H</w:t>
      </w:r>
      <w:r w:rsidRPr="00C81DAC">
        <w:rPr>
          <w:rFonts w:cs="Arial"/>
          <w:sz w:val="24"/>
          <w:szCs w:val="24"/>
          <w:vertAlign w:val="subscript"/>
        </w:rPr>
        <w:t>2</w:t>
      </w:r>
      <w:r w:rsidRPr="00C81DAC">
        <w:rPr>
          <w:rFonts w:cs="Arial"/>
          <w:sz w:val="24"/>
          <w:szCs w:val="24"/>
        </w:rPr>
        <w:t>O. The material had average particle size of 7 µm, and also contained 0.5% CaO and smaller amounts of SiO</w:t>
      </w:r>
      <w:r w:rsidRPr="00C81DAC">
        <w:rPr>
          <w:rFonts w:cs="Arial"/>
          <w:sz w:val="24"/>
          <w:szCs w:val="24"/>
          <w:vertAlign w:val="subscript"/>
        </w:rPr>
        <w:t>2</w:t>
      </w:r>
      <w:r w:rsidRPr="00C81DAC">
        <w:rPr>
          <w:rFonts w:cs="Arial"/>
          <w:sz w:val="24"/>
          <w:szCs w:val="24"/>
        </w:rPr>
        <w:t xml:space="preserve"> and Fe</w:t>
      </w:r>
      <w:r w:rsidRPr="00C81DAC">
        <w:rPr>
          <w:rFonts w:cs="Arial"/>
          <w:sz w:val="24"/>
          <w:szCs w:val="24"/>
          <w:vertAlign w:val="subscript"/>
        </w:rPr>
        <w:t>2</w:t>
      </w:r>
      <w:r w:rsidRPr="00C81DAC">
        <w:rPr>
          <w:rFonts w:cs="Arial"/>
          <w:sz w:val="24"/>
          <w:szCs w:val="24"/>
        </w:rPr>
        <w:t>O</w:t>
      </w:r>
      <w:r w:rsidRPr="00C81DAC">
        <w:rPr>
          <w:rFonts w:cs="Arial"/>
          <w:sz w:val="24"/>
          <w:szCs w:val="24"/>
          <w:vertAlign w:val="subscript"/>
        </w:rPr>
        <w:t>3</w:t>
      </w:r>
      <w:r w:rsidRPr="00C81DAC">
        <w:rPr>
          <w:rFonts w:cs="Arial"/>
          <w:sz w:val="24"/>
          <w:szCs w:val="24"/>
        </w:rPr>
        <w:t xml:space="preserve"> as impurities. </w:t>
      </w:r>
    </w:p>
    <w:p w:rsidR="00C81DAC" w:rsidRPr="00C81DAC" w:rsidRDefault="00C81DAC" w:rsidP="00C81DAC">
      <w:pPr>
        <w:spacing w:after="360" w:line="360" w:lineRule="auto"/>
        <w:ind w:firstLine="737"/>
        <w:rPr>
          <w:rFonts w:eastAsia="Times New Roman"/>
          <w:color w:val="000000"/>
          <w:sz w:val="24"/>
          <w:szCs w:val="24"/>
          <w:lang w:eastAsia="ar-SA"/>
        </w:rPr>
      </w:pPr>
      <w:r w:rsidRPr="00C81DAC">
        <w:rPr>
          <w:rFonts w:eastAsia="Times New Roman"/>
          <w:color w:val="000000"/>
          <w:sz w:val="24"/>
          <w:szCs w:val="24"/>
          <w:lang w:eastAsia="ar-SA"/>
        </w:rPr>
        <w:t xml:space="preserve">3.2.4. Magnesium hydroxide, </w:t>
      </w:r>
      <w:proofErr w:type="gramStart"/>
      <w:r w:rsidRPr="00C81DAC">
        <w:rPr>
          <w:rFonts w:eastAsia="Times New Roman"/>
          <w:color w:val="000000"/>
          <w:sz w:val="24"/>
          <w:szCs w:val="24"/>
          <w:lang w:eastAsia="ar-SA"/>
        </w:rPr>
        <w:t>Mg(</w:t>
      </w:r>
      <w:proofErr w:type="gramEnd"/>
      <w:r w:rsidRPr="00C81DAC">
        <w:rPr>
          <w:rFonts w:eastAsia="Times New Roman"/>
          <w:color w:val="000000"/>
          <w:sz w:val="24"/>
          <w:szCs w:val="24"/>
          <w:lang w:eastAsia="ar-SA"/>
        </w:rPr>
        <w:t>OH)</w:t>
      </w:r>
      <w:r w:rsidRPr="00C81DAC">
        <w:rPr>
          <w:rFonts w:eastAsia="Times New Roman"/>
          <w:color w:val="000000"/>
          <w:sz w:val="24"/>
          <w:szCs w:val="24"/>
          <w:vertAlign w:val="subscript"/>
          <w:lang w:eastAsia="ar-SA"/>
        </w:rPr>
        <w:t>2</w:t>
      </w:r>
      <w:r w:rsidRPr="00C81DAC">
        <w:rPr>
          <w:rFonts w:eastAsia="Times New Roman"/>
          <w:color w:val="000000"/>
          <w:sz w:val="24"/>
          <w:szCs w:val="24"/>
          <w:lang w:eastAsia="ar-SA"/>
        </w:rPr>
        <w:t>, derived from dunite</w:t>
      </w:r>
    </w:p>
    <w:p w:rsidR="00C81DAC" w:rsidRPr="00C60850" w:rsidRDefault="00C81DAC" w:rsidP="00C81DAC">
      <w:pPr>
        <w:spacing w:after="360" w:line="360" w:lineRule="auto"/>
        <w:rPr>
          <w:color w:val="000000"/>
          <w:sz w:val="24"/>
          <w:szCs w:val="24"/>
        </w:rPr>
      </w:pPr>
      <w:proofErr w:type="gramStart"/>
      <w:r w:rsidRPr="00C81DAC">
        <w:rPr>
          <w:iCs/>
          <w:sz w:val="24"/>
          <w:szCs w:val="24"/>
        </w:rPr>
        <w:t>Mg(</w:t>
      </w:r>
      <w:proofErr w:type="gramEnd"/>
      <w:r w:rsidRPr="00C81DAC">
        <w:rPr>
          <w:iCs/>
          <w:sz w:val="24"/>
          <w:szCs w:val="24"/>
        </w:rPr>
        <w:t>OH)</w:t>
      </w:r>
      <w:r w:rsidRPr="00C81DAC">
        <w:rPr>
          <w:iCs/>
          <w:sz w:val="24"/>
          <w:szCs w:val="24"/>
          <w:vertAlign w:val="subscript"/>
        </w:rPr>
        <w:t>2</w:t>
      </w:r>
      <w:r w:rsidRPr="00C81DAC">
        <w:rPr>
          <w:i/>
          <w:sz w:val="24"/>
          <w:szCs w:val="24"/>
        </w:rPr>
        <w:t xml:space="preserve"> </w:t>
      </w:r>
      <w:r w:rsidRPr="00C81DAC">
        <w:rPr>
          <w:sz w:val="24"/>
          <w:szCs w:val="24"/>
        </w:rPr>
        <w:t>obtained from the alkaline digestion of dunite in aqueous system with 50 mol/kg NaOH, (referred as Mg(OH)</w:t>
      </w:r>
      <w:r w:rsidRPr="00C81DAC">
        <w:rPr>
          <w:sz w:val="24"/>
          <w:szCs w:val="24"/>
          <w:vertAlign w:val="subscript"/>
        </w:rPr>
        <w:t>2</w:t>
      </w:r>
      <w:r w:rsidRPr="00C81DAC">
        <w:rPr>
          <w:sz w:val="24"/>
          <w:szCs w:val="24"/>
        </w:rPr>
        <w:t xml:space="preserve">_D), was also used for the carbonation tests. Table 3.2 summarises </w:t>
      </w:r>
      <w:r w:rsidRPr="00C81DAC">
        <w:rPr>
          <w:color w:val="000000"/>
          <w:sz w:val="24"/>
          <w:szCs w:val="24"/>
        </w:rPr>
        <w:t xml:space="preserve">the </w:t>
      </w:r>
      <w:proofErr w:type="gramStart"/>
      <w:r w:rsidRPr="00C81DAC">
        <w:rPr>
          <w:color w:val="000000"/>
          <w:sz w:val="24"/>
          <w:szCs w:val="24"/>
        </w:rPr>
        <w:t>Mg(</w:t>
      </w:r>
      <w:proofErr w:type="gramEnd"/>
      <w:r w:rsidRPr="00C81DAC">
        <w:rPr>
          <w:color w:val="000000"/>
          <w:sz w:val="24"/>
          <w:szCs w:val="24"/>
        </w:rPr>
        <w:t>OH)</w:t>
      </w:r>
      <w:r w:rsidRPr="00C81DAC">
        <w:rPr>
          <w:color w:val="000000"/>
          <w:sz w:val="24"/>
          <w:szCs w:val="24"/>
          <w:vertAlign w:val="subscript"/>
        </w:rPr>
        <w:t>2</w:t>
      </w:r>
      <w:r w:rsidRPr="00C81DAC">
        <w:rPr>
          <w:color w:val="000000"/>
          <w:sz w:val="24"/>
          <w:szCs w:val="24"/>
        </w:rPr>
        <w:t xml:space="preserve"> content determined via TG and residual fraction of dunite in Mg(OH)</w:t>
      </w:r>
      <w:r w:rsidRPr="00C81DAC">
        <w:rPr>
          <w:color w:val="000000"/>
          <w:sz w:val="24"/>
          <w:szCs w:val="24"/>
          <w:vertAlign w:val="subscript"/>
        </w:rPr>
        <w:t>2</w:t>
      </w:r>
      <w:r w:rsidRPr="00C81DAC">
        <w:rPr>
          <w:color w:val="000000"/>
          <w:sz w:val="24"/>
          <w:szCs w:val="24"/>
        </w:rPr>
        <w:t>_D. The table also shows, enclosed in brackets, the CO</w:t>
      </w:r>
      <w:r w:rsidRPr="00C81DAC">
        <w:rPr>
          <w:color w:val="000000"/>
          <w:sz w:val="24"/>
          <w:szCs w:val="24"/>
          <w:vertAlign w:val="subscript"/>
        </w:rPr>
        <w:t>2</w:t>
      </w:r>
      <w:r w:rsidRPr="00C81DAC">
        <w:rPr>
          <w:color w:val="000000"/>
          <w:sz w:val="24"/>
          <w:szCs w:val="24"/>
        </w:rPr>
        <w:t xml:space="preserve"> content in the residual dunite determined via CHN elemental analysis. </w:t>
      </w:r>
      <w:proofErr w:type="gramStart"/>
      <w:r w:rsidRPr="00C81DAC">
        <w:rPr>
          <w:color w:val="000000"/>
          <w:sz w:val="24"/>
          <w:szCs w:val="24"/>
        </w:rPr>
        <w:t>Mg(</w:t>
      </w:r>
      <w:proofErr w:type="gramEnd"/>
      <w:r w:rsidRPr="00C81DAC">
        <w:rPr>
          <w:color w:val="000000"/>
          <w:sz w:val="24"/>
          <w:szCs w:val="24"/>
        </w:rPr>
        <w:t>OH)</w:t>
      </w:r>
      <w:r w:rsidRPr="00C81DAC">
        <w:rPr>
          <w:color w:val="000000"/>
          <w:sz w:val="24"/>
          <w:szCs w:val="24"/>
          <w:vertAlign w:val="subscript"/>
        </w:rPr>
        <w:t>2</w:t>
      </w:r>
      <w:r w:rsidRPr="00C81DAC">
        <w:rPr>
          <w:color w:val="000000"/>
          <w:sz w:val="24"/>
          <w:szCs w:val="24"/>
        </w:rPr>
        <w:t>_D1 and D2 were used for gas-solid carbonation tests</w:t>
      </w:r>
      <w:r w:rsidRPr="00C81DAC">
        <w:rPr>
          <w:sz w:val="24"/>
          <w:szCs w:val="24"/>
        </w:rPr>
        <w:t xml:space="preserve"> while Mg(OH)</w:t>
      </w:r>
      <w:r w:rsidRPr="00C81DAC">
        <w:rPr>
          <w:sz w:val="24"/>
          <w:szCs w:val="24"/>
          <w:vertAlign w:val="subscript"/>
        </w:rPr>
        <w:t>2</w:t>
      </w:r>
      <w:r w:rsidRPr="00C81DAC">
        <w:rPr>
          <w:sz w:val="24"/>
          <w:szCs w:val="24"/>
        </w:rPr>
        <w:t>_D3, D4 and D5 for carbonation via CO</w:t>
      </w:r>
      <w:r w:rsidRPr="00C81DAC">
        <w:rPr>
          <w:sz w:val="24"/>
          <w:szCs w:val="24"/>
          <w:vertAlign w:val="subscript"/>
        </w:rPr>
        <w:t>2</w:t>
      </w:r>
      <w:r w:rsidRPr="00C81DAC">
        <w:rPr>
          <w:sz w:val="24"/>
          <w:szCs w:val="24"/>
        </w:rPr>
        <w:t xml:space="preserve"> pressure swing.</w:t>
      </w:r>
      <w:r w:rsidRPr="00C81DAC">
        <w:rPr>
          <w:color w:val="000000"/>
          <w:sz w:val="24"/>
          <w:szCs w:val="24"/>
        </w:rPr>
        <w:t xml:space="preserve"> </w:t>
      </w:r>
    </w:p>
    <w:p w:rsidR="00C81DAC" w:rsidRPr="00C81DAC" w:rsidRDefault="00C81DAC" w:rsidP="00C81DAC">
      <w:pPr>
        <w:spacing w:after="240" w:line="360" w:lineRule="auto"/>
        <w:jc w:val="center"/>
        <w:rPr>
          <w:b/>
          <w:bCs/>
          <w:sz w:val="24"/>
          <w:szCs w:val="24"/>
        </w:rPr>
      </w:pPr>
      <w:r w:rsidRPr="00C81DAC">
        <w:rPr>
          <w:b/>
          <w:bCs/>
          <w:sz w:val="24"/>
          <w:szCs w:val="24"/>
        </w:rPr>
        <w:lastRenderedPageBreak/>
        <w:t xml:space="preserve">Table 3.2: </w:t>
      </w:r>
      <w:proofErr w:type="gramStart"/>
      <w:r w:rsidRPr="00C81DAC">
        <w:rPr>
          <w:bCs/>
          <w:sz w:val="24"/>
          <w:szCs w:val="24"/>
        </w:rPr>
        <w:t>Mg(</w:t>
      </w:r>
      <w:proofErr w:type="gramEnd"/>
      <w:r w:rsidRPr="00C81DAC">
        <w:rPr>
          <w:bCs/>
          <w:sz w:val="24"/>
          <w:szCs w:val="24"/>
        </w:rPr>
        <w:t>OH)</w:t>
      </w:r>
      <w:r w:rsidRPr="00C81DAC">
        <w:rPr>
          <w:bCs/>
          <w:sz w:val="24"/>
          <w:szCs w:val="24"/>
          <w:vertAlign w:val="subscript"/>
        </w:rPr>
        <w:t>2</w:t>
      </w:r>
      <w:r w:rsidRPr="00C81DAC">
        <w:rPr>
          <w:bCs/>
          <w:sz w:val="24"/>
          <w:szCs w:val="24"/>
        </w:rPr>
        <w:t>_D samples composition.</w:t>
      </w:r>
    </w:p>
    <w:tbl>
      <w:tblPr>
        <w:tblW w:w="0" w:type="auto"/>
        <w:jc w:val="center"/>
        <w:tblBorders>
          <w:top w:val="single" w:sz="4" w:space="0" w:color="auto"/>
          <w:bottom w:val="single" w:sz="4" w:space="0" w:color="auto"/>
        </w:tblBorders>
        <w:tblLook w:val="00A0" w:firstRow="1" w:lastRow="0" w:firstColumn="1" w:lastColumn="0" w:noHBand="0" w:noVBand="0"/>
      </w:tblPr>
      <w:tblGrid>
        <w:gridCol w:w="2039"/>
        <w:gridCol w:w="2268"/>
        <w:gridCol w:w="1496"/>
        <w:gridCol w:w="2588"/>
      </w:tblGrid>
      <w:tr w:rsidR="00C81DAC" w:rsidRPr="00C81DAC" w:rsidTr="00D80D49">
        <w:trPr>
          <w:trHeight w:val="80"/>
          <w:jc w:val="center"/>
        </w:trPr>
        <w:tc>
          <w:tcPr>
            <w:tcW w:w="2039" w:type="dxa"/>
            <w:tcBorders>
              <w:top w:val="single" w:sz="4" w:space="0" w:color="auto"/>
              <w:bottom w:val="single" w:sz="4" w:space="0" w:color="auto"/>
            </w:tcBorders>
            <w:vAlign w:val="center"/>
          </w:tcPr>
          <w:p w:rsidR="00C81DAC" w:rsidRPr="00C81DAC" w:rsidRDefault="00C81DAC" w:rsidP="00C81DAC">
            <w:pPr>
              <w:spacing w:before="120" w:after="120" w:line="360" w:lineRule="auto"/>
              <w:jc w:val="center"/>
              <w:rPr>
                <w:b/>
                <w:sz w:val="24"/>
                <w:szCs w:val="24"/>
              </w:rPr>
            </w:pPr>
            <w:r w:rsidRPr="00C81DAC">
              <w:rPr>
                <w:b/>
                <w:sz w:val="24"/>
                <w:szCs w:val="24"/>
              </w:rPr>
              <w:t>Sample</w:t>
            </w:r>
          </w:p>
        </w:tc>
        <w:tc>
          <w:tcPr>
            <w:tcW w:w="2268" w:type="dxa"/>
            <w:tcBorders>
              <w:top w:val="single" w:sz="4" w:space="0" w:color="auto"/>
              <w:bottom w:val="single" w:sz="4" w:space="0" w:color="auto"/>
            </w:tcBorders>
            <w:vAlign w:val="center"/>
          </w:tcPr>
          <w:p w:rsidR="00C81DAC" w:rsidRPr="00C81DAC" w:rsidRDefault="00C81DAC" w:rsidP="00C81DAC">
            <w:pPr>
              <w:spacing w:before="120" w:after="120" w:line="360" w:lineRule="auto"/>
              <w:jc w:val="center"/>
              <w:rPr>
                <w:b/>
                <w:sz w:val="24"/>
                <w:szCs w:val="24"/>
              </w:rPr>
            </w:pPr>
            <w:r w:rsidRPr="00C81DAC">
              <w:rPr>
                <w:b/>
                <w:sz w:val="24"/>
                <w:szCs w:val="24"/>
              </w:rPr>
              <w:t>Carbonation</w:t>
            </w:r>
          </w:p>
        </w:tc>
        <w:tc>
          <w:tcPr>
            <w:tcW w:w="1496" w:type="dxa"/>
            <w:tcBorders>
              <w:top w:val="single" w:sz="4" w:space="0" w:color="auto"/>
              <w:bottom w:val="single" w:sz="4" w:space="0" w:color="auto"/>
            </w:tcBorders>
            <w:vAlign w:val="center"/>
          </w:tcPr>
          <w:p w:rsidR="00C81DAC" w:rsidRPr="00C81DAC" w:rsidRDefault="00C81DAC" w:rsidP="00C81DAC">
            <w:pPr>
              <w:spacing w:before="120" w:after="120" w:line="360" w:lineRule="auto"/>
              <w:jc w:val="center"/>
              <w:rPr>
                <w:b/>
                <w:sz w:val="24"/>
                <w:szCs w:val="24"/>
              </w:rPr>
            </w:pPr>
            <w:r w:rsidRPr="00C81DAC">
              <w:rPr>
                <w:b/>
                <w:sz w:val="24"/>
                <w:szCs w:val="24"/>
              </w:rPr>
              <w:t>Mg(OH)</w:t>
            </w:r>
            <w:r w:rsidRPr="00C81DAC">
              <w:rPr>
                <w:b/>
                <w:sz w:val="24"/>
                <w:szCs w:val="24"/>
                <w:vertAlign w:val="subscript"/>
              </w:rPr>
              <w:t>2</w:t>
            </w:r>
          </w:p>
          <w:p w:rsidR="00C81DAC" w:rsidRPr="00C81DAC" w:rsidRDefault="00C81DAC" w:rsidP="00C81DAC">
            <w:pPr>
              <w:spacing w:before="120" w:after="120" w:line="360" w:lineRule="auto"/>
              <w:jc w:val="center"/>
              <w:rPr>
                <w:sz w:val="24"/>
                <w:szCs w:val="24"/>
              </w:rPr>
            </w:pPr>
            <w:r w:rsidRPr="00C81DAC">
              <w:rPr>
                <w:sz w:val="24"/>
                <w:szCs w:val="24"/>
              </w:rPr>
              <w:t>(</w:t>
            </w:r>
            <w:proofErr w:type="gramStart"/>
            <w:r w:rsidRPr="00C81DAC">
              <w:rPr>
                <w:sz w:val="24"/>
                <w:szCs w:val="24"/>
              </w:rPr>
              <w:t>wt%</w:t>
            </w:r>
            <w:proofErr w:type="gramEnd"/>
            <w:r w:rsidRPr="00C81DAC">
              <w:rPr>
                <w:sz w:val="24"/>
                <w:szCs w:val="24"/>
              </w:rPr>
              <w:t>)</w:t>
            </w:r>
          </w:p>
        </w:tc>
        <w:tc>
          <w:tcPr>
            <w:tcW w:w="2588" w:type="dxa"/>
            <w:tcBorders>
              <w:top w:val="single" w:sz="4" w:space="0" w:color="auto"/>
              <w:bottom w:val="single" w:sz="4" w:space="0" w:color="auto"/>
            </w:tcBorders>
            <w:vAlign w:val="center"/>
          </w:tcPr>
          <w:p w:rsidR="00C81DAC" w:rsidRPr="00C81DAC" w:rsidRDefault="00C81DAC" w:rsidP="00C81DAC">
            <w:pPr>
              <w:spacing w:before="120" w:after="120" w:line="360" w:lineRule="auto"/>
              <w:jc w:val="center"/>
              <w:rPr>
                <w:b/>
                <w:sz w:val="24"/>
                <w:szCs w:val="24"/>
              </w:rPr>
            </w:pPr>
            <w:r w:rsidRPr="00C81DAC">
              <w:rPr>
                <w:b/>
                <w:sz w:val="24"/>
                <w:szCs w:val="24"/>
              </w:rPr>
              <w:t>Residual dunite (CO</w:t>
            </w:r>
            <w:r w:rsidRPr="00C81DAC">
              <w:rPr>
                <w:b/>
                <w:sz w:val="24"/>
                <w:szCs w:val="24"/>
                <w:vertAlign w:val="subscript"/>
              </w:rPr>
              <w:t>2</w:t>
            </w:r>
            <w:r w:rsidRPr="00C81DAC">
              <w:rPr>
                <w:b/>
                <w:sz w:val="24"/>
                <w:szCs w:val="24"/>
              </w:rPr>
              <w:t>)*</w:t>
            </w:r>
          </w:p>
          <w:p w:rsidR="00C81DAC" w:rsidRPr="00C81DAC" w:rsidRDefault="00C81DAC" w:rsidP="00C81DAC">
            <w:pPr>
              <w:spacing w:before="120" w:after="120" w:line="360" w:lineRule="auto"/>
              <w:jc w:val="center"/>
              <w:rPr>
                <w:sz w:val="24"/>
                <w:szCs w:val="24"/>
              </w:rPr>
            </w:pPr>
            <w:r w:rsidRPr="00C81DAC">
              <w:rPr>
                <w:sz w:val="24"/>
                <w:szCs w:val="24"/>
              </w:rPr>
              <w:t>(</w:t>
            </w:r>
            <w:proofErr w:type="gramStart"/>
            <w:r w:rsidRPr="00C81DAC">
              <w:rPr>
                <w:sz w:val="24"/>
                <w:szCs w:val="24"/>
              </w:rPr>
              <w:t>wt%</w:t>
            </w:r>
            <w:proofErr w:type="gramEnd"/>
            <w:r w:rsidRPr="00C81DAC">
              <w:rPr>
                <w:sz w:val="24"/>
                <w:szCs w:val="24"/>
              </w:rPr>
              <w:t>)</w:t>
            </w:r>
          </w:p>
        </w:tc>
      </w:tr>
      <w:tr w:rsidR="00C81DAC" w:rsidRPr="00C81DAC" w:rsidTr="00D80D49">
        <w:trPr>
          <w:trHeight w:val="107"/>
          <w:jc w:val="center"/>
        </w:trPr>
        <w:tc>
          <w:tcPr>
            <w:tcW w:w="2039"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_D1</w:t>
            </w:r>
          </w:p>
        </w:tc>
        <w:tc>
          <w:tcPr>
            <w:tcW w:w="2268"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Gas-solid</w:t>
            </w:r>
          </w:p>
        </w:tc>
        <w:tc>
          <w:tcPr>
            <w:tcW w:w="1496"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76.0</w:t>
            </w:r>
          </w:p>
        </w:tc>
        <w:tc>
          <w:tcPr>
            <w:tcW w:w="2588"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24.0  (2.60)</w:t>
            </w:r>
          </w:p>
        </w:tc>
      </w:tr>
      <w:tr w:rsidR="00C81DAC" w:rsidRPr="00C81DAC" w:rsidTr="00D80D49">
        <w:trPr>
          <w:trHeight w:val="80"/>
          <w:jc w:val="center"/>
        </w:trPr>
        <w:tc>
          <w:tcPr>
            <w:tcW w:w="2039" w:type="dxa"/>
          </w:tcPr>
          <w:p w:rsidR="00C81DAC" w:rsidRPr="00C81DAC" w:rsidRDefault="00C81DAC" w:rsidP="00C81DAC">
            <w:pPr>
              <w:spacing w:after="0"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_D2</w:t>
            </w:r>
          </w:p>
        </w:tc>
        <w:tc>
          <w:tcPr>
            <w:tcW w:w="2268" w:type="dxa"/>
          </w:tcPr>
          <w:p w:rsidR="00C81DAC" w:rsidRPr="00C81DAC" w:rsidRDefault="00C81DAC" w:rsidP="00C81DAC">
            <w:pPr>
              <w:spacing w:after="0" w:line="360" w:lineRule="auto"/>
              <w:jc w:val="center"/>
              <w:rPr>
                <w:sz w:val="24"/>
                <w:szCs w:val="24"/>
              </w:rPr>
            </w:pPr>
            <w:r w:rsidRPr="00C81DAC">
              <w:rPr>
                <w:sz w:val="24"/>
                <w:szCs w:val="24"/>
              </w:rPr>
              <w:t>Gas-solid</w:t>
            </w:r>
          </w:p>
        </w:tc>
        <w:tc>
          <w:tcPr>
            <w:tcW w:w="1496" w:type="dxa"/>
          </w:tcPr>
          <w:p w:rsidR="00C81DAC" w:rsidRPr="00C81DAC" w:rsidRDefault="00C81DAC" w:rsidP="00C81DAC">
            <w:pPr>
              <w:spacing w:after="0" w:line="360" w:lineRule="auto"/>
              <w:jc w:val="center"/>
              <w:rPr>
                <w:sz w:val="24"/>
                <w:szCs w:val="24"/>
              </w:rPr>
            </w:pPr>
            <w:r w:rsidRPr="00C81DAC">
              <w:rPr>
                <w:sz w:val="24"/>
                <w:szCs w:val="24"/>
              </w:rPr>
              <w:t>57.0</w:t>
            </w:r>
          </w:p>
        </w:tc>
        <w:tc>
          <w:tcPr>
            <w:tcW w:w="2588" w:type="dxa"/>
          </w:tcPr>
          <w:p w:rsidR="00C81DAC" w:rsidRPr="00C81DAC" w:rsidRDefault="00C81DAC" w:rsidP="00C81DAC">
            <w:pPr>
              <w:spacing w:after="0" w:line="360" w:lineRule="auto"/>
              <w:jc w:val="center"/>
              <w:rPr>
                <w:sz w:val="24"/>
                <w:szCs w:val="24"/>
              </w:rPr>
            </w:pPr>
            <w:r w:rsidRPr="00C81DAC">
              <w:rPr>
                <w:sz w:val="24"/>
                <w:szCs w:val="24"/>
              </w:rPr>
              <w:t>43.0  (7.00)</w:t>
            </w:r>
          </w:p>
        </w:tc>
      </w:tr>
      <w:tr w:rsidR="00C81DAC" w:rsidRPr="00C81DAC" w:rsidTr="00D80D49">
        <w:trPr>
          <w:trHeight w:val="80"/>
          <w:jc w:val="center"/>
        </w:trPr>
        <w:tc>
          <w:tcPr>
            <w:tcW w:w="2039" w:type="dxa"/>
          </w:tcPr>
          <w:p w:rsidR="00C81DAC" w:rsidRPr="00C81DAC" w:rsidRDefault="00C81DAC" w:rsidP="00C81DAC">
            <w:pPr>
              <w:spacing w:after="0"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_D3</w:t>
            </w:r>
          </w:p>
        </w:tc>
        <w:tc>
          <w:tcPr>
            <w:tcW w:w="2268" w:type="dxa"/>
          </w:tcPr>
          <w:p w:rsidR="00C81DAC" w:rsidRPr="00C81DAC" w:rsidRDefault="00C81DAC" w:rsidP="00C81DAC">
            <w:pPr>
              <w:spacing w:after="0" w:line="360" w:lineRule="auto"/>
              <w:jc w:val="center"/>
              <w:rPr>
                <w:sz w:val="24"/>
                <w:szCs w:val="24"/>
              </w:rPr>
            </w:pPr>
            <w:r w:rsidRPr="00C81DAC">
              <w:rPr>
                <w:sz w:val="24"/>
                <w:szCs w:val="24"/>
              </w:rPr>
              <w:t>CO</w:t>
            </w:r>
            <w:r w:rsidRPr="00C81DAC">
              <w:rPr>
                <w:sz w:val="24"/>
                <w:szCs w:val="24"/>
                <w:vertAlign w:val="subscript"/>
              </w:rPr>
              <w:t>2</w:t>
            </w:r>
            <w:r w:rsidRPr="00C81DAC">
              <w:rPr>
                <w:sz w:val="24"/>
                <w:szCs w:val="24"/>
              </w:rPr>
              <w:t xml:space="preserve"> pressure swing</w:t>
            </w:r>
          </w:p>
        </w:tc>
        <w:tc>
          <w:tcPr>
            <w:tcW w:w="1496" w:type="dxa"/>
          </w:tcPr>
          <w:p w:rsidR="00C81DAC" w:rsidRPr="00C81DAC" w:rsidRDefault="00C81DAC" w:rsidP="00C81DAC">
            <w:pPr>
              <w:spacing w:after="0" w:line="360" w:lineRule="auto"/>
              <w:jc w:val="center"/>
              <w:rPr>
                <w:sz w:val="24"/>
                <w:szCs w:val="24"/>
              </w:rPr>
            </w:pPr>
            <w:r w:rsidRPr="00C81DAC">
              <w:rPr>
                <w:sz w:val="24"/>
                <w:szCs w:val="24"/>
              </w:rPr>
              <w:t>34.0</w:t>
            </w:r>
          </w:p>
        </w:tc>
        <w:tc>
          <w:tcPr>
            <w:tcW w:w="2588" w:type="dxa"/>
          </w:tcPr>
          <w:p w:rsidR="00C81DAC" w:rsidRPr="00C81DAC" w:rsidRDefault="00C81DAC" w:rsidP="00C81DAC">
            <w:pPr>
              <w:spacing w:after="0" w:line="360" w:lineRule="auto"/>
              <w:jc w:val="center"/>
              <w:rPr>
                <w:sz w:val="24"/>
                <w:szCs w:val="24"/>
              </w:rPr>
            </w:pPr>
            <w:r w:rsidRPr="00C81DAC">
              <w:rPr>
                <w:sz w:val="24"/>
                <w:szCs w:val="24"/>
              </w:rPr>
              <w:t>66.0  (0.04)</w:t>
            </w:r>
          </w:p>
        </w:tc>
      </w:tr>
      <w:tr w:rsidR="00C81DAC" w:rsidRPr="00C81DAC" w:rsidTr="00D80D49">
        <w:trPr>
          <w:trHeight w:val="80"/>
          <w:jc w:val="center"/>
        </w:trPr>
        <w:tc>
          <w:tcPr>
            <w:tcW w:w="2039" w:type="dxa"/>
          </w:tcPr>
          <w:p w:rsidR="00C81DAC" w:rsidRPr="00C81DAC" w:rsidRDefault="00C81DAC" w:rsidP="00C81DAC">
            <w:pPr>
              <w:spacing w:after="0"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_D4</w:t>
            </w:r>
          </w:p>
        </w:tc>
        <w:tc>
          <w:tcPr>
            <w:tcW w:w="2268" w:type="dxa"/>
          </w:tcPr>
          <w:p w:rsidR="00C81DAC" w:rsidRPr="00C81DAC" w:rsidRDefault="00C81DAC" w:rsidP="00C81DAC">
            <w:pPr>
              <w:spacing w:after="0" w:line="360" w:lineRule="auto"/>
              <w:jc w:val="center"/>
              <w:rPr>
                <w:sz w:val="24"/>
                <w:szCs w:val="24"/>
              </w:rPr>
            </w:pPr>
            <w:r w:rsidRPr="00C81DAC">
              <w:rPr>
                <w:sz w:val="24"/>
                <w:szCs w:val="24"/>
              </w:rPr>
              <w:t>CO</w:t>
            </w:r>
            <w:r w:rsidRPr="00C81DAC">
              <w:rPr>
                <w:sz w:val="24"/>
                <w:szCs w:val="24"/>
                <w:vertAlign w:val="subscript"/>
              </w:rPr>
              <w:t>2</w:t>
            </w:r>
            <w:r w:rsidRPr="00C81DAC">
              <w:rPr>
                <w:sz w:val="24"/>
                <w:szCs w:val="24"/>
              </w:rPr>
              <w:t xml:space="preserve"> pressure swing</w:t>
            </w:r>
          </w:p>
        </w:tc>
        <w:tc>
          <w:tcPr>
            <w:tcW w:w="1496" w:type="dxa"/>
          </w:tcPr>
          <w:p w:rsidR="00C81DAC" w:rsidRPr="00C81DAC" w:rsidRDefault="00C81DAC" w:rsidP="00C81DAC">
            <w:pPr>
              <w:spacing w:after="0" w:line="360" w:lineRule="auto"/>
              <w:jc w:val="center"/>
              <w:rPr>
                <w:sz w:val="24"/>
                <w:szCs w:val="24"/>
              </w:rPr>
            </w:pPr>
            <w:r w:rsidRPr="00C81DAC">
              <w:rPr>
                <w:sz w:val="24"/>
                <w:szCs w:val="24"/>
              </w:rPr>
              <w:t>38.7</w:t>
            </w:r>
          </w:p>
        </w:tc>
        <w:tc>
          <w:tcPr>
            <w:tcW w:w="2588" w:type="dxa"/>
          </w:tcPr>
          <w:p w:rsidR="00C81DAC" w:rsidRPr="00C81DAC" w:rsidRDefault="00C81DAC" w:rsidP="00C81DAC">
            <w:pPr>
              <w:spacing w:after="0" w:line="360" w:lineRule="auto"/>
              <w:jc w:val="center"/>
              <w:rPr>
                <w:sz w:val="24"/>
                <w:szCs w:val="24"/>
              </w:rPr>
            </w:pPr>
            <w:r w:rsidRPr="00C81DAC">
              <w:rPr>
                <w:sz w:val="24"/>
                <w:szCs w:val="24"/>
              </w:rPr>
              <w:t>61.3  (1.00)</w:t>
            </w:r>
          </w:p>
        </w:tc>
      </w:tr>
      <w:tr w:rsidR="00C81DAC" w:rsidRPr="00C81DAC" w:rsidTr="00D80D49">
        <w:trPr>
          <w:trHeight w:val="80"/>
          <w:jc w:val="center"/>
        </w:trPr>
        <w:tc>
          <w:tcPr>
            <w:tcW w:w="2039" w:type="dxa"/>
          </w:tcPr>
          <w:p w:rsidR="00C81DAC" w:rsidRPr="00C81DAC" w:rsidRDefault="00C81DAC" w:rsidP="00C81DAC">
            <w:pPr>
              <w:spacing w:after="0"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_D5</w:t>
            </w:r>
          </w:p>
        </w:tc>
        <w:tc>
          <w:tcPr>
            <w:tcW w:w="2268" w:type="dxa"/>
          </w:tcPr>
          <w:p w:rsidR="00C81DAC" w:rsidRPr="00C81DAC" w:rsidRDefault="00C81DAC" w:rsidP="00C81DAC">
            <w:pPr>
              <w:spacing w:after="0" w:line="360" w:lineRule="auto"/>
              <w:jc w:val="center"/>
              <w:rPr>
                <w:sz w:val="24"/>
                <w:szCs w:val="24"/>
              </w:rPr>
            </w:pPr>
            <w:r w:rsidRPr="00C81DAC">
              <w:rPr>
                <w:sz w:val="24"/>
                <w:szCs w:val="24"/>
              </w:rPr>
              <w:t>CO</w:t>
            </w:r>
            <w:r w:rsidRPr="00C81DAC">
              <w:rPr>
                <w:sz w:val="24"/>
                <w:szCs w:val="24"/>
                <w:vertAlign w:val="subscript"/>
              </w:rPr>
              <w:t>2</w:t>
            </w:r>
            <w:r w:rsidRPr="00C81DAC">
              <w:rPr>
                <w:sz w:val="24"/>
                <w:szCs w:val="24"/>
              </w:rPr>
              <w:t xml:space="preserve"> pressure swing</w:t>
            </w:r>
          </w:p>
        </w:tc>
        <w:tc>
          <w:tcPr>
            <w:tcW w:w="1496" w:type="dxa"/>
          </w:tcPr>
          <w:p w:rsidR="00C81DAC" w:rsidRPr="00C81DAC" w:rsidRDefault="00C81DAC" w:rsidP="00C81DAC">
            <w:pPr>
              <w:spacing w:after="0" w:line="360" w:lineRule="auto"/>
              <w:jc w:val="center"/>
              <w:rPr>
                <w:sz w:val="24"/>
                <w:szCs w:val="24"/>
              </w:rPr>
            </w:pPr>
            <w:r w:rsidRPr="00C81DAC">
              <w:rPr>
                <w:sz w:val="24"/>
                <w:szCs w:val="24"/>
              </w:rPr>
              <w:t>51.2</w:t>
            </w:r>
          </w:p>
        </w:tc>
        <w:tc>
          <w:tcPr>
            <w:tcW w:w="2588" w:type="dxa"/>
          </w:tcPr>
          <w:p w:rsidR="00C81DAC" w:rsidRPr="00C81DAC" w:rsidRDefault="00C81DAC" w:rsidP="00C81DAC">
            <w:pPr>
              <w:spacing w:after="0" w:line="360" w:lineRule="auto"/>
              <w:jc w:val="center"/>
              <w:rPr>
                <w:sz w:val="24"/>
                <w:szCs w:val="24"/>
              </w:rPr>
            </w:pPr>
            <w:r w:rsidRPr="00C81DAC">
              <w:rPr>
                <w:sz w:val="24"/>
                <w:szCs w:val="24"/>
              </w:rPr>
              <w:t>48.8  (0.00)</w:t>
            </w:r>
          </w:p>
        </w:tc>
      </w:tr>
    </w:tbl>
    <w:p w:rsidR="00C81DAC" w:rsidRPr="00C81DAC" w:rsidRDefault="00C81DAC" w:rsidP="00C81DAC">
      <w:pPr>
        <w:spacing w:after="360" w:line="360" w:lineRule="auto"/>
        <w:ind w:firstLine="284"/>
        <w:rPr>
          <w:sz w:val="24"/>
          <w:szCs w:val="24"/>
        </w:rPr>
      </w:pPr>
      <w:r w:rsidRPr="00C81DAC">
        <w:rPr>
          <w:sz w:val="24"/>
          <w:szCs w:val="24"/>
        </w:rPr>
        <w:t>*The residual dunite in the samples contains traces of carbonate species.</w:t>
      </w:r>
    </w:p>
    <w:p w:rsidR="00C81DAC" w:rsidRPr="00C81DAC" w:rsidRDefault="00C81DAC" w:rsidP="00C81DAC">
      <w:pPr>
        <w:spacing w:after="360" w:line="360" w:lineRule="auto"/>
        <w:ind w:firstLine="284"/>
        <w:rPr>
          <w:b/>
          <w:sz w:val="24"/>
          <w:szCs w:val="24"/>
        </w:rPr>
      </w:pPr>
      <w:r w:rsidRPr="00C81DAC">
        <w:rPr>
          <w:b/>
          <w:sz w:val="24"/>
          <w:szCs w:val="24"/>
        </w:rPr>
        <w:t xml:space="preserve">3.3. </w:t>
      </w:r>
      <w:proofErr w:type="gramStart"/>
      <w:r w:rsidRPr="00C81DAC">
        <w:rPr>
          <w:b/>
          <w:sz w:val="24"/>
          <w:szCs w:val="24"/>
        </w:rPr>
        <w:t>Mg(</w:t>
      </w:r>
      <w:proofErr w:type="gramEnd"/>
      <w:r w:rsidRPr="00C81DAC">
        <w:rPr>
          <w:b/>
          <w:sz w:val="24"/>
          <w:szCs w:val="24"/>
        </w:rPr>
        <w:t>OH)</w:t>
      </w:r>
      <w:r w:rsidRPr="00C81DAC">
        <w:rPr>
          <w:b/>
          <w:sz w:val="24"/>
          <w:szCs w:val="24"/>
          <w:vertAlign w:val="subscript"/>
        </w:rPr>
        <w:t>2</w:t>
      </w:r>
      <w:r w:rsidRPr="00C81DAC">
        <w:rPr>
          <w:b/>
          <w:sz w:val="24"/>
          <w:szCs w:val="24"/>
        </w:rPr>
        <w:t xml:space="preserve"> extraction from dunite </w:t>
      </w:r>
    </w:p>
    <w:p w:rsidR="00C81DAC" w:rsidRPr="00C81DAC" w:rsidRDefault="00C81DAC" w:rsidP="00C81DAC">
      <w:pPr>
        <w:spacing w:after="360" w:line="360" w:lineRule="auto"/>
        <w:ind w:firstLine="737"/>
        <w:rPr>
          <w:sz w:val="24"/>
          <w:szCs w:val="24"/>
        </w:rPr>
      </w:pPr>
      <w:r w:rsidRPr="00C81DAC">
        <w:rPr>
          <w:sz w:val="24"/>
          <w:szCs w:val="24"/>
        </w:rPr>
        <w:t>3.3.1. Aqueous systems</w:t>
      </w:r>
    </w:p>
    <w:p w:rsidR="00C81DAC" w:rsidRPr="00C81DAC" w:rsidRDefault="00C81DAC" w:rsidP="00C81DAC">
      <w:pPr>
        <w:autoSpaceDE w:val="0"/>
        <w:autoSpaceDN w:val="0"/>
        <w:adjustRightInd w:val="0"/>
        <w:spacing w:after="360" w:line="360" w:lineRule="auto"/>
        <w:rPr>
          <w:rFonts w:cs="AdvGulliv-R"/>
          <w:sz w:val="24"/>
          <w:szCs w:val="24"/>
        </w:rPr>
      </w:pPr>
      <w:r w:rsidRPr="00C81DAC">
        <w:rPr>
          <w:sz w:val="24"/>
          <w:szCs w:val="24"/>
        </w:rPr>
        <w:t>NaOH pellets were dissolved in H</w:t>
      </w:r>
      <w:r w:rsidRPr="00C81DAC">
        <w:rPr>
          <w:sz w:val="24"/>
          <w:szCs w:val="24"/>
          <w:vertAlign w:val="subscript"/>
        </w:rPr>
        <w:t>2</w:t>
      </w:r>
      <w:r w:rsidRPr="00C81DAC">
        <w:rPr>
          <w:sz w:val="24"/>
          <w:szCs w:val="24"/>
        </w:rPr>
        <w:t xml:space="preserve">O at different concentrations, i.e. 15 – 50 mol/kg NaOH, and then powdered dunite was added at a solid to liquid ratio of either 50 or 100 g per litre of NaOH aqueous solution. </w:t>
      </w:r>
      <w:r w:rsidRPr="00C81DAC">
        <w:rPr>
          <w:rFonts w:cs="AdvGulliv-R"/>
          <w:sz w:val="24"/>
          <w:szCs w:val="24"/>
        </w:rPr>
        <w:t xml:space="preserve">The sample compositions and the conditions of reaction are reported in Table 3.3. The temperature of the oven was maintained constant at 90, 180 </w:t>
      </w:r>
      <w:r w:rsidRPr="00C81DAC">
        <w:rPr>
          <w:rFonts w:cs="AdvPSSym"/>
          <w:sz w:val="24"/>
          <w:szCs w:val="24"/>
        </w:rPr>
        <w:t>or 190 °</w:t>
      </w:r>
      <w:r w:rsidRPr="00C81DAC">
        <w:rPr>
          <w:rFonts w:cs="AdvGulliv-R"/>
          <w:sz w:val="24"/>
          <w:szCs w:val="24"/>
        </w:rPr>
        <w:t xml:space="preserve">C. The digestion reaction was conducted for 6 hours in most of the cases. The samples with </w:t>
      </w:r>
      <w:proofErr w:type="gramStart"/>
      <w:r w:rsidRPr="00C81DAC">
        <w:rPr>
          <w:rFonts w:cs="AdvGulliv-R"/>
          <w:sz w:val="24"/>
          <w:szCs w:val="24"/>
        </w:rPr>
        <w:t>30 mol/kg NaOH reacted at 190 °C and those with 45</w:t>
      </w:r>
      <w:proofErr w:type="gramEnd"/>
      <w:r w:rsidRPr="00C81DAC">
        <w:rPr>
          <w:rFonts w:cs="AdvGulliv-R"/>
          <w:sz w:val="24"/>
          <w:szCs w:val="24"/>
        </w:rPr>
        <w:t xml:space="preserve"> and 50 mol/kg NaOH reacted at 180 °C were tested for different durations of reaction. </w:t>
      </w: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360" w:line="360" w:lineRule="auto"/>
        <w:rPr>
          <w:rFonts w:cs="AdvGulliv-R"/>
          <w:sz w:val="24"/>
          <w:szCs w:val="24"/>
        </w:rPr>
      </w:pPr>
    </w:p>
    <w:p w:rsidR="00C81DAC" w:rsidRPr="00C81DAC" w:rsidRDefault="00C81DAC" w:rsidP="00C81DAC">
      <w:pPr>
        <w:autoSpaceDE w:val="0"/>
        <w:autoSpaceDN w:val="0"/>
        <w:adjustRightInd w:val="0"/>
        <w:spacing w:after="240" w:line="360" w:lineRule="auto"/>
        <w:jc w:val="center"/>
        <w:rPr>
          <w:rFonts w:cs="AdvGulliv-R"/>
          <w:color w:val="FF0000"/>
          <w:sz w:val="24"/>
          <w:szCs w:val="24"/>
        </w:rPr>
      </w:pPr>
      <w:proofErr w:type="gramStart"/>
      <w:r w:rsidRPr="00C81DAC">
        <w:rPr>
          <w:rFonts w:cs="AdvGulliv-R"/>
          <w:b/>
          <w:sz w:val="24"/>
          <w:szCs w:val="24"/>
        </w:rPr>
        <w:lastRenderedPageBreak/>
        <w:t>Table 3.3:</w:t>
      </w:r>
      <w:r w:rsidRPr="00C81DAC">
        <w:rPr>
          <w:rFonts w:cs="AdvGulliv-R"/>
          <w:sz w:val="24"/>
          <w:szCs w:val="24"/>
        </w:rPr>
        <w:t xml:space="preserve"> Sample compositions and conditions of reaction.</w:t>
      </w:r>
      <w:proofErr w:type="gramEnd"/>
      <w:r w:rsidRPr="00C81DAC">
        <w:rPr>
          <w:rFonts w:cs="AdvGulliv-R"/>
          <w:sz w:val="24"/>
          <w:szCs w:val="24"/>
        </w:rPr>
        <w:t xml:space="preserve"> </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9"/>
        <w:gridCol w:w="2126"/>
        <w:gridCol w:w="2126"/>
        <w:gridCol w:w="1657"/>
      </w:tblGrid>
      <w:tr w:rsidR="00C81DAC" w:rsidRPr="00C81DAC" w:rsidTr="00D80D49">
        <w:trPr>
          <w:jc w:val="center"/>
        </w:trPr>
        <w:tc>
          <w:tcPr>
            <w:tcW w:w="2509"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 xml:space="preserve"> NaOH concentration</w:t>
            </w:r>
          </w:p>
          <w:p w:rsidR="00C81DAC" w:rsidRPr="00C81DAC" w:rsidRDefault="00C81DAC" w:rsidP="00C81DAC">
            <w:pPr>
              <w:spacing w:line="360" w:lineRule="auto"/>
              <w:jc w:val="center"/>
              <w:rPr>
                <w:sz w:val="24"/>
                <w:szCs w:val="24"/>
              </w:rPr>
            </w:pPr>
            <w:r w:rsidRPr="00C81DAC">
              <w:rPr>
                <w:sz w:val="24"/>
                <w:szCs w:val="24"/>
              </w:rPr>
              <w:t>(mol/kg)</w:t>
            </w:r>
          </w:p>
        </w:tc>
        <w:tc>
          <w:tcPr>
            <w:tcW w:w="2126"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Solid/Liquid</w:t>
            </w:r>
          </w:p>
          <w:p w:rsidR="00C81DAC" w:rsidRPr="00C81DAC" w:rsidRDefault="00C81DAC" w:rsidP="00C81DAC">
            <w:pPr>
              <w:spacing w:line="360" w:lineRule="auto"/>
              <w:jc w:val="center"/>
              <w:rPr>
                <w:sz w:val="24"/>
                <w:szCs w:val="24"/>
              </w:rPr>
            </w:pPr>
            <w:r w:rsidRPr="00C81DAC">
              <w:rPr>
                <w:sz w:val="24"/>
                <w:szCs w:val="24"/>
              </w:rPr>
              <w:t>(g/L)</w:t>
            </w:r>
          </w:p>
        </w:tc>
        <w:tc>
          <w:tcPr>
            <w:tcW w:w="2126"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Temperature</w:t>
            </w:r>
          </w:p>
          <w:p w:rsidR="00C81DAC" w:rsidRPr="00C81DAC" w:rsidRDefault="00C81DAC" w:rsidP="00C81DAC">
            <w:pPr>
              <w:spacing w:line="360" w:lineRule="auto"/>
              <w:jc w:val="center"/>
              <w:rPr>
                <w:sz w:val="24"/>
                <w:szCs w:val="24"/>
              </w:rPr>
            </w:pPr>
            <w:r w:rsidRPr="00C81DAC">
              <w:rPr>
                <w:sz w:val="24"/>
                <w:szCs w:val="24"/>
              </w:rPr>
              <w:t>(</w:t>
            </w:r>
            <w:r w:rsidRPr="00C81DAC">
              <w:rPr>
                <w:rFonts w:cs="AdvGulliv-R"/>
                <w:sz w:val="24"/>
                <w:szCs w:val="24"/>
              </w:rPr>
              <w:t>°C)</w:t>
            </w:r>
          </w:p>
        </w:tc>
        <w:tc>
          <w:tcPr>
            <w:tcW w:w="1657"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Time</w:t>
            </w:r>
          </w:p>
          <w:p w:rsidR="00C81DAC" w:rsidRPr="00C81DAC" w:rsidRDefault="00C81DAC" w:rsidP="00C81DAC">
            <w:pPr>
              <w:spacing w:line="360" w:lineRule="auto"/>
              <w:jc w:val="center"/>
              <w:rPr>
                <w:sz w:val="24"/>
                <w:szCs w:val="24"/>
              </w:rPr>
            </w:pPr>
            <w:r w:rsidRPr="00C81DAC">
              <w:rPr>
                <w:sz w:val="24"/>
                <w:szCs w:val="24"/>
              </w:rPr>
              <w:t>(hour)</w:t>
            </w:r>
          </w:p>
        </w:tc>
      </w:tr>
      <w:tr w:rsidR="00C81DAC" w:rsidRPr="00C81DAC" w:rsidTr="00D80D49">
        <w:trPr>
          <w:jc w:val="center"/>
        </w:trPr>
        <w:tc>
          <w:tcPr>
            <w:tcW w:w="2509"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15</w:t>
            </w:r>
          </w:p>
        </w:tc>
        <w:tc>
          <w:tcPr>
            <w:tcW w:w="2126"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20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25</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30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30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190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1, 2, 3, 4, 5</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40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trHeight w:val="224"/>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45</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6, 24</w:t>
            </w:r>
          </w:p>
        </w:tc>
      </w:tr>
      <w:tr w:rsidR="00C81DAC" w:rsidRPr="00C81DAC" w:rsidTr="00D80D49">
        <w:trPr>
          <w:jc w:val="center"/>
        </w:trPr>
        <w:tc>
          <w:tcPr>
            <w:tcW w:w="2509"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vAlign w:val="center"/>
          </w:tcPr>
          <w:p w:rsidR="00C81DAC" w:rsidRPr="00C81DAC" w:rsidRDefault="00C81DAC" w:rsidP="00C81DAC">
            <w:pPr>
              <w:spacing w:line="360" w:lineRule="auto"/>
              <w:jc w:val="center"/>
              <w:rPr>
                <w:sz w:val="24"/>
                <w:szCs w:val="24"/>
              </w:rPr>
            </w:pPr>
            <w:r w:rsidRPr="00C81DAC">
              <w:rPr>
                <w:sz w:val="24"/>
                <w:szCs w:val="24"/>
              </w:rPr>
              <w:t>90, 180</w:t>
            </w:r>
          </w:p>
        </w:tc>
        <w:tc>
          <w:tcPr>
            <w:tcW w:w="1657"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2509"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50</w:t>
            </w:r>
          </w:p>
        </w:tc>
        <w:tc>
          <w:tcPr>
            <w:tcW w:w="2126"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100</w:t>
            </w:r>
          </w:p>
        </w:tc>
        <w:tc>
          <w:tcPr>
            <w:tcW w:w="2126"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180</w:t>
            </w:r>
          </w:p>
        </w:tc>
        <w:tc>
          <w:tcPr>
            <w:tcW w:w="1657"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1, 2, 3, 4, 5, 6</w:t>
            </w:r>
          </w:p>
        </w:tc>
      </w:tr>
    </w:tbl>
    <w:p w:rsidR="00C81DAC" w:rsidRPr="00C81DAC" w:rsidRDefault="00C81DAC" w:rsidP="00C81DAC">
      <w:pPr>
        <w:autoSpaceDE w:val="0"/>
        <w:autoSpaceDN w:val="0"/>
        <w:adjustRightInd w:val="0"/>
        <w:spacing w:before="360" w:after="360" w:line="360" w:lineRule="auto"/>
        <w:rPr>
          <w:rFonts w:cs="AdvGulliv-R"/>
          <w:sz w:val="24"/>
          <w:szCs w:val="24"/>
        </w:rPr>
      </w:pPr>
      <w:r w:rsidRPr="00C81DAC">
        <w:rPr>
          <w:sz w:val="24"/>
          <w:szCs w:val="24"/>
        </w:rPr>
        <w:t xml:space="preserve">The mixed reactants were placed into a steel vessel lined with Teflon (Figure 3.7 (A)) which was sealed with a screw (Figure 3.7 (B)) and heated in a Carbolite electric oven, series PF30. </w:t>
      </w:r>
      <w:r w:rsidRPr="00C81DAC">
        <w:rPr>
          <w:rFonts w:cs="AdvGulliv-R"/>
          <w:sz w:val="24"/>
          <w:szCs w:val="24"/>
        </w:rPr>
        <w:t xml:space="preserve">After the reaction, the solid product was mixed with distilled water using a magnetic stirrer, and the solid phase was separated from the solution via vacuum filtration performed using a Büchner funnel lined with Whatman filter paper, Grade No. 542. The solid filtrate was dried in a furnace at 90 °C for 24 hours and stored to be analysed via XRD, TG, and SEM coupled with </w:t>
      </w:r>
      <w:r w:rsidRPr="00C81DAC">
        <w:rPr>
          <w:sz w:val="24"/>
          <w:szCs w:val="24"/>
        </w:rPr>
        <w:t>Energy Dispersive X-ray Spectrometry</w:t>
      </w:r>
      <w:r w:rsidRPr="00C81DAC">
        <w:rPr>
          <w:rFonts w:cs="AdvGulliv-R"/>
          <w:sz w:val="24"/>
          <w:szCs w:val="24"/>
        </w:rPr>
        <w:t xml:space="preserve"> (EDS). The solutions separated from the solid products were analysed via </w:t>
      </w:r>
      <w:r w:rsidRPr="00C81DAC">
        <w:rPr>
          <w:color w:val="000000"/>
          <w:sz w:val="24"/>
          <w:szCs w:val="24"/>
        </w:rPr>
        <w:t>Inductively Coupled Plasma Optical Emission Spectrometry (</w:t>
      </w:r>
      <w:r w:rsidRPr="00C81DAC">
        <w:rPr>
          <w:rFonts w:cs="AdvGulliv-R"/>
          <w:sz w:val="24"/>
          <w:szCs w:val="24"/>
        </w:rPr>
        <w:t xml:space="preserve">ICP-OES).  </w:t>
      </w:r>
    </w:p>
    <w:p w:rsidR="00C81DAC" w:rsidRPr="00C81DAC" w:rsidRDefault="00C81DAC" w:rsidP="00C81DAC">
      <w:pPr>
        <w:autoSpaceDE w:val="0"/>
        <w:autoSpaceDN w:val="0"/>
        <w:adjustRightInd w:val="0"/>
        <w:spacing w:before="240" w:after="360" w:line="360" w:lineRule="auto"/>
        <w:jc w:val="center"/>
        <w:rPr>
          <w:b/>
          <w:sz w:val="24"/>
          <w:szCs w:val="24"/>
        </w:rPr>
      </w:pPr>
      <w:r w:rsidRPr="00C81DAC">
        <w:rPr>
          <w:b/>
          <w:noProof/>
          <w:sz w:val="24"/>
          <w:szCs w:val="24"/>
        </w:rPr>
        <w:drawing>
          <wp:inline distT="0" distB="0" distL="0" distR="0" wp14:anchorId="67EFE62A" wp14:editId="795DD03E">
            <wp:extent cx="3295278" cy="18720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3003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95278" cy="1872000"/>
                    </a:xfrm>
                    <a:prstGeom prst="rect">
                      <a:avLst/>
                    </a:prstGeom>
                  </pic:spPr>
                </pic:pic>
              </a:graphicData>
            </a:graphic>
          </wp:inline>
        </w:drawing>
      </w:r>
    </w:p>
    <w:p w:rsidR="00C81DAC" w:rsidRPr="00C81DAC" w:rsidRDefault="00C81DAC" w:rsidP="00C81DAC">
      <w:pPr>
        <w:autoSpaceDE w:val="0"/>
        <w:autoSpaceDN w:val="0"/>
        <w:adjustRightInd w:val="0"/>
        <w:spacing w:before="240" w:after="360" w:line="360" w:lineRule="auto"/>
        <w:jc w:val="center"/>
        <w:rPr>
          <w:color w:val="000000" w:themeColor="text1"/>
          <w:sz w:val="24"/>
          <w:szCs w:val="24"/>
        </w:rPr>
      </w:pPr>
      <w:r w:rsidRPr="00C81DAC">
        <w:rPr>
          <w:b/>
          <w:sz w:val="24"/>
          <w:szCs w:val="24"/>
        </w:rPr>
        <w:t>Figure 3.7:</w:t>
      </w:r>
      <w:r w:rsidRPr="00C81DAC">
        <w:rPr>
          <w:sz w:val="24"/>
          <w:szCs w:val="24"/>
        </w:rPr>
        <w:t xml:space="preserve"> (A) steel </w:t>
      </w:r>
      <w:r w:rsidRPr="00C81DAC">
        <w:rPr>
          <w:color w:val="000000" w:themeColor="text1"/>
          <w:sz w:val="24"/>
          <w:szCs w:val="24"/>
        </w:rPr>
        <w:t>vessel lined with Teflon, (B) sealed steel vessel containing the reactants.</w:t>
      </w:r>
    </w:p>
    <w:p w:rsidR="00C81DAC" w:rsidRPr="00C81DAC" w:rsidRDefault="00C81DAC" w:rsidP="00C81DAC">
      <w:pPr>
        <w:spacing w:after="360" w:line="360" w:lineRule="auto"/>
        <w:ind w:firstLine="737"/>
        <w:rPr>
          <w:sz w:val="24"/>
          <w:szCs w:val="24"/>
        </w:rPr>
      </w:pPr>
      <w:r w:rsidRPr="00C81DAC">
        <w:rPr>
          <w:sz w:val="24"/>
          <w:szCs w:val="24"/>
        </w:rPr>
        <w:lastRenderedPageBreak/>
        <w:t>3.3.2. Solid systems</w:t>
      </w:r>
    </w:p>
    <w:p w:rsidR="00C81DAC" w:rsidRPr="00C81DAC" w:rsidRDefault="00C81DAC" w:rsidP="00C81DAC">
      <w:pPr>
        <w:spacing w:after="0" w:line="360" w:lineRule="auto"/>
        <w:rPr>
          <w:rFonts w:cs="Arial"/>
          <w:sz w:val="24"/>
          <w:szCs w:val="24"/>
        </w:rPr>
      </w:pPr>
      <w:r w:rsidRPr="00C81DAC">
        <w:rPr>
          <w:rFonts w:cs="Arial"/>
          <w:sz w:val="24"/>
          <w:szCs w:val="24"/>
        </w:rPr>
        <w:t>NaOH pearl, reagent grade was mixed with powdered dunite in an agate mortar with a pestle, with or without addition of distilled H</w:t>
      </w:r>
      <w:r w:rsidRPr="00C81DAC">
        <w:rPr>
          <w:rFonts w:cs="Arial"/>
          <w:sz w:val="24"/>
          <w:szCs w:val="24"/>
          <w:vertAlign w:val="subscript"/>
        </w:rPr>
        <w:t>2</w:t>
      </w:r>
      <w:r w:rsidRPr="00C81DAC">
        <w:rPr>
          <w:rFonts w:cs="Arial"/>
          <w:sz w:val="24"/>
          <w:szCs w:val="24"/>
        </w:rPr>
        <w:t xml:space="preserve">O. The mole ratio of the reactants in the samples and the conditions of reaction are summarised in Table 3.4. </w:t>
      </w:r>
    </w:p>
    <w:p w:rsidR="00C81DAC" w:rsidRPr="00C81DAC" w:rsidRDefault="00C81DAC" w:rsidP="00C81DAC">
      <w:pPr>
        <w:spacing w:after="360" w:line="360" w:lineRule="auto"/>
        <w:rPr>
          <w:rFonts w:cs="Arial"/>
          <w:sz w:val="24"/>
          <w:szCs w:val="24"/>
        </w:rPr>
      </w:pPr>
      <w:r w:rsidRPr="00C81DAC">
        <w:rPr>
          <w:rFonts w:cs="Arial"/>
          <w:sz w:val="24"/>
          <w:szCs w:val="24"/>
        </w:rPr>
        <w:t>Three series were prepared at different dunite</w:t>
      </w:r>
      <w:proofErr w:type="gramStart"/>
      <w:r w:rsidRPr="00C81DAC">
        <w:rPr>
          <w:rFonts w:cs="Arial"/>
          <w:sz w:val="24"/>
          <w:szCs w:val="24"/>
        </w:rPr>
        <w:t>:NaOH</w:t>
      </w:r>
      <w:proofErr w:type="gramEnd"/>
      <w:r w:rsidRPr="00C81DAC">
        <w:rPr>
          <w:rFonts w:cs="Arial"/>
          <w:sz w:val="24"/>
          <w:szCs w:val="24"/>
        </w:rPr>
        <w:t xml:space="preserve"> mole ratio, i.e. 1:1, 1:1.5, and 1:2 which are referred to as Series 1, 1.5 and 2, respectively.</w:t>
      </w:r>
      <w:r w:rsidRPr="00C81DAC">
        <w:rPr>
          <w:rFonts w:cs="Arial"/>
          <w:color w:val="FF0000"/>
          <w:sz w:val="24"/>
          <w:szCs w:val="24"/>
        </w:rPr>
        <w:t xml:space="preserve"> </w:t>
      </w:r>
      <w:r w:rsidRPr="00C81DAC">
        <w:rPr>
          <w:rFonts w:cs="Arial"/>
          <w:sz w:val="24"/>
          <w:szCs w:val="24"/>
        </w:rPr>
        <w:t>The moles of dunite were estimated based on the chemical formula of forsterite, Mg</w:t>
      </w:r>
      <w:r w:rsidRPr="00C81DAC">
        <w:rPr>
          <w:rFonts w:cs="Arial"/>
          <w:sz w:val="24"/>
          <w:szCs w:val="24"/>
          <w:vertAlign w:val="subscript"/>
        </w:rPr>
        <w:t>2</w:t>
      </w:r>
      <w:r w:rsidRPr="00C81DAC">
        <w:rPr>
          <w:rFonts w:cs="Arial"/>
          <w:sz w:val="24"/>
          <w:szCs w:val="24"/>
        </w:rPr>
        <w:t>SiO</w:t>
      </w:r>
      <w:r w:rsidRPr="00C81DAC">
        <w:rPr>
          <w:rFonts w:cs="Arial"/>
          <w:sz w:val="24"/>
          <w:szCs w:val="24"/>
          <w:vertAlign w:val="subscript"/>
        </w:rPr>
        <w:t>4</w:t>
      </w:r>
      <w:r w:rsidRPr="00C81DAC">
        <w:rPr>
          <w:rFonts w:cs="Arial"/>
          <w:sz w:val="24"/>
          <w:szCs w:val="24"/>
        </w:rPr>
        <w:t>. The samples prepared</w:t>
      </w:r>
      <w:r w:rsidRPr="00C81DAC">
        <w:rPr>
          <w:rFonts w:cs="Arial"/>
          <w:color w:val="FF0000"/>
          <w:sz w:val="24"/>
          <w:szCs w:val="24"/>
        </w:rPr>
        <w:t xml:space="preserve"> </w:t>
      </w:r>
      <w:r w:rsidRPr="00C81DAC">
        <w:rPr>
          <w:rFonts w:cs="Arial"/>
          <w:sz w:val="24"/>
          <w:szCs w:val="24"/>
        </w:rPr>
        <w:t>with the addition of H</w:t>
      </w:r>
      <w:r w:rsidRPr="00C81DAC">
        <w:rPr>
          <w:rFonts w:cs="Arial"/>
          <w:sz w:val="24"/>
          <w:szCs w:val="24"/>
          <w:vertAlign w:val="subscript"/>
        </w:rPr>
        <w:t>2</w:t>
      </w:r>
      <w:r w:rsidRPr="00C81DAC">
        <w:rPr>
          <w:rFonts w:cs="Arial"/>
          <w:sz w:val="24"/>
          <w:szCs w:val="24"/>
        </w:rPr>
        <w:t>O were mixed with NaOH</w:t>
      </w:r>
      <w:proofErr w:type="gramStart"/>
      <w:r w:rsidRPr="00C81DAC">
        <w:rPr>
          <w:rFonts w:cs="Arial"/>
          <w:sz w:val="24"/>
          <w:szCs w:val="24"/>
        </w:rPr>
        <w:t>:H</w:t>
      </w:r>
      <w:r w:rsidRPr="00C81DAC">
        <w:rPr>
          <w:rFonts w:cs="Arial"/>
          <w:sz w:val="24"/>
          <w:szCs w:val="24"/>
          <w:vertAlign w:val="subscript"/>
        </w:rPr>
        <w:t>2</w:t>
      </w:r>
      <w:r w:rsidRPr="00C81DAC">
        <w:rPr>
          <w:rFonts w:cs="Arial"/>
          <w:sz w:val="24"/>
          <w:szCs w:val="24"/>
        </w:rPr>
        <w:t>O</w:t>
      </w:r>
      <w:proofErr w:type="gramEnd"/>
      <w:r w:rsidRPr="00C81DAC">
        <w:rPr>
          <w:rFonts w:cs="Arial"/>
          <w:sz w:val="24"/>
          <w:szCs w:val="24"/>
        </w:rPr>
        <w:t xml:space="preserve"> mole ratio of 4:1, 2:1, 1:1, and 1:2. Series 2 also includes a sample reacted without H</w:t>
      </w:r>
      <w:r w:rsidRPr="00C81DAC">
        <w:rPr>
          <w:rFonts w:cs="Arial"/>
          <w:sz w:val="24"/>
          <w:szCs w:val="24"/>
          <w:vertAlign w:val="subscript"/>
        </w:rPr>
        <w:t>2</w:t>
      </w:r>
      <w:r w:rsidRPr="00C81DAC">
        <w:rPr>
          <w:rFonts w:cs="Arial"/>
          <w:sz w:val="24"/>
          <w:szCs w:val="24"/>
        </w:rPr>
        <w:t>O addition. When the reactants were well blended, the mixture was transferred in a steel vessel lined with Teflon</w:t>
      </w:r>
      <w:r w:rsidRPr="00C81DAC">
        <w:rPr>
          <w:rFonts w:cs="Arial"/>
          <w:color w:val="FF0000"/>
          <w:sz w:val="24"/>
          <w:szCs w:val="24"/>
        </w:rPr>
        <w:t xml:space="preserve"> </w:t>
      </w:r>
      <w:r w:rsidRPr="00C81DAC">
        <w:rPr>
          <w:rFonts w:cs="Arial"/>
          <w:sz w:val="24"/>
          <w:szCs w:val="24"/>
        </w:rPr>
        <w:t xml:space="preserve">which was sealed and heated at 180 °C in </w:t>
      </w:r>
      <w:r w:rsidRPr="00C81DAC">
        <w:rPr>
          <w:sz w:val="24"/>
          <w:szCs w:val="24"/>
        </w:rPr>
        <w:t xml:space="preserve">a Carbolite electric oven, series PF30, </w:t>
      </w:r>
      <w:r w:rsidRPr="00C81DAC">
        <w:rPr>
          <w:rFonts w:cs="Arial"/>
          <w:sz w:val="24"/>
          <w:szCs w:val="24"/>
        </w:rPr>
        <w:t>for 6 hours. Series 2 with 0.5 moles of H</w:t>
      </w:r>
      <w:r w:rsidRPr="00C81DAC">
        <w:rPr>
          <w:rFonts w:cs="Arial"/>
          <w:sz w:val="24"/>
          <w:szCs w:val="24"/>
          <w:vertAlign w:val="subscript"/>
        </w:rPr>
        <w:t>2</w:t>
      </w:r>
      <w:r w:rsidRPr="00C81DAC">
        <w:rPr>
          <w:rFonts w:cs="Arial"/>
          <w:sz w:val="24"/>
          <w:szCs w:val="24"/>
        </w:rPr>
        <w:t>O was replicated at different durations of reaction, i.e. 1 and 3 hours, and different temperatures, i.e. 130 and 250 °C. Figure 3.8 (A) and (B) show the images of dunite-NaOH-H</w:t>
      </w:r>
      <w:r w:rsidRPr="00C81DAC">
        <w:rPr>
          <w:rFonts w:cs="Arial"/>
          <w:sz w:val="24"/>
          <w:szCs w:val="24"/>
          <w:vertAlign w:val="subscript"/>
        </w:rPr>
        <w:t>2</w:t>
      </w:r>
      <w:r w:rsidRPr="00C81DAC">
        <w:rPr>
          <w:rFonts w:cs="Arial"/>
          <w:sz w:val="24"/>
          <w:szCs w:val="24"/>
        </w:rPr>
        <w:t>O systems before and after reaction, respectively.</w:t>
      </w:r>
    </w:p>
    <w:p w:rsidR="00C81DAC" w:rsidRPr="00C81DAC" w:rsidRDefault="00C81DAC" w:rsidP="00C81DAC">
      <w:pPr>
        <w:spacing w:after="240" w:line="360" w:lineRule="auto"/>
        <w:jc w:val="center"/>
        <w:rPr>
          <w:rFonts w:cs="Arial"/>
          <w:color w:val="FF0000"/>
          <w:sz w:val="24"/>
          <w:szCs w:val="24"/>
        </w:rPr>
      </w:pPr>
      <w:proofErr w:type="gramStart"/>
      <w:r w:rsidRPr="00C81DAC">
        <w:rPr>
          <w:rFonts w:cs="Arial"/>
          <w:b/>
          <w:sz w:val="24"/>
          <w:szCs w:val="24"/>
        </w:rPr>
        <w:t>Table 3.4:</w:t>
      </w:r>
      <w:r w:rsidRPr="00C81DAC">
        <w:rPr>
          <w:rFonts w:cs="Arial"/>
          <w:sz w:val="24"/>
          <w:szCs w:val="24"/>
        </w:rPr>
        <w:t xml:space="preserve"> Sample compositions and conditions of reaction in solid systems.</w:t>
      </w:r>
      <w:proofErr w:type="gramEnd"/>
    </w:p>
    <w:tbl>
      <w:tblPr>
        <w:tblStyle w:val="TableGrid1"/>
        <w:tblW w:w="8704" w:type="dxa"/>
        <w:jc w:val="center"/>
        <w:tblInd w:w="20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1"/>
        <w:gridCol w:w="1541"/>
        <w:gridCol w:w="1246"/>
        <w:gridCol w:w="2033"/>
        <w:gridCol w:w="1550"/>
        <w:gridCol w:w="993"/>
      </w:tblGrid>
      <w:tr w:rsidR="00C81DAC" w:rsidRPr="00C81DAC" w:rsidTr="00D80D49">
        <w:trPr>
          <w:trHeight w:val="816"/>
          <w:jc w:val="center"/>
        </w:trPr>
        <w:tc>
          <w:tcPr>
            <w:tcW w:w="1341" w:type="dxa"/>
            <w:tcBorders>
              <w:top w:val="single" w:sz="4" w:space="0" w:color="auto"/>
              <w:bottom w:val="single" w:sz="4" w:space="0" w:color="auto"/>
            </w:tcBorders>
          </w:tcPr>
          <w:p w:rsidR="00C81DAC" w:rsidRPr="00C81DAC" w:rsidRDefault="00C81DAC" w:rsidP="00C81DAC">
            <w:pPr>
              <w:spacing w:line="360" w:lineRule="auto"/>
              <w:jc w:val="center"/>
              <w:rPr>
                <w:b/>
                <w:sz w:val="24"/>
                <w:szCs w:val="24"/>
              </w:rPr>
            </w:pPr>
          </w:p>
        </w:tc>
        <w:tc>
          <w:tcPr>
            <w:tcW w:w="1541"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Dunite*</w:t>
            </w:r>
          </w:p>
          <w:p w:rsidR="00C81DAC" w:rsidRPr="00C81DAC" w:rsidRDefault="00C81DAC" w:rsidP="00C81DAC">
            <w:pPr>
              <w:spacing w:line="360" w:lineRule="auto"/>
              <w:jc w:val="center"/>
              <w:rPr>
                <w:sz w:val="24"/>
                <w:szCs w:val="24"/>
              </w:rPr>
            </w:pPr>
            <w:r w:rsidRPr="00C81DAC">
              <w:rPr>
                <w:sz w:val="24"/>
                <w:szCs w:val="24"/>
              </w:rPr>
              <w:t>(mole)</w:t>
            </w:r>
          </w:p>
        </w:tc>
        <w:tc>
          <w:tcPr>
            <w:tcW w:w="1246"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NaOH</w:t>
            </w:r>
          </w:p>
          <w:p w:rsidR="00C81DAC" w:rsidRPr="00C81DAC" w:rsidRDefault="00C81DAC" w:rsidP="00C81DAC">
            <w:pPr>
              <w:spacing w:line="360" w:lineRule="auto"/>
              <w:jc w:val="center"/>
              <w:rPr>
                <w:sz w:val="24"/>
                <w:szCs w:val="24"/>
              </w:rPr>
            </w:pPr>
            <w:r w:rsidRPr="00C81DAC">
              <w:rPr>
                <w:sz w:val="24"/>
                <w:szCs w:val="24"/>
              </w:rPr>
              <w:t>(mole)</w:t>
            </w:r>
          </w:p>
        </w:tc>
        <w:tc>
          <w:tcPr>
            <w:tcW w:w="2033"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H</w:t>
            </w:r>
            <w:r w:rsidRPr="00C81DAC">
              <w:rPr>
                <w:b/>
                <w:sz w:val="24"/>
                <w:szCs w:val="24"/>
                <w:vertAlign w:val="subscript"/>
              </w:rPr>
              <w:t>2</w:t>
            </w:r>
            <w:r w:rsidRPr="00C81DAC">
              <w:rPr>
                <w:b/>
                <w:sz w:val="24"/>
                <w:szCs w:val="24"/>
              </w:rPr>
              <w:t>O**</w:t>
            </w:r>
          </w:p>
          <w:p w:rsidR="00C81DAC" w:rsidRPr="00C81DAC" w:rsidRDefault="00C81DAC" w:rsidP="00C81DAC">
            <w:pPr>
              <w:spacing w:line="360" w:lineRule="auto"/>
              <w:jc w:val="center"/>
              <w:rPr>
                <w:sz w:val="24"/>
                <w:szCs w:val="24"/>
              </w:rPr>
            </w:pPr>
            <w:r w:rsidRPr="00C81DAC">
              <w:rPr>
                <w:sz w:val="24"/>
                <w:szCs w:val="24"/>
              </w:rPr>
              <w:t>(mole)</w:t>
            </w:r>
          </w:p>
        </w:tc>
        <w:tc>
          <w:tcPr>
            <w:tcW w:w="1550"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Temperature</w:t>
            </w:r>
          </w:p>
          <w:p w:rsidR="00C81DAC" w:rsidRPr="00C81DAC" w:rsidRDefault="00C81DAC" w:rsidP="00C81DAC">
            <w:pPr>
              <w:spacing w:line="360" w:lineRule="auto"/>
              <w:jc w:val="center"/>
              <w:rPr>
                <w:sz w:val="24"/>
                <w:szCs w:val="24"/>
              </w:rPr>
            </w:pPr>
            <w:r w:rsidRPr="00C81DAC">
              <w:rPr>
                <w:sz w:val="24"/>
                <w:szCs w:val="24"/>
              </w:rPr>
              <w:t>(</w:t>
            </w:r>
            <w:r w:rsidRPr="00C81DAC">
              <w:rPr>
                <w:rFonts w:cs="AdvGulliv-R"/>
                <w:sz w:val="24"/>
                <w:szCs w:val="24"/>
              </w:rPr>
              <w:t>°C)</w:t>
            </w:r>
          </w:p>
        </w:tc>
        <w:tc>
          <w:tcPr>
            <w:tcW w:w="993"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Time</w:t>
            </w:r>
          </w:p>
          <w:p w:rsidR="00C81DAC" w:rsidRPr="00C81DAC" w:rsidRDefault="00C81DAC" w:rsidP="00C81DAC">
            <w:pPr>
              <w:spacing w:line="360" w:lineRule="auto"/>
              <w:jc w:val="center"/>
              <w:rPr>
                <w:sz w:val="24"/>
                <w:szCs w:val="24"/>
              </w:rPr>
            </w:pPr>
            <w:r w:rsidRPr="00C81DAC">
              <w:rPr>
                <w:sz w:val="24"/>
                <w:szCs w:val="24"/>
              </w:rPr>
              <w:t>(hour)</w:t>
            </w:r>
          </w:p>
        </w:tc>
      </w:tr>
      <w:tr w:rsidR="00C81DAC" w:rsidRPr="00C81DAC" w:rsidTr="00D80D49">
        <w:trPr>
          <w:jc w:val="center"/>
        </w:trPr>
        <w:tc>
          <w:tcPr>
            <w:tcW w:w="1341"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Series 1</w:t>
            </w:r>
          </w:p>
        </w:tc>
        <w:tc>
          <w:tcPr>
            <w:tcW w:w="1541"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w:t>
            </w:r>
          </w:p>
        </w:tc>
        <w:tc>
          <w:tcPr>
            <w:tcW w:w="1246"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w:t>
            </w:r>
          </w:p>
        </w:tc>
        <w:tc>
          <w:tcPr>
            <w:tcW w:w="2033"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0.25, 0.5, 1, 2</w:t>
            </w:r>
          </w:p>
        </w:tc>
        <w:tc>
          <w:tcPr>
            <w:tcW w:w="1550"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180</w:t>
            </w:r>
          </w:p>
        </w:tc>
        <w:tc>
          <w:tcPr>
            <w:tcW w:w="993"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341" w:type="dxa"/>
            <w:vAlign w:val="center"/>
          </w:tcPr>
          <w:p w:rsidR="00C81DAC" w:rsidRPr="00C81DAC" w:rsidRDefault="00C81DAC" w:rsidP="00C81DAC">
            <w:pPr>
              <w:spacing w:line="360" w:lineRule="auto"/>
              <w:jc w:val="center"/>
              <w:rPr>
                <w:sz w:val="24"/>
                <w:szCs w:val="24"/>
              </w:rPr>
            </w:pPr>
            <w:r w:rsidRPr="00C81DAC">
              <w:rPr>
                <w:sz w:val="24"/>
                <w:szCs w:val="24"/>
              </w:rPr>
              <w:t>Series 1.5</w:t>
            </w:r>
          </w:p>
        </w:tc>
        <w:tc>
          <w:tcPr>
            <w:tcW w:w="1541"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1246" w:type="dxa"/>
            <w:vAlign w:val="center"/>
          </w:tcPr>
          <w:p w:rsidR="00C81DAC" w:rsidRPr="00C81DAC" w:rsidRDefault="00C81DAC" w:rsidP="00C81DAC">
            <w:pPr>
              <w:spacing w:line="360" w:lineRule="auto"/>
              <w:jc w:val="center"/>
              <w:rPr>
                <w:sz w:val="24"/>
                <w:szCs w:val="24"/>
              </w:rPr>
            </w:pPr>
            <w:r w:rsidRPr="00C81DAC">
              <w:rPr>
                <w:sz w:val="24"/>
                <w:szCs w:val="24"/>
              </w:rPr>
              <w:t>1.5</w:t>
            </w:r>
          </w:p>
        </w:tc>
        <w:tc>
          <w:tcPr>
            <w:tcW w:w="2033" w:type="dxa"/>
            <w:vAlign w:val="center"/>
          </w:tcPr>
          <w:p w:rsidR="00C81DAC" w:rsidRPr="00C81DAC" w:rsidRDefault="00C81DAC" w:rsidP="00C81DAC">
            <w:pPr>
              <w:spacing w:line="360" w:lineRule="auto"/>
              <w:jc w:val="center"/>
              <w:rPr>
                <w:sz w:val="24"/>
                <w:szCs w:val="24"/>
              </w:rPr>
            </w:pPr>
            <w:r w:rsidRPr="00C81DAC">
              <w:rPr>
                <w:sz w:val="24"/>
                <w:szCs w:val="24"/>
              </w:rPr>
              <w:t>0.375, 0.75, 1.5 , 3</w:t>
            </w:r>
          </w:p>
        </w:tc>
        <w:tc>
          <w:tcPr>
            <w:tcW w:w="1550" w:type="dxa"/>
            <w:vAlign w:val="center"/>
          </w:tcPr>
          <w:p w:rsidR="00C81DAC" w:rsidRPr="00C81DAC" w:rsidRDefault="00C81DAC" w:rsidP="00C81DAC">
            <w:pPr>
              <w:spacing w:line="360" w:lineRule="auto"/>
              <w:jc w:val="center"/>
              <w:rPr>
                <w:sz w:val="24"/>
                <w:szCs w:val="24"/>
              </w:rPr>
            </w:pPr>
            <w:r w:rsidRPr="00C81DAC">
              <w:rPr>
                <w:sz w:val="24"/>
                <w:szCs w:val="24"/>
              </w:rPr>
              <w:t>180</w:t>
            </w:r>
          </w:p>
        </w:tc>
        <w:tc>
          <w:tcPr>
            <w:tcW w:w="993"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341" w:type="dxa"/>
            <w:vMerge w:val="restart"/>
            <w:vAlign w:val="center"/>
          </w:tcPr>
          <w:p w:rsidR="00C81DAC" w:rsidRPr="00C81DAC" w:rsidRDefault="00C81DAC" w:rsidP="00C81DAC">
            <w:pPr>
              <w:spacing w:line="360" w:lineRule="auto"/>
              <w:jc w:val="center"/>
              <w:rPr>
                <w:sz w:val="24"/>
                <w:szCs w:val="24"/>
              </w:rPr>
            </w:pPr>
            <w:r w:rsidRPr="00C81DAC">
              <w:rPr>
                <w:sz w:val="24"/>
                <w:szCs w:val="24"/>
              </w:rPr>
              <w:t>Series 2</w:t>
            </w:r>
          </w:p>
        </w:tc>
        <w:tc>
          <w:tcPr>
            <w:tcW w:w="1541" w:type="dxa"/>
            <w:vMerge w:val="restart"/>
            <w:vAlign w:val="center"/>
          </w:tcPr>
          <w:p w:rsidR="00C81DAC" w:rsidRPr="00C81DAC" w:rsidRDefault="00C81DAC" w:rsidP="00C81DAC">
            <w:pPr>
              <w:spacing w:line="360" w:lineRule="auto"/>
              <w:jc w:val="center"/>
              <w:rPr>
                <w:sz w:val="24"/>
                <w:szCs w:val="24"/>
              </w:rPr>
            </w:pPr>
            <w:r w:rsidRPr="00C81DAC">
              <w:rPr>
                <w:sz w:val="24"/>
                <w:szCs w:val="24"/>
              </w:rPr>
              <w:t>1</w:t>
            </w:r>
          </w:p>
        </w:tc>
        <w:tc>
          <w:tcPr>
            <w:tcW w:w="1246" w:type="dxa"/>
            <w:vMerge w:val="restart"/>
            <w:vAlign w:val="center"/>
          </w:tcPr>
          <w:p w:rsidR="00C81DAC" w:rsidRPr="00C81DAC" w:rsidRDefault="00C81DAC" w:rsidP="00C81DAC">
            <w:pPr>
              <w:spacing w:line="360" w:lineRule="auto"/>
              <w:jc w:val="center"/>
              <w:rPr>
                <w:sz w:val="24"/>
                <w:szCs w:val="24"/>
              </w:rPr>
            </w:pPr>
            <w:r w:rsidRPr="00C81DAC">
              <w:rPr>
                <w:sz w:val="24"/>
                <w:szCs w:val="24"/>
              </w:rPr>
              <w:t>2</w:t>
            </w:r>
          </w:p>
        </w:tc>
        <w:tc>
          <w:tcPr>
            <w:tcW w:w="2033" w:type="dxa"/>
            <w:vAlign w:val="center"/>
          </w:tcPr>
          <w:p w:rsidR="00C81DAC" w:rsidRPr="00C81DAC" w:rsidRDefault="00C81DAC" w:rsidP="00C81DAC">
            <w:pPr>
              <w:spacing w:line="360" w:lineRule="auto"/>
              <w:jc w:val="center"/>
              <w:rPr>
                <w:sz w:val="24"/>
                <w:szCs w:val="24"/>
              </w:rPr>
            </w:pPr>
            <w:r w:rsidRPr="00C81DAC">
              <w:rPr>
                <w:sz w:val="24"/>
                <w:szCs w:val="24"/>
              </w:rPr>
              <w:t>0</w:t>
            </w:r>
          </w:p>
        </w:tc>
        <w:tc>
          <w:tcPr>
            <w:tcW w:w="1550" w:type="dxa"/>
            <w:vAlign w:val="center"/>
          </w:tcPr>
          <w:p w:rsidR="00C81DAC" w:rsidRPr="00C81DAC" w:rsidRDefault="00C81DAC" w:rsidP="00C81DAC">
            <w:pPr>
              <w:spacing w:line="360" w:lineRule="auto"/>
              <w:jc w:val="center"/>
              <w:rPr>
                <w:sz w:val="24"/>
                <w:szCs w:val="24"/>
              </w:rPr>
            </w:pPr>
            <w:r w:rsidRPr="00C81DAC">
              <w:rPr>
                <w:sz w:val="24"/>
                <w:szCs w:val="24"/>
              </w:rPr>
              <w:t>180</w:t>
            </w:r>
          </w:p>
        </w:tc>
        <w:tc>
          <w:tcPr>
            <w:tcW w:w="993"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341" w:type="dxa"/>
            <w:vMerge/>
          </w:tcPr>
          <w:p w:rsidR="00C81DAC" w:rsidRPr="00C81DAC" w:rsidRDefault="00C81DAC" w:rsidP="00C81DAC">
            <w:pPr>
              <w:spacing w:line="360" w:lineRule="auto"/>
              <w:jc w:val="center"/>
              <w:rPr>
                <w:sz w:val="24"/>
                <w:szCs w:val="24"/>
              </w:rPr>
            </w:pPr>
          </w:p>
        </w:tc>
        <w:tc>
          <w:tcPr>
            <w:tcW w:w="1541" w:type="dxa"/>
            <w:vMerge/>
            <w:vAlign w:val="center"/>
          </w:tcPr>
          <w:p w:rsidR="00C81DAC" w:rsidRPr="00C81DAC" w:rsidRDefault="00C81DAC" w:rsidP="00C81DAC">
            <w:pPr>
              <w:spacing w:line="360" w:lineRule="auto"/>
              <w:jc w:val="center"/>
              <w:rPr>
                <w:sz w:val="24"/>
                <w:szCs w:val="24"/>
              </w:rPr>
            </w:pPr>
          </w:p>
        </w:tc>
        <w:tc>
          <w:tcPr>
            <w:tcW w:w="1246" w:type="dxa"/>
            <w:vMerge/>
            <w:vAlign w:val="center"/>
          </w:tcPr>
          <w:p w:rsidR="00C81DAC" w:rsidRPr="00C81DAC" w:rsidRDefault="00C81DAC" w:rsidP="00C81DAC">
            <w:pPr>
              <w:spacing w:line="360" w:lineRule="auto"/>
              <w:jc w:val="center"/>
              <w:rPr>
                <w:sz w:val="24"/>
                <w:szCs w:val="24"/>
              </w:rPr>
            </w:pPr>
          </w:p>
        </w:tc>
        <w:tc>
          <w:tcPr>
            <w:tcW w:w="2033" w:type="dxa"/>
            <w:vAlign w:val="center"/>
          </w:tcPr>
          <w:p w:rsidR="00C81DAC" w:rsidRPr="00C81DAC" w:rsidRDefault="00C81DAC" w:rsidP="00C81DAC">
            <w:pPr>
              <w:spacing w:line="360" w:lineRule="auto"/>
              <w:jc w:val="center"/>
              <w:rPr>
                <w:sz w:val="24"/>
                <w:szCs w:val="24"/>
              </w:rPr>
            </w:pPr>
            <w:r w:rsidRPr="00C81DAC">
              <w:rPr>
                <w:sz w:val="24"/>
                <w:szCs w:val="24"/>
              </w:rPr>
              <w:t>0.5, 1, 2, 4</w:t>
            </w:r>
          </w:p>
        </w:tc>
        <w:tc>
          <w:tcPr>
            <w:tcW w:w="1550" w:type="dxa"/>
            <w:vAlign w:val="center"/>
          </w:tcPr>
          <w:p w:rsidR="00C81DAC" w:rsidRPr="00C81DAC" w:rsidRDefault="00C81DAC" w:rsidP="00C81DAC">
            <w:pPr>
              <w:spacing w:line="360" w:lineRule="auto"/>
              <w:jc w:val="center"/>
              <w:rPr>
                <w:sz w:val="24"/>
                <w:szCs w:val="24"/>
              </w:rPr>
            </w:pPr>
            <w:r w:rsidRPr="00C81DAC">
              <w:rPr>
                <w:sz w:val="24"/>
                <w:szCs w:val="24"/>
              </w:rPr>
              <w:t>130, 180, 250</w:t>
            </w:r>
          </w:p>
        </w:tc>
        <w:tc>
          <w:tcPr>
            <w:tcW w:w="993" w:type="dxa"/>
            <w:vAlign w:val="center"/>
          </w:tcPr>
          <w:p w:rsidR="00C81DAC" w:rsidRPr="00C81DAC" w:rsidRDefault="00C81DAC" w:rsidP="00C81DAC">
            <w:pPr>
              <w:spacing w:line="360" w:lineRule="auto"/>
              <w:jc w:val="center"/>
              <w:rPr>
                <w:sz w:val="24"/>
                <w:szCs w:val="24"/>
              </w:rPr>
            </w:pPr>
            <w:r w:rsidRPr="00C81DAC">
              <w:rPr>
                <w:sz w:val="24"/>
                <w:szCs w:val="24"/>
              </w:rPr>
              <w:t>1, 3, 6</w:t>
            </w:r>
          </w:p>
        </w:tc>
      </w:tr>
    </w:tbl>
    <w:p w:rsidR="00C81DAC" w:rsidRPr="00C81DAC" w:rsidRDefault="00C81DAC" w:rsidP="00C81DAC">
      <w:pPr>
        <w:spacing w:after="0" w:line="360" w:lineRule="auto"/>
        <w:rPr>
          <w:rFonts w:cs="Arial"/>
          <w:sz w:val="24"/>
          <w:szCs w:val="24"/>
        </w:rPr>
      </w:pPr>
      <w:r w:rsidRPr="00C81DAC">
        <w:rPr>
          <w:rFonts w:cs="Arial"/>
          <w:sz w:val="24"/>
          <w:szCs w:val="24"/>
        </w:rPr>
        <w:t>* Approximate mole of dunite was estimated based on the chemical formula of forsterite, Mg</w:t>
      </w:r>
      <w:r w:rsidRPr="00C81DAC">
        <w:rPr>
          <w:rFonts w:cs="Arial"/>
          <w:sz w:val="24"/>
          <w:szCs w:val="24"/>
          <w:vertAlign w:val="subscript"/>
        </w:rPr>
        <w:t>2</w:t>
      </w:r>
      <w:r w:rsidRPr="00C81DAC">
        <w:rPr>
          <w:rFonts w:cs="Arial"/>
          <w:sz w:val="24"/>
          <w:szCs w:val="24"/>
        </w:rPr>
        <w:t>SiO</w:t>
      </w:r>
      <w:r w:rsidRPr="00C81DAC">
        <w:rPr>
          <w:rFonts w:cs="Arial"/>
          <w:sz w:val="24"/>
          <w:szCs w:val="24"/>
          <w:vertAlign w:val="subscript"/>
        </w:rPr>
        <w:t>4</w:t>
      </w:r>
      <w:r w:rsidRPr="00C81DAC">
        <w:rPr>
          <w:rFonts w:cs="Arial"/>
          <w:sz w:val="24"/>
          <w:szCs w:val="24"/>
        </w:rPr>
        <w:t>.</w:t>
      </w:r>
    </w:p>
    <w:p w:rsidR="00C81DAC" w:rsidRPr="00C81DAC" w:rsidRDefault="00C81DAC" w:rsidP="00C81DAC">
      <w:pPr>
        <w:spacing w:after="360" w:line="360" w:lineRule="auto"/>
        <w:rPr>
          <w:rFonts w:cs="Arial"/>
          <w:sz w:val="24"/>
          <w:szCs w:val="24"/>
        </w:rPr>
      </w:pPr>
      <w:r w:rsidRPr="00C81DAC">
        <w:rPr>
          <w:rFonts w:cs="Arial"/>
          <w:sz w:val="24"/>
          <w:szCs w:val="24"/>
        </w:rPr>
        <w:t>** Different amounts of H</w:t>
      </w:r>
      <w:r w:rsidRPr="00C81DAC">
        <w:rPr>
          <w:rFonts w:cs="Arial"/>
          <w:sz w:val="24"/>
          <w:szCs w:val="24"/>
          <w:vertAlign w:val="subscript"/>
        </w:rPr>
        <w:t>2</w:t>
      </w:r>
      <w:r w:rsidRPr="00C81DAC">
        <w:rPr>
          <w:rFonts w:cs="Arial"/>
          <w:sz w:val="24"/>
          <w:szCs w:val="24"/>
        </w:rPr>
        <w:t>O were tested at NaOH</w:t>
      </w:r>
      <w:proofErr w:type="gramStart"/>
      <w:r w:rsidRPr="00C81DAC">
        <w:rPr>
          <w:rFonts w:cs="Arial"/>
          <w:sz w:val="24"/>
          <w:szCs w:val="24"/>
        </w:rPr>
        <w:t>:H</w:t>
      </w:r>
      <w:r w:rsidRPr="00C81DAC">
        <w:rPr>
          <w:rFonts w:cs="Arial"/>
          <w:sz w:val="24"/>
          <w:szCs w:val="24"/>
          <w:vertAlign w:val="subscript"/>
        </w:rPr>
        <w:t>2</w:t>
      </w:r>
      <w:r w:rsidRPr="00C81DAC">
        <w:rPr>
          <w:rFonts w:cs="Arial"/>
          <w:sz w:val="24"/>
          <w:szCs w:val="24"/>
        </w:rPr>
        <w:t>O</w:t>
      </w:r>
      <w:proofErr w:type="gramEnd"/>
      <w:r w:rsidRPr="00C81DAC">
        <w:rPr>
          <w:rFonts w:cs="Arial"/>
          <w:sz w:val="24"/>
          <w:szCs w:val="24"/>
        </w:rPr>
        <w:t xml:space="preserve"> mole ratio of 4:1, 2:1, 1:1 or 1:2 for each series. Series 2 also includes a </w:t>
      </w:r>
      <w:r w:rsidRPr="00C81DAC">
        <w:rPr>
          <w:rFonts w:cs="Arial"/>
          <w:i/>
          <w:sz w:val="24"/>
          <w:szCs w:val="24"/>
        </w:rPr>
        <w:t>dry</w:t>
      </w:r>
      <w:r w:rsidRPr="00C81DAC">
        <w:rPr>
          <w:rFonts w:cs="Arial"/>
          <w:sz w:val="24"/>
          <w:szCs w:val="24"/>
        </w:rPr>
        <w:t xml:space="preserve"> system without H</w:t>
      </w:r>
      <w:r w:rsidRPr="00C81DAC">
        <w:rPr>
          <w:rFonts w:cs="Arial"/>
          <w:sz w:val="24"/>
          <w:szCs w:val="24"/>
          <w:vertAlign w:val="subscript"/>
        </w:rPr>
        <w:t>2</w:t>
      </w:r>
      <w:r w:rsidRPr="00C81DAC">
        <w:rPr>
          <w:rFonts w:cs="Arial"/>
          <w:sz w:val="24"/>
          <w:szCs w:val="24"/>
        </w:rPr>
        <w:t xml:space="preserve">O. </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rPr>
          <w:trHeight w:val="3252"/>
          <w:jc w:val="center"/>
        </w:trPr>
        <w:tc>
          <w:tcPr>
            <w:tcW w:w="4360" w:type="dxa"/>
          </w:tcPr>
          <w:p w:rsidR="00C81DAC" w:rsidRPr="00C81DAC" w:rsidRDefault="00C81DAC" w:rsidP="00C81DAC">
            <w:pPr>
              <w:spacing w:before="360" w:line="360" w:lineRule="auto"/>
              <w:jc w:val="center"/>
              <w:rPr>
                <w:rFonts w:cs="Arial"/>
                <w:sz w:val="24"/>
                <w:szCs w:val="24"/>
              </w:rPr>
            </w:pPr>
            <w:r w:rsidRPr="00C81DAC">
              <w:rPr>
                <w:rFonts w:cs="Arial"/>
                <w:noProof/>
                <w:sz w:val="24"/>
                <w:szCs w:val="24"/>
              </w:rPr>
              <w:lastRenderedPageBreak/>
              <w:drawing>
                <wp:inline distT="0" distB="0" distL="0" distR="0" wp14:anchorId="1F0AC573" wp14:editId="7B45880B">
                  <wp:extent cx="2400000" cy="18000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04_15475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inline>
              </w:drawing>
            </w:r>
          </w:p>
        </w:tc>
        <w:tc>
          <w:tcPr>
            <w:tcW w:w="4360" w:type="dxa"/>
          </w:tcPr>
          <w:p w:rsidR="00C81DAC" w:rsidRPr="00C81DAC" w:rsidRDefault="00C81DAC" w:rsidP="00C81DAC">
            <w:pPr>
              <w:spacing w:before="360" w:line="360" w:lineRule="auto"/>
              <w:jc w:val="center"/>
              <w:rPr>
                <w:rFonts w:cs="Arial"/>
                <w:sz w:val="24"/>
                <w:szCs w:val="24"/>
              </w:rPr>
            </w:pPr>
            <w:r w:rsidRPr="00C81DAC">
              <w:rPr>
                <w:rFonts w:cs="Arial"/>
                <w:noProof/>
                <w:sz w:val="24"/>
                <w:szCs w:val="24"/>
              </w:rPr>
              <w:drawing>
                <wp:inline distT="0" distB="0" distL="0" distR="0" wp14:anchorId="358101D6" wp14:editId="313041B0">
                  <wp:extent cx="2400000" cy="180000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626_16415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inline>
              </w:drawing>
            </w:r>
          </w:p>
        </w:tc>
      </w:tr>
    </w:tbl>
    <w:p w:rsidR="00C81DAC" w:rsidRPr="00C81DAC" w:rsidRDefault="00C81DAC" w:rsidP="00C81DAC">
      <w:pPr>
        <w:spacing w:before="240" w:after="360" w:line="360" w:lineRule="auto"/>
        <w:jc w:val="center"/>
        <w:rPr>
          <w:rFonts w:cs="Arial"/>
          <w:sz w:val="24"/>
          <w:szCs w:val="24"/>
        </w:rPr>
      </w:pPr>
      <w:r w:rsidRPr="00C81DAC">
        <w:rPr>
          <w:rFonts w:cs="Arial"/>
          <w:b/>
          <w:sz w:val="24"/>
          <w:szCs w:val="24"/>
        </w:rPr>
        <w:t>Figure 3.8</w:t>
      </w:r>
      <w:r w:rsidRPr="00C81DAC">
        <w:rPr>
          <w:rFonts w:cs="Arial"/>
          <w:sz w:val="24"/>
          <w:szCs w:val="24"/>
        </w:rPr>
        <w:t>: (A) Dunite-NaOH-H</w:t>
      </w:r>
      <w:r w:rsidRPr="00C81DAC">
        <w:rPr>
          <w:rFonts w:cs="Arial"/>
          <w:sz w:val="24"/>
          <w:szCs w:val="24"/>
          <w:vertAlign w:val="subscript"/>
        </w:rPr>
        <w:t>2</w:t>
      </w:r>
      <w:r w:rsidRPr="00C81DAC">
        <w:rPr>
          <w:rFonts w:cs="Arial"/>
          <w:sz w:val="24"/>
          <w:szCs w:val="24"/>
        </w:rPr>
        <w:t xml:space="preserve">O system before reaction and (B) after reaction at 180 °C for 6 hours. </w:t>
      </w:r>
    </w:p>
    <w:p w:rsidR="00C81DAC" w:rsidRPr="00C81DAC" w:rsidRDefault="00C81DAC" w:rsidP="00C81DAC">
      <w:pPr>
        <w:spacing w:after="360" w:line="360" w:lineRule="auto"/>
        <w:rPr>
          <w:sz w:val="24"/>
          <w:szCs w:val="24"/>
        </w:rPr>
      </w:pPr>
      <w:r w:rsidRPr="00C81DAC">
        <w:rPr>
          <w:rFonts w:cs="Arial"/>
          <w:sz w:val="24"/>
          <w:szCs w:val="24"/>
        </w:rPr>
        <w:t xml:space="preserve">The reaction in the solid system was also performed using the pelletised starting materials. 1, 1.5 and 2 moles of NaOH were mixed with 1 mole of dunite in </w:t>
      </w:r>
      <w:r w:rsidRPr="00C81DAC">
        <w:rPr>
          <w:rFonts w:cs="Arial"/>
          <w:i/>
          <w:sz w:val="24"/>
          <w:szCs w:val="24"/>
        </w:rPr>
        <w:t xml:space="preserve">dry </w:t>
      </w:r>
      <w:r w:rsidRPr="00C81DAC">
        <w:rPr>
          <w:rFonts w:cs="Arial"/>
          <w:sz w:val="24"/>
          <w:szCs w:val="24"/>
        </w:rPr>
        <w:t>condition</w:t>
      </w:r>
      <w:r w:rsidR="009638C9">
        <w:rPr>
          <w:rFonts w:cs="Arial"/>
          <w:sz w:val="24"/>
          <w:szCs w:val="24"/>
        </w:rPr>
        <w:t>s</w:t>
      </w:r>
      <w:r w:rsidRPr="00C81DAC">
        <w:rPr>
          <w:rFonts w:cs="Arial"/>
          <w:sz w:val="24"/>
          <w:szCs w:val="24"/>
        </w:rPr>
        <w:t xml:space="preserve"> and the mixtures were pelletised using</w:t>
      </w:r>
      <w:r w:rsidRPr="00C81DAC">
        <w:rPr>
          <w:sz w:val="24"/>
          <w:szCs w:val="24"/>
        </w:rPr>
        <w:t xml:space="preserve"> a hand press at 3 tonnes for 1 minute. An additional series with 0.5 moles of NaOH per 1 mole dunite was also prepared. The composition and the conditions of reaction are summarised in Table 3.5.  The pellets were placed into a steel vessel lined with Teflon and heated at 180 °C for 6 hours. </w:t>
      </w:r>
      <w:r w:rsidRPr="00C81DAC">
        <w:rPr>
          <w:rFonts w:cs="Arial"/>
          <w:sz w:val="24"/>
          <w:szCs w:val="24"/>
        </w:rPr>
        <w:t xml:space="preserve">The sample with 2 moles of NaOH was replicated at different durations of reaction, i.e. 1 and 3 hours. </w:t>
      </w:r>
      <w:r w:rsidRPr="00C81DAC">
        <w:rPr>
          <w:sz w:val="24"/>
          <w:szCs w:val="24"/>
        </w:rPr>
        <w:t xml:space="preserve">Figure 3.9 (A) and (B) show an example of pellet before reaction and three pellets reacted at 180 °C for 6 hours. </w:t>
      </w:r>
    </w:p>
    <w:p w:rsidR="00C81DAC" w:rsidRPr="00C81DAC" w:rsidRDefault="00C81DAC" w:rsidP="00C81DAC">
      <w:pPr>
        <w:spacing w:after="240" w:line="360" w:lineRule="auto"/>
        <w:jc w:val="center"/>
        <w:rPr>
          <w:color w:val="FF0000"/>
          <w:sz w:val="24"/>
          <w:szCs w:val="24"/>
        </w:rPr>
      </w:pPr>
      <w:proofErr w:type="gramStart"/>
      <w:r w:rsidRPr="00C81DAC">
        <w:rPr>
          <w:rFonts w:cs="Arial"/>
          <w:b/>
          <w:sz w:val="24"/>
          <w:szCs w:val="24"/>
        </w:rPr>
        <w:t>Table 3.5:</w:t>
      </w:r>
      <w:r w:rsidRPr="00C81DAC">
        <w:rPr>
          <w:rFonts w:cs="Arial"/>
          <w:sz w:val="24"/>
          <w:szCs w:val="24"/>
        </w:rPr>
        <w:t xml:space="preserve"> Pellet compositions and conditions of reaction.</w:t>
      </w:r>
      <w:proofErr w:type="gram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1"/>
        <w:gridCol w:w="1389"/>
        <w:gridCol w:w="1162"/>
        <w:gridCol w:w="1843"/>
        <w:gridCol w:w="1701"/>
      </w:tblGrid>
      <w:tr w:rsidR="00C81DAC" w:rsidRPr="00C81DAC" w:rsidTr="00D80D49">
        <w:trPr>
          <w:trHeight w:val="816"/>
          <w:jc w:val="center"/>
        </w:trPr>
        <w:tc>
          <w:tcPr>
            <w:tcW w:w="1831"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Dunite*</w:t>
            </w:r>
          </w:p>
          <w:p w:rsidR="00C81DAC" w:rsidRPr="00C81DAC" w:rsidRDefault="00C81DAC" w:rsidP="00C81DAC">
            <w:pPr>
              <w:spacing w:line="360" w:lineRule="auto"/>
              <w:jc w:val="center"/>
              <w:rPr>
                <w:sz w:val="24"/>
                <w:szCs w:val="24"/>
              </w:rPr>
            </w:pPr>
            <w:r w:rsidRPr="00C81DAC">
              <w:rPr>
                <w:sz w:val="24"/>
                <w:szCs w:val="24"/>
              </w:rPr>
              <w:t>(mole)</w:t>
            </w:r>
          </w:p>
        </w:tc>
        <w:tc>
          <w:tcPr>
            <w:tcW w:w="1389"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NaOH</w:t>
            </w:r>
          </w:p>
          <w:p w:rsidR="00C81DAC" w:rsidRPr="00C81DAC" w:rsidRDefault="00C81DAC" w:rsidP="00C81DAC">
            <w:pPr>
              <w:spacing w:line="360" w:lineRule="auto"/>
              <w:jc w:val="center"/>
              <w:rPr>
                <w:sz w:val="24"/>
                <w:szCs w:val="24"/>
              </w:rPr>
            </w:pPr>
            <w:r w:rsidRPr="00C81DAC">
              <w:rPr>
                <w:sz w:val="24"/>
                <w:szCs w:val="24"/>
              </w:rPr>
              <w:t>(mole)</w:t>
            </w:r>
          </w:p>
        </w:tc>
        <w:tc>
          <w:tcPr>
            <w:tcW w:w="1162"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H</w:t>
            </w:r>
            <w:r w:rsidRPr="00C81DAC">
              <w:rPr>
                <w:b/>
                <w:sz w:val="24"/>
                <w:szCs w:val="24"/>
                <w:vertAlign w:val="subscript"/>
              </w:rPr>
              <w:t>2</w:t>
            </w:r>
            <w:r w:rsidRPr="00C81DAC">
              <w:rPr>
                <w:b/>
                <w:sz w:val="24"/>
                <w:szCs w:val="24"/>
              </w:rPr>
              <w:t>O</w:t>
            </w:r>
          </w:p>
          <w:p w:rsidR="00C81DAC" w:rsidRPr="00C81DAC" w:rsidRDefault="00C81DAC" w:rsidP="00C81DAC">
            <w:pPr>
              <w:spacing w:line="360" w:lineRule="auto"/>
              <w:jc w:val="center"/>
              <w:rPr>
                <w:sz w:val="24"/>
                <w:szCs w:val="24"/>
              </w:rPr>
            </w:pPr>
            <w:r w:rsidRPr="00C81DAC">
              <w:rPr>
                <w:sz w:val="24"/>
                <w:szCs w:val="24"/>
              </w:rPr>
              <w:t>(mole)</w:t>
            </w:r>
          </w:p>
        </w:tc>
        <w:tc>
          <w:tcPr>
            <w:tcW w:w="1843"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Temperature</w:t>
            </w:r>
          </w:p>
          <w:p w:rsidR="00C81DAC" w:rsidRPr="00C81DAC" w:rsidRDefault="00C81DAC" w:rsidP="00C81DAC">
            <w:pPr>
              <w:spacing w:line="360" w:lineRule="auto"/>
              <w:jc w:val="center"/>
              <w:rPr>
                <w:sz w:val="24"/>
                <w:szCs w:val="24"/>
              </w:rPr>
            </w:pPr>
            <w:r w:rsidRPr="00C81DAC">
              <w:rPr>
                <w:sz w:val="24"/>
                <w:szCs w:val="24"/>
              </w:rPr>
              <w:t>(</w:t>
            </w:r>
            <w:r w:rsidRPr="00C81DAC">
              <w:rPr>
                <w:rFonts w:cs="AdvGulliv-R"/>
                <w:sz w:val="24"/>
                <w:szCs w:val="24"/>
              </w:rPr>
              <w:t>°C)</w:t>
            </w:r>
          </w:p>
        </w:tc>
        <w:tc>
          <w:tcPr>
            <w:tcW w:w="1701" w:type="dxa"/>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Time</w:t>
            </w:r>
          </w:p>
          <w:p w:rsidR="00C81DAC" w:rsidRPr="00C81DAC" w:rsidRDefault="00C81DAC" w:rsidP="00C81DAC">
            <w:pPr>
              <w:spacing w:line="360" w:lineRule="auto"/>
              <w:jc w:val="center"/>
              <w:rPr>
                <w:sz w:val="24"/>
                <w:szCs w:val="24"/>
              </w:rPr>
            </w:pPr>
            <w:r w:rsidRPr="00C81DAC">
              <w:rPr>
                <w:sz w:val="24"/>
                <w:szCs w:val="24"/>
              </w:rPr>
              <w:t>(hour)</w:t>
            </w:r>
          </w:p>
        </w:tc>
      </w:tr>
      <w:tr w:rsidR="00C81DAC" w:rsidRPr="00C81DAC" w:rsidTr="00D80D49">
        <w:trPr>
          <w:jc w:val="center"/>
        </w:trPr>
        <w:tc>
          <w:tcPr>
            <w:tcW w:w="1831"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w:t>
            </w:r>
          </w:p>
        </w:tc>
        <w:tc>
          <w:tcPr>
            <w:tcW w:w="1389"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0.5</w:t>
            </w:r>
          </w:p>
        </w:tc>
        <w:tc>
          <w:tcPr>
            <w:tcW w:w="1162"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0</w:t>
            </w:r>
          </w:p>
        </w:tc>
        <w:tc>
          <w:tcPr>
            <w:tcW w:w="1843"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180</w:t>
            </w:r>
          </w:p>
        </w:tc>
        <w:tc>
          <w:tcPr>
            <w:tcW w:w="1701"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831"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1389"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1162" w:type="dxa"/>
            <w:vAlign w:val="center"/>
          </w:tcPr>
          <w:p w:rsidR="00C81DAC" w:rsidRPr="00C81DAC" w:rsidRDefault="00C81DAC" w:rsidP="00C81DAC">
            <w:pPr>
              <w:spacing w:line="360" w:lineRule="auto"/>
              <w:jc w:val="center"/>
              <w:rPr>
                <w:sz w:val="24"/>
                <w:szCs w:val="24"/>
              </w:rPr>
            </w:pPr>
            <w:r w:rsidRPr="00C81DAC">
              <w:rPr>
                <w:sz w:val="24"/>
                <w:szCs w:val="24"/>
              </w:rPr>
              <w:t>0</w:t>
            </w:r>
          </w:p>
        </w:tc>
        <w:tc>
          <w:tcPr>
            <w:tcW w:w="1843" w:type="dxa"/>
            <w:vAlign w:val="center"/>
          </w:tcPr>
          <w:p w:rsidR="00C81DAC" w:rsidRPr="00C81DAC" w:rsidRDefault="00C81DAC" w:rsidP="00C81DAC">
            <w:pPr>
              <w:spacing w:line="360" w:lineRule="auto"/>
              <w:jc w:val="center"/>
              <w:rPr>
                <w:sz w:val="24"/>
                <w:szCs w:val="24"/>
              </w:rPr>
            </w:pPr>
            <w:r w:rsidRPr="00C81DAC">
              <w:rPr>
                <w:sz w:val="24"/>
                <w:szCs w:val="24"/>
              </w:rPr>
              <w:t>180</w:t>
            </w:r>
          </w:p>
        </w:tc>
        <w:tc>
          <w:tcPr>
            <w:tcW w:w="1701"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831"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1389" w:type="dxa"/>
            <w:vAlign w:val="center"/>
          </w:tcPr>
          <w:p w:rsidR="00C81DAC" w:rsidRPr="00C81DAC" w:rsidRDefault="00C81DAC" w:rsidP="00C81DAC">
            <w:pPr>
              <w:spacing w:line="360" w:lineRule="auto"/>
              <w:jc w:val="center"/>
              <w:rPr>
                <w:sz w:val="24"/>
                <w:szCs w:val="24"/>
              </w:rPr>
            </w:pPr>
            <w:r w:rsidRPr="00C81DAC">
              <w:rPr>
                <w:sz w:val="24"/>
                <w:szCs w:val="24"/>
              </w:rPr>
              <w:t>1.5</w:t>
            </w:r>
          </w:p>
        </w:tc>
        <w:tc>
          <w:tcPr>
            <w:tcW w:w="1162" w:type="dxa"/>
            <w:vAlign w:val="center"/>
          </w:tcPr>
          <w:p w:rsidR="00C81DAC" w:rsidRPr="00C81DAC" w:rsidRDefault="00C81DAC" w:rsidP="00C81DAC">
            <w:pPr>
              <w:spacing w:line="360" w:lineRule="auto"/>
              <w:jc w:val="center"/>
              <w:rPr>
                <w:sz w:val="24"/>
                <w:szCs w:val="24"/>
              </w:rPr>
            </w:pPr>
            <w:r w:rsidRPr="00C81DAC">
              <w:rPr>
                <w:sz w:val="24"/>
                <w:szCs w:val="24"/>
              </w:rPr>
              <w:t>0</w:t>
            </w:r>
          </w:p>
        </w:tc>
        <w:tc>
          <w:tcPr>
            <w:tcW w:w="1843" w:type="dxa"/>
            <w:vAlign w:val="center"/>
          </w:tcPr>
          <w:p w:rsidR="00C81DAC" w:rsidRPr="00C81DAC" w:rsidRDefault="00C81DAC" w:rsidP="00C81DAC">
            <w:pPr>
              <w:spacing w:line="360" w:lineRule="auto"/>
              <w:jc w:val="center"/>
              <w:rPr>
                <w:sz w:val="24"/>
                <w:szCs w:val="24"/>
              </w:rPr>
            </w:pPr>
            <w:r w:rsidRPr="00C81DAC">
              <w:rPr>
                <w:sz w:val="24"/>
                <w:szCs w:val="24"/>
              </w:rPr>
              <w:t>180</w:t>
            </w:r>
          </w:p>
        </w:tc>
        <w:tc>
          <w:tcPr>
            <w:tcW w:w="1701" w:type="dxa"/>
            <w:vAlign w:val="center"/>
          </w:tcPr>
          <w:p w:rsidR="00C81DAC" w:rsidRPr="00C81DAC" w:rsidRDefault="00C81DAC" w:rsidP="00C81DAC">
            <w:pPr>
              <w:spacing w:line="360" w:lineRule="auto"/>
              <w:jc w:val="center"/>
              <w:rPr>
                <w:sz w:val="24"/>
                <w:szCs w:val="24"/>
              </w:rPr>
            </w:pPr>
            <w:r w:rsidRPr="00C81DAC">
              <w:rPr>
                <w:sz w:val="24"/>
                <w:szCs w:val="24"/>
              </w:rPr>
              <w:t>6</w:t>
            </w:r>
          </w:p>
        </w:tc>
      </w:tr>
      <w:tr w:rsidR="00C81DAC" w:rsidRPr="00C81DAC" w:rsidTr="00D80D49">
        <w:trPr>
          <w:jc w:val="center"/>
        </w:trPr>
        <w:tc>
          <w:tcPr>
            <w:tcW w:w="1831"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w:t>
            </w:r>
          </w:p>
        </w:tc>
        <w:tc>
          <w:tcPr>
            <w:tcW w:w="1389"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2</w:t>
            </w:r>
          </w:p>
        </w:tc>
        <w:tc>
          <w:tcPr>
            <w:tcW w:w="1162"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0</w:t>
            </w:r>
          </w:p>
        </w:tc>
        <w:tc>
          <w:tcPr>
            <w:tcW w:w="1843"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180</w:t>
            </w:r>
          </w:p>
        </w:tc>
        <w:tc>
          <w:tcPr>
            <w:tcW w:w="1701" w:type="dxa"/>
            <w:tcBorders>
              <w:bottom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1, 3, 6</w:t>
            </w:r>
          </w:p>
        </w:tc>
      </w:tr>
    </w:tbl>
    <w:p w:rsidR="00C81DAC" w:rsidRPr="00C81DAC" w:rsidRDefault="00C81DAC" w:rsidP="00C81DAC">
      <w:pPr>
        <w:spacing w:after="360" w:line="360" w:lineRule="auto"/>
        <w:rPr>
          <w:rFonts w:cs="Arial"/>
          <w:sz w:val="24"/>
          <w:szCs w:val="24"/>
        </w:rPr>
      </w:pPr>
      <w:r w:rsidRPr="00C81DAC">
        <w:rPr>
          <w:rFonts w:cs="Arial"/>
          <w:sz w:val="24"/>
          <w:szCs w:val="24"/>
        </w:rPr>
        <w:t>* Approximate mole of dunite was estimated based on the chemical formula of forsterite, Mg</w:t>
      </w:r>
      <w:r w:rsidRPr="00C81DAC">
        <w:rPr>
          <w:rFonts w:cs="Arial"/>
          <w:sz w:val="24"/>
          <w:szCs w:val="24"/>
          <w:vertAlign w:val="subscript"/>
        </w:rPr>
        <w:t>2</w:t>
      </w:r>
      <w:r w:rsidRPr="00C81DAC">
        <w:rPr>
          <w:rFonts w:cs="Arial"/>
          <w:sz w:val="24"/>
          <w:szCs w:val="24"/>
        </w:rPr>
        <w:t>SiO</w:t>
      </w:r>
      <w:r w:rsidRPr="00C81DAC">
        <w:rPr>
          <w:rFonts w:cs="Arial"/>
          <w:sz w:val="24"/>
          <w:szCs w:val="24"/>
          <w:vertAlign w:val="subscript"/>
        </w:rPr>
        <w:t>4</w:t>
      </w:r>
      <w:r w:rsidRPr="00C81DAC">
        <w:rPr>
          <w:rFonts w:cs="Arial"/>
          <w:sz w:val="24"/>
          <w:szCs w:val="24"/>
        </w:rPr>
        <w:t>.</w:t>
      </w:r>
    </w:p>
    <w:p w:rsidR="00C81DAC" w:rsidRPr="00C81DAC" w:rsidRDefault="00C81DAC" w:rsidP="00C81DAC">
      <w:pPr>
        <w:spacing w:before="240" w:after="360" w:line="360" w:lineRule="auto"/>
        <w:jc w:val="center"/>
        <w:rPr>
          <w:b/>
          <w:sz w:val="24"/>
          <w:szCs w:val="24"/>
        </w:rPr>
      </w:pPr>
      <w:r w:rsidRPr="00C81DAC">
        <w:rPr>
          <w:b/>
          <w:noProof/>
          <w:sz w:val="24"/>
          <w:szCs w:val="24"/>
        </w:rPr>
        <w:lastRenderedPageBreak/>
        <w:drawing>
          <wp:inline distT="0" distB="0" distL="0" distR="0" wp14:anchorId="2354D9B3" wp14:editId="09307CED">
            <wp:extent cx="5133199" cy="180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02_154651 (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133199" cy="1800000"/>
                    </a:xfrm>
                    <a:prstGeom prst="rect">
                      <a:avLst/>
                    </a:prstGeom>
                  </pic:spPr>
                </pic:pic>
              </a:graphicData>
            </a:graphic>
          </wp:inline>
        </w:drawing>
      </w:r>
    </w:p>
    <w:p w:rsidR="00C81DAC" w:rsidRPr="00C81DAC" w:rsidRDefault="00C81DAC" w:rsidP="00C81DAC">
      <w:pPr>
        <w:spacing w:before="240" w:after="360" w:line="360" w:lineRule="auto"/>
        <w:jc w:val="center"/>
        <w:rPr>
          <w:sz w:val="24"/>
          <w:szCs w:val="24"/>
        </w:rPr>
      </w:pPr>
      <w:r w:rsidRPr="00C81DAC">
        <w:rPr>
          <w:b/>
          <w:sz w:val="24"/>
          <w:szCs w:val="24"/>
        </w:rPr>
        <w:t>Figure 3.9:</w:t>
      </w:r>
      <w:r w:rsidRPr="00C81DAC">
        <w:rPr>
          <w:sz w:val="24"/>
          <w:szCs w:val="24"/>
        </w:rPr>
        <w:t xml:space="preserve"> (A) Dunite-NaOH pellet before reaction and (B) pellets reacted at 180 °C for 6 hours. </w:t>
      </w:r>
    </w:p>
    <w:p w:rsidR="00C81DAC" w:rsidRPr="00C81DAC" w:rsidRDefault="00C81DAC" w:rsidP="00C81DAC">
      <w:pPr>
        <w:spacing w:after="360" w:line="360" w:lineRule="auto"/>
        <w:rPr>
          <w:rFonts w:cs="Arial"/>
          <w:sz w:val="24"/>
          <w:szCs w:val="24"/>
        </w:rPr>
      </w:pPr>
      <w:r w:rsidRPr="00C81DAC">
        <w:rPr>
          <w:rFonts w:cs="Arial"/>
          <w:sz w:val="24"/>
          <w:szCs w:val="24"/>
        </w:rPr>
        <w:t xml:space="preserve">After the reaction, the solid products were ground and washed with distilled water with the aid of a magnetic stirrer. The solid component was separated from the liquid phase via the vacuum filtration using a glass funnel lined with </w:t>
      </w:r>
      <w:r w:rsidRPr="00C81DAC">
        <w:rPr>
          <w:rFonts w:cs="AdvGulliv-R"/>
          <w:sz w:val="24"/>
          <w:szCs w:val="24"/>
        </w:rPr>
        <w:t xml:space="preserve">Whatman filter paper, Grade No. 542. </w:t>
      </w:r>
      <w:r w:rsidRPr="00C81DAC">
        <w:rPr>
          <w:rFonts w:cs="Arial"/>
          <w:sz w:val="24"/>
          <w:szCs w:val="24"/>
        </w:rPr>
        <w:t>The solid filtrate was dried for 1 hour at 90 °C and stored for XRD, TG and SEM analysis. The solutions used to wash the products were analysed via ICP-OES.</w:t>
      </w:r>
    </w:p>
    <w:p w:rsidR="00C81DAC" w:rsidRPr="00C81DAC" w:rsidRDefault="00C81DAC" w:rsidP="00C81DAC">
      <w:pPr>
        <w:spacing w:after="360" w:line="360" w:lineRule="auto"/>
        <w:ind w:firstLine="284"/>
        <w:rPr>
          <w:b/>
          <w:sz w:val="24"/>
          <w:szCs w:val="24"/>
        </w:rPr>
      </w:pPr>
      <w:r w:rsidRPr="00C81DAC">
        <w:rPr>
          <w:b/>
          <w:sz w:val="24"/>
          <w:szCs w:val="24"/>
        </w:rPr>
        <w:t xml:space="preserve">3.4. </w:t>
      </w:r>
      <w:proofErr w:type="gramStart"/>
      <w:r w:rsidRPr="00C81DAC">
        <w:rPr>
          <w:b/>
          <w:sz w:val="24"/>
          <w:szCs w:val="24"/>
        </w:rPr>
        <w:t>Mg(</w:t>
      </w:r>
      <w:proofErr w:type="gramEnd"/>
      <w:r w:rsidRPr="00C81DAC">
        <w:rPr>
          <w:b/>
          <w:sz w:val="24"/>
          <w:szCs w:val="24"/>
        </w:rPr>
        <w:t>OH)</w:t>
      </w:r>
      <w:r w:rsidRPr="00C81DAC">
        <w:rPr>
          <w:b/>
          <w:sz w:val="24"/>
          <w:szCs w:val="24"/>
          <w:vertAlign w:val="subscript"/>
        </w:rPr>
        <w:t>2</w:t>
      </w:r>
      <w:r w:rsidRPr="00C81DAC">
        <w:rPr>
          <w:b/>
          <w:sz w:val="24"/>
          <w:szCs w:val="24"/>
        </w:rPr>
        <w:t xml:space="preserve"> carbonation</w:t>
      </w:r>
    </w:p>
    <w:p w:rsidR="00C81DAC" w:rsidRPr="00C81DAC" w:rsidRDefault="00C81DAC" w:rsidP="00C81DAC">
      <w:pPr>
        <w:spacing w:after="360" w:line="360" w:lineRule="auto"/>
        <w:ind w:firstLine="737"/>
        <w:rPr>
          <w:sz w:val="24"/>
          <w:szCs w:val="24"/>
        </w:rPr>
      </w:pPr>
      <w:r w:rsidRPr="00C81DAC">
        <w:rPr>
          <w:sz w:val="24"/>
          <w:szCs w:val="24"/>
        </w:rPr>
        <w:t xml:space="preserve">3.4.1. Gas-solid carbonation </w:t>
      </w:r>
    </w:p>
    <w:p w:rsidR="00C81DAC" w:rsidRPr="00C81DAC" w:rsidRDefault="00C81DAC" w:rsidP="00C81DAC">
      <w:pPr>
        <w:spacing w:after="360" w:line="360" w:lineRule="auto"/>
        <w:rPr>
          <w:sz w:val="24"/>
          <w:szCs w:val="24"/>
        </w:rPr>
      </w:pPr>
      <w:r w:rsidRPr="00C81DAC">
        <w:rPr>
          <w:sz w:val="24"/>
          <w:szCs w:val="24"/>
        </w:rPr>
        <w:t>A series of carbonation tests was conducted under atmospheric pressure of CO</w:t>
      </w:r>
      <w:r w:rsidRPr="00C81DAC">
        <w:rPr>
          <w:sz w:val="24"/>
          <w:szCs w:val="24"/>
          <w:vertAlign w:val="subscript"/>
        </w:rPr>
        <w:t>2</w:t>
      </w:r>
      <w:r w:rsidRPr="00C81DAC">
        <w:rPr>
          <w:sz w:val="24"/>
          <w:szCs w:val="24"/>
        </w:rPr>
        <w:t xml:space="preserve"> in a tube furnace with 99% CO</w:t>
      </w:r>
      <w:r w:rsidRPr="00C81DAC">
        <w:rPr>
          <w:sz w:val="24"/>
          <w:szCs w:val="24"/>
          <w:vertAlign w:val="subscript"/>
        </w:rPr>
        <w:t>2</w:t>
      </w:r>
      <w:r w:rsidRPr="00C81DAC">
        <w:rPr>
          <w:sz w:val="24"/>
          <w:szCs w:val="24"/>
        </w:rPr>
        <w:t xml:space="preserve"> flow, and the effects of temperature was examined. The test conditions are summarised in Table 3.6. The samples for this test were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_RG, Mg(OH)</w:t>
      </w:r>
      <w:r w:rsidRPr="00C81DAC">
        <w:rPr>
          <w:sz w:val="24"/>
          <w:szCs w:val="24"/>
          <w:vertAlign w:val="subscript"/>
        </w:rPr>
        <w:t>2</w:t>
      </w:r>
      <w:r w:rsidRPr="00C81DAC">
        <w:rPr>
          <w:sz w:val="24"/>
          <w:szCs w:val="24"/>
        </w:rPr>
        <w:t>_D1 or Mg(OH)</w:t>
      </w:r>
      <w:r w:rsidRPr="00C81DAC">
        <w:rPr>
          <w:sz w:val="24"/>
          <w:szCs w:val="24"/>
          <w:vertAlign w:val="subscript"/>
        </w:rPr>
        <w:t>2</w:t>
      </w:r>
      <w:r w:rsidRPr="00C81DAC">
        <w:rPr>
          <w:sz w:val="24"/>
          <w:szCs w:val="24"/>
        </w:rPr>
        <w:t>_D2. 1 g of each was placed in an alumina boat and heated in the tube furnace at a rate of 5 °C/minute,</w:t>
      </w:r>
      <w:r w:rsidRPr="00C81DAC">
        <w:rPr>
          <w:color w:val="FF0000"/>
          <w:sz w:val="24"/>
          <w:szCs w:val="24"/>
        </w:rPr>
        <w:t xml:space="preserve"> </w:t>
      </w:r>
      <w:r w:rsidRPr="00C81DAC">
        <w:rPr>
          <w:sz w:val="24"/>
          <w:szCs w:val="24"/>
        </w:rPr>
        <w:t>under a constant CO</w:t>
      </w:r>
      <w:r w:rsidRPr="00C81DAC">
        <w:rPr>
          <w:sz w:val="24"/>
          <w:szCs w:val="24"/>
          <w:vertAlign w:val="subscript"/>
        </w:rPr>
        <w:t>2</w:t>
      </w:r>
      <w:r w:rsidRPr="00C81DAC">
        <w:rPr>
          <w:sz w:val="24"/>
          <w:szCs w:val="24"/>
        </w:rPr>
        <w:t xml:space="preserve"> flow rate of 0.2 L/minute, up to the desired temperature, i.e. 200, 300, 400, 500, 600 or 680 °C. The temperature was kept constant for 1 hour. The CO</w:t>
      </w:r>
      <w:r w:rsidRPr="00C81DAC">
        <w:rPr>
          <w:sz w:val="24"/>
          <w:szCs w:val="24"/>
          <w:vertAlign w:val="subscript"/>
        </w:rPr>
        <w:t>2</w:t>
      </w:r>
      <w:r w:rsidRPr="00C81DAC">
        <w:rPr>
          <w:sz w:val="24"/>
          <w:szCs w:val="24"/>
        </w:rPr>
        <w:t xml:space="preserve"> flow was stopped after 1 hour, and the furnace was cooled down at 5 °C/minute. The reaction products were retrieved from the furnace and analysed via XRD, TG, TG-MS and CHN elemental analysis. Another series of carbonation experiments was performed to study the effect of H</w:t>
      </w:r>
      <w:r w:rsidRPr="00C81DAC">
        <w:rPr>
          <w:sz w:val="24"/>
          <w:szCs w:val="24"/>
          <w:vertAlign w:val="subscript"/>
        </w:rPr>
        <w:t>2</w:t>
      </w:r>
      <w:r w:rsidRPr="00C81DAC">
        <w:rPr>
          <w:sz w:val="24"/>
          <w:szCs w:val="24"/>
        </w:rPr>
        <w:t xml:space="preserve">O on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carbonation. 1 g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was mixed with 0.5 g of H</w:t>
      </w:r>
      <w:r w:rsidRPr="00C81DAC">
        <w:rPr>
          <w:sz w:val="24"/>
          <w:szCs w:val="24"/>
          <w:vertAlign w:val="subscript"/>
        </w:rPr>
        <w:t>2</w:t>
      </w:r>
      <w:r w:rsidRPr="00C81DAC">
        <w:rPr>
          <w:sz w:val="24"/>
          <w:szCs w:val="24"/>
        </w:rPr>
        <w:t xml:space="preserve">O, and the reaction was conducted at 400 °C following the same procedure described above. </w:t>
      </w:r>
    </w:p>
    <w:p w:rsidR="00C81DAC" w:rsidRPr="00C81DAC" w:rsidRDefault="00C81DAC" w:rsidP="00C81DAC">
      <w:pPr>
        <w:spacing w:after="240" w:line="360" w:lineRule="auto"/>
        <w:jc w:val="center"/>
        <w:rPr>
          <w:color w:val="FF0000"/>
          <w:sz w:val="24"/>
          <w:szCs w:val="24"/>
        </w:rPr>
      </w:pPr>
      <w:r w:rsidRPr="00C81DAC">
        <w:rPr>
          <w:b/>
          <w:bCs/>
          <w:sz w:val="24"/>
          <w:szCs w:val="24"/>
        </w:rPr>
        <w:lastRenderedPageBreak/>
        <w:t xml:space="preserve">Table 3.6: </w:t>
      </w:r>
      <w:r w:rsidRPr="00C81DAC">
        <w:rPr>
          <w:sz w:val="24"/>
          <w:szCs w:val="24"/>
        </w:rPr>
        <w:t xml:space="preserve">Carbonation </w:t>
      </w:r>
      <w:r w:rsidRPr="00C81DAC">
        <w:rPr>
          <w:color w:val="000000" w:themeColor="text1"/>
          <w:sz w:val="24"/>
          <w:szCs w:val="24"/>
        </w:rPr>
        <w:t>tests conditions</w:t>
      </w:r>
      <w:r w:rsidRPr="00C81DAC">
        <w:rPr>
          <w:b/>
          <w:color w:val="000000" w:themeColor="text1"/>
          <w:sz w:val="24"/>
          <w:szCs w:val="24"/>
        </w:rPr>
        <w:t>.</w:t>
      </w:r>
    </w:p>
    <w:tbl>
      <w:tblPr>
        <w:tblW w:w="0" w:type="auto"/>
        <w:jc w:val="center"/>
        <w:tblInd w:w="-130" w:type="dxa"/>
        <w:tblLook w:val="01E0" w:firstRow="1" w:lastRow="1" w:firstColumn="1" w:lastColumn="1" w:noHBand="0" w:noVBand="0"/>
      </w:tblPr>
      <w:tblGrid>
        <w:gridCol w:w="1497"/>
        <w:gridCol w:w="1099"/>
        <w:gridCol w:w="1035"/>
        <w:gridCol w:w="1701"/>
        <w:gridCol w:w="1559"/>
        <w:gridCol w:w="1701"/>
      </w:tblGrid>
      <w:tr w:rsidR="00C81DAC" w:rsidRPr="00C81DAC" w:rsidTr="00D80D49">
        <w:trPr>
          <w:trHeight w:val="800"/>
          <w:jc w:val="center"/>
        </w:trPr>
        <w:tc>
          <w:tcPr>
            <w:tcW w:w="1497" w:type="dxa"/>
            <w:tcBorders>
              <w:top w:val="single" w:sz="4" w:space="0" w:color="auto"/>
              <w:bottom w:val="single" w:sz="4" w:space="0" w:color="auto"/>
            </w:tcBorders>
            <w:vAlign w:val="center"/>
          </w:tcPr>
          <w:p w:rsidR="00C81DAC" w:rsidRPr="00C81DAC" w:rsidRDefault="00C81DAC" w:rsidP="00C81DAC">
            <w:pPr>
              <w:spacing w:after="0" w:line="360" w:lineRule="auto"/>
              <w:jc w:val="center"/>
              <w:rPr>
                <w:b/>
                <w:sz w:val="24"/>
                <w:szCs w:val="24"/>
              </w:rPr>
            </w:pPr>
            <w:r w:rsidRPr="00C81DAC">
              <w:rPr>
                <w:b/>
                <w:sz w:val="24"/>
                <w:szCs w:val="24"/>
              </w:rPr>
              <w:t>Reactant</w:t>
            </w:r>
          </w:p>
        </w:tc>
        <w:tc>
          <w:tcPr>
            <w:tcW w:w="1099" w:type="dxa"/>
            <w:tcBorders>
              <w:top w:val="single" w:sz="4" w:space="0" w:color="auto"/>
              <w:bottom w:val="single" w:sz="4" w:space="0" w:color="auto"/>
            </w:tcBorders>
          </w:tcPr>
          <w:p w:rsidR="00C81DAC" w:rsidRPr="00C81DAC" w:rsidRDefault="00C81DAC" w:rsidP="00C81DAC">
            <w:pPr>
              <w:spacing w:after="0" w:line="360" w:lineRule="auto"/>
              <w:jc w:val="center"/>
              <w:rPr>
                <w:b/>
                <w:sz w:val="24"/>
                <w:szCs w:val="24"/>
              </w:rPr>
            </w:pPr>
            <w:r w:rsidRPr="00C81DAC">
              <w:rPr>
                <w:b/>
                <w:sz w:val="24"/>
                <w:szCs w:val="24"/>
              </w:rPr>
              <w:t>Sample</w:t>
            </w:r>
          </w:p>
          <w:p w:rsidR="00C81DAC" w:rsidRPr="00C81DAC" w:rsidRDefault="00C81DAC" w:rsidP="00C81DAC">
            <w:pPr>
              <w:spacing w:after="0" w:line="360" w:lineRule="auto"/>
              <w:jc w:val="center"/>
              <w:rPr>
                <w:sz w:val="24"/>
                <w:szCs w:val="24"/>
              </w:rPr>
            </w:pPr>
            <w:r w:rsidRPr="00C81DAC">
              <w:rPr>
                <w:sz w:val="24"/>
                <w:szCs w:val="24"/>
              </w:rPr>
              <w:t>(g)</w:t>
            </w:r>
          </w:p>
        </w:tc>
        <w:tc>
          <w:tcPr>
            <w:tcW w:w="1035" w:type="dxa"/>
            <w:tcBorders>
              <w:top w:val="single" w:sz="4" w:space="0" w:color="auto"/>
              <w:bottom w:val="single" w:sz="4" w:space="0" w:color="auto"/>
            </w:tcBorders>
          </w:tcPr>
          <w:p w:rsidR="00C81DAC" w:rsidRPr="00C81DAC" w:rsidRDefault="00C81DAC" w:rsidP="00C81DAC">
            <w:pPr>
              <w:spacing w:after="0" w:line="360" w:lineRule="auto"/>
              <w:jc w:val="center"/>
              <w:rPr>
                <w:b/>
                <w:sz w:val="24"/>
                <w:szCs w:val="24"/>
              </w:rPr>
            </w:pPr>
            <w:r w:rsidRPr="00C81DAC">
              <w:rPr>
                <w:b/>
                <w:sz w:val="24"/>
                <w:szCs w:val="24"/>
              </w:rPr>
              <w:t>H</w:t>
            </w:r>
            <w:r w:rsidRPr="00C81DAC">
              <w:rPr>
                <w:b/>
                <w:sz w:val="24"/>
                <w:szCs w:val="24"/>
                <w:vertAlign w:val="subscript"/>
              </w:rPr>
              <w:t>2</w:t>
            </w:r>
            <w:r w:rsidRPr="00C81DAC">
              <w:rPr>
                <w:b/>
                <w:sz w:val="24"/>
                <w:szCs w:val="24"/>
              </w:rPr>
              <w:t>O</w:t>
            </w:r>
          </w:p>
          <w:p w:rsidR="00C81DAC" w:rsidRPr="00C81DAC" w:rsidRDefault="00C81DAC" w:rsidP="00C81DAC">
            <w:pPr>
              <w:spacing w:after="0" w:line="360" w:lineRule="auto"/>
              <w:jc w:val="center"/>
              <w:rPr>
                <w:sz w:val="24"/>
                <w:szCs w:val="24"/>
              </w:rPr>
            </w:pPr>
            <w:r w:rsidRPr="00C81DAC">
              <w:rPr>
                <w:sz w:val="24"/>
                <w:szCs w:val="24"/>
              </w:rPr>
              <w:t>(g)</w:t>
            </w:r>
          </w:p>
        </w:tc>
        <w:tc>
          <w:tcPr>
            <w:tcW w:w="1701" w:type="dxa"/>
            <w:tcBorders>
              <w:top w:val="single" w:sz="4" w:space="0" w:color="auto"/>
              <w:bottom w:val="single" w:sz="4" w:space="0" w:color="auto"/>
            </w:tcBorders>
          </w:tcPr>
          <w:p w:rsidR="00C81DAC" w:rsidRPr="00C81DAC" w:rsidRDefault="00C81DAC" w:rsidP="00C81DAC">
            <w:pPr>
              <w:spacing w:after="0" w:line="360" w:lineRule="auto"/>
              <w:jc w:val="center"/>
              <w:rPr>
                <w:b/>
                <w:sz w:val="24"/>
                <w:szCs w:val="24"/>
              </w:rPr>
            </w:pPr>
            <w:r w:rsidRPr="00C81DAC">
              <w:rPr>
                <w:b/>
                <w:sz w:val="24"/>
                <w:szCs w:val="24"/>
              </w:rPr>
              <w:t>Temperature</w:t>
            </w:r>
          </w:p>
          <w:p w:rsidR="00C81DAC" w:rsidRPr="00C81DAC" w:rsidRDefault="00C81DAC" w:rsidP="00C81DAC">
            <w:pPr>
              <w:spacing w:after="0" w:line="360" w:lineRule="auto"/>
              <w:jc w:val="center"/>
              <w:rPr>
                <w:sz w:val="24"/>
                <w:szCs w:val="24"/>
              </w:rPr>
            </w:pPr>
            <w:r w:rsidRPr="00C81DAC">
              <w:rPr>
                <w:sz w:val="24"/>
                <w:szCs w:val="24"/>
              </w:rPr>
              <w:t>(</w:t>
            </w:r>
            <w:r w:rsidRPr="00C81DAC">
              <w:rPr>
                <w:sz w:val="24"/>
                <w:szCs w:val="24"/>
                <w:vertAlign w:val="superscript"/>
              </w:rPr>
              <w:t>o</w:t>
            </w:r>
            <w:r w:rsidRPr="00C81DAC">
              <w:rPr>
                <w:sz w:val="24"/>
                <w:szCs w:val="24"/>
              </w:rPr>
              <w:t>C)</w:t>
            </w:r>
          </w:p>
        </w:tc>
        <w:tc>
          <w:tcPr>
            <w:tcW w:w="1559" w:type="dxa"/>
            <w:tcBorders>
              <w:top w:val="single" w:sz="4" w:space="0" w:color="auto"/>
              <w:bottom w:val="single" w:sz="4" w:space="0" w:color="auto"/>
            </w:tcBorders>
          </w:tcPr>
          <w:p w:rsidR="00C81DAC" w:rsidRPr="00C81DAC" w:rsidRDefault="00C81DAC" w:rsidP="00C81DAC">
            <w:pPr>
              <w:spacing w:after="0" w:line="360" w:lineRule="auto"/>
              <w:jc w:val="center"/>
              <w:rPr>
                <w:b/>
                <w:sz w:val="24"/>
                <w:szCs w:val="24"/>
              </w:rPr>
            </w:pPr>
            <w:r w:rsidRPr="00C81DAC">
              <w:rPr>
                <w:b/>
                <w:sz w:val="24"/>
                <w:szCs w:val="24"/>
              </w:rPr>
              <w:t>CO</w:t>
            </w:r>
            <w:r w:rsidRPr="00C81DAC">
              <w:rPr>
                <w:b/>
                <w:sz w:val="24"/>
                <w:szCs w:val="24"/>
                <w:vertAlign w:val="subscript"/>
              </w:rPr>
              <w:t>2</w:t>
            </w:r>
            <w:r w:rsidRPr="00C81DAC">
              <w:rPr>
                <w:b/>
                <w:sz w:val="24"/>
                <w:szCs w:val="24"/>
              </w:rPr>
              <w:t xml:space="preserve"> pressure</w:t>
            </w:r>
          </w:p>
          <w:p w:rsidR="00C81DAC" w:rsidRPr="00C81DAC" w:rsidRDefault="00C81DAC" w:rsidP="00C81DAC">
            <w:pPr>
              <w:spacing w:after="0" w:line="360" w:lineRule="auto"/>
              <w:jc w:val="center"/>
              <w:rPr>
                <w:sz w:val="24"/>
                <w:szCs w:val="24"/>
              </w:rPr>
            </w:pPr>
            <w:r w:rsidRPr="00C81DAC">
              <w:rPr>
                <w:sz w:val="24"/>
                <w:szCs w:val="24"/>
              </w:rPr>
              <w:t>(bar)</w:t>
            </w:r>
          </w:p>
        </w:tc>
        <w:tc>
          <w:tcPr>
            <w:tcW w:w="1701" w:type="dxa"/>
            <w:tcBorders>
              <w:top w:val="single" w:sz="4" w:space="0" w:color="auto"/>
              <w:bottom w:val="single" w:sz="4" w:space="0" w:color="auto"/>
            </w:tcBorders>
          </w:tcPr>
          <w:p w:rsidR="00C81DAC" w:rsidRPr="00C81DAC" w:rsidRDefault="00C81DAC" w:rsidP="00C81DAC">
            <w:pPr>
              <w:spacing w:after="0" w:line="360" w:lineRule="auto"/>
              <w:jc w:val="center"/>
              <w:rPr>
                <w:b/>
                <w:sz w:val="24"/>
                <w:szCs w:val="24"/>
              </w:rPr>
            </w:pPr>
            <w:r w:rsidRPr="00C81DAC">
              <w:rPr>
                <w:b/>
                <w:sz w:val="24"/>
                <w:szCs w:val="24"/>
              </w:rPr>
              <w:t>CO</w:t>
            </w:r>
            <w:r w:rsidRPr="00C81DAC">
              <w:rPr>
                <w:b/>
                <w:sz w:val="24"/>
                <w:szCs w:val="24"/>
                <w:vertAlign w:val="subscript"/>
              </w:rPr>
              <w:t>2</w:t>
            </w:r>
            <w:r w:rsidRPr="00C81DAC">
              <w:rPr>
                <w:b/>
                <w:sz w:val="24"/>
                <w:szCs w:val="24"/>
              </w:rPr>
              <w:t xml:space="preserve"> exposure* </w:t>
            </w:r>
          </w:p>
          <w:p w:rsidR="00C81DAC" w:rsidRPr="00C81DAC" w:rsidRDefault="00C81DAC" w:rsidP="00C81DAC">
            <w:pPr>
              <w:spacing w:after="0" w:line="360" w:lineRule="auto"/>
              <w:jc w:val="center"/>
              <w:rPr>
                <w:sz w:val="24"/>
                <w:szCs w:val="24"/>
              </w:rPr>
            </w:pPr>
            <w:r w:rsidRPr="00C81DAC">
              <w:rPr>
                <w:sz w:val="24"/>
                <w:szCs w:val="24"/>
              </w:rPr>
              <w:t>(hour)</w:t>
            </w:r>
          </w:p>
        </w:tc>
      </w:tr>
      <w:tr w:rsidR="00C81DAC" w:rsidRPr="00C81DAC" w:rsidTr="00D80D49">
        <w:trPr>
          <w:trHeight w:val="559"/>
          <w:jc w:val="center"/>
        </w:trPr>
        <w:tc>
          <w:tcPr>
            <w:tcW w:w="1497" w:type="dxa"/>
            <w:tcBorders>
              <w:top w:val="single" w:sz="4" w:space="0" w:color="auto"/>
            </w:tcBorders>
          </w:tcPr>
          <w:p w:rsidR="00C81DAC" w:rsidRPr="00C81DAC" w:rsidRDefault="00C81DAC" w:rsidP="00C81DAC">
            <w:pPr>
              <w:spacing w:before="120" w:after="0" w:line="360" w:lineRule="auto"/>
              <w:jc w:val="center"/>
              <w:rPr>
                <w:sz w:val="24"/>
                <w:szCs w:val="24"/>
                <w:lang w:val="sv-SE"/>
              </w:rPr>
            </w:pPr>
            <w:r w:rsidRPr="00C81DAC">
              <w:rPr>
                <w:sz w:val="24"/>
                <w:szCs w:val="24"/>
                <w:lang w:val="sv-SE"/>
              </w:rPr>
              <w:t>Mg(OH)</w:t>
            </w:r>
            <w:r w:rsidRPr="00C81DAC">
              <w:rPr>
                <w:sz w:val="24"/>
                <w:szCs w:val="24"/>
                <w:vertAlign w:val="subscript"/>
                <w:lang w:val="sv-SE"/>
              </w:rPr>
              <w:t>2</w:t>
            </w:r>
            <w:r w:rsidRPr="00C81DAC">
              <w:rPr>
                <w:sz w:val="24"/>
                <w:szCs w:val="24"/>
                <w:lang w:val="sv-SE"/>
              </w:rPr>
              <w:t>_RG</w:t>
            </w:r>
          </w:p>
        </w:tc>
        <w:tc>
          <w:tcPr>
            <w:tcW w:w="1099"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1.0</w:t>
            </w:r>
          </w:p>
        </w:tc>
        <w:tc>
          <w:tcPr>
            <w:tcW w:w="1035"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0</w:t>
            </w:r>
          </w:p>
        </w:tc>
        <w:tc>
          <w:tcPr>
            <w:tcW w:w="1701"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200 – 680</w:t>
            </w:r>
          </w:p>
        </w:tc>
        <w:tc>
          <w:tcPr>
            <w:tcW w:w="1559"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1</w:t>
            </w:r>
          </w:p>
        </w:tc>
        <w:tc>
          <w:tcPr>
            <w:tcW w:w="1701" w:type="dxa"/>
            <w:tcBorders>
              <w:top w:val="single" w:sz="4" w:space="0" w:color="auto"/>
            </w:tcBorders>
          </w:tcPr>
          <w:p w:rsidR="00C81DAC" w:rsidRPr="00C81DAC" w:rsidRDefault="00C81DAC" w:rsidP="00C81DAC">
            <w:pPr>
              <w:spacing w:before="120" w:after="0" w:line="360" w:lineRule="auto"/>
              <w:jc w:val="center"/>
              <w:rPr>
                <w:sz w:val="24"/>
                <w:szCs w:val="24"/>
              </w:rPr>
            </w:pPr>
            <w:r w:rsidRPr="00C81DAC">
              <w:rPr>
                <w:sz w:val="24"/>
                <w:szCs w:val="24"/>
              </w:rPr>
              <w:t>1</w:t>
            </w:r>
          </w:p>
        </w:tc>
      </w:tr>
      <w:tr w:rsidR="00C81DAC" w:rsidRPr="00C81DAC" w:rsidTr="00D80D49">
        <w:trPr>
          <w:trHeight w:val="555"/>
          <w:jc w:val="center"/>
        </w:trPr>
        <w:tc>
          <w:tcPr>
            <w:tcW w:w="1497" w:type="dxa"/>
          </w:tcPr>
          <w:p w:rsidR="00C81DAC" w:rsidRPr="00C81DAC" w:rsidRDefault="00C81DAC" w:rsidP="00C81DAC">
            <w:pPr>
              <w:spacing w:before="120" w:after="0" w:line="360" w:lineRule="auto"/>
              <w:jc w:val="center"/>
              <w:rPr>
                <w:sz w:val="24"/>
                <w:szCs w:val="24"/>
                <w:lang w:val="sv-SE"/>
              </w:rPr>
            </w:pPr>
            <w:r w:rsidRPr="00C81DAC">
              <w:rPr>
                <w:sz w:val="24"/>
                <w:szCs w:val="24"/>
                <w:lang w:val="sv-SE"/>
              </w:rPr>
              <w:t>Mg(OH)</w:t>
            </w:r>
            <w:r w:rsidRPr="00C81DAC">
              <w:rPr>
                <w:sz w:val="24"/>
                <w:szCs w:val="24"/>
                <w:vertAlign w:val="subscript"/>
                <w:lang w:val="sv-SE"/>
              </w:rPr>
              <w:t>2</w:t>
            </w:r>
            <w:r w:rsidRPr="00C81DAC">
              <w:rPr>
                <w:sz w:val="24"/>
                <w:szCs w:val="24"/>
                <w:lang w:val="sv-SE"/>
              </w:rPr>
              <w:t>_D1</w:t>
            </w:r>
          </w:p>
        </w:tc>
        <w:tc>
          <w:tcPr>
            <w:tcW w:w="1099" w:type="dxa"/>
          </w:tcPr>
          <w:p w:rsidR="00C81DAC" w:rsidRPr="00C81DAC" w:rsidRDefault="00C81DAC" w:rsidP="00C81DAC">
            <w:pPr>
              <w:spacing w:before="120" w:after="0" w:line="360" w:lineRule="auto"/>
              <w:jc w:val="center"/>
              <w:rPr>
                <w:sz w:val="24"/>
                <w:szCs w:val="24"/>
              </w:rPr>
            </w:pPr>
            <w:r w:rsidRPr="00C81DAC">
              <w:rPr>
                <w:sz w:val="24"/>
                <w:szCs w:val="24"/>
              </w:rPr>
              <w:t>1.0</w:t>
            </w:r>
          </w:p>
        </w:tc>
        <w:tc>
          <w:tcPr>
            <w:tcW w:w="1035" w:type="dxa"/>
          </w:tcPr>
          <w:p w:rsidR="00C81DAC" w:rsidRPr="00C81DAC" w:rsidRDefault="00C81DAC" w:rsidP="00C81DAC">
            <w:pPr>
              <w:spacing w:before="120" w:after="0" w:line="360" w:lineRule="auto"/>
              <w:jc w:val="center"/>
              <w:rPr>
                <w:sz w:val="24"/>
                <w:szCs w:val="24"/>
              </w:rPr>
            </w:pPr>
            <w:r w:rsidRPr="00C81DAC">
              <w:rPr>
                <w:sz w:val="24"/>
                <w:szCs w:val="24"/>
              </w:rPr>
              <w:t>0</w:t>
            </w:r>
          </w:p>
        </w:tc>
        <w:tc>
          <w:tcPr>
            <w:tcW w:w="1701" w:type="dxa"/>
          </w:tcPr>
          <w:p w:rsidR="00C81DAC" w:rsidRPr="00C81DAC" w:rsidRDefault="00C81DAC" w:rsidP="00C81DAC">
            <w:pPr>
              <w:spacing w:before="120" w:after="0" w:line="360" w:lineRule="auto"/>
              <w:jc w:val="center"/>
              <w:rPr>
                <w:sz w:val="24"/>
                <w:szCs w:val="24"/>
              </w:rPr>
            </w:pPr>
            <w:r w:rsidRPr="00C81DAC">
              <w:rPr>
                <w:sz w:val="24"/>
                <w:szCs w:val="24"/>
              </w:rPr>
              <w:t>400</w:t>
            </w:r>
          </w:p>
        </w:tc>
        <w:tc>
          <w:tcPr>
            <w:tcW w:w="1559" w:type="dxa"/>
          </w:tcPr>
          <w:p w:rsidR="00C81DAC" w:rsidRPr="00C81DAC" w:rsidRDefault="00C81DAC" w:rsidP="00C81DAC">
            <w:pPr>
              <w:spacing w:before="120" w:after="0" w:line="360" w:lineRule="auto"/>
              <w:jc w:val="center"/>
              <w:rPr>
                <w:sz w:val="24"/>
                <w:szCs w:val="24"/>
              </w:rPr>
            </w:pPr>
            <w:r w:rsidRPr="00C81DAC">
              <w:rPr>
                <w:sz w:val="24"/>
                <w:szCs w:val="24"/>
              </w:rPr>
              <w:t>1</w:t>
            </w:r>
          </w:p>
        </w:tc>
        <w:tc>
          <w:tcPr>
            <w:tcW w:w="1701" w:type="dxa"/>
          </w:tcPr>
          <w:p w:rsidR="00C81DAC" w:rsidRPr="00C81DAC" w:rsidRDefault="00C81DAC" w:rsidP="00C81DAC">
            <w:pPr>
              <w:spacing w:before="120" w:after="0" w:line="360" w:lineRule="auto"/>
              <w:jc w:val="center"/>
              <w:rPr>
                <w:sz w:val="24"/>
                <w:szCs w:val="24"/>
              </w:rPr>
            </w:pPr>
            <w:r w:rsidRPr="00C81DAC">
              <w:rPr>
                <w:sz w:val="24"/>
                <w:szCs w:val="24"/>
              </w:rPr>
              <w:t>1</w:t>
            </w:r>
          </w:p>
        </w:tc>
      </w:tr>
      <w:tr w:rsidR="00C81DAC" w:rsidRPr="00C81DAC" w:rsidTr="00D80D49">
        <w:trPr>
          <w:trHeight w:val="556"/>
          <w:jc w:val="center"/>
        </w:trPr>
        <w:tc>
          <w:tcPr>
            <w:tcW w:w="1497" w:type="dxa"/>
          </w:tcPr>
          <w:p w:rsidR="00C81DAC" w:rsidRPr="00C81DAC" w:rsidRDefault="00C81DAC" w:rsidP="00C81DAC">
            <w:pPr>
              <w:spacing w:after="0" w:line="360" w:lineRule="auto"/>
              <w:jc w:val="center"/>
              <w:rPr>
                <w:sz w:val="24"/>
                <w:szCs w:val="24"/>
                <w:lang w:val="sv-SE"/>
              </w:rPr>
            </w:pPr>
            <w:r w:rsidRPr="00C81DAC">
              <w:rPr>
                <w:sz w:val="24"/>
                <w:szCs w:val="24"/>
                <w:lang w:val="sv-SE"/>
              </w:rPr>
              <w:t>Mg(OH)</w:t>
            </w:r>
            <w:r w:rsidRPr="00C81DAC">
              <w:rPr>
                <w:sz w:val="24"/>
                <w:szCs w:val="24"/>
                <w:vertAlign w:val="subscript"/>
                <w:lang w:val="sv-SE"/>
              </w:rPr>
              <w:t>2</w:t>
            </w:r>
            <w:r w:rsidRPr="00C81DAC">
              <w:rPr>
                <w:sz w:val="24"/>
                <w:szCs w:val="24"/>
                <w:lang w:val="sv-SE"/>
              </w:rPr>
              <w:t>_RG</w:t>
            </w:r>
          </w:p>
        </w:tc>
        <w:tc>
          <w:tcPr>
            <w:tcW w:w="1099" w:type="dxa"/>
          </w:tcPr>
          <w:p w:rsidR="00C81DAC" w:rsidRPr="00C81DAC" w:rsidRDefault="00C81DAC" w:rsidP="00C81DAC">
            <w:pPr>
              <w:spacing w:after="0" w:line="360" w:lineRule="auto"/>
              <w:jc w:val="center"/>
              <w:rPr>
                <w:sz w:val="24"/>
                <w:szCs w:val="24"/>
              </w:rPr>
            </w:pPr>
            <w:r w:rsidRPr="00C81DAC">
              <w:rPr>
                <w:sz w:val="24"/>
                <w:szCs w:val="24"/>
              </w:rPr>
              <w:t>1.0</w:t>
            </w:r>
          </w:p>
        </w:tc>
        <w:tc>
          <w:tcPr>
            <w:tcW w:w="1035" w:type="dxa"/>
          </w:tcPr>
          <w:p w:rsidR="00C81DAC" w:rsidRPr="00C81DAC" w:rsidRDefault="00C81DAC" w:rsidP="00C81DAC">
            <w:pPr>
              <w:spacing w:after="0" w:line="360" w:lineRule="auto"/>
              <w:jc w:val="center"/>
              <w:rPr>
                <w:sz w:val="24"/>
                <w:szCs w:val="24"/>
              </w:rPr>
            </w:pPr>
            <w:r w:rsidRPr="00C81DAC">
              <w:rPr>
                <w:sz w:val="24"/>
                <w:szCs w:val="24"/>
              </w:rPr>
              <w:t>0.5</w:t>
            </w:r>
          </w:p>
        </w:tc>
        <w:tc>
          <w:tcPr>
            <w:tcW w:w="1701" w:type="dxa"/>
          </w:tcPr>
          <w:p w:rsidR="00C81DAC" w:rsidRPr="00C81DAC" w:rsidRDefault="00C81DAC" w:rsidP="00C81DAC">
            <w:pPr>
              <w:spacing w:after="0" w:line="360" w:lineRule="auto"/>
              <w:jc w:val="center"/>
              <w:rPr>
                <w:sz w:val="24"/>
                <w:szCs w:val="24"/>
              </w:rPr>
            </w:pPr>
            <w:r w:rsidRPr="00C81DAC">
              <w:rPr>
                <w:sz w:val="24"/>
                <w:szCs w:val="24"/>
              </w:rPr>
              <w:t>400</w:t>
            </w:r>
          </w:p>
        </w:tc>
        <w:tc>
          <w:tcPr>
            <w:tcW w:w="1559" w:type="dxa"/>
          </w:tcPr>
          <w:p w:rsidR="00C81DAC" w:rsidRPr="00C81DAC" w:rsidRDefault="00C81DAC" w:rsidP="00C81DAC">
            <w:pPr>
              <w:spacing w:after="0" w:line="360" w:lineRule="auto"/>
              <w:jc w:val="center"/>
              <w:rPr>
                <w:sz w:val="24"/>
                <w:szCs w:val="24"/>
              </w:rPr>
            </w:pPr>
            <w:r w:rsidRPr="00C81DAC">
              <w:rPr>
                <w:sz w:val="24"/>
                <w:szCs w:val="24"/>
              </w:rPr>
              <w:t>1</w:t>
            </w:r>
          </w:p>
        </w:tc>
        <w:tc>
          <w:tcPr>
            <w:tcW w:w="1701" w:type="dxa"/>
          </w:tcPr>
          <w:p w:rsidR="00C81DAC" w:rsidRPr="00C81DAC" w:rsidRDefault="00C81DAC" w:rsidP="00C81DAC">
            <w:pPr>
              <w:spacing w:after="0" w:line="360" w:lineRule="auto"/>
              <w:jc w:val="center"/>
              <w:rPr>
                <w:sz w:val="24"/>
                <w:szCs w:val="24"/>
              </w:rPr>
            </w:pPr>
            <w:r w:rsidRPr="00C81DAC">
              <w:rPr>
                <w:sz w:val="24"/>
                <w:szCs w:val="24"/>
              </w:rPr>
              <w:t>1</w:t>
            </w:r>
          </w:p>
        </w:tc>
      </w:tr>
      <w:tr w:rsidR="00C81DAC" w:rsidRPr="00C81DAC" w:rsidTr="00D80D49">
        <w:trPr>
          <w:trHeight w:val="422"/>
          <w:jc w:val="center"/>
        </w:trPr>
        <w:tc>
          <w:tcPr>
            <w:tcW w:w="1497" w:type="dxa"/>
            <w:tcBorders>
              <w:bottom w:val="single" w:sz="4" w:space="0" w:color="auto"/>
            </w:tcBorders>
          </w:tcPr>
          <w:p w:rsidR="00C81DAC" w:rsidRPr="00C81DAC" w:rsidRDefault="00C81DAC" w:rsidP="00C81DAC">
            <w:pPr>
              <w:spacing w:after="0" w:line="360" w:lineRule="auto"/>
              <w:jc w:val="center"/>
              <w:rPr>
                <w:sz w:val="24"/>
                <w:szCs w:val="24"/>
                <w:lang w:val="sv-SE"/>
              </w:rPr>
            </w:pPr>
            <w:r w:rsidRPr="00C81DAC">
              <w:rPr>
                <w:sz w:val="24"/>
                <w:szCs w:val="24"/>
                <w:lang w:val="sv-SE"/>
              </w:rPr>
              <w:t>Mg(OH)</w:t>
            </w:r>
            <w:r w:rsidRPr="00C81DAC">
              <w:rPr>
                <w:sz w:val="24"/>
                <w:szCs w:val="24"/>
                <w:vertAlign w:val="subscript"/>
                <w:lang w:val="sv-SE"/>
              </w:rPr>
              <w:t>2</w:t>
            </w:r>
            <w:r w:rsidRPr="00C81DAC">
              <w:rPr>
                <w:sz w:val="24"/>
                <w:szCs w:val="24"/>
                <w:lang w:val="sv-SE"/>
              </w:rPr>
              <w:t>_D2</w:t>
            </w:r>
          </w:p>
        </w:tc>
        <w:tc>
          <w:tcPr>
            <w:tcW w:w="1099" w:type="dxa"/>
            <w:tcBorders>
              <w:bottom w:val="single" w:sz="4" w:space="0" w:color="auto"/>
            </w:tcBorders>
          </w:tcPr>
          <w:p w:rsidR="00C81DAC" w:rsidRPr="00C81DAC" w:rsidRDefault="00C81DAC" w:rsidP="00C81DAC">
            <w:pPr>
              <w:spacing w:after="0" w:line="360" w:lineRule="auto"/>
              <w:jc w:val="center"/>
              <w:rPr>
                <w:sz w:val="24"/>
                <w:szCs w:val="24"/>
              </w:rPr>
            </w:pPr>
            <w:r w:rsidRPr="00C81DAC">
              <w:rPr>
                <w:sz w:val="24"/>
                <w:szCs w:val="24"/>
              </w:rPr>
              <w:t>1.0</w:t>
            </w:r>
          </w:p>
        </w:tc>
        <w:tc>
          <w:tcPr>
            <w:tcW w:w="1035" w:type="dxa"/>
            <w:tcBorders>
              <w:bottom w:val="single" w:sz="4" w:space="0" w:color="auto"/>
            </w:tcBorders>
          </w:tcPr>
          <w:p w:rsidR="00C81DAC" w:rsidRPr="00C81DAC" w:rsidRDefault="00C81DAC" w:rsidP="00C81DAC">
            <w:pPr>
              <w:spacing w:after="0" w:line="360" w:lineRule="auto"/>
              <w:jc w:val="center"/>
              <w:rPr>
                <w:sz w:val="24"/>
                <w:szCs w:val="24"/>
              </w:rPr>
            </w:pPr>
            <w:r w:rsidRPr="00C81DAC">
              <w:rPr>
                <w:sz w:val="24"/>
                <w:szCs w:val="24"/>
              </w:rPr>
              <w:t>0.5</w:t>
            </w:r>
          </w:p>
        </w:tc>
        <w:tc>
          <w:tcPr>
            <w:tcW w:w="1701" w:type="dxa"/>
            <w:tcBorders>
              <w:bottom w:val="single" w:sz="4" w:space="0" w:color="auto"/>
            </w:tcBorders>
          </w:tcPr>
          <w:p w:rsidR="00C81DAC" w:rsidRPr="00C81DAC" w:rsidRDefault="00C81DAC" w:rsidP="00C81DAC">
            <w:pPr>
              <w:spacing w:after="0" w:line="360" w:lineRule="auto"/>
              <w:jc w:val="center"/>
              <w:rPr>
                <w:sz w:val="24"/>
                <w:szCs w:val="24"/>
              </w:rPr>
            </w:pPr>
            <w:r w:rsidRPr="00C81DAC">
              <w:rPr>
                <w:sz w:val="24"/>
                <w:szCs w:val="24"/>
              </w:rPr>
              <w:t>400</w:t>
            </w:r>
          </w:p>
        </w:tc>
        <w:tc>
          <w:tcPr>
            <w:tcW w:w="1559" w:type="dxa"/>
            <w:tcBorders>
              <w:bottom w:val="single" w:sz="4" w:space="0" w:color="auto"/>
            </w:tcBorders>
          </w:tcPr>
          <w:p w:rsidR="00C81DAC" w:rsidRPr="00C81DAC" w:rsidRDefault="00C81DAC" w:rsidP="00C81DAC">
            <w:pPr>
              <w:spacing w:after="0" w:line="360" w:lineRule="auto"/>
              <w:jc w:val="center"/>
              <w:rPr>
                <w:sz w:val="24"/>
                <w:szCs w:val="24"/>
              </w:rPr>
            </w:pPr>
            <w:r w:rsidRPr="00C81DAC">
              <w:rPr>
                <w:sz w:val="24"/>
                <w:szCs w:val="24"/>
              </w:rPr>
              <w:t>1</w:t>
            </w:r>
          </w:p>
        </w:tc>
        <w:tc>
          <w:tcPr>
            <w:tcW w:w="1701" w:type="dxa"/>
            <w:tcBorders>
              <w:bottom w:val="single" w:sz="4" w:space="0" w:color="auto"/>
            </w:tcBorders>
          </w:tcPr>
          <w:p w:rsidR="00C81DAC" w:rsidRPr="00C81DAC" w:rsidRDefault="00C81DAC" w:rsidP="00C81DAC">
            <w:pPr>
              <w:spacing w:after="0" w:line="360" w:lineRule="auto"/>
              <w:jc w:val="center"/>
              <w:rPr>
                <w:sz w:val="24"/>
                <w:szCs w:val="24"/>
              </w:rPr>
            </w:pPr>
            <w:r w:rsidRPr="00C81DAC">
              <w:rPr>
                <w:sz w:val="24"/>
                <w:szCs w:val="24"/>
              </w:rPr>
              <w:t>1</w:t>
            </w:r>
          </w:p>
        </w:tc>
      </w:tr>
    </w:tbl>
    <w:p w:rsidR="00C81DAC" w:rsidRPr="00C81DAC" w:rsidRDefault="00C81DAC" w:rsidP="00C81DAC">
      <w:pPr>
        <w:spacing w:after="360" w:line="360" w:lineRule="auto"/>
        <w:rPr>
          <w:sz w:val="24"/>
          <w:szCs w:val="24"/>
        </w:rPr>
      </w:pPr>
      <w:r w:rsidRPr="00C81DAC">
        <w:rPr>
          <w:sz w:val="24"/>
          <w:szCs w:val="24"/>
        </w:rPr>
        <w:t>*CO</w:t>
      </w:r>
      <w:r w:rsidRPr="00C81DAC">
        <w:rPr>
          <w:sz w:val="24"/>
          <w:szCs w:val="24"/>
          <w:vertAlign w:val="subscript"/>
        </w:rPr>
        <w:t>2</w:t>
      </w:r>
      <w:r w:rsidRPr="00C81DAC">
        <w:rPr>
          <w:sz w:val="24"/>
          <w:szCs w:val="24"/>
        </w:rPr>
        <w:t xml:space="preserve"> exposure does not include the heating period.</w:t>
      </w:r>
    </w:p>
    <w:p w:rsidR="00C81DAC" w:rsidRPr="00C81DAC" w:rsidRDefault="00C81DAC" w:rsidP="00C81DAC">
      <w:pPr>
        <w:spacing w:before="360" w:after="360" w:line="360" w:lineRule="auto"/>
        <w:ind w:firstLine="737"/>
        <w:rPr>
          <w:sz w:val="24"/>
          <w:szCs w:val="24"/>
          <w:vertAlign w:val="subscript"/>
        </w:rPr>
      </w:pPr>
      <w:r w:rsidRPr="00C81DAC">
        <w:rPr>
          <w:sz w:val="24"/>
          <w:szCs w:val="24"/>
        </w:rPr>
        <w:t>3.4.2. Carbonation with supercritical CO</w:t>
      </w:r>
      <w:r w:rsidRPr="00C81DAC">
        <w:rPr>
          <w:sz w:val="24"/>
          <w:szCs w:val="24"/>
          <w:vertAlign w:val="subscript"/>
        </w:rPr>
        <w:t>2</w:t>
      </w:r>
    </w:p>
    <w:p w:rsidR="00C81DAC" w:rsidRPr="00C81DAC" w:rsidRDefault="00C81DAC" w:rsidP="00C81DAC">
      <w:pPr>
        <w:spacing w:after="360" w:line="360" w:lineRule="auto"/>
        <w:rPr>
          <w:sz w:val="24"/>
          <w:szCs w:val="24"/>
        </w:rPr>
      </w:pPr>
      <w:r w:rsidRPr="00C81DAC">
        <w:rPr>
          <w:bCs/>
          <w:sz w:val="24"/>
          <w:szCs w:val="24"/>
        </w:rPr>
        <w:t>For the carbonation with supercritical CO</w:t>
      </w:r>
      <w:r w:rsidRPr="00C81DAC">
        <w:rPr>
          <w:bCs/>
          <w:sz w:val="24"/>
          <w:szCs w:val="24"/>
          <w:vertAlign w:val="subscript"/>
        </w:rPr>
        <w:t>2</w:t>
      </w:r>
      <w:r w:rsidRPr="00C81DAC">
        <w:rPr>
          <w:bCs/>
          <w:sz w:val="24"/>
          <w:szCs w:val="24"/>
        </w:rPr>
        <w:t xml:space="preserve">, 3 g of </w:t>
      </w:r>
      <w:proofErr w:type="gramStart"/>
      <w:r w:rsidRPr="00C81DAC">
        <w:rPr>
          <w:bCs/>
          <w:sz w:val="24"/>
          <w:szCs w:val="24"/>
        </w:rPr>
        <w:t>Mg(</w:t>
      </w:r>
      <w:proofErr w:type="gramEnd"/>
      <w:r w:rsidRPr="00C81DAC">
        <w:rPr>
          <w:bCs/>
          <w:sz w:val="24"/>
          <w:szCs w:val="24"/>
        </w:rPr>
        <w:t>OH)</w:t>
      </w:r>
      <w:r w:rsidRPr="00C81DAC">
        <w:rPr>
          <w:bCs/>
          <w:sz w:val="24"/>
          <w:szCs w:val="24"/>
          <w:vertAlign w:val="subscript"/>
        </w:rPr>
        <w:t>2</w:t>
      </w:r>
      <w:r w:rsidRPr="00C81DAC">
        <w:rPr>
          <w:bCs/>
          <w:sz w:val="24"/>
          <w:szCs w:val="24"/>
        </w:rPr>
        <w:t>_RG was placed into a pressurised autoclave either in</w:t>
      </w:r>
      <w:r w:rsidRPr="00C81DAC">
        <w:rPr>
          <w:bCs/>
          <w:i/>
          <w:sz w:val="24"/>
          <w:szCs w:val="24"/>
        </w:rPr>
        <w:t xml:space="preserve"> dry</w:t>
      </w:r>
      <w:r w:rsidRPr="00C81DAC">
        <w:rPr>
          <w:bCs/>
          <w:sz w:val="24"/>
          <w:szCs w:val="24"/>
        </w:rPr>
        <w:t xml:space="preserve"> condition</w:t>
      </w:r>
      <w:r w:rsidR="00032AF1">
        <w:rPr>
          <w:bCs/>
          <w:sz w:val="24"/>
          <w:szCs w:val="24"/>
        </w:rPr>
        <w:t>s</w:t>
      </w:r>
      <w:r w:rsidRPr="00C81DAC">
        <w:rPr>
          <w:bCs/>
          <w:sz w:val="24"/>
          <w:szCs w:val="24"/>
        </w:rPr>
        <w:t xml:space="preserve"> or after </w:t>
      </w:r>
      <w:r w:rsidR="00032AF1" w:rsidRPr="00C81DAC">
        <w:rPr>
          <w:bCs/>
          <w:sz w:val="24"/>
          <w:szCs w:val="24"/>
        </w:rPr>
        <w:t>mix</w:t>
      </w:r>
      <w:r w:rsidR="00032AF1">
        <w:rPr>
          <w:bCs/>
          <w:sz w:val="24"/>
          <w:szCs w:val="24"/>
        </w:rPr>
        <w:t>ing</w:t>
      </w:r>
      <w:r w:rsidR="00032AF1" w:rsidRPr="00C81DAC">
        <w:rPr>
          <w:bCs/>
          <w:sz w:val="24"/>
          <w:szCs w:val="24"/>
        </w:rPr>
        <w:t xml:space="preserve"> </w:t>
      </w:r>
      <w:r w:rsidRPr="00C81DAC">
        <w:rPr>
          <w:bCs/>
          <w:sz w:val="24"/>
          <w:szCs w:val="24"/>
        </w:rPr>
        <w:t>with 1 g of H</w:t>
      </w:r>
      <w:r w:rsidRPr="00C81DAC">
        <w:rPr>
          <w:bCs/>
          <w:sz w:val="24"/>
          <w:szCs w:val="24"/>
          <w:vertAlign w:val="subscript"/>
        </w:rPr>
        <w:t>2</w:t>
      </w:r>
      <w:r w:rsidRPr="00C81DAC">
        <w:rPr>
          <w:bCs/>
          <w:sz w:val="24"/>
          <w:szCs w:val="24"/>
        </w:rPr>
        <w:t>O. CO</w:t>
      </w:r>
      <w:r w:rsidRPr="00C81DAC">
        <w:rPr>
          <w:bCs/>
          <w:sz w:val="24"/>
          <w:szCs w:val="24"/>
          <w:vertAlign w:val="subscript"/>
        </w:rPr>
        <w:t>2</w:t>
      </w:r>
      <w:r w:rsidRPr="00C81DAC">
        <w:rPr>
          <w:bCs/>
          <w:sz w:val="24"/>
          <w:szCs w:val="24"/>
        </w:rPr>
        <w:t xml:space="preserve"> with 99% purity was then introduced into the system to achieve a supercritical CO</w:t>
      </w:r>
      <w:r w:rsidRPr="00C81DAC">
        <w:rPr>
          <w:bCs/>
          <w:sz w:val="24"/>
          <w:szCs w:val="24"/>
          <w:vertAlign w:val="subscript"/>
        </w:rPr>
        <w:t>2</w:t>
      </w:r>
      <w:r w:rsidRPr="00C81DAC">
        <w:rPr>
          <w:bCs/>
          <w:sz w:val="24"/>
          <w:szCs w:val="24"/>
        </w:rPr>
        <w:t xml:space="preserve"> atmosphere with CO</w:t>
      </w:r>
      <w:r w:rsidRPr="00C81DAC">
        <w:rPr>
          <w:bCs/>
          <w:sz w:val="24"/>
          <w:szCs w:val="24"/>
          <w:vertAlign w:val="subscript"/>
        </w:rPr>
        <w:t>2</w:t>
      </w:r>
      <w:r w:rsidRPr="00C81DAC">
        <w:rPr>
          <w:bCs/>
          <w:sz w:val="24"/>
          <w:szCs w:val="24"/>
        </w:rPr>
        <w:t xml:space="preserve"> pressure at 90 </w:t>
      </w:r>
      <w:proofErr w:type="gramStart"/>
      <w:r w:rsidRPr="00C81DAC">
        <w:rPr>
          <w:bCs/>
          <w:sz w:val="24"/>
          <w:szCs w:val="24"/>
        </w:rPr>
        <w:t>bar</w:t>
      </w:r>
      <w:proofErr w:type="gramEnd"/>
      <w:r w:rsidRPr="00C81DAC">
        <w:rPr>
          <w:bCs/>
          <w:sz w:val="24"/>
          <w:szCs w:val="24"/>
        </w:rPr>
        <w:t xml:space="preserve"> and temperature at 70 °C. The system was left to react for either 1 or 3 hours. The reaction products were </w:t>
      </w:r>
      <w:r w:rsidRPr="00C81DAC">
        <w:rPr>
          <w:sz w:val="24"/>
          <w:szCs w:val="24"/>
        </w:rPr>
        <w:t>analysed via XRD, TG, TG-MS and CHN elemental analysis. Rietveld Refinement QPA was also conducted on selected samples.</w:t>
      </w:r>
    </w:p>
    <w:p w:rsidR="00C81DAC" w:rsidRPr="00C81DAC" w:rsidRDefault="00C81DAC" w:rsidP="00C81DAC">
      <w:pPr>
        <w:spacing w:after="360" w:line="360" w:lineRule="auto"/>
        <w:ind w:firstLine="737"/>
        <w:rPr>
          <w:sz w:val="24"/>
          <w:szCs w:val="24"/>
        </w:rPr>
      </w:pPr>
      <w:r w:rsidRPr="00C81DAC">
        <w:rPr>
          <w:sz w:val="24"/>
          <w:szCs w:val="24"/>
        </w:rPr>
        <w:t>3.4.3. Carbonation via CO</w:t>
      </w:r>
      <w:r w:rsidRPr="00C81DAC">
        <w:rPr>
          <w:sz w:val="24"/>
          <w:szCs w:val="24"/>
          <w:vertAlign w:val="subscript"/>
        </w:rPr>
        <w:t>2</w:t>
      </w:r>
      <w:r w:rsidRPr="00C81DAC">
        <w:rPr>
          <w:sz w:val="24"/>
          <w:szCs w:val="24"/>
        </w:rPr>
        <w:t xml:space="preserve"> pressure swing </w:t>
      </w:r>
    </w:p>
    <w:p w:rsidR="00C81DAC" w:rsidRPr="00C81DAC" w:rsidRDefault="00C81DAC" w:rsidP="00C81DAC">
      <w:pPr>
        <w:spacing w:after="0" w:line="360" w:lineRule="auto"/>
        <w:rPr>
          <w:sz w:val="24"/>
          <w:szCs w:val="24"/>
        </w:rPr>
      </w:pPr>
      <w:r w:rsidRPr="00C81DAC">
        <w:rPr>
          <w:sz w:val="24"/>
          <w:szCs w:val="24"/>
        </w:rPr>
        <w:t>The reaction products from dunite alkaline digestion were tested for carbonation via CO</w:t>
      </w:r>
      <w:r w:rsidRPr="00C81DAC">
        <w:rPr>
          <w:sz w:val="24"/>
          <w:szCs w:val="24"/>
          <w:vertAlign w:val="subscript"/>
        </w:rPr>
        <w:t>2</w:t>
      </w:r>
      <w:r w:rsidRPr="00C81DAC">
        <w:rPr>
          <w:sz w:val="24"/>
          <w:szCs w:val="24"/>
        </w:rPr>
        <w:t xml:space="preserve"> pressure swing, a method developed by </w:t>
      </w:r>
      <w:r w:rsidRPr="00C81DAC">
        <w:rPr>
          <w:i/>
          <w:sz w:val="24"/>
          <w:szCs w:val="24"/>
        </w:rPr>
        <w:t>Iizuka</w:t>
      </w:r>
      <w:r w:rsidRPr="00C81DAC">
        <w:rPr>
          <w:sz w:val="24"/>
          <w:szCs w:val="24"/>
        </w:rPr>
        <w:t xml:space="preserve"> and co-workers to recover CaCO</w:t>
      </w:r>
      <w:r w:rsidRPr="00C81DAC">
        <w:rPr>
          <w:sz w:val="24"/>
          <w:szCs w:val="24"/>
          <w:vertAlign w:val="subscript"/>
        </w:rPr>
        <w:t>3</w:t>
      </w:r>
      <w:r w:rsidRPr="00C81DAC">
        <w:rPr>
          <w:sz w:val="24"/>
          <w:szCs w:val="24"/>
        </w:rPr>
        <w:t xml:space="preserve"> from cement waste aqueous slurries [10, </w:t>
      </w:r>
      <w:r w:rsidRPr="002B0782">
        <w:rPr>
          <w:sz w:val="24"/>
          <w:szCs w:val="24"/>
        </w:rPr>
        <w:t>1</w:t>
      </w:r>
      <w:r w:rsidR="002B0782">
        <w:rPr>
          <w:sz w:val="24"/>
          <w:szCs w:val="24"/>
        </w:rPr>
        <w:t>0</w:t>
      </w:r>
      <w:r w:rsidRPr="002B0782">
        <w:rPr>
          <w:sz w:val="24"/>
          <w:szCs w:val="24"/>
        </w:rPr>
        <w:t>6].</w:t>
      </w:r>
      <w:r w:rsidRPr="00C81DAC">
        <w:rPr>
          <w:sz w:val="24"/>
          <w:szCs w:val="24"/>
        </w:rPr>
        <w:t xml:space="preserve"> The sample compositions and the conditions of reaction used in the present study are summarised in Table 3.7. </w:t>
      </w:r>
    </w:p>
    <w:p w:rsidR="00C81DAC" w:rsidRPr="00C81DAC" w:rsidRDefault="00C81DAC" w:rsidP="00C81DAC">
      <w:pPr>
        <w:spacing w:after="360" w:line="360" w:lineRule="auto"/>
        <w:rPr>
          <w:sz w:val="24"/>
          <w:szCs w:val="24"/>
        </w:rPr>
      </w:pPr>
      <w:r w:rsidRPr="00C81DAC">
        <w:rPr>
          <w:sz w:val="24"/>
          <w:szCs w:val="24"/>
        </w:rPr>
        <w:t>The solid products from dunite reacted with NaOH, were filtered, washed, dried and analysed via TG and XRD. Subsequently, the powdered samples were dispersed in H</w:t>
      </w:r>
      <w:r w:rsidRPr="00C81DAC">
        <w:rPr>
          <w:sz w:val="24"/>
          <w:szCs w:val="24"/>
          <w:vertAlign w:val="subscript"/>
        </w:rPr>
        <w:t>2</w:t>
      </w:r>
      <w:r w:rsidRPr="00C81DAC">
        <w:rPr>
          <w:sz w:val="24"/>
          <w:szCs w:val="24"/>
        </w:rPr>
        <w:t>O at a solid to liquid ratio of 5 g/L and the aqueous slurry was fed into an autoclave pressurised with gaseous CO</w:t>
      </w:r>
      <w:r w:rsidRPr="00C81DAC">
        <w:rPr>
          <w:sz w:val="24"/>
          <w:szCs w:val="24"/>
          <w:vertAlign w:val="subscript"/>
        </w:rPr>
        <w:t>2</w:t>
      </w:r>
      <w:r w:rsidRPr="00C81DAC">
        <w:rPr>
          <w:sz w:val="24"/>
          <w:szCs w:val="24"/>
        </w:rPr>
        <w:t xml:space="preserve">. The temperature was maintained constant at 32 °C and the solution </w:t>
      </w:r>
      <w:r w:rsidRPr="00C81DAC">
        <w:rPr>
          <w:color w:val="000000" w:themeColor="text1"/>
          <w:sz w:val="24"/>
          <w:szCs w:val="24"/>
        </w:rPr>
        <w:t>was constantly stirred</w:t>
      </w:r>
      <w:r w:rsidRPr="00C81DAC">
        <w:rPr>
          <w:sz w:val="24"/>
          <w:szCs w:val="24"/>
        </w:rPr>
        <w:t>. The CO</w:t>
      </w:r>
      <w:r w:rsidRPr="00C81DAC">
        <w:rPr>
          <w:sz w:val="24"/>
          <w:szCs w:val="24"/>
          <w:vertAlign w:val="subscript"/>
        </w:rPr>
        <w:t>2</w:t>
      </w:r>
      <w:r w:rsidRPr="00C81DAC">
        <w:rPr>
          <w:sz w:val="24"/>
          <w:szCs w:val="24"/>
        </w:rPr>
        <w:t xml:space="preserve"> pressure was set at 20 bar and maintained constant for 1 hour, subsequently the pressure was reduced to 2.1 bar and kept constant over 1.5 hours. Small amounts of aqueous phase were sampled at different </w:t>
      </w:r>
      <w:r w:rsidRPr="00C81DAC">
        <w:rPr>
          <w:sz w:val="24"/>
          <w:szCs w:val="24"/>
        </w:rPr>
        <w:lastRenderedPageBreak/>
        <w:t xml:space="preserve">time intervals throughout the experiment and the pH was measured with the aid of a pH-meter, then the samples were stored to be analysed via ICP-AES. After 2.5 hours, the slurries were removed from the autoclave and filtered to separate the solid fraction which was dried at 60 °C for 24 hours and analysed via XRD, TG-MS and CHN elemental analysis. </w:t>
      </w:r>
    </w:p>
    <w:p w:rsidR="00C81DAC" w:rsidRPr="00C81DAC" w:rsidRDefault="00C81DAC" w:rsidP="00C81DAC">
      <w:pPr>
        <w:spacing w:after="240" w:line="360" w:lineRule="auto"/>
        <w:jc w:val="center"/>
        <w:rPr>
          <w:sz w:val="24"/>
          <w:szCs w:val="24"/>
        </w:rPr>
      </w:pPr>
      <w:proofErr w:type="gramStart"/>
      <w:r w:rsidRPr="00C81DAC">
        <w:rPr>
          <w:b/>
          <w:sz w:val="24"/>
          <w:szCs w:val="24"/>
        </w:rPr>
        <w:t>Table 3.7</w:t>
      </w:r>
      <w:r w:rsidRPr="00C81DAC">
        <w:rPr>
          <w:sz w:val="24"/>
          <w:szCs w:val="24"/>
        </w:rPr>
        <w:t>: Samples composition and conditions of reaction.</w:t>
      </w:r>
      <w:proofErr w:type="gramEnd"/>
    </w:p>
    <w:tbl>
      <w:tblPr>
        <w:tblStyle w:val="TableGrid1"/>
        <w:tblW w:w="0" w:type="auto"/>
        <w:jc w:val="center"/>
        <w:tblInd w:w="-1351"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9"/>
        <w:gridCol w:w="1559"/>
        <w:gridCol w:w="1505"/>
        <w:gridCol w:w="881"/>
        <w:gridCol w:w="824"/>
        <w:gridCol w:w="905"/>
        <w:gridCol w:w="824"/>
      </w:tblGrid>
      <w:tr w:rsidR="00C81DAC" w:rsidRPr="00C81DAC" w:rsidTr="00D80D49">
        <w:trPr>
          <w:trHeight w:val="699"/>
          <w:jc w:val="center"/>
        </w:trPr>
        <w:tc>
          <w:tcPr>
            <w:tcW w:w="1649" w:type="dxa"/>
            <w:vMerge w:val="restart"/>
            <w:tcBorders>
              <w:top w:val="single" w:sz="4" w:space="0" w:color="auto"/>
              <w:bottom w:val="nil"/>
            </w:tcBorders>
            <w:vAlign w:val="center"/>
          </w:tcPr>
          <w:p w:rsidR="00C81DAC" w:rsidRPr="00C81DAC" w:rsidRDefault="00C81DAC" w:rsidP="00C81DAC">
            <w:pPr>
              <w:spacing w:line="360" w:lineRule="auto"/>
              <w:jc w:val="center"/>
              <w:rPr>
                <w:b/>
                <w:sz w:val="24"/>
                <w:szCs w:val="24"/>
              </w:rPr>
            </w:pPr>
            <w:r w:rsidRPr="00C81DAC">
              <w:rPr>
                <w:b/>
                <w:sz w:val="24"/>
                <w:szCs w:val="24"/>
              </w:rPr>
              <w:t>Sample</w:t>
            </w:r>
          </w:p>
        </w:tc>
        <w:tc>
          <w:tcPr>
            <w:tcW w:w="1559" w:type="dxa"/>
            <w:tcBorders>
              <w:top w:val="single" w:sz="4" w:space="0" w:color="auto"/>
              <w:bottom w:val="nil"/>
            </w:tcBorders>
            <w:vAlign w:val="center"/>
          </w:tcPr>
          <w:p w:rsidR="00C81DAC" w:rsidRPr="00C81DAC" w:rsidRDefault="00C81DAC" w:rsidP="00C81DAC">
            <w:pPr>
              <w:spacing w:line="360" w:lineRule="auto"/>
              <w:jc w:val="center"/>
              <w:rPr>
                <w:b/>
                <w:sz w:val="24"/>
                <w:szCs w:val="24"/>
              </w:rPr>
            </w:pPr>
            <w:r w:rsidRPr="00C81DAC">
              <w:rPr>
                <w:b/>
                <w:sz w:val="24"/>
                <w:szCs w:val="24"/>
              </w:rPr>
              <w:t>Temperature</w:t>
            </w:r>
          </w:p>
        </w:tc>
        <w:tc>
          <w:tcPr>
            <w:tcW w:w="1505" w:type="dxa"/>
            <w:tcBorders>
              <w:top w:val="single" w:sz="4" w:space="0" w:color="auto"/>
              <w:bottom w:val="nil"/>
            </w:tcBorders>
            <w:vAlign w:val="center"/>
          </w:tcPr>
          <w:p w:rsidR="00C81DAC" w:rsidRPr="00C81DAC" w:rsidRDefault="00C81DAC" w:rsidP="00C81DAC">
            <w:pPr>
              <w:spacing w:line="360" w:lineRule="auto"/>
              <w:jc w:val="center"/>
              <w:rPr>
                <w:b/>
                <w:sz w:val="24"/>
                <w:szCs w:val="24"/>
              </w:rPr>
            </w:pPr>
            <w:r w:rsidRPr="00C81DAC">
              <w:rPr>
                <w:b/>
                <w:sz w:val="24"/>
                <w:szCs w:val="24"/>
              </w:rPr>
              <w:t>Solid/Liquid</w:t>
            </w:r>
          </w:p>
        </w:tc>
        <w:tc>
          <w:tcPr>
            <w:tcW w:w="1677" w:type="dxa"/>
            <w:gridSpan w:val="2"/>
            <w:tcBorders>
              <w:top w:val="single" w:sz="4" w:space="0" w:color="auto"/>
              <w:bottom w:val="nil"/>
            </w:tcBorders>
            <w:vAlign w:val="center"/>
          </w:tcPr>
          <w:p w:rsidR="00C81DAC" w:rsidRPr="00C81DAC" w:rsidRDefault="00C81DAC" w:rsidP="00C81DAC">
            <w:pPr>
              <w:spacing w:line="360" w:lineRule="auto"/>
              <w:jc w:val="center"/>
              <w:rPr>
                <w:b/>
                <w:sz w:val="24"/>
                <w:szCs w:val="24"/>
              </w:rPr>
            </w:pPr>
            <w:r w:rsidRPr="00C81DAC">
              <w:rPr>
                <w:b/>
                <w:sz w:val="24"/>
                <w:szCs w:val="24"/>
              </w:rPr>
              <w:t>Phase 1</w:t>
            </w:r>
          </w:p>
        </w:tc>
        <w:tc>
          <w:tcPr>
            <w:tcW w:w="1677" w:type="dxa"/>
            <w:gridSpan w:val="2"/>
            <w:tcBorders>
              <w:top w:val="single" w:sz="4" w:space="0" w:color="auto"/>
              <w:bottom w:val="nil"/>
            </w:tcBorders>
            <w:vAlign w:val="center"/>
          </w:tcPr>
          <w:p w:rsidR="00C81DAC" w:rsidRPr="00C81DAC" w:rsidRDefault="00C81DAC" w:rsidP="00C81DAC">
            <w:pPr>
              <w:spacing w:line="360" w:lineRule="auto"/>
              <w:jc w:val="center"/>
              <w:rPr>
                <w:b/>
                <w:sz w:val="24"/>
                <w:szCs w:val="24"/>
              </w:rPr>
            </w:pPr>
            <w:r w:rsidRPr="00C81DAC">
              <w:rPr>
                <w:b/>
                <w:sz w:val="24"/>
                <w:szCs w:val="24"/>
              </w:rPr>
              <w:t>Phase 2</w:t>
            </w:r>
          </w:p>
        </w:tc>
      </w:tr>
      <w:tr w:rsidR="00C81DAC" w:rsidRPr="00C81DAC" w:rsidTr="00D80D49">
        <w:trPr>
          <w:trHeight w:val="709"/>
          <w:jc w:val="center"/>
        </w:trPr>
        <w:tc>
          <w:tcPr>
            <w:tcW w:w="1649" w:type="dxa"/>
            <w:vMerge/>
            <w:tcBorders>
              <w:bottom w:val="single" w:sz="4" w:space="0" w:color="auto"/>
            </w:tcBorders>
            <w:vAlign w:val="center"/>
          </w:tcPr>
          <w:p w:rsidR="00C81DAC" w:rsidRPr="00C81DAC" w:rsidRDefault="00C81DAC" w:rsidP="00C81DAC">
            <w:pPr>
              <w:spacing w:line="360" w:lineRule="auto"/>
              <w:jc w:val="center"/>
              <w:rPr>
                <w:b/>
                <w:sz w:val="24"/>
                <w:szCs w:val="24"/>
              </w:rPr>
            </w:pPr>
          </w:p>
        </w:tc>
        <w:tc>
          <w:tcPr>
            <w:tcW w:w="1559" w:type="dxa"/>
            <w:tcBorders>
              <w:bottom w:val="single" w:sz="4" w:space="0" w:color="auto"/>
            </w:tcBorders>
            <w:vAlign w:val="center"/>
          </w:tcPr>
          <w:p w:rsidR="00C81DAC" w:rsidRPr="00C81DAC" w:rsidRDefault="00C81DAC" w:rsidP="00C81DAC">
            <w:pPr>
              <w:spacing w:line="360" w:lineRule="auto"/>
              <w:jc w:val="center"/>
              <w:rPr>
                <w:b/>
                <w:sz w:val="24"/>
                <w:szCs w:val="24"/>
              </w:rPr>
            </w:pPr>
            <w:r w:rsidRPr="00C81DAC">
              <w:rPr>
                <w:sz w:val="24"/>
                <w:szCs w:val="24"/>
              </w:rPr>
              <w:t>(</w:t>
            </w:r>
            <w:r w:rsidRPr="00C81DAC">
              <w:rPr>
                <w:sz w:val="24"/>
                <w:szCs w:val="24"/>
                <w:lang w:val="it-IT"/>
              </w:rPr>
              <w:t>°C)</w:t>
            </w:r>
          </w:p>
        </w:tc>
        <w:tc>
          <w:tcPr>
            <w:tcW w:w="1505" w:type="dxa"/>
            <w:tcBorders>
              <w:bottom w:val="single" w:sz="4" w:space="0" w:color="auto"/>
            </w:tcBorders>
            <w:vAlign w:val="center"/>
          </w:tcPr>
          <w:p w:rsidR="00C81DAC" w:rsidRPr="00C81DAC" w:rsidRDefault="00C81DAC" w:rsidP="00C81DAC">
            <w:pPr>
              <w:spacing w:line="360" w:lineRule="auto"/>
              <w:jc w:val="center"/>
              <w:rPr>
                <w:b/>
                <w:sz w:val="24"/>
                <w:szCs w:val="24"/>
              </w:rPr>
            </w:pPr>
            <w:r w:rsidRPr="00C81DAC">
              <w:rPr>
                <w:sz w:val="24"/>
                <w:szCs w:val="24"/>
              </w:rPr>
              <w:t>(g/L)</w:t>
            </w:r>
          </w:p>
        </w:tc>
        <w:tc>
          <w:tcPr>
            <w:tcW w:w="881" w:type="dxa"/>
            <w:tcBorders>
              <w:bottom w:val="single" w:sz="4" w:space="0" w:color="auto"/>
            </w:tcBorders>
            <w:vAlign w:val="center"/>
          </w:tcPr>
          <w:p w:rsidR="00C81DAC" w:rsidRPr="00C81DAC" w:rsidRDefault="00C81DAC" w:rsidP="00C81DAC">
            <w:pPr>
              <w:spacing w:line="360" w:lineRule="auto"/>
              <w:jc w:val="center"/>
              <w:rPr>
                <w:b/>
                <w:sz w:val="24"/>
                <w:szCs w:val="24"/>
                <w:vertAlign w:val="subscript"/>
              </w:rPr>
            </w:pPr>
            <w:r w:rsidRPr="00C81DAC">
              <w:rPr>
                <w:b/>
                <w:sz w:val="24"/>
                <w:szCs w:val="24"/>
              </w:rPr>
              <w:t>P</w:t>
            </w:r>
            <w:r w:rsidRPr="00C81DAC">
              <w:rPr>
                <w:b/>
                <w:sz w:val="24"/>
                <w:szCs w:val="24"/>
                <w:vertAlign w:val="subscript"/>
              </w:rPr>
              <w:t>CO2</w:t>
            </w:r>
          </w:p>
          <w:p w:rsidR="00C81DAC" w:rsidRPr="00C81DAC" w:rsidRDefault="00C81DAC" w:rsidP="00C81DAC">
            <w:pPr>
              <w:spacing w:line="360" w:lineRule="auto"/>
              <w:jc w:val="center"/>
              <w:rPr>
                <w:sz w:val="24"/>
                <w:szCs w:val="24"/>
              </w:rPr>
            </w:pPr>
            <w:r w:rsidRPr="00C81DAC">
              <w:rPr>
                <w:sz w:val="24"/>
                <w:szCs w:val="24"/>
              </w:rPr>
              <w:t>(bar)</w:t>
            </w:r>
          </w:p>
        </w:tc>
        <w:tc>
          <w:tcPr>
            <w:tcW w:w="796" w:type="dxa"/>
            <w:tcBorders>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Time</w:t>
            </w:r>
          </w:p>
          <w:p w:rsidR="00C81DAC" w:rsidRPr="00C81DAC" w:rsidRDefault="00C81DAC" w:rsidP="00C81DAC">
            <w:pPr>
              <w:spacing w:line="360" w:lineRule="auto"/>
              <w:jc w:val="center"/>
              <w:rPr>
                <w:sz w:val="24"/>
                <w:szCs w:val="24"/>
              </w:rPr>
            </w:pPr>
            <w:r w:rsidRPr="00C81DAC">
              <w:rPr>
                <w:sz w:val="24"/>
                <w:szCs w:val="24"/>
              </w:rPr>
              <w:t>(hour)</w:t>
            </w:r>
          </w:p>
        </w:tc>
        <w:tc>
          <w:tcPr>
            <w:tcW w:w="905" w:type="dxa"/>
            <w:tcBorders>
              <w:bottom w:val="single" w:sz="4" w:space="0" w:color="auto"/>
            </w:tcBorders>
            <w:vAlign w:val="center"/>
          </w:tcPr>
          <w:p w:rsidR="00C81DAC" w:rsidRPr="00C81DAC" w:rsidRDefault="00C81DAC" w:rsidP="00C81DAC">
            <w:pPr>
              <w:spacing w:line="360" w:lineRule="auto"/>
              <w:jc w:val="center"/>
              <w:rPr>
                <w:b/>
                <w:sz w:val="24"/>
                <w:szCs w:val="24"/>
                <w:vertAlign w:val="subscript"/>
              </w:rPr>
            </w:pPr>
            <w:r w:rsidRPr="00C81DAC">
              <w:rPr>
                <w:b/>
                <w:sz w:val="24"/>
                <w:szCs w:val="24"/>
              </w:rPr>
              <w:t>P</w:t>
            </w:r>
            <w:r w:rsidRPr="00C81DAC">
              <w:rPr>
                <w:b/>
                <w:sz w:val="24"/>
                <w:szCs w:val="24"/>
                <w:vertAlign w:val="subscript"/>
              </w:rPr>
              <w:t>CO2</w:t>
            </w:r>
          </w:p>
          <w:p w:rsidR="00C81DAC" w:rsidRPr="00C81DAC" w:rsidRDefault="00C81DAC" w:rsidP="00C81DAC">
            <w:pPr>
              <w:spacing w:line="360" w:lineRule="auto"/>
              <w:jc w:val="center"/>
              <w:rPr>
                <w:sz w:val="24"/>
                <w:szCs w:val="24"/>
              </w:rPr>
            </w:pPr>
            <w:r w:rsidRPr="00C81DAC">
              <w:rPr>
                <w:sz w:val="24"/>
                <w:szCs w:val="24"/>
              </w:rPr>
              <w:t>(bar)</w:t>
            </w:r>
          </w:p>
        </w:tc>
        <w:tc>
          <w:tcPr>
            <w:tcW w:w="772" w:type="dxa"/>
            <w:tcBorders>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Time</w:t>
            </w:r>
          </w:p>
          <w:p w:rsidR="00C81DAC" w:rsidRPr="00C81DAC" w:rsidRDefault="00C81DAC" w:rsidP="00C81DAC">
            <w:pPr>
              <w:spacing w:line="360" w:lineRule="auto"/>
              <w:jc w:val="center"/>
              <w:rPr>
                <w:sz w:val="24"/>
                <w:szCs w:val="24"/>
              </w:rPr>
            </w:pPr>
            <w:r w:rsidRPr="00C81DAC">
              <w:rPr>
                <w:sz w:val="24"/>
                <w:szCs w:val="24"/>
              </w:rPr>
              <w:t>(hour)</w:t>
            </w:r>
          </w:p>
        </w:tc>
      </w:tr>
      <w:tr w:rsidR="00C81DAC" w:rsidRPr="00C81DAC" w:rsidTr="00D80D49">
        <w:trPr>
          <w:jc w:val="center"/>
        </w:trPr>
        <w:tc>
          <w:tcPr>
            <w:tcW w:w="1649"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_D3</w:t>
            </w:r>
          </w:p>
        </w:tc>
        <w:tc>
          <w:tcPr>
            <w:tcW w:w="1559"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32</w:t>
            </w:r>
          </w:p>
        </w:tc>
        <w:tc>
          <w:tcPr>
            <w:tcW w:w="1505"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5</w:t>
            </w:r>
          </w:p>
        </w:tc>
        <w:tc>
          <w:tcPr>
            <w:tcW w:w="881"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20</w:t>
            </w:r>
          </w:p>
        </w:tc>
        <w:tc>
          <w:tcPr>
            <w:tcW w:w="796"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w:t>
            </w:r>
          </w:p>
        </w:tc>
        <w:tc>
          <w:tcPr>
            <w:tcW w:w="905"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2.1</w:t>
            </w:r>
          </w:p>
        </w:tc>
        <w:tc>
          <w:tcPr>
            <w:tcW w:w="772"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rPr>
              <w:t>1.5</w:t>
            </w:r>
          </w:p>
        </w:tc>
      </w:tr>
      <w:tr w:rsidR="00C81DAC" w:rsidRPr="00C81DAC" w:rsidTr="00D80D49">
        <w:trPr>
          <w:jc w:val="center"/>
        </w:trPr>
        <w:tc>
          <w:tcPr>
            <w:tcW w:w="1649" w:type="dxa"/>
            <w:vAlign w:val="center"/>
          </w:tcPr>
          <w:p w:rsidR="00C81DAC" w:rsidRPr="00C81DAC" w:rsidRDefault="00C81DAC" w:rsidP="00C81DAC">
            <w:pPr>
              <w:spacing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_D4</w:t>
            </w:r>
          </w:p>
        </w:tc>
        <w:tc>
          <w:tcPr>
            <w:tcW w:w="1559" w:type="dxa"/>
            <w:vAlign w:val="center"/>
          </w:tcPr>
          <w:p w:rsidR="00C81DAC" w:rsidRPr="00C81DAC" w:rsidRDefault="00C81DAC" w:rsidP="00C81DAC">
            <w:pPr>
              <w:spacing w:line="360" w:lineRule="auto"/>
              <w:jc w:val="center"/>
              <w:rPr>
                <w:sz w:val="24"/>
                <w:szCs w:val="24"/>
              </w:rPr>
            </w:pPr>
            <w:r w:rsidRPr="00C81DAC">
              <w:rPr>
                <w:sz w:val="24"/>
                <w:szCs w:val="24"/>
              </w:rPr>
              <w:t>32</w:t>
            </w:r>
          </w:p>
        </w:tc>
        <w:tc>
          <w:tcPr>
            <w:tcW w:w="1505" w:type="dxa"/>
            <w:vAlign w:val="center"/>
          </w:tcPr>
          <w:p w:rsidR="00C81DAC" w:rsidRPr="00C81DAC" w:rsidRDefault="00C81DAC" w:rsidP="00C81DAC">
            <w:pPr>
              <w:spacing w:line="360" w:lineRule="auto"/>
              <w:jc w:val="center"/>
              <w:rPr>
                <w:sz w:val="24"/>
                <w:szCs w:val="24"/>
              </w:rPr>
            </w:pPr>
            <w:r w:rsidRPr="00C81DAC">
              <w:rPr>
                <w:sz w:val="24"/>
                <w:szCs w:val="24"/>
              </w:rPr>
              <w:t>5</w:t>
            </w:r>
          </w:p>
        </w:tc>
        <w:tc>
          <w:tcPr>
            <w:tcW w:w="881" w:type="dxa"/>
            <w:vAlign w:val="center"/>
          </w:tcPr>
          <w:p w:rsidR="00C81DAC" w:rsidRPr="00C81DAC" w:rsidRDefault="00C81DAC" w:rsidP="00C81DAC">
            <w:pPr>
              <w:spacing w:line="360" w:lineRule="auto"/>
              <w:jc w:val="center"/>
              <w:rPr>
                <w:sz w:val="24"/>
                <w:szCs w:val="24"/>
              </w:rPr>
            </w:pPr>
            <w:r w:rsidRPr="00C81DAC">
              <w:rPr>
                <w:sz w:val="24"/>
                <w:szCs w:val="24"/>
              </w:rPr>
              <w:t>20</w:t>
            </w:r>
          </w:p>
        </w:tc>
        <w:tc>
          <w:tcPr>
            <w:tcW w:w="796"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905" w:type="dxa"/>
            <w:vAlign w:val="center"/>
          </w:tcPr>
          <w:p w:rsidR="00C81DAC" w:rsidRPr="00C81DAC" w:rsidRDefault="00C81DAC" w:rsidP="00C81DAC">
            <w:pPr>
              <w:spacing w:line="360" w:lineRule="auto"/>
              <w:jc w:val="center"/>
              <w:rPr>
                <w:sz w:val="24"/>
                <w:szCs w:val="24"/>
              </w:rPr>
            </w:pPr>
            <w:r w:rsidRPr="00C81DAC">
              <w:rPr>
                <w:sz w:val="24"/>
                <w:szCs w:val="24"/>
              </w:rPr>
              <w:t>2.1</w:t>
            </w:r>
          </w:p>
        </w:tc>
        <w:tc>
          <w:tcPr>
            <w:tcW w:w="772" w:type="dxa"/>
            <w:vAlign w:val="center"/>
          </w:tcPr>
          <w:p w:rsidR="00C81DAC" w:rsidRPr="00C81DAC" w:rsidRDefault="00C81DAC" w:rsidP="00C81DAC">
            <w:pPr>
              <w:spacing w:line="360" w:lineRule="auto"/>
              <w:jc w:val="center"/>
              <w:rPr>
                <w:sz w:val="24"/>
                <w:szCs w:val="24"/>
              </w:rPr>
            </w:pPr>
            <w:r w:rsidRPr="00C81DAC">
              <w:rPr>
                <w:sz w:val="24"/>
                <w:szCs w:val="24"/>
              </w:rPr>
              <w:t>1.5</w:t>
            </w:r>
          </w:p>
        </w:tc>
      </w:tr>
      <w:tr w:rsidR="00C81DAC" w:rsidRPr="00C81DAC" w:rsidTr="00D80D49">
        <w:trPr>
          <w:jc w:val="center"/>
        </w:trPr>
        <w:tc>
          <w:tcPr>
            <w:tcW w:w="1649" w:type="dxa"/>
            <w:vAlign w:val="center"/>
          </w:tcPr>
          <w:p w:rsidR="00C81DAC" w:rsidRPr="00C81DAC" w:rsidRDefault="00C81DAC" w:rsidP="00C81DAC">
            <w:pPr>
              <w:spacing w:line="360" w:lineRule="auto"/>
              <w:jc w:val="center"/>
              <w:rPr>
                <w:sz w:val="24"/>
                <w:szCs w:val="24"/>
              </w:rPr>
            </w:pPr>
            <w:r w:rsidRPr="00C81DAC">
              <w:rPr>
                <w:sz w:val="24"/>
                <w:szCs w:val="24"/>
              </w:rPr>
              <w:t>Mg(OH)</w:t>
            </w:r>
            <w:r w:rsidRPr="00C81DAC">
              <w:rPr>
                <w:sz w:val="24"/>
                <w:szCs w:val="24"/>
                <w:vertAlign w:val="subscript"/>
              </w:rPr>
              <w:t>2</w:t>
            </w:r>
            <w:r w:rsidRPr="00C81DAC">
              <w:rPr>
                <w:sz w:val="24"/>
                <w:szCs w:val="24"/>
              </w:rPr>
              <w:t>_D5</w:t>
            </w:r>
          </w:p>
        </w:tc>
        <w:tc>
          <w:tcPr>
            <w:tcW w:w="1559" w:type="dxa"/>
            <w:vAlign w:val="center"/>
          </w:tcPr>
          <w:p w:rsidR="00C81DAC" w:rsidRPr="00C81DAC" w:rsidRDefault="00C81DAC" w:rsidP="00C81DAC">
            <w:pPr>
              <w:spacing w:line="360" w:lineRule="auto"/>
              <w:jc w:val="center"/>
              <w:rPr>
                <w:sz w:val="24"/>
                <w:szCs w:val="24"/>
              </w:rPr>
            </w:pPr>
            <w:r w:rsidRPr="00C81DAC">
              <w:rPr>
                <w:sz w:val="24"/>
                <w:szCs w:val="24"/>
              </w:rPr>
              <w:t>32</w:t>
            </w:r>
          </w:p>
        </w:tc>
        <w:tc>
          <w:tcPr>
            <w:tcW w:w="1505" w:type="dxa"/>
            <w:vAlign w:val="center"/>
          </w:tcPr>
          <w:p w:rsidR="00C81DAC" w:rsidRPr="00C81DAC" w:rsidRDefault="00C81DAC" w:rsidP="00C81DAC">
            <w:pPr>
              <w:spacing w:line="360" w:lineRule="auto"/>
              <w:jc w:val="center"/>
              <w:rPr>
                <w:sz w:val="24"/>
                <w:szCs w:val="24"/>
              </w:rPr>
            </w:pPr>
            <w:r w:rsidRPr="00C81DAC">
              <w:rPr>
                <w:sz w:val="24"/>
                <w:szCs w:val="24"/>
              </w:rPr>
              <w:t>5</w:t>
            </w:r>
          </w:p>
        </w:tc>
        <w:tc>
          <w:tcPr>
            <w:tcW w:w="881" w:type="dxa"/>
            <w:vAlign w:val="center"/>
          </w:tcPr>
          <w:p w:rsidR="00C81DAC" w:rsidRPr="00C81DAC" w:rsidRDefault="00C81DAC" w:rsidP="00C81DAC">
            <w:pPr>
              <w:spacing w:line="360" w:lineRule="auto"/>
              <w:jc w:val="center"/>
              <w:rPr>
                <w:sz w:val="24"/>
                <w:szCs w:val="24"/>
              </w:rPr>
            </w:pPr>
            <w:r w:rsidRPr="00C81DAC">
              <w:rPr>
                <w:sz w:val="24"/>
                <w:szCs w:val="24"/>
              </w:rPr>
              <w:t>20</w:t>
            </w:r>
          </w:p>
        </w:tc>
        <w:tc>
          <w:tcPr>
            <w:tcW w:w="796" w:type="dxa"/>
            <w:vAlign w:val="center"/>
          </w:tcPr>
          <w:p w:rsidR="00C81DAC" w:rsidRPr="00C81DAC" w:rsidRDefault="00C81DAC" w:rsidP="00C81DAC">
            <w:pPr>
              <w:spacing w:line="360" w:lineRule="auto"/>
              <w:jc w:val="center"/>
              <w:rPr>
                <w:sz w:val="24"/>
                <w:szCs w:val="24"/>
              </w:rPr>
            </w:pPr>
            <w:r w:rsidRPr="00C81DAC">
              <w:rPr>
                <w:sz w:val="24"/>
                <w:szCs w:val="24"/>
              </w:rPr>
              <w:t>1</w:t>
            </w:r>
          </w:p>
        </w:tc>
        <w:tc>
          <w:tcPr>
            <w:tcW w:w="905" w:type="dxa"/>
            <w:vAlign w:val="center"/>
          </w:tcPr>
          <w:p w:rsidR="00C81DAC" w:rsidRPr="00C81DAC" w:rsidRDefault="00C81DAC" w:rsidP="00C81DAC">
            <w:pPr>
              <w:spacing w:line="360" w:lineRule="auto"/>
              <w:jc w:val="center"/>
              <w:rPr>
                <w:sz w:val="24"/>
                <w:szCs w:val="24"/>
              </w:rPr>
            </w:pPr>
            <w:r w:rsidRPr="00C81DAC">
              <w:rPr>
                <w:sz w:val="24"/>
                <w:szCs w:val="24"/>
              </w:rPr>
              <w:t>2.1</w:t>
            </w:r>
          </w:p>
        </w:tc>
        <w:tc>
          <w:tcPr>
            <w:tcW w:w="772" w:type="dxa"/>
            <w:vAlign w:val="center"/>
          </w:tcPr>
          <w:p w:rsidR="00C81DAC" w:rsidRPr="00C81DAC" w:rsidRDefault="00C81DAC" w:rsidP="00C81DAC">
            <w:pPr>
              <w:spacing w:line="360" w:lineRule="auto"/>
              <w:jc w:val="center"/>
              <w:rPr>
                <w:sz w:val="24"/>
                <w:szCs w:val="24"/>
              </w:rPr>
            </w:pPr>
            <w:r w:rsidRPr="00C81DAC">
              <w:rPr>
                <w:sz w:val="24"/>
                <w:szCs w:val="24"/>
              </w:rPr>
              <w:t>1.5</w:t>
            </w:r>
          </w:p>
        </w:tc>
      </w:tr>
    </w:tbl>
    <w:p w:rsidR="00C81DAC" w:rsidRDefault="00C81DAC" w:rsidP="00C81DAC">
      <w:pPr>
        <w:spacing w:before="360" w:after="360" w:line="360" w:lineRule="auto"/>
        <w:rPr>
          <w:sz w:val="24"/>
          <w:szCs w:val="24"/>
        </w:rPr>
      </w:pPr>
      <w:r w:rsidRPr="00C81DAC">
        <w:rPr>
          <w:sz w:val="24"/>
          <w:szCs w:val="24"/>
        </w:rPr>
        <w:t>The saturated concentration of Mg</w:t>
      </w:r>
      <w:r w:rsidRPr="00C81DAC">
        <w:rPr>
          <w:sz w:val="24"/>
          <w:szCs w:val="24"/>
          <w:vertAlign w:val="superscript"/>
        </w:rPr>
        <w:t>2+</w:t>
      </w:r>
      <w:r w:rsidRPr="00C81DAC">
        <w:rPr>
          <w:sz w:val="24"/>
          <w:szCs w:val="24"/>
        </w:rPr>
        <w:t xml:space="preserve"> in the Mg</w:t>
      </w:r>
      <w:r w:rsidRPr="00C81DAC">
        <w:rPr>
          <w:sz w:val="24"/>
          <w:szCs w:val="24"/>
          <w:vertAlign w:val="superscript"/>
        </w:rPr>
        <w:t>2+</w:t>
      </w:r>
      <w:r w:rsidRPr="00C81DAC">
        <w:rPr>
          <w:sz w:val="24"/>
          <w:szCs w:val="24"/>
        </w:rPr>
        <w:t>-H</w:t>
      </w:r>
      <w:r w:rsidRPr="00C81DAC">
        <w:rPr>
          <w:sz w:val="24"/>
          <w:szCs w:val="24"/>
          <w:vertAlign w:val="subscript"/>
        </w:rPr>
        <w:t>2</w:t>
      </w:r>
      <w:r w:rsidRPr="00C81DAC">
        <w:rPr>
          <w:sz w:val="24"/>
          <w:szCs w:val="24"/>
        </w:rPr>
        <w:t>O-CO</w:t>
      </w:r>
      <w:r w:rsidRPr="00C81DAC">
        <w:rPr>
          <w:sz w:val="24"/>
          <w:szCs w:val="24"/>
          <w:vertAlign w:val="subscript"/>
        </w:rPr>
        <w:t>2</w:t>
      </w:r>
      <w:r w:rsidRPr="00C81DAC">
        <w:rPr>
          <w:sz w:val="24"/>
          <w:szCs w:val="24"/>
        </w:rPr>
        <w:t xml:space="preserve"> system was calculated for magnesite, nesquehonite and brucite. The calculation was based on the equilibrium reactions and respective equilibrium constants shown in Table 3.8 [</w:t>
      </w:r>
      <w:r w:rsidR="00C60850" w:rsidRPr="00C60850">
        <w:rPr>
          <w:sz w:val="24"/>
          <w:szCs w:val="24"/>
        </w:rPr>
        <w:t>1</w:t>
      </w:r>
      <w:r w:rsidR="00C60850">
        <w:rPr>
          <w:sz w:val="24"/>
          <w:szCs w:val="24"/>
        </w:rPr>
        <w:t>38</w:t>
      </w:r>
      <w:r w:rsidRPr="00C60850">
        <w:rPr>
          <w:sz w:val="24"/>
          <w:szCs w:val="24"/>
        </w:rPr>
        <w:t xml:space="preserve">, </w:t>
      </w:r>
      <w:r w:rsidR="00C60850" w:rsidRPr="00C60850">
        <w:rPr>
          <w:sz w:val="24"/>
          <w:szCs w:val="24"/>
        </w:rPr>
        <w:t>1</w:t>
      </w:r>
      <w:r w:rsidR="00C60850">
        <w:rPr>
          <w:sz w:val="24"/>
          <w:szCs w:val="24"/>
        </w:rPr>
        <w:t>3</w:t>
      </w:r>
      <w:r w:rsidR="00C60850" w:rsidRPr="00C60850">
        <w:rPr>
          <w:sz w:val="24"/>
          <w:szCs w:val="24"/>
        </w:rPr>
        <w:t>9</w:t>
      </w:r>
      <w:r w:rsidRPr="00C81DAC">
        <w:rPr>
          <w:sz w:val="24"/>
          <w:szCs w:val="24"/>
        </w:rPr>
        <w:t>]. H</w:t>
      </w:r>
      <w:r w:rsidRPr="00C81DAC">
        <w:rPr>
          <w:sz w:val="24"/>
          <w:szCs w:val="24"/>
          <w:vertAlign w:val="subscript"/>
        </w:rPr>
        <w:t>2</w:t>
      </w:r>
      <w:r w:rsidRPr="00C81DAC">
        <w:rPr>
          <w:sz w:val="24"/>
          <w:szCs w:val="24"/>
        </w:rPr>
        <w:t>CO</w:t>
      </w:r>
      <w:r w:rsidRPr="00C81DAC">
        <w:rPr>
          <w:sz w:val="24"/>
          <w:szCs w:val="24"/>
          <w:vertAlign w:val="subscript"/>
        </w:rPr>
        <w:t>3</w:t>
      </w:r>
      <w:r w:rsidRPr="00C81DAC">
        <w:rPr>
          <w:sz w:val="24"/>
          <w:szCs w:val="24"/>
        </w:rPr>
        <w:t>* in Reactions 3.1 and 3.2 represents the total amount of CO</w:t>
      </w:r>
      <w:r w:rsidRPr="00C81DAC">
        <w:rPr>
          <w:sz w:val="24"/>
          <w:szCs w:val="24"/>
          <w:vertAlign w:val="subscript"/>
        </w:rPr>
        <w:t>2</w:t>
      </w:r>
      <w:r w:rsidRPr="00C81DAC">
        <w:rPr>
          <w:sz w:val="24"/>
          <w:szCs w:val="24"/>
        </w:rPr>
        <w:t xml:space="preserve"> dissolved, i.e. CO</w:t>
      </w:r>
      <w:r w:rsidRPr="00C81DAC">
        <w:rPr>
          <w:sz w:val="24"/>
          <w:szCs w:val="24"/>
          <w:vertAlign w:val="subscript"/>
        </w:rPr>
        <w:t>2</w:t>
      </w:r>
      <w:r w:rsidRPr="00C81DAC">
        <w:rPr>
          <w:sz w:val="24"/>
          <w:szCs w:val="24"/>
        </w:rPr>
        <w:t xml:space="preserve"> (aq) + H</w:t>
      </w:r>
      <w:r w:rsidRPr="00C81DAC">
        <w:rPr>
          <w:sz w:val="24"/>
          <w:szCs w:val="24"/>
          <w:vertAlign w:val="subscript"/>
        </w:rPr>
        <w:t>2</w:t>
      </w:r>
      <w:r w:rsidRPr="00C81DAC">
        <w:rPr>
          <w:sz w:val="24"/>
          <w:szCs w:val="24"/>
        </w:rPr>
        <w:t>CO</w:t>
      </w:r>
      <w:r w:rsidRPr="00C81DAC">
        <w:rPr>
          <w:sz w:val="24"/>
          <w:szCs w:val="24"/>
          <w:vertAlign w:val="subscript"/>
        </w:rPr>
        <w:t>3</w:t>
      </w:r>
      <w:r w:rsidRPr="00C81DAC">
        <w:rPr>
          <w:sz w:val="24"/>
          <w:szCs w:val="24"/>
        </w:rPr>
        <w:t xml:space="preserve"> [</w:t>
      </w:r>
      <w:r w:rsidRPr="00C60850">
        <w:rPr>
          <w:sz w:val="24"/>
          <w:szCs w:val="24"/>
        </w:rPr>
        <w:t>1</w:t>
      </w:r>
      <w:r w:rsidR="00C60850">
        <w:rPr>
          <w:sz w:val="24"/>
          <w:szCs w:val="24"/>
        </w:rPr>
        <w:t>3</w:t>
      </w:r>
      <w:r w:rsidRPr="00C60850">
        <w:rPr>
          <w:sz w:val="24"/>
          <w:szCs w:val="24"/>
        </w:rPr>
        <w:t>8</w:t>
      </w:r>
      <w:r w:rsidRPr="00C81DAC">
        <w:rPr>
          <w:sz w:val="24"/>
          <w:szCs w:val="24"/>
        </w:rPr>
        <w:t xml:space="preserve">]. The other Mg carbonate hydrates were excluded from this calculation due to the </w:t>
      </w:r>
      <w:r w:rsidR="00750C14">
        <w:rPr>
          <w:sz w:val="24"/>
          <w:szCs w:val="24"/>
        </w:rPr>
        <w:t>variability of the published</w:t>
      </w:r>
      <w:r w:rsidRPr="00C81DAC">
        <w:rPr>
          <w:sz w:val="24"/>
          <w:szCs w:val="24"/>
        </w:rPr>
        <w:t xml:space="preserve"> </w:t>
      </w:r>
      <w:r w:rsidRPr="00C81DAC">
        <w:rPr>
          <w:i/>
          <w:sz w:val="24"/>
          <w:szCs w:val="24"/>
        </w:rPr>
        <w:t>Ksp</w:t>
      </w:r>
      <w:r w:rsidRPr="00C81DAC">
        <w:rPr>
          <w:sz w:val="24"/>
          <w:szCs w:val="24"/>
        </w:rPr>
        <w:t xml:space="preserve"> values</w:t>
      </w:r>
      <w:r w:rsidR="00750C14">
        <w:rPr>
          <w:sz w:val="24"/>
          <w:szCs w:val="24"/>
        </w:rPr>
        <w:t xml:space="preserve"> [</w:t>
      </w:r>
      <w:r w:rsidR="009614E4">
        <w:rPr>
          <w:sz w:val="24"/>
          <w:szCs w:val="24"/>
        </w:rPr>
        <w:t>138,</w:t>
      </w:r>
      <w:r w:rsidR="005078DD">
        <w:rPr>
          <w:sz w:val="24"/>
          <w:szCs w:val="24"/>
        </w:rPr>
        <w:t xml:space="preserve"> 140, 141, </w:t>
      </w:r>
      <w:proofErr w:type="gramStart"/>
      <w:r w:rsidR="005078DD">
        <w:rPr>
          <w:sz w:val="24"/>
          <w:szCs w:val="24"/>
        </w:rPr>
        <w:t>142</w:t>
      </w:r>
      <w:proofErr w:type="gramEnd"/>
      <w:r w:rsidR="00750C14">
        <w:rPr>
          <w:sz w:val="24"/>
          <w:szCs w:val="24"/>
        </w:rPr>
        <w:t>]</w:t>
      </w:r>
      <w:r w:rsidRPr="00C81DAC">
        <w:rPr>
          <w:sz w:val="24"/>
          <w:szCs w:val="24"/>
        </w:rPr>
        <w:t xml:space="preserve">. </w:t>
      </w:r>
    </w:p>
    <w:p w:rsidR="00C60850" w:rsidRDefault="00C60850" w:rsidP="00C81DAC">
      <w:pPr>
        <w:spacing w:before="360" w:after="360" w:line="360" w:lineRule="auto"/>
        <w:rPr>
          <w:sz w:val="24"/>
          <w:szCs w:val="24"/>
        </w:rPr>
      </w:pPr>
    </w:p>
    <w:p w:rsidR="00C60850" w:rsidRDefault="00C60850" w:rsidP="00C81DAC">
      <w:pPr>
        <w:spacing w:before="360" w:after="360" w:line="360" w:lineRule="auto"/>
        <w:rPr>
          <w:sz w:val="24"/>
          <w:szCs w:val="24"/>
        </w:rPr>
      </w:pPr>
    </w:p>
    <w:p w:rsidR="00C60850" w:rsidRDefault="00C60850" w:rsidP="00C81DAC">
      <w:pPr>
        <w:spacing w:before="360" w:after="360" w:line="360" w:lineRule="auto"/>
        <w:rPr>
          <w:sz w:val="24"/>
          <w:szCs w:val="24"/>
        </w:rPr>
      </w:pPr>
    </w:p>
    <w:p w:rsidR="00C60850" w:rsidRDefault="00C60850" w:rsidP="00C81DAC">
      <w:pPr>
        <w:spacing w:before="360" w:after="360" w:line="360" w:lineRule="auto"/>
        <w:rPr>
          <w:sz w:val="24"/>
          <w:szCs w:val="24"/>
        </w:rPr>
      </w:pPr>
    </w:p>
    <w:p w:rsidR="00C60850" w:rsidRDefault="00C60850" w:rsidP="00C81DAC">
      <w:pPr>
        <w:spacing w:before="360" w:after="360" w:line="360" w:lineRule="auto"/>
        <w:rPr>
          <w:sz w:val="24"/>
          <w:szCs w:val="24"/>
        </w:rPr>
      </w:pPr>
    </w:p>
    <w:p w:rsidR="00C60850" w:rsidRPr="00C81DAC" w:rsidRDefault="00C60850" w:rsidP="00C81DAC">
      <w:pPr>
        <w:spacing w:before="360" w:after="360" w:line="360" w:lineRule="auto"/>
        <w:rPr>
          <w:sz w:val="24"/>
          <w:szCs w:val="24"/>
        </w:rPr>
      </w:pPr>
    </w:p>
    <w:p w:rsidR="00C81DAC" w:rsidRPr="00C81DAC" w:rsidRDefault="00C81DAC" w:rsidP="00C81DAC">
      <w:pPr>
        <w:spacing w:after="240" w:line="360" w:lineRule="auto"/>
        <w:jc w:val="center"/>
        <w:rPr>
          <w:sz w:val="24"/>
          <w:szCs w:val="24"/>
        </w:rPr>
      </w:pPr>
      <w:proofErr w:type="gramStart"/>
      <w:r w:rsidRPr="00C81DAC">
        <w:rPr>
          <w:b/>
          <w:sz w:val="24"/>
          <w:szCs w:val="24"/>
        </w:rPr>
        <w:lastRenderedPageBreak/>
        <w:t>Table 3.8</w:t>
      </w:r>
      <w:r w:rsidRPr="00C81DAC">
        <w:rPr>
          <w:sz w:val="24"/>
          <w:szCs w:val="24"/>
        </w:rPr>
        <w:t>: Equilibrium reactions and respective equilibrium constants [</w:t>
      </w:r>
      <w:r w:rsidRPr="00C60850">
        <w:rPr>
          <w:sz w:val="24"/>
          <w:szCs w:val="24"/>
        </w:rPr>
        <w:t>1</w:t>
      </w:r>
      <w:r w:rsidR="00C60850">
        <w:rPr>
          <w:sz w:val="24"/>
          <w:szCs w:val="24"/>
        </w:rPr>
        <w:t>3</w:t>
      </w:r>
      <w:r w:rsidRPr="00C60850">
        <w:rPr>
          <w:sz w:val="24"/>
          <w:szCs w:val="24"/>
        </w:rPr>
        <w:t>8</w:t>
      </w:r>
      <w:r w:rsidRPr="00C81DAC">
        <w:rPr>
          <w:sz w:val="24"/>
          <w:szCs w:val="24"/>
        </w:rPr>
        <w:t>].</w:t>
      </w:r>
      <w:proofErr w:type="gramEnd"/>
    </w:p>
    <w:tbl>
      <w:tblPr>
        <w:tblStyle w:val="TableGrid1"/>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34"/>
        <w:gridCol w:w="1418"/>
        <w:gridCol w:w="1701"/>
        <w:gridCol w:w="1519"/>
      </w:tblGrid>
      <w:tr w:rsidR="00C81DAC" w:rsidRPr="00C81DAC" w:rsidTr="00D80D49">
        <w:trPr>
          <w:jc w:val="center"/>
        </w:trPr>
        <w:tc>
          <w:tcPr>
            <w:tcW w:w="5252" w:type="dxa"/>
            <w:gridSpan w:val="2"/>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Reactions</w:t>
            </w:r>
          </w:p>
        </w:tc>
        <w:tc>
          <w:tcPr>
            <w:tcW w:w="3220" w:type="dxa"/>
            <w:gridSpan w:val="2"/>
            <w:tcBorders>
              <w:top w:val="single" w:sz="4" w:space="0" w:color="auto"/>
              <w:bottom w:val="single" w:sz="4" w:space="0" w:color="auto"/>
            </w:tcBorders>
            <w:vAlign w:val="center"/>
          </w:tcPr>
          <w:p w:rsidR="00C81DAC" w:rsidRPr="00C81DAC" w:rsidRDefault="00C81DAC" w:rsidP="00C81DAC">
            <w:pPr>
              <w:spacing w:line="360" w:lineRule="auto"/>
              <w:jc w:val="center"/>
              <w:rPr>
                <w:b/>
                <w:sz w:val="24"/>
                <w:szCs w:val="24"/>
              </w:rPr>
            </w:pPr>
            <w:r w:rsidRPr="00C81DAC">
              <w:rPr>
                <w:b/>
                <w:sz w:val="24"/>
                <w:szCs w:val="24"/>
              </w:rPr>
              <w:t>Equilibrium constant</w:t>
            </w:r>
          </w:p>
          <w:p w:rsidR="00C81DAC" w:rsidRPr="00C81DAC" w:rsidRDefault="00C81DAC" w:rsidP="00C81DAC">
            <w:pPr>
              <w:spacing w:line="360" w:lineRule="auto"/>
              <w:jc w:val="center"/>
              <w:rPr>
                <w:sz w:val="24"/>
                <w:szCs w:val="24"/>
              </w:rPr>
            </w:pPr>
            <w:r w:rsidRPr="00C81DAC">
              <w:rPr>
                <w:sz w:val="24"/>
                <w:szCs w:val="24"/>
              </w:rPr>
              <w:t>(log)</w:t>
            </w:r>
          </w:p>
        </w:tc>
      </w:tr>
      <w:tr w:rsidR="00C81DAC" w:rsidRPr="00C81DAC" w:rsidTr="00D80D49">
        <w:trPr>
          <w:jc w:val="center"/>
        </w:trPr>
        <w:tc>
          <w:tcPr>
            <w:tcW w:w="3834" w:type="dxa"/>
            <w:tcBorders>
              <w:top w:val="single" w:sz="4" w:space="0" w:color="auto"/>
            </w:tcBorders>
            <w:vAlign w:val="center"/>
          </w:tcPr>
          <w:p w:rsidR="00C81DAC" w:rsidRPr="00C81DAC" w:rsidRDefault="00C81DAC" w:rsidP="00C81DAC">
            <w:pPr>
              <w:spacing w:line="360" w:lineRule="auto"/>
              <w:rPr>
                <w:sz w:val="24"/>
                <w:szCs w:val="24"/>
              </w:rPr>
            </w:pPr>
            <w:r w:rsidRPr="00C81DAC">
              <w:rPr>
                <w:position w:val="-8"/>
                <w:sz w:val="24"/>
                <w:szCs w:val="24"/>
              </w:rPr>
              <w:object w:dxaOrig="2180" w:dyaOrig="300">
                <v:shape id="_x0000_i1051" type="#_x0000_t75" style="width:108.75pt;height:14.25pt" o:ole="">
                  <v:imagedata r:id="rId78" o:title=""/>
                </v:shape>
                <o:OLEObject Type="Embed" ProgID="Equation.DSMT4" ShapeID="_x0000_i1051" DrawAspect="Content" ObjectID="_1510841859" r:id="rId79"/>
              </w:object>
            </w:r>
          </w:p>
        </w:tc>
        <w:tc>
          <w:tcPr>
            <w:tcW w:w="1418" w:type="dxa"/>
            <w:tcBorders>
              <w:top w:val="single" w:sz="4" w:space="0" w:color="auto"/>
            </w:tcBorders>
            <w:vAlign w:val="center"/>
          </w:tcPr>
          <w:p w:rsidR="00C81DAC" w:rsidRPr="00C81DAC" w:rsidRDefault="00C81DAC" w:rsidP="00C81DAC">
            <w:pPr>
              <w:spacing w:line="360" w:lineRule="auto"/>
              <w:rPr>
                <w:sz w:val="24"/>
                <w:szCs w:val="24"/>
              </w:rPr>
            </w:pPr>
            <w:r w:rsidRPr="00C81DAC">
              <w:rPr>
                <w:sz w:val="24"/>
                <w:szCs w:val="24"/>
              </w:rPr>
              <w:t>(3.1)</w:t>
            </w:r>
          </w:p>
        </w:tc>
        <w:tc>
          <w:tcPr>
            <w:tcW w:w="1701" w:type="dxa"/>
            <w:tcBorders>
              <w:top w:val="single" w:sz="4" w:space="0" w:color="auto"/>
            </w:tcBorders>
            <w:vAlign w:val="center"/>
          </w:tcPr>
          <w:p w:rsidR="00C81DAC" w:rsidRPr="00C81DAC" w:rsidRDefault="00C81DAC" w:rsidP="00C81DAC">
            <w:pPr>
              <w:spacing w:line="360" w:lineRule="auto"/>
              <w:rPr>
                <w:sz w:val="24"/>
                <w:szCs w:val="24"/>
              </w:rPr>
            </w:pPr>
            <w:r w:rsidRPr="00C81DAC">
              <w:rPr>
                <w:sz w:val="24"/>
                <w:szCs w:val="24"/>
                <w:lang w:val="es-ES_tradnl"/>
              </w:rPr>
              <w:t>K</w:t>
            </w:r>
            <w:r w:rsidRPr="00C81DAC">
              <w:rPr>
                <w:sz w:val="24"/>
                <w:szCs w:val="24"/>
                <w:vertAlign w:val="subscript"/>
                <w:lang w:val="es-ES_tradnl"/>
              </w:rPr>
              <w:t>1</w:t>
            </w:r>
          </w:p>
        </w:tc>
        <w:tc>
          <w:tcPr>
            <w:tcW w:w="1519" w:type="dxa"/>
            <w:tcBorders>
              <w:top w:val="single" w:sz="4" w:space="0" w:color="auto"/>
            </w:tcBorders>
            <w:vAlign w:val="center"/>
          </w:tcPr>
          <w:p w:rsidR="00C81DAC" w:rsidRPr="00C81DAC" w:rsidRDefault="00C81DAC" w:rsidP="00C81DAC">
            <w:pPr>
              <w:spacing w:line="360" w:lineRule="auto"/>
              <w:jc w:val="center"/>
              <w:rPr>
                <w:sz w:val="24"/>
                <w:szCs w:val="24"/>
              </w:rPr>
            </w:pPr>
            <w:r w:rsidRPr="00C81DAC">
              <w:rPr>
                <w:sz w:val="24"/>
                <w:szCs w:val="24"/>
                <w:lang w:val="es-ES_tradnl"/>
              </w:rPr>
              <w:t>-1.47</w:t>
            </w:r>
          </w:p>
        </w:tc>
      </w:tr>
      <w:tr w:rsidR="00C81DAC" w:rsidRPr="00C81DAC" w:rsidTr="00D80D49">
        <w:trPr>
          <w:jc w:val="center"/>
        </w:trPr>
        <w:tc>
          <w:tcPr>
            <w:tcW w:w="3834" w:type="dxa"/>
            <w:vAlign w:val="center"/>
          </w:tcPr>
          <w:p w:rsidR="00C81DAC" w:rsidRPr="00C81DAC" w:rsidRDefault="00C81DAC" w:rsidP="00C81DAC">
            <w:pPr>
              <w:spacing w:line="360" w:lineRule="auto"/>
              <w:rPr>
                <w:sz w:val="24"/>
                <w:szCs w:val="24"/>
              </w:rPr>
            </w:pPr>
            <w:r w:rsidRPr="00C81DAC">
              <w:rPr>
                <w:position w:val="-6"/>
                <w:sz w:val="24"/>
                <w:szCs w:val="24"/>
              </w:rPr>
              <w:object w:dxaOrig="2100" w:dyaOrig="320">
                <v:shape id="_x0000_i1052" type="#_x0000_t75" style="width:104.25pt;height:15.75pt" o:ole="">
                  <v:imagedata r:id="rId80" o:title=""/>
                </v:shape>
                <o:OLEObject Type="Embed" ProgID="Equation.DSMT4" ShapeID="_x0000_i1052" DrawAspect="Content" ObjectID="_1510841860" r:id="rId81"/>
              </w:object>
            </w:r>
          </w:p>
        </w:tc>
        <w:tc>
          <w:tcPr>
            <w:tcW w:w="1418" w:type="dxa"/>
            <w:vAlign w:val="center"/>
          </w:tcPr>
          <w:p w:rsidR="00C81DAC" w:rsidRPr="00C81DAC" w:rsidRDefault="00C81DAC" w:rsidP="00C81DAC">
            <w:pPr>
              <w:spacing w:line="360" w:lineRule="auto"/>
              <w:rPr>
                <w:sz w:val="24"/>
                <w:szCs w:val="24"/>
              </w:rPr>
            </w:pPr>
            <w:r w:rsidRPr="00C81DAC">
              <w:rPr>
                <w:sz w:val="24"/>
                <w:szCs w:val="24"/>
                <w:lang w:val="es-ES_tradnl"/>
              </w:rPr>
              <w:t>(3.2)</w:t>
            </w:r>
          </w:p>
        </w:tc>
        <w:tc>
          <w:tcPr>
            <w:tcW w:w="1701" w:type="dxa"/>
            <w:vAlign w:val="center"/>
          </w:tcPr>
          <w:p w:rsidR="00C81DAC" w:rsidRPr="00C81DAC" w:rsidRDefault="00C81DAC" w:rsidP="00C81DAC">
            <w:pPr>
              <w:spacing w:line="360" w:lineRule="auto"/>
              <w:rPr>
                <w:sz w:val="24"/>
                <w:szCs w:val="24"/>
              </w:rPr>
            </w:pPr>
            <w:r w:rsidRPr="00C81DAC">
              <w:rPr>
                <w:sz w:val="24"/>
                <w:szCs w:val="24"/>
                <w:lang w:val="es-ES_tradnl"/>
              </w:rPr>
              <w:t>K</w:t>
            </w:r>
            <w:r w:rsidRPr="00C81DAC">
              <w:rPr>
                <w:sz w:val="24"/>
                <w:szCs w:val="24"/>
                <w:vertAlign w:val="subscript"/>
                <w:lang w:val="es-ES_tradnl"/>
              </w:rPr>
              <w:t>2</w:t>
            </w:r>
          </w:p>
        </w:tc>
        <w:tc>
          <w:tcPr>
            <w:tcW w:w="1519" w:type="dxa"/>
            <w:vAlign w:val="center"/>
          </w:tcPr>
          <w:p w:rsidR="00C81DAC" w:rsidRPr="00C81DAC" w:rsidRDefault="00C81DAC" w:rsidP="00C81DAC">
            <w:pPr>
              <w:spacing w:line="360" w:lineRule="auto"/>
              <w:jc w:val="center"/>
              <w:rPr>
                <w:sz w:val="24"/>
                <w:szCs w:val="24"/>
              </w:rPr>
            </w:pPr>
            <w:r w:rsidRPr="00C81DAC">
              <w:rPr>
                <w:sz w:val="24"/>
                <w:szCs w:val="24"/>
                <w:lang w:val="es-ES_tradnl"/>
              </w:rPr>
              <w:t>-6.35</w:t>
            </w:r>
          </w:p>
        </w:tc>
      </w:tr>
      <w:tr w:rsidR="00C81DAC" w:rsidRPr="00C81DAC" w:rsidTr="00D80D49">
        <w:trPr>
          <w:jc w:val="center"/>
        </w:trPr>
        <w:tc>
          <w:tcPr>
            <w:tcW w:w="3834" w:type="dxa"/>
            <w:vAlign w:val="center"/>
          </w:tcPr>
          <w:p w:rsidR="00C81DAC" w:rsidRPr="00C81DAC" w:rsidRDefault="00C81DAC" w:rsidP="00C81DAC">
            <w:pPr>
              <w:spacing w:line="360" w:lineRule="auto"/>
              <w:rPr>
                <w:sz w:val="24"/>
                <w:szCs w:val="24"/>
              </w:rPr>
            </w:pPr>
            <w:r w:rsidRPr="00C81DAC">
              <w:rPr>
                <w:position w:val="-6"/>
                <w:sz w:val="24"/>
                <w:szCs w:val="24"/>
              </w:rPr>
              <w:object w:dxaOrig="1980" w:dyaOrig="320">
                <v:shape id="_x0000_i1053" type="#_x0000_t75" style="width:99.75pt;height:15.75pt" o:ole="">
                  <v:imagedata r:id="rId82" o:title=""/>
                </v:shape>
                <o:OLEObject Type="Embed" ProgID="Equation.DSMT4" ShapeID="_x0000_i1053" DrawAspect="Content" ObjectID="_1510841861" r:id="rId83"/>
              </w:object>
            </w:r>
          </w:p>
        </w:tc>
        <w:tc>
          <w:tcPr>
            <w:tcW w:w="1418" w:type="dxa"/>
            <w:vAlign w:val="center"/>
          </w:tcPr>
          <w:p w:rsidR="00C81DAC" w:rsidRPr="00C81DAC" w:rsidRDefault="00C81DAC" w:rsidP="00C81DAC">
            <w:pPr>
              <w:spacing w:line="360" w:lineRule="auto"/>
              <w:rPr>
                <w:sz w:val="24"/>
                <w:szCs w:val="24"/>
              </w:rPr>
            </w:pPr>
            <w:r w:rsidRPr="00C81DAC">
              <w:rPr>
                <w:sz w:val="24"/>
                <w:szCs w:val="24"/>
                <w:lang w:val="es-ES_tradnl"/>
              </w:rPr>
              <w:t>(3.3)</w:t>
            </w:r>
          </w:p>
        </w:tc>
        <w:tc>
          <w:tcPr>
            <w:tcW w:w="1701" w:type="dxa"/>
            <w:vAlign w:val="center"/>
          </w:tcPr>
          <w:p w:rsidR="00C81DAC" w:rsidRPr="00C81DAC" w:rsidRDefault="00C81DAC" w:rsidP="00C81DAC">
            <w:pPr>
              <w:spacing w:line="360" w:lineRule="auto"/>
              <w:rPr>
                <w:sz w:val="24"/>
                <w:szCs w:val="24"/>
              </w:rPr>
            </w:pPr>
            <w:r w:rsidRPr="00C81DAC">
              <w:rPr>
                <w:sz w:val="24"/>
                <w:szCs w:val="24"/>
                <w:lang w:val="es-ES_tradnl"/>
              </w:rPr>
              <w:t>K</w:t>
            </w:r>
            <w:r w:rsidRPr="00C81DAC">
              <w:rPr>
                <w:sz w:val="24"/>
                <w:szCs w:val="24"/>
                <w:vertAlign w:val="subscript"/>
                <w:lang w:val="es-ES_tradnl"/>
              </w:rPr>
              <w:t>3</w:t>
            </w:r>
          </w:p>
        </w:tc>
        <w:tc>
          <w:tcPr>
            <w:tcW w:w="1519" w:type="dxa"/>
            <w:vAlign w:val="center"/>
          </w:tcPr>
          <w:p w:rsidR="00C81DAC" w:rsidRPr="00C81DAC" w:rsidRDefault="00C81DAC" w:rsidP="00C81DAC">
            <w:pPr>
              <w:spacing w:line="360" w:lineRule="auto"/>
              <w:jc w:val="center"/>
              <w:rPr>
                <w:sz w:val="24"/>
                <w:szCs w:val="24"/>
              </w:rPr>
            </w:pPr>
            <w:r w:rsidRPr="00C81DAC">
              <w:rPr>
                <w:sz w:val="24"/>
                <w:szCs w:val="24"/>
                <w:lang w:val="es-ES_tradnl"/>
              </w:rPr>
              <w:t>-10.33</w:t>
            </w:r>
          </w:p>
        </w:tc>
      </w:tr>
      <w:tr w:rsidR="00C81DAC" w:rsidRPr="00C81DAC" w:rsidTr="00D80D49">
        <w:trPr>
          <w:jc w:val="center"/>
        </w:trPr>
        <w:tc>
          <w:tcPr>
            <w:tcW w:w="3834" w:type="dxa"/>
            <w:vAlign w:val="center"/>
          </w:tcPr>
          <w:p w:rsidR="00C81DAC" w:rsidRPr="00C81DAC" w:rsidRDefault="00C81DAC" w:rsidP="00C81DAC">
            <w:pPr>
              <w:spacing w:line="360" w:lineRule="auto"/>
              <w:rPr>
                <w:sz w:val="24"/>
                <w:szCs w:val="24"/>
              </w:rPr>
            </w:pPr>
            <w:r w:rsidRPr="00C81DAC">
              <w:rPr>
                <w:position w:val="-6"/>
                <w:sz w:val="24"/>
                <w:szCs w:val="24"/>
              </w:rPr>
              <w:object w:dxaOrig="1600" w:dyaOrig="320">
                <v:shape id="_x0000_i1054" type="#_x0000_t75" style="width:80.25pt;height:15.75pt" o:ole="">
                  <v:imagedata r:id="rId84" o:title=""/>
                </v:shape>
                <o:OLEObject Type="Embed" ProgID="Equation.DSMT4" ShapeID="_x0000_i1054" DrawAspect="Content" ObjectID="_1510841862" r:id="rId85"/>
              </w:object>
            </w:r>
          </w:p>
        </w:tc>
        <w:tc>
          <w:tcPr>
            <w:tcW w:w="1418" w:type="dxa"/>
            <w:vAlign w:val="center"/>
          </w:tcPr>
          <w:p w:rsidR="00C81DAC" w:rsidRPr="00C81DAC" w:rsidRDefault="00C81DAC" w:rsidP="00C81DAC">
            <w:pPr>
              <w:spacing w:line="360" w:lineRule="auto"/>
              <w:rPr>
                <w:sz w:val="24"/>
                <w:szCs w:val="24"/>
              </w:rPr>
            </w:pPr>
            <w:r w:rsidRPr="00C81DAC">
              <w:rPr>
                <w:sz w:val="24"/>
                <w:szCs w:val="24"/>
                <w:lang w:val="es-ES_tradnl"/>
              </w:rPr>
              <w:t>(3.4)</w:t>
            </w:r>
          </w:p>
        </w:tc>
        <w:tc>
          <w:tcPr>
            <w:tcW w:w="1701" w:type="dxa"/>
            <w:vAlign w:val="center"/>
          </w:tcPr>
          <w:p w:rsidR="00C81DAC" w:rsidRPr="00C81DAC" w:rsidRDefault="00C81DAC" w:rsidP="00C81DAC">
            <w:pPr>
              <w:spacing w:line="360" w:lineRule="auto"/>
              <w:rPr>
                <w:sz w:val="24"/>
                <w:szCs w:val="24"/>
              </w:rPr>
            </w:pPr>
            <w:r w:rsidRPr="00C81DAC">
              <w:rPr>
                <w:sz w:val="24"/>
                <w:szCs w:val="24"/>
                <w:lang w:val="es-ES_tradnl"/>
              </w:rPr>
              <w:t>K</w:t>
            </w:r>
            <w:r w:rsidRPr="00C81DAC">
              <w:rPr>
                <w:sz w:val="24"/>
                <w:szCs w:val="24"/>
                <w:vertAlign w:val="subscript"/>
                <w:lang w:val="es-ES_tradnl"/>
              </w:rPr>
              <w:t>w</w:t>
            </w:r>
          </w:p>
        </w:tc>
        <w:tc>
          <w:tcPr>
            <w:tcW w:w="1519" w:type="dxa"/>
            <w:vAlign w:val="center"/>
          </w:tcPr>
          <w:p w:rsidR="00C81DAC" w:rsidRPr="00C81DAC" w:rsidRDefault="00C81DAC" w:rsidP="00C81DAC">
            <w:pPr>
              <w:spacing w:line="360" w:lineRule="auto"/>
              <w:jc w:val="center"/>
              <w:rPr>
                <w:sz w:val="24"/>
                <w:szCs w:val="24"/>
              </w:rPr>
            </w:pPr>
            <w:r w:rsidRPr="00C81DAC">
              <w:rPr>
                <w:sz w:val="24"/>
                <w:szCs w:val="24"/>
                <w:lang w:val="es-ES_tradnl"/>
              </w:rPr>
              <w:t>-14</w:t>
            </w:r>
          </w:p>
        </w:tc>
      </w:tr>
      <w:tr w:rsidR="00C81DAC" w:rsidRPr="00C81DAC" w:rsidTr="00D80D49">
        <w:trPr>
          <w:jc w:val="center"/>
        </w:trPr>
        <w:tc>
          <w:tcPr>
            <w:tcW w:w="3834" w:type="dxa"/>
            <w:vAlign w:val="center"/>
          </w:tcPr>
          <w:p w:rsidR="00C81DAC" w:rsidRPr="00C81DAC" w:rsidRDefault="00C81DAC" w:rsidP="00C81DAC">
            <w:pPr>
              <w:spacing w:line="360" w:lineRule="auto"/>
              <w:rPr>
                <w:sz w:val="24"/>
                <w:szCs w:val="24"/>
              </w:rPr>
            </w:pPr>
            <w:r w:rsidRPr="00C81DAC">
              <w:rPr>
                <w:position w:val="-10"/>
                <w:sz w:val="24"/>
                <w:szCs w:val="24"/>
              </w:rPr>
              <w:object w:dxaOrig="2439" w:dyaOrig="360">
                <v:shape id="_x0000_i1055" type="#_x0000_t75" style="width:121.5pt;height:18.75pt" o:ole="">
                  <v:imagedata r:id="rId86" o:title=""/>
                </v:shape>
                <o:OLEObject Type="Embed" ProgID="Equation.DSMT4" ShapeID="_x0000_i1055" DrawAspect="Content" ObjectID="_1510841863" r:id="rId87"/>
              </w:object>
            </w:r>
          </w:p>
        </w:tc>
        <w:tc>
          <w:tcPr>
            <w:tcW w:w="1418" w:type="dxa"/>
            <w:vAlign w:val="center"/>
          </w:tcPr>
          <w:p w:rsidR="00C81DAC" w:rsidRPr="00C81DAC" w:rsidRDefault="00C81DAC" w:rsidP="00C81DAC">
            <w:pPr>
              <w:spacing w:line="360" w:lineRule="auto"/>
              <w:rPr>
                <w:sz w:val="24"/>
                <w:szCs w:val="24"/>
              </w:rPr>
            </w:pPr>
            <w:r w:rsidRPr="00C81DAC">
              <w:rPr>
                <w:sz w:val="24"/>
                <w:szCs w:val="24"/>
                <w:lang w:val="es-ES_tradnl"/>
              </w:rPr>
              <w:t>(3.5)</w:t>
            </w:r>
          </w:p>
        </w:tc>
        <w:tc>
          <w:tcPr>
            <w:tcW w:w="1701" w:type="dxa"/>
            <w:vAlign w:val="center"/>
          </w:tcPr>
          <w:p w:rsidR="00C81DAC" w:rsidRPr="00C81DAC" w:rsidRDefault="00C81DAC" w:rsidP="00C81DAC">
            <w:pPr>
              <w:spacing w:line="360" w:lineRule="auto"/>
              <w:rPr>
                <w:sz w:val="24"/>
                <w:szCs w:val="24"/>
                <w:lang w:val="es-ES_tradnl"/>
              </w:rPr>
            </w:pPr>
            <w:r w:rsidRPr="00C81DAC">
              <w:rPr>
                <w:sz w:val="24"/>
                <w:szCs w:val="24"/>
                <w:lang w:val="es-ES_tradnl"/>
              </w:rPr>
              <w:t>K</w:t>
            </w:r>
            <w:r w:rsidRPr="00C81DAC">
              <w:rPr>
                <w:sz w:val="24"/>
                <w:szCs w:val="24"/>
                <w:vertAlign w:val="subscript"/>
                <w:lang w:val="es-ES_tradnl"/>
              </w:rPr>
              <w:t>sp, brucite</w:t>
            </w:r>
          </w:p>
        </w:tc>
        <w:tc>
          <w:tcPr>
            <w:tcW w:w="1519" w:type="dxa"/>
            <w:vAlign w:val="center"/>
          </w:tcPr>
          <w:p w:rsidR="00C81DAC" w:rsidRPr="00C81DAC" w:rsidRDefault="00C81DAC" w:rsidP="00C81DAC">
            <w:pPr>
              <w:spacing w:line="360" w:lineRule="auto"/>
              <w:jc w:val="center"/>
              <w:rPr>
                <w:sz w:val="24"/>
                <w:szCs w:val="24"/>
                <w:lang w:val="es-ES_tradnl"/>
              </w:rPr>
            </w:pPr>
            <w:r w:rsidRPr="00C81DAC">
              <w:rPr>
                <w:sz w:val="24"/>
                <w:szCs w:val="24"/>
                <w:lang w:val="es-ES_tradnl"/>
              </w:rPr>
              <w:t>-11.16</w:t>
            </w:r>
          </w:p>
        </w:tc>
      </w:tr>
      <w:tr w:rsidR="00C81DAC" w:rsidRPr="00C81DAC" w:rsidTr="00D80D49">
        <w:trPr>
          <w:jc w:val="center"/>
        </w:trPr>
        <w:tc>
          <w:tcPr>
            <w:tcW w:w="3834" w:type="dxa"/>
            <w:vAlign w:val="center"/>
          </w:tcPr>
          <w:p w:rsidR="00C81DAC" w:rsidRPr="00C81DAC" w:rsidRDefault="00C81DAC" w:rsidP="00C81DAC">
            <w:pPr>
              <w:spacing w:line="360" w:lineRule="auto"/>
              <w:rPr>
                <w:sz w:val="24"/>
                <w:szCs w:val="24"/>
              </w:rPr>
            </w:pPr>
            <w:r w:rsidRPr="00C81DAC">
              <w:rPr>
                <w:position w:val="-10"/>
                <w:sz w:val="24"/>
                <w:szCs w:val="24"/>
              </w:rPr>
              <w:object w:dxaOrig="2320" w:dyaOrig="360">
                <v:shape id="_x0000_i1056" type="#_x0000_t75" style="width:106.5pt;height:18.75pt" o:ole="">
                  <v:imagedata r:id="rId88" o:title=""/>
                </v:shape>
                <o:OLEObject Type="Embed" ProgID="Equation.DSMT4" ShapeID="_x0000_i1056" DrawAspect="Content" ObjectID="_1510841864" r:id="rId89"/>
              </w:object>
            </w:r>
          </w:p>
        </w:tc>
        <w:tc>
          <w:tcPr>
            <w:tcW w:w="1418" w:type="dxa"/>
            <w:vAlign w:val="center"/>
          </w:tcPr>
          <w:p w:rsidR="00C81DAC" w:rsidRPr="00C81DAC" w:rsidRDefault="00C81DAC" w:rsidP="00C81DAC">
            <w:pPr>
              <w:spacing w:line="360" w:lineRule="auto"/>
              <w:rPr>
                <w:sz w:val="24"/>
                <w:szCs w:val="24"/>
              </w:rPr>
            </w:pPr>
            <w:r w:rsidRPr="00C81DAC">
              <w:rPr>
                <w:sz w:val="24"/>
                <w:szCs w:val="24"/>
                <w:lang w:val="es-ES_tradnl"/>
              </w:rPr>
              <w:t>(3.6)</w:t>
            </w:r>
          </w:p>
        </w:tc>
        <w:tc>
          <w:tcPr>
            <w:tcW w:w="1701" w:type="dxa"/>
            <w:vAlign w:val="center"/>
          </w:tcPr>
          <w:p w:rsidR="00C81DAC" w:rsidRPr="00C81DAC" w:rsidRDefault="00C81DAC" w:rsidP="00C81DAC">
            <w:pPr>
              <w:spacing w:line="360" w:lineRule="auto"/>
              <w:rPr>
                <w:sz w:val="24"/>
                <w:szCs w:val="24"/>
                <w:lang w:val="es-ES_tradnl"/>
              </w:rPr>
            </w:pPr>
            <w:r w:rsidRPr="00C81DAC">
              <w:rPr>
                <w:sz w:val="24"/>
                <w:szCs w:val="24"/>
                <w:lang w:val="es-ES_tradnl"/>
              </w:rPr>
              <w:t>K</w:t>
            </w:r>
            <w:r w:rsidRPr="00C81DAC">
              <w:rPr>
                <w:sz w:val="24"/>
                <w:szCs w:val="24"/>
                <w:vertAlign w:val="subscript"/>
                <w:lang w:val="es-ES_tradnl"/>
              </w:rPr>
              <w:t>sp, magnesite</w:t>
            </w:r>
          </w:p>
        </w:tc>
        <w:tc>
          <w:tcPr>
            <w:tcW w:w="1519" w:type="dxa"/>
            <w:vAlign w:val="center"/>
          </w:tcPr>
          <w:p w:rsidR="00C81DAC" w:rsidRPr="00C81DAC" w:rsidRDefault="00C81DAC" w:rsidP="00C81DAC">
            <w:pPr>
              <w:spacing w:line="360" w:lineRule="auto"/>
              <w:jc w:val="center"/>
              <w:rPr>
                <w:sz w:val="24"/>
                <w:szCs w:val="24"/>
                <w:lang w:val="es-ES_tradnl"/>
              </w:rPr>
            </w:pPr>
            <w:r w:rsidRPr="00C81DAC">
              <w:rPr>
                <w:sz w:val="24"/>
                <w:szCs w:val="24"/>
                <w:lang w:val="es-ES_tradnl"/>
              </w:rPr>
              <w:t>-7.46</w:t>
            </w:r>
          </w:p>
        </w:tc>
      </w:tr>
      <w:tr w:rsidR="00C81DAC" w:rsidRPr="00C81DAC" w:rsidTr="00D80D49">
        <w:trPr>
          <w:jc w:val="center"/>
        </w:trPr>
        <w:tc>
          <w:tcPr>
            <w:tcW w:w="3834" w:type="dxa"/>
            <w:vAlign w:val="center"/>
          </w:tcPr>
          <w:p w:rsidR="00C81DAC" w:rsidRPr="00C81DAC" w:rsidRDefault="00C81DAC" w:rsidP="00C81DAC">
            <w:pPr>
              <w:spacing w:line="360" w:lineRule="auto"/>
              <w:rPr>
                <w:b/>
                <w:sz w:val="24"/>
                <w:szCs w:val="24"/>
              </w:rPr>
            </w:pPr>
            <w:r w:rsidRPr="00C81DAC">
              <w:rPr>
                <w:b/>
                <w:position w:val="-10"/>
                <w:sz w:val="24"/>
                <w:szCs w:val="24"/>
              </w:rPr>
              <w:object w:dxaOrig="3580" w:dyaOrig="360">
                <v:shape id="_x0000_i1057" type="#_x0000_t75" style="width:174pt;height:18.75pt" o:ole="">
                  <v:imagedata r:id="rId90" o:title=""/>
                </v:shape>
                <o:OLEObject Type="Embed" ProgID="Equation.DSMT4" ShapeID="_x0000_i1057" DrawAspect="Content" ObjectID="_1510841865" r:id="rId91"/>
              </w:object>
            </w:r>
          </w:p>
        </w:tc>
        <w:tc>
          <w:tcPr>
            <w:tcW w:w="1418" w:type="dxa"/>
            <w:vAlign w:val="center"/>
          </w:tcPr>
          <w:p w:rsidR="00C81DAC" w:rsidRPr="00C81DAC" w:rsidRDefault="00C81DAC" w:rsidP="00C81DAC">
            <w:pPr>
              <w:spacing w:line="360" w:lineRule="auto"/>
              <w:rPr>
                <w:sz w:val="24"/>
                <w:szCs w:val="24"/>
              </w:rPr>
            </w:pPr>
            <w:r w:rsidRPr="00C81DAC">
              <w:rPr>
                <w:sz w:val="24"/>
                <w:szCs w:val="24"/>
              </w:rPr>
              <w:t>(3.7)</w:t>
            </w:r>
          </w:p>
        </w:tc>
        <w:tc>
          <w:tcPr>
            <w:tcW w:w="1701" w:type="dxa"/>
            <w:vAlign w:val="center"/>
          </w:tcPr>
          <w:p w:rsidR="00C81DAC" w:rsidRPr="00C81DAC" w:rsidRDefault="00C81DAC" w:rsidP="00C81DAC">
            <w:pPr>
              <w:spacing w:line="360" w:lineRule="auto"/>
              <w:rPr>
                <w:sz w:val="24"/>
                <w:szCs w:val="24"/>
                <w:lang w:val="es-ES_tradnl"/>
              </w:rPr>
            </w:pPr>
            <w:r w:rsidRPr="00C81DAC">
              <w:rPr>
                <w:sz w:val="24"/>
                <w:szCs w:val="24"/>
                <w:lang w:val="es-ES_tradnl"/>
              </w:rPr>
              <w:t>K</w:t>
            </w:r>
            <w:r w:rsidRPr="00C81DAC">
              <w:rPr>
                <w:sz w:val="24"/>
                <w:szCs w:val="24"/>
                <w:vertAlign w:val="subscript"/>
                <w:lang w:val="es-ES_tradnl"/>
              </w:rPr>
              <w:t>sp, nesquehonite</w:t>
            </w:r>
          </w:p>
        </w:tc>
        <w:tc>
          <w:tcPr>
            <w:tcW w:w="1519" w:type="dxa"/>
            <w:vAlign w:val="center"/>
          </w:tcPr>
          <w:p w:rsidR="00C81DAC" w:rsidRPr="00C81DAC" w:rsidRDefault="00C81DAC" w:rsidP="00C81DAC">
            <w:pPr>
              <w:spacing w:line="360" w:lineRule="auto"/>
              <w:jc w:val="center"/>
              <w:rPr>
                <w:sz w:val="24"/>
                <w:szCs w:val="24"/>
                <w:lang w:val="es-ES_tradnl"/>
              </w:rPr>
            </w:pPr>
            <w:r w:rsidRPr="00C81DAC">
              <w:rPr>
                <w:sz w:val="24"/>
                <w:szCs w:val="24"/>
                <w:lang w:val="es-ES_tradnl"/>
              </w:rPr>
              <w:t>-4.67</w:t>
            </w:r>
          </w:p>
        </w:tc>
      </w:tr>
    </w:tbl>
    <w:p w:rsidR="00C81DAC" w:rsidRPr="00C81DAC" w:rsidRDefault="00C81DAC" w:rsidP="00C81DAC">
      <w:pPr>
        <w:spacing w:before="360" w:after="360" w:line="360" w:lineRule="auto"/>
        <w:rPr>
          <w:color w:val="FF0000"/>
          <w:sz w:val="24"/>
          <w:szCs w:val="24"/>
        </w:rPr>
      </w:pPr>
      <w:r w:rsidRPr="00C81DAC">
        <w:rPr>
          <w:sz w:val="24"/>
          <w:szCs w:val="24"/>
        </w:rPr>
        <w:t>A system of 5 equations was obtained for each of brucite, magnesite and nesquehonite, (Reactions 3.8 – 3.14), additionally, the electroneutrality condition was expressed with Eq. 3.15 [</w:t>
      </w:r>
      <w:r w:rsidRPr="00C60850">
        <w:rPr>
          <w:sz w:val="24"/>
          <w:szCs w:val="24"/>
        </w:rPr>
        <w:t>1</w:t>
      </w:r>
      <w:r w:rsidR="00C60850">
        <w:rPr>
          <w:sz w:val="24"/>
          <w:szCs w:val="24"/>
        </w:rPr>
        <w:t>3</w:t>
      </w:r>
      <w:r w:rsidRPr="00C60850">
        <w:rPr>
          <w:sz w:val="24"/>
          <w:szCs w:val="24"/>
        </w:rPr>
        <w:t>8</w:t>
      </w:r>
      <w:r w:rsidRPr="00C81DAC">
        <w:rPr>
          <w:sz w:val="24"/>
          <w:szCs w:val="24"/>
        </w:rPr>
        <w:t>]. The systems were solved for pH 1 to 14 to calculate the saturated concentration of Mg</w:t>
      </w:r>
      <w:r w:rsidRPr="00C81DAC">
        <w:rPr>
          <w:sz w:val="24"/>
          <w:szCs w:val="24"/>
          <w:vertAlign w:val="superscript"/>
        </w:rPr>
        <w:t>2+</w:t>
      </w:r>
      <w:r w:rsidRPr="00C81DAC">
        <w:rPr>
          <w:sz w:val="24"/>
          <w:szCs w:val="24"/>
        </w:rPr>
        <w:t xml:space="preserve"> as a function of P</w:t>
      </w:r>
      <w:r w:rsidRPr="00C81DAC">
        <w:rPr>
          <w:sz w:val="24"/>
          <w:szCs w:val="24"/>
          <w:vertAlign w:val="subscript"/>
        </w:rPr>
        <w:t>CO2</w:t>
      </w:r>
      <w:r w:rsidRPr="00C81DAC">
        <w:rPr>
          <w:sz w:val="24"/>
          <w:szCs w:val="24"/>
        </w:rPr>
        <w:t xml:space="preserve"> [</w:t>
      </w:r>
      <w:r w:rsidRPr="00C60850">
        <w:rPr>
          <w:sz w:val="24"/>
          <w:szCs w:val="24"/>
        </w:rPr>
        <w:t>1</w:t>
      </w:r>
      <w:r w:rsidR="00C60850">
        <w:rPr>
          <w:sz w:val="24"/>
          <w:szCs w:val="24"/>
        </w:rPr>
        <w:t>3</w:t>
      </w:r>
      <w:r w:rsidRPr="00C60850">
        <w:rPr>
          <w:sz w:val="24"/>
          <w:szCs w:val="24"/>
        </w:rPr>
        <w:t>9</w:t>
      </w:r>
      <w:r w:rsidRPr="00C81DAC">
        <w:rPr>
          <w:sz w:val="24"/>
          <w:szCs w:val="24"/>
        </w:rPr>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24"/>
                <w:sz w:val="24"/>
                <w:szCs w:val="24"/>
              </w:rPr>
              <w:object w:dxaOrig="1300" w:dyaOrig="620">
                <v:shape id="_x0000_i1058" type="#_x0000_t75" style="width:66pt;height:30.75pt" o:ole="">
                  <v:imagedata r:id="rId92" o:title=""/>
                </v:shape>
                <o:OLEObject Type="Embed" ProgID="Equation.DSMT4" ShapeID="_x0000_i1058" DrawAspect="Content" ObjectID="_1510841866" r:id="rId93"/>
              </w:object>
            </w:r>
          </w:p>
        </w:tc>
        <w:tc>
          <w:tcPr>
            <w:tcW w:w="4360" w:type="dxa"/>
          </w:tcPr>
          <w:p w:rsidR="00C81DAC" w:rsidRPr="00C81DAC" w:rsidRDefault="00C81DAC" w:rsidP="00C81DAC">
            <w:pPr>
              <w:spacing w:after="360" w:line="360" w:lineRule="auto"/>
              <w:jc w:val="right"/>
              <w:rPr>
                <w:sz w:val="24"/>
                <w:szCs w:val="24"/>
              </w:rPr>
            </w:pPr>
            <w:r w:rsidRPr="00C81DAC">
              <w:rPr>
                <w:sz w:val="24"/>
                <w:szCs w:val="24"/>
              </w:rPr>
              <w:t>(3.8)</w:t>
            </w:r>
          </w:p>
        </w:tc>
      </w:tr>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28"/>
                <w:sz w:val="24"/>
                <w:szCs w:val="24"/>
              </w:rPr>
              <w:object w:dxaOrig="1680" w:dyaOrig="700">
                <v:shape id="_x0000_i1059" type="#_x0000_t75" style="width:83.25pt;height:35.25pt" o:ole="">
                  <v:imagedata r:id="rId94" o:title=""/>
                </v:shape>
                <o:OLEObject Type="Embed" ProgID="Equation.DSMT4" ShapeID="_x0000_i1059" DrawAspect="Content" ObjectID="_1510841867" r:id="rId95"/>
              </w:object>
            </w:r>
          </w:p>
        </w:tc>
        <w:tc>
          <w:tcPr>
            <w:tcW w:w="4360" w:type="dxa"/>
          </w:tcPr>
          <w:p w:rsidR="00C81DAC" w:rsidRPr="00C81DAC" w:rsidRDefault="00C81DAC" w:rsidP="00C81DAC">
            <w:pPr>
              <w:spacing w:after="360" w:line="360" w:lineRule="auto"/>
              <w:jc w:val="right"/>
              <w:rPr>
                <w:sz w:val="24"/>
                <w:szCs w:val="24"/>
              </w:rPr>
            </w:pPr>
            <w:r w:rsidRPr="00C81DAC">
              <w:rPr>
                <w:sz w:val="24"/>
                <w:szCs w:val="24"/>
              </w:rPr>
              <w:t>(3.9)</w:t>
            </w:r>
          </w:p>
        </w:tc>
      </w:tr>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28"/>
                <w:sz w:val="24"/>
                <w:szCs w:val="24"/>
              </w:rPr>
              <w:object w:dxaOrig="1560" w:dyaOrig="700">
                <v:shape id="_x0000_i1060" type="#_x0000_t75" style="width:78pt;height:35.25pt" o:ole="">
                  <v:imagedata r:id="rId96" o:title=""/>
                </v:shape>
                <o:OLEObject Type="Embed" ProgID="Equation.DSMT4" ShapeID="_x0000_i1060" DrawAspect="Content" ObjectID="_1510841868" r:id="rId97"/>
              </w:object>
            </w:r>
          </w:p>
        </w:tc>
        <w:tc>
          <w:tcPr>
            <w:tcW w:w="4360" w:type="dxa"/>
          </w:tcPr>
          <w:p w:rsidR="00C81DAC" w:rsidRPr="00C81DAC" w:rsidRDefault="00C81DAC" w:rsidP="00C81DAC">
            <w:pPr>
              <w:spacing w:line="360" w:lineRule="auto"/>
              <w:jc w:val="right"/>
              <w:rPr>
                <w:sz w:val="24"/>
                <w:szCs w:val="24"/>
              </w:rPr>
            </w:pPr>
            <w:r w:rsidRPr="00C81DAC">
              <w:rPr>
                <w:sz w:val="24"/>
                <w:szCs w:val="24"/>
              </w:rPr>
              <w:t>(3.10)</w:t>
            </w:r>
          </w:p>
        </w:tc>
      </w:tr>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8"/>
                <w:sz w:val="24"/>
                <w:szCs w:val="24"/>
              </w:rPr>
              <w:object w:dxaOrig="1440" w:dyaOrig="340">
                <v:shape id="_x0000_i1061" type="#_x0000_t75" style="width:1in;height:16.5pt" o:ole="">
                  <v:imagedata r:id="rId98" o:title=""/>
                </v:shape>
                <o:OLEObject Type="Embed" ProgID="Equation.DSMT4" ShapeID="_x0000_i1061" DrawAspect="Content" ObjectID="_1510841869" r:id="rId99"/>
              </w:object>
            </w:r>
          </w:p>
        </w:tc>
        <w:tc>
          <w:tcPr>
            <w:tcW w:w="4360" w:type="dxa"/>
          </w:tcPr>
          <w:p w:rsidR="00C81DAC" w:rsidRPr="00C81DAC" w:rsidRDefault="00C81DAC" w:rsidP="00C81DAC">
            <w:pPr>
              <w:spacing w:line="360" w:lineRule="auto"/>
              <w:jc w:val="right"/>
              <w:rPr>
                <w:sz w:val="24"/>
                <w:szCs w:val="24"/>
              </w:rPr>
            </w:pPr>
            <w:r w:rsidRPr="00C81DAC">
              <w:rPr>
                <w:sz w:val="24"/>
                <w:szCs w:val="24"/>
              </w:rPr>
              <w:t>(3.11)</w:t>
            </w:r>
          </w:p>
        </w:tc>
      </w:tr>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10"/>
                <w:sz w:val="24"/>
                <w:szCs w:val="24"/>
              </w:rPr>
              <w:object w:dxaOrig="2299" w:dyaOrig="360">
                <v:shape id="_x0000_i1062" type="#_x0000_t75" style="width:114.75pt;height:18.75pt" o:ole="">
                  <v:imagedata r:id="rId100" o:title=""/>
                </v:shape>
                <o:OLEObject Type="Embed" ProgID="Equation.DSMT4" ShapeID="_x0000_i1062" DrawAspect="Content" ObjectID="_1510841870" r:id="rId101"/>
              </w:object>
            </w:r>
          </w:p>
        </w:tc>
        <w:tc>
          <w:tcPr>
            <w:tcW w:w="4360" w:type="dxa"/>
          </w:tcPr>
          <w:p w:rsidR="00C81DAC" w:rsidRPr="00C81DAC" w:rsidRDefault="00C81DAC" w:rsidP="00C81DAC">
            <w:pPr>
              <w:spacing w:line="360" w:lineRule="auto"/>
              <w:jc w:val="right"/>
              <w:rPr>
                <w:sz w:val="24"/>
                <w:szCs w:val="24"/>
              </w:rPr>
            </w:pPr>
            <w:r w:rsidRPr="00C81DAC">
              <w:rPr>
                <w:sz w:val="24"/>
                <w:szCs w:val="24"/>
              </w:rPr>
              <w:t>(3.12)</w:t>
            </w:r>
          </w:p>
        </w:tc>
      </w:tr>
      <w:tr w:rsidR="00C81DAC" w:rsidRPr="00C81DAC" w:rsidTr="00D80D49">
        <w:tc>
          <w:tcPr>
            <w:tcW w:w="4360" w:type="dxa"/>
          </w:tcPr>
          <w:p w:rsidR="00C81DAC" w:rsidRPr="00C81DAC" w:rsidRDefault="00C81DAC" w:rsidP="00C81DAC">
            <w:pPr>
              <w:spacing w:after="360" w:line="360" w:lineRule="auto"/>
              <w:rPr>
                <w:sz w:val="24"/>
                <w:szCs w:val="24"/>
              </w:rPr>
            </w:pPr>
            <w:r w:rsidRPr="00C81DAC">
              <w:rPr>
                <w:position w:val="-10"/>
                <w:sz w:val="24"/>
                <w:szCs w:val="24"/>
              </w:rPr>
              <w:object w:dxaOrig="2580" w:dyaOrig="360">
                <v:shape id="_x0000_i1063" type="#_x0000_t75" style="width:129.75pt;height:18.75pt" o:ole="">
                  <v:imagedata r:id="rId102" o:title=""/>
                </v:shape>
                <o:OLEObject Type="Embed" ProgID="Equation.DSMT4" ShapeID="_x0000_i1063" DrawAspect="Content" ObjectID="_1510841871" r:id="rId103"/>
              </w:object>
            </w:r>
          </w:p>
        </w:tc>
        <w:tc>
          <w:tcPr>
            <w:tcW w:w="4360" w:type="dxa"/>
          </w:tcPr>
          <w:p w:rsidR="00C81DAC" w:rsidRPr="00C81DAC" w:rsidRDefault="00C81DAC" w:rsidP="00C81DAC">
            <w:pPr>
              <w:spacing w:line="360" w:lineRule="auto"/>
              <w:jc w:val="right"/>
              <w:rPr>
                <w:sz w:val="24"/>
                <w:szCs w:val="24"/>
              </w:rPr>
            </w:pPr>
            <w:r w:rsidRPr="00C81DAC">
              <w:rPr>
                <w:sz w:val="24"/>
                <w:szCs w:val="24"/>
              </w:rPr>
              <w:t>(3.13)</w:t>
            </w:r>
          </w:p>
        </w:tc>
      </w:tr>
      <w:tr w:rsidR="00C81DAC" w:rsidRPr="00C81DAC" w:rsidTr="00D80D49">
        <w:tc>
          <w:tcPr>
            <w:tcW w:w="4360" w:type="dxa"/>
          </w:tcPr>
          <w:p w:rsidR="00C81DAC" w:rsidRPr="00C81DAC" w:rsidRDefault="00C81DAC" w:rsidP="00C81DAC">
            <w:pPr>
              <w:spacing w:line="360" w:lineRule="auto"/>
              <w:rPr>
                <w:sz w:val="24"/>
                <w:szCs w:val="24"/>
              </w:rPr>
            </w:pPr>
            <w:r w:rsidRPr="00C81DAC">
              <w:rPr>
                <w:position w:val="-10"/>
                <w:sz w:val="24"/>
                <w:szCs w:val="24"/>
              </w:rPr>
              <w:object w:dxaOrig="2740" w:dyaOrig="360">
                <v:shape id="_x0000_i1064" type="#_x0000_t75" style="width:137.25pt;height:18.75pt" o:ole="">
                  <v:imagedata r:id="rId104" o:title=""/>
                </v:shape>
                <o:OLEObject Type="Embed" ProgID="Equation.DSMT4" ShapeID="_x0000_i1064" DrawAspect="Content" ObjectID="_1510841872" r:id="rId105"/>
              </w:object>
            </w:r>
          </w:p>
        </w:tc>
        <w:tc>
          <w:tcPr>
            <w:tcW w:w="4360" w:type="dxa"/>
          </w:tcPr>
          <w:p w:rsidR="00C81DAC" w:rsidRPr="00C81DAC" w:rsidRDefault="00C81DAC" w:rsidP="00C81DAC">
            <w:pPr>
              <w:spacing w:after="360" w:line="360" w:lineRule="auto"/>
              <w:jc w:val="right"/>
              <w:rPr>
                <w:sz w:val="24"/>
                <w:szCs w:val="24"/>
              </w:rPr>
            </w:pPr>
            <w:r w:rsidRPr="00C81DAC">
              <w:rPr>
                <w:sz w:val="24"/>
                <w:szCs w:val="24"/>
              </w:rPr>
              <w:t>(3.14)</w:t>
            </w:r>
          </w:p>
        </w:tc>
      </w:tr>
      <w:tr w:rsidR="00C81DAC" w:rsidRPr="00C81DAC" w:rsidTr="00D80D49">
        <w:tc>
          <w:tcPr>
            <w:tcW w:w="4360" w:type="dxa"/>
          </w:tcPr>
          <w:p w:rsidR="00C81DAC" w:rsidRPr="00C81DAC" w:rsidRDefault="00C81DAC" w:rsidP="00C81DAC">
            <w:pPr>
              <w:spacing w:line="360" w:lineRule="auto"/>
              <w:rPr>
                <w:b/>
                <w:sz w:val="24"/>
                <w:szCs w:val="24"/>
              </w:rPr>
            </w:pPr>
            <w:r w:rsidRPr="00C81DAC">
              <w:rPr>
                <w:b/>
                <w:position w:val="-10"/>
                <w:sz w:val="24"/>
                <w:szCs w:val="24"/>
              </w:rPr>
              <w:object w:dxaOrig="4020" w:dyaOrig="360">
                <v:shape id="_x0000_i1065" type="#_x0000_t75" style="width:200.25pt;height:18.75pt" o:ole="">
                  <v:imagedata r:id="rId106" o:title=""/>
                </v:shape>
                <o:OLEObject Type="Embed" ProgID="Equation.DSMT4" ShapeID="_x0000_i1065" DrawAspect="Content" ObjectID="_1510841873" r:id="rId107"/>
              </w:object>
            </w:r>
          </w:p>
        </w:tc>
        <w:tc>
          <w:tcPr>
            <w:tcW w:w="4360" w:type="dxa"/>
          </w:tcPr>
          <w:p w:rsidR="00C81DAC" w:rsidRPr="00C81DAC" w:rsidRDefault="00C81DAC" w:rsidP="00C81DAC">
            <w:pPr>
              <w:spacing w:after="360" w:line="360" w:lineRule="auto"/>
              <w:jc w:val="right"/>
              <w:rPr>
                <w:sz w:val="24"/>
                <w:szCs w:val="24"/>
              </w:rPr>
            </w:pPr>
            <w:r w:rsidRPr="00C81DAC">
              <w:rPr>
                <w:sz w:val="24"/>
                <w:szCs w:val="24"/>
              </w:rPr>
              <w:t>(3.15)</w:t>
            </w:r>
          </w:p>
        </w:tc>
      </w:tr>
    </w:tbl>
    <w:p w:rsidR="00C81DAC" w:rsidRPr="00C81DAC" w:rsidRDefault="00C81DAC" w:rsidP="00C81DAC">
      <w:pPr>
        <w:spacing w:before="360" w:after="360" w:line="360" w:lineRule="auto"/>
        <w:ind w:firstLine="737"/>
        <w:rPr>
          <w:rFonts w:cs="Arial"/>
          <w:b/>
          <w:i/>
          <w:sz w:val="24"/>
          <w:szCs w:val="24"/>
        </w:rPr>
      </w:pPr>
      <w:r w:rsidRPr="00C81DAC">
        <w:rPr>
          <w:sz w:val="24"/>
          <w:szCs w:val="24"/>
        </w:rPr>
        <w:t xml:space="preserve">3.4.4. </w:t>
      </w:r>
      <w:r w:rsidRPr="00C81DAC">
        <w:rPr>
          <w:rFonts w:cs="Arial"/>
          <w:sz w:val="24"/>
          <w:szCs w:val="24"/>
        </w:rPr>
        <w:t>CO</w:t>
      </w:r>
      <w:r w:rsidRPr="00C81DAC">
        <w:rPr>
          <w:rFonts w:cs="Arial"/>
          <w:sz w:val="24"/>
          <w:szCs w:val="24"/>
          <w:vertAlign w:val="subscript"/>
        </w:rPr>
        <w:t>2</w:t>
      </w:r>
      <w:r w:rsidRPr="00C81DAC">
        <w:rPr>
          <w:rFonts w:cs="Arial"/>
          <w:sz w:val="24"/>
          <w:szCs w:val="24"/>
        </w:rPr>
        <w:t xml:space="preserve"> capture with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suspension</w:t>
      </w:r>
    </w:p>
    <w:p w:rsidR="0005004D" w:rsidRPr="00263A3F" w:rsidRDefault="00C81DAC" w:rsidP="00263A3F">
      <w:pPr>
        <w:spacing w:after="0" w:line="360" w:lineRule="auto"/>
        <w:rPr>
          <w:sz w:val="24"/>
          <w:szCs w:val="24"/>
          <w:lang w:eastAsia="en-US"/>
        </w:rPr>
      </w:pPr>
      <w:r w:rsidRPr="00C81DAC">
        <w:rPr>
          <w:rFonts w:cs="Arial"/>
          <w:sz w:val="24"/>
          <w:szCs w:val="24"/>
        </w:rPr>
        <w:t xml:space="preserve">A Downflow Gas Contactor (DGC) reactor, designed by WRK </w:t>
      </w:r>
      <w:r w:rsidRPr="00C81DAC">
        <w:rPr>
          <w:rFonts w:eastAsia="Calibri" w:cs="Arial"/>
          <w:sz w:val="24"/>
          <w:szCs w:val="24"/>
          <w:lang w:eastAsia="en-US"/>
        </w:rPr>
        <w:t>Design &amp; Engineering Ltd</w:t>
      </w:r>
      <w:r w:rsidRPr="00C81DAC">
        <w:rPr>
          <w:rFonts w:cs="Arial"/>
          <w:sz w:val="24"/>
          <w:szCs w:val="24"/>
        </w:rPr>
        <w:t>, with a liquid volume of 10 litre</w:t>
      </w:r>
      <w:r w:rsidR="00032AF1">
        <w:rPr>
          <w:rFonts w:cs="Arial"/>
          <w:sz w:val="24"/>
          <w:szCs w:val="24"/>
        </w:rPr>
        <w:t>s</w:t>
      </w:r>
      <w:r w:rsidRPr="00C81DAC">
        <w:rPr>
          <w:rFonts w:cs="Arial"/>
          <w:sz w:val="24"/>
          <w:szCs w:val="24"/>
        </w:rPr>
        <w:t xml:space="preserve"> was used as the liquid-gas reactor to test the feasibility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slurry to capture CO</w:t>
      </w:r>
      <w:r w:rsidRPr="00C81DAC">
        <w:rPr>
          <w:rFonts w:cs="Arial"/>
          <w:sz w:val="24"/>
          <w:szCs w:val="24"/>
          <w:vertAlign w:val="subscript"/>
        </w:rPr>
        <w:t>2</w:t>
      </w:r>
      <w:r w:rsidRPr="00C81DAC">
        <w:rPr>
          <w:rFonts w:cs="Arial"/>
          <w:sz w:val="24"/>
          <w:szCs w:val="24"/>
        </w:rPr>
        <w:t xml:space="preserve"> from a flowing gas-mixture. A </w:t>
      </w:r>
      <w:r w:rsidR="0036452A">
        <w:rPr>
          <w:rFonts w:cs="Arial"/>
          <w:sz w:val="24"/>
          <w:szCs w:val="24"/>
        </w:rPr>
        <w:t xml:space="preserve">schematic </w:t>
      </w:r>
      <w:r w:rsidRPr="00C81DAC">
        <w:rPr>
          <w:rFonts w:cs="Arial"/>
          <w:sz w:val="24"/>
          <w:szCs w:val="24"/>
        </w:rPr>
        <w:t xml:space="preserve">image of the DGC reactor is shown in </w:t>
      </w:r>
      <w:r w:rsidRPr="00C60850">
        <w:rPr>
          <w:rFonts w:cs="Arial"/>
          <w:sz w:val="24"/>
          <w:szCs w:val="24"/>
        </w:rPr>
        <w:t>Figure 3.10</w:t>
      </w:r>
      <w:r w:rsidR="00615071" w:rsidRPr="00C60850">
        <w:rPr>
          <w:rFonts w:cs="Arial"/>
          <w:sz w:val="24"/>
          <w:szCs w:val="24"/>
        </w:rPr>
        <w:t xml:space="preserve"> (A) while Figure 3.10 (B) provides a </w:t>
      </w:r>
      <w:r w:rsidR="00263A3F" w:rsidRPr="00C60850">
        <w:rPr>
          <w:rFonts w:cs="Arial"/>
          <w:sz w:val="24"/>
          <w:szCs w:val="24"/>
        </w:rPr>
        <w:t xml:space="preserve">more </w:t>
      </w:r>
      <w:r w:rsidR="00615071" w:rsidRPr="00C60850">
        <w:rPr>
          <w:rFonts w:cs="Arial"/>
          <w:sz w:val="24"/>
          <w:szCs w:val="24"/>
        </w:rPr>
        <w:t>detailed description of the column</w:t>
      </w:r>
      <w:r w:rsidRPr="00045EB6">
        <w:rPr>
          <w:rFonts w:cs="Arial"/>
          <w:sz w:val="24"/>
          <w:szCs w:val="24"/>
        </w:rPr>
        <w:t xml:space="preserve">. In this reactor, the gas-mixture at atmospheric pressure enters at the top of the bubble column, entrained (at 0.81 bar) in the downward circulating liquid flow, and exits at 1 bar from the bottom of the column after reaction and separation from the recirculating liquid phase. </w:t>
      </w:r>
      <w:r w:rsidR="007A355A" w:rsidRPr="00045EB6">
        <w:rPr>
          <w:rFonts w:cs="Arial"/>
          <w:sz w:val="24"/>
          <w:szCs w:val="24"/>
        </w:rPr>
        <w:t>After the liquid</w:t>
      </w:r>
      <w:r w:rsidR="00A1580E" w:rsidRPr="00045EB6">
        <w:rPr>
          <w:rFonts w:cs="Arial"/>
          <w:sz w:val="24"/>
          <w:szCs w:val="24"/>
        </w:rPr>
        <w:t xml:space="preserve"> leaves</w:t>
      </w:r>
      <w:r w:rsidR="007A355A" w:rsidRPr="00045EB6">
        <w:rPr>
          <w:rFonts w:cs="Arial"/>
          <w:sz w:val="24"/>
          <w:szCs w:val="24"/>
        </w:rPr>
        <w:t xml:space="preserve"> the column</w:t>
      </w:r>
      <w:r w:rsidR="008F2C97" w:rsidRPr="00045EB6">
        <w:rPr>
          <w:rFonts w:cs="Arial"/>
          <w:sz w:val="24"/>
          <w:szCs w:val="24"/>
        </w:rPr>
        <w:t xml:space="preserve"> it flows to a receiver where it is heated at about 50 </w:t>
      </w:r>
      <w:r w:rsidR="008F2C97" w:rsidRPr="00045EB6">
        <w:rPr>
          <w:rFonts w:cs="Arial"/>
          <w:sz w:val="24"/>
          <w:szCs w:val="24"/>
          <w:lang w:val="it-IT"/>
        </w:rPr>
        <w:t>°</w:t>
      </w:r>
      <w:r w:rsidR="008F2C97" w:rsidRPr="00045EB6">
        <w:rPr>
          <w:rFonts w:cs="Arial"/>
          <w:sz w:val="24"/>
          <w:szCs w:val="24"/>
        </w:rPr>
        <w:t xml:space="preserve">C to separate </w:t>
      </w:r>
      <w:r w:rsidR="007A355A" w:rsidRPr="00045EB6">
        <w:rPr>
          <w:rFonts w:cs="Arial"/>
          <w:sz w:val="24"/>
          <w:szCs w:val="24"/>
        </w:rPr>
        <w:t xml:space="preserve">the gas </w:t>
      </w:r>
      <w:r w:rsidR="008F2C97" w:rsidRPr="00045EB6">
        <w:rPr>
          <w:rFonts w:cs="Arial"/>
          <w:sz w:val="24"/>
          <w:szCs w:val="24"/>
        </w:rPr>
        <w:t xml:space="preserve">dissolved. The clean gas is directed to an analyser while the remaining liquid </w:t>
      </w:r>
      <w:r w:rsidR="007A355A" w:rsidRPr="00045EB6">
        <w:rPr>
          <w:rFonts w:cs="Arial"/>
          <w:sz w:val="24"/>
          <w:szCs w:val="24"/>
        </w:rPr>
        <w:t xml:space="preserve">is recirculated through the column in a continuous cycle. </w:t>
      </w:r>
      <w:r w:rsidR="007A355A" w:rsidRPr="00C60850">
        <w:rPr>
          <w:rFonts w:cs="Arial"/>
          <w:sz w:val="24"/>
          <w:szCs w:val="24"/>
        </w:rPr>
        <w:t>The rate at which the liquid recirculates is very fast</w:t>
      </w:r>
      <w:r w:rsidR="00142C86" w:rsidRPr="00C60850">
        <w:rPr>
          <w:rFonts w:cs="Arial"/>
          <w:sz w:val="24"/>
          <w:szCs w:val="24"/>
        </w:rPr>
        <w:t xml:space="preserve">, e.g. 10 L/minute, </w:t>
      </w:r>
      <w:r w:rsidR="007A355A" w:rsidRPr="00C60850">
        <w:rPr>
          <w:rFonts w:cs="Arial"/>
          <w:sz w:val="24"/>
          <w:szCs w:val="24"/>
        </w:rPr>
        <w:t>so that</w:t>
      </w:r>
      <w:r w:rsidR="00142C86" w:rsidRPr="00C60850">
        <w:rPr>
          <w:sz w:val="24"/>
          <w:szCs w:val="24"/>
        </w:rPr>
        <w:t xml:space="preserve"> t</w:t>
      </w:r>
      <w:r w:rsidR="0005004D" w:rsidRPr="00C60850">
        <w:rPr>
          <w:sz w:val="24"/>
          <w:szCs w:val="24"/>
        </w:rPr>
        <w:t>he inlet stream generat</w:t>
      </w:r>
      <w:r w:rsidR="0005004D" w:rsidRPr="00045EB6">
        <w:rPr>
          <w:sz w:val="24"/>
          <w:szCs w:val="24"/>
        </w:rPr>
        <w:t xml:space="preserve">es a vigorously agitated gas-liquid dispersion </w:t>
      </w:r>
      <w:r w:rsidR="00006F34" w:rsidRPr="00045EB6">
        <w:rPr>
          <w:sz w:val="24"/>
          <w:szCs w:val="24"/>
        </w:rPr>
        <w:t>at the top</w:t>
      </w:r>
      <w:r w:rsidR="0005004D" w:rsidRPr="00045EB6">
        <w:rPr>
          <w:sz w:val="24"/>
          <w:szCs w:val="24"/>
        </w:rPr>
        <w:t xml:space="preserve"> of the column (</w:t>
      </w:r>
      <w:r w:rsidR="0005004D" w:rsidRPr="00C60850">
        <w:rPr>
          <w:sz w:val="24"/>
          <w:szCs w:val="24"/>
        </w:rPr>
        <w:t>Figure 3.10 (</w:t>
      </w:r>
      <w:r w:rsidR="000A34A6" w:rsidRPr="00C60850">
        <w:rPr>
          <w:sz w:val="24"/>
          <w:szCs w:val="24"/>
        </w:rPr>
        <w:t>B</w:t>
      </w:r>
      <w:r w:rsidR="0005004D" w:rsidRPr="00C60850">
        <w:rPr>
          <w:sz w:val="24"/>
          <w:szCs w:val="24"/>
        </w:rPr>
        <w:t>))</w:t>
      </w:r>
      <w:r w:rsidR="00A226DC" w:rsidRPr="00C60850">
        <w:rPr>
          <w:sz w:val="24"/>
          <w:szCs w:val="24"/>
        </w:rPr>
        <w:t xml:space="preserve"> </w:t>
      </w:r>
      <w:r w:rsidR="00263A3F" w:rsidRPr="00C60850">
        <w:rPr>
          <w:sz w:val="24"/>
          <w:szCs w:val="24"/>
        </w:rPr>
        <w:t>avoidin</w:t>
      </w:r>
      <w:r w:rsidR="00263A3F">
        <w:rPr>
          <w:sz w:val="24"/>
          <w:szCs w:val="24"/>
        </w:rPr>
        <w:t>g</w:t>
      </w:r>
      <w:r w:rsidR="008F2C97">
        <w:rPr>
          <w:sz w:val="24"/>
          <w:szCs w:val="24"/>
        </w:rPr>
        <w:t xml:space="preserve"> the formation</w:t>
      </w:r>
      <w:r w:rsidR="0005004D" w:rsidRPr="0005004D">
        <w:rPr>
          <w:sz w:val="24"/>
          <w:szCs w:val="24"/>
        </w:rPr>
        <w:t xml:space="preserve"> of gas </w:t>
      </w:r>
      <w:r w:rsidR="008F2C97">
        <w:rPr>
          <w:sz w:val="24"/>
          <w:szCs w:val="24"/>
        </w:rPr>
        <w:t>pockets</w:t>
      </w:r>
      <w:r w:rsidR="00A226DC">
        <w:rPr>
          <w:sz w:val="24"/>
          <w:szCs w:val="24"/>
        </w:rPr>
        <w:t xml:space="preserve"> at the inlet</w:t>
      </w:r>
      <w:r w:rsidR="00263A3F">
        <w:rPr>
          <w:sz w:val="24"/>
          <w:szCs w:val="24"/>
        </w:rPr>
        <w:t xml:space="preserve"> and</w:t>
      </w:r>
      <w:r w:rsidR="00A226DC">
        <w:rPr>
          <w:sz w:val="24"/>
          <w:szCs w:val="24"/>
        </w:rPr>
        <w:t xml:space="preserve"> allowing</w:t>
      </w:r>
      <w:r w:rsidR="0005004D" w:rsidRPr="0005004D">
        <w:rPr>
          <w:sz w:val="24"/>
          <w:szCs w:val="24"/>
        </w:rPr>
        <w:t xml:space="preserve"> </w:t>
      </w:r>
      <w:r w:rsidR="00050050">
        <w:rPr>
          <w:sz w:val="24"/>
          <w:szCs w:val="24"/>
        </w:rPr>
        <w:t xml:space="preserve">an </w:t>
      </w:r>
      <w:r w:rsidR="00050050" w:rsidRPr="00050050">
        <w:rPr>
          <w:sz w:val="24"/>
          <w:szCs w:val="24"/>
        </w:rPr>
        <w:t>efficient mass transfer</w:t>
      </w:r>
      <w:r w:rsidR="0005004D" w:rsidRPr="0005004D">
        <w:rPr>
          <w:sz w:val="24"/>
          <w:szCs w:val="24"/>
        </w:rPr>
        <w:t xml:space="preserve">. </w:t>
      </w:r>
      <w:r w:rsidR="0005004D" w:rsidRPr="00050050">
        <w:rPr>
          <w:sz w:val="24"/>
          <w:szCs w:val="24"/>
        </w:rPr>
        <w:t xml:space="preserve">The downflow liquid velocity in the column is maintained at a value below the rise velocity of the gas bubbles so that there is no tendency for the bubbles to be carried downwards. </w:t>
      </w:r>
      <w:r w:rsidR="00050050" w:rsidRPr="00263A3F">
        <w:rPr>
          <w:sz w:val="24"/>
          <w:szCs w:val="24"/>
          <w:lang w:eastAsia="en-US"/>
        </w:rPr>
        <w:t xml:space="preserve">The gas-liquid bubble dispersion slowly expands down the column </w:t>
      </w:r>
      <w:r w:rsidR="00142C86" w:rsidRPr="00263A3F">
        <w:rPr>
          <w:sz w:val="24"/>
          <w:szCs w:val="24"/>
          <w:lang w:eastAsia="en-US"/>
        </w:rPr>
        <w:t>where</w:t>
      </w:r>
      <w:r w:rsidR="00050050" w:rsidRPr="00263A3F">
        <w:rPr>
          <w:sz w:val="24"/>
          <w:szCs w:val="24"/>
          <w:lang w:eastAsia="en-US"/>
        </w:rPr>
        <w:t xml:space="preserve"> there is a</w:t>
      </w:r>
      <w:r w:rsidR="00142C86" w:rsidRPr="00263A3F">
        <w:rPr>
          <w:sz w:val="24"/>
          <w:szCs w:val="24"/>
          <w:lang w:eastAsia="en-US"/>
        </w:rPr>
        <w:t xml:space="preserve"> higher</w:t>
      </w:r>
      <w:r w:rsidR="00050050" w:rsidRPr="00263A3F">
        <w:rPr>
          <w:sz w:val="24"/>
          <w:szCs w:val="24"/>
          <w:lang w:eastAsia="en-US"/>
        </w:rPr>
        <w:t xml:space="preserve"> degree of bubble coalescence</w:t>
      </w:r>
      <w:r w:rsidR="008F2C97" w:rsidRPr="00263A3F">
        <w:rPr>
          <w:sz w:val="24"/>
          <w:szCs w:val="24"/>
          <w:lang w:eastAsia="en-US"/>
        </w:rPr>
        <w:t>.</w:t>
      </w:r>
      <w:r w:rsidR="00050050" w:rsidRPr="00263A3F">
        <w:rPr>
          <w:sz w:val="24"/>
          <w:szCs w:val="24"/>
          <w:lang w:eastAsia="en-US"/>
        </w:rPr>
        <w:t xml:space="preserve"> </w:t>
      </w:r>
      <w:r w:rsidR="00A226DC" w:rsidRPr="00263A3F">
        <w:rPr>
          <w:sz w:val="24"/>
          <w:szCs w:val="24"/>
          <w:lang w:eastAsia="en-US"/>
        </w:rPr>
        <w:t>T</w:t>
      </w:r>
      <w:r w:rsidR="008F2C97" w:rsidRPr="00263A3F">
        <w:rPr>
          <w:sz w:val="24"/>
          <w:szCs w:val="24"/>
          <w:lang w:eastAsia="en-US"/>
        </w:rPr>
        <w:t xml:space="preserve">he lower </w:t>
      </w:r>
      <w:r w:rsidR="00142C86" w:rsidRPr="00263A3F">
        <w:rPr>
          <w:sz w:val="24"/>
          <w:szCs w:val="24"/>
          <w:lang w:eastAsia="en-US"/>
        </w:rPr>
        <w:t xml:space="preserve">section of the column </w:t>
      </w:r>
      <w:r w:rsidR="00006F34" w:rsidRPr="00263A3F">
        <w:rPr>
          <w:sz w:val="24"/>
          <w:szCs w:val="24"/>
          <w:lang w:eastAsia="en-US"/>
        </w:rPr>
        <w:t xml:space="preserve">is far from the inlet </w:t>
      </w:r>
      <w:r w:rsidR="007A355A" w:rsidRPr="00263A3F">
        <w:rPr>
          <w:sz w:val="24"/>
          <w:szCs w:val="24"/>
          <w:lang w:eastAsia="en-US"/>
        </w:rPr>
        <w:t>stream</w:t>
      </w:r>
      <w:r w:rsidR="00A226DC" w:rsidRPr="00263A3F">
        <w:rPr>
          <w:sz w:val="24"/>
          <w:szCs w:val="24"/>
          <w:lang w:eastAsia="en-US"/>
        </w:rPr>
        <w:t xml:space="preserve"> and thus</w:t>
      </w:r>
      <w:r w:rsidR="008F2C97" w:rsidRPr="00263A3F">
        <w:rPr>
          <w:sz w:val="24"/>
          <w:szCs w:val="24"/>
          <w:lang w:eastAsia="en-US"/>
        </w:rPr>
        <w:t xml:space="preserve"> </w:t>
      </w:r>
      <w:r w:rsidR="00050050" w:rsidRPr="00263A3F">
        <w:rPr>
          <w:sz w:val="24"/>
          <w:szCs w:val="24"/>
          <w:lang w:eastAsia="en-US"/>
        </w:rPr>
        <w:t>larger bubbles</w:t>
      </w:r>
      <w:r w:rsidR="008F2C97" w:rsidRPr="00263A3F">
        <w:rPr>
          <w:sz w:val="24"/>
          <w:szCs w:val="24"/>
          <w:lang w:eastAsia="en-US"/>
        </w:rPr>
        <w:t xml:space="preserve"> form</w:t>
      </w:r>
      <w:r w:rsidR="00050050" w:rsidRPr="00263A3F">
        <w:rPr>
          <w:sz w:val="24"/>
          <w:szCs w:val="24"/>
          <w:lang w:eastAsia="en-US"/>
        </w:rPr>
        <w:t xml:space="preserve"> which rise up the</w:t>
      </w:r>
      <w:r w:rsidR="00614F89" w:rsidRPr="00263A3F">
        <w:rPr>
          <w:sz w:val="24"/>
          <w:szCs w:val="24"/>
          <w:lang w:eastAsia="en-US"/>
        </w:rPr>
        <w:t xml:space="preserve"> column </w:t>
      </w:r>
      <w:r w:rsidR="00A226DC" w:rsidRPr="00263A3F">
        <w:rPr>
          <w:sz w:val="24"/>
          <w:szCs w:val="24"/>
          <w:lang w:eastAsia="en-US"/>
        </w:rPr>
        <w:t>where they are</w:t>
      </w:r>
      <w:r w:rsidR="00614F89" w:rsidRPr="00263A3F">
        <w:rPr>
          <w:sz w:val="24"/>
          <w:szCs w:val="24"/>
          <w:lang w:eastAsia="en-US"/>
        </w:rPr>
        <w:t xml:space="preserve"> progressively broken</w:t>
      </w:r>
      <w:r w:rsidR="008F2C97" w:rsidRPr="00263A3F">
        <w:rPr>
          <w:sz w:val="24"/>
          <w:szCs w:val="24"/>
          <w:lang w:eastAsia="en-US"/>
        </w:rPr>
        <w:t xml:space="preserve">. </w:t>
      </w:r>
    </w:p>
    <w:p w:rsidR="00C81DAC" w:rsidRPr="003A74D4" w:rsidRDefault="00C81DAC" w:rsidP="003A74D4">
      <w:pPr>
        <w:spacing w:after="0" w:line="360" w:lineRule="auto"/>
        <w:rPr>
          <w:sz w:val="24"/>
          <w:szCs w:val="24"/>
        </w:rPr>
      </w:pPr>
      <w:r w:rsidRPr="00C81DAC">
        <w:rPr>
          <w:rFonts w:cs="Arial"/>
          <w:sz w:val="24"/>
          <w:szCs w:val="24"/>
        </w:rPr>
        <w:t>A gas-mixture of N</w:t>
      </w:r>
      <w:r w:rsidRPr="00C81DAC">
        <w:rPr>
          <w:rFonts w:cs="Arial"/>
          <w:sz w:val="24"/>
          <w:szCs w:val="24"/>
          <w:vertAlign w:val="subscript"/>
        </w:rPr>
        <w:t>2</w:t>
      </w:r>
      <w:r w:rsidRPr="00C81DAC">
        <w:rPr>
          <w:rFonts w:cs="Arial"/>
          <w:sz w:val="24"/>
          <w:szCs w:val="24"/>
        </w:rPr>
        <w:t xml:space="preserve"> and 4 – 5% CO</w:t>
      </w:r>
      <w:r w:rsidRPr="00C81DAC">
        <w:rPr>
          <w:rFonts w:cs="Arial"/>
          <w:sz w:val="24"/>
          <w:szCs w:val="24"/>
          <w:vertAlign w:val="subscript"/>
        </w:rPr>
        <w:t xml:space="preserve">2 </w:t>
      </w:r>
      <w:r w:rsidRPr="00C81DAC">
        <w:rPr>
          <w:rFonts w:cs="Arial"/>
          <w:sz w:val="24"/>
          <w:szCs w:val="24"/>
        </w:rPr>
        <w:t xml:space="preserve">was injected at the top of the column at a fixed flow-rate of 2.25 ± 0.07 L/minute and bubbled through the column at approximately 10 °C and under ambient pressure. </w:t>
      </w:r>
      <w:r w:rsidR="00142C86" w:rsidRPr="00C81DAC">
        <w:rPr>
          <w:rFonts w:cs="Arial"/>
          <w:color w:val="000000" w:themeColor="text1"/>
          <w:sz w:val="24"/>
          <w:szCs w:val="24"/>
        </w:rPr>
        <w:t>The rate of liquid recirculation was typically 10 L/minute to maintain a stable bubble-liquid interface.</w:t>
      </w:r>
      <w:r w:rsidR="00142C86">
        <w:rPr>
          <w:rFonts w:cs="Arial"/>
          <w:color w:val="000000" w:themeColor="text1"/>
          <w:sz w:val="24"/>
          <w:szCs w:val="24"/>
        </w:rPr>
        <w:t xml:space="preserve"> In this experiment the average bubbles size was 3 – 4 mm. </w:t>
      </w:r>
      <w:r w:rsidRPr="003A74D4">
        <w:rPr>
          <w:sz w:val="24"/>
          <w:szCs w:val="24"/>
        </w:rPr>
        <w:t>When the solution was saturated with CO</w:t>
      </w:r>
      <w:r w:rsidRPr="003A74D4">
        <w:rPr>
          <w:sz w:val="24"/>
          <w:szCs w:val="24"/>
          <w:vertAlign w:val="subscript"/>
        </w:rPr>
        <w:t>2</w:t>
      </w:r>
      <w:r w:rsidRPr="003A74D4">
        <w:rPr>
          <w:sz w:val="24"/>
          <w:szCs w:val="24"/>
        </w:rPr>
        <w:t>, i.e. the concentration of CO</w:t>
      </w:r>
      <w:r w:rsidRPr="003A74D4">
        <w:rPr>
          <w:sz w:val="24"/>
          <w:szCs w:val="24"/>
          <w:vertAlign w:val="subscript"/>
        </w:rPr>
        <w:t>2</w:t>
      </w:r>
      <w:r w:rsidRPr="003A74D4">
        <w:rPr>
          <w:sz w:val="24"/>
          <w:szCs w:val="24"/>
        </w:rPr>
        <w:t xml:space="preserve"> in the outlet gas became the same in the inlet gas, 50.8 g of powdered </w:t>
      </w:r>
      <w:proofErr w:type="gramStart"/>
      <w:r w:rsidRPr="003A74D4">
        <w:rPr>
          <w:sz w:val="24"/>
          <w:szCs w:val="24"/>
        </w:rPr>
        <w:t>Mg(</w:t>
      </w:r>
      <w:proofErr w:type="gramEnd"/>
      <w:r w:rsidRPr="003A74D4">
        <w:rPr>
          <w:sz w:val="24"/>
          <w:szCs w:val="24"/>
        </w:rPr>
        <w:t>OH)</w:t>
      </w:r>
      <w:r w:rsidRPr="003A74D4">
        <w:rPr>
          <w:sz w:val="24"/>
          <w:szCs w:val="24"/>
          <w:vertAlign w:val="subscript"/>
        </w:rPr>
        <w:t>2</w:t>
      </w:r>
      <w:r w:rsidRPr="003A74D4">
        <w:rPr>
          <w:sz w:val="24"/>
          <w:szCs w:val="24"/>
        </w:rPr>
        <w:t xml:space="preserve"> was added to the circulating H</w:t>
      </w:r>
      <w:r w:rsidRPr="003A74D4">
        <w:rPr>
          <w:sz w:val="24"/>
          <w:szCs w:val="24"/>
          <w:vertAlign w:val="subscript"/>
        </w:rPr>
        <w:t>2</w:t>
      </w:r>
      <w:r w:rsidRPr="003A74D4">
        <w:rPr>
          <w:sz w:val="24"/>
          <w:szCs w:val="24"/>
        </w:rPr>
        <w:t xml:space="preserve">O. </w:t>
      </w:r>
    </w:p>
    <w:p w:rsidR="00C81DAC" w:rsidRDefault="00C81DAC" w:rsidP="00C81DAC">
      <w:pPr>
        <w:spacing w:after="360" w:line="360" w:lineRule="auto"/>
        <w:rPr>
          <w:rFonts w:cs="Arial"/>
          <w:sz w:val="24"/>
          <w:szCs w:val="24"/>
        </w:rPr>
      </w:pPr>
      <w:r w:rsidRPr="00C81DAC">
        <w:rPr>
          <w:rFonts w:cs="Arial"/>
          <w:sz w:val="24"/>
          <w:szCs w:val="24"/>
        </w:rPr>
        <w:lastRenderedPageBreak/>
        <w:t>The CO</w:t>
      </w:r>
      <w:r w:rsidRPr="00C81DAC">
        <w:rPr>
          <w:rFonts w:cs="Arial"/>
          <w:sz w:val="24"/>
          <w:szCs w:val="24"/>
          <w:vertAlign w:val="subscript"/>
        </w:rPr>
        <w:t>2</w:t>
      </w:r>
      <w:r w:rsidRPr="00C81DAC">
        <w:rPr>
          <w:rFonts w:cs="Arial"/>
          <w:sz w:val="24"/>
          <w:szCs w:val="24"/>
        </w:rPr>
        <w:t xml:space="preserve"> concentration in the inlet and outlet gas was periodically monitored using a calibrated inline infrared data logger, and the monitoring continued until the concentration of CO</w:t>
      </w:r>
      <w:r w:rsidRPr="00C81DAC">
        <w:rPr>
          <w:rFonts w:cs="Arial"/>
          <w:sz w:val="24"/>
          <w:szCs w:val="24"/>
          <w:vertAlign w:val="subscript"/>
        </w:rPr>
        <w:t>2</w:t>
      </w:r>
      <w:r w:rsidRPr="00C81DAC">
        <w:rPr>
          <w:rFonts w:cs="Arial"/>
          <w:sz w:val="24"/>
          <w:szCs w:val="24"/>
        </w:rPr>
        <w:t xml:space="preserve"> in the outlet gas had increased and become equal to that in the inlet gas, indicating that no further reaction was occurring. The experiment took approximately 12 hours to complete and it was run over the course of two days with an overnight shut-down. Samples of the circulating liquid were also taken periodically to monitor the change in pH. </w:t>
      </w:r>
    </w:p>
    <w:p w:rsidR="00045EB6" w:rsidRDefault="00614F89" w:rsidP="009F64C7">
      <w:pPr>
        <w:spacing w:after="360" w:line="360" w:lineRule="auto"/>
        <w:jc w:val="center"/>
        <w:rPr>
          <w:rFonts w:cs="Arial"/>
          <w:sz w:val="24"/>
          <w:szCs w:val="24"/>
        </w:rPr>
      </w:pPr>
      <w:r>
        <w:rPr>
          <w:rFonts w:cs="Arial"/>
          <w:noProof/>
          <w:sz w:val="24"/>
          <w:szCs w:val="24"/>
        </w:rPr>
        <w:drawing>
          <wp:inline distT="0" distB="0" distL="0" distR="0" wp14:anchorId="24353BDC" wp14:editId="29461D65">
            <wp:extent cx="5400040" cy="269748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c image.t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00040" cy="2697480"/>
                    </a:xfrm>
                    <a:prstGeom prst="rect">
                      <a:avLst/>
                    </a:prstGeom>
                  </pic:spPr>
                </pic:pic>
              </a:graphicData>
            </a:graphic>
          </wp:inline>
        </w:drawing>
      </w:r>
    </w:p>
    <w:p w:rsidR="00615071" w:rsidRPr="00C81DAC" w:rsidRDefault="003A5ED0" w:rsidP="00A1580E">
      <w:pPr>
        <w:spacing w:after="360" w:line="360" w:lineRule="auto"/>
        <w:jc w:val="center"/>
        <w:rPr>
          <w:rFonts w:cs="Arial"/>
          <w:sz w:val="24"/>
          <w:szCs w:val="24"/>
        </w:rPr>
      </w:pPr>
      <w:r>
        <w:rPr>
          <w:rFonts w:cs="Arial"/>
          <w:noProof/>
          <w:sz w:val="24"/>
          <w:szCs w:val="24"/>
        </w:rPr>
        <w:drawing>
          <wp:inline distT="0" distB="0" distL="0" distR="0" wp14:anchorId="01E2878F" wp14:editId="6A772096">
            <wp:extent cx="3190875" cy="321226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c image 2.t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98570" cy="3220006"/>
                    </a:xfrm>
                    <a:prstGeom prst="rect">
                      <a:avLst/>
                    </a:prstGeom>
                  </pic:spPr>
                </pic:pic>
              </a:graphicData>
            </a:graphic>
          </wp:inline>
        </w:drawing>
      </w:r>
    </w:p>
    <w:p w:rsidR="00C81DAC" w:rsidRPr="00C81DAC" w:rsidRDefault="00614F89" w:rsidP="00045EB6">
      <w:pPr>
        <w:spacing w:before="240" w:after="360" w:line="360" w:lineRule="auto"/>
        <w:jc w:val="center"/>
        <w:rPr>
          <w:rFonts w:cs="Arial"/>
          <w:sz w:val="24"/>
          <w:szCs w:val="24"/>
        </w:rPr>
      </w:pPr>
      <w:r w:rsidRPr="00C60850">
        <w:rPr>
          <w:rFonts w:cs="Arial"/>
          <w:b/>
          <w:sz w:val="24"/>
          <w:szCs w:val="24"/>
        </w:rPr>
        <w:t>Figure 3.</w:t>
      </w:r>
      <w:r w:rsidR="003A74D4" w:rsidRPr="00C60850">
        <w:rPr>
          <w:rFonts w:cs="Arial"/>
          <w:b/>
          <w:sz w:val="24"/>
          <w:szCs w:val="24"/>
        </w:rPr>
        <w:t>10</w:t>
      </w:r>
      <w:r w:rsidRPr="00C60850">
        <w:rPr>
          <w:rFonts w:cs="Arial"/>
          <w:b/>
          <w:sz w:val="24"/>
          <w:szCs w:val="24"/>
        </w:rPr>
        <w:t>:</w:t>
      </w:r>
      <w:r w:rsidRPr="003A74D4">
        <w:rPr>
          <w:rFonts w:cs="Arial"/>
          <w:color w:val="FF0000"/>
          <w:sz w:val="24"/>
          <w:szCs w:val="24"/>
        </w:rPr>
        <w:t xml:space="preserve"> </w:t>
      </w:r>
      <w:r w:rsidR="003A74D4">
        <w:rPr>
          <w:rFonts w:cs="Arial"/>
          <w:sz w:val="24"/>
          <w:szCs w:val="24"/>
        </w:rPr>
        <w:t>(A) DGC reactor, (B) detailed design of the column.</w:t>
      </w:r>
    </w:p>
    <w:p w:rsidR="00C81DAC" w:rsidRPr="00C81DAC" w:rsidRDefault="00C81DAC" w:rsidP="00C81DAC">
      <w:pPr>
        <w:spacing w:after="360" w:line="360" w:lineRule="auto"/>
        <w:ind w:firstLine="284"/>
        <w:rPr>
          <w:b/>
          <w:sz w:val="24"/>
          <w:szCs w:val="24"/>
        </w:rPr>
      </w:pPr>
      <w:r w:rsidRPr="00C81DAC">
        <w:rPr>
          <w:b/>
          <w:sz w:val="24"/>
          <w:szCs w:val="24"/>
        </w:rPr>
        <w:lastRenderedPageBreak/>
        <w:t>3.5. Raw materials and products analysis</w:t>
      </w:r>
    </w:p>
    <w:p w:rsidR="00C81DAC" w:rsidRPr="00C81DAC" w:rsidRDefault="00C81DAC" w:rsidP="00C81DAC">
      <w:pPr>
        <w:spacing w:after="360" w:line="360" w:lineRule="auto"/>
        <w:ind w:firstLine="737"/>
        <w:rPr>
          <w:sz w:val="24"/>
          <w:szCs w:val="24"/>
        </w:rPr>
      </w:pPr>
      <w:r w:rsidRPr="00C81DAC">
        <w:rPr>
          <w:sz w:val="24"/>
          <w:szCs w:val="24"/>
        </w:rPr>
        <w:t>3.5.1. X-ray Diffraction</w:t>
      </w:r>
    </w:p>
    <w:p w:rsidR="00C81DAC" w:rsidRPr="00C81DAC" w:rsidRDefault="00C81DAC" w:rsidP="00C81DAC">
      <w:pPr>
        <w:tabs>
          <w:tab w:val="left" w:pos="6804"/>
        </w:tabs>
        <w:spacing w:after="0" w:line="360" w:lineRule="auto"/>
        <w:rPr>
          <w:sz w:val="24"/>
          <w:szCs w:val="24"/>
        </w:rPr>
      </w:pPr>
      <w:r w:rsidRPr="00C81DAC">
        <w:rPr>
          <w:sz w:val="24"/>
          <w:szCs w:val="24"/>
        </w:rPr>
        <w:t xml:space="preserve">X-ray diffraction is based on the property of crystalline materials to diffract X-rays. Minerals consist of atoms arranged in a three-dimensional ordered structure. When a monochromatic X-ray beam is irradiated to a powdered sample constituted by randomly oriented mineral particles, it can be </w:t>
      </w:r>
      <w:r w:rsidR="00032AF1">
        <w:rPr>
          <w:i/>
          <w:sz w:val="24"/>
          <w:szCs w:val="24"/>
        </w:rPr>
        <w:t xml:space="preserve">scattered </w:t>
      </w:r>
      <w:r w:rsidRPr="00C81DAC">
        <w:rPr>
          <w:sz w:val="24"/>
          <w:szCs w:val="24"/>
        </w:rPr>
        <w:t>at different angles</w:t>
      </w:r>
      <w:r w:rsidR="00C60C4E">
        <w:rPr>
          <w:sz w:val="24"/>
          <w:szCs w:val="24"/>
        </w:rPr>
        <w:t>. I</w:t>
      </w:r>
      <w:r w:rsidR="00C60C4E" w:rsidRPr="00C81DAC">
        <w:rPr>
          <w:sz w:val="24"/>
          <w:szCs w:val="24"/>
        </w:rPr>
        <w:t>n case of constructive interference</w:t>
      </w:r>
      <w:r w:rsidR="00DF6399">
        <w:rPr>
          <w:sz w:val="24"/>
          <w:szCs w:val="24"/>
        </w:rPr>
        <w:t xml:space="preserve"> of the X-rays</w:t>
      </w:r>
      <w:r w:rsidR="000F6307">
        <w:rPr>
          <w:sz w:val="24"/>
          <w:szCs w:val="24"/>
        </w:rPr>
        <w:t>,</w:t>
      </w:r>
      <w:r w:rsidR="00C60C4E">
        <w:rPr>
          <w:sz w:val="24"/>
          <w:szCs w:val="24"/>
        </w:rPr>
        <w:t xml:space="preserve"> a characteristic diffraction pattern </w:t>
      </w:r>
      <w:r w:rsidR="000F6307">
        <w:rPr>
          <w:sz w:val="24"/>
          <w:szCs w:val="24"/>
        </w:rPr>
        <w:t xml:space="preserve">is observed </w:t>
      </w:r>
      <w:r w:rsidRPr="00C81DAC">
        <w:rPr>
          <w:sz w:val="24"/>
          <w:szCs w:val="24"/>
        </w:rPr>
        <w:t>[</w:t>
      </w:r>
      <w:r w:rsidR="000F6307">
        <w:rPr>
          <w:sz w:val="24"/>
          <w:szCs w:val="24"/>
        </w:rPr>
        <w:t>51</w:t>
      </w:r>
      <w:r w:rsidRPr="00C81DAC">
        <w:rPr>
          <w:sz w:val="24"/>
          <w:szCs w:val="24"/>
        </w:rPr>
        <w:t xml:space="preserve">]. Each crystalline phase has a characteristic diffraction pattern and the composition of a sample can be determined by cross referencing the recorded pattern with a database, normally the </w:t>
      </w:r>
      <w:r w:rsidRPr="00C81DAC">
        <w:rPr>
          <w:i/>
          <w:sz w:val="24"/>
          <w:szCs w:val="24"/>
        </w:rPr>
        <w:t xml:space="preserve">Powder Diffraction File (PDF) </w:t>
      </w:r>
      <w:r w:rsidRPr="00C81DAC">
        <w:rPr>
          <w:sz w:val="24"/>
          <w:szCs w:val="24"/>
        </w:rPr>
        <w:t>provided by the International Centre for Diffraction Data [</w:t>
      </w:r>
      <w:r w:rsidR="00B75098">
        <w:rPr>
          <w:sz w:val="24"/>
          <w:szCs w:val="24"/>
        </w:rPr>
        <w:t>143</w:t>
      </w:r>
      <w:r w:rsidRPr="00C81DAC">
        <w:rPr>
          <w:sz w:val="24"/>
          <w:szCs w:val="24"/>
        </w:rPr>
        <w:t xml:space="preserve">]. </w:t>
      </w:r>
    </w:p>
    <w:p w:rsidR="00C81DAC" w:rsidRPr="00C81DAC" w:rsidRDefault="00C81DAC" w:rsidP="00C81DAC">
      <w:pPr>
        <w:spacing w:after="360" w:line="360" w:lineRule="auto"/>
        <w:rPr>
          <w:i/>
          <w:sz w:val="24"/>
          <w:szCs w:val="24"/>
        </w:rPr>
      </w:pPr>
      <w:r w:rsidRPr="00C81DAC">
        <w:rPr>
          <w:sz w:val="24"/>
          <w:szCs w:val="24"/>
        </w:rPr>
        <w:t>Figure 3.11 shows two X-ray beams diffracted by a sequence of atomic planes [</w:t>
      </w:r>
      <w:r w:rsidR="000F6307">
        <w:rPr>
          <w:sz w:val="24"/>
          <w:szCs w:val="24"/>
        </w:rPr>
        <w:t>51</w:t>
      </w:r>
      <w:r w:rsidRPr="00C81DAC">
        <w:rPr>
          <w:sz w:val="24"/>
          <w:szCs w:val="24"/>
        </w:rPr>
        <w:t xml:space="preserve">]. </w:t>
      </w:r>
      <w:r w:rsidR="005252B2">
        <w:rPr>
          <w:sz w:val="24"/>
          <w:szCs w:val="24"/>
        </w:rPr>
        <w:t>T</w:t>
      </w:r>
      <w:r w:rsidR="00DF6399">
        <w:rPr>
          <w:sz w:val="24"/>
          <w:szCs w:val="24"/>
        </w:rPr>
        <w:t>he</w:t>
      </w:r>
      <w:r w:rsidRPr="00C81DAC">
        <w:rPr>
          <w:sz w:val="24"/>
          <w:szCs w:val="24"/>
        </w:rPr>
        <w:t xml:space="preserve"> incident angle of the X-rays, θ,</w:t>
      </w:r>
      <w:r w:rsidRPr="00C81DAC">
        <w:rPr>
          <w:i/>
          <w:sz w:val="24"/>
          <w:szCs w:val="24"/>
        </w:rPr>
        <w:t xml:space="preserve"> </w:t>
      </w:r>
      <w:r w:rsidRPr="00C81DAC">
        <w:rPr>
          <w:sz w:val="24"/>
          <w:szCs w:val="24"/>
        </w:rPr>
        <w:t>is the same as the angle of reflection</w:t>
      </w:r>
      <w:r w:rsidR="00DF6399">
        <w:rPr>
          <w:sz w:val="24"/>
          <w:szCs w:val="24"/>
        </w:rPr>
        <w:t xml:space="preserve"> (although this is not always the case) </w:t>
      </w:r>
      <w:r w:rsidRPr="00C81DAC">
        <w:rPr>
          <w:sz w:val="24"/>
          <w:szCs w:val="24"/>
        </w:rPr>
        <w:t xml:space="preserve">and the distance between the planes, </w:t>
      </w:r>
      <w:r w:rsidRPr="00C81DAC">
        <w:rPr>
          <w:i/>
          <w:sz w:val="24"/>
          <w:szCs w:val="24"/>
        </w:rPr>
        <w:t>d</w:t>
      </w:r>
      <w:r w:rsidRPr="00C81DAC">
        <w:rPr>
          <w:sz w:val="24"/>
          <w:szCs w:val="24"/>
        </w:rPr>
        <w:t>, is constant. The diffraction occurs when the difference between the paths of the X-rays, GE+EH, is equal to an integral number of wavelengths, n</w:t>
      </w:r>
      <w:r w:rsidRPr="00C81DAC">
        <w:rPr>
          <w:i/>
          <w:sz w:val="24"/>
          <w:szCs w:val="24"/>
        </w:rPr>
        <w:t>λ</w:t>
      </w:r>
      <w:r w:rsidRPr="00C81DAC">
        <w:rPr>
          <w:sz w:val="24"/>
          <w:szCs w:val="24"/>
        </w:rPr>
        <w:t>. This is known as Bragg’s law (Eq. 3.16) [</w:t>
      </w:r>
      <w:r w:rsidR="005252B2">
        <w:rPr>
          <w:sz w:val="24"/>
          <w:szCs w:val="24"/>
        </w:rPr>
        <w:t>51</w:t>
      </w:r>
      <w:r w:rsidRPr="00C81DAC">
        <w:rPr>
          <w:sz w:val="24"/>
          <w:szCs w:val="24"/>
        </w:rPr>
        <w:t>]</w:t>
      </w:r>
      <w:r w:rsidRPr="00C81DAC">
        <w:rPr>
          <w:i/>
          <w:sz w:val="24"/>
          <w:szCs w:val="24"/>
        </w:rPr>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spacing w:line="360" w:lineRule="auto"/>
              <w:rPr>
                <w:sz w:val="24"/>
                <w:szCs w:val="24"/>
              </w:rPr>
            </w:pPr>
            <w:r w:rsidRPr="00C81DAC">
              <w:rPr>
                <w:i/>
                <w:position w:val="-6"/>
                <w:sz w:val="24"/>
                <w:szCs w:val="24"/>
              </w:rPr>
              <w:object w:dxaOrig="1240" w:dyaOrig="300">
                <v:shape id="_x0000_i1066" type="#_x0000_t75" style="width:61.5pt;height:15.75pt" o:ole="">
                  <v:imagedata r:id="rId110" o:title=""/>
                </v:shape>
                <o:OLEObject Type="Embed" ProgID="Equation.3" ShapeID="_x0000_i1066" DrawAspect="Content" ObjectID="_1510841874" r:id="rId111"/>
              </w:object>
            </w:r>
          </w:p>
        </w:tc>
        <w:tc>
          <w:tcPr>
            <w:tcW w:w="4360" w:type="dxa"/>
          </w:tcPr>
          <w:p w:rsidR="00C81DAC" w:rsidRPr="00C81DAC" w:rsidRDefault="00C81DAC" w:rsidP="00C81DAC">
            <w:pPr>
              <w:spacing w:line="360" w:lineRule="auto"/>
              <w:jc w:val="right"/>
              <w:rPr>
                <w:sz w:val="24"/>
                <w:szCs w:val="24"/>
              </w:rPr>
            </w:pPr>
            <w:r w:rsidRPr="00C81DAC">
              <w:rPr>
                <w:sz w:val="24"/>
                <w:szCs w:val="24"/>
              </w:rPr>
              <w:t>(3.16)</w:t>
            </w:r>
          </w:p>
        </w:tc>
      </w:tr>
    </w:tbl>
    <w:p w:rsidR="00C81DAC" w:rsidRPr="00C81DAC" w:rsidRDefault="00C81DAC" w:rsidP="00C81DAC">
      <w:pPr>
        <w:tabs>
          <w:tab w:val="left" w:pos="3969"/>
          <w:tab w:val="left" w:pos="5670"/>
        </w:tabs>
        <w:spacing w:before="360" w:after="360" w:line="360" w:lineRule="auto"/>
        <w:rPr>
          <w:sz w:val="24"/>
          <w:szCs w:val="24"/>
        </w:rPr>
      </w:pPr>
      <w:r w:rsidRPr="00C81DAC">
        <w:rPr>
          <w:sz w:val="24"/>
          <w:szCs w:val="24"/>
        </w:rPr>
        <w:t>Bragg’s law</w:t>
      </w:r>
      <w:r w:rsidRPr="00C81DAC">
        <w:rPr>
          <w:i/>
          <w:sz w:val="24"/>
          <w:szCs w:val="24"/>
        </w:rPr>
        <w:t xml:space="preserve"> </w:t>
      </w:r>
      <w:r w:rsidRPr="00C81DAC">
        <w:rPr>
          <w:sz w:val="24"/>
          <w:szCs w:val="24"/>
        </w:rPr>
        <w:t xml:space="preserve">establishes that for a phase with a characteristic </w:t>
      </w:r>
      <w:r w:rsidRPr="00C81DAC">
        <w:rPr>
          <w:i/>
          <w:sz w:val="24"/>
          <w:szCs w:val="24"/>
        </w:rPr>
        <w:t>d</w:t>
      </w:r>
      <w:r w:rsidRPr="00C81DAC">
        <w:rPr>
          <w:sz w:val="24"/>
          <w:szCs w:val="24"/>
        </w:rPr>
        <w:t xml:space="preserve"> and for a given n</w:t>
      </w:r>
      <w:r w:rsidRPr="00C81DAC">
        <w:rPr>
          <w:i/>
          <w:sz w:val="24"/>
          <w:szCs w:val="24"/>
        </w:rPr>
        <w:t>λ</w:t>
      </w:r>
      <w:r w:rsidRPr="00C81DAC">
        <w:rPr>
          <w:sz w:val="24"/>
          <w:szCs w:val="24"/>
        </w:rPr>
        <w:t>, the X-rays are in phase only at a specific angle θ, whereas at different angles the X-rays are reflected with destructive interference and cannot be detected [</w:t>
      </w:r>
      <w:r w:rsidR="00B75098">
        <w:rPr>
          <w:sz w:val="24"/>
          <w:szCs w:val="24"/>
        </w:rPr>
        <w:t>143</w:t>
      </w:r>
      <w:r w:rsidRPr="00C81DAC">
        <w:rPr>
          <w:sz w:val="24"/>
          <w:szCs w:val="24"/>
        </w:rPr>
        <w:t xml:space="preserve">]. The particles of a powdered sample are randomly oriented so that some of the atomic planes are found at the angle which satisfies Bragg’s law and diffraction occurs </w:t>
      </w:r>
      <w:r w:rsidRPr="00B75098">
        <w:rPr>
          <w:sz w:val="24"/>
          <w:szCs w:val="24"/>
        </w:rPr>
        <w:t>[</w:t>
      </w:r>
      <w:r w:rsidR="00B75098">
        <w:rPr>
          <w:sz w:val="24"/>
          <w:szCs w:val="24"/>
        </w:rPr>
        <w:t>143</w:t>
      </w:r>
      <w:r w:rsidRPr="00C81DAC">
        <w:rPr>
          <w:sz w:val="24"/>
          <w:szCs w:val="24"/>
        </w:rPr>
        <w:t>].</w:t>
      </w:r>
    </w:p>
    <w:p w:rsidR="00C81DAC" w:rsidRPr="00C81DAC" w:rsidRDefault="00C81DAC" w:rsidP="00C81DAC">
      <w:pPr>
        <w:spacing w:after="360" w:line="360" w:lineRule="auto"/>
        <w:jc w:val="center"/>
        <w:rPr>
          <w:sz w:val="24"/>
          <w:szCs w:val="24"/>
        </w:rPr>
      </w:pPr>
      <w:r w:rsidRPr="00C81DAC">
        <w:rPr>
          <w:noProof/>
          <w:sz w:val="24"/>
          <w:szCs w:val="24"/>
        </w:rPr>
        <w:lastRenderedPageBreak/>
        <w:drawing>
          <wp:inline distT="0" distB="0" distL="0" distR="0" wp14:anchorId="7729F7B4" wp14:editId="2010A3BD">
            <wp:extent cx="4695238" cy="237142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 ray diffraction.tif"/>
                    <pic:cNvPicPr/>
                  </pic:nvPicPr>
                  <pic:blipFill>
                    <a:blip r:embed="rId112">
                      <a:extLst>
                        <a:ext uri="{28A0092B-C50C-407E-A947-70E740481C1C}">
                          <a14:useLocalDpi xmlns:a14="http://schemas.microsoft.com/office/drawing/2010/main" val="0"/>
                        </a:ext>
                      </a:extLst>
                    </a:blip>
                    <a:stretch>
                      <a:fillRect/>
                    </a:stretch>
                  </pic:blipFill>
                  <pic:spPr>
                    <a:xfrm>
                      <a:off x="0" y="0"/>
                      <a:ext cx="4695238" cy="2371429"/>
                    </a:xfrm>
                    <a:prstGeom prst="rect">
                      <a:avLst/>
                    </a:prstGeom>
                  </pic:spPr>
                </pic:pic>
              </a:graphicData>
            </a:graphic>
          </wp:inline>
        </w:drawing>
      </w:r>
    </w:p>
    <w:p w:rsidR="00C81DAC" w:rsidRPr="00C81DAC" w:rsidRDefault="00C81DAC" w:rsidP="00C81DAC">
      <w:pPr>
        <w:spacing w:before="240" w:after="360" w:line="360" w:lineRule="auto"/>
        <w:jc w:val="center"/>
        <w:rPr>
          <w:color w:val="FF0000"/>
          <w:sz w:val="24"/>
          <w:szCs w:val="24"/>
        </w:rPr>
      </w:pPr>
      <w:r w:rsidRPr="00C81DAC">
        <w:rPr>
          <w:b/>
          <w:sz w:val="24"/>
          <w:szCs w:val="24"/>
        </w:rPr>
        <w:t>Figure 3.11:</w:t>
      </w:r>
      <w:r w:rsidRPr="00C81DAC">
        <w:rPr>
          <w:sz w:val="24"/>
          <w:szCs w:val="24"/>
        </w:rPr>
        <w:t xml:space="preserve"> Mechanism of X-ray diffraction [</w:t>
      </w:r>
      <w:r w:rsidR="00B75098">
        <w:rPr>
          <w:sz w:val="24"/>
          <w:szCs w:val="24"/>
        </w:rPr>
        <w:t>51</w:t>
      </w:r>
      <w:r w:rsidRPr="00C81DAC">
        <w:rPr>
          <w:sz w:val="24"/>
          <w:szCs w:val="24"/>
        </w:rPr>
        <w:t>].</w:t>
      </w:r>
    </w:p>
    <w:p w:rsidR="00C81DAC" w:rsidRPr="00C81DAC" w:rsidRDefault="00C81DAC" w:rsidP="009F64C7">
      <w:pPr>
        <w:autoSpaceDE w:val="0"/>
        <w:autoSpaceDN w:val="0"/>
        <w:adjustRightInd w:val="0"/>
        <w:spacing w:before="360" w:after="360" w:line="360" w:lineRule="auto"/>
        <w:rPr>
          <w:rFonts w:cs="AdvGulliv-R"/>
          <w:sz w:val="24"/>
          <w:szCs w:val="24"/>
        </w:rPr>
      </w:pPr>
      <w:r w:rsidRPr="00C81DAC">
        <w:rPr>
          <w:rFonts w:cs="AdvGulliv-R"/>
          <w:sz w:val="24"/>
          <w:szCs w:val="24"/>
        </w:rPr>
        <w:t xml:space="preserve">In the present study XRD was conducted using a </w:t>
      </w:r>
      <w:r w:rsidRPr="00C81DAC">
        <w:rPr>
          <w:rFonts w:cs="Arial"/>
          <w:sz w:val="24"/>
          <w:szCs w:val="24"/>
        </w:rPr>
        <w:t xml:space="preserve">Siemens D500, a </w:t>
      </w:r>
      <w:r w:rsidRPr="00C81DAC">
        <w:rPr>
          <w:rFonts w:cs="AdvGulliv-R"/>
          <w:sz w:val="24"/>
          <w:szCs w:val="24"/>
        </w:rPr>
        <w:t xml:space="preserve">Siemens D5000 </w:t>
      </w:r>
      <w:r w:rsidRPr="00C81DAC">
        <w:rPr>
          <w:rFonts w:cs="Arial"/>
          <w:sz w:val="24"/>
          <w:szCs w:val="24"/>
        </w:rPr>
        <w:t xml:space="preserve">and a </w:t>
      </w:r>
      <w:r w:rsidRPr="00C81DAC">
        <w:rPr>
          <w:rFonts w:cs="AdvGulliv-R"/>
          <w:color w:val="000000"/>
          <w:sz w:val="24"/>
          <w:szCs w:val="24"/>
        </w:rPr>
        <w:t xml:space="preserve">Shimadzu XD-D1 </w:t>
      </w:r>
      <w:r w:rsidRPr="00C81DAC">
        <w:rPr>
          <w:rFonts w:cs="AdvGulliv-R"/>
          <w:sz w:val="24"/>
          <w:szCs w:val="24"/>
        </w:rPr>
        <w:t>with Cu K</w:t>
      </w:r>
      <w:r w:rsidRPr="00C81DAC">
        <w:rPr>
          <w:rFonts w:cs="AdvPSMP13"/>
          <w:sz w:val="24"/>
          <w:szCs w:val="24"/>
        </w:rPr>
        <w:t>α</w:t>
      </w:r>
      <w:r w:rsidRPr="00C81DAC">
        <w:rPr>
          <w:rFonts w:cs="AdvGulliv-R"/>
          <w:sz w:val="24"/>
          <w:szCs w:val="24"/>
        </w:rPr>
        <w:t xml:space="preserve"> X-ray source, </w:t>
      </w:r>
      <w:r w:rsidRPr="00C81DAC">
        <w:rPr>
          <w:rFonts w:cs="AdvPSMP10"/>
          <w:sz w:val="24"/>
          <w:szCs w:val="24"/>
        </w:rPr>
        <w:t xml:space="preserve">λ </w:t>
      </w:r>
      <w:r w:rsidRPr="00C81DAC">
        <w:rPr>
          <w:rFonts w:cs="AdvGulliv-R"/>
          <w:sz w:val="24"/>
          <w:szCs w:val="24"/>
        </w:rPr>
        <w:t>= 1.54 Å or with a Siemens D500 with Co K</w:t>
      </w:r>
      <w:r w:rsidRPr="00C81DAC">
        <w:rPr>
          <w:rFonts w:cs="AdvPSMP13"/>
          <w:sz w:val="24"/>
          <w:szCs w:val="24"/>
        </w:rPr>
        <w:t xml:space="preserve">α </w:t>
      </w:r>
      <w:r w:rsidRPr="00C81DAC">
        <w:rPr>
          <w:rFonts w:cs="AdvGulliv-R"/>
          <w:sz w:val="24"/>
          <w:szCs w:val="24"/>
        </w:rPr>
        <w:t xml:space="preserve">X-ray source, </w:t>
      </w:r>
      <w:r w:rsidRPr="00C81DAC">
        <w:rPr>
          <w:rFonts w:cs="AdvPSMP10"/>
          <w:sz w:val="24"/>
          <w:szCs w:val="24"/>
        </w:rPr>
        <w:t xml:space="preserve">λ </w:t>
      </w:r>
      <w:r w:rsidRPr="00C81DAC">
        <w:rPr>
          <w:rFonts w:cs="AdvGulliv-R"/>
          <w:sz w:val="24"/>
          <w:szCs w:val="24"/>
        </w:rPr>
        <w:t>= 1.79 Å. The powdered samples were placed in a sample holder and the scans were run from 10</w:t>
      </w:r>
      <w:r w:rsidRPr="00C81DAC">
        <w:rPr>
          <w:rFonts w:cs="AdvPSSym"/>
          <w:sz w:val="24"/>
          <w:szCs w:val="24"/>
        </w:rPr>
        <w:t xml:space="preserve">° </w:t>
      </w:r>
      <w:r w:rsidRPr="00C81DAC">
        <w:rPr>
          <w:rFonts w:cs="AdvGulliv-R"/>
          <w:sz w:val="24"/>
          <w:szCs w:val="24"/>
        </w:rPr>
        <w:t>to maximum 70</w:t>
      </w:r>
      <w:r w:rsidRPr="00C81DAC">
        <w:rPr>
          <w:rFonts w:cs="AdvPSSym"/>
          <w:sz w:val="24"/>
          <w:szCs w:val="24"/>
        </w:rPr>
        <w:t xml:space="preserve">° </w:t>
      </w:r>
      <w:r w:rsidRPr="00C81DAC">
        <w:rPr>
          <w:rFonts w:cs="AdvGulliv-R"/>
          <w:sz w:val="24"/>
          <w:szCs w:val="24"/>
        </w:rPr>
        <w:t>2</w:t>
      </w:r>
      <w:r w:rsidRPr="00C81DAC">
        <w:rPr>
          <w:rFonts w:cs="AdvPSMP10"/>
          <w:sz w:val="24"/>
          <w:szCs w:val="24"/>
        </w:rPr>
        <w:t xml:space="preserve">θ </w:t>
      </w:r>
      <w:r w:rsidRPr="00C81DAC">
        <w:rPr>
          <w:rFonts w:cs="AdvGulliv-R"/>
          <w:sz w:val="24"/>
          <w:szCs w:val="24"/>
        </w:rPr>
        <w:t>with step size 0.05</w:t>
      </w:r>
      <w:r w:rsidRPr="00C81DAC">
        <w:rPr>
          <w:rFonts w:cs="AdvPSSym"/>
          <w:sz w:val="24"/>
          <w:szCs w:val="24"/>
        </w:rPr>
        <w:t xml:space="preserve">° </w:t>
      </w:r>
      <w:r w:rsidRPr="00C81DAC">
        <w:rPr>
          <w:rFonts w:cs="AdvGulliv-R"/>
          <w:sz w:val="24"/>
          <w:szCs w:val="24"/>
        </w:rPr>
        <w:t>2</w:t>
      </w:r>
      <w:r w:rsidRPr="00C81DAC">
        <w:rPr>
          <w:rFonts w:cs="AdvPSMP10"/>
          <w:sz w:val="24"/>
          <w:szCs w:val="24"/>
        </w:rPr>
        <w:t xml:space="preserve">θ </w:t>
      </w:r>
      <w:r w:rsidRPr="00C81DAC">
        <w:rPr>
          <w:rFonts w:cs="AdvGulliv-R"/>
          <w:sz w:val="24"/>
          <w:szCs w:val="24"/>
        </w:rPr>
        <w:t>and scan rate of 1</w:t>
      </w:r>
      <w:r w:rsidRPr="00C81DAC">
        <w:rPr>
          <w:rFonts w:cs="AdvPSSym"/>
          <w:sz w:val="24"/>
          <w:szCs w:val="24"/>
        </w:rPr>
        <w:t xml:space="preserve"> or 2°</w:t>
      </w:r>
      <w:r w:rsidRPr="00C81DAC">
        <w:rPr>
          <w:rFonts w:cs="AdvGulliv-R"/>
          <w:sz w:val="24"/>
          <w:szCs w:val="24"/>
        </w:rPr>
        <w:t>/min.</w:t>
      </w:r>
      <w:r w:rsidR="00C60C4E">
        <w:rPr>
          <w:rFonts w:cs="AdvGulliv-R"/>
          <w:sz w:val="24"/>
          <w:szCs w:val="24"/>
        </w:rPr>
        <w:t xml:space="preserve"> </w:t>
      </w:r>
      <w:r w:rsidR="00C60C4E" w:rsidRPr="00C81DAC">
        <w:rPr>
          <w:rFonts w:cs="AdvGulliv-R"/>
          <w:sz w:val="24"/>
          <w:szCs w:val="24"/>
        </w:rPr>
        <w:t>The Diffractometer STOE STADI P with Mo K</w:t>
      </w:r>
      <w:r w:rsidR="00C60C4E" w:rsidRPr="00C81DAC">
        <w:rPr>
          <w:rFonts w:cs="AdvPSMP13"/>
          <w:sz w:val="24"/>
          <w:szCs w:val="24"/>
        </w:rPr>
        <w:t xml:space="preserve">α </w:t>
      </w:r>
      <w:r w:rsidR="00C60C4E" w:rsidRPr="00C81DAC">
        <w:rPr>
          <w:rFonts w:cs="AdvGulliv-R"/>
          <w:sz w:val="24"/>
          <w:szCs w:val="24"/>
        </w:rPr>
        <w:t xml:space="preserve">X-ray source with </w:t>
      </w:r>
      <w:r w:rsidR="00C60C4E" w:rsidRPr="00C81DAC">
        <w:rPr>
          <w:rFonts w:cs="AdvPSMP10"/>
          <w:sz w:val="24"/>
          <w:szCs w:val="24"/>
        </w:rPr>
        <w:t>λ</w:t>
      </w:r>
      <w:r w:rsidR="00C60C4E" w:rsidRPr="00C81DAC">
        <w:rPr>
          <w:rFonts w:cs="AdvGulliv-R"/>
          <w:sz w:val="24"/>
          <w:szCs w:val="24"/>
        </w:rPr>
        <w:t>= 0.709 Å was used to collect high resolution XRD patterns</w:t>
      </w:r>
      <w:r w:rsidR="00C60C4E">
        <w:rPr>
          <w:rFonts w:cs="AdvGulliv-R"/>
          <w:sz w:val="24"/>
          <w:szCs w:val="24"/>
        </w:rPr>
        <w:t xml:space="preserve"> for the Rietveld Refinement QPA</w:t>
      </w:r>
      <w:r w:rsidR="00C60C4E" w:rsidRPr="00C81DAC">
        <w:rPr>
          <w:rFonts w:cs="AdvGulliv-R"/>
          <w:sz w:val="24"/>
          <w:szCs w:val="24"/>
        </w:rPr>
        <w:t>. The samples were loaded in a glass capillary and the scans were run from 0</w:t>
      </w:r>
      <w:r w:rsidR="00C60C4E" w:rsidRPr="00C81DAC">
        <w:rPr>
          <w:rFonts w:cs="AdvPSSym"/>
          <w:sz w:val="24"/>
          <w:szCs w:val="24"/>
        </w:rPr>
        <w:t xml:space="preserve">° </w:t>
      </w:r>
      <w:r w:rsidR="00C60C4E" w:rsidRPr="00C81DAC">
        <w:rPr>
          <w:rFonts w:cs="AdvGulliv-R"/>
          <w:sz w:val="24"/>
          <w:szCs w:val="24"/>
        </w:rPr>
        <w:t>to 70</w:t>
      </w:r>
      <w:r w:rsidR="00C60C4E" w:rsidRPr="00C81DAC">
        <w:rPr>
          <w:rFonts w:cs="AdvPSSym"/>
          <w:sz w:val="24"/>
          <w:szCs w:val="24"/>
        </w:rPr>
        <w:t xml:space="preserve">° </w:t>
      </w:r>
      <w:r w:rsidR="00C60C4E" w:rsidRPr="00C81DAC">
        <w:rPr>
          <w:rFonts w:cs="AdvGulliv-R"/>
          <w:sz w:val="24"/>
          <w:szCs w:val="24"/>
        </w:rPr>
        <w:t>2</w:t>
      </w:r>
      <w:r w:rsidR="00C60C4E" w:rsidRPr="00C81DAC">
        <w:rPr>
          <w:rFonts w:cs="AdvPSMP10"/>
          <w:sz w:val="24"/>
          <w:szCs w:val="24"/>
        </w:rPr>
        <w:t xml:space="preserve">θ </w:t>
      </w:r>
      <w:r w:rsidR="00C60C4E" w:rsidRPr="00C81DAC">
        <w:rPr>
          <w:rFonts w:cs="AdvGulliv-R"/>
          <w:sz w:val="24"/>
          <w:szCs w:val="24"/>
        </w:rPr>
        <w:t>with step size 0.02</w:t>
      </w:r>
      <w:r w:rsidR="00C60C4E" w:rsidRPr="00C81DAC">
        <w:rPr>
          <w:rFonts w:cs="AdvPSSym"/>
          <w:sz w:val="24"/>
          <w:szCs w:val="24"/>
        </w:rPr>
        <w:t xml:space="preserve">° </w:t>
      </w:r>
      <w:r w:rsidR="00C60C4E" w:rsidRPr="00C81DAC">
        <w:rPr>
          <w:rFonts w:cs="AdvGulliv-R"/>
          <w:sz w:val="24"/>
          <w:szCs w:val="24"/>
        </w:rPr>
        <w:t>2</w:t>
      </w:r>
      <w:r w:rsidR="00C60C4E" w:rsidRPr="00C81DAC">
        <w:rPr>
          <w:rFonts w:cs="AdvPSMP10"/>
          <w:sz w:val="24"/>
          <w:szCs w:val="24"/>
        </w:rPr>
        <w:t>θ</w:t>
      </w:r>
      <w:r w:rsidR="00C60C4E" w:rsidRPr="00C81DAC">
        <w:rPr>
          <w:rFonts w:cs="AdvGulliv-R"/>
          <w:sz w:val="24"/>
          <w:szCs w:val="24"/>
        </w:rPr>
        <w:t xml:space="preserve">. Alternatively, a </w:t>
      </w:r>
      <w:r w:rsidR="00C60C4E" w:rsidRPr="00C81DAC">
        <w:rPr>
          <w:rFonts w:cs="AdvGulliv-R"/>
          <w:color w:val="000000"/>
          <w:sz w:val="24"/>
          <w:szCs w:val="24"/>
        </w:rPr>
        <w:t>Siemens D5000 with Cu K</w:t>
      </w:r>
      <w:r w:rsidR="00C60C4E" w:rsidRPr="00C81DAC">
        <w:rPr>
          <w:rFonts w:cs="AdvPSMP13"/>
          <w:color w:val="000000"/>
          <w:sz w:val="24"/>
          <w:szCs w:val="24"/>
        </w:rPr>
        <w:t>α</w:t>
      </w:r>
      <w:r w:rsidR="00C60C4E" w:rsidRPr="00C81DAC">
        <w:rPr>
          <w:rFonts w:cs="AdvGulliv-R"/>
          <w:color w:val="000000"/>
          <w:sz w:val="24"/>
          <w:szCs w:val="24"/>
        </w:rPr>
        <w:t xml:space="preserve"> X-ray source, </w:t>
      </w:r>
      <w:r w:rsidR="00C60C4E" w:rsidRPr="00C81DAC">
        <w:rPr>
          <w:rFonts w:cs="AdvPSMP10"/>
          <w:color w:val="000000"/>
          <w:sz w:val="24"/>
          <w:szCs w:val="24"/>
        </w:rPr>
        <w:t xml:space="preserve">λ </w:t>
      </w:r>
      <w:r w:rsidR="00C60C4E" w:rsidRPr="00C81DAC">
        <w:rPr>
          <w:rFonts w:cs="AdvGulliv-R"/>
          <w:color w:val="000000"/>
          <w:sz w:val="24"/>
          <w:szCs w:val="24"/>
        </w:rPr>
        <w:t>= 1.54 Å, was also used. The scans were from 10</w:t>
      </w:r>
      <w:r w:rsidR="00C60C4E" w:rsidRPr="00C81DAC">
        <w:rPr>
          <w:rFonts w:cs="AdvPSSym"/>
          <w:color w:val="000000"/>
          <w:sz w:val="24"/>
          <w:szCs w:val="24"/>
        </w:rPr>
        <w:t xml:space="preserve"> </w:t>
      </w:r>
      <w:r w:rsidR="00C60C4E" w:rsidRPr="00C81DAC">
        <w:rPr>
          <w:rFonts w:cs="AdvGulliv-R"/>
          <w:color w:val="000000"/>
          <w:sz w:val="24"/>
          <w:szCs w:val="24"/>
        </w:rPr>
        <w:t>to 60</w:t>
      </w:r>
      <w:r w:rsidR="00C60C4E" w:rsidRPr="00C81DAC">
        <w:rPr>
          <w:rFonts w:cs="AdvPSSym"/>
          <w:color w:val="000000"/>
          <w:sz w:val="24"/>
          <w:szCs w:val="24"/>
        </w:rPr>
        <w:t xml:space="preserve">° </w:t>
      </w:r>
      <w:r w:rsidR="00C60C4E" w:rsidRPr="00C81DAC">
        <w:rPr>
          <w:rFonts w:cs="AdvGulliv-R"/>
          <w:color w:val="000000"/>
          <w:sz w:val="24"/>
          <w:szCs w:val="24"/>
        </w:rPr>
        <w:t>2</w:t>
      </w:r>
      <w:r w:rsidR="00C60C4E" w:rsidRPr="00C81DAC">
        <w:rPr>
          <w:rFonts w:cs="AdvPSMP10"/>
          <w:color w:val="000000"/>
          <w:sz w:val="24"/>
          <w:szCs w:val="24"/>
        </w:rPr>
        <w:t xml:space="preserve">θ at </w:t>
      </w:r>
      <w:r w:rsidR="00C60C4E" w:rsidRPr="00C81DAC">
        <w:rPr>
          <w:rFonts w:cs="AdvGulliv-R"/>
          <w:color w:val="000000"/>
          <w:sz w:val="24"/>
          <w:szCs w:val="24"/>
        </w:rPr>
        <w:t>0.5</w:t>
      </w:r>
      <w:r w:rsidR="00C60C4E" w:rsidRPr="00C81DAC">
        <w:rPr>
          <w:rFonts w:cs="AdvPSSym"/>
          <w:color w:val="000000"/>
          <w:sz w:val="24"/>
          <w:szCs w:val="24"/>
        </w:rPr>
        <w:t>°</w:t>
      </w:r>
      <w:r w:rsidR="00C60C4E" w:rsidRPr="00C81DAC">
        <w:rPr>
          <w:rFonts w:cs="AdvGulliv-R"/>
          <w:color w:val="000000"/>
          <w:sz w:val="24"/>
          <w:szCs w:val="24"/>
        </w:rPr>
        <w:t>/minute with a step size of 0.02</w:t>
      </w:r>
      <w:r w:rsidR="00C60C4E" w:rsidRPr="00C81DAC">
        <w:rPr>
          <w:rFonts w:cs="AdvPSSym"/>
          <w:color w:val="000000"/>
          <w:sz w:val="24"/>
          <w:szCs w:val="24"/>
        </w:rPr>
        <w:t xml:space="preserve">° </w:t>
      </w:r>
      <w:r w:rsidR="00C60C4E" w:rsidRPr="00C81DAC">
        <w:rPr>
          <w:rFonts w:cs="AdvGulliv-R"/>
          <w:color w:val="000000"/>
          <w:sz w:val="24"/>
          <w:szCs w:val="24"/>
        </w:rPr>
        <w:t>2</w:t>
      </w:r>
      <w:r w:rsidR="00C60C4E" w:rsidRPr="00C81DAC">
        <w:rPr>
          <w:rFonts w:cs="AdvPSMP10"/>
          <w:color w:val="000000"/>
          <w:sz w:val="24"/>
          <w:szCs w:val="24"/>
        </w:rPr>
        <w:t>θ</w:t>
      </w:r>
      <w:r w:rsidR="00C60C4E" w:rsidRPr="00C81DAC">
        <w:rPr>
          <w:rFonts w:cs="AdvGulliv-R"/>
          <w:color w:val="000000"/>
          <w:sz w:val="24"/>
          <w:szCs w:val="24"/>
        </w:rPr>
        <w:t>.</w:t>
      </w:r>
    </w:p>
    <w:p w:rsidR="00C81DAC" w:rsidRPr="00C81DAC" w:rsidRDefault="00C81DAC" w:rsidP="00C81DAC">
      <w:pPr>
        <w:autoSpaceDE w:val="0"/>
        <w:autoSpaceDN w:val="0"/>
        <w:adjustRightInd w:val="0"/>
        <w:spacing w:after="360" w:line="360" w:lineRule="auto"/>
        <w:ind w:firstLine="737"/>
        <w:rPr>
          <w:rFonts w:cs="AdvGulliv-R"/>
          <w:sz w:val="24"/>
          <w:szCs w:val="24"/>
        </w:rPr>
      </w:pPr>
      <w:r w:rsidRPr="00C81DAC">
        <w:rPr>
          <w:sz w:val="24"/>
          <w:szCs w:val="24"/>
        </w:rPr>
        <w:t>3.5.2. Rietveld Refinement Quantitative Phase Analysis</w:t>
      </w:r>
      <w:r w:rsidRPr="00C81DAC">
        <w:rPr>
          <w:rFonts w:cs="AdvGulliv-R"/>
          <w:sz w:val="24"/>
          <w:szCs w:val="24"/>
        </w:rPr>
        <w:t xml:space="preserve"> </w:t>
      </w:r>
    </w:p>
    <w:p w:rsidR="00C81DAC" w:rsidRPr="00C81DAC" w:rsidRDefault="00C81DAC" w:rsidP="00C81DAC">
      <w:pPr>
        <w:autoSpaceDE w:val="0"/>
        <w:autoSpaceDN w:val="0"/>
        <w:adjustRightInd w:val="0"/>
        <w:spacing w:after="0" w:line="360" w:lineRule="auto"/>
        <w:rPr>
          <w:rFonts w:cs="AdvGulliv-R"/>
          <w:sz w:val="24"/>
          <w:szCs w:val="24"/>
        </w:rPr>
      </w:pPr>
      <w:r w:rsidRPr="00C81DAC">
        <w:rPr>
          <w:rFonts w:cs="AdvGulliv-R"/>
          <w:sz w:val="24"/>
          <w:szCs w:val="24"/>
        </w:rPr>
        <w:t>XRD is usually not considered a quantitative technique and several methods have been developed to obtain quantitative data from the analysis of diffraction patterns. Among these, the Rietveld Refinement QPA is considered one of the most reliable techniques [</w:t>
      </w:r>
      <w:r w:rsidRPr="00222764">
        <w:rPr>
          <w:rFonts w:cs="AdvGulliv-R"/>
          <w:sz w:val="24"/>
          <w:szCs w:val="24"/>
        </w:rPr>
        <w:t>1</w:t>
      </w:r>
      <w:r w:rsidR="00222764">
        <w:rPr>
          <w:rFonts w:cs="AdvGulliv-R"/>
          <w:sz w:val="24"/>
          <w:szCs w:val="24"/>
        </w:rPr>
        <w:t>44</w:t>
      </w:r>
      <w:r w:rsidRPr="00C81DAC">
        <w:rPr>
          <w:rFonts w:cs="AdvGulliv-R"/>
          <w:sz w:val="24"/>
          <w:szCs w:val="24"/>
        </w:rPr>
        <w:t xml:space="preserve">]. </w:t>
      </w:r>
    </w:p>
    <w:p w:rsidR="00C81DAC" w:rsidRPr="00C81DAC" w:rsidRDefault="00C81DAC" w:rsidP="00C81DAC">
      <w:pPr>
        <w:autoSpaceDE w:val="0"/>
        <w:autoSpaceDN w:val="0"/>
        <w:adjustRightInd w:val="0"/>
        <w:spacing w:after="0" w:line="360" w:lineRule="auto"/>
        <w:rPr>
          <w:rFonts w:cs="AdvGulliv-R"/>
          <w:sz w:val="24"/>
          <w:szCs w:val="24"/>
        </w:rPr>
      </w:pPr>
      <w:r w:rsidRPr="00C81DAC">
        <w:rPr>
          <w:rFonts w:cs="AdvGulliv-R"/>
          <w:sz w:val="24"/>
          <w:szCs w:val="24"/>
        </w:rPr>
        <w:t>Rietveld Refinement is mainly used to refine crystal structures but when the phases and their structure are known, the refinement can provide quantitative data [</w:t>
      </w:r>
      <w:r w:rsidRPr="00222764">
        <w:rPr>
          <w:rFonts w:cs="AdvGulliv-R"/>
          <w:sz w:val="24"/>
          <w:szCs w:val="24"/>
        </w:rPr>
        <w:t>1</w:t>
      </w:r>
      <w:r w:rsidR="00222764">
        <w:rPr>
          <w:rFonts w:cs="AdvGulliv-R"/>
          <w:sz w:val="24"/>
          <w:szCs w:val="24"/>
        </w:rPr>
        <w:t>44</w:t>
      </w:r>
      <w:r w:rsidRPr="00C81DAC">
        <w:rPr>
          <w:rFonts w:cs="AdvGulliv-R"/>
          <w:sz w:val="24"/>
          <w:szCs w:val="24"/>
        </w:rPr>
        <w:t xml:space="preserve">]. </w:t>
      </w:r>
    </w:p>
    <w:p w:rsidR="00222764" w:rsidRPr="00C81DAC" w:rsidRDefault="00C81DAC" w:rsidP="00C81DAC">
      <w:pPr>
        <w:autoSpaceDE w:val="0"/>
        <w:autoSpaceDN w:val="0"/>
        <w:adjustRightInd w:val="0"/>
        <w:spacing w:after="360" w:line="360" w:lineRule="auto"/>
        <w:rPr>
          <w:rFonts w:cs="AdvGulliv-R"/>
          <w:sz w:val="24"/>
          <w:szCs w:val="24"/>
        </w:rPr>
      </w:pPr>
      <w:r w:rsidRPr="00C81DAC">
        <w:rPr>
          <w:rFonts w:cs="AdvGulliv-R"/>
          <w:sz w:val="24"/>
          <w:szCs w:val="24"/>
        </w:rPr>
        <w:t xml:space="preserve">The Refinement is based on the least squares regression analysis of a calculated pattern to achieve the best fitting with the experimental pattern recorded. The crystallographic data of the phases present in a sample are used to generate the </w:t>
      </w:r>
      <w:r w:rsidRPr="00C81DAC">
        <w:rPr>
          <w:rFonts w:cs="AdvGulliv-R"/>
          <w:sz w:val="24"/>
          <w:szCs w:val="24"/>
        </w:rPr>
        <w:lastRenderedPageBreak/>
        <w:t>calculated pattern and the fitting is obtained through the refinement of various parameters [</w:t>
      </w:r>
      <w:r w:rsidRPr="00222764">
        <w:rPr>
          <w:rFonts w:cs="AdvGulliv-R"/>
          <w:sz w:val="24"/>
          <w:szCs w:val="24"/>
        </w:rPr>
        <w:t>1</w:t>
      </w:r>
      <w:r w:rsidR="00222764">
        <w:rPr>
          <w:rFonts w:cs="AdvGulliv-R"/>
          <w:sz w:val="24"/>
          <w:szCs w:val="24"/>
        </w:rPr>
        <w:t>44</w:t>
      </w:r>
      <w:r w:rsidRPr="00C81DAC">
        <w:rPr>
          <w:rFonts w:cs="AdvGulliv-R"/>
          <w:sz w:val="24"/>
          <w:szCs w:val="24"/>
        </w:rPr>
        <w:t>]. The fundamental refinable parameters are listed in Table 3.9 and are divided into the global parameters which can be refined for the entire system, and the individual parameters which should be refined for each phase in the system [</w:t>
      </w:r>
      <w:r w:rsidRPr="00222764">
        <w:rPr>
          <w:rFonts w:cs="AdvGulliv-R"/>
          <w:sz w:val="24"/>
          <w:szCs w:val="24"/>
        </w:rPr>
        <w:t>1</w:t>
      </w:r>
      <w:r w:rsidR="00222764">
        <w:rPr>
          <w:rFonts w:cs="AdvGulliv-R"/>
          <w:sz w:val="24"/>
          <w:szCs w:val="24"/>
        </w:rPr>
        <w:t>45</w:t>
      </w:r>
      <w:r w:rsidRPr="00222764">
        <w:rPr>
          <w:rFonts w:cs="AdvGulliv-R"/>
          <w:sz w:val="24"/>
          <w:szCs w:val="24"/>
        </w:rPr>
        <w:t>].</w:t>
      </w:r>
    </w:p>
    <w:p w:rsidR="00C81DAC" w:rsidRPr="00C81DAC" w:rsidRDefault="00C81DAC" w:rsidP="00C81DAC">
      <w:pPr>
        <w:autoSpaceDE w:val="0"/>
        <w:autoSpaceDN w:val="0"/>
        <w:adjustRightInd w:val="0"/>
        <w:spacing w:after="240" w:line="360" w:lineRule="auto"/>
        <w:jc w:val="center"/>
        <w:rPr>
          <w:rFonts w:cs="AdvGulliv-R"/>
          <w:sz w:val="24"/>
          <w:szCs w:val="24"/>
        </w:rPr>
      </w:pPr>
      <w:proofErr w:type="gramStart"/>
      <w:r w:rsidRPr="00C81DAC">
        <w:rPr>
          <w:rFonts w:cs="AdvGulliv-R"/>
          <w:b/>
          <w:sz w:val="24"/>
          <w:szCs w:val="24"/>
        </w:rPr>
        <w:t>Table 3.9:</w:t>
      </w:r>
      <w:r w:rsidRPr="00C81DAC">
        <w:rPr>
          <w:rFonts w:cs="AdvGulliv-R"/>
          <w:sz w:val="24"/>
          <w:szCs w:val="24"/>
        </w:rPr>
        <w:t xml:space="preserve"> Refinable parameters [</w:t>
      </w:r>
      <w:r w:rsidRPr="00222764">
        <w:rPr>
          <w:rFonts w:cs="AdvGulliv-R"/>
          <w:sz w:val="24"/>
          <w:szCs w:val="24"/>
        </w:rPr>
        <w:t>1</w:t>
      </w:r>
      <w:r w:rsidR="00222764">
        <w:rPr>
          <w:rFonts w:cs="AdvGulliv-R"/>
          <w:sz w:val="24"/>
          <w:szCs w:val="24"/>
        </w:rPr>
        <w:t>45</w:t>
      </w:r>
      <w:r w:rsidRPr="00C81DAC">
        <w:rPr>
          <w:rFonts w:cs="AdvGulliv-R"/>
          <w:sz w:val="24"/>
          <w:szCs w:val="24"/>
        </w:rPr>
        <w:t>].</w:t>
      </w:r>
      <w:proofErr w:type="gram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544"/>
        <w:gridCol w:w="4394"/>
      </w:tblGrid>
      <w:tr w:rsidR="00C81DAC" w:rsidRPr="00C81DAC" w:rsidTr="00D80D49">
        <w:trPr>
          <w:jc w:val="center"/>
        </w:trPr>
        <w:tc>
          <w:tcPr>
            <w:tcW w:w="567"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b/>
                <w:sz w:val="24"/>
                <w:szCs w:val="24"/>
              </w:rPr>
            </w:pPr>
          </w:p>
        </w:tc>
        <w:tc>
          <w:tcPr>
            <w:tcW w:w="7938" w:type="dxa"/>
            <w:gridSpan w:val="2"/>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b/>
                <w:sz w:val="24"/>
                <w:szCs w:val="24"/>
              </w:rPr>
            </w:pPr>
            <w:r w:rsidRPr="00C81DAC">
              <w:rPr>
                <w:rFonts w:cs="AdvGulliv-R"/>
                <w:b/>
                <w:sz w:val="24"/>
                <w:szCs w:val="24"/>
              </w:rPr>
              <w:t xml:space="preserve">Refinable Parameters </w:t>
            </w:r>
          </w:p>
        </w:tc>
      </w:tr>
      <w:tr w:rsidR="00C81DAC" w:rsidRPr="00C81DAC" w:rsidTr="00D80D49">
        <w:trPr>
          <w:jc w:val="center"/>
        </w:trPr>
        <w:tc>
          <w:tcPr>
            <w:tcW w:w="567" w:type="dxa"/>
            <w:vMerge w:val="restart"/>
            <w:tcBorders>
              <w:top w:val="single" w:sz="4" w:space="0" w:color="auto"/>
            </w:tcBorders>
            <w:textDirection w:val="btLr"/>
          </w:tcPr>
          <w:p w:rsidR="00C81DAC" w:rsidRPr="00C81DAC" w:rsidRDefault="00C81DAC" w:rsidP="00C81DAC">
            <w:pPr>
              <w:autoSpaceDE w:val="0"/>
              <w:autoSpaceDN w:val="0"/>
              <w:adjustRightInd w:val="0"/>
              <w:spacing w:line="360" w:lineRule="auto"/>
              <w:ind w:left="113" w:right="113"/>
              <w:jc w:val="center"/>
              <w:rPr>
                <w:rFonts w:cs="AdvGulliv-R"/>
                <w:b/>
                <w:sz w:val="24"/>
                <w:szCs w:val="24"/>
              </w:rPr>
            </w:pPr>
            <w:r w:rsidRPr="00C81DAC">
              <w:rPr>
                <w:rFonts w:cs="AdvGulliv-R"/>
                <w:b/>
                <w:sz w:val="24"/>
                <w:szCs w:val="24"/>
              </w:rPr>
              <w:t>Global parameters</w:t>
            </w: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 xml:space="preserve">Background function </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Determines the contribution of the background to the intensity of the peaks</w:t>
            </w: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Zero shift</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Corrects systematic instrumental error</w:t>
            </w: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Specimen Displacement</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Corrects sample preparation error</w:t>
            </w:r>
          </w:p>
        </w:tc>
      </w:tr>
      <w:tr w:rsidR="00C81DAC" w:rsidRPr="00C81DAC" w:rsidTr="00D80D49">
        <w:trPr>
          <w:jc w:val="center"/>
        </w:trPr>
        <w:tc>
          <w:tcPr>
            <w:tcW w:w="567" w:type="dxa"/>
            <w:vMerge/>
            <w:tcBorders>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lang w:val="en-US"/>
              </w:rPr>
              <w:t>POL (Lorentz Polarization Factor)</w:t>
            </w:r>
          </w:p>
        </w:tc>
        <w:tc>
          <w:tcPr>
            <w:tcW w:w="4394" w:type="dxa"/>
            <w:tcBorders>
              <w:top w:val="single" w:sz="4" w:space="0" w:color="auto"/>
              <w:bottom w:val="single" w:sz="4" w:space="0" w:color="auto"/>
            </w:tcBorders>
          </w:tcPr>
          <w:p w:rsidR="00C81DAC" w:rsidRPr="00C81DAC" w:rsidRDefault="00C81DAC" w:rsidP="007352CB">
            <w:pPr>
              <w:autoSpaceDE w:val="0"/>
              <w:autoSpaceDN w:val="0"/>
              <w:adjustRightInd w:val="0"/>
              <w:spacing w:line="360" w:lineRule="auto"/>
              <w:rPr>
                <w:rFonts w:cs="AdvGulliv-R"/>
                <w:sz w:val="24"/>
                <w:szCs w:val="24"/>
              </w:rPr>
            </w:pPr>
            <w:r w:rsidRPr="00C81DAC">
              <w:rPr>
                <w:rFonts w:cs="AdvGulliv-R"/>
                <w:sz w:val="24"/>
                <w:szCs w:val="24"/>
              </w:rPr>
              <w:t xml:space="preserve">Corrects the polarisation of the </w:t>
            </w:r>
            <w:r w:rsidR="007352CB">
              <w:rPr>
                <w:rFonts w:cs="AdvGulliv-R"/>
                <w:sz w:val="24"/>
                <w:szCs w:val="24"/>
              </w:rPr>
              <w:t>X-ray beam</w:t>
            </w:r>
            <w:r w:rsidR="007352CB" w:rsidRPr="00C81DAC">
              <w:rPr>
                <w:rFonts w:cs="AdvGulliv-R"/>
                <w:sz w:val="24"/>
                <w:szCs w:val="24"/>
              </w:rPr>
              <w:t xml:space="preserve"> </w:t>
            </w:r>
          </w:p>
        </w:tc>
      </w:tr>
      <w:tr w:rsidR="00C81DAC" w:rsidRPr="00C81DAC" w:rsidTr="00D80D49">
        <w:trPr>
          <w:jc w:val="center"/>
        </w:trPr>
        <w:tc>
          <w:tcPr>
            <w:tcW w:w="567" w:type="dxa"/>
            <w:vMerge w:val="restart"/>
            <w:tcBorders>
              <w:top w:val="single" w:sz="4" w:space="0" w:color="auto"/>
            </w:tcBorders>
            <w:textDirection w:val="btLr"/>
          </w:tcPr>
          <w:p w:rsidR="00C81DAC" w:rsidRPr="00C81DAC" w:rsidRDefault="00C81DAC" w:rsidP="00C81DAC">
            <w:pPr>
              <w:autoSpaceDE w:val="0"/>
              <w:autoSpaceDN w:val="0"/>
              <w:adjustRightInd w:val="0"/>
              <w:spacing w:line="360" w:lineRule="auto"/>
              <w:ind w:left="113" w:right="113"/>
              <w:jc w:val="center"/>
              <w:rPr>
                <w:rFonts w:cs="AdvGulliv-R"/>
                <w:b/>
                <w:sz w:val="24"/>
                <w:szCs w:val="24"/>
              </w:rPr>
            </w:pPr>
            <w:r w:rsidRPr="00C81DAC">
              <w:rPr>
                <w:rFonts w:cs="AdvGulliv-R"/>
                <w:b/>
                <w:sz w:val="24"/>
                <w:szCs w:val="24"/>
              </w:rPr>
              <w:t>Individual parameters refined for each phase</w:t>
            </w: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 xml:space="preserve">Scale factor </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 xml:space="preserve">Determines the contribution of each phase to the diffraction pattern and is proportional to the wt% </w:t>
            </w: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Preferred orientation</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 xml:space="preserve">Reduces the effect of preferred orientation of the particles </w:t>
            </w:r>
          </w:p>
        </w:tc>
      </w:tr>
      <w:tr w:rsidR="00C81DAC" w:rsidRPr="00C81DAC" w:rsidTr="00D80D49">
        <w:trPr>
          <w:jc w:val="center"/>
        </w:trPr>
        <w:tc>
          <w:tcPr>
            <w:tcW w:w="567" w:type="dxa"/>
            <w:vMerge/>
            <w:tcBorders>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Thermal parameter</w:t>
            </w:r>
          </w:p>
        </w:tc>
        <w:tc>
          <w:tcPr>
            <w:tcW w:w="4394" w:type="dxa"/>
            <w:tcBorders>
              <w:top w:val="single" w:sz="4" w:space="0" w:color="auto"/>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Corrects the effect of thermal motion of the atoms</w:t>
            </w:r>
          </w:p>
        </w:tc>
      </w:tr>
      <w:tr w:rsidR="00C81DAC" w:rsidRPr="00C81DAC" w:rsidTr="00D80D49">
        <w:trPr>
          <w:jc w:val="center"/>
        </w:trPr>
        <w:tc>
          <w:tcPr>
            <w:tcW w:w="567" w:type="dxa"/>
            <w:vMerge/>
            <w:tcBorders>
              <w:top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top w:val="single" w:sz="4" w:space="0" w:color="auto"/>
            </w:tcBorders>
          </w:tcPr>
          <w:p w:rsidR="00C81DAC" w:rsidRPr="00C81DAC" w:rsidRDefault="00C81DAC" w:rsidP="00C81DAC">
            <w:pPr>
              <w:autoSpaceDE w:val="0"/>
              <w:autoSpaceDN w:val="0"/>
              <w:adjustRightInd w:val="0"/>
              <w:spacing w:line="360" w:lineRule="auto"/>
              <w:rPr>
                <w:rFonts w:cs="AdvGulliv-R"/>
                <w:i/>
                <w:sz w:val="24"/>
                <w:szCs w:val="24"/>
              </w:rPr>
            </w:pPr>
            <w:r w:rsidRPr="00C81DAC">
              <w:rPr>
                <w:rFonts w:cs="AdvGulliv-R"/>
                <w:i/>
                <w:sz w:val="24"/>
                <w:szCs w:val="24"/>
              </w:rPr>
              <w:t>Peak profile:</w:t>
            </w:r>
          </w:p>
        </w:tc>
        <w:tc>
          <w:tcPr>
            <w:tcW w:w="4394" w:type="dxa"/>
            <w:vMerge w:val="restart"/>
            <w:tcBorders>
              <w:top w:val="single" w:sz="4" w:space="0" w:color="auto"/>
            </w:tcBorders>
            <w:vAlign w:val="center"/>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sz w:val="24"/>
                <w:szCs w:val="24"/>
              </w:rPr>
              <w:t>Describe the peak over a range of θ angles, define shape and width, and correct asymmetry and broadening.</w:t>
            </w: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Pr>
          <w:p w:rsidR="00C81DAC" w:rsidRPr="00C81DAC" w:rsidRDefault="00C81DAC" w:rsidP="00C81DAC">
            <w:pPr>
              <w:autoSpaceDE w:val="0"/>
              <w:autoSpaceDN w:val="0"/>
              <w:adjustRightInd w:val="0"/>
              <w:spacing w:line="360" w:lineRule="auto"/>
              <w:rPr>
                <w:rFonts w:cs="AdvGulliv-R"/>
                <w:i/>
                <w:sz w:val="24"/>
                <w:szCs w:val="24"/>
                <w:lang w:val="en-US"/>
              </w:rPr>
            </w:pPr>
            <w:r w:rsidRPr="00C81DAC">
              <w:rPr>
                <w:rFonts w:cs="AdvGulliv-R"/>
                <w:i/>
                <w:sz w:val="24"/>
                <w:szCs w:val="24"/>
                <w:lang w:val="en-US"/>
              </w:rPr>
              <w:t xml:space="preserve">· Cagliotti peak width function </w:t>
            </w:r>
          </w:p>
          <w:p w:rsidR="00C81DAC" w:rsidRPr="00C81DAC" w:rsidRDefault="00C81DAC" w:rsidP="00C81DAC">
            <w:pPr>
              <w:autoSpaceDE w:val="0"/>
              <w:autoSpaceDN w:val="0"/>
              <w:adjustRightInd w:val="0"/>
              <w:spacing w:line="360" w:lineRule="auto"/>
              <w:rPr>
                <w:rFonts w:cs="AdvGulliv-R"/>
                <w:sz w:val="24"/>
                <w:szCs w:val="24"/>
              </w:rPr>
            </w:pPr>
            <w:r w:rsidRPr="00C81DAC">
              <w:rPr>
                <w:rFonts w:cs="AdvGulliv-R"/>
                <w:i/>
                <w:sz w:val="24"/>
                <w:szCs w:val="24"/>
                <w:lang w:val="en-US"/>
              </w:rPr>
              <w:t>(U,V, and W)</w:t>
            </w:r>
          </w:p>
        </w:tc>
        <w:tc>
          <w:tcPr>
            <w:tcW w:w="4394" w:type="dxa"/>
            <w:vMerge/>
          </w:tcPr>
          <w:p w:rsidR="00C81DAC" w:rsidRPr="00C81DAC" w:rsidRDefault="00C81DAC" w:rsidP="00C81DAC">
            <w:pPr>
              <w:autoSpaceDE w:val="0"/>
              <w:autoSpaceDN w:val="0"/>
              <w:adjustRightInd w:val="0"/>
              <w:spacing w:line="360" w:lineRule="auto"/>
              <w:rPr>
                <w:rFonts w:cs="AdvGulliv-R"/>
                <w:sz w:val="24"/>
                <w:szCs w:val="24"/>
              </w:rPr>
            </w:pP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Pr>
          <w:p w:rsidR="00C81DAC" w:rsidRPr="00C81DAC" w:rsidRDefault="00C81DAC" w:rsidP="00C81DAC">
            <w:pPr>
              <w:autoSpaceDE w:val="0"/>
              <w:autoSpaceDN w:val="0"/>
              <w:adjustRightInd w:val="0"/>
              <w:spacing w:line="360" w:lineRule="auto"/>
              <w:rPr>
                <w:rFonts w:cs="AdvGulliv-R"/>
                <w:i/>
                <w:sz w:val="24"/>
                <w:szCs w:val="24"/>
                <w:lang w:val="en-US"/>
              </w:rPr>
            </w:pPr>
            <w:r w:rsidRPr="00C81DAC">
              <w:rPr>
                <w:rFonts w:cs="AdvGulliv-R"/>
                <w:i/>
                <w:sz w:val="24"/>
                <w:szCs w:val="24"/>
                <w:lang w:val="en-US"/>
              </w:rPr>
              <w:t>· Profile shape</w:t>
            </w:r>
          </w:p>
          <w:p w:rsidR="00C81DAC" w:rsidRPr="00C81DAC" w:rsidRDefault="00C81DAC" w:rsidP="00C81DAC">
            <w:pPr>
              <w:autoSpaceDE w:val="0"/>
              <w:autoSpaceDN w:val="0"/>
              <w:adjustRightInd w:val="0"/>
              <w:spacing w:line="360" w:lineRule="auto"/>
              <w:rPr>
                <w:rFonts w:cs="AdvGulliv-R"/>
                <w:sz w:val="24"/>
                <w:szCs w:val="24"/>
              </w:rPr>
            </w:pPr>
            <w:r w:rsidRPr="00C81DAC">
              <w:rPr>
                <w:rFonts w:cs="AdvGulliv-R"/>
                <w:i/>
                <w:sz w:val="24"/>
                <w:szCs w:val="24"/>
                <w:lang w:val="en-US"/>
              </w:rPr>
              <w:t xml:space="preserve"> (Pseudo Voight function)</w:t>
            </w:r>
          </w:p>
        </w:tc>
        <w:tc>
          <w:tcPr>
            <w:tcW w:w="4394" w:type="dxa"/>
            <w:vMerge/>
          </w:tcPr>
          <w:p w:rsidR="00C81DAC" w:rsidRPr="00C81DAC" w:rsidRDefault="00C81DAC" w:rsidP="00C81DAC">
            <w:pPr>
              <w:autoSpaceDE w:val="0"/>
              <w:autoSpaceDN w:val="0"/>
              <w:adjustRightInd w:val="0"/>
              <w:spacing w:line="360" w:lineRule="auto"/>
              <w:rPr>
                <w:rFonts w:cs="AdvGulliv-R"/>
                <w:sz w:val="24"/>
                <w:szCs w:val="24"/>
              </w:rPr>
            </w:pPr>
          </w:p>
        </w:tc>
      </w:tr>
      <w:tr w:rsidR="00C81DAC" w:rsidRPr="00C81DAC" w:rsidTr="00D80D49">
        <w:trPr>
          <w:jc w:val="center"/>
        </w:trPr>
        <w:tc>
          <w:tcPr>
            <w:tcW w:w="567" w:type="dxa"/>
            <w:vMerge/>
          </w:tcPr>
          <w:p w:rsidR="00C81DAC" w:rsidRPr="00C81DAC" w:rsidRDefault="00C81DAC" w:rsidP="00C81DAC">
            <w:pPr>
              <w:autoSpaceDE w:val="0"/>
              <w:autoSpaceDN w:val="0"/>
              <w:adjustRightInd w:val="0"/>
              <w:spacing w:line="360" w:lineRule="auto"/>
              <w:rPr>
                <w:rFonts w:cs="AdvGulliv-R"/>
                <w:sz w:val="24"/>
                <w:szCs w:val="24"/>
              </w:rPr>
            </w:pPr>
          </w:p>
        </w:tc>
        <w:tc>
          <w:tcPr>
            <w:tcW w:w="3544" w:type="dxa"/>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i/>
                <w:sz w:val="24"/>
                <w:szCs w:val="24"/>
              </w:rPr>
              <w:t xml:space="preserve">· </w:t>
            </w:r>
            <w:r w:rsidRPr="00C81DAC">
              <w:rPr>
                <w:rFonts w:cs="AdvGulliv-R"/>
                <w:i/>
                <w:sz w:val="24"/>
                <w:szCs w:val="24"/>
                <w:lang w:val="en-US"/>
              </w:rPr>
              <w:t>Peak asymmetry profile</w:t>
            </w:r>
          </w:p>
        </w:tc>
        <w:tc>
          <w:tcPr>
            <w:tcW w:w="4394" w:type="dxa"/>
            <w:vMerge/>
          </w:tcPr>
          <w:p w:rsidR="00C81DAC" w:rsidRPr="00C81DAC" w:rsidRDefault="00C81DAC" w:rsidP="00C81DAC">
            <w:pPr>
              <w:autoSpaceDE w:val="0"/>
              <w:autoSpaceDN w:val="0"/>
              <w:adjustRightInd w:val="0"/>
              <w:spacing w:line="360" w:lineRule="auto"/>
              <w:rPr>
                <w:rFonts w:cs="AdvGulliv-R"/>
                <w:sz w:val="24"/>
                <w:szCs w:val="24"/>
              </w:rPr>
            </w:pPr>
          </w:p>
        </w:tc>
      </w:tr>
      <w:tr w:rsidR="00C81DAC" w:rsidRPr="00C81DAC" w:rsidTr="00D80D49">
        <w:trPr>
          <w:jc w:val="center"/>
        </w:trPr>
        <w:tc>
          <w:tcPr>
            <w:tcW w:w="567" w:type="dxa"/>
            <w:vMerge/>
            <w:tcBorders>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p>
        </w:tc>
        <w:tc>
          <w:tcPr>
            <w:tcW w:w="3544" w:type="dxa"/>
            <w:tcBorders>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r w:rsidRPr="00C81DAC">
              <w:rPr>
                <w:rFonts w:cs="AdvGulliv-R"/>
                <w:i/>
                <w:sz w:val="24"/>
                <w:szCs w:val="24"/>
                <w:lang w:val="en-US"/>
              </w:rPr>
              <w:t>· Anisotropic broadening function</w:t>
            </w:r>
          </w:p>
        </w:tc>
        <w:tc>
          <w:tcPr>
            <w:tcW w:w="4394" w:type="dxa"/>
            <w:vMerge/>
            <w:tcBorders>
              <w:bottom w:val="single" w:sz="4" w:space="0" w:color="auto"/>
            </w:tcBorders>
          </w:tcPr>
          <w:p w:rsidR="00C81DAC" w:rsidRPr="00C81DAC" w:rsidRDefault="00C81DAC" w:rsidP="00C81DAC">
            <w:pPr>
              <w:autoSpaceDE w:val="0"/>
              <w:autoSpaceDN w:val="0"/>
              <w:adjustRightInd w:val="0"/>
              <w:spacing w:line="360" w:lineRule="auto"/>
              <w:rPr>
                <w:rFonts w:cs="AdvGulliv-R"/>
                <w:sz w:val="24"/>
                <w:szCs w:val="24"/>
              </w:rPr>
            </w:pPr>
          </w:p>
        </w:tc>
      </w:tr>
    </w:tbl>
    <w:p w:rsidR="00C81DAC" w:rsidRPr="00C81DAC" w:rsidRDefault="00C81DAC" w:rsidP="00C81DAC">
      <w:pPr>
        <w:autoSpaceDE w:val="0"/>
        <w:autoSpaceDN w:val="0"/>
        <w:adjustRightInd w:val="0"/>
        <w:spacing w:before="360" w:after="0" w:line="360" w:lineRule="auto"/>
        <w:rPr>
          <w:rFonts w:cs="AdvGulliv-R"/>
          <w:color w:val="000000"/>
          <w:sz w:val="24"/>
          <w:szCs w:val="24"/>
        </w:rPr>
      </w:pPr>
      <w:r w:rsidRPr="00C81DAC">
        <w:rPr>
          <w:rFonts w:cs="AdvGulliv-R"/>
          <w:sz w:val="24"/>
          <w:szCs w:val="24"/>
        </w:rPr>
        <w:t xml:space="preserve">Rietveld Refinement QPA was conducted on selected samples using X’Pert HighScore Plus software to calculate the amount of selected phases. The samples were spiked with 10 wt% Si standard for the XRD measurement and the Refinement was repeated to verify the quality of the phase quantification. </w:t>
      </w:r>
    </w:p>
    <w:p w:rsidR="00C81DAC" w:rsidRPr="00C81DAC" w:rsidRDefault="00C81DAC" w:rsidP="00C81DAC">
      <w:pPr>
        <w:spacing w:before="360" w:after="360" w:line="360" w:lineRule="auto"/>
        <w:ind w:firstLine="737"/>
        <w:rPr>
          <w:sz w:val="24"/>
          <w:szCs w:val="24"/>
        </w:rPr>
      </w:pPr>
      <w:r w:rsidRPr="00C81DAC">
        <w:rPr>
          <w:sz w:val="24"/>
          <w:szCs w:val="24"/>
        </w:rPr>
        <w:lastRenderedPageBreak/>
        <w:t>3.5.3. Thermogravimetry</w:t>
      </w:r>
    </w:p>
    <w:p w:rsidR="00C81DAC" w:rsidRPr="00C81DAC" w:rsidRDefault="00C81DAC" w:rsidP="00C81DAC">
      <w:pPr>
        <w:spacing w:after="0" w:line="360" w:lineRule="auto"/>
        <w:rPr>
          <w:sz w:val="24"/>
          <w:szCs w:val="24"/>
        </w:rPr>
      </w:pPr>
      <w:r w:rsidRPr="00C81DAC">
        <w:rPr>
          <w:sz w:val="24"/>
          <w:szCs w:val="24"/>
        </w:rPr>
        <w:t>Thermogravimetric analysis monitors the weight change of a sample as a function of temperature or time. The weight variation is associated with the reactions which occur in the sample at different temperatures, e.g. dehydration, decomposition, absorption [</w:t>
      </w:r>
      <w:r w:rsidR="00B75098">
        <w:rPr>
          <w:sz w:val="24"/>
          <w:szCs w:val="24"/>
        </w:rPr>
        <w:t>143</w:t>
      </w:r>
      <w:r w:rsidRPr="00C81DAC">
        <w:rPr>
          <w:sz w:val="24"/>
          <w:szCs w:val="24"/>
        </w:rPr>
        <w:t>]. The technique can be used to identify the phases which have a characteristic thermal behaviour over specific temperature ranges. Moreover, the quantification of the weight loss from the TG curve can be used to calculate the concentration of the species in a sample [</w:t>
      </w:r>
      <w:r w:rsidR="00B75098">
        <w:rPr>
          <w:sz w:val="24"/>
          <w:szCs w:val="24"/>
        </w:rPr>
        <w:t>143</w:t>
      </w:r>
      <w:r w:rsidRPr="00C81DAC">
        <w:rPr>
          <w:sz w:val="24"/>
          <w:szCs w:val="24"/>
        </w:rPr>
        <w:t>].</w:t>
      </w:r>
    </w:p>
    <w:p w:rsidR="00C81DAC" w:rsidRPr="00C81DAC" w:rsidRDefault="00C81DAC" w:rsidP="00C81DAC">
      <w:pPr>
        <w:spacing w:after="360" w:line="360" w:lineRule="auto"/>
        <w:rPr>
          <w:sz w:val="24"/>
          <w:szCs w:val="24"/>
        </w:rPr>
      </w:pPr>
      <w:r w:rsidRPr="00C81DAC">
        <w:rPr>
          <w:sz w:val="24"/>
          <w:szCs w:val="24"/>
        </w:rPr>
        <w:t xml:space="preserve">In the present study, TG was primarily used to quantify the amount of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extracted from dunite and for a qualitative analysis of the reaction products from the carbonation tests.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decomposes via dehydroxylation between 300 and 450 °C according to Reaction 3.17 [</w:t>
      </w:r>
      <w:r w:rsidRPr="00F37180">
        <w:rPr>
          <w:sz w:val="24"/>
          <w:szCs w:val="24"/>
        </w:rPr>
        <w:t>1</w:t>
      </w:r>
      <w:r w:rsidR="00F37180">
        <w:rPr>
          <w:sz w:val="24"/>
          <w:szCs w:val="24"/>
        </w:rPr>
        <w:t>36</w:t>
      </w:r>
      <w:r w:rsidRPr="00C81DAC">
        <w:rPr>
          <w:sz w:val="24"/>
          <w:szCs w:val="24"/>
        </w:rPr>
        <w:t xml:space="preserve">]. The weight loss in this temperature range was detected from the TG curves and assisted with the calculation of the DTG curve which eases the identification of the weight loss events.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spacing w:line="360" w:lineRule="auto"/>
              <w:rPr>
                <w:sz w:val="24"/>
                <w:szCs w:val="24"/>
              </w:rPr>
            </w:pPr>
            <w:r w:rsidRPr="00C81DAC">
              <w:rPr>
                <w:rFonts w:ascii="Arial" w:hAnsi="Arial" w:cs="Arial"/>
                <w:position w:val="-10"/>
                <w:sz w:val="24"/>
                <w:szCs w:val="24"/>
              </w:rPr>
              <w:object w:dxaOrig="2720" w:dyaOrig="320">
                <v:shape id="_x0000_i1067" type="#_x0000_t75" style="width:149.25pt;height:18.75pt" o:ole="">
                  <v:imagedata r:id="rId113" o:title=""/>
                </v:shape>
                <o:OLEObject Type="Embed" ProgID="Equation.DSMT4" ShapeID="_x0000_i1067" DrawAspect="Content" ObjectID="_1510841875" r:id="rId114"/>
              </w:object>
            </w:r>
          </w:p>
        </w:tc>
        <w:tc>
          <w:tcPr>
            <w:tcW w:w="4360" w:type="dxa"/>
          </w:tcPr>
          <w:p w:rsidR="00C81DAC" w:rsidRPr="00C81DAC" w:rsidRDefault="00C81DAC" w:rsidP="00C81DAC">
            <w:pPr>
              <w:spacing w:line="360" w:lineRule="auto"/>
              <w:jc w:val="right"/>
              <w:rPr>
                <w:sz w:val="24"/>
                <w:szCs w:val="24"/>
              </w:rPr>
            </w:pPr>
            <w:r w:rsidRPr="00C81DAC">
              <w:rPr>
                <w:rFonts w:cs="Arial"/>
                <w:sz w:val="24"/>
                <w:szCs w:val="24"/>
              </w:rPr>
              <w:t>(3.17)</w:t>
            </w:r>
          </w:p>
        </w:tc>
      </w:tr>
    </w:tbl>
    <w:p w:rsidR="00C81DAC" w:rsidRPr="00C81DAC" w:rsidRDefault="00C81DAC" w:rsidP="00C81DAC">
      <w:pPr>
        <w:spacing w:before="360" w:after="360" w:line="360" w:lineRule="auto"/>
        <w:rPr>
          <w:sz w:val="24"/>
          <w:szCs w:val="24"/>
        </w:rPr>
      </w:pPr>
      <w:r w:rsidRPr="00C81DAC">
        <w:rPr>
          <w:sz w:val="24"/>
          <w:szCs w:val="24"/>
        </w:rPr>
        <w:t>The weight loss equivalent to the H</w:t>
      </w:r>
      <w:r w:rsidRPr="00C81DAC">
        <w:rPr>
          <w:sz w:val="24"/>
          <w:szCs w:val="24"/>
          <w:vertAlign w:val="subscript"/>
        </w:rPr>
        <w:t>2</w:t>
      </w:r>
      <w:r w:rsidRPr="00C81DAC">
        <w:rPr>
          <w:sz w:val="24"/>
          <w:szCs w:val="24"/>
        </w:rPr>
        <w:t xml:space="preserve">O wt% from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dehydroxylation was measured and the wt% of Mg(OH)</w:t>
      </w:r>
      <w:r w:rsidRPr="00C81DAC">
        <w:rPr>
          <w:sz w:val="24"/>
          <w:szCs w:val="24"/>
          <w:vertAlign w:val="subscript"/>
        </w:rPr>
        <w:t>2</w:t>
      </w:r>
      <w:r w:rsidRPr="00C81DAC">
        <w:rPr>
          <w:sz w:val="24"/>
          <w:szCs w:val="24"/>
        </w:rPr>
        <w:t xml:space="preserve"> in the samples was calculate</w:t>
      </w:r>
      <w:r w:rsidR="007352CB">
        <w:rPr>
          <w:sz w:val="24"/>
          <w:szCs w:val="24"/>
        </w:rPr>
        <w:t>d</w:t>
      </w:r>
      <w:r w:rsidRPr="00C81DAC">
        <w:rPr>
          <w:sz w:val="24"/>
          <w:szCs w:val="24"/>
        </w:rPr>
        <w:t xml:space="preserve"> using Eq. 3.18, with 58.2 and 18.0 the molecular weights of Mg(OH)</w:t>
      </w:r>
      <w:r w:rsidRPr="00C81DAC">
        <w:rPr>
          <w:sz w:val="24"/>
          <w:szCs w:val="24"/>
          <w:vertAlign w:val="subscript"/>
        </w:rPr>
        <w:t>2</w:t>
      </w:r>
      <w:r w:rsidRPr="00C81DAC">
        <w:rPr>
          <w:sz w:val="24"/>
          <w:szCs w:val="24"/>
        </w:rPr>
        <w:t xml:space="preserve"> and H</w:t>
      </w:r>
      <w:r w:rsidRPr="00C81DAC">
        <w:rPr>
          <w:sz w:val="24"/>
          <w:szCs w:val="24"/>
          <w:vertAlign w:val="subscript"/>
        </w:rPr>
        <w:t>2</w:t>
      </w:r>
      <w:r w:rsidRPr="00C81DAC">
        <w:rPr>
          <w:sz w:val="24"/>
          <w:szCs w:val="24"/>
        </w:rPr>
        <w:t>O, respectively.</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spacing w:line="360" w:lineRule="auto"/>
              <w:rPr>
                <w:sz w:val="24"/>
                <w:szCs w:val="24"/>
              </w:rPr>
            </w:pPr>
            <w:r w:rsidRPr="00C81DAC">
              <w:rPr>
                <w:position w:val="-24"/>
                <w:sz w:val="24"/>
                <w:szCs w:val="24"/>
              </w:rPr>
              <w:object w:dxaOrig="3159" w:dyaOrig="620">
                <v:shape id="_x0000_i1068" type="#_x0000_t75" style="width:166.5pt;height:31.5pt" o:ole="">
                  <v:imagedata r:id="rId115" o:title=""/>
                </v:shape>
                <o:OLEObject Type="Embed" ProgID="Equation.3" ShapeID="_x0000_i1068" DrawAspect="Content" ObjectID="_1510841876" r:id="rId116"/>
              </w:object>
            </w:r>
          </w:p>
        </w:tc>
        <w:tc>
          <w:tcPr>
            <w:tcW w:w="4360" w:type="dxa"/>
          </w:tcPr>
          <w:p w:rsidR="00C81DAC" w:rsidRPr="00C81DAC" w:rsidRDefault="00C81DAC" w:rsidP="00C81DAC">
            <w:pPr>
              <w:spacing w:line="360" w:lineRule="auto"/>
              <w:jc w:val="right"/>
              <w:rPr>
                <w:sz w:val="24"/>
                <w:szCs w:val="24"/>
              </w:rPr>
            </w:pPr>
            <w:r w:rsidRPr="00C81DAC">
              <w:rPr>
                <w:sz w:val="24"/>
                <w:szCs w:val="24"/>
              </w:rPr>
              <w:t>(3.18)</w:t>
            </w:r>
          </w:p>
        </w:tc>
      </w:tr>
    </w:tbl>
    <w:p w:rsidR="00C81DAC" w:rsidRPr="00C81DAC" w:rsidRDefault="00C81DAC" w:rsidP="00C81DAC">
      <w:pPr>
        <w:spacing w:before="360" w:after="360" w:line="360" w:lineRule="auto"/>
        <w:rPr>
          <w:rFonts w:cs="Arial"/>
          <w:sz w:val="24"/>
          <w:szCs w:val="24"/>
        </w:rPr>
      </w:pPr>
      <w:r w:rsidRPr="00C81DAC">
        <w:rPr>
          <w:rFonts w:eastAsia="Times New Roman"/>
          <w:sz w:val="24"/>
          <w:szCs w:val="24"/>
          <w:lang w:eastAsia="ar-SA"/>
        </w:rPr>
        <w:t xml:space="preserve">TG was conducted using </w:t>
      </w:r>
      <w:r w:rsidR="007352CB">
        <w:rPr>
          <w:rFonts w:eastAsia="Times New Roman"/>
          <w:sz w:val="24"/>
          <w:szCs w:val="24"/>
          <w:lang w:eastAsia="ar-SA"/>
        </w:rPr>
        <w:t>a</w:t>
      </w:r>
      <w:r w:rsidR="007352CB" w:rsidRPr="00C81DAC">
        <w:rPr>
          <w:rFonts w:eastAsia="Times New Roman"/>
          <w:sz w:val="24"/>
          <w:szCs w:val="24"/>
          <w:lang w:eastAsia="ar-SA"/>
        </w:rPr>
        <w:t xml:space="preserve"> </w:t>
      </w:r>
      <w:r w:rsidRPr="00C81DAC">
        <w:rPr>
          <w:rFonts w:eastAsia="Times New Roman"/>
          <w:sz w:val="24"/>
          <w:szCs w:val="24"/>
          <w:lang w:eastAsia="ar-SA"/>
        </w:rPr>
        <w:t>PerkinElmer Pyris 1 under N</w:t>
      </w:r>
      <w:r w:rsidRPr="00C81DAC">
        <w:rPr>
          <w:rFonts w:eastAsia="Times New Roman"/>
          <w:sz w:val="24"/>
          <w:szCs w:val="24"/>
          <w:vertAlign w:val="subscript"/>
          <w:lang w:eastAsia="ar-SA"/>
        </w:rPr>
        <w:t>2</w:t>
      </w:r>
      <w:r w:rsidRPr="00C81DAC">
        <w:rPr>
          <w:rFonts w:eastAsia="Times New Roman"/>
          <w:sz w:val="24"/>
          <w:szCs w:val="24"/>
          <w:lang w:eastAsia="ar-SA"/>
        </w:rPr>
        <w:t xml:space="preserve"> flow and a NETZSCH STA449 TG/DSC which uses an Ar flow. </w:t>
      </w:r>
      <w:r w:rsidRPr="00C81DAC">
        <w:rPr>
          <w:rFonts w:cs="Arial"/>
          <w:sz w:val="24"/>
          <w:szCs w:val="24"/>
        </w:rPr>
        <w:t>The samples were placed in an alumina crucible and heated at a rate of 10 °C/minute from room temperature to 1000 °C.</w:t>
      </w:r>
    </w:p>
    <w:p w:rsidR="00C81DAC" w:rsidRPr="00C81DAC" w:rsidRDefault="00C81DAC" w:rsidP="00C81DAC">
      <w:pPr>
        <w:spacing w:after="0" w:line="360" w:lineRule="auto"/>
        <w:rPr>
          <w:rFonts w:cs="Arial"/>
          <w:sz w:val="24"/>
          <w:szCs w:val="24"/>
        </w:rPr>
      </w:pPr>
      <w:r w:rsidRPr="00C81DAC">
        <w:rPr>
          <w:rFonts w:cs="Arial"/>
          <w:sz w:val="24"/>
          <w:szCs w:val="24"/>
        </w:rPr>
        <w:t xml:space="preserve">Thermogravimetry can be coupled with mass spectrometry (TG-MS) to identify the volatile species released during the thermal decomposition. The gaseous species released are transferred to the mass spectrometer where they are ionized and accelerated under a magnetic field. The accelerated particles move on circular trajectories and the distance at which they are revealed from the detector depends on </w:t>
      </w:r>
      <w:r w:rsidRPr="00C81DAC">
        <w:rPr>
          <w:rFonts w:cs="Arial"/>
          <w:sz w:val="24"/>
          <w:szCs w:val="24"/>
        </w:rPr>
        <w:lastRenderedPageBreak/>
        <w:t>their mass. The species are identified based on the characteristic mass to charge ratio [</w:t>
      </w:r>
      <w:r w:rsidRPr="00222764">
        <w:rPr>
          <w:rFonts w:cs="Arial"/>
          <w:sz w:val="24"/>
          <w:szCs w:val="24"/>
        </w:rPr>
        <w:t>1</w:t>
      </w:r>
      <w:r w:rsidR="00222764">
        <w:rPr>
          <w:rFonts w:cs="Arial"/>
          <w:sz w:val="24"/>
          <w:szCs w:val="24"/>
        </w:rPr>
        <w:t>46</w:t>
      </w:r>
      <w:r w:rsidRPr="00222764">
        <w:rPr>
          <w:rFonts w:cs="Arial"/>
          <w:sz w:val="24"/>
          <w:szCs w:val="24"/>
        </w:rPr>
        <w:t>].</w:t>
      </w:r>
      <w:r w:rsidRPr="00C81DAC">
        <w:rPr>
          <w:rFonts w:cs="Arial"/>
          <w:sz w:val="24"/>
          <w:szCs w:val="24"/>
        </w:rPr>
        <w:t xml:space="preserve"> </w:t>
      </w:r>
    </w:p>
    <w:p w:rsidR="00C81DAC" w:rsidRPr="00C81DAC" w:rsidRDefault="00C81DAC" w:rsidP="00C81DAC">
      <w:pPr>
        <w:spacing w:after="360" w:line="360" w:lineRule="auto"/>
        <w:rPr>
          <w:sz w:val="24"/>
          <w:szCs w:val="24"/>
        </w:rPr>
      </w:pPr>
      <w:r w:rsidRPr="00C81DAC">
        <w:rPr>
          <w:rFonts w:cs="Arial"/>
          <w:sz w:val="24"/>
          <w:szCs w:val="24"/>
        </w:rPr>
        <w:t xml:space="preserve">In the present study, </w:t>
      </w:r>
      <w:r w:rsidR="007352CB">
        <w:rPr>
          <w:rFonts w:cs="Arial"/>
          <w:sz w:val="24"/>
          <w:szCs w:val="24"/>
        </w:rPr>
        <w:t xml:space="preserve">a </w:t>
      </w:r>
      <w:r w:rsidRPr="00C81DAC">
        <w:rPr>
          <w:rFonts w:cs="AdvOT2e364b11"/>
          <w:sz w:val="24"/>
          <w:szCs w:val="24"/>
        </w:rPr>
        <w:t xml:space="preserve">Perkin Elmer TGA 4000 thermogravimetric analyser coupled with a mass spectrometer Hiden Analytical HPR-20 QIC was used to analyse the products from </w:t>
      </w:r>
      <w:proofErr w:type="gramStart"/>
      <w:r w:rsidRPr="00C81DAC">
        <w:rPr>
          <w:rFonts w:cs="AdvOT2e364b11"/>
          <w:sz w:val="24"/>
          <w:szCs w:val="24"/>
        </w:rPr>
        <w:t>Mg(</w:t>
      </w:r>
      <w:proofErr w:type="gramEnd"/>
      <w:r w:rsidRPr="00C81DAC">
        <w:rPr>
          <w:rFonts w:cs="AdvOT2e364b11"/>
          <w:sz w:val="24"/>
          <w:szCs w:val="24"/>
        </w:rPr>
        <w:t>OH)</w:t>
      </w:r>
      <w:r w:rsidRPr="00C81DAC">
        <w:rPr>
          <w:rFonts w:cs="AdvOT2e364b11"/>
          <w:sz w:val="24"/>
          <w:szCs w:val="24"/>
          <w:vertAlign w:val="subscript"/>
        </w:rPr>
        <w:t>2</w:t>
      </w:r>
      <w:r w:rsidRPr="00C81DAC">
        <w:rPr>
          <w:rFonts w:cs="AdvOT2e364b11"/>
          <w:sz w:val="24"/>
          <w:szCs w:val="24"/>
        </w:rPr>
        <w:t xml:space="preserve"> carbonation under supercritical CO</w:t>
      </w:r>
      <w:r w:rsidRPr="00C81DAC">
        <w:rPr>
          <w:rFonts w:cs="AdvOT2e364b11"/>
          <w:sz w:val="24"/>
          <w:szCs w:val="24"/>
          <w:vertAlign w:val="subscript"/>
        </w:rPr>
        <w:t>2</w:t>
      </w:r>
      <w:r w:rsidRPr="00C81DAC">
        <w:rPr>
          <w:rFonts w:cs="AdvOT2e364b11"/>
          <w:sz w:val="24"/>
          <w:szCs w:val="24"/>
        </w:rPr>
        <w:t>. The samples were heated under N</w:t>
      </w:r>
      <w:r w:rsidRPr="00C81DAC">
        <w:rPr>
          <w:rFonts w:cs="AdvOT2e364b11"/>
          <w:sz w:val="24"/>
          <w:szCs w:val="24"/>
          <w:vertAlign w:val="subscript"/>
        </w:rPr>
        <w:t>2</w:t>
      </w:r>
      <w:r w:rsidRPr="00C81DAC">
        <w:rPr>
          <w:rFonts w:cs="AdvOT2e364b11"/>
          <w:sz w:val="24"/>
          <w:szCs w:val="24"/>
        </w:rPr>
        <w:t xml:space="preserve"> flow at 10 °C/minute. </w:t>
      </w:r>
      <w:r w:rsidRPr="00C81DAC">
        <w:rPr>
          <w:rFonts w:cs="Arial"/>
          <w:sz w:val="24"/>
          <w:szCs w:val="24"/>
        </w:rPr>
        <w:t xml:space="preserve">Thermogravimetric analyser </w:t>
      </w:r>
      <w:r w:rsidRPr="00C81DAC">
        <w:rPr>
          <w:rFonts w:cs="AdvOT2e364b11"/>
          <w:sz w:val="24"/>
          <w:szCs w:val="24"/>
        </w:rPr>
        <w:t xml:space="preserve">NETZSCH5 STA 409 CD coupled with a mass spectrometer QMS 403/5 </w:t>
      </w:r>
      <w:r w:rsidRPr="00C81DAC">
        <w:rPr>
          <w:rFonts w:cs="AdvOT2e364b11"/>
          <w:i/>
          <w:sz w:val="24"/>
          <w:szCs w:val="24"/>
        </w:rPr>
        <w:t>SKIMMER</w:t>
      </w:r>
      <w:r w:rsidRPr="00C81DAC">
        <w:rPr>
          <w:rFonts w:cs="AdvOT2e364b11"/>
          <w:sz w:val="24"/>
          <w:szCs w:val="24"/>
        </w:rPr>
        <w:t xml:space="preserve"> was used to analyse the solid products from the carbonation via the CO</w:t>
      </w:r>
      <w:r w:rsidRPr="00C81DAC">
        <w:rPr>
          <w:rFonts w:cs="AdvOT2e364b11"/>
          <w:sz w:val="24"/>
          <w:szCs w:val="24"/>
          <w:vertAlign w:val="subscript"/>
        </w:rPr>
        <w:t>2</w:t>
      </w:r>
      <w:r w:rsidRPr="00C81DAC">
        <w:rPr>
          <w:rFonts w:cs="AdvOT2e364b11"/>
          <w:sz w:val="24"/>
          <w:szCs w:val="24"/>
        </w:rPr>
        <w:t xml:space="preserve"> pressure swing tests. The samples were analysed under Ar flow at heating rate of 1 °C/minute. </w:t>
      </w:r>
    </w:p>
    <w:p w:rsidR="00C81DAC" w:rsidRPr="00C81DAC" w:rsidRDefault="00C81DAC" w:rsidP="00C81DAC">
      <w:pPr>
        <w:autoSpaceDE w:val="0"/>
        <w:autoSpaceDN w:val="0"/>
        <w:adjustRightInd w:val="0"/>
        <w:spacing w:after="360" w:line="360" w:lineRule="auto"/>
        <w:ind w:firstLine="737"/>
        <w:rPr>
          <w:sz w:val="24"/>
          <w:szCs w:val="24"/>
        </w:rPr>
      </w:pPr>
      <w:r w:rsidRPr="00C81DAC">
        <w:rPr>
          <w:sz w:val="24"/>
          <w:szCs w:val="24"/>
        </w:rPr>
        <w:t>3.5.4. X-ray Fluorescence</w:t>
      </w:r>
    </w:p>
    <w:p w:rsidR="00C81DAC" w:rsidRDefault="00C81DAC" w:rsidP="005112B1">
      <w:pPr>
        <w:autoSpaceDE w:val="0"/>
        <w:autoSpaceDN w:val="0"/>
        <w:adjustRightInd w:val="0"/>
        <w:spacing w:after="0" w:line="360" w:lineRule="auto"/>
        <w:rPr>
          <w:sz w:val="24"/>
          <w:szCs w:val="24"/>
        </w:rPr>
      </w:pPr>
      <w:r w:rsidRPr="00C81DAC">
        <w:rPr>
          <w:sz w:val="24"/>
          <w:szCs w:val="24"/>
        </w:rPr>
        <w:t>The elemental composition of raw materials was determined via XRF. The atoms irradiated with X-rays can absorb the radiation and expel the electrons in the inner shells. The vacancies left by the electrons are filled by other electrons from the outer shells, and in turn, cause the emission of secondary X-rays with characteristic energies for each element [</w:t>
      </w:r>
      <w:r w:rsidR="00B75098">
        <w:rPr>
          <w:sz w:val="24"/>
          <w:szCs w:val="24"/>
        </w:rPr>
        <w:t>143</w:t>
      </w:r>
      <w:r w:rsidRPr="00B75098">
        <w:rPr>
          <w:sz w:val="24"/>
          <w:szCs w:val="24"/>
        </w:rPr>
        <w:t>].</w:t>
      </w:r>
      <w:r w:rsidRPr="00C81DAC">
        <w:rPr>
          <w:sz w:val="24"/>
          <w:szCs w:val="24"/>
        </w:rPr>
        <w:t xml:space="preserve"> This phenomenon is called X-ray fluorescence. The secondary X-rays can be detected and generate a spectrum which allows the identification of the elemental composition of samples. The intensity of the peaks in the spectrum is proportional to the concentration of the elements in the sample and provides quantitative data [</w:t>
      </w:r>
      <w:r w:rsidR="00B75098">
        <w:rPr>
          <w:sz w:val="24"/>
          <w:szCs w:val="24"/>
        </w:rPr>
        <w:t>143</w:t>
      </w:r>
      <w:r w:rsidRPr="00B75098">
        <w:rPr>
          <w:sz w:val="24"/>
          <w:szCs w:val="24"/>
        </w:rPr>
        <w:t>].</w:t>
      </w:r>
    </w:p>
    <w:p w:rsidR="00C81DAC" w:rsidRPr="00C81DAC" w:rsidRDefault="005112B1" w:rsidP="00C81DAC">
      <w:pPr>
        <w:autoSpaceDE w:val="0"/>
        <w:autoSpaceDN w:val="0"/>
        <w:adjustRightInd w:val="0"/>
        <w:spacing w:after="360" w:line="360" w:lineRule="auto"/>
        <w:rPr>
          <w:sz w:val="24"/>
          <w:szCs w:val="24"/>
        </w:rPr>
      </w:pPr>
      <w:r>
        <w:rPr>
          <w:sz w:val="24"/>
          <w:szCs w:val="24"/>
        </w:rPr>
        <w:t xml:space="preserve">In the present study a wavelength dispersive Philips PW2440 sequential spectrometer was used to analyse the raw dunite. </w:t>
      </w:r>
    </w:p>
    <w:p w:rsidR="00C81DAC" w:rsidRPr="00C81DAC" w:rsidRDefault="00C81DAC" w:rsidP="00C81DAC">
      <w:pPr>
        <w:spacing w:after="360" w:line="360" w:lineRule="auto"/>
        <w:ind w:firstLine="737"/>
        <w:rPr>
          <w:sz w:val="24"/>
          <w:szCs w:val="24"/>
        </w:rPr>
      </w:pPr>
      <w:r w:rsidRPr="00C81DAC">
        <w:rPr>
          <w:sz w:val="24"/>
          <w:szCs w:val="24"/>
        </w:rPr>
        <w:t xml:space="preserve">3.5.5. Scanning Electron Microscopy and Energy Dispersive X-ray Spectroscopy </w:t>
      </w:r>
    </w:p>
    <w:p w:rsidR="00C81DAC" w:rsidRPr="00C81DAC" w:rsidRDefault="00C81DAC" w:rsidP="00C81DAC">
      <w:pPr>
        <w:spacing w:after="0" w:line="360" w:lineRule="auto"/>
        <w:rPr>
          <w:sz w:val="24"/>
          <w:szCs w:val="24"/>
        </w:rPr>
      </w:pPr>
      <w:r w:rsidRPr="00C81DAC">
        <w:rPr>
          <w:sz w:val="24"/>
          <w:szCs w:val="24"/>
        </w:rPr>
        <w:t>Scanning Electron Microscopy uses a focused electron beam to scan the surface of the samples. The interaction of the electrons with the atoms generates different types of radiation which provide morphological or compositional information [</w:t>
      </w:r>
      <w:r w:rsidR="005252B2">
        <w:rPr>
          <w:sz w:val="24"/>
          <w:szCs w:val="24"/>
        </w:rPr>
        <w:t>51</w:t>
      </w:r>
      <w:r w:rsidR="005478C0">
        <w:rPr>
          <w:sz w:val="24"/>
          <w:szCs w:val="24"/>
        </w:rPr>
        <w:t>, 147</w:t>
      </w:r>
      <w:r w:rsidRPr="00C81DAC">
        <w:rPr>
          <w:sz w:val="24"/>
          <w:szCs w:val="24"/>
        </w:rPr>
        <w:t>]. The electron microscope is constituted by a high vacuum column in which the electrons are accelerated through a high voltage, i.e. 5 – 50 keV [</w:t>
      </w:r>
      <w:r w:rsidR="005252B2">
        <w:rPr>
          <w:sz w:val="24"/>
          <w:szCs w:val="24"/>
        </w:rPr>
        <w:t>51</w:t>
      </w:r>
      <w:r w:rsidR="00752E0E">
        <w:rPr>
          <w:sz w:val="24"/>
          <w:szCs w:val="24"/>
        </w:rPr>
        <w:t xml:space="preserve">, </w:t>
      </w:r>
      <w:r w:rsidR="00B75098">
        <w:rPr>
          <w:sz w:val="24"/>
          <w:szCs w:val="24"/>
        </w:rPr>
        <w:t>143</w:t>
      </w:r>
      <w:r w:rsidRPr="00C81DAC">
        <w:rPr>
          <w:sz w:val="24"/>
          <w:szCs w:val="24"/>
        </w:rPr>
        <w:t xml:space="preserve">]. The electrons are collimated through a series of electromagnetic lenses and focused to a small spot with diameter of 50 – 500 Å </w:t>
      </w:r>
      <w:r w:rsidRPr="00B75098">
        <w:rPr>
          <w:sz w:val="24"/>
          <w:szCs w:val="24"/>
        </w:rPr>
        <w:t>[</w:t>
      </w:r>
      <w:r w:rsidR="00B75098">
        <w:rPr>
          <w:sz w:val="24"/>
          <w:szCs w:val="24"/>
        </w:rPr>
        <w:t>143</w:t>
      </w:r>
      <w:r w:rsidRPr="00C81DAC">
        <w:rPr>
          <w:sz w:val="24"/>
          <w:szCs w:val="24"/>
        </w:rPr>
        <w:t xml:space="preserve">]. </w:t>
      </w:r>
    </w:p>
    <w:p w:rsidR="00C81DAC" w:rsidRPr="00C81DAC" w:rsidRDefault="00C81DAC" w:rsidP="00C81DAC">
      <w:pPr>
        <w:spacing w:after="360" w:line="360" w:lineRule="auto"/>
        <w:rPr>
          <w:sz w:val="24"/>
          <w:szCs w:val="24"/>
        </w:rPr>
      </w:pPr>
      <w:r w:rsidRPr="00C81DAC">
        <w:rPr>
          <w:sz w:val="24"/>
          <w:szCs w:val="24"/>
        </w:rPr>
        <w:lastRenderedPageBreak/>
        <w:t>Depending on the energy of the electrons and on the elemental composition of the material, the electrons interact in different ways and penetrate at different depths [</w:t>
      </w:r>
      <w:r w:rsidR="00B75098">
        <w:rPr>
          <w:sz w:val="24"/>
          <w:szCs w:val="24"/>
        </w:rPr>
        <w:t>143</w:t>
      </w:r>
      <w:r w:rsidRPr="00C81DAC">
        <w:rPr>
          <w:sz w:val="24"/>
          <w:szCs w:val="24"/>
        </w:rPr>
        <w:t>]. Figure 3.12 shows different types of signals which can be generated and detected from the interaction of the electrons with a sample surface [</w:t>
      </w:r>
      <w:r w:rsidR="005252B2">
        <w:rPr>
          <w:sz w:val="24"/>
          <w:szCs w:val="24"/>
        </w:rPr>
        <w:t>51</w:t>
      </w:r>
      <w:r w:rsidR="00752E0E">
        <w:rPr>
          <w:sz w:val="24"/>
          <w:szCs w:val="24"/>
        </w:rPr>
        <w:t xml:space="preserve">, </w:t>
      </w:r>
      <w:r w:rsidR="00B75098">
        <w:rPr>
          <w:sz w:val="24"/>
          <w:szCs w:val="24"/>
        </w:rPr>
        <w:t>143</w:t>
      </w:r>
      <w:r w:rsidRPr="00C81DAC">
        <w:rPr>
          <w:sz w:val="24"/>
          <w:szCs w:val="24"/>
        </w:rPr>
        <w:t>]. The electrons can interact with the atoms via inelastic scattering. In this case the electrons lose part of their energy which is transmitted to the atoms and cause the emission of secondary electrons (SE). The secondary electrons have low energy, i.e. 0 - 50 eV, and are emitted from around 10 nm below the surface of the sample. They are attracted to the detector with a positive bias and travel through different paths at different angles, resulting in high resolution three-dimensional images, useful to study the morphology of the sample [</w:t>
      </w:r>
      <w:r w:rsidR="005252B2">
        <w:rPr>
          <w:sz w:val="24"/>
          <w:szCs w:val="24"/>
        </w:rPr>
        <w:t>51</w:t>
      </w:r>
      <w:r w:rsidR="007112A3" w:rsidRPr="00B75098">
        <w:rPr>
          <w:sz w:val="24"/>
          <w:szCs w:val="24"/>
        </w:rPr>
        <w:t>,</w:t>
      </w:r>
      <w:r w:rsidR="00B75098">
        <w:rPr>
          <w:sz w:val="24"/>
          <w:szCs w:val="24"/>
        </w:rPr>
        <w:t xml:space="preserve"> 143</w:t>
      </w:r>
      <w:r w:rsidR="005478C0">
        <w:rPr>
          <w:sz w:val="24"/>
          <w:szCs w:val="24"/>
        </w:rPr>
        <w:t xml:space="preserve">, </w:t>
      </w:r>
      <w:proofErr w:type="gramStart"/>
      <w:r w:rsidR="005478C0">
        <w:rPr>
          <w:sz w:val="24"/>
          <w:szCs w:val="24"/>
        </w:rPr>
        <w:t>147</w:t>
      </w:r>
      <w:proofErr w:type="gramEnd"/>
      <w:r w:rsidRPr="00C81DAC">
        <w:rPr>
          <w:sz w:val="24"/>
          <w:szCs w:val="24"/>
        </w:rPr>
        <w:t>]. When the primary electrons interact with the atoms via elastic scattering, there is only a limited loss of energy and the electrons are reflected or backscattered. The backscattered electrons (BE) are mostly reflected at high angles from the sample surface and generate images with lower resolution than the secondary electrons [</w:t>
      </w:r>
      <w:r w:rsidR="005252B2">
        <w:rPr>
          <w:sz w:val="24"/>
          <w:szCs w:val="24"/>
        </w:rPr>
        <w:t>51</w:t>
      </w:r>
      <w:r w:rsidR="007112A3">
        <w:rPr>
          <w:sz w:val="24"/>
          <w:szCs w:val="24"/>
        </w:rPr>
        <w:t xml:space="preserve">, </w:t>
      </w:r>
      <w:r w:rsidR="00B75098">
        <w:rPr>
          <w:sz w:val="24"/>
          <w:szCs w:val="24"/>
        </w:rPr>
        <w:t>143</w:t>
      </w:r>
      <w:r w:rsidR="005478C0">
        <w:rPr>
          <w:sz w:val="24"/>
          <w:szCs w:val="24"/>
        </w:rPr>
        <w:t xml:space="preserve">, </w:t>
      </w:r>
      <w:proofErr w:type="gramStart"/>
      <w:r w:rsidR="005478C0">
        <w:rPr>
          <w:sz w:val="24"/>
          <w:szCs w:val="24"/>
        </w:rPr>
        <w:t>147</w:t>
      </w:r>
      <w:proofErr w:type="gramEnd"/>
      <w:r w:rsidRPr="00C81DAC">
        <w:rPr>
          <w:sz w:val="24"/>
          <w:szCs w:val="24"/>
        </w:rPr>
        <w:t>]. The scattering of the electrons is stronger when they interact with elements of higher atomic number Z. This translates into the contrast of the image, i.e. brighter areas are associated with heavier elements and vice versa. Consequently, the backscattered electrons images provide compositional information [</w:t>
      </w:r>
      <w:r w:rsidR="005252B2">
        <w:rPr>
          <w:sz w:val="24"/>
          <w:szCs w:val="24"/>
        </w:rPr>
        <w:t>51</w:t>
      </w:r>
      <w:r w:rsidR="00752E0E">
        <w:rPr>
          <w:sz w:val="24"/>
          <w:szCs w:val="24"/>
        </w:rPr>
        <w:t xml:space="preserve">, </w:t>
      </w:r>
      <w:r w:rsidR="00B75098">
        <w:rPr>
          <w:sz w:val="24"/>
          <w:szCs w:val="24"/>
        </w:rPr>
        <w:t>143</w:t>
      </w:r>
      <w:r w:rsidR="005478C0">
        <w:rPr>
          <w:sz w:val="24"/>
          <w:szCs w:val="24"/>
        </w:rPr>
        <w:t xml:space="preserve">, </w:t>
      </w:r>
      <w:proofErr w:type="gramStart"/>
      <w:r w:rsidR="005478C0">
        <w:rPr>
          <w:sz w:val="24"/>
          <w:szCs w:val="24"/>
        </w:rPr>
        <w:t>147</w:t>
      </w:r>
      <w:proofErr w:type="gramEnd"/>
      <w:r w:rsidRPr="00C81DAC">
        <w:rPr>
          <w:sz w:val="24"/>
          <w:szCs w:val="24"/>
        </w:rPr>
        <w:t xml:space="preserve">]. When secondary electrons are emitted from the inner shells of an atom, the other electrons in the outer shells can fill the vacancy generating characteristic X-rays. This signal can be used to identify the chemical composition of the sample when the SEM is coupled with an Energy Dispersive X-ray Spectrometer and provides semiquantitative data </w:t>
      </w:r>
      <w:r w:rsidRPr="00B75098">
        <w:rPr>
          <w:sz w:val="24"/>
          <w:szCs w:val="24"/>
        </w:rPr>
        <w:t>[</w:t>
      </w:r>
      <w:r w:rsidR="00B75098">
        <w:rPr>
          <w:sz w:val="24"/>
          <w:szCs w:val="24"/>
        </w:rPr>
        <w:t>143</w:t>
      </w:r>
      <w:r w:rsidRPr="00B75098">
        <w:rPr>
          <w:sz w:val="24"/>
          <w:szCs w:val="24"/>
        </w:rPr>
        <w:t>].</w:t>
      </w:r>
      <w:r w:rsidRPr="00C81DAC">
        <w:rPr>
          <w:sz w:val="24"/>
          <w:szCs w:val="24"/>
        </w:rPr>
        <w:t xml:space="preserve"> </w:t>
      </w:r>
    </w:p>
    <w:p w:rsidR="00C81DAC" w:rsidRPr="00C81DAC" w:rsidRDefault="00C81DAC" w:rsidP="00C81DAC">
      <w:pPr>
        <w:spacing w:after="360" w:line="360" w:lineRule="auto"/>
        <w:jc w:val="center"/>
        <w:rPr>
          <w:sz w:val="24"/>
          <w:szCs w:val="24"/>
        </w:rPr>
      </w:pPr>
      <w:r w:rsidRPr="00C81DAC">
        <w:rPr>
          <w:noProof/>
          <w:sz w:val="24"/>
          <w:szCs w:val="24"/>
        </w:rPr>
        <w:drawing>
          <wp:inline distT="0" distB="0" distL="0" distR="0" wp14:anchorId="39663A24" wp14:editId="21D13E90">
            <wp:extent cx="3124200" cy="193317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image 2.tif"/>
                    <pic:cNvPicPr/>
                  </pic:nvPicPr>
                  <pic:blipFill>
                    <a:blip r:embed="rId117">
                      <a:extLst>
                        <a:ext uri="{28A0092B-C50C-407E-A947-70E740481C1C}">
                          <a14:useLocalDpi xmlns:a14="http://schemas.microsoft.com/office/drawing/2010/main" val="0"/>
                        </a:ext>
                      </a:extLst>
                    </a:blip>
                    <a:stretch>
                      <a:fillRect/>
                    </a:stretch>
                  </pic:blipFill>
                  <pic:spPr>
                    <a:xfrm>
                      <a:off x="0" y="0"/>
                      <a:ext cx="3125224" cy="1933808"/>
                    </a:xfrm>
                    <a:prstGeom prst="rect">
                      <a:avLst/>
                    </a:prstGeom>
                  </pic:spPr>
                </pic:pic>
              </a:graphicData>
            </a:graphic>
          </wp:inline>
        </w:drawing>
      </w:r>
    </w:p>
    <w:p w:rsidR="00C81DAC" w:rsidRPr="00C81DAC" w:rsidRDefault="00C81DAC" w:rsidP="00C81DAC">
      <w:pPr>
        <w:spacing w:before="240" w:after="360" w:line="360" w:lineRule="auto"/>
        <w:jc w:val="center"/>
        <w:rPr>
          <w:color w:val="FF0000"/>
          <w:sz w:val="24"/>
          <w:szCs w:val="24"/>
        </w:rPr>
      </w:pPr>
      <w:r w:rsidRPr="00C81DAC">
        <w:rPr>
          <w:b/>
          <w:sz w:val="24"/>
          <w:szCs w:val="24"/>
        </w:rPr>
        <w:t>Figure 3.12:</w:t>
      </w:r>
      <w:r w:rsidRPr="00C81DAC">
        <w:rPr>
          <w:sz w:val="24"/>
          <w:szCs w:val="24"/>
        </w:rPr>
        <w:t xml:space="preserve"> Reflected signals in SEM, image adapted from </w:t>
      </w:r>
      <w:r w:rsidRPr="00C81DAC">
        <w:rPr>
          <w:i/>
          <w:sz w:val="24"/>
          <w:szCs w:val="24"/>
        </w:rPr>
        <w:t>West</w:t>
      </w:r>
      <w:r w:rsidRPr="00C81DAC">
        <w:rPr>
          <w:sz w:val="24"/>
          <w:szCs w:val="24"/>
        </w:rPr>
        <w:t xml:space="preserve"> [</w:t>
      </w:r>
      <w:r w:rsidR="00B75098">
        <w:rPr>
          <w:sz w:val="24"/>
          <w:szCs w:val="24"/>
        </w:rPr>
        <w:t>143</w:t>
      </w:r>
      <w:r w:rsidRPr="00C81DAC">
        <w:rPr>
          <w:sz w:val="24"/>
          <w:szCs w:val="24"/>
        </w:rPr>
        <w:t>].</w:t>
      </w:r>
    </w:p>
    <w:p w:rsidR="00C81DAC" w:rsidRPr="00C81DAC" w:rsidRDefault="00C81DAC" w:rsidP="00C81DAC">
      <w:pPr>
        <w:spacing w:after="360" w:line="360" w:lineRule="auto"/>
        <w:rPr>
          <w:color w:val="000000"/>
          <w:sz w:val="24"/>
          <w:szCs w:val="24"/>
        </w:rPr>
      </w:pPr>
      <w:r w:rsidRPr="00C81DAC">
        <w:rPr>
          <w:sz w:val="24"/>
          <w:szCs w:val="24"/>
        </w:rPr>
        <w:lastRenderedPageBreak/>
        <w:t xml:space="preserve">In the present study, SEM was used to analyse dunite,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_RG and products of reaction. The p</w:t>
      </w:r>
      <w:r w:rsidRPr="00C81DAC">
        <w:rPr>
          <w:color w:val="000000"/>
          <w:sz w:val="24"/>
          <w:szCs w:val="24"/>
        </w:rPr>
        <w:t xml:space="preserve">owdered samples were distributed onto an adhesive carbon disk and coated to improve the surface conductivity with gold, before the image analysis, and with carbon for the chemical analysis. JEOL 6400 and JEOL JSM 6360 were used to acquire secondary electron images </w:t>
      </w:r>
      <w:r w:rsidR="007352CB">
        <w:rPr>
          <w:color w:val="000000"/>
          <w:sz w:val="24"/>
          <w:szCs w:val="24"/>
        </w:rPr>
        <w:t>for</w:t>
      </w:r>
      <w:r w:rsidR="007352CB" w:rsidRPr="00C81DAC">
        <w:rPr>
          <w:color w:val="000000"/>
          <w:sz w:val="24"/>
          <w:szCs w:val="24"/>
        </w:rPr>
        <w:t xml:space="preserve"> </w:t>
      </w:r>
      <w:r w:rsidRPr="00C81DAC">
        <w:rPr>
          <w:color w:val="000000"/>
          <w:sz w:val="24"/>
          <w:szCs w:val="24"/>
        </w:rPr>
        <w:t xml:space="preserve">raw dunite and products of dunite alkaline digestion. Chemical analysis </w:t>
      </w:r>
      <w:r w:rsidRPr="00C81DAC">
        <w:rPr>
          <w:sz w:val="24"/>
          <w:szCs w:val="24"/>
        </w:rPr>
        <w:t xml:space="preserve">was conducted by an Energy Dispersive X-ray Spectrometer mounted on a JEOL-6010 InTouchScope and </w:t>
      </w:r>
      <w:r w:rsidRPr="00C81DAC">
        <w:rPr>
          <w:color w:val="000000"/>
          <w:sz w:val="24"/>
          <w:szCs w:val="24"/>
        </w:rPr>
        <w:t>e</w:t>
      </w:r>
      <w:r w:rsidRPr="00C81DAC">
        <w:rPr>
          <w:sz w:val="24"/>
          <w:szCs w:val="24"/>
        </w:rPr>
        <w:t xml:space="preserve">lemental maps </w:t>
      </w:r>
      <w:r w:rsidRPr="00C81DAC">
        <w:rPr>
          <w:color w:val="000000"/>
          <w:sz w:val="24"/>
          <w:szCs w:val="24"/>
        </w:rPr>
        <w:t xml:space="preserve">were acquired on selected areas of the samples. Philips XL-20 SEM was used for the SE image analysis of </w:t>
      </w:r>
      <w:proofErr w:type="gramStart"/>
      <w:r w:rsidRPr="00C81DAC">
        <w:rPr>
          <w:color w:val="000000"/>
          <w:sz w:val="24"/>
          <w:szCs w:val="24"/>
        </w:rPr>
        <w:t>Mg(</w:t>
      </w:r>
      <w:proofErr w:type="gramEnd"/>
      <w:r w:rsidRPr="00C81DAC">
        <w:rPr>
          <w:color w:val="000000"/>
          <w:sz w:val="24"/>
          <w:szCs w:val="24"/>
        </w:rPr>
        <w:t>OH)</w:t>
      </w:r>
      <w:r w:rsidRPr="00C81DAC">
        <w:rPr>
          <w:color w:val="000000"/>
          <w:sz w:val="24"/>
          <w:szCs w:val="24"/>
          <w:vertAlign w:val="subscript"/>
        </w:rPr>
        <w:t>2</w:t>
      </w:r>
      <w:r w:rsidRPr="00C81DAC">
        <w:rPr>
          <w:color w:val="000000"/>
          <w:sz w:val="24"/>
          <w:szCs w:val="24"/>
        </w:rPr>
        <w:t>_RG.</w:t>
      </w:r>
    </w:p>
    <w:p w:rsidR="00C81DAC" w:rsidRPr="00C81DAC" w:rsidRDefault="00C81DAC" w:rsidP="00C81DAC">
      <w:pPr>
        <w:autoSpaceDE w:val="0"/>
        <w:autoSpaceDN w:val="0"/>
        <w:adjustRightInd w:val="0"/>
        <w:spacing w:after="360" w:line="360" w:lineRule="auto"/>
        <w:ind w:firstLine="737"/>
        <w:rPr>
          <w:sz w:val="24"/>
          <w:szCs w:val="24"/>
        </w:rPr>
      </w:pPr>
      <w:r w:rsidRPr="00C81DAC">
        <w:rPr>
          <w:sz w:val="24"/>
          <w:szCs w:val="24"/>
        </w:rPr>
        <w:t>3.5.6. Inductively Coupled Plasma Emission Spectrometry</w:t>
      </w:r>
    </w:p>
    <w:p w:rsidR="00C81DAC" w:rsidRPr="00C81DAC" w:rsidRDefault="00C81DAC" w:rsidP="00C81DAC">
      <w:pPr>
        <w:spacing w:after="0" w:line="360" w:lineRule="auto"/>
        <w:rPr>
          <w:sz w:val="24"/>
          <w:szCs w:val="24"/>
        </w:rPr>
      </w:pPr>
      <w:r w:rsidRPr="00C81DAC">
        <w:rPr>
          <w:color w:val="000000"/>
          <w:sz w:val="24"/>
          <w:szCs w:val="24"/>
        </w:rPr>
        <w:t xml:space="preserve">Inductively Coupled Plasma Emission Spectrometry uses a plasma torch to generate atoms and ions in their excited state which emit photons of characteristic energy </w:t>
      </w:r>
      <w:r w:rsidRPr="00C81DAC">
        <w:rPr>
          <w:sz w:val="24"/>
          <w:szCs w:val="24"/>
        </w:rPr>
        <w:t>[</w:t>
      </w:r>
      <w:r w:rsidRPr="0028061D">
        <w:rPr>
          <w:sz w:val="24"/>
          <w:szCs w:val="24"/>
        </w:rPr>
        <w:t>1</w:t>
      </w:r>
      <w:r w:rsidR="0028061D">
        <w:rPr>
          <w:sz w:val="24"/>
          <w:szCs w:val="24"/>
        </w:rPr>
        <w:t>48</w:t>
      </w:r>
      <w:r w:rsidRPr="00C81DAC">
        <w:rPr>
          <w:sz w:val="24"/>
          <w:szCs w:val="24"/>
        </w:rPr>
        <w:t>]. The photons are detected with an optical (ICP-OES) or atomic spectrometer (ICP-AES) and the chemical composition of the sample can be determined both qualitatively and quantitatively [</w:t>
      </w:r>
      <w:r w:rsidRPr="0028061D">
        <w:rPr>
          <w:sz w:val="24"/>
          <w:szCs w:val="24"/>
        </w:rPr>
        <w:t>1</w:t>
      </w:r>
      <w:r w:rsidR="0028061D">
        <w:rPr>
          <w:sz w:val="24"/>
          <w:szCs w:val="24"/>
        </w:rPr>
        <w:t>48</w:t>
      </w:r>
      <w:r w:rsidRPr="00C81DAC">
        <w:rPr>
          <w:sz w:val="24"/>
          <w:szCs w:val="24"/>
        </w:rPr>
        <w:t xml:space="preserve">]. </w:t>
      </w:r>
    </w:p>
    <w:p w:rsidR="00C81DAC" w:rsidRPr="00C81DAC" w:rsidRDefault="00C81DAC" w:rsidP="00C81DAC">
      <w:pPr>
        <w:spacing w:after="0" w:line="360" w:lineRule="auto"/>
        <w:rPr>
          <w:color w:val="000000"/>
          <w:sz w:val="24"/>
          <w:szCs w:val="24"/>
        </w:rPr>
      </w:pPr>
      <w:r w:rsidRPr="00C81DAC">
        <w:rPr>
          <w:color w:val="000000"/>
          <w:sz w:val="24"/>
          <w:szCs w:val="24"/>
        </w:rPr>
        <w:t xml:space="preserve">The samples in gas or liquid phase are converted to an aerosol and injected into the inductively coupled plasma torch. Argon gas flows inside the torch and is ionized due to an intense electromagnetic field. When the samples reach the core of the plasma torch, at temperature of the order of 10000 °C, the collision with Ar atoms and charged particles causes their ionization and promotes the particles to an excited state. The decay from the metastable excited state releases characteristic energy for each element </w:t>
      </w:r>
      <w:r w:rsidRPr="00C81DAC">
        <w:rPr>
          <w:sz w:val="24"/>
          <w:szCs w:val="24"/>
        </w:rPr>
        <w:t>[</w:t>
      </w:r>
      <w:r w:rsidRPr="0028061D">
        <w:rPr>
          <w:sz w:val="24"/>
          <w:szCs w:val="24"/>
        </w:rPr>
        <w:t>1</w:t>
      </w:r>
      <w:r w:rsidR="0028061D">
        <w:rPr>
          <w:sz w:val="24"/>
          <w:szCs w:val="24"/>
        </w:rPr>
        <w:t>48</w:t>
      </w:r>
      <w:r w:rsidRPr="00C81DAC">
        <w:rPr>
          <w:sz w:val="24"/>
          <w:szCs w:val="24"/>
        </w:rPr>
        <w:t xml:space="preserve">]. </w:t>
      </w:r>
    </w:p>
    <w:p w:rsidR="00C81DAC" w:rsidRDefault="00C81DAC" w:rsidP="00C81DAC">
      <w:pPr>
        <w:spacing w:after="360" w:line="360" w:lineRule="auto"/>
        <w:rPr>
          <w:rFonts w:cs="AdvOT2e364b11"/>
          <w:sz w:val="24"/>
          <w:szCs w:val="24"/>
        </w:rPr>
      </w:pPr>
      <w:r w:rsidRPr="00C81DAC">
        <w:rPr>
          <w:rFonts w:cs="Times New Roman"/>
          <w:sz w:val="24"/>
          <w:szCs w:val="24"/>
        </w:rPr>
        <w:t>In the present study, a Spectro Ciros Vision ICP-ES W was used to determine the chemical composition of dunite and residual solutions separated from the products of the alkaline digestion tests. For the analysis, the powdered dunite was digested with aqua regia (HNO</w:t>
      </w:r>
      <w:r w:rsidRPr="00C81DAC">
        <w:rPr>
          <w:rFonts w:cs="Times New Roman"/>
          <w:sz w:val="24"/>
          <w:szCs w:val="24"/>
          <w:vertAlign w:val="subscript"/>
        </w:rPr>
        <w:t>3</w:t>
      </w:r>
      <w:r w:rsidRPr="00C81DAC">
        <w:rPr>
          <w:rFonts w:cs="Times New Roman"/>
          <w:sz w:val="24"/>
          <w:szCs w:val="24"/>
        </w:rPr>
        <w:t xml:space="preserve">+3HCl) and hydrofluoric acid (HF), while the residue solutions were diluted with aqua regia. A </w:t>
      </w:r>
      <w:r w:rsidRPr="00C81DAC">
        <w:rPr>
          <w:rFonts w:cs="AdvOT2e364b11"/>
          <w:sz w:val="24"/>
          <w:szCs w:val="24"/>
        </w:rPr>
        <w:t>Shimadzu ICPS-7500 was used to analyse the aqueous slurries from the carbonation reaction via the CO</w:t>
      </w:r>
      <w:r w:rsidRPr="00C81DAC">
        <w:rPr>
          <w:rFonts w:cs="AdvOT2e364b11"/>
          <w:sz w:val="24"/>
          <w:szCs w:val="24"/>
          <w:vertAlign w:val="subscript"/>
        </w:rPr>
        <w:t>2</w:t>
      </w:r>
      <w:r w:rsidRPr="00C81DAC">
        <w:rPr>
          <w:rFonts w:cs="AdvOT2e364b11"/>
          <w:sz w:val="24"/>
          <w:szCs w:val="24"/>
        </w:rPr>
        <w:t xml:space="preserve"> pressure swing.</w:t>
      </w:r>
    </w:p>
    <w:p w:rsidR="009F64C7" w:rsidRPr="00C81DAC" w:rsidRDefault="009F64C7" w:rsidP="00C81DAC">
      <w:pPr>
        <w:spacing w:after="360" w:line="360" w:lineRule="auto"/>
        <w:rPr>
          <w:rFonts w:cs="AdvOT2e364b11"/>
          <w:sz w:val="24"/>
          <w:szCs w:val="24"/>
        </w:rPr>
      </w:pPr>
    </w:p>
    <w:p w:rsidR="00C81DAC" w:rsidRPr="00C81DAC" w:rsidRDefault="00C81DAC" w:rsidP="00C81DAC">
      <w:pPr>
        <w:spacing w:after="360" w:line="360" w:lineRule="auto"/>
        <w:ind w:firstLine="737"/>
        <w:rPr>
          <w:sz w:val="24"/>
          <w:szCs w:val="24"/>
        </w:rPr>
      </w:pPr>
      <w:r w:rsidRPr="00C81DAC">
        <w:rPr>
          <w:sz w:val="24"/>
          <w:szCs w:val="24"/>
        </w:rPr>
        <w:lastRenderedPageBreak/>
        <w:t xml:space="preserve">3.5.7. Carbon Hydrogen Nitrogen Elemental analysis </w:t>
      </w:r>
    </w:p>
    <w:p w:rsidR="00C81DAC" w:rsidRPr="00C81DAC" w:rsidRDefault="00C81DAC" w:rsidP="00C81DAC">
      <w:pPr>
        <w:autoSpaceDE w:val="0"/>
        <w:autoSpaceDN w:val="0"/>
        <w:adjustRightInd w:val="0"/>
        <w:spacing w:after="360" w:line="360" w:lineRule="auto"/>
        <w:rPr>
          <w:sz w:val="24"/>
          <w:szCs w:val="24"/>
        </w:rPr>
      </w:pPr>
      <w:r w:rsidRPr="00C81DAC">
        <w:rPr>
          <w:sz w:val="24"/>
          <w:szCs w:val="24"/>
        </w:rPr>
        <w:t xml:space="preserve">The amount of carbon in </w:t>
      </w:r>
      <w:proofErr w:type="gramStart"/>
      <w:r w:rsidRPr="00C81DAC">
        <w:rPr>
          <w:sz w:val="24"/>
          <w:szCs w:val="24"/>
        </w:rPr>
        <w:t>Mg(</w:t>
      </w:r>
      <w:proofErr w:type="gramEnd"/>
      <w:r w:rsidRPr="00C81DAC">
        <w:rPr>
          <w:sz w:val="24"/>
          <w:szCs w:val="24"/>
        </w:rPr>
        <w:t>OH)</w:t>
      </w:r>
      <w:r w:rsidRPr="00C81DAC">
        <w:rPr>
          <w:sz w:val="24"/>
          <w:szCs w:val="24"/>
          <w:vertAlign w:val="subscript"/>
        </w:rPr>
        <w:t>2</w:t>
      </w:r>
      <w:r w:rsidRPr="00C81DAC">
        <w:rPr>
          <w:sz w:val="24"/>
          <w:szCs w:val="24"/>
        </w:rPr>
        <w:t xml:space="preserve"> and reaction products from the carbonation tests was determined using the </w:t>
      </w:r>
      <w:r w:rsidRPr="00C81DAC">
        <w:rPr>
          <w:rFonts w:eastAsia="Times New Roman"/>
          <w:sz w:val="24"/>
          <w:szCs w:val="24"/>
        </w:rPr>
        <w:t>Perkin Elmer 2400 CHNS/O Series II Elemental Analyser</w:t>
      </w:r>
      <w:r w:rsidRPr="00C81DAC">
        <w:rPr>
          <w:sz w:val="24"/>
          <w:szCs w:val="24"/>
        </w:rPr>
        <w:t xml:space="preserve">. The samples were combusted at 975 °C under oxygen environment. The gases released were </w:t>
      </w:r>
      <w:r w:rsidRPr="00C81DAC">
        <w:rPr>
          <w:rFonts w:eastAsia="Times New Roman"/>
          <w:sz w:val="24"/>
          <w:szCs w:val="24"/>
        </w:rPr>
        <w:t xml:space="preserve">reduced by copper and separated through </w:t>
      </w:r>
      <w:r w:rsidRPr="00C81DAC">
        <w:rPr>
          <w:sz w:val="24"/>
          <w:szCs w:val="24"/>
        </w:rPr>
        <w:t xml:space="preserve">a chromatographic column. The amount of carbon was measured from the gases eluting off the column based on their thermal conductivity </w:t>
      </w:r>
      <w:r w:rsidRPr="0028061D">
        <w:rPr>
          <w:sz w:val="24"/>
          <w:szCs w:val="24"/>
        </w:rPr>
        <w:t>[1</w:t>
      </w:r>
      <w:r w:rsidR="0028061D">
        <w:rPr>
          <w:sz w:val="24"/>
          <w:szCs w:val="24"/>
        </w:rPr>
        <w:t>49</w:t>
      </w:r>
      <w:r w:rsidRPr="0028061D">
        <w:rPr>
          <w:sz w:val="24"/>
          <w:szCs w:val="24"/>
        </w:rPr>
        <w:t>].</w:t>
      </w:r>
      <w:r w:rsidRPr="00C81DAC">
        <w:rPr>
          <w:sz w:val="24"/>
          <w:szCs w:val="24"/>
        </w:rPr>
        <w:t xml:space="preserve"> The amount of carbon detected was converted into CO</w:t>
      </w:r>
      <w:r w:rsidRPr="00C81DAC">
        <w:rPr>
          <w:sz w:val="24"/>
          <w:szCs w:val="24"/>
          <w:vertAlign w:val="subscript"/>
        </w:rPr>
        <w:t>2</w:t>
      </w:r>
      <w:r w:rsidRPr="00C81DAC">
        <w:rPr>
          <w:sz w:val="24"/>
          <w:szCs w:val="24"/>
        </w:rPr>
        <w:t xml:space="preserve"> wt% to assess the CO</w:t>
      </w:r>
      <w:r w:rsidRPr="00C81DAC">
        <w:rPr>
          <w:sz w:val="24"/>
          <w:szCs w:val="24"/>
          <w:vertAlign w:val="subscript"/>
        </w:rPr>
        <w:t>2</w:t>
      </w:r>
      <w:r w:rsidRPr="00C81DAC">
        <w:rPr>
          <w:sz w:val="24"/>
          <w:szCs w:val="24"/>
        </w:rPr>
        <w:t xml:space="preserve"> uptake occurred during the carbonation experiments.</w:t>
      </w:r>
    </w:p>
    <w:p w:rsidR="00C81DAC" w:rsidRPr="00C81DAC" w:rsidRDefault="00C81DAC" w:rsidP="00C81DAC">
      <w:pPr>
        <w:spacing w:after="360" w:line="360" w:lineRule="auto"/>
        <w:ind w:firstLine="737"/>
        <w:rPr>
          <w:sz w:val="24"/>
          <w:szCs w:val="24"/>
        </w:rPr>
      </w:pPr>
      <w:r w:rsidRPr="00C81DAC">
        <w:rPr>
          <w:sz w:val="24"/>
          <w:szCs w:val="24"/>
        </w:rPr>
        <w:t xml:space="preserve">3.5.8. Particle size analysis via </w:t>
      </w:r>
      <w:r w:rsidR="007352CB">
        <w:rPr>
          <w:sz w:val="24"/>
          <w:szCs w:val="24"/>
        </w:rPr>
        <w:t>l</w:t>
      </w:r>
      <w:r w:rsidRPr="00C81DAC">
        <w:rPr>
          <w:sz w:val="24"/>
          <w:szCs w:val="24"/>
        </w:rPr>
        <w:t xml:space="preserve">aser </w:t>
      </w:r>
      <w:r w:rsidR="007352CB">
        <w:rPr>
          <w:sz w:val="24"/>
          <w:szCs w:val="24"/>
        </w:rPr>
        <w:t>d</w:t>
      </w:r>
      <w:r w:rsidRPr="00C81DAC">
        <w:rPr>
          <w:sz w:val="24"/>
          <w:szCs w:val="24"/>
        </w:rPr>
        <w:t>iffraction</w:t>
      </w:r>
    </w:p>
    <w:p w:rsidR="00C81DAC" w:rsidRPr="00C81DAC" w:rsidRDefault="00C81DAC" w:rsidP="00C81DAC">
      <w:pPr>
        <w:spacing w:after="0" w:line="360" w:lineRule="auto"/>
        <w:rPr>
          <w:sz w:val="24"/>
          <w:szCs w:val="24"/>
        </w:rPr>
      </w:pPr>
      <w:r w:rsidRPr="00C81DAC">
        <w:rPr>
          <w:sz w:val="24"/>
          <w:szCs w:val="24"/>
        </w:rPr>
        <w:t xml:space="preserve">The particle size distribution of raw materials and reaction products was determined via </w:t>
      </w:r>
      <w:r w:rsidR="003A58C4">
        <w:rPr>
          <w:sz w:val="24"/>
          <w:szCs w:val="24"/>
        </w:rPr>
        <w:t>l</w:t>
      </w:r>
      <w:r w:rsidRPr="00C81DAC">
        <w:rPr>
          <w:sz w:val="24"/>
          <w:szCs w:val="24"/>
        </w:rPr>
        <w:t xml:space="preserve">aser </w:t>
      </w:r>
      <w:r w:rsidR="003A58C4">
        <w:rPr>
          <w:sz w:val="24"/>
          <w:szCs w:val="24"/>
        </w:rPr>
        <w:t>d</w:t>
      </w:r>
      <w:r w:rsidRPr="00C81DAC">
        <w:rPr>
          <w:sz w:val="24"/>
          <w:szCs w:val="24"/>
        </w:rPr>
        <w:t xml:space="preserve">iffraction. </w:t>
      </w:r>
    </w:p>
    <w:p w:rsidR="00C81DAC" w:rsidRPr="00C81DAC" w:rsidRDefault="00C81DAC" w:rsidP="00C81DAC">
      <w:pPr>
        <w:spacing w:after="0" w:line="360" w:lineRule="auto"/>
        <w:rPr>
          <w:sz w:val="24"/>
          <w:szCs w:val="24"/>
        </w:rPr>
      </w:pPr>
      <w:r w:rsidRPr="00C81DAC">
        <w:rPr>
          <w:sz w:val="24"/>
          <w:szCs w:val="24"/>
        </w:rPr>
        <w:t>Laser diffraction measures the variation of the scattering angles of a laser beam which strikes the particles of a sample. Larger particles scatter the light at lower angles than small particles and thus, when a pattern is recorded the scattering intensity at different angles can be used to estimate the average particle size distribution of the sample [</w:t>
      </w:r>
      <w:r w:rsidRPr="0028061D">
        <w:rPr>
          <w:sz w:val="24"/>
          <w:szCs w:val="24"/>
        </w:rPr>
        <w:t>15</w:t>
      </w:r>
      <w:r w:rsidR="0028061D">
        <w:rPr>
          <w:sz w:val="24"/>
          <w:szCs w:val="24"/>
        </w:rPr>
        <w:t>0</w:t>
      </w:r>
      <w:r w:rsidRPr="00C81DAC">
        <w:rPr>
          <w:sz w:val="24"/>
          <w:szCs w:val="24"/>
        </w:rPr>
        <w:t>]. Laser diffraction can be conducted via wet and dry dispersion of the particles. In a wet dispersion, the sample is suspended into a liquid dispersant, e.g. H</w:t>
      </w:r>
      <w:r w:rsidRPr="00C81DAC">
        <w:rPr>
          <w:sz w:val="24"/>
          <w:szCs w:val="24"/>
          <w:vertAlign w:val="subscript"/>
        </w:rPr>
        <w:t>2</w:t>
      </w:r>
      <w:r w:rsidRPr="00C81DAC">
        <w:rPr>
          <w:sz w:val="24"/>
          <w:szCs w:val="24"/>
        </w:rPr>
        <w:t>O, to favour the particles separation through surface wetting. The liquid suspension is stirred or agitated to avoid the formation of particles clusters [</w:t>
      </w:r>
      <w:r w:rsidRPr="0028061D">
        <w:rPr>
          <w:sz w:val="24"/>
          <w:szCs w:val="24"/>
        </w:rPr>
        <w:t>15</w:t>
      </w:r>
      <w:r w:rsidR="0028061D">
        <w:rPr>
          <w:sz w:val="24"/>
          <w:szCs w:val="24"/>
        </w:rPr>
        <w:t>0</w:t>
      </w:r>
      <w:r w:rsidRPr="0028061D">
        <w:rPr>
          <w:sz w:val="24"/>
          <w:szCs w:val="24"/>
        </w:rPr>
        <w:t>].</w:t>
      </w:r>
      <w:r w:rsidRPr="00C81DAC">
        <w:rPr>
          <w:sz w:val="24"/>
          <w:szCs w:val="24"/>
        </w:rPr>
        <w:t xml:space="preserve"> In a dry dispersion, the particles are dispersed in a pressurised gas, e.g. air. In these conditions the dispersion is favoured by the collision between the particles or with the container </w:t>
      </w:r>
      <w:r w:rsidRPr="0028061D">
        <w:rPr>
          <w:sz w:val="24"/>
          <w:szCs w:val="24"/>
        </w:rPr>
        <w:t>[15</w:t>
      </w:r>
      <w:r w:rsidR="0028061D">
        <w:rPr>
          <w:sz w:val="24"/>
          <w:szCs w:val="24"/>
        </w:rPr>
        <w:t>0</w:t>
      </w:r>
      <w:r w:rsidRPr="0028061D">
        <w:rPr>
          <w:sz w:val="24"/>
          <w:szCs w:val="24"/>
        </w:rPr>
        <w:t>].</w:t>
      </w:r>
    </w:p>
    <w:p w:rsidR="00C81DAC" w:rsidRDefault="00C81DAC" w:rsidP="00C81DAC">
      <w:pPr>
        <w:spacing w:after="360" w:line="360" w:lineRule="auto"/>
        <w:rPr>
          <w:sz w:val="24"/>
          <w:szCs w:val="24"/>
        </w:rPr>
      </w:pPr>
      <w:r w:rsidRPr="00C81DAC">
        <w:rPr>
          <w:sz w:val="24"/>
          <w:szCs w:val="24"/>
        </w:rPr>
        <w:t xml:space="preserve">In the present study, the particle size analysis was conducted with a Malvern Particle size analyser </w:t>
      </w:r>
      <w:r w:rsidRPr="00C81DAC">
        <w:rPr>
          <w:rFonts w:eastAsia="Times New Roman" w:cs="Calibri"/>
          <w:sz w:val="24"/>
          <w:szCs w:val="24"/>
          <w:lang w:eastAsia="ar-SA"/>
        </w:rPr>
        <w:t>in dry dispersion in</w:t>
      </w:r>
      <w:r w:rsidRPr="00C81DAC">
        <w:rPr>
          <w:rFonts w:eastAsia="Times New Roman" w:cs="Calibri"/>
          <w:color w:val="FF0000"/>
          <w:sz w:val="24"/>
          <w:szCs w:val="24"/>
          <w:lang w:eastAsia="ar-SA"/>
        </w:rPr>
        <w:t xml:space="preserve"> </w:t>
      </w:r>
      <w:r w:rsidRPr="00C81DAC">
        <w:rPr>
          <w:rFonts w:eastAsia="Times New Roman" w:cs="Calibri"/>
          <w:sz w:val="24"/>
          <w:szCs w:val="24"/>
          <w:lang w:eastAsia="ar-SA"/>
        </w:rPr>
        <w:t>Ar</w:t>
      </w:r>
      <w:r w:rsidRPr="00C81DAC">
        <w:rPr>
          <w:rFonts w:eastAsia="Times New Roman" w:cs="Calibri"/>
          <w:color w:val="FF0000"/>
          <w:sz w:val="24"/>
          <w:szCs w:val="24"/>
          <w:lang w:eastAsia="ar-SA"/>
        </w:rPr>
        <w:t xml:space="preserve"> </w:t>
      </w:r>
      <w:r w:rsidRPr="00C81DAC">
        <w:rPr>
          <w:rFonts w:eastAsia="Times New Roman" w:cs="Calibri"/>
          <w:sz w:val="24"/>
          <w:szCs w:val="24"/>
          <w:lang w:eastAsia="ar-SA"/>
        </w:rPr>
        <w:t xml:space="preserve">and with a </w:t>
      </w:r>
      <w:r w:rsidRPr="00C81DAC">
        <w:rPr>
          <w:sz w:val="24"/>
          <w:szCs w:val="24"/>
        </w:rPr>
        <w:t>COULTER® LS230 in wet dispersion in H</w:t>
      </w:r>
      <w:r w:rsidRPr="00C81DAC">
        <w:rPr>
          <w:sz w:val="24"/>
          <w:szCs w:val="24"/>
          <w:vertAlign w:val="subscript"/>
        </w:rPr>
        <w:t>2</w:t>
      </w:r>
      <w:r w:rsidRPr="00C81DAC">
        <w:rPr>
          <w:sz w:val="24"/>
          <w:szCs w:val="24"/>
        </w:rPr>
        <w:t xml:space="preserve">O. Before the analysis, the powdered samples were dried for 2 days in an oven at 90 °C and then placed in an ultrasonic bath for 15 minutes to avoid particle agglomeration. The analysis was repeated several times for each sample in order to obtain representative results. </w:t>
      </w:r>
    </w:p>
    <w:p w:rsidR="005C2685" w:rsidRPr="00C81DAC" w:rsidRDefault="005C2685" w:rsidP="00C81DAC">
      <w:pPr>
        <w:spacing w:after="360" w:line="360" w:lineRule="auto"/>
        <w:rPr>
          <w:sz w:val="24"/>
          <w:szCs w:val="24"/>
        </w:rPr>
      </w:pPr>
    </w:p>
    <w:p w:rsidR="00C81DAC" w:rsidRPr="00C81DAC" w:rsidRDefault="00C81DAC" w:rsidP="00C81DAC">
      <w:pPr>
        <w:spacing w:after="360" w:line="360" w:lineRule="auto"/>
        <w:ind w:firstLine="284"/>
        <w:rPr>
          <w:b/>
          <w:sz w:val="24"/>
          <w:szCs w:val="24"/>
        </w:rPr>
      </w:pPr>
      <w:r w:rsidRPr="00C81DAC">
        <w:rPr>
          <w:b/>
          <w:sz w:val="24"/>
          <w:szCs w:val="24"/>
        </w:rPr>
        <w:lastRenderedPageBreak/>
        <w:t xml:space="preserve">3.6. Analysis of extraction reaction </w:t>
      </w:r>
    </w:p>
    <w:p w:rsidR="00C81DAC" w:rsidRPr="00C81DAC" w:rsidRDefault="00C81DAC" w:rsidP="00C81DAC">
      <w:pPr>
        <w:spacing w:after="360" w:line="360" w:lineRule="auto"/>
        <w:ind w:firstLine="737"/>
        <w:rPr>
          <w:rFonts w:cs="Arial"/>
          <w:sz w:val="24"/>
          <w:szCs w:val="24"/>
        </w:rPr>
      </w:pPr>
      <w:r w:rsidRPr="00C81DAC">
        <w:rPr>
          <w:rFonts w:cs="Arial"/>
          <w:sz w:val="24"/>
          <w:szCs w:val="24"/>
        </w:rPr>
        <w:t>3.6.1. Thermodynamic analysis</w:t>
      </w:r>
    </w:p>
    <w:p w:rsidR="00C81DAC" w:rsidRPr="00C81DAC" w:rsidRDefault="00C81DAC" w:rsidP="00C81DAC">
      <w:pPr>
        <w:spacing w:after="360" w:line="360" w:lineRule="auto"/>
        <w:rPr>
          <w:rFonts w:cs="Arial"/>
          <w:sz w:val="24"/>
          <w:szCs w:val="24"/>
        </w:rPr>
      </w:pPr>
      <w:r w:rsidRPr="00C81DAC">
        <w:rPr>
          <w:rFonts w:cs="Arial"/>
          <w:sz w:val="24"/>
          <w:szCs w:val="24"/>
        </w:rPr>
        <w:t xml:space="preserve">Feasibility of different reactions for the extraction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xml:space="preserve"> from dunite with NaOH in the solid systems was analysed with the thermodynamic consideration. The change in the Gibbs free energy and enthalpy for the possible reactions were calculated using SGTE Substances Database (SSUB5) in Thermo-Calc [</w:t>
      </w:r>
      <w:r w:rsidRPr="0028061D">
        <w:rPr>
          <w:rFonts w:cs="Arial"/>
          <w:sz w:val="24"/>
          <w:szCs w:val="24"/>
        </w:rPr>
        <w:t>15</w:t>
      </w:r>
      <w:r w:rsidR="0028061D">
        <w:rPr>
          <w:rFonts w:cs="Arial"/>
          <w:sz w:val="24"/>
          <w:szCs w:val="24"/>
        </w:rPr>
        <w:t>1</w:t>
      </w:r>
      <w:r w:rsidRPr="00C81DAC">
        <w:rPr>
          <w:rFonts w:cs="Arial"/>
          <w:sz w:val="24"/>
          <w:szCs w:val="24"/>
        </w:rPr>
        <w:t xml:space="preserve">]. The calculation was also performed for the minor mineral phases </w:t>
      </w:r>
      <w:r w:rsidR="007352CB">
        <w:rPr>
          <w:rFonts w:cs="Arial"/>
          <w:sz w:val="24"/>
          <w:szCs w:val="24"/>
        </w:rPr>
        <w:t xml:space="preserve">for </w:t>
      </w:r>
      <w:r w:rsidRPr="00C81DAC">
        <w:rPr>
          <w:rFonts w:cs="Arial"/>
          <w:sz w:val="24"/>
          <w:szCs w:val="24"/>
        </w:rPr>
        <w:t xml:space="preserve">which data were available in SSUB5. </w:t>
      </w:r>
    </w:p>
    <w:p w:rsidR="00C81DAC" w:rsidRPr="00C81DAC" w:rsidRDefault="00C81DAC" w:rsidP="00C81DAC">
      <w:pPr>
        <w:spacing w:after="360" w:line="360" w:lineRule="auto"/>
        <w:ind w:firstLine="737"/>
        <w:rPr>
          <w:rFonts w:eastAsia="MS Mincho" w:cs="Times New Roman"/>
          <w:sz w:val="24"/>
          <w:szCs w:val="24"/>
        </w:rPr>
      </w:pPr>
      <w:r w:rsidRPr="00C81DAC">
        <w:rPr>
          <w:rFonts w:eastAsia="MS Mincho" w:cs="Times New Roman"/>
          <w:sz w:val="24"/>
          <w:szCs w:val="24"/>
        </w:rPr>
        <w:t>3.6.2. Extent of reaction</w:t>
      </w:r>
    </w:p>
    <w:p w:rsidR="00C81DAC" w:rsidRPr="00C81DAC" w:rsidRDefault="00C81DAC" w:rsidP="00C81DAC">
      <w:pPr>
        <w:spacing w:after="360" w:line="360" w:lineRule="auto"/>
        <w:rPr>
          <w:rFonts w:cs="Arial"/>
          <w:sz w:val="24"/>
          <w:szCs w:val="24"/>
        </w:rPr>
      </w:pPr>
      <w:r w:rsidRPr="00C81DAC">
        <w:rPr>
          <w:rFonts w:eastAsia="MS Mincho" w:cs="Times New Roman"/>
          <w:sz w:val="24"/>
          <w:szCs w:val="24"/>
        </w:rPr>
        <w:t xml:space="preserve">Based on the TG data, the extent of reaction was estimated. The estimation was based on 100 g of feedstock material consisting of 0.42 g of </w:t>
      </w:r>
      <w:proofErr w:type="gramStart"/>
      <w:r w:rsidRPr="00C81DAC">
        <w:rPr>
          <w:rFonts w:eastAsia="MS Mincho" w:cs="Times New Roman"/>
          <w:sz w:val="24"/>
          <w:szCs w:val="24"/>
        </w:rPr>
        <w:t>Mg(</w:t>
      </w:r>
      <w:proofErr w:type="gramEnd"/>
      <w:r w:rsidRPr="00C81DAC">
        <w:rPr>
          <w:rFonts w:eastAsia="MS Mincho" w:cs="Times New Roman"/>
          <w:sz w:val="24"/>
          <w:szCs w:val="24"/>
        </w:rPr>
        <w:t>OH)</w:t>
      </w:r>
      <w:r w:rsidRPr="00C81DAC">
        <w:rPr>
          <w:rFonts w:eastAsia="MS Mincho" w:cs="Times New Roman"/>
          <w:sz w:val="24"/>
          <w:szCs w:val="24"/>
          <w:vertAlign w:val="subscript"/>
        </w:rPr>
        <w:t>2</w:t>
      </w:r>
      <w:r w:rsidRPr="00C81DAC">
        <w:rPr>
          <w:rFonts w:eastAsia="MS Mincho" w:cs="Times New Roman"/>
          <w:sz w:val="24"/>
          <w:szCs w:val="24"/>
        </w:rPr>
        <w:t xml:space="preserve"> and 99.58 g of dunite. </w:t>
      </w:r>
      <w:r w:rsidRPr="00C81DAC">
        <w:rPr>
          <w:rFonts w:cs="Arial"/>
          <w:sz w:val="24"/>
          <w:szCs w:val="24"/>
        </w:rPr>
        <w:t>The wt% of Mg(OH)</w:t>
      </w:r>
      <w:r w:rsidRPr="00C81DAC">
        <w:rPr>
          <w:rFonts w:cs="Arial"/>
          <w:sz w:val="24"/>
          <w:szCs w:val="24"/>
          <w:vertAlign w:val="subscript"/>
        </w:rPr>
        <w:t>2</w:t>
      </w:r>
      <w:r w:rsidRPr="00C81DAC">
        <w:rPr>
          <w:rFonts w:cs="Arial"/>
          <w:sz w:val="24"/>
          <w:szCs w:val="24"/>
        </w:rPr>
        <w:t xml:space="preserve"> in the reaction products determined via TG, </w:t>
      </w:r>
      <w:r w:rsidRPr="00C81DAC">
        <w:rPr>
          <w:rFonts w:cs="Arial"/>
          <w:i/>
          <w:sz w:val="24"/>
          <w:szCs w:val="24"/>
        </w:rPr>
        <w:t>Mg(OH)</w:t>
      </w:r>
      <w:r w:rsidRPr="00C81DAC">
        <w:rPr>
          <w:rFonts w:cs="Arial"/>
          <w:i/>
          <w:sz w:val="24"/>
          <w:szCs w:val="24"/>
          <w:vertAlign w:val="subscript"/>
        </w:rPr>
        <w:t>2(%)</w:t>
      </w:r>
      <w:r w:rsidRPr="00C81DAC">
        <w:rPr>
          <w:rFonts w:cs="Arial"/>
          <w:i/>
          <w:sz w:val="24"/>
          <w:szCs w:val="24"/>
        </w:rPr>
        <w:t>,</w:t>
      </w:r>
      <w:r w:rsidRPr="00C81DAC">
        <w:rPr>
          <w:rFonts w:cs="Arial"/>
          <w:i/>
          <w:sz w:val="24"/>
          <w:szCs w:val="24"/>
          <w:vertAlign w:val="subscript"/>
        </w:rPr>
        <w:t xml:space="preserve">  </w:t>
      </w:r>
      <w:r w:rsidRPr="00C81DAC">
        <w:rPr>
          <w:rFonts w:cs="Arial"/>
          <w:sz w:val="24"/>
          <w:szCs w:val="24"/>
        </w:rPr>
        <w:t xml:space="preserve">can be expressed according to Eq. 3.19, where </w:t>
      </w:r>
      <w:r w:rsidRPr="00C81DAC">
        <w:rPr>
          <w:rFonts w:cs="Arial"/>
          <w:i/>
          <w:sz w:val="24"/>
          <w:szCs w:val="24"/>
        </w:rPr>
        <w:t>Mg(OH)</w:t>
      </w:r>
      <w:r w:rsidRPr="00C81DAC">
        <w:rPr>
          <w:rFonts w:cs="Arial"/>
          <w:i/>
          <w:sz w:val="24"/>
          <w:szCs w:val="24"/>
          <w:vertAlign w:val="subscript"/>
        </w:rPr>
        <w:t>2</w:t>
      </w:r>
      <w:r w:rsidRPr="00C81DAC">
        <w:rPr>
          <w:rFonts w:cs="Arial"/>
          <w:i/>
          <w:sz w:val="24"/>
          <w:szCs w:val="24"/>
        </w:rPr>
        <w:t xml:space="preserve"> </w:t>
      </w:r>
      <w:r w:rsidRPr="00C81DAC">
        <w:rPr>
          <w:rFonts w:cs="Arial"/>
          <w:i/>
          <w:sz w:val="24"/>
          <w:szCs w:val="24"/>
          <w:vertAlign w:val="subscript"/>
        </w:rPr>
        <w:t>(rp)</w:t>
      </w:r>
      <w:r w:rsidRPr="00C81DAC">
        <w:rPr>
          <w:rFonts w:cs="Arial"/>
          <w:sz w:val="24"/>
          <w:szCs w:val="24"/>
        </w:rPr>
        <w:t xml:space="preserve"> and </w:t>
      </w:r>
      <w:r w:rsidRPr="00C81DAC">
        <w:rPr>
          <w:rFonts w:cs="Arial"/>
          <w:i/>
          <w:sz w:val="24"/>
          <w:szCs w:val="24"/>
        </w:rPr>
        <w:t xml:space="preserve">Dunite </w:t>
      </w:r>
      <w:r w:rsidRPr="00C81DAC">
        <w:rPr>
          <w:rFonts w:cs="Arial"/>
          <w:i/>
          <w:sz w:val="24"/>
          <w:szCs w:val="24"/>
          <w:vertAlign w:val="subscript"/>
        </w:rPr>
        <w:t>(rp)</w:t>
      </w:r>
      <w:r w:rsidRPr="00C81DAC">
        <w:rPr>
          <w:rFonts w:cs="Arial"/>
          <w:sz w:val="24"/>
          <w:szCs w:val="24"/>
        </w:rPr>
        <w:t xml:space="preserve"> represent the amount of Mg(OH)</w:t>
      </w:r>
      <w:r w:rsidRPr="00C81DAC">
        <w:rPr>
          <w:rFonts w:cs="Arial"/>
          <w:sz w:val="24"/>
          <w:szCs w:val="24"/>
          <w:vertAlign w:val="subscript"/>
        </w:rPr>
        <w:t>2</w:t>
      </w:r>
      <w:r w:rsidRPr="00C81DAC">
        <w:rPr>
          <w:rFonts w:cs="Arial"/>
          <w:sz w:val="24"/>
          <w:szCs w:val="24"/>
        </w:rPr>
        <w:t xml:space="preserve"> and dunite in the reaction products, respectively</w:t>
      </w:r>
      <w:r w:rsidRPr="00C81DAC">
        <w:rPr>
          <w:rFonts w:cs="Arial"/>
          <w:color w:val="000000" w:themeColor="text1"/>
          <w:sz w:val="24"/>
          <w:szCs w:val="24"/>
        </w:rPr>
        <w:t xml:space="preserve">. </w:t>
      </w:r>
      <w:r w:rsidRPr="00C81DAC">
        <w:rPr>
          <w:rFonts w:cs="Arial"/>
          <w:sz w:val="24"/>
          <w:szCs w:val="24"/>
        </w:rPr>
        <w:t xml:space="preserve">On the other hand, Eq. 3.20 calculates the amount of MgO involved in the reaction. </w:t>
      </w:r>
      <w:proofErr w:type="gramStart"/>
      <w:r w:rsidRPr="00C81DAC">
        <w:rPr>
          <w:rFonts w:cs="Arial"/>
          <w:i/>
          <w:sz w:val="24"/>
          <w:szCs w:val="24"/>
        </w:rPr>
        <w:t>Dunite</w:t>
      </w:r>
      <w:r w:rsidRPr="00C81DAC">
        <w:rPr>
          <w:rFonts w:cs="Arial"/>
          <w:i/>
          <w:sz w:val="24"/>
          <w:szCs w:val="24"/>
          <w:vertAlign w:val="subscript"/>
        </w:rPr>
        <w:t>(</w:t>
      </w:r>
      <w:proofErr w:type="gramEnd"/>
      <w:r w:rsidRPr="00C81DAC">
        <w:rPr>
          <w:rFonts w:cs="Arial"/>
          <w:i/>
          <w:sz w:val="24"/>
          <w:szCs w:val="24"/>
          <w:vertAlign w:val="subscript"/>
        </w:rPr>
        <w:t>i)</w:t>
      </w:r>
      <w:r w:rsidRPr="00C81DAC">
        <w:rPr>
          <w:rFonts w:cs="Arial"/>
          <w:sz w:val="24"/>
          <w:szCs w:val="24"/>
        </w:rPr>
        <w:t xml:space="preserve"> is the initial feed of dunite (</w:t>
      </w:r>
      <w:r w:rsidR="005112B1">
        <w:rPr>
          <w:rFonts w:cs="Arial"/>
          <w:sz w:val="24"/>
          <w:szCs w:val="24"/>
        </w:rPr>
        <w:t>100</w:t>
      </w:r>
      <w:r w:rsidRPr="00C81DAC">
        <w:rPr>
          <w:rFonts w:cs="Arial"/>
          <w:sz w:val="24"/>
          <w:szCs w:val="24"/>
        </w:rPr>
        <w:t xml:space="preserve"> g in this example), and 48.3 is the wt% of MgO in </w:t>
      </w:r>
      <w:r w:rsidRPr="00C81DAC">
        <w:rPr>
          <w:rFonts w:cs="Arial"/>
          <w:i/>
          <w:sz w:val="24"/>
          <w:szCs w:val="24"/>
        </w:rPr>
        <w:t>Dunite</w:t>
      </w:r>
      <w:r w:rsidRPr="00C81DAC">
        <w:rPr>
          <w:rFonts w:cs="Arial"/>
          <w:i/>
          <w:sz w:val="24"/>
          <w:szCs w:val="24"/>
          <w:vertAlign w:val="subscript"/>
        </w:rPr>
        <w:t>(i)</w:t>
      </w:r>
      <w:r w:rsidRPr="00C81DAC">
        <w:rPr>
          <w:rFonts w:cs="Arial"/>
          <w:sz w:val="24"/>
          <w:szCs w:val="24"/>
        </w:rPr>
        <w:t xml:space="preserve">.  48.21 is the wt% of MgO in dunite excluding the MgO initially present as 0.42 wt% of </w:t>
      </w:r>
      <w:proofErr w:type="gramStart"/>
      <w:r w:rsidRPr="00C81DAC">
        <w:rPr>
          <w:rFonts w:cs="Arial"/>
          <w:sz w:val="24"/>
          <w:szCs w:val="24"/>
        </w:rPr>
        <w:t>Mg(</w:t>
      </w:r>
      <w:proofErr w:type="gramEnd"/>
      <w:r w:rsidRPr="00C81DAC">
        <w:rPr>
          <w:rFonts w:cs="Arial"/>
          <w:sz w:val="24"/>
          <w:szCs w:val="24"/>
        </w:rPr>
        <w:t>OH)</w:t>
      </w:r>
      <w:r w:rsidRPr="00C81DAC">
        <w:rPr>
          <w:rFonts w:cs="Arial"/>
          <w:sz w:val="24"/>
          <w:szCs w:val="24"/>
          <w:vertAlign w:val="subscript"/>
        </w:rPr>
        <w:t>2</w:t>
      </w:r>
      <w:r w:rsidRPr="00C81DAC">
        <w:rPr>
          <w:rFonts w:cs="Arial"/>
          <w:sz w:val="24"/>
          <w:szCs w:val="24"/>
        </w:rPr>
        <w:t>, and 40.2 and 58.2 are the molecular weights of MgO and Mg(OH)</w:t>
      </w:r>
      <w:r w:rsidRPr="00C81DAC">
        <w:rPr>
          <w:rFonts w:cs="Arial"/>
          <w:sz w:val="24"/>
          <w:szCs w:val="24"/>
          <w:vertAlign w:val="subscript"/>
        </w:rPr>
        <w:t>2</w:t>
      </w:r>
      <w:r w:rsidRPr="00C81DAC">
        <w:rPr>
          <w:rFonts w:cs="Arial"/>
          <w:sz w:val="24"/>
          <w:szCs w:val="24"/>
        </w:rPr>
        <w:t xml:space="preserve">, respectively.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1"/>
        <w:gridCol w:w="3359"/>
      </w:tblGrid>
      <w:tr w:rsidR="00C81DAC" w:rsidRPr="00C81DAC" w:rsidTr="00D80D49">
        <w:tc>
          <w:tcPr>
            <w:tcW w:w="4360" w:type="dxa"/>
          </w:tcPr>
          <w:p w:rsidR="00C81DAC" w:rsidRPr="00C81DAC" w:rsidRDefault="00C81DAC" w:rsidP="00C81DAC">
            <w:pPr>
              <w:spacing w:after="360" w:line="360" w:lineRule="auto"/>
              <w:rPr>
                <w:rFonts w:cs="Arial"/>
                <w:sz w:val="24"/>
                <w:szCs w:val="24"/>
              </w:rPr>
            </w:pPr>
            <w:r w:rsidRPr="00C81DAC">
              <w:rPr>
                <w:rFonts w:ascii="Arial" w:hAnsi="Arial" w:cs="Arial"/>
                <w:position w:val="-28"/>
              </w:rPr>
              <w:object w:dxaOrig="3400" w:dyaOrig="660">
                <v:shape id="_x0000_i1069" type="#_x0000_t75" style="width:169.5pt;height:34.5pt" o:ole="">
                  <v:imagedata r:id="rId118" o:title=""/>
                </v:shape>
                <o:OLEObject Type="Embed" ProgID="Equation.DSMT4" ShapeID="_x0000_i1069" DrawAspect="Content" ObjectID="_1510841877" r:id="rId119"/>
              </w:object>
            </w:r>
          </w:p>
        </w:tc>
        <w:tc>
          <w:tcPr>
            <w:tcW w:w="4360" w:type="dxa"/>
          </w:tcPr>
          <w:p w:rsidR="00C81DAC" w:rsidRPr="00C81DAC" w:rsidRDefault="00C81DAC" w:rsidP="00C81DAC">
            <w:pPr>
              <w:spacing w:after="360" w:line="360" w:lineRule="auto"/>
              <w:jc w:val="right"/>
              <w:rPr>
                <w:rFonts w:cs="Arial"/>
                <w:sz w:val="24"/>
                <w:szCs w:val="24"/>
              </w:rPr>
            </w:pPr>
            <w:r w:rsidRPr="00C81DAC">
              <w:rPr>
                <w:rFonts w:eastAsia="MS Mincho" w:cs="Times New Roman"/>
                <w:sz w:val="24"/>
                <w:szCs w:val="24"/>
              </w:rPr>
              <w:t>(3.19)</w:t>
            </w:r>
          </w:p>
        </w:tc>
      </w:tr>
      <w:tr w:rsidR="00C81DAC" w:rsidRPr="00C81DAC" w:rsidTr="00D80D49">
        <w:tc>
          <w:tcPr>
            <w:tcW w:w="4360" w:type="dxa"/>
          </w:tcPr>
          <w:p w:rsidR="00C81DAC" w:rsidRPr="00C81DAC" w:rsidRDefault="00C81DAC" w:rsidP="00C81DAC">
            <w:pPr>
              <w:spacing w:line="360" w:lineRule="auto"/>
              <w:rPr>
                <w:rFonts w:cs="Arial"/>
                <w:sz w:val="24"/>
                <w:szCs w:val="24"/>
              </w:rPr>
            </w:pPr>
            <w:r w:rsidRPr="00C81DAC">
              <w:rPr>
                <w:rFonts w:ascii="Arial" w:hAnsi="Arial" w:cs="Arial"/>
                <w:color w:val="000000" w:themeColor="text1"/>
                <w:position w:val="-24"/>
              </w:rPr>
              <w:object w:dxaOrig="5160" w:dyaOrig="620">
                <v:shape id="_x0000_i1070" type="#_x0000_t75" style="width:257.25pt;height:31.5pt" o:ole="">
                  <v:imagedata r:id="rId120" o:title=""/>
                </v:shape>
                <o:OLEObject Type="Embed" ProgID="Equation.DSMT4" ShapeID="_x0000_i1070" DrawAspect="Content" ObjectID="_1510841878" r:id="rId121"/>
              </w:object>
            </w:r>
          </w:p>
        </w:tc>
        <w:tc>
          <w:tcPr>
            <w:tcW w:w="4360" w:type="dxa"/>
          </w:tcPr>
          <w:p w:rsidR="00C81DAC" w:rsidRPr="00C81DAC" w:rsidRDefault="00C81DAC" w:rsidP="00C81D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5954"/>
                <w:tab w:val="left" w:pos="6720"/>
              </w:tabs>
              <w:autoSpaceDE w:val="0"/>
              <w:autoSpaceDN w:val="0"/>
              <w:adjustRightInd w:val="0"/>
              <w:spacing w:line="360" w:lineRule="auto"/>
              <w:jc w:val="right"/>
              <w:rPr>
                <w:rFonts w:eastAsia="MS Mincho" w:cs="Times New Roman"/>
                <w:sz w:val="24"/>
                <w:szCs w:val="24"/>
              </w:rPr>
            </w:pPr>
            <w:r w:rsidRPr="00C81DAC">
              <w:rPr>
                <w:rFonts w:cs="Arial"/>
                <w:sz w:val="24"/>
                <w:szCs w:val="24"/>
              </w:rPr>
              <w:t>(3.20)</w:t>
            </w:r>
          </w:p>
          <w:p w:rsidR="00C81DAC" w:rsidRPr="00C81DAC" w:rsidRDefault="00C81DAC" w:rsidP="00C81DAC">
            <w:pPr>
              <w:spacing w:line="360" w:lineRule="auto"/>
              <w:jc w:val="right"/>
              <w:rPr>
                <w:rFonts w:cs="Arial"/>
                <w:sz w:val="24"/>
                <w:szCs w:val="24"/>
              </w:rPr>
            </w:pPr>
          </w:p>
        </w:tc>
      </w:tr>
    </w:tbl>
    <w:p w:rsidR="00C81DAC" w:rsidRPr="00C81DAC" w:rsidRDefault="00C81DAC" w:rsidP="00C81D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rFonts w:eastAsia="MS Mincho" w:cs="Times New Roman"/>
          <w:sz w:val="24"/>
          <w:szCs w:val="24"/>
        </w:rPr>
      </w:pPr>
      <w:r w:rsidRPr="00C81DAC">
        <w:rPr>
          <w:rFonts w:eastAsia="MS Mincho" w:cs="Times New Roman"/>
          <w:sz w:val="24"/>
          <w:szCs w:val="24"/>
        </w:rPr>
        <w:t xml:space="preserve">Once </w:t>
      </w:r>
      <w:r w:rsidRPr="00C81DAC">
        <w:rPr>
          <w:rFonts w:eastAsia="MS Mincho" w:cs="Times New Roman"/>
          <w:i/>
          <w:sz w:val="24"/>
          <w:szCs w:val="24"/>
        </w:rPr>
        <w:t>Mg(OH)</w:t>
      </w:r>
      <w:r w:rsidRPr="00C81DAC">
        <w:rPr>
          <w:rFonts w:eastAsia="MS Mincho" w:cs="Times New Roman"/>
          <w:i/>
          <w:sz w:val="24"/>
          <w:szCs w:val="24"/>
          <w:vertAlign w:val="subscript"/>
        </w:rPr>
        <w:t xml:space="preserve">2(%) </w:t>
      </w:r>
      <w:r w:rsidRPr="00C81DAC">
        <w:rPr>
          <w:rFonts w:eastAsia="MS Mincho" w:cs="Times New Roman"/>
          <w:sz w:val="24"/>
          <w:szCs w:val="24"/>
        </w:rPr>
        <w:t>and the</w:t>
      </w:r>
      <w:r w:rsidRPr="00C81DAC">
        <w:rPr>
          <w:rFonts w:eastAsia="MS Mincho" w:cs="Times New Roman"/>
          <w:i/>
          <w:sz w:val="24"/>
          <w:szCs w:val="24"/>
          <w:vertAlign w:val="subscript"/>
        </w:rPr>
        <w:t xml:space="preserve"> </w:t>
      </w:r>
      <w:r w:rsidRPr="00C81DAC">
        <w:rPr>
          <w:rFonts w:eastAsia="MS Mincho" w:cs="Times New Roman"/>
          <w:sz w:val="24"/>
          <w:szCs w:val="24"/>
        </w:rPr>
        <w:t xml:space="preserve">amount of the initial feed </w:t>
      </w:r>
      <w:r w:rsidRPr="00C81DAC">
        <w:rPr>
          <w:rFonts w:eastAsia="MS Mincho" w:cs="Times New Roman"/>
          <w:i/>
          <w:sz w:val="24"/>
          <w:szCs w:val="24"/>
        </w:rPr>
        <w:t>Dunite</w:t>
      </w:r>
      <w:r w:rsidRPr="00C81DAC">
        <w:rPr>
          <w:rFonts w:eastAsia="MS Mincho" w:cs="Times New Roman"/>
          <w:i/>
          <w:sz w:val="24"/>
          <w:szCs w:val="24"/>
          <w:vertAlign w:val="subscript"/>
        </w:rPr>
        <w:t>(i)</w:t>
      </w:r>
      <w:r w:rsidRPr="00C81DAC">
        <w:rPr>
          <w:rFonts w:eastAsia="MS Mincho" w:cs="Times New Roman"/>
          <w:sz w:val="24"/>
          <w:szCs w:val="24"/>
        </w:rPr>
        <w:t xml:space="preserve"> were obtained, the amount of Mg(OH)</w:t>
      </w:r>
      <w:r w:rsidRPr="00C81DAC">
        <w:rPr>
          <w:rFonts w:eastAsia="MS Mincho" w:cs="Times New Roman"/>
          <w:sz w:val="24"/>
          <w:szCs w:val="24"/>
          <w:vertAlign w:val="subscript"/>
        </w:rPr>
        <w:t>2</w:t>
      </w:r>
      <w:r w:rsidRPr="00C81DAC">
        <w:rPr>
          <w:rFonts w:eastAsia="MS Mincho" w:cs="Times New Roman"/>
          <w:sz w:val="24"/>
          <w:szCs w:val="24"/>
        </w:rPr>
        <w:t xml:space="preserve"> and dunite remaining in the system, i.e. </w:t>
      </w:r>
      <w:r w:rsidRPr="00C81DAC">
        <w:rPr>
          <w:rFonts w:cs="Arial"/>
          <w:i/>
          <w:sz w:val="24"/>
          <w:szCs w:val="24"/>
        </w:rPr>
        <w:t>Mg(OH)</w:t>
      </w:r>
      <w:r w:rsidRPr="00C81DAC">
        <w:rPr>
          <w:rFonts w:cs="Arial"/>
          <w:i/>
          <w:sz w:val="24"/>
          <w:szCs w:val="24"/>
          <w:vertAlign w:val="subscript"/>
        </w:rPr>
        <w:t>2</w:t>
      </w:r>
      <w:r w:rsidRPr="00C81DAC">
        <w:rPr>
          <w:rFonts w:cs="Arial"/>
          <w:i/>
          <w:sz w:val="24"/>
          <w:szCs w:val="24"/>
        </w:rPr>
        <w:t xml:space="preserve"> </w:t>
      </w:r>
      <w:r w:rsidRPr="00C81DAC">
        <w:rPr>
          <w:rFonts w:cs="Arial"/>
          <w:i/>
          <w:sz w:val="24"/>
          <w:szCs w:val="24"/>
          <w:vertAlign w:val="subscript"/>
        </w:rPr>
        <w:t>(rp)</w:t>
      </w:r>
      <w:r w:rsidRPr="00C81DAC">
        <w:rPr>
          <w:rFonts w:cs="Arial"/>
          <w:sz w:val="24"/>
          <w:szCs w:val="24"/>
        </w:rPr>
        <w:t xml:space="preserve"> and </w:t>
      </w:r>
      <w:r w:rsidRPr="00C81DAC">
        <w:rPr>
          <w:rFonts w:ascii="Arial" w:hAnsi="Arial" w:cs="Arial"/>
          <w:i/>
        </w:rPr>
        <w:t xml:space="preserve">Dunite </w:t>
      </w:r>
      <w:r w:rsidRPr="00C81DAC">
        <w:rPr>
          <w:rFonts w:ascii="Arial" w:hAnsi="Arial" w:cs="Arial"/>
          <w:i/>
          <w:vertAlign w:val="subscript"/>
        </w:rPr>
        <w:t>(rp)</w:t>
      </w:r>
      <w:r w:rsidRPr="00C81DAC">
        <w:rPr>
          <w:rFonts w:ascii="Arial" w:hAnsi="Arial" w:cs="Arial"/>
        </w:rPr>
        <w:t xml:space="preserve">, </w:t>
      </w:r>
      <w:r w:rsidRPr="00C81DAC">
        <w:rPr>
          <w:rFonts w:eastAsia="MS Mincho" w:cs="Times New Roman"/>
          <w:sz w:val="24"/>
          <w:szCs w:val="24"/>
        </w:rPr>
        <w:t xml:space="preserve">were calculated using Eqs. 3.19 and 3.20. The extent of reaction </w:t>
      </w:r>
      <w:proofErr w:type="gramStart"/>
      <w:r w:rsidRPr="00C81DAC">
        <w:rPr>
          <w:rFonts w:eastAsia="MS Mincho" w:cs="Times New Roman"/>
          <w:i/>
          <w:sz w:val="24"/>
          <w:szCs w:val="24"/>
        </w:rPr>
        <w:t>a</w:t>
      </w:r>
      <w:r w:rsidRPr="00C81DAC">
        <w:rPr>
          <w:rFonts w:eastAsia="MS Mincho" w:cs="Times New Roman"/>
          <w:sz w:val="24"/>
          <w:szCs w:val="24"/>
        </w:rPr>
        <w:t xml:space="preserve"> was</w:t>
      </w:r>
      <w:proofErr w:type="gramEnd"/>
      <w:r w:rsidRPr="00C81DAC">
        <w:rPr>
          <w:rFonts w:eastAsia="MS Mincho" w:cs="Times New Roman"/>
          <w:sz w:val="24"/>
          <w:szCs w:val="24"/>
        </w:rPr>
        <w:t xml:space="preserve"> calculated based on the amount of dunite reacted, using Eq. 3.21.</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81DAC" w:rsidRPr="00C81DAC" w:rsidTr="00D80D49">
        <w:tc>
          <w:tcPr>
            <w:tcW w:w="4360" w:type="dxa"/>
          </w:tcPr>
          <w:p w:rsidR="00C81DAC" w:rsidRPr="00C81DAC" w:rsidRDefault="00C81DAC" w:rsidP="00C81D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eastAsia="MS Mincho" w:cs="Times New Roman"/>
                <w:sz w:val="24"/>
                <w:szCs w:val="24"/>
              </w:rPr>
            </w:pPr>
            <w:r w:rsidRPr="00C81DAC">
              <w:rPr>
                <w:rFonts w:eastAsia="MS Mincho" w:cs="Times New Roman"/>
                <w:position w:val="-24"/>
                <w:sz w:val="24"/>
                <w:szCs w:val="24"/>
              </w:rPr>
              <w:object w:dxaOrig="1980" w:dyaOrig="620">
                <v:shape id="_x0000_i1071" type="#_x0000_t75" style="width:99.75pt;height:31.5pt" o:ole="">
                  <v:imagedata r:id="rId122" o:title=""/>
                </v:shape>
                <o:OLEObject Type="Embed" ProgID="Equation.3" ShapeID="_x0000_i1071" DrawAspect="Content" ObjectID="_1510841879" r:id="rId123"/>
              </w:object>
            </w:r>
          </w:p>
        </w:tc>
        <w:tc>
          <w:tcPr>
            <w:tcW w:w="4360" w:type="dxa"/>
          </w:tcPr>
          <w:p w:rsidR="00C81DAC" w:rsidRPr="00C81DAC" w:rsidRDefault="00C81DAC" w:rsidP="00C81D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right"/>
              <w:rPr>
                <w:rFonts w:eastAsia="MS Mincho" w:cs="Times New Roman"/>
                <w:sz w:val="24"/>
                <w:szCs w:val="24"/>
              </w:rPr>
            </w:pPr>
            <w:r w:rsidRPr="00C81DAC">
              <w:rPr>
                <w:rFonts w:eastAsia="MS Mincho" w:cs="Times New Roman"/>
                <w:sz w:val="24"/>
                <w:szCs w:val="24"/>
              </w:rPr>
              <w:t>(3.21)</w:t>
            </w:r>
          </w:p>
        </w:tc>
      </w:tr>
    </w:tbl>
    <w:p w:rsidR="00B16A65" w:rsidRDefault="00C81DAC"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r w:rsidRPr="00C81DAC">
        <w:rPr>
          <w:sz w:val="24"/>
          <w:szCs w:val="24"/>
        </w:rPr>
        <w:t>The kinetic</w:t>
      </w:r>
      <w:r w:rsidR="00394BCB">
        <w:rPr>
          <w:sz w:val="24"/>
          <w:szCs w:val="24"/>
        </w:rPr>
        <w:t>s</w:t>
      </w:r>
      <w:r w:rsidRPr="00C81DAC">
        <w:rPr>
          <w:sz w:val="24"/>
          <w:szCs w:val="24"/>
        </w:rPr>
        <w:t xml:space="preserve"> of reaction </w:t>
      </w:r>
      <w:proofErr w:type="gramStart"/>
      <w:r w:rsidR="007352CB" w:rsidRPr="00C81DAC">
        <w:rPr>
          <w:sz w:val="24"/>
          <w:szCs w:val="24"/>
        </w:rPr>
        <w:t>w</w:t>
      </w:r>
      <w:r w:rsidR="007352CB">
        <w:rPr>
          <w:sz w:val="24"/>
          <w:szCs w:val="24"/>
        </w:rPr>
        <w:t>ere</w:t>
      </w:r>
      <w:proofErr w:type="gramEnd"/>
      <w:r w:rsidR="007352CB" w:rsidRPr="00C81DAC">
        <w:rPr>
          <w:sz w:val="24"/>
          <w:szCs w:val="24"/>
        </w:rPr>
        <w:t xml:space="preserve"> </w:t>
      </w:r>
      <w:r w:rsidRPr="00C81DAC">
        <w:rPr>
          <w:sz w:val="24"/>
          <w:szCs w:val="24"/>
        </w:rPr>
        <w:t>studied by fitting the extent of reaction (</w:t>
      </w:r>
      <w:r w:rsidRPr="00C81DAC">
        <w:rPr>
          <w:i/>
          <w:sz w:val="24"/>
          <w:szCs w:val="24"/>
        </w:rPr>
        <w:t>a</w:t>
      </w:r>
      <w:r w:rsidRPr="00C81DAC">
        <w:rPr>
          <w:sz w:val="24"/>
          <w:szCs w:val="24"/>
        </w:rPr>
        <w:t>) into the integral rate equations of different kinetic models [</w:t>
      </w:r>
      <w:r w:rsidR="00814832">
        <w:rPr>
          <w:sz w:val="24"/>
          <w:szCs w:val="24"/>
        </w:rPr>
        <w:t>152, 153, 154</w:t>
      </w:r>
      <w:r w:rsidRPr="00C81DAC">
        <w:rPr>
          <w:sz w:val="24"/>
          <w:szCs w:val="24"/>
        </w:rPr>
        <w:t xml:space="preserve">]. The linear regression was performed in Microsoft Excel and the quality of the fitting was estimated with the multiple regression </w:t>
      </w:r>
      <w:proofErr w:type="gramStart"/>
      <w:r w:rsidRPr="00C81DAC">
        <w:rPr>
          <w:sz w:val="24"/>
          <w:szCs w:val="24"/>
        </w:rPr>
        <w:t>coefficient</w:t>
      </w:r>
      <w:proofErr w:type="gramEnd"/>
      <w:r w:rsidRPr="00C81DAC">
        <w:rPr>
          <w:sz w:val="24"/>
          <w:szCs w:val="24"/>
        </w:rPr>
        <w:t xml:space="preserve"> R</w:t>
      </w:r>
      <w:r w:rsidRPr="00C81DAC">
        <w:rPr>
          <w:sz w:val="24"/>
          <w:szCs w:val="24"/>
          <w:vertAlign w:val="superscript"/>
        </w:rPr>
        <w:t>2</w:t>
      </w:r>
      <w:r w:rsidRPr="00C81DAC">
        <w:rPr>
          <w:sz w:val="24"/>
          <w:szCs w:val="24"/>
        </w:rPr>
        <w:t>.</w:t>
      </w: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Default="00A2034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360" w:after="360" w:line="360" w:lineRule="auto"/>
        <w:rPr>
          <w:sz w:val="24"/>
          <w:szCs w:val="24"/>
        </w:rPr>
      </w:pPr>
    </w:p>
    <w:p w:rsidR="00A20346" w:rsidRPr="00B16A65" w:rsidRDefault="00A20346" w:rsidP="00A20346">
      <w:pPr>
        <w:rPr>
          <w:sz w:val="24"/>
          <w:szCs w:val="24"/>
        </w:rPr>
      </w:pPr>
      <w:r>
        <w:rPr>
          <w:sz w:val="24"/>
          <w:szCs w:val="24"/>
        </w:rPr>
        <w:br w:type="page"/>
      </w:r>
    </w:p>
    <w:p w:rsidR="00B16A65" w:rsidRDefault="00B16A65" w:rsidP="00B16A65">
      <w:pPr>
        <w:spacing w:after="360" w:line="360" w:lineRule="auto"/>
        <w:rPr>
          <w:b/>
          <w:sz w:val="24"/>
          <w:szCs w:val="24"/>
        </w:rPr>
      </w:pPr>
      <w:r w:rsidRPr="0019431E">
        <w:rPr>
          <w:b/>
          <w:sz w:val="24"/>
          <w:szCs w:val="24"/>
        </w:rPr>
        <w:lastRenderedPageBreak/>
        <w:t xml:space="preserve">4. </w:t>
      </w:r>
      <w:proofErr w:type="gramStart"/>
      <w:r w:rsidRPr="0019431E">
        <w:rPr>
          <w:b/>
          <w:sz w:val="24"/>
          <w:szCs w:val="24"/>
        </w:rPr>
        <w:t>Mg(</w:t>
      </w:r>
      <w:proofErr w:type="gramEnd"/>
      <w:r w:rsidRPr="0019431E">
        <w:rPr>
          <w:b/>
          <w:sz w:val="24"/>
          <w:szCs w:val="24"/>
        </w:rPr>
        <w:t>OH)</w:t>
      </w:r>
      <w:r w:rsidRPr="0019431E">
        <w:rPr>
          <w:b/>
          <w:sz w:val="24"/>
          <w:szCs w:val="24"/>
          <w:vertAlign w:val="subscript"/>
        </w:rPr>
        <w:t>2</w:t>
      </w:r>
      <w:r w:rsidRPr="0019431E">
        <w:rPr>
          <w:b/>
          <w:sz w:val="24"/>
          <w:szCs w:val="24"/>
        </w:rPr>
        <w:t xml:space="preserve"> extraction from dunite in NaOH aqueous systems</w:t>
      </w:r>
    </w:p>
    <w:p w:rsidR="00B16A65" w:rsidRDefault="00B16A65" w:rsidP="00B16A65">
      <w:pPr>
        <w:spacing w:after="360" w:line="360" w:lineRule="auto"/>
        <w:ind w:firstLine="284"/>
        <w:rPr>
          <w:b/>
          <w:sz w:val="24"/>
          <w:szCs w:val="24"/>
        </w:rPr>
      </w:pPr>
      <w:r>
        <w:rPr>
          <w:b/>
          <w:sz w:val="24"/>
          <w:szCs w:val="24"/>
        </w:rPr>
        <w:t>4.1. Introduction</w:t>
      </w:r>
    </w:p>
    <w:p w:rsidR="00B16A65" w:rsidRPr="007D28BD" w:rsidRDefault="00B16A65" w:rsidP="00B16A65">
      <w:pPr>
        <w:spacing w:after="0" w:line="360" w:lineRule="auto"/>
        <w:rPr>
          <w:sz w:val="24"/>
          <w:szCs w:val="24"/>
        </w:rPr>
      </w:pPr>
      <w:r>
        <w:rPr>
          <w:rFonts w:cs="Arial"/>
          <w:sz w:val="24"/>
          <w:szCs w:val="24"/>
        </w:rPr>
        <w:t>As previously discussed, d</w:t>
      </w:r>
      <w:r w:rsidRPr="007D28BD">
        <w:rPr>
          <w:rFonts w:cs="Arial"/>
          <w:sz w:val="24"/>
          <w:szCs w:val="24"/>
        </w:rPr>
        <w:t>espite the wide range of possible applications</w:t>
      </w:r>
      <w:r w:rsidRPr="007D28BD">
        <w:rPr>
          <w:sz w:val="24"/>
          <w:szCs w:val="24"/>
        </w:rPr>
        <w:t>,</w:t>
      </w:r>
      <w:r>
        <w:rPr>
          <w:sz w:val="24"/>
          <w:szCs w:val="24"/>
        </w:rPr>
        <w:t xml:space="preserve"> </w:t>
      </w:r>
      <w:proofErr w:type="gramStart"/>
      <w:r w:rsidRPr="00FC205A">
        <w:rPr>
          <w:rFonts w:cs="Arial"/>
          <w:sz w:val="24"/>
          <w:szCs w:val="24"/>
        </w:rPr>
        <w:t>Mg(</w:t>
      </w:r>
      <w:proofErr w:type="gramEnd"/>
      <w:r w:rsidRPr="00FC205A">
        <w:rPr>
          <w:rFonts w:cs="Arial"/>
          <w:sz w:val="24"/>
          <w:szCs w:val="24"/>
        </w:rPr>
        <w:t>OH)</w:t>
      </w:r>
      <w:r w:rsidRPr="00FC205A">
        <w:rPr>
          <w:rFonts w:cs="Arial"/>
          <w:sz w:val="24"/>
          <w:szCs w:val="24"/>
          <w:vertAlign w:val="subscript"/>
        </w:rPr>
        <w:t>2</w:t>
      </w:r>
      <w:r w:rsidRPr="00FC205A">
        <w:rPr>
          <w:rFonts w:cs="Arial"/>
          <w:sz w:val="24"/>
          <w:szCs w:val="24"/>
        </w:rPr>
        <w:t xml:space="preserve"> utilisation for CO</w:t>
      </w:r>
      <w:r w:rsidRPr="00FC205A">
        <w:rPr>
          <w:rFonts w:cs="Arial"/>
          <w:sz w:val="24"/>
          <w:szCs w:val="24"/>
          <w:vertAlign w:val="subscript"/>
        </w:rPr>
        <w:t>2</w:t>
      </w:r>
      <w:r w:rsidRPr="00FC205A">
        <w:rPr>
          <w:rFonts w:cs="Arial"/>
          <w:sz w:val="24"/>
          <w:szCs w:val="24"/>
        </w:rPr>
        <w:t xml:space="preserve"> capture </w:t>
      </w:r>
      <w:r>
        <w:rPr>
          <w:rFonts w:cs="Arial"/>
          <w:sz w:val="24"/>
          <w:szCs w:val="24"/>
        </w:rPr>
        <w:t xml:space="preserve">and storage </w:t>
      </w:r>
      <w:r w:rsidRPr="00FC205A">
        <w:rPr>
          <w:rFonts w:cs="Arial"/>
          <w:sz w:val="24"/>
          <w:szCs w:val="24"/>
        </w:rPr>
        <w:t xml:space="preserve">has been hindered due to its rare occurrence in natural outcrops </w:t>
      </w:r>
      <w:r w:rsidRPr="00F44ED2">
        <w:rPr>
          <w:rFonts w:cs="Arial"/>
          <w:sz w:val="24"/>
          <w:szCs w:val="24"/>
        </w:rPr>
        <w:t xml:space="preserve">[1, </w:t>
      </w:r>
      <w:r w:rsidR="00ED33FB" w:rsidRPr="00ED33FB">
        <w:rPr>
          <w:rFonts w:cs="Arial"/>
          <w:sz w:val="24"/>
          <w:szCs w:val="24"/>
        </w:rPr>
        <w:t>1</w:t>
      </w:r>
      <w:r w:rsidR="00ED33FB">
        <w:rPr>
          <w:rFonts w:cs="Arial"/>
          <w:sz w:val="24"/>
          <w:szCs w:val="24"/>
        </w:rPr>
        <w:t>17</w:t>
      </w:r>
      <w:r w:rsidRPr="00F44ED2">
        <w:rPr>
          <w:rFonts w:cs="Arial"/>
          <w:sz w:val="24"/>
          <w:szCs w:val="24"/>
        </w:rPr>
        <w:t xml:space="preserve">]. </w:t>
      </w:r>
      <w:r w:rsidRPr="004C1F8E">
        <w:rPr>
          <w:rFonts w:cs="Arial"/>
          <w:sz w:val="24"/>
          <w:szCs w:val="24"/>
        </w:rPr>
        <w:t>The extraction of Mg(OH)</w:t>
      </w:r>
      <w:r w:rsidRPr="004C1F8E">
        <w:rPr>
          <w:rFonts w:cs="Arial"/>
          <w:sz w:val="24"/>
          <w:szCs w:val="24"/>
          <w:vertAlign w:val="subscript"/>
        </w:rPr>
        <w:t>2</w:t>
      </w:r>
      <w:r w:rsidRPr="004C1F8E">
        <w:rPr>
          <w:rFonts w:cs="Arial"/>
          <w:sz w:val="24"/>
          <w:szCs w:val="24"/>
        </w:rPr>
        <w:t xml:space="preserve"> from Mg silicate minerals via chemical processing benefits from the large availability of Mg silicate minerals</w:t>
      </w:r>
      <w:r>
        <w:rPr>
          <w:rFonts w:cs="Arial"/>
          <w:sz w:val="24"/>
          <w:szCs w:val="24"/>
        </w:rPr>
        <w:t xml:space="preserve">, in particular forsterite and </w:t>
      </w:r>
      <w:r w:rsidRPr="00F44ED2">
        <w:rPr>
          <w:rFonts w:cs="Arial"/>
          <w:sz w:val="24"/>
          <w:szCs w:val="24"/>
        </w:rPr>
        <w:t xml:space="preserve">serpentine [1, 2]. </w:t>
      </w:r>
    </w:p>
    <w:p w:rsidR="00B16A65" w:rsidRDefault="00B16A65" w:rsidP="00B16A65">
      <w:pPr>
        <w:spacing w:after="360" w:line="360" w:lineRule="auto"/>
        <w:rPr>
          <w:rFonts w:ascii="Times New Roman" w:hAnsi="Times New Roman"/>
          <w:sz w:val="24"/>
          <w:szCs w:val="24"/>
        </w:rPr>
      </w:pPr>
      <w:r w:rsidRPr="00364314">
        <w:rPr>
          <w:sz w:val="24"/>
          <w:szCs w:val="24"/>
        </w:rPr>
        <w:t>Th</w:t>
      </w:r>
      <w:r>
        <w:rPr>
          <w:sz w:val="24"/>
          <w:szCs w:val="24"/>
        </w:rPr>
        <w:t xml:space="preserve">e only study on the alkaline-based extraction of </w:t>
      </w:r>
      <w:proofErr w:type="gramStart"/>
      <w:r>
        <w:rPr>
          <w:sz w:val="24"/>
          <w:szCs w:val="24"/>
        </w:rPr>
        <w:t>Mg(</w:t>
      </w:r>
      <w:proofErr w:type="gramEnd"/>
      <w:r>
        <w:rPr>
          <w:sz w:val="24"/>
          <w:szCs w:val="24"/>
        </w:rPr>
        <w:t>OH)</w:t>
      </w:r>
      <w:r w:rsidRPr="00364314">
        <w:rPr>
          <w:sz w:val="24"/>
          <w:szCs w:val="24"/>
          <w:vertAlign w:val="subscript"/>
        </w:rPr>
        <w:t>2</w:t>
      </w:r>
      <w:r>
        <w:rPr>
          <w:sz w:val="24"/>
          <w:szCs w:val="24"/>
        </w:rPr>
        <w:t xml:space="preserve"> from Mg silicate minerals was conducted by </w:t>
      </w:r>
      <w:r w:rsidRPr="00364314">
        <w:rPr>
          <w:i/>
          <w:sz w:val="24"/>
          <w:szCs w:val="24"/>
        </w:rPr>
        <w:t>Blencoe et al.</w:t>
      </w:r>
      <w:r>
        <w:rPr>
          <w:sz w:val="24"/>
          <w:szCs w:val="24"/>
        </w:rPr>
        <w:t xml:space="preserve"> [</w:t>
      </w:r>
      <w:r w:rsidRPr="00F44ED2">
        <w:rPr>
          <w:sz w:val="24"/>
          <w:szCs w:val="24"/>
        </w:rPr>
        <w:t xml:space="preserve">8], </w:t>
      </w:r>
      <w:r w:rsidRPr="00364314">
        <w:rPr>
          <w:sz w:val="24"/>
          <w:szCs w:val="24"/>
        </w:rPr>
        <w:t xml:space="preserve">who </w:t>
      </w:r>
      <w:r w:rsidRPr="00364314">
        <w:rPr>
          <w:color w:val="000000"/>
          <w:sz w:val="24"/>
          <w:szCs w:val="24"/>
        </w:rPr>
        <w:t xml:space="preserve">used highly concentrated NaOH solutions to </w:t>
      </w:r>
      <w:r>
        <w:rPr>
          <w:color w:val="000000"/>
          <w:sz w:val="24"/>
          <w:szCs w:val="24"/>
        </w:rPr>
        <w:t>remove</w:t>
      </w:r>
      <w:r w:rsidRPr="00364314">
        <w:rPr>
          <w:color w:val="000000"/>
          <w:sz w:val="24"/>
          <w:szCs w:val="24"/>
        </w:rPr>
        <w:t xml:space="preserve"> silicon </w:t>
      </w:r>
      <w:r>
        <w:rPr>
          <w:color w:val="000000"/>
          <w:sz w:val="24"/>
          <w:szCs w:val="24"/>
        </w:rPr>
        <w:t>from</w:t>
      </w:r>
      <w:r w:rsidRPr="00364314">
        <w:rPr>
          <w:color w:val="000000"/>
          <w:sz w:val="24"/>
          <w:szCs w:val="24"/>
        </w:rPr>
        <w:t xml:space="preserve"> magnesium silicate minerals and produce </w:t>
      </w:r>
      <w:r>
        <w:rPr>
          <w:color w:val="000000"/>
          <w:sz w:val="24"/>
          <w:szCs w:val="24"/>
        </w:rPr>
        <w:t xml:space="preserve">solid </w:t>
      </w:r>
      <w:r w:rsidRPr="00364314">
        <w:rPr>
          <w:color w:val="000000"/>
          <w:sz w:val="24"/>
          <w:szCs w:val="24"/>
        </w:rPr>
        <w:t>Mg(OH)</w:t>
      </w:r>
      <w:r w:rsidRPr="00364314">
        <w:rPr>
          <w:color w:val="000000"/>
          <w:sz w:val="24"/>
          <w:szCs w:val="24"/>
          <w:vertAlign w:val="subscript"/>
        </w:rPr>
        <w:t xml:space="preserve">2 </w:t>
      </w:r>
      <w:r w:rsidRPr="00364314">
        <w:rPr>
          <w:color w:val="000000"/>
          <w:sz w:val="24"/>
          <w:szCs w:val="24"/>
        </w:rPr>
        <w:t>at 200 °C</w:t>
      </w:r>
      <w:r>
        <w:rPr>
          <w:color w:val="000000"/>
          <w:sz w:val="24"/>
          <w:szCs w:val="24"/>
        </w:rPr>
        <w:t xml:space="preserve">, </w:t>
      </w:r>
      <w:r w:rsidRPr="00FC5B11">
        <w:rPr>
          <w:sz w:val="24"/>
          <w:szCs w:val="24"/>
        </w:rPr>
        <w:t>according to Reaction 4.1 [9].</w:t>
      </w:r>
      <w:r w:rsidRPr="00FC5B11">
        <w:rPr>
          <w:rFonts w:ascii="Times New Roman" w:hAnsi="Times New Roman"/>
          <w:sz w:val="24"/>
          <w:szCs w:val="24"/>
        </w:rPr>
        <w:t xml:space="preserve"> </w:t>
      </w:r>
      <w:r>
        <w:rPr>
          <w:rFonts w:cs="AdvGulliv-R"/>
          <w:color w:val="000000"/>
          <w:sz w:val="24"/>
          <w:szCs w:val="24"/>
        </w:rPr>
        <w:t>T</w:t>
      </w:r>
      <w:r w:rsidRPr="00800156">
        <w:rPr>
          <w:rFonts w:cs="AdvGulliv-R"/>
          <w:color w:val="000000"/>
          <w:sz w:val="24"/>
          <w:szCs w:val="24"/>
        </w:rPr>
        <w:t xml:space="preserve">he understanding of </w:t>
      </w:r>
      <w:r>
        <w:rPr>
          <w:rFonts w:cs="AdvGulliv-R"/>
          <w:color w:val="000000"/>
          <w:sz w:val="24"/>
          <w:szCs w:val="24"/>
        </w:rPr>
        <w:t>this process</w:t>
      </w:r>
      <w:r w:rsidRPr="00800156">
        <w:rPr>
          <w:rFonts w:cs="AdvGulliv-R"/>
          <w:color w:val="000000"/>
          <w:sz w:val="24"/>
          <w:szCs w:val="24"/>
        </w:rPr>
        <w:t xml:space="preserve"> is limited and the lack of quantitative data makes it difficult to evaluate the efficiency of </w:t>
      </w:r>
      <w:proofErr w:type="gramStart"/>
      <w:r>
        <w:rPr>
          <w:rFonts w:cs="AdvGulliv-R"/>
          <w:color w:val="000000"/>
          <w:sz w:val="24"/>
          <w:szCs w:val="24"/>
        </w:rPr>
        <w:t>Mg(</w:t>
      </w:r>
      <w:proofErr w:type="gramEnd"/>
      <w:r>
        <w:rPr>
          <w:rFonts w:cs="AdvGulliv-R"/>
          <w:color w:val="000000"/>
          <w:sz w:val="24"/>
          <w:szCs w:val="24"/>
        </w:rPr>
        <w:t>OH)</w:t>
      </w:r>
      <w:r w:rsidRPr="000B7EC1">
        <w:rPr>
          <w:rFonts w:cs="AdvGulliv-R"/>
          <w:color w:val="000000"/>
          <w:sz w:val="24"/>
          <w:szCs w:val="24"/>
          <w:vertAlign w:val="subscript"/>
        </w:rPr>
        <w:t>2</w:t>
      </w:r>
      <w:r>
        <w:rPr>
          <w:rFonts w:cs="AdvGulliv-R"/>
          <w:color w:val="000000"/>
          <w:sz w:val="24"/>
          <w:szCs w:val="24"/>
        </w:rPr>
        <w:t xml:space="preserve"> extraction and</w:t>
      </w:r>
      <w:r w:rsidRPr="00800156">
        <w:rPr>
          <w:rFonts w:cs="AdvGulliv-R"/>
          <w:color w:val="000000"/>
          <w:sz w:val="24"/>
          <w:szCs w:val="24"/>
        </w:rPr>
        <w:t xml:space="preserve"> identify the factors which can be enhanced.</w:t>
      </w:r>
      <w:r w:rsidRPr="00800156">
        <w:rPr>
          <w:rFonts w:eastAsia="Times New Roman"/>
          <w:sz w:val="24"/>
          <w:szCs w:val="24"/>
          <w:lang w:eastAsia="ar-S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0"/>
        <w:gridCol w:w="3180"/>
      </w:tblGrid>
      <w:tr w:rsidR="00B16A65" w:rsidRPr="00FC5B11" w:rsidTr="00D80D49">
        <w:tc>
          <w:tcPr>
            <w:tcW w:w="5056" w:type="dxa"/>
            <w:vAlign w:val="center"/>
          </w:tcPr>
          <w:p w:rsidR="00B16A65" w:rsidRPr="009B4624" w:rsidRDefault="00AC0AA4" w:rsidP="00D80D49">
            <w:pPr>
              <w:spacing w:line="360" w:lineRule="auto"/>
              <w:rPr>
                <w:rFonts w:ascii="Times New Roman" w:eastAsia="Times New Roman" w:hAnsi="Times New Roman"/>
                <w:sz w:val="24"/>
                <w:szCs w:val="24"/>
                <w:lang w:eastAsia="ar-SA"/>
              </w:rPr>
            </w:pPr>
            <w:r w:rsidRPr="00030B22">
              <w:rPr>
                <w:rFonts w:ascii="Times New Roman" w:eastAsia="Times New Roman" w:hAnsi="Times New Roman"/>
                <w:position w:val="-10"/>
                <w:sz w:val="24"/>
                <w:szCs w:val="24"/>
                <w:lang w:eastAsia="ar-SA"/>
              </w:rPr>
              <w:object w:dxaOrig="5340" w:dyaOrig="320">
                <v:shape id="_x0000_i1072" type="#_x0000_t75" style="width:266.25pt;height:16.5pt" o:ole="">
                  <v:imagedata r:id="rId124" o:title=""/>
                </v:shape>
                <o:OLEObject Type="Embed" ProgID="Equation.DSMT4" ShapeID="_x0000_i1072" DrawAspect="Content" ObjectID="_1510841880" r:id="rId125"/>
              </w:object>
            </w:r>
          </w:p>
        </w:tc>
        <w:tc>
          <w:tcPr>
            <w:tcW w:w="3664" w:type="dxa"/>
            <w:vAlign w:val="center"/>
          </w:tcPr>
          <w:p w:rsidR="00B16A65" w:rsidRPr="00FC5B11" w:rsidRDefault="00B16A65" w:rsidP="00D80D49">
            <w:pPr>
              <w:spacing w:before="240" w:line="360" w:lineRule="auto"/>
              <w:jc w:val="right"/>
              <w:rPr>
                <w:rFonts w:eastAsia="Times New Roman"/>
                <w:sz w:val="24"/>
                <w:szCs w:val="24"/>
                <w:lang w:eastAsia="ar-SA"/>
              </w:rPr>
            </w:pPr>
            <w:r w:rsidRPr="00FC5B11">
              <w:rPr>
                <w:rFonts w:eastAsia="Times New Roman"/>
                <w:sz w:val="24"/>
                <w:szCs w:val="24"/>
                <w:lang w:eastAsia="ar-SA"/>
              </w:rPr>
              <w:t>(4.1)</w:t>
            </w:r>
          </w:p>
        </w:tc>
      </w:tr>
    </w:tbl>
    <w:p w:rsidR="00B16A65" w:rsidRPr="004C1F8E" w:rsidRDefault="00B16A65" w:rsidP="00B16A65">
      <w:pPr>
        <w:spacing w:before="360" w:after="360" w:line="360" w:lineRule="auto"/>
        <w:rPr>
          <w:rFonts w:cs="AdvGulliv-R"/>
          <w:color w:val="FF0000"/>
          <w:sz w:val="24"/>
          <w:szCs w:val="24"/>
        </w:rPr>
      </w:pPr>
      <w:r w:rsidRPr="00800156">
        <w:rPr>
          <w:rFonts w:eastAsia="Times New Roman"/>
          <w:sz w:val="24"/>
          <w:szCs w:val="24"/>
          <w:lang w:eastAsia="ar-SA"/>
        </w:rPr>
        <w:t xml:space="preserve">Based on the technique used by </w:t>
      </w:r>
      <w:r w:rsidRPr="00800156">
        <w:rPr>
          <w:rFonts w:eastAsia="Times New Roman"/>
          <w:i/>
          <w:sz w:val="24"/>
          <w:szCs w:val="24"/>
          <w:lang w:eastAsia="ar-SA"/>
        </w:rPr>
        <w:t>Blencoe et al.</w:t>
      </w:r>
      <w:r w:rsidRPr="00800156">
        <w:rPr>
          <w:rFonts w:eastAsia="Times New Roman"/>
          <w:sz w:val="24"/>
          <w:szCs w:val="24"/>
          <w:lang w:eastAsia="ar-SA"/>
        </w:rPr>
        <w:t xml:space="preserve">, the extraction of </w:t>
      </w:r>
      <w:proofErr w:type="gramStart"/>
      <w:r w:rsidRPr="00800156">
        <w:rPr>
          <w:sz w:val="24"/>
          <w:szCs w:val="24"/>
        </w:rPr>
        <w:t>Mg(</w:t>
      </w:r>
      <w:proofErr w:type="gramEnd"/>
      <w:r w:rsidRPr="00800156">
        <w:rPr>
          <w:sz w:val="24"/>
          <w:szCs w:val="24"/>
        </w:rPr>
        <w:t>OH)</w:t>
      </w:r>
      <w:r w:rsidRPr="00800156">
        <w:rPr>
          <w:sz w:val="24"/>
          <w:szCs w:val="24"/>
          <w:vertAlign w:val="subscript"/>
        </w:rPr>
        <w:t xml:space="preserve">2 </w:t>
      </w:r>
      <w:r w:rsidRPr="00800156">
        <w:rPr>
          <w:rFonts w:eastAsia="Times New Roman"/>
          <w:sz w:val="24"/>
          <w:szCs w:val="24"/>
          <w:lang w:eastAsia="ar-SA"/>
        </w:rPr>
        <w:t xml:space="preserve">from </w:t>
      </w:r>
      <w:r>
        <w:rPr>
          <w:rFonts w:eastAsia="Times New Roman"/>
          <w:sz w:val="24"/>
          <w:szCs w:val="24"/>
          <w:lang w:eastAsia="ar-SA"/>
        </w:rPr>
        <w:t xml:space="preserve">dunite </w:t>
      </w:r>
      <w:r w:rsidRPr="00800156">
        <w:rPr>
          <w:rFonts w:eastAsia="Times New Roman"/>
          <w:sz w:val="24"/>
          <w:szCs w:val="24"/>
          <w:lang w:eastAsia="ar-SA"/>
        </w:rPr>
        <w:t>w</w:t>
      </w:r>
      <w:r>
        <w:rPr>
          <w:rFonts w:eastAsia="Times New Roman"/>
          <w:sz w:val="24"/>
          <w:szCs w:val="24"/>
          <w:lang w:eastAsia="ar-SA"/>
        </w:rPr>
        <w:t>as</w:t>
      </w:r>
      <w:r w:rsidRPr="00800156">
        <w:rPr>
          <w:rFonts w:eastAsia="Times New Roman"/>
          <w:sz w:val="24"/>
          <w:szCs w:val="24"/>
          <w:lang w:eastAsia="ar-SA"/>
        </w:rPr>
        <w:t xml:space="preserve"> </w:t>
      </w:r>
      <w:r>
        <w:rPr>
          <w:rFonts w:eastAsia="Times New Roman"/>
          <w:sz w:val="24"/>
          <w:szCs w:val="24"/>
          <w:lang w:eastAsia="ar-SA"/>
        </w:rPr>
        <w:t>studied</w:t>
      </w:r>
      <w:r w:rsidRPr="00800156">
        <w:rPr>
          <w:rFonts w:eastAsia="Times New Roman"/>
          <w:sz w:val="24"/>
          <w:szCs w:val="24"/>
          <w:lang w:eastAsia="ar-SA"/>
        </w:rPr>
        <w:t xml:space="preserve"> using NaOH </w:t>
      </w:r>
      <w:r>
        <w:rPr>
          <w:rFonts w:eastAsia="Times New Roman"/>
          <w:sz w:val="24"/>
          <w:szCs w:val="24"/>
          <w:lang w:eastAsia="ar-SA"/>
        </w:rPr>
        <w:t xml:space="preserve">aqueous systems with concentrations between 15 – 50 mol/kg NaOH at 90, 180 and 190 °C, for durations between 1 and 6 hours. </w:t>
      </w:r>
      <w:r w:rsidRPr="00FD7C46">
        <w:rPr>
          <w:rFonts w:eastAsia="Times New Roman"/>
          <w:sz w:val="24"/>
          <w:szCs w:val="24"/>
          <w:lang w:eastAsia="ar-SA"/>
        </w:rPr>
        <w:t>The effect of NaOH concentration</w:t>
      </w:r>
      <w:r>
        <w:rPr>
          <w:rFonts w:eastAsia="Times New Roman"/>
          <w:sz w:val="24"/>
          <w:szCs w:val="24"/>
          <w:lang w:eastAsia="ar-SA"/>
        </w:rPr>
        <w:t xml:space="preserve"> and temperature</w:t>
      </w:r>
      <w:r w:rsidRPr="00FD7C46">
        <w:rPr>
          <w:rFonts w:eastAsia="Times New Roman"/>
          <w:sz w:val="24"/>
          <w:szCs w:val="24"/>
          <w:lang w:eastAsia="ar-SA"/>
        </w:rPr>
        <w:t xml:space="preserve">, </w:t>
      </w:r>
      <w:r>
        <w:rPr>
          <w:rFonts w:eastAsia="Times New Roman"/>
          <w:sz w:val="24"/>
          <w:szCs w:val="24"/>
          <w:lang w:eastAsia="ar-SA"/>
        </w:rPr>
        <w:t xml:space="preserve">the </w:t>
      </w:r>
      <w:r w:rsidRPr="00FD7C46">
        <w:rPr>
          <w:rFonts w:eastAsia="Times New Roman"/>
          <w:sz w:val="24"/>
          <w:szCs w:val="24"/>
          <w:lang w:eastAsia="ar-SA"/>
        </w:rPr>
        <w:t>kinetic</w:t>
      </w:r>
      <w:r w:rsidR="00394BCB">
        <w:rPr>
          <w:rFonts w:eastAsia="Times New Roman"/>
          <w:sz w:val="24"/>
          <w:szCs w:val="24"/>
          <w:lang w:eastAsia="ar-SA"/>
        </w:rPr>
        <w:t>s</w:t>
      </w:r>
      <w:r w:rsidRPr="00FD7C46">
        <w:rPr>
          <w:rFonts w:eastAsia="Times New Roman"/>
          <w:sz w:val="24"/>
          <w:szCs w:val="24"/>
          <w:lang w:eastAsia="ar-SA"/>
        </w:rPr>
        <w:t xml:space="preserve"> of reaction and the efficiency of </w:t>
      </w:r>
      <w:proofErr w:type="gramStart"/>
      <w:r w:rsidRPr="00FD7C46">
        <w:rPr>
          <w:rFonts w:eastAsia="Times New Roman"/>
          <w:sz w:val="24"/>
          <w:szCs w:val="24"/>
          <w:lang w:eastAsia="ar-SA"/>
        </w:rPr>
        <w:t>Mg(</w:t>
      </w:r>
      <w:proofErr w:type="gramEnd"/>
      <w:r w:rsidRPr="00FD7C46">
        <w:rPr>
          <w:rFonts w:eastAsia="Times New Roman"/>
          <w:sz w:val="24"/>
          <w:szCs w:val="24"/>
          <w:lang w:eastAsia="ar-SA"/>
        </w:rPr>
        <w:t>OH)</w:t>
      </w:r>
      <w:r w:rsidRPr="00FD7C46">
        <w:rPr>
          <w:rFonts w:eastAsia="Times New Roman"/>
          <w:sz w:val="24"/>
          <w:szCs w:val="24"/>
          <w:vertAlign w:val="subscript"/>
          <w:lang w:eastAsia="ar-SA"/>
        </w:rPr>
        <w:t>2</w:t>
      </w:r>
      <w:r w:rsidRPr="00FD7C46">
        <w:rPr>
          <w:rFonts w:eastAsia="Times New Roman"/>
          <w:sz w:val="24"/>
          <w:szCs w:val="24"/>
          <w:lang w:eastAsia="ar-SA"/>
        </w:rPr>
        <w:t xml:space="preserve"> extraction are discussed.</w:t>
      </w:r>
      <w:r>
        <w:rPr>
          <w:rFonts w:eastAsia="Times New Roman"/>
          <w:sz w:val="24"/>
          <w:szCs w:val="24"/>
          <w:lang w:eastAsia="ar-SA"/>
        </w:rPr>
        <w:t xml:space="preserve"> Part of the results presented in this chapter was published in </w:t>
      </w:r>
      <w:r w:rsidRPr="00F44ED2">
        <w:rPr>
          <w:rFonts w:eastAsia="Times New Roman"/>
          <w:i/>
          <w:sz w:val="24"/>
          <w:szCs w:val="24"/>
          <w:lang w:eastAsia="ar-SA"/>
        </w:rPr>
        <w:t xml:space="preserve">Madeddu et al. </w:t>
      </w:r>
      <w:r w:rsidRPr="00F44ED2">
        <w:rPr>
          <w:rFonts w:eastAsia="Times New Roman"/>
          <w:sz w:val="24"/>
          <w:szCs w:val="24"/>
          <w:lang w:eastAsia="ar-SA"/>
        </w:rPr>
        <w:t>[</w:t>
      </w:r>
      <w:r w:rsidRPr="00A20346">
        <w:rPr>
          <w:rFonts w:eastAsia="Times New Roman"/>
          <w:sz w:val="24"/>
          <w:szCs w:val="24"/>
          <w:lang w:eastAsia="ar-SA"/>
        </w:rPr>
        <w:t>1</w:t>
      </w:r>
      <w:r w:rsidR="00A20346">
        <w:rPr>
          <w:rFonts w:eastAsia="Times New Roman"/>
          <w:sz w:val="24"/>
          <w:szCs w:val="24"/>
          <w:lang w:eastAsia="ar-SA"/>
        </w:rPr>
        <w:t>55</w:t>
      </w:r>
      <w:r w:rsidRPr="00F44ED2">
        <w:rPr>
          <w:rFonts w:eastAsia="Times New Roman"/>
          <w:sz w:val="24"/>
          <w:szCs w:val="24"/>
          <w:lang w:eastAsia="ar-SA"/>
        </w:rPr>
        <w:t xml:space="preserve">] and </w:t>
      </w:r>
      <w:r>
        <w:rPr>
          <w:rFonts w:eastAsia="Times New Roman"/>
          <w:sz w:val="24"/>
          <w:szCs w:val="24"/>
          <w:lang w:eastAsia="ar-SA"/>
        </w:rPr>
        <w:t>has been</w:t>
      </w:r>
      <w:r w:rsidRPr="00B5599C">
        <w:rPr>
          <w:rFonts w:eastAsia="Times New Roman"/>
          <w:sz w:val="24"/>
          <w:szCs w:val="24"/>
          <w:lang w:eastAsia="ar-SA"/>
        </w:rPr>
        <w:t xml:space="preserve"> updated according to the progress made </w:t>
      </w:r>
      <w:r>
        <w:rPr>
          <w:rFonts w:eastAsia="Times New Roman"/>
          <w:sz w:val="24"/>
          <w:szCs w:val="24"/>
          <w:lang w:eastAsia="ar-SA"/>
        </w:rPr>
        <w:t>in</w:t>
      </w:r>
      <w:r w:rsidRPr="00B5599C">
        <w:rPr>
          <w:rFonts w:eastAsia="Times New Roman"/>
          <w:sz w:val="24"/>
          <w:szCs w:val="24"/>
          <w:lang w:eastAsia="ar-SA"/>
        </w:rPr>
        <w:t xml:space="preserve"> the research </w:t>
      </w:r>
      <w:r>
        <w:rPr>
          <w:rFonts w:eastAsia="Times New Roman"/>
          <w:sz w:val="24"/>
          <w:szCs w:val="24"/>
          <w:lang w:eastAsia="ar-SA"/>
        </w:rPr>
        <w:t xml:space="preserve">and </w:t>
      </w:r>
      <w:r w:rsidRPr="00B5599C">
        <w:rPr>
          <w:rFonts w:eastAsia="Times New Roman"/>
          <w:sz w:val="24"/>
          <w:szCs w:val="24"/>
          <w:lang w:eastAsia="ar-SA"/>
        </w:rPr>
        <w:t xml:space="preserve">complemented by </w:t>
      </w:r>
      <w:r>
        <w:rPr>
          <w:rFonts w:eastAsia="Times New Roman"/>
          <w:sz w:val="24"/>
          <w:szCs w:val="24"/>
          <w:lang w:eastAsia="ar-SA"/>
        </w:rPr>
        <w:t>new data</w:t>
      </w:r>
      <w:r w:rsidRPr="00B5599C">
        <w:rPr>
          <w:rFonts w:eastAsia="Times New Roman"/>
          <w:sz w:val="24"/>
          <w:szCs w:val="24"/>
          <w:lang w:eastAsia="ar-SA"/>
        </w:rPr>
        <w:t>.</w:t>
      </w:r>
    </w:p>
    <w:p w:rsidR="00B16A65" w:rsidRDefault="00B16A65" w:rsidP="00B16A65">
      <w:pPr>
        <w:spacing w:after="360" w:line="360" w:lineRule="auto"/>
        <w:ind w:firstLine="284"/>
        <w:rPr>
          <w:b/>
          <w:sz w:val="24"/>
          <w:szCs w:val="24"/>
        </w:rPr>
      </w:pPr>
      <w:r>
        <w:rPr>
          <w:b/>
          <w:sz w:val="24"/>
          <w:szCs w:val="24"/>
        </w:rPr>
        <w:t xml:space="preserve">4.2. Effect of NaOH concentration and temperature </w:t>
      </w:r>
    </w:p>
    <w:p w:rsidR="00B16A65" w:rsidRDefault="00B16A65" w:rsidP="00B16A65">
      <w:pPr>
        <w:autoSpaceDE w:val="0"/>
        <w:autoSpaceDN w:val="0"/>
        <w:adjustRightInd w:val="0"/>
        <w:spacing w:after="0" w:line="360" w:lineRule="auto"/>
        <w:rPr>
          <w:rFonts w:cs="AdvGulliv-R"/>
          <w:color w:val="000000"/>
          <w:sz w:val="24"/>
          <w:szCs w:val="24"/>
        </w:rPr>
      </w:pPr>
      <w:r w:rsidRPr="002832DB">
        <w:rPr>
          <w:rFonts w:cs="AdvGulliv-R"/>
          <w:sz w:val="24"/>
          <w:szCs w:val="24"/>
        </w:rPr>
        <w:t xml:space="preserve">The solid products from </w:t>
      </w:r>
      <w:r>
        <w:rPr>
          <w:rFonts w:cs="AdvGulliv-R"/>
          <w:sz w:val="24"/>
          <w:szCs w:val="24"/>
        </w:rPr>
        <w:t>dunite digestion</w:t>
      </w:r>
      <w:r w:rsidRPr="002832DB">
        <w:rPr>
          <w:rFonts w:cs="AdvGulliv-R"/>
          <w:sz w:val="24"/>
          <w:szCs w:val="24"/>
        </w:rPr>
        <w:t xml:space="preserve"> at different NaOH concentrations and temperature</w:t>
      </w:r>
      <w:r>
        <w:rPr>
          <w:rFonts w:cs="AdvGulliv-R"/>
          <w:sz w:val="24"/>
          <w:szCs w:val="24"/>
        </w:rPr>
        <w:t>s</w:t>
      </w:r>
      <w:r w:rsidRPr="002832DB">
        <w:rPr>
          <w:rFonts w:cs="AdvGulliv-R"/>
          <w:sz w:val="24"/>
          <w:szCs w:val="24"/>
        </w:rPr>
        <w:t xml:space="preserve"> </w:t>
      </w:r>
      <w:r>
        <w:rPr>
          <w:rFonts w:cs="AdvGulliv-R"/>
          <w:sz w:val="24"/>
          <w:szCs w:val="24"/>
        </w:rPr>
        <w:t>we</w:t>
      </w:r>
      <w:r w:rsidRPr="002832DB">
        <w:rPr>
          <w:rFonts w:cs="AdvGulliv-R"/>
          <w:sz w:val="24"/>
          <w:szCs w:val="24"/>
        </w:rPr>
        <w:t xml:space="preserve">re </w:t>
      </w:r>
      <w:r>
        <w:rPr>
          <w:rFonts w:cs="AdvGulliv-R"/>
          <w:sz w:val="24"/>
          <w:szCs w:val="24"/>
        </w:rPr>
        <w:t xml:space="preserve">analysed using </w:t>
      </w:r>
      <w:r w:rsidRPr="00FC5B11">
        <w:rPr>
          <w:rFonts w:cs="AdvGulliv-R"/>
          <w:sz w:val="24"/>
          <w:szCs w:val="24"/>
        </w:rPr>
        <w:t xml:space="preserve">XRD. Figure 4.1 (A) shows </w:t>
      </w:r>
      <w:r w:rsidRPr="002832DB">
        <w:rPr>
          <w:rFonts w:cs="AdvGulliv-R"/>
          <w:color w:val="000000"/>
          <w:sz w:val="24"/>
          <w:szCs w:val="24"/>
        </w:rPr>
        <w:t xml:space="preserve">the XRD </w:t>
      </w:r>
      <w:r>
        <w:rPr>
          <w:rFonts w:cs="AdvGulliv-R"/>
          <w:color w:val="000000"/>
          <w:sz w:val="24"/>
          <w:szCs w:val="24"/>
        </w:rPr>
        <w:t xml:space="preserve">patterns of selected samples reacted at </w:t>
      </w:r>
      <w:r w:rsidRPr="002832DB">
        <w:rPr>
          <w:rFonts w:cs="AdvGulliv-R"/>
          <w:color w:val="000000"/>
          <w:sz w:val="24"/>
          <w:szCs w:val="24"/>
        </w:rPr>
        <w:t xml:space="preserve">90 </w:t>
      </w:r>
      <w:r>
        <w:rPr>
          <w:rFonts w:cs="AdvPSSym"/>
          <w:color w:val="000000"/>
          <w:sz w:val="24"/>
          <w:szCs w:val="24"/>
        </w:rPr>
        <w:t>°</w:t>
      </w:r>
      <w:r>
        <w:rPr>
          <w:rFonts w:cs="AdvGulliv-R"/>
          <w:color w:val="000000"/>
          <w:sz w:val="24"/>
          <w:szCs w:val="24"/>
        </w:rPr>
        <w:t>C for 6 hours</w:t>
      </w:r>
      <w:r w:rsidRPr="002832DB">
        <w:rPr>
          <w:rFonts w:cs="AdvGulliv-R"/>
          <w:color w:val="000000"/>
          <w:sz w:val="24"/>
          <w:szCs w:val="24"/>
        </w:rPr>
        <w:t>. The two main refle</w:t>
      </w:r>
      <w:r>
        <w:rPr>
          <w:rFonts w:cs="AdvGulliv-R"/>
          <w:color w:val="000000"/>
          <w:sz w:val="24"/>
          <w:szCs w:val="24"/>
        </w:rPr>
        <w:t xml:space="preserve">ction peaks for brucite are found at </w:t>
      </w:r>
      <w:r w:rsidRPr="006D40FF">
        <w:rPr>
          <w:rFonts w:cs="AdvGulliv-R"/>
          <w:sz w:val="24"/>
          <w:szCs w:val="24"/>
        </w:rPr>
        <w:t>21.61</w:t>
      </w:r>
      <w:r>
        <w:rPr>
          <w:rFonts w:cs="AdvPSSym"/>
          <w:sz w:val="24"/>
          <w:szCs w:val="24"/>
        </w:rPr>
        <w:t xml:space="preserve">° </w:t>
      </w:r>
      <w:r w:rsidRPr="006D40FF">
        <w:rPr>
          <w:rFonts w:cs="AdvGulliv-R"/>
          <w:sz w:val="24"/>
          <w:szCs w:val="24"/>
        </w:rPr>
        <w:t>2</w:t>
      </w:r>
      <w:r w:rsidRPr="006D40FF">
        <w:rPr>
          <w:rFonts w:cs="AdvPSMP10"/>
          <w:sz w:val="24"/>
          <w:szCs w:val="24"/>
        </w:rPr>
        <w:t xml:space="preserve">θ </w:t>
      </w:r>
      <w:r w:rsidRPr="006D40FF">
        <w:rPr>
          <w:rFonts w:cs="AdvGulliv-R"/>
          <w:sz w:val="24"/>
          <w:szCs w:val="24"/>
        </w:rPr>
        <w:t>and 44.44</w:t>
      </w:r>
      <w:r w:rsidRPr="006D40FF">
        <w:rPr>
          <w:rFonts w:cs="AdvPSSym"/>
          <w:sz w:val="24"/>
          <w:szCs w:val="24"/>
        </w:rPr>
        <w:t>°</w:t>
      </w:r>
      <w:r>
        <w:rPr>
          <w:rFonts w:cs="AdvPSSym"/>
          <w:sz w:val="24"/>
          <w:szCs w:val="24"/>
        </w:rPr>
        <w:t xml:space="preserve"> </w:t>
      </w:r>
      <w:r w:rsidRPr="006D40FF">
        <w:rPr>
          <w:rFonts w:cs="AdvGulliv-R"/>
          <w:sz w:val="24"/>
          <w:szCs w:val="24"/>
        </w:rPr>
        <w:t>2</w:t>
      </w:r>
      <w:r w:rsidRPr="006D40FF">
        <w:rPr>
          <w:rFonts w:cs="AdvPSMP10"/>
          <w:sz w:val="24"/>
          <w:szCs w:val="24"/>
        </w:rPr>
        <w:t>θ</w:t>
      </w:r>
      <w:r w:rsidRPr="002832DB">
        <w:rPr>
          <w:rFonts w:cs="AdvGulliv-R"/>
          <w:color w:val="000000"/>
          <w:sz w:val="24"/>
          <w:szCs w:val="24"/>
        </w:rPr>
        <w:t>. The fo</w:t>
      </w:r>
      <w:r>
        <w:rPr>
          <w:rFonts w:cs="AdvGulliv-R"/>
          <w:color w:val="000000"/>
          <w:sz w:val="24"/>
          <w:szCs w:val="24"/>
        </w:rPr>
        <w:t xml:space="preserve">rmer is overlapping with a peak </w:t>
      </w:r>
      <w:r w:rsidRPr="002832DB">
        <w:rPr>
          <w:rFonts w:cs="AdvGulliv-R"/>
          <w:color w:val="000000"/>
          <w:sz w:val="24"/>
          <w:szCs w:val="24"/>
        </w:rPr>
        <w:t>attributed to clin</w:t>
      </w:r>
      <w:r>
        <w:rPr>
          <w:rFonts w:cs="AdvGulliv-R"/>
          <w:color w:val="000000"/>
          <w:sz w:val="24"/>
          <w:szCs w:val="24"/>
        </w:rPr>
        <w:t xml:space="preserve">ochlore whereas the second only partially overlaps with </w:t>
      </w:r>
      <w:r w:rsidRPr="002832DB">
        <w:rPr>
          <w:rFonts w:cs="AdvGulliv-R"/>
          <w:color w:val="000000"/>
          <w:sz w:val="24"/>
          <w:szCs w:val="24"/>
        </w:rPr>
        <w:t xml:space="preserve">one of </w:t>
      </w:r>
      <w:r>
        <w:rPr>
          <w:rFonts w:cs="AdvGulliv-R"/>
          <w:color w:val="000000"/>
          <w:sz w:val="24"/>
          <w:szCs w:val="24"/>
        </w:rPr>
        <w:t xml:space="preserve">the </w:t>
      </w:r>
      <w:r w:rsidRPr="002832DB">
        <w:rPr>
          <w:rFonts w:cs="AdvGulliv-R"/>
          <w:color w:val="000000"/>
          <w:sz w:val="24"/>
          <w:szCs w:val="24"/>
        </w:rPr>
        <w:lastRenderedPageBreak/>
        <w:t>fors</w:t>
      </w:r>
      <w:r>
        <w:rPr>
          <w:rFonts w:cs="AdvGulliv-R"/>
          <w:color w:val="000000"/>
          <w:sz w:val="24"/>
          <w:szCs w:val="24"/>
        </w:rPr>
        <w:t>terite</w:t>
      </w:r>
      <w:r w:rsidRPr="00FD7C46">
        <w:rPr>
          <w:rFonts w:cs="AdvGulliv-R"/>
          <w:color w:val="000000"/>
          <w:sz w:val="24"/>
          <w:szCs w:val="24"/>
        </w:rPr>
        <w:t xml:space="preserve"> </w:t>
      </w:r>
      <w:r w:rsidRPr="002832DB">
        <w:rPr>
          <w:rFonts w:cs="AdvGulliv-R"/>
          <w:color w:val="000000"/>
          <w:sz w:val="24"/>
          <w:szCs w:val="24"/>
        </w:rPr>
        <w:t>peaks</w:t>
      </w:r>
      <w:r>
        <w:rPr>
          <w:rFonts w:cs="AdvGulliv-R"/>
          <w:color w:val="000000"/>
          <w:sz w:val="24"/>
          <w:szCs w:val="24"/>
        </w:rPr>
        <w:t xml:space="preserve">. In the pattern for </w:t>
      </w:r>
      <w:proofErr w:type="gramStart"/>
      <w:r>
        <w:rPr>
          <w:rFonts w:cs="AdvGulliv-R"/>
          <w:color w:val="000000"/>
          <w:sz w:val="24"/>
          <w:szCs w:val="24"/>
        </w:rPr>
        <w:t>20 mol/kg</w:t>
      </w:r>
      <w:r w:rsidRPr="00C54892">
        <w:rPr>
          <w:rFonts w:cs="AdvGulliv-R"/>
          <w:color w:val="000000"/>
          <w:sz w:val="24"/>
          <w:szCs w:val="24"/>
        </w:rPr>
        <w:t xml:space="preserve"> </w:t>
      </w:r>
      <w:r>
        <w:rPr>
          <w:rFonts w:cs="AdvGulliv-R"/>
          <w:color w:val="000000"/>
          <w:sz w:val="24"/>
          <w:szCs w:val="24"/>
        </w:rPr>
        <w:t xml:space="preserve">NaOH, a </w:t>
      </w:r>
      <w:r w:rsidRPr="002832DB">
        <w:rPr>
          <w:rFonts w:cs="AdvGulliv-R"/>
          <w:color w:val="000000"/>
          <w:sz w:val="24"/>
          <w:szCs w:val="24"/>
        </w:rPr>
        <w:t>reflection peak for brucite</w:t>
      </w:r>
      <w:proofErr w:type="gramEnd"/>
      <w:r w:rsidRPr="002832DB">
        <w:rPr>
          <w:rFonts w:cs="AdvGulliv-R"/>
          <w:color w:val="000000"/>
          <w:sz w:val="24"/>
          <w:szCs w:val="24"/>
        </w:rPr>
        <w:t xml:space="preserve"> is detectable at </w:t>
      </w:r>
      <w:r w:rsidRPr="009744F7">
        <w:rPr>
          <w:rFonts w:cs="AdvGulliv-R"/>
          <w:color w:val="000000" w:themeColor="text1"/>
          <w:sz w:val="24"/>
          <w:szCs w:val="24"/>
        </w:rPr>
        <w:t>44.44</w:t>
      </w:r>
      <w:r w:rsidRPr="009744F7">
        <w:rPr>
          <w:rFonts w:cs="AdvPSSym"/>
          <w:color w:val="000000" w:themeColor="text1"/>
          <w:sz w:val="24"/>
          <w:szCs w:val="24"/>
        </w:rPr>
        <w:t>°</w:t>
      </w:r>
      <w:r>
        <w:rPr>
          <w:rFonts w:cs="AdvPSSym"/>
          <w:color w:val="000000" w:themeColor="text1"/>
          <w:sz w:val="24"/>
          <w:szCs w:val="24"/>
        </w:rPr>
        <w:t xml:space="preserve"> </w:t>
      </w:r>
      <w:r w:rsidRPr="009744F7">
        <w:rPr>
          <w:rFonts w:cs="AdvGulliv-R"/>
          <w:color w:val="000000" w:themeColor="text1"/>
          <w:sz w:val="24"/>
          <w:szCs w:val="24"/>
        </w:rPr>
        <w:t>2</w:t>
      </w:r>
      <w:r w:rsidRPr="009744F7">
        <w:rPr>
          <w:rFonts w:cs="AdvPSMP10"/>
          <w:color w:val="000000" w:themeColor="text1"/>
          <w:sz w:val="24"/>
          <w:szCs w:val="24"/>
        </w:rPr>
        <w:t>θ</w:t>
      </w:r>
      <w:r w:rsidRPr="009744F7">
        <w:rPr>
          <w:rFonts w:cs="AdvGulliv-R"/>
          <w:color w:val="000000" w:themeColor="text1"/>
          <w:sz w:val="24"/>
          <w:szCs w:val="24"/>
        </w:rPr>
        <w:t>, forming a shoulder beside the forsterite reflection at 44.74</w:t>
      </w:r>
      <w:r w:rsidRPr="009744F7">
        <w:rPr>
          <w:rFonts w:cs="AdvPSSym"/>
          <w:color w:val="000000" w:themeColor="text1"/>
          <w:sz w:val="24"/>
          <w:szCs w:val="24"/>
        </w:rPr>
        <w:t>°</w:t>
      </w:r>
      <w:r>
        <w:rPr>
          <w:rFonts w:cs="AdvPSSym"/>
          <w:color w:val="000000" w:themeColor="text1"/>
          <w:sz w:val="24"/>
          <w:szCs w:val="24"/>
        </w:rPr>
        <w:t xml:space="preserve"> </w:t>
      </w:r>
      <w:r w:rsidRPr="009744F7">
        <w:rPr>
          <w:rFonts w:cs="AdvGulliv-R"/>
          <w:color w:val="000000" w:themeColor="text1"/>
          <w:sz w:val="24"/>
          <w:szCs w:val="24"/>
        </w:rPr>
        <w:t>2</w:t>
      </w:r>
      <w:r w:rsidRPr="009744F7">
        <w:rPr>
          <w:rFonts w:cs="AdvPSMP10"/>
          <w:color w:val="000000" w:themeColor="text1"/>
          <w:sz w:val="24"/>
          <w:szCs w:val="24"/>
        </w:rPr>
        <w:t>θ</w:t>
      </w:r>
      <w:r w:rsidRPr="009744F7">
        <w:rPr>
          <w:rFonts w:cs="AdvGulliv-R"/>
          <w:color w:val="000000" w:themeColor="text1"/>
          <w:sz w:val="24"/>
          <w:szCs w:val="24"/>
        </w:rPr>
        <w:t xml:space="preserve">. The intensity </w:t>
      </w:r>
      <w:r w:rsidRPr="002832DB">
        <w:rPr>
          <w:rFonts w:cs="AdvGulliv-R"/>
          <w:color w:val="000000"/>
          <w:sz w:val="24"/>
          <w:szCs w:val="24"/>
        </w:rPr>
        <w:t>of this reflecti</w:t>
      </w:r>
      <w:r>
        <w:rPr>
          <w:rFonts w:cs="AdvGulliv-R"/>
          <w:color w:val="000000"/>
          <w:sz w:val="24"/>
          <w:szCs w:val="24"/>
        </w:rPr>
        <w:t xml:space="preserve">on peak slightly increases with </w:t>
      </w:r>
      <w:r w:rsidRPr="002832DB">
        <w:rPr>
          <w:rFonts w:cs="AdvGulliv-R"/>
          <w:color w:val="000000"/>
          <w:sz w:val="24"/>
          <w:szCs w:val="24"/>
        </w:rPr>
        <w:t>the increase of NaOH concentrat</w:t>
      </w:r>
      <w:r>
        <w:rPr>
          <w:rFonts w:cs="AdvGulliv-R"/>
          <w:color w:val="000000"/>
          <w:sz w:val="24"/>
          <w:szCs w:val="24"/>
        </w:rPr>
        <w:t xml:space="preserve">ion, but it remains very low </w:t>
      </w:r>
      <w:proofErr w:type="gramStart"/>
      <w:r>
        <w:rPr>
          <w:rFonts w:cs="AdvGulliv-R"/>
          <w:color w:val="000000"/>
          <w:sz w:val="24"/>
          <w:szCs w:val="24"/>
        </w:rPr>
        <w:t xml:space="preserve">even at 40 mol/kg </w:t>
      </w:r>
      <w:r w:rsidRPr="002832DB">
        <w:rPr>
          <w:rFonts w:cs="AdvGulliv-R"/>
          <w:color w:val="000000"/>
          <w:sz w:val="24"/>
          <w:szCs w:val="24"/>
        </w:rPr>
        <w:t>NaOH</w:t>
      </w:r>
      <w:proofErr w:type="gramEnd"/>
      <w:r w:rsidRPr="002832DB">
        <w:rPr>
          <w:rFonts w:cs="AdvGulliv-R"/>
          <w:color w:val="000000"/>
          <w:sz w:val="24"/>
          <w:szCs w:val="24"/>
        </w:rPr>
        <w:t xml:space="preserve">. </w:t>
      </w:r>
    </w:p>
    <w:p w:rsidR="00B16A65" w:rsidRPr="00277A47" w:rsidRDefault="00B16A65" w:rsidP="00B16A65">
      <w:pPr>
        <w:autoSpaceDE w:val="0"/>
        <w:autoSpaceDN w:val="0"/>
        <w:adjustRightInd w:val="0"/>
        <w:spacing w:after="360" w:line="360" w:lineRule="auto"/>
        <w:rPr>
          <w:rFonts w:cs="AdvGulliv-R"/>
          <w:color w:val="FF0000"/>
          <w:sz w:val="24"/>
          <w:szCs w:val="24"/>
        </w:rPr>
      </w:pPr>
      <w:r w:rsidRPr="00FC5B11">
        <w:rPr>
          <w:rFonts w:cs="AdvGulliv-R"/>
          <w:sz w:val="24"/>
          <w:szCs w:val="24"/>
        </w:rPr>
        <w:t xml:space="preserve">Figure 4.1 (B) shows </w:t>
      </w:r>
      <w:r>
        <w:rPr>
          <w:rFonts w:cs="AdvGulliv-R"/>
          <w:color w:val="000000"/>
          <w:sz w:val="24"/>
          <w:szCs w:val="24"/>
        </w:rPr>
        <w:t xml:space="preserve">the </w:t>
      </w:r>
      <w:r w:rsidRPr="002832DB">
        <w:rPr>
          <w:rFonts w:cs="AdvGulliv-R"/>
          <w:color w:val="000000"/>
          <w:sz w:val="24"/>
          <w:szCs w:val="24"/>
        </w:rPr>
        <w:t>XRD patterns of selected product</w:t>
      </w:r>
      <w:r>
        <w:rPr>
          <w:rFonts w:cs="AdvGulliv-R"/>
          <w:color w:val="000000"/>
          <w:sz w:val="24"/>
          <w:szCs w:val="24"/>
        </w:rPr>
        <w:t xml:space="preserve">s from digestion of dunite at </w:t>
      </w:r>
      <w:r w:rsidRPr="002832DB">
        <w:rPr>
          <w:rFonts w:cs="AdvGulliv-R"/>
          <w:color w:val="000000"/>
          <w:sz w:val="24"/>
          <w:szCs w:val="24"/>
        </w:rPr>
        <w:t xml:space="preserve">180 </w:t>
      </w:r>
      <w:r>
        <w:rPr>
          <w:rFonts w:cs="AdvPSSym"/>
          <w:color w:val="000000"/>
          <w:sz w:val="24"/>
          <w:szCs w:val="24"/>
        </w:rPr>
        <w:t>°</w:t>
      </w:r>
      <w:r w:rsidRPr="002832DB">
        <w:rPr>
          <w:rFonts w:cs="AdvGulliv-R"/>
          <w:color w:val="000000"/>
          <w:sz w:val="24"/>
          <w:szCs w:val="24"/>
        </w:rPr>
        <w:t>C</w:t>
      </w:r>
      <w:r>
        <w:rPr>
          <w:rFonts w:cs="AdvGulliv-R"/>
          <w:color w:val="000000"/>
          <w:sz w:val="24"/>
          <w:szCs w:val="24"/>
        </w:rPr>
        <w:t xml:space="preserve"> for 6 hours</w:t>
      </w:r>
      <w:r w:rsidRPr="002832DB">
        <w:rPr>
          <w:rFonts w:cs="AdvGulliv-R"/>
          <w:color w:val="000000"/>
          <w:sz w:val="24"/>
          <w:szCs w:val="24"/>
        </w:rPr>
        <w:t>. Increasing the NaOH conc</w:t>
      </w:r>
      <w:r>
        <w:rPr>
          <w:rFonts w:cs="AdvGulliv-R"/>
          <w:color w:val="000000"/>
          <w:sz w:val="24"/>
          <w:szCs w:val="24"/>
        </w:rPr>
        <w:t xml:space="preserve">entration, the reflection peaks of forsterite and other Mg bearing </w:t>
      </w:r>
      <w:r w:rsidRPr="002832DB">
        <w:rPr>
          <w:rFonts w:cs="AdvGulliv-R"/>
          <w:color w:val="000000"/>
          <w:sz w:val="24"/>
          <w:szCs w:val="24"/>
        </w:rPr>
        <w:t>mine</w:t>
      </w:r>
      <w:r>
        <w:rPr>
          <w:rFonts w:cs="AdvGulliv-R"/>
          <w:color w:val="000000"/>
          <w:sz w:val="24"/>
          <w:szCs w:val="24"/>
        </w:rPr>
        <w:t xml:space="preserve">rals progressively decrease in </w:t>
      </w:r>
      <w:r w:rsidRPr="002832DB">
        <w:rPr>
          <w:rFonts w:cs="AdvGulliv-R"/>
          <w:color w:val="000000"/>
          <w:sz w:val="24"/>
          <w:szCs w:val="24"/>
        </w:rPr>
        <w:t>intensity wh</w:t>
      </w:r>
      <w:r>
        <w:rPr>
          <w:rFonts w:cs="AdvGulliv-R"/>
          <w:color w:val="000000"/>
          <w:sz w:val="24"/>
          <w:szCs w:val="24"/>
        </w:rPr>
        <w:t>ile the reflections for brucite beco</w:t>
      </w:r>
      <w:r w:rsidRPr="002832DB">
        <w:rPr>
          <w:rFonts w:cs="AdvGulliv-R"/>
          <w:color w:val="000000"/>
          <w:sz w:val="24"/>
          <w:szCs w:val="24"/>
        </w:rPr>
        <w:t>me more intense.</w:t>
      </w:r>
      <w:r>
        <w:rPr>
          <w:rFonts w:cs="AdvGulliv-R"/>
          <w:color w:val="000000"/>
          <w:sz w:val="24"/>
          <w:szCs w:val="24"/>
        </w:rPr>
        <w:t xml:space="preserve"> In </w:t>
      </w:r>
      <w:r w:rsidRPr="00C54892">
        <w:rPr>
          <w:rFonts w:cs="AdvGulliv-R"/>
          <w:sz w:val="24"/>
          <w:szCs w:val="24"/>
        </w:rPr>
        <w:t xml:space="preserve">the </w:t>
      </w:r>
      <w:r>
        <w:rPr>
          <w:rFonts w:cs="AdvGulliv-R"/>
          <w:sz w:val="24"/>
          <w:szCs w:val="24"/>
        </w:rPr>
        <w:t>reaction</w:t>
      </w:r>
      <w:r w:rsidRPr="00C54892">
        <w:rPr>
          <w:rFonts w:cs="AdvGulliv-R"/>
          <w:sz w:val="24"/>
          <w:szCs w:val="24"/>
        </w:rPr>
        <w:t xml:space="preserve"> </w:t>
      </w:r>
      <w:proofErr w:type="gramStart"/>
      <w:r>
        <w:rPr>
          <w:rFonts w:cs="AdvGulliv-R"/>
          <w:sz w:val="24"/>
          <w:szCs w:val="24"/>
        </w:rPr>
        <w:t>with</w:t>
      </w:r>
      <w:r w:rsidRPr="00C54892">
        <w:rPr>
          <w:rFonts w:cs="AdvGulliv-R"/>
          <w:sz w:val="24"/>
          <w:szCs w:val="24"/>
        </w:rPr>
        <w:t xml:space="preserve"> </w:t>
      </w:r>
      <w:r w:rsidRPr="002832DB">
        <w:rPr>
          <w:rFonts w:cs="AdvGulliv-R"/>
          <w:color w:val="000000"/>
          <w:sz w:val="24"/>
          <w:szCs w:val="24"/>
        </w:rPr>
        <w:t>50 mol/kg</w:t>
      </w:r>
      <w:r>
        <w:rPr>
          <w:rFonts w:cs="AdvGulliv-R"/>
          <w:color w:val="000000"/>
          <w:sz w:val="24"/>
          <w:szCs w:val="24"/>
        </w:rPr>
        <w:t xml:space="preserve"> </w:t>
      </w:r>
      <w:r w:rsidRPr="002832DB">
        <w:rPr>
          <w:rFonts w:cs="AdvGulliv-R"/>
          <w:color w:val="000000"/>
          <w:sz w:val="24"/>
          <w:szCs w:val="24"/>
        </w:rPr>
        <w:t>NaOH</w:t>
      </w:r>
      <w:r>
        <w:rPr>
          <w:rFonts w:cs="AdvGulliv-R"/>
          <w:color w:val="000000"/>
          <w:sz w:val="24"/>
          <w:szCs w:val="24"/>
        </w:rPr>
        <w:t>,</w:t>
      </w:r>
      <w:proofErr w:type="gramEnd"/>
      <w:r>
        <w:rPr>
          <w:rFonts w:cs="AdvGulliv-R"/>
          <w:color w:val="000000"/>
          <w:sz w:val="24"/>
          <w:szCs w:val="24"/>
        </w:rPr>
        <w:t xml:space="preserve"> brucite was the main </w:t>
      </w:r>
      <w:r w:rsidRPr="002832DB">
        <w:rPr>
          <w:rFonts w:cs="AdvGulliv-R"/>
          <w:color w:val="000000"/>
          <w:sz w:val="24"/>
          <w:szCs w:val="24"/>
        </w:rPr>
        <w:t>phase in the</w:t>
      </w:r>
      <w:r>
        <w:rPr>
          <w:rFonts w:cs="AdvGulliv-R"/>
          <w:color w:val="000000"/>
          <w:sz w:val="24"/>
          <w:szCs w:val="24"/>
        </w:rPr>
        <w:t xml:space="preserve"> solid product and almost fully </w:t>
      </w:r>
      <w:r w:rsidR="007352CB">
        <w:rPr>
          <w:rFonts w:cs="AdvGulliv-R"/>
          <w:color w:val="000000"/>
          <w:sz w:val="24"/>
          <w:szCs w:val="24"/>
        </w:rPr>
        <w:t>replaced</w:t>
      </w:r>
      <w:r w:rsidR="007352CB" w:rsidRPr="002832DB">
        <w:rPr>
          <w:rFonts w:cs="AdvGulliv-R"/>
          <w:color w:val="000000"/>
          <w:sz w:val="24"/>
          <w:szCs w:val="24"/>
        </w:rPr>
        <w:t xml:space="preserve"> </w:t>
      </w:r>
      <w:r w:rsidRPr="002832DB">
        <w:rPr>
          <w:rFonts w:cs="AdvGulliv-R"/>
          <w:color w:val="000000"/>
          <w:sz w:val="24"/>
          <w:szCs w:val="24"/>
        </w:rPr>
        <w:t xml:space="preserve">the </w:t>
      </w:r>
      <w:r>
        <w:rPr>
          <w:rFonts w:cs="AdvGulliv-R"/>
          <w:color w:val="000000"/>
          <w:sz w:val="24"/>
          <w:szCs w:val="24"/>
        </w:rPr>
        <w:t xml:space="preserve">starting mineral components, with forsterite being </w:t>
      </w:r>
      <w:r w:rsidRPr="002832DB">
        <w:rPr>
          <w:rFonts w:cs="AdvGulliv-R"/>
          <w:color w:val="000000"/>
          <w:sz w:val="24"/>
          <w:szCs w:val="24"/>
        </w:rPr>
        <w:t>the only detectabl</w:t>
      </w:r>
      <w:r>
        <w:rPr>
          <w:rFonts w:cs="AdvGulliv-R"/>
          <w:color w:val="000000"/>
          <w:sz w:val="24"/>
          <w:szCs w:val="24"/>
        </w:rPr>
        <w:t xml:space="preserve">e species remained from dunite. </w:t>
      </w:r>
    </w:p>
    <w:p w:rsidR="00B16A65" w:rsidRDefault="00B16A65" w:rsidP="00B16A65">
      <w:pPr>
        <w:autoSpaceDE w:val="0"/>
        <w:autoSpaceDN w:val="0"/>
        <w:adjustRightInd w:val="0"/>
        <w:spacing w:after="360" w:line="240" w:lineRule="auto"/>
        <w:jc w:val="center"/>
        <w:rPr>
          <w:rFonts w:cs="AdvGulliv-R"/>
          <w:color w:val="000000"/>
          <w:sz w:val="24"/>
          <w:szCs w:val="24"/>
        </w:rPr>
      </w:pPr>
      <w:r>
        <w:rPr>
          <w:rFonts w:cs="AdvGulliv-R"/>
          <w:noProof/>
          <w:color w:val="000000"/>
          <w:sz w:val="24"/>
          <w:szCs w:val="24"/>
        </w:rPr>
        <w:drawing>
          <wp:inline distT="0" distB="0" distL="0" distR="0" wp14:anchorId="7359D8BA" wp14:editId="58DC3D2C">
            <wp:extent cx="5289048" cy="31284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C xrd.tif"/>
                    <pic:cNvPicPr/>
                  </pic:nvPicPr>
                  <pic:blipFill>
                    <a:blip r:embed="rId126">
                      <a:extLst>
                        <a:ext uri="{28A0092B-C50C-407E-A947-70E740481C1C}">
                          <a14:useLocalDpi xmlns:a14="http://schemas.microsoft.com/office/drawing/2010/main" val="0"/>
                        </a:ext>
                      </a:extLst>
                    </a:blip>
                    <a:stretch>
                      <a:fillRect/>
                    </a:stretch>
                  </pic:blipFill>
                  <pic:spPr>
                    <a:xfrm>
                      <a:off x="0" y="0"/>
                      <a:ext cx="5289048" cy="3128400"/>
                    </a:xfrm>
                    <a:prstGeom prst="rect">
                      <a:avLst/>
                    </a:prstGeom>
                  </pic:spPr>
                </pic:pic>
              </a:graphicData>
            </a:graphic>
          </wp:inline>
        </w:drawing>
      </w:r>
    </w:p>
    <w:p w:rsidR="00B16A65" w:rsidRDefault="00B16A65" w:rsidP="00B16A65">
      <w:pPr>
        <w:autoSpaceDE w:val="0"/>
        <w:autoSpaceDN w:val="0"/>
        <w:adjustRightInd w:val="0"/>
        <w:spacing w:after="360" w:line="240" w:lineRule="auto"/>
        <w:jc w:val="center"/>
        <w:rPr>
          <w:rFonts w:cs="AdvGulliv-R"/>
          <w:color w:val="000000"/>
          <w:sz w:val="24"/>
          <w:szCs w:val="24"/>
        </w:rPr>
      </w:pPr>
      <w:r>
        <w:rPr>
          <w:rFonts w:cs="AdvGulliv-R"/>
          <w:noProof/>
          <w:color w:val="000000"/>
          <w:sz w:val="24"/>
          <w:szCs w:val="24"/>
        </w:rPr>
        <w:lastRenderedPageBreak/>
        <w:drawing>
          <wp:inline distT="0" distB="0" distL="0" distR="0" wp14:anchorId="1423A684" wp14:editId="36B7CE26">
            <wp:extent cx="5293445" cy="29592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NaOH xrd.tif"/>
                    <pic:cNvPicPr/>
                  </pic:nvPicPr>
                  <pic:blipFill>
                    <a:blip r:embed="rId127">
                      <a:extLst>
                        <a:ext uri="{28A0092B-C50C-407E-A947-70E740481C1C}">
                          <a14:useLocalDpi xmlns:a14="http://schemas.microsoft.com/office/drawing/2010/main" val="0"/>
                        </a:ext>
                      </a:extLst>
                    </a:blip>
                    <a:stretch>
                      <a:fillRect/>
                    </a:stretch>
                  </pic:blipFill>
                  <pic:spPr>
                    <a:xfrm>
                      <a:off x="0" y="0"/>
                      <a:ext cx="5293445" cy="2959200"/>
                    </a:xfrm>
                    <a:prstGeom prst="rect">
                      <a:avLst/>
                    </a:prstGeom>
                  </pic:spPr>
                </pic:pic>
              </a:graphicData>
            </a:graphic>
          </wp:inline>
        </w:drawing>
      </w:r>
    </w:p>
    <w:p w:rsidR="00B16A65" w:rsidRDefault="00B16A65" w:rsidP="00B16A65">
      <w:pPr>
        <w:autoSpaceDE w:val="0"/>
        <w:autoSpaceDN w:val="0"/>
        <w:adjustRightInd w:val="0"/>
        <w:spacing w:before="240" w:after="360" w:line="360" w:lineRule="auto"/>
        <w:jc w:val="center"/>
        <w:rPr>
          <w:rFonts w:cs="AdvGulliv-R"/>
          <w:noProof/>
          <w:color w:val="000000"/>
          <w:sz w:val="24"/>
          <w:szCs w:val="24"/>
        </w:rPr>
      </w:pPr>
      <w:r w:rsidRPr="00FC5B11">
        <w:rPr>
          <w:rFonts w:cs="AdvGulliv-R"/>
          <w:b/>
          <w:noProof/>
          <w:sz w:val="24"/>
          <w:szCs w:val="24"/>
        </w:rPr>
        <w:t>Figure 4.1:</w:t>
      </w:r>
      <w:r w:rsidRPr="00FC5B11">
        <w:rPr>
          <w:rFonts w:cs="AdvGulliv-R"/>
          <w:noProof/>
          <w:sz w:val="24"/>
          <w:szCs w:val="24"/>
        </w:rPr>
        <w:t xml:space="preserve"> XRD </w:t>
      </w:r>
      <w:r>
        <w:rPr>
          <w:rFonts w:cs="AdvGulliv-R"/>
          <w:noProof/>
          <w:color w:val="000000"/>
          <w:sz w:val="24"/>
          <w:szCs w:val="24"/>
        </w:rPr>
        <w:t>patterns of raw dunite and selected products from dunite reaction with NaOH aqueous systems for 6 hours at (A) 90 °C and (B) 180 °C.</w:t>
      </w:r>
    </w:p>
    <w:p w:rsidR="00B16A65" w:rsidRDefault="00B16A65" w:rsidP="00B16A65">
      <w:pPr>
        <w:autoSpaceDE w:val="0"/>
        <w:autoSpaceDN w:val="0"/>
        <w:adjustRightInd w:val="0"/>
        <w:spacing w:after="360" w:line="360" w:lineRule="auto"/>
        <w:rPr>
          <w:rFonts w:cs="AdvGulliv-R"/>
          <w:sz w:val="24"/>
          <w:szCs w:val="24"/>
        </w:rPr>
      </w:pPr>
      <w:r w:rsidRPr="00FC5B11">
        <w:rPr>
          <w:rFonts w:cs="AdvGulliv-R"/>
          <w:sz w:val="24"/>
          <w:szCs w:val="24"/>
        </w:rPr>
        <w:t xml:space="preserve">The TG and DTG curves of selected samples from the series at 180 </w:t>
      </w:r>
      <w:r w:rsidRPr="00FC5B11">
        <w:rPr>
          <w:rFonts w:cs="AdvPSSym"/>
          <w:sz w:val="24"/>
          <w:szCs w:val="24"/>
        </w:rPr>
        <w:t>°</w:t>
      </w:r>
      <w:r w:rsidRPr="00FC5B11">
        <w:rPr>
          <w:rFonts w:cs="AdvGulliv-R"/>
          <w:sz w:val="24"/>
          <w:szCs w:val="24"/>
        </w:rPr>
        <w:t xml:space="preserve">C are shown in Figure 4.2. The </w:t>
      </w:r>
      <w:r>
        <w:rPr>
          <w:rFonts w:cs="AdvGulliv-R"/>
          <w:color w:val="000000"/>
          <w:sz w:val="24"/>
          <w:szCs w:val="24"/>
        </w:rPr>
        <w:t xml:space="preserve">weight loss </w:t>
      </w:r>
      <w:r w:rsidRPr="00D2710C">
        <w:rPr>
          <w:rFonts w:cs="AdvGulliv-R"/>
          <w:sz w:val="24"/>
          <w:szCs w:val="24"/>
        </w:rPr>
        <w:t xml:space="preserve">between 300 </w:t>
      </w:r>
      <w:r>
        <w:rPr>
          <w:rFonts w:cs="AdvGulliv-R"/>
          <w:color w:val="000000"/>
          <w:sz w:val="24"/>
          <w:szCs w:val="24"/>
        </w:rPr>
        <w:t xml:space="preserve">and </w:t>
      </w:r>
      <w:r w:rsidRPr="002832DB">
        <w:rPr>
          <w:rFonts w:cs="AdvGulliv-R"/>
          <w:color w:val="000000"/>
          <w:sz w:val="24"/>
          <w:szCs w:val="24"/>
        </w:rPr>
        <w:t>4</w:t>
      </w:r>
      <w:r>
        <w:rPr>
          <w:rFonts w:cs="AdvGulliv-R"/>
          <w:color w:val="000000"/>
          <w:sz w:val="24"/>
          <w:szCs w:val="24"/>
        </w:rPr>
        <w:t>5</w:t>
      </w:r>
      <w:r w:rsidRPr="002832DB">
        <w:rPr>
          <w:rFonts w:cs="AdvGulliv-R"/>
          <w:color w:val="000000"/>
          <w:sz w:val="24"/>
          <w:szCs w:val="24"/>
        </w:rPr>
        <w:t xml:space="preserve">0 </w:t>
      </w:r>
      <w:r>
        <w:rPr>
          <w:rFonts w:cs="AdvPSSym"/>
          <w:color w:val="000000"/>
          <w:sz w:val="24"/>
          <w:szCs w:val="24"/>
        </w:rPr>
        <w:t>°</w:t>
      </w:r>
      <w:r w:rsidRPr="002832DB">
        <w:rPr>
          <w:rFonts w:cs="AdvGulliv-R"/>
          <w:color w:val="000000"/>
          <w:sz w:val="24"/>
          <w:szCs w:val="24"/>
        </w:rPr>
        <w:t xml:space="preserve">C, attributed to the dehydroxylation of </w:t>
      </w:r>
      <w:proofErr w:type="gramStart"/>
      <w:r w:rsidRPr="002832DB">
        <w:rPr>
          <w:rFonts w:cs="AdvGulliv-R"/>
          <w:color w:val="000000"/>
          <w:sz w:val="24"/>
          <w:szCs w:val="24"/>
        </w:rPr>
        <w:t>Mg(</w:t>
      </w:r>
      <w:proofErr w:type="gramEnd"/>
      <w:r w:rsidRPr="002832DB">
        <w:rPr>
          <w:rFonts w:cs="AdvGulliv-R"/>
          <w:color w:val="000000"/>
          <w:sz w:val="24"/>
          <w:szCs w:val="24"/>
        </w:rPr>
        <w:t>OH)</w:t>
      </w:r>
      <w:r w:rsidRPr="003443E6">
        <w:rPr>
          <w:rFonts w:cs="AdvGulliv-R"/>
          <w:color w:val="000000"/>
          <w:sz w:val="24"/>
          <w:szCs w:val="24"/>
          <w:vertAlign w:val="subscript"/>
        </w:rPr>
        <w:t>2</w:t>
      </w:r>
      <w:r>
        <w:rPr>
          <w:rFonts w:cs="AdvGulliv-R"/>
          <w:color w:val="000000"/>
          <w:sz w:val="24"/>
          <w:szCs w:val="24"/>
        </w:rPr>
        <w:t xml:space="preserve">, increases at higher NaOH </w:t>
      </w:r>
      <w:r w:rsidRPr="002832DB">
        <w:rPr>
          <w:rFonts w:cs="AdvGulliv-R"/>
          <w:color w:val="000000"/>
          <w:sz w:val="24"/>
          <w:szCs w:val="24"/>
        </w:rPr>
        <w:t>concentration</w:t>
      </w:r>
      <w:r>
        <w:rPr>
          <w:rFonts w:cs="AdvGulliv-R"/>
          <w:color w:val="000000"/>
          <w:sz w:val="24"/>
          <w:szCs w:val="24"/>
        </w:rPr>
        <w:t xml:space="preserve">, suggesting </w:t>
      </w:r>
      <w:r w:rsidRPr="002832DB">
        <w:rPr>
          <w:rFonts w:cs="AdvGulliv-R"/>
          <w:color w:val="000000"/>
          <w:sz w:val="24"/>
          <w:szCs w:val="24"/>
        </w:rPr>
        <w:t>that the concentration of Mg(OH)</w:t>
      </w:r>
      <w:r w:rsidRPr="003443E6">
        <w:rPr>
          <w:rFonts w:cs="AdvGulliv-R"/>
          <w:color w:val="000000"/>
          <w:sz w:val="24"/>
          <w:szCs w:val="24"/>
          <w:vertAlign w:val="subscript"/>
        </w:rPr>
        <w:t>2</w:t>
      </w:r>
      <w:r w:rsidRPr="002832DB">
        <w:rPr>
          <w:rFonts w:cs="AdvGulliv-R"/>
          <w:color w:val="000000"/>
          <w:sz w:val="24"/>
          <w:szCs w:val="24"/>
        </w:rPr>
        <w:t xml:space="preserve"> </w:t>
      </w:r>
      <w:r>
        <w:rPr>
          <w:rFonts w:cs="AdvGulliv-R"/>
          <w:color w:val="000000"/>
          <w:sz w:val="24"/>
          <w:szCs w:val="24"/>
        </w:rPr>
        <w:t xml:space="preserve">in the solid products increases </w:t>
      </w:r>
      <w:r w:rsidRPr="002832DB">
        <w:rPr>
          <w:rFonts w:cs="AdvGulliv-R"/>
          <w:color w:val="000000"/>
          <w:sz w:val="24"/>
          <w:szCs w:val="24"/>
        </w:rPr>
        <w:t xml:space="preserve">when dunite is </w:t>
      </w:r>
      <w:r>
        <w:rPr>
          <w:rFonts w:cs="AdvGulliv-R"/>
          <w:color w:val="000000"/>
          <w:sz w:val="24"/>
          <w:szCs w:val="24"/>
        </w:rPr>
        <w:t>digested</w:t>
      </w:r>
      <w:r w:rsidRPr="002832DB">
        <w:rPr>
          <w:rFonts w:cs="AdvGulliv-R"/>
          <w:color w:val="000000"/>
          <w:sz w:val="24"/>
          <w:szCs w:val="24"/>
        </w:rPr>
        <w:t xml:space="preserve"> </w:t>
      </w:r>
      <w:r>
        <w:rPr>
          <w:rFonts w:cs="AdvGulliv-R"/>
          <w:color w:val="000000"/>
          <w:sz w:val="24"/>
          <w:szCs w:val="24"/>
        </w:rPr>
        <w:t>in aqueous systems with</w:t>
      </w:r>
      <w:r w:rsidRPr="002832DB">
        <w:rPr>
          <w:rFonts w:cs="AdvGulliv-R"/>
          <w:color w:val="000000"/>
          <w:sz w:val="24"/>
          <w:szCs w:val="24"/>
        </w:rPr>
        <w:t xml:space="preserve"> high</w:t>
      </w:r>
      <w:r>
        <w:rPr>
          <w:rFonts w:cs="AdvGulliv-R"/>
          <w:color w:val="000000"/>
          <w:sz w:val="24"/>
          <w:szCs w:val="24"/>
        </w:rPr>
        <w:t xml:space="preserve">er NaOH concentration. </w:t>
      </w:r>
      <w:r w:rsidRPr="002832DB">
        <w:rPr>
          <w:rFonts w:cs="AdvGulliv-R"/>
          <w:color w:val="000000"/>
          <w:sz w:val="24"/>
          <w:szCs w:val="24"/>
        </w:rPr>
        <w:t>These results are consistent w</w:t>
      </w:r>
      <w:r>
        <w:rPr>
          <w:rFonts w:cs="AdvGulliv-R"/>
          <w:color w:val="000000"/>
          <w:sz w:val="24"/>
          <w:szCs w:val="24"/>
        </w:rPr>
        <w:t>ith the XRD data. The TG data for the series at 90 °C are also in agreement with the XRD results (</w:t>
      </w:r>
      <w:r w:rsidRPr="00FC5B11">
        <w:rPr>
          <w:rFonts w:cs="AdvGulliv-R"/>
          <w:sz w:val="24"/>
          <w:szCs w:val="24"/>
        </w:rPr>
        <w:t xml:space="preserve">shown in Appendix 1). </w:t>
      </w:r>
    </w:p>
    <w:p w:rsidR="00B16A65" w:rsidRPr="00FC5B11" w:rsidRDefault="00B16A65" w:rsidP="00B16A65">
      <w:pPr>
        <w:autoSpaceDE w:val="0"/>
        <w:autoSpaceDN w:val="0"/>
        <w:adjustRightInd w:val="0"/>
        <w:spacing w:after="360" w:line="360" w:lineRule="auto"/>
        <w:jc w:val="center"/>
        <w:rPr>
          <w:rFonts w:cs="AdvGulliv-R"/>
          <w:sz w:val="24"/>
          <w:szCs w:val="24"/>
        </w:rPr>
      </w:pPr>
      <w:r>
        <w:rPr>
          <w:rFonts w:cs="AdvGulliv-R"/>
          <w:noProof/>
          <w:sz w:val="24"/>
          <w:szCs w:val="24"/>
        </w:rPr>
        <w:lastRenderedPageBreak/>
        <w:drawing>
          <wp:inline distT="0" distB="0" distL="0" distR="0" wp14:anchorId="446C6A7C" wp14:editId="0E3DF95B">
            <wp:extent cx="5400040" cy="61220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ti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00040" cy="6122035"/>
                    </a:xfrm>
                    <a:prstGeom prst="rect">
                      <a:avLst/>
                    </a:prstGeom>
                  </pic:spPr>
                </pic:pic>
              </a:graphicData>
            </a:graphic>
          </wp:inline>
        </w:drawing>
      </w:r>
    </w:p>
    <w:p w:rsidR="00B16A65" w:rsidRPr="00FC5B11" w:rsidRDefault="00B16A65" w:rsidP="00B16A65">
      <w:pPr>
        <w:autoSpaceDE w:val="0"/>
        <w:autoSpaceDN w:val="0"/>
        <w:adjustRightInd w:val="0"/>
        <w:spacing w:before="240" w:after="360" w:line="360" w:lineRule="auto"/>
        <w:jc w:val="center"/>
        <w:rPr>
          <w:rFonts w:cs="AdvGulliv-R"/>
          <w:sz w:val="24"/>
          <w:szCs w:val="24"/>
        </w:rPr>
      </w:pPr>
      <w:r w:rsidRPr="00FC5B11">
        <w:rPr>
          <w:rFonts w:cs="AdvGulliv-R"/>
          <w:b/>
          <w:sz w:val="24"/>
          <w:szCs w:val="24"/>
        </w:rPr>
        <w:t>Figure 4.2:</w:t>
      </w:r>
      <w:r w:rsidRPr="00FC5B11">
        <w:rPr>
          <w:rFonts w:cs="AdvGulliv-R"/>
          <w:sz w:val="24"/>
          <w:szCs w:val="24"/>
        </w:rPr>
        <w:t xml:space="preserve"> (A) TG and (B) DTG curves for selected products from dunite reaction with NaOH aqueous systems at 180 °C for 6 hours.</w:t>
      </w:r>
    </w:p>
    <w:p w:rsidR="00B16A65" w:rsidRDefault="00B16A65" w:rsidP="00B16A65">
      <w:pPr>
        <w:spacing w:after="0" w:line="360" w:lineRule="auto"/>
        <w:rPr>
          <w:sz w:val="24"/>
          <w:szCs w:val="24"/>
        </w:rPr>
      </w:pPr>
      <w:r w:rsidRPr="00FC5B11">
        <w:rPr>
          <w:sz w:val="24"/>
          <w:szCs w:val="24"/>
        </w:rPr>
        <w:t xml:space="preserve">Particle size analysis was conducted via laser diffraction in wet dispersion on selected products from dunite reacted at 180 °C for 6 hours in aqueous systems of 15 to 45 mol/kg NaOH. The results are compared with that for raw dunite in Figure 4.3. The median value of the particle diameter, 25 μm in the raw dunite, decreases with the increase of NaOH concentration in the systems and is equal to 3 µm in the product </w:t>
      </w:r>
      <w:r>
        <w:rPr>
          <w:sz w:val="24"/>
          <w:szCs w:val="24"/>
        </w:rPr>
        <w:t xml:space="preserve">from digestion </w:t>
      </w:r>
      <w:proofErr w:type="gramStart"/>
      <w:r>
        <w:rPr>
          <w:sz w:val="24"/>
          <w:szCs w:val="24"/>
        </w:rPr>
        <w:t>with 45 mol/kg NaOH</w:t>
      </w:r>
      <w:proofErr w:type="gramEnd"/>
      <w:r w:rsidRPr="00EA615E">
        <w:rPr>
          <w:sz w:val="24"/>
          <w:szCs w:val="24"/>
        </w:rPr>
        <w:t xml:space="preserve">. </w:t>
      </w:r>
      <w:r>
        <w:rPr>
          <w:sz w:val="24"/>
          <w:szCs w:val="24"/>
        </w:rPr>
        <w:t xml:space="preserve">The product reacted with 30 mol/kg NaOH shows a bimodal trend with 90% of the particles with diameter &lt;11 µm and 50% &lt;3 µm. </w:t>
      </w:r>
      <w:r>
        <w:rPr>
          <w:sz w:val="24"/>
          <w:szCs w:val="24"/>
        </w:rPr>
        <w:lastRenderedPageBreak/>
        <w:t xml:space="preserve">This might be caused by the presence of unreacted dunite with larger particle size respect to </w:t>
      </w:r>
      <w:proofErr w:type="gramStart"/>
      <w:r>
        <w:rPr>
          <w:sz w:val="24"/>
          <w:szCs w:val="24"/>
        </w:rPr>
        <w:t>Mg(</w:t>
      </w:r>
      <w:proofErr w:type="gramEnd"/>
      <w:r>
        <w:rPr>
          <w:sz w:val="24"/>
          <w:szCs w:val="24"/>
        </w:rPr>
        <w:t>OH)</w:t>
      </w:r>
      <w:r w:rsidRPr="00801B6D">
        <w:rPr>
          <w:sz w:val="24"/>
          <w:szCs w:val="24"/>
          <w:vertAlign w:val="subscript"/>
        </w:rPr>
        <w:t>2</w:t>
      </w:r>
      <w:r>
        <w:rPr>
          <w:sz w:val="24"/>
          <w:szCs w:val="24"/>
        </w:rPr>
        <w:t xml:space="preserve"> or by the agglomeration of powdered sample in H</w:t>
      </w:r>
      <w:r w:rsidRPr="00801B6D">
        <w:rPr>
          <w:sz w:val="24"/>
          <w:szCs w:val="24"/>
          <w:vertAlign w:val="subscript"/>
        </w:rPr>
        <w:t>2</w:t>
      </w:r>
      <w:r>
        <w:rPr>
          <w:sz w:val="24"/>
          <w:szCs w:val="24"/>
        </w:rPr>
        <w:t xml:space="preserve">O which resulted in an overestimation of the particles dimension. </w:t>
      </w:r>
    </w:p>
    <w:p w:rsidR="00B16A65" w:rsidRPr="00FC5B11" w:rsidRDefault="00B16A65" w:rsidP="00B16A65">
      <w:pPr>
        <w:spacing w:after="360" w:line="360" w:lineRule="auto"/>
        <w:rPr>
          <w:sz w:val="24"/>
          <w:szCs w:val="24"/>
        </w:rPr>
      </w:pPr>
      <w:r>
        <w:rPr>
          <w:sz w:val="24"/>
          <w:szCs w:val="24"/>
        </w:rPr>
        <w:t xml:space="preserve">These results indicate that </w:t>
      </w:r>
      <w:r w:rsidRPr="00A77C3A">
        <w:rPr>
          <w:color w:val="000000" w:themeColor="text1"/>
          <w:sz w:val="24"/>
          <w:szCs w:val="24"/>
        </w:rPr>
        <w:t>the particle size</w:t>
      </w:r>
      <w:r>
        <w:rPr>
          <w:sz w:val="24"/>
          <w:szCs w:val="24"/>
        </w:rPr>
        <w:t xml:space="preserve"> of the reaction products </w:t>
      </w:r>
      <w:r w:rsidRPr="00A77C3A">
        <w:rPr>
          <w:color w:val="000000" w:themeColor="text1"/>
          <w:sz w:val="24"/>
          <w:szCs w:val="24"/>
        </w:rPr>
        <w:t>decrease</w:t>
      </w:r>
      <w:r>
        <w:rPr>
          <w:color w:val="000000" w:themeColor="text1"/>
          <w:sz w:val="24"/>
          <w:szCs w:val="24"/>
        </w:rPr>
        <w:t xml:space="preserve">d with the progress of </w:t>
      </w:r>
      <w:proofErr w:type="gramStart"/>
      <w:r>
        <w:rPr>
          <w:sz w:val="24"/>
          <w:szCs w:val="24"/>
        </w:rPr>
        <w:t>Mg(</w:t>
      </w:r>
      <w:proofErr w:type="gramEnd"/>
      <w:r>
        <w:rPr>
          <w:sz w:val="24"/>
          <w:szCs w:val="24"/>
        </w:rPr>
        <w:t>OH)</w:t>
      </w:r>
      <w:r w:rsidRPr="00290331">
        <w:rPr>
          <w:sz w:val="24"/>
          <w:szCs w:val="24"/>
          <w:vertAlign w:val="subscript"/>
        </w:rPr>
        <w:t>2</w:t>
      </w:r>
      <w:r>
        <w:rPr>
          <w:sz w:val="24"/>
          <w:szCs w:val="24"/>
        </w:rPr>
        <w:t xml:space="preserve"> extraction. The </w:t>
      </w:r>
      <w:r w:rsidRPr="00FC5B11">
        <w:rPr>
          <w:sz w:val="24"/>
          <w:szCs w:val="24"/>
        </w:rPr>
        <w:t xml:space="preserve">morphology of the reaction products was further analysed via SEM and the results are discussed in Section 4.6.3. </w:t>
      </w:r>
    </w:p>
    <w:p w:rsidR="00B16A65" w:rsidRDefault="00812130" w:rsidP="00B16A65">
      <w:pPr>
        <w:autoSpaceDE w:val="0"/>
        <w:autoSpaceDN w:val="0"/>
        <w:adjustRightInd w:val="0"/>
        <w:spacing w:after="360" w:line="360" w:lineRule="auto"/>
        <w:jc w:val="center"/>
        <w:rPr>
          <w:rFonts w:cs="AdvGulliv-R"/>
          <w:color w:val="000000"/>
          <w:sz w:val="24"/>
          <w:szCs w:val="24"/>
        </w:rPr>
      </w:pPr>
      <w:r>
        <w:rPr>
          <w:rFonts w:cs="AdvGulliv-R"/>
          <w:noProof/>
          <w:color w:val="000000"/>
          <w:sz w:val="24"/>
          <w:szCs w:val="24"/>
        </w:rPr>
        <w:drawing>
          <wp:inline distT="0" distB="0" distL="0" distR="0">
            <wp:extent cx="5263200" cy="285935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 size analysis.t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63200" cy="2859358"/>
                    </a:xfrm>
                    <a:prstGeom prst="rect">
                      <a:avLst/>
                    </a:prstGeom>
                  </pic:spPr>
                </pic:pic>
              </a:graphicData>
            </a:graphic>
          </wp:inline>
        </w:drawing>
      </w:r>
    </w:p>
    <w:p w:rsidR="00B16A65" w:rsidRPr="00FC5B11" w:rsidRDefault="00B16A65" w:rsidP="00B16A65">
      <w:pPr>
        <w:autoSpaceDE w:val="0"/>
        <w:autoSpaceDN w:val="0"/>
        <w:adjustRightInd w:val="0"/>
        <w:spacing w:before="240" w:after="360" w:line="360" w:lineRule="auto"/>
        <w:jc w:val="center"/>
        <w:rPr>
          <w:rFonts w:cs="AdvGulliv-R"/>
          <w:noProof/>
          <w:sz w:val="24"/>
          <w:szCs w:val="24"/>
        </w:rPr>
      </w:pPr>
      <w:r w:rsidRPr="00FC5B11">
        <w:rPr>
          <w:rFonts w:cs="AdvGulliv-I"/>
          <w:b/>
          <w:sz w:val="24"/>
          <w:szCs w:val="24"/>
        </w:rPr>
        <w:t xml:space="preserve">Figure 4.3: </w:t>
      </w:r>
      <w:r w:rsidRPr="00FC5B11">
        <w:rPr>
          <w:rFonts w:cs="AdvGulliv-I"/>
          <w:sz w:val="24"/>
          <w:szCs w:val="24"/>
        </w:rPr>
        <w:t>Particle size distribution of raw dunite and products from dunite reaction with</w:t>
      </w:r>
      <w:r w:rsidRPr="00FC5B11">
        <w:rPr>
          <w:rFonts w:cs="AdvGulliv-I"/>
          <w:b/>
          <w:sz w:val="24"/>
          <w:szCs w:val="24"/>
        </w:rPr>
        <w:t xml:space="preserve"> </w:t>
      </w:r>
      <w:r w:rsidRPr="00FC5B11">
        <w:rPr>
          <w:rFonts w:cs="AdvGulliv-I"/>
          <w:sz w:val="24"/>
          <w:szCs w:val="24"/>
        </w:rPr>
        <w:t>NaOH</w:t>
      </w:r>
      <w:r w:rsidRPr="00FC5B11">
        <w:rPr>
          <w:rFonts w:cs="AdvGulliv-I"/>
          <w:b/>
          <w:sz w:val="24"/>
          <w:szCs w:val="24"/>
        </w:rPr>
        <w:t xml:space="preserve"> </w:t>
      </w:r>
      <w:r w:rsidRPr="00FC5B11">
        <w:rPr>
          <w:rFonts w:cs="AdvGulliv-R"/>
          <w:noProof/>
          <w:sz w:val="24"/>
          <w:szCs w:val="24"/>
        </w:rPr>
        <w:t xml:space="preserve">aqueous systems at 180 °C for 6 </w:t>
      </w:r>
      <w:r w:rsidRPr="002E541B">
        <w:rPr>
          <w:rFonts w:cs="AdvGulliv-R"/>
          <w:noProof/>
          <w:sz w:val="24"/>
          <w:szCs w:val="24"/>
          <w:highlight w:val="yellow"/>
        </w:rPr>
        <w:t>hours</w:t>
      </w:r>
      <w:r w:rsidRPr="00FC5B11">
        <w:rPr>
          <w:rFonts w:cs="AdvGulliv-R"/>
          <w:noProof/>
          <w:sz w:val="24"/>
          <w:szCs w:val="24"/>
        </w:rPr>
        <w:t>.</w:t>
      </w:r>
      <w:bookmarkStart w:id="0" w:name="_GoBack"/>
      <w:bookmarkEnd w:id="0"/>
    </w:p>
    <w:p w:rsidR="00B16A65" w:rsidRPr="00FC5B11" w:rsidRDefault="00B16A65" w:rsidP="00B16A65">
      <w:pPr>
        <w:autoSpaceDE w:val="0"/>
        <w:autoSpaceDN w:val="0"/>
        <w:adjustRightInd w:val="0"/>
        <w:spacing w:after="360" w:line="360" w:lineRule="auto"/>
        <w:ind w:firstLine="284"/>
        <w:rPr>
          <w:rFonts w:cs="AdvGulliv-I"/>
          <w:b/>
          <w:sz w:val="24"/>
          <w:szCs w:val="24"/>
        </w:rPr>
      </w:pPr>
      <w:r w:rsidRPr="00FC5B11">
        <w:rPr>
          <w:rFonts w:cs="AdvGulliv-I"/>
          <w:b/>
          <w:sz w:val="24"/>
          <w:szCs w:val="24"/>
        </w:rPr>
        <w:t xml:space="preserve">4.3. Quantification of forsterite and brucite </w:t>
      </w:r>
    </w:p>
    <w:p w:rsidR="00B16A65" w:rsidRDefault="00B16A65" w:rsidP="00B16A65">
      <w:pPr>
        <w:autoSpaceDE w:val="0"/>
        <w:autoSpaceDN w:val="0"/>
        <w:adjustRightInd w:val="0"/>
        <w:spacing w:after="360" w:line="360" w:lineRule="auto"/>
        <w:rPr>
          <w:rFonts w:cs="AdvGulliv-R"/>
          <w:color w:val="000000"/>
          <w:sz w:val="24"/>
          <w:szCs w:val="24"/>
        </w:rPr>
      </w:pPr>
      <w:r w:rsidRPr="00FC5B11">
        <w:rPr>
          <w:rFonts w:cs="AdvGulliv-R"/>
          <w:sz w:val="24"/>
          <w:szCs w:val="24"/>
        </w:rPr>
        <w:t xml:space="preserve">The weight percentages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obtained from the TG analyses on the solid products of reaction for 6 hours at 90 and 180 </w:t>
      </w:r>
      <w:r w:rsidRPr="00FC5B11">
        <w:rPr>
          <w:rFonts w:cs="AdvPSSym"/>
          <w:sz w:val="24"/>
          <w:szCs w:val="24"/>
        </w:rPr>
        <w:t>°</w:t>
      </w:r>
      <w:r w:rsidRPr="00FC5B11">
        <w:rPr>
          <w:rFonts w:cs="AdvGulliv-R"/>
          <w:sz w:val="24"/>
          <w:szCs w:val="24"/>
        </w:rPr>
        <w:t xml:space="preserve">C are plotted with the NaOH concentration values in Figure 4.4. The </w:t>
      </w:r>
      <w:r>
        <w:rPr>
          <w:rFonts w:cs="AdvGulliv-R"/>
          <w:color w:val="000000"/>
          <w:sz w:val="24"/>
          <w:szCs w:val="24"/>
        </w:rPr>
        <w:t xml:space="preserve">dissolution </w:t>
      </w:r>
      <w:r w:rsidRPr="002832DB">
        <w:rPr>
          <w:rFonts w:cs="AdvGulliv-R"/>
          <w:color w:val="000000"/>
          <w:sz w:val="24"/>
          <w:szCs w:val="24"/>
        </w:rPr>
        <w:t xml:space="preserve">conducted at 90 </w:t>
      </w:r>
      <w:r>
        <w:rPr>
          <w:rFonts w:cs="AdvPSSym"/>
          <w:color w:val="000000"/>
          <w:sz w:val="24"/>
          <w:szCs w:val="24"/>
        </w:rPr>
        <w:t>°</w:t>
      </w:r>
      <w:r w:rsidRPr="002832DB">
        <w:rPr>
          <w:rFonts w:cs="AdvGulliv-R"/>
          <w:color w:val="000000"/>
          <w:sz w:val="24"/>
          <w:szCs w:val="24"/>
        </w:rPr>
        <w:t>C r</w:t>
      </w:r>
      <w:r>
        <w:rPr>
          <w:rFonts w:cs="AdvGulliv-R"/>
          <w:color w:val="000000"/>
          <w:sz w:val="24"/>
          <w:szCs w:val="24"/>
        </w:rPr>
        <w:t xml:space="preserve">esulted in low concentration of </w:t>
      </w:r>
      <w:r w:rsidRPr="002832DB">
        <w:rPr>
          <w:rFonts w:cs="AdvGulliv-R"/>
          <w:color w:val="000000"/>
          <w:sz w:val="24"/>
          <w:szCs w:val="24"/>
        </w:rPr>
        <w:t>Mg(OH)</w:t>
      </w:r>
      <w:r w:rsidRPr="003443E6">
        <w:rPr>
          <w:rFonts w:cs="AdvGulliv-R"/>
          <w:color w:val="000000"/>
          <w:sz w:val="24"/>
          <w:szCs w:val="24"/>
          <w:vertAlign w:val="subscript"/>
        </w:rPr>
        <w:t>2</w:t>
      </w:r>
      <w:r>
        <w:rPr>
          <w:rFonts w:cs="AdvGulliv-R"/>
          <w:color w:val="000000"/>
          <w:sz w:val="24"/>
          <w:szCs w:val="24"/>
        </w:rPr>
        <w:t xml:space="preserve"> </w:t>
      </w:r>
      <w:r w:rsidRPr="002832DB">
        <w:rPr>
          <w:rFonts w:cs="AdvGulliv-R"/>
          <w:color w:val="000000"/>
          <w:sz w:val="24"/>
          <w:szCs w:val="24"/>
        </w:rPr>
        <w:t>even at the highest concentration</w:t>
      </w:r>
      <w:r>
        <w:rPr>
          <w:rFonts w:cs="AdvGulliv-R"/>
          <w:color w:val="000000"/>
          <w:sz w:val="24"/>
          <w:szCs w:val="24"/>
        </w:rPr>
        <w:t>s</w:t>
      </w:r>
      <w:r w:rsidRPr="002832DB">
        <w:rPr>
          <w:rFonts w:cs="AdvGulliv-R"/>
          <w:color w:val="000000"/>
          <w:sz w:val="24"/>
          <w:szCs w:val="24"/>
        </w:rPr>
        <w:t xml:space="preserve"> of NaO</w:t>
      </w:r>
      <w:r>
        <w:rPr>
          <w:rFonts w:cs="AdvGulliv-R"/>
          <w:color w:val="000000"/>
          <w:sz w:val="24"/>
          <w:szCs w:val="24"/>
        </w:rPr>
        <w:t xml:space="preserve">H in solution and the </w:t>
      </w:r>
      <w:r w:rsidRPr="002832DB">
        <w:rPr>
          <w:rFonts w:cs="AdvGulliv-R"/>
          <w:color w:val="000000"/>
          <w:sz w:val="24"/>
          <w:szCs w:val="24"/>
        </w:rPr>
        <w:t>maximum concentration of Mg(OH)</w:t>
      </w:r>
      <w:r w:rsidRPr="003443E6">
        <w:rPr>
          <w:rFonts w:cs="AdvGulliv-R"/>
          <w:color w:val="000000"/>
          <w:sz w:val="24"/>
          <w:szCs w:val="24"/>
          <w:vertAlign w:val="subscript"/>
        </w:rPr>
        <w:t>2</w:t>
      </w:r>
      <w:r w:rsidRPr="002832DB">
        <w:rPr>
          <w:rFonts w:cs="AdvGulliv-R"/>
          <w:color w:val="000000"/>
          <w:sz w:val="24"/>
          <w:szCs w:val="24"/>
        </w:rPr>
        <w:t xml:space="preserve"> </w:t>
      </w:r>
      <w:r>
        <w:rPr>
          <w:rFonts w:cs="AdvGulliv-R"/>
          <w:color w:val="000000"/>
          <w:sz w:val="24"/>
          <w:szCs w:val="24"/>
        </w:rPr>
        <w:t xml:space="preserve">in the solid </w:t>
      </w:r>
      <w:r w:rsidRPr="002832DB">
        <w:rPr>
          <w:rFonts w:cs="AdvGulliv-R"/>
          <w:color w:val="000000"/>
          <w:sz w:val="24"/>
          <w:szCs w:val="24"/>
        </w:rPr>
        <w:t>p</w:t>
      </w:r>
      <w:r>
        <w:rPr>
          <w:rFonts w:cs="AdvGulliv-R"/>
          <w:color w:val="000000"/>
          <w:sz w:val="24"/>
          <w:szCs w:val="24"/>
        </w:rPr>
        <w:t xml:space="preserve">roducts is 6.7 wt% with 40 mol/kg NaOH. The weight </w:t>
      </w:r>
      <w:r w:rsidRPr="002832DB">
        <w:rPr>
          <w:rFonts w:cs="AdvGulliv-R"/>
          <w:color w:val="000000"/>
          <w:sz w:val="24"/>
          <w:szCs w:val="24"/>
        </w:rPr>
        <w:t xml:space="preserve">percentage of </w:t>
      </w:r>
      <w:proofErr w:type="gramStart"/>
      <w:r w:rsidRPr="002832DB">
        <w:rPr>
          <w:rFonts w:cs="AdvGulliv-R"/>
          <w:color w:val="000000"/>
          <w:sz w:val="24"/>
          <w:szCs w:val="24"/>
        </w:rPr>
        <w:t>Mg(</w:t>
      </w:r>
      <w:proofErr w:type="gramEnd"/>
      <w:r w:rsidRPr="002832DB">
        <w:rPr>
          <w:rFonts w:cs="AdvGulliv-R"/>
          <w:color w:val="000000"/>
          <w:sz w:val="24"/>
          <w:szCs w:val="24"/>
        </w:rPr>
        <w:t>OH)</w:t>
      </w:r>
      <w:r w:rsidRPr="003443E6">
        <w:rPr>
          <w:rFonts w:cs="AdvGulliv-R"/>
          <w:color w:val="000000"/>
          <w:sz w:val="24"/>
          <w:szCs w:val="24"/>
          <w:vertAlign w:val="subscript"/>
        </w:rPr>
        <w:t>2</w:t>
      </w:r>
      <w:r w:rsidRPr="002832DB">
        <w:rPr>
          <w:rFonts w:cs="AdvGulliv-R"/>
          <w:color w:val="000000"/>
          <w:sz w:val="24"/>
          <w:szCs w:val="24"/>
        </w:rPr>
        <w:t xml:space="preserve"> formed</w:t>
      </w:r>
      <w:r>
        <w:rPr>
          <w:rFonts w:cs="AdvGulliv-R"/>
          <w:color w:val="000000"/>
          <w:sz w:val="24"/>
          <w:szCs w:val="24"/>
        </w:rPr>
        <w:t xml:space="preserve"> </w:t>
      </w:r>
      <w:r w:rsidRPr="002832DB">
        <w:rPr>
          <w:rFonts w:cs="AdvGulliv-R"/>
          <w:color w:val="000000"/>
          <w:sz w:val="24"/>
          <w:szCs w:val="24"/>
        </w:rPr>
        <w:t xml:space="preserve">at 180 </w:t>
      </w:r>
      <w:r>
        <w:rPr>
          <w:rFonts w:cs="AdvPSSym"/>
          <w:color w:val="000000"/>
          <w:sz w:val="24"/>
          <w:szCs w:val="24"/>
        </w:rPr>
        <w:t>°</w:t>
      </w:r>
      <w:r w:rsidRPr="002832DB">
        <w:rPr>
          <w:rFonts w:cs="AdvGulliv-R"/>
          <w:color w:val="000000"/>
          <w:sz w:val="24"/>
          <w:szCs w:val="24"/>
        </w:rPr>
        <w:t>C increase</w:t>
      </w:r>
      <w:r>
        <w:rPr>
          <w:rFonts w:cs="AdvGulliv-R"/>
          <w:color w:val="000000"/>
          <w:sz w:val="24"/>
          <w:szCs w:val="24"/>
        </w:rPr>
        <w:t>s</w:t>
      </w:r>
      <w:r w:rsidRPr="002832DB">
        <w:rPr>
          <w:rFonts w:cs="AdvGulliv-R"/>
          <w:color w:val="000000"/>
          <w:sz w:val="24"/>
          <w:szCs w:val="24"/>
        </w:rPr>
        <w:t xml:space="preserve"> lin</w:t>
      </w:r>
      <w:r>
        <w:rPr>
          <w:rFonts w:cs="AdvGulliv-R"/>
          <w:color w:val="000000"/>
          <w:sz w:val="24"/>
          <w:szCs w:val="24"/>
        </w:rPr>
        <w:t xml:space="preserve">early with the increase of NaOH concentration </w:t>
      </w:r>
      <w:r w:rsidRPr="002832DB">
        <w:rPr>
          <w:rFonts w:cs="AdvGulliv-R"/>
          <w:color w:val="000000"/>
          <w:sz w:val="24"/>
          <w:szCs w:val="24"/>
        </w:rPr>
        <w:t xml:space="preserve">used for the dissolution tests, reaching the </w:t>
      </w:r>
      <w:r>
        <w:rPr>
          <w:rFonts w:cs="AdvGulliv-R"/>
          <w:color w:val="000000"/>
          <w:sz w:val="24"/>
          <w:szCs w:val="24"/>
        </w:rPr>
        <w:t xml:space="preserve">maximum of </w:t>
      </w:r>
      <w:r w:rsidRPr="00F0255B">
        <w:rPr>
          <w:rFonts w:cs="AdvGulliv-R"/>
          <w:color w:val="000000" w:themeColor="text1"/>
          <w:sz w:val="24"/>
          <w:szCs w:val="24"/>
        </w:rPr>
        <w:t xml:space="preserve">75.3 wt% </w:t>
      </w:r>
      <w:r w:rsidRPr="002832DB">
        <w:rPr>
          <w:rFonts w:cs="AdvGulliv-R"/>
          <w:color w:val="000000"/>
          <w:sz w:val="24"/>
          <w:szCs w:val="24"/>
        </w:rPr>
        <w:t>when dunite was dissolved wit</w:t>
      </w:r>
      <w:r>
        <w:rPr>
          <w:rFonts w:cs="AdvGulliv-R"/>
          <w:color w:val="000000"/>
          <w:sz w:val="24"/>
          <w:szCs w:val="24"/>
        </w:rPr>
        <w:t>h 50 mol/kg</w:t>
      </w:r>
      <w:r w:rsidRPr="00542C93">
        <w:rPr>
          <w:rFonts w:cs="AdvGulliv-R"/>
          <w:color w:val="000000"/>
          <w:sz w:val="24"/>
          <w:szCs w:val="24"/>
        </w:rPr>
        <w:t xml:space="preserve"> </w:t>
      </w:r>
      <w:r>
        <w:rPr>
          <w:rFonts w:cs="AdvGulliv-R"/>
          <w:color w:val="000000"/>
          <w:sz w:val="24"/>
          <w:szCs w:val="24"/>
        </w:rPr>
        <w:t xml:space="preserve">NaOH solution. </w:t>
      </w:r>
      <w:r w:rsidRPr="002832DB">
        <w:rPr>
          <w:rFonts w:cs="AdvGulliv-R"/>
          <w:color w:val="000000"/>
          <w:sz w:val="24"/>
          <w:szCs w:val="24"/>
        </w:rPr>
        <w:t>The tem</w:t>
      </w:r>
      <w:r>
        <w:rPr>
          <w:rFonts w:cs="AdvGulliv-R"/>
          <w:color w:val="000000"/>
          <w:sz w:val="24"/>
          <w:szCs w:val="24"/>
        </w:rPr>
        <w:t xml:space="preserve">perature of reaction is clearly </w:t>
      </w:r>
      <w:r w:rsidRPr="002832DB">
        <w:rPr>
          <w:rFonts w:cs="AdvGulliv-R"/>
          <w:color w:val="000000"/>
          <w:sz w:val="24"/>
          <w:szCs w:val="24"/>
        </w:rPr>
        <w:t>a</w:t>
      </w:r>
      <w:r>
        <w:rPr>
          <w:rFonts w:cs="AdvGulliv-R"/>
          <w:color w:val="000000"/>
          <w:sz w:val="24"/>
          <w:szCs w:val="24"/>
        </w:rPr>
        <w:t xml:space="preserve">ffecting the rate of conversion </w:t>
      </w:r>
      <w:r w:rsidRPr="002832DB">
        <w:rPr>
          <w:rFonts w:cs="AdvGulliv-R"/>
          <w:color w:val="000000"/>
          <w:sz w:val="24"/>
          <w:szCs w:val="24"/>
        </w:rPr>
        <w:t xml:space="preserve">and significant </w:t>
      </w:r>
      <w:proofErr w:type="gramStart"/>
      <w:r w:rsidRPr="002832DB">
        <w:rPr>
          <w:rFonts w:cs="AdvGulliv-R"/>
          <w:color w:val="000000"/>
          <w:sz w:val="24"/>
          <w:szCs w:val="24"/>
        </w:rPr>
        <w:t>Mg(</w:t>
      </w:r>
      <w:proofErr w:type="gramEnd"/>
      <w:r w:rsidRPr="002832DB">
        <w:rPr>
          <w:rFonts w:cs="AdvGulliv-R"/>
          <w:color w:val="000000"/>
          <w:sz w:val="24"/>
          <w:szCs w:val="24"/>
        </w:rPr>
        <w:t>OH)</w:t>
      </w:r>
      <w:r w:rsidRPr="00542C93">
        <w:rPr>
          <w:rFonts w:cs="AdvGulliv-R"/>
          <w:color w:val="000000"/>
          <w:sz w:val="24"/>
          <w:szCs w:val="24"/>
          <w:vertAlign w:val="subscript"/>
        </w:rPr>
        <w:t>2</w:t>
      </w:r>
      <w:r w:rsidRPr="002832DB">
        <w:rPr>
          <w:rFonts w:cs="AdvGulliv-R"/>
          <w:color w:val="000000"/>
          <w:sz w:val="24"/>
          <w:szCs w:val="24"/>
        </w:rPr>
        <w:t xml:space="preserve"> wt% were</w:t>
      </w:r>
      <w:r>
        <w:rPr>
          <w:rFonts w:cs="AdvGulliv-R"/>
          <w:color w:val="000000"/>
          <w:sz w:val="24"/>
          <w:szCs w:val="24"/>
        </w:rPr>
        <w:t xml:space="preserve"> achieved only </w:t>
      </w:r>
      <w:r w:rsidRPr="002832DB">
        <w:rPr>
          <w:rFonts w:cs="AdvGulliv-R"/>
          <w:color w:val="000000"/>
          <w:sz w:val="24"/>
          <w:szCs w:val="24"/>
        </w:rPr>
        <w:t xml:space="preserve">at 180 </w:t>
      </w:r>
      <w:r>
        <w:rPr>
          <w:rFonts w:cs="AdvPSSym"/>
          <w:color w:val="000000"/>
          <w:sz w:val="24"/>
          <w:szCs w:val="24"/>
        </w:rPr>
        <w:t>°</w:t>
      </w:r>
      <w:r w:rsidRPr="002832DB">
        <w:rPr>
          <w:rFonts w:cs="AdvGulliv-R"/>
          <w:color w:val="000000"/>
          <w:sz w:val="24"/>
          <w:szCs w:val="24"/>
        </w:rPr>
        <w:t xml:space="preserve">C. </w:t>
      </w:r>
    </w:p>
    <w:p w:rsidR="00B16A65" w:rsidRDefault="00B16A65" w:rsidP="00B16A65">
      <w:pPr>
        <w:autoSpaceDE w:val="0"/>
        <w:autoSpaceDN w:val="0"/>
        <w:adjustRightInd w:val="0"/>
        <w:spacing w:after="360" w:line="360" w:lineRule="auto"/>
        <w:jc w:val="center"/>
        <w:rPr>
          <w:rFonts w:cs="AdvGulliv-R"/>
          <w:color w:val="000000"/>
          <w:sz w:val="24"/>
          <w:szCs w:val="24"/>
        </w:rPr>
      </w:pPr>
      <w:r>
        <w:rPr>
          <w:rFonts w:cs="AdvGulliv-R"/>
          <w:noProof/>
          <w:color w:val="000000"/>
          <w:sz w:val="24"/>
          <w:szCs w:val="24"/>
        </w:rPr>
        <w:lastRenderedPageBreak/>
        <w:drawing>
          <wp:inline distT="0" distB="0" distL="0" distR="0" wp14:anchorId="255CAF19" wp14:editId="6FB61D75">
            <wp:extent cx="5244861" cy="31436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 - 180 °C OK.t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47971" cy="3145527"/>
                    </a:xfrm>
                    <a:prstGeom prst="rect">
                      <a:avLst/>
                    </a:prstGeom>
                  </pic:spPr>
                </pic:pic>
              </a:graphicData>
            </a:graphic>
          </wp:inline>
        </w:drawing>
      </w:r>
    </w:p>
    <w:p w:rsidR="00B16A65" w:rsidRPr="00FC5B11" w:rsidRDefault="00B16A65" w:rsidP="00B16A65">
      <w:pPr>
        <w:autoSpaceDE w:val="0"/>
        <w:autoSpaceDN w:val="0"/>
        <w:adjustRightInd w:val="0"/>
        <w:spacing w:before="240" w:after="360" w:line="360" w:lineRule="auto"/>
        <w:jc w:val="center"/>
        <w:rPr>
          <w:rFonts w:cs="AdvGulliv-R"/>
          <w:sz w:val="24"/>
          <w:szCs w:val="24"/>
        </w:rPr>
      </w:pPr>
      <w:r w:rsidRPr="00FC5B11">
        <w:rPr>
          <w:rFonts w:cs="AdvGulliv-R"/>
          <w:b/>
          <w:sz w:val="24"/>
          <w:szCs w:val="24"/>
        </w:rPr>
        <w:t>Figure 4.4:</w:t>
      </w:r>
      <w:r w:rsidRPr="00FC5B11">
        <w:rPr>
          <w:rFonts w:cs="AdvGulliv-R"/>
          <w:sz w:val="24"/>
          <w:szCs w:val="24"/>
        </w:rPr>
        <w:t xml:space="preserve"> Mg(OH)</w:t>
      </w:r>
      <w:r w:rsidRPr="00FC5B11">
        <w:rPr>
          <w:rFonts w:cs="AdvGulliv-R"/>
          <w:sz w:val="24"/>
          <w:szCs w:val="24"/>
          <w:vertAlign w:val="subscript"/>
        </w:rPr>
        <w:t>2</w:t>
      </w:r>
      <w:r w:rsidRPr="00FC5B11">
        <w:rPr>
          <w:rFonts w:cs="AdvGulliv-R"/>
          <w:sz w:val="24"/>
          <w:szCs w:val="24"/>
        </w:rPr>
        <w:t xml:space="preserve"> concentration estimated via TG in products from dunite reaction with 15 – 50 mol/kg NaOH aqueous systems at 90 and 180 °C for 6 hours.</w:t>
      </w:r>
    </w:p>
    <w:p w:rsidR="00B16A65" w:rsidRDefault="00B16A65" w:rsidP="00B16A65">
      <w:pPr>
        <w:autoSpaceDE w:val="0"/>
        <w:autoSpaceDN w:val="0"/>
        <w:adjustRightInd w:val="0"/>
        <w:spacing w:after="0" w:line="360" w:lineRule="auto"/>
        <w:rPr>
          <w:rFonts w:cs="AdvGulliv-R"/>
          <w:color w:val="000000"/>
          <w:sz w:val="24"/>
          <w:szCs w:val="24"/>
        </w:rPr>
      </w:pPr>
      <w:r w:rsidRPr="00FC5B11">
        <w:rPr>
          <w:rFonts w:cs="AdvGulliv-R"/>
          <w:sz w:val="24"/>
          <w:szCs w:val="24"/>
        </w:rPr>
        <w:t xml:space="preserve">Rietveld Refinement QPA was utilised to calculate the amount of forsterite in dunite before and after the alkaline digestion. The same method was applied to quantify the brucite produced and compare the data with TG results. Figure 4.5 shows an example of Rietveld Refinement QPA on raw </w:t>
      </w:r>
      <w:proofErr w:type="gramStart"/>
      <w:r w:rsidRPr="00FC5B11">
        <w:rPr>
          <w:rFonts w:cs="AdvGulliv-R"/>
          <w:sz w:val="24"/>
          <w:szCs w:val="24"/>
        </w:rPr>
        <w:t>dunite,</w:t>
      </w:r>
      <w:proofErr w:type="gramEnd"/>
      <w:r w:rsidRPr="00FC5B11">
        <w:rPr>
          <w:rFonts w:cs="AdvGulliv-R"/>
          <w:sz w:val="24"/>
          <w:szCs w:val="24"/>
        </w:rPr>
        <w:t xml:space="preserve"> the other refined patterns are shown in Appendix 1. A good </w:t>
      </w:r>
      <w:r w:rsidRPr="00542C93">
        <w:rPr>
          <w:rFonts w:cs="AdvGulliv-R"/>
          <w:color w:val="000000"/>
          <w:sz w:val="24"/>
          <w:szCs w:val="24"/>
        </w:rPr>
        <w:t>agreement betwee</w:t>
      </w:r>
      <w:r>
        <w:rPr>
          <w:rFonts w:cs="AdvGulliv-R"/>
          <w:color w:val="000000"/>
          <w:sz w:val="24"/>
          <w:szCs w:val="24"/>
        </w:rPr>
        <w:t xml:space="preserve">n the experimental data and the </w:t>
      </w:r>
      <w:r w:rsidRPr="00542C93">
        <w:rPr>
          <w:rFonts w:cs="AdvGulliv-R"/>
          <w:color w:val="000000"/>
          <w:sz w:val="24"/>
          <w:szCs w:val="24"/>
        </w:rPr>
        <w:t>model has been achieved wit</w:t>
      </w:r>
      <w:r>
        <w:rPr>
          <w:rFonts w:cs="AdvGulliv-R"/>
          <w:color w:val="000000"/>
          <w:sz w:val="24"/>
          <w:szCs w:val="24"/>
        </w:rPr>
        <w:t xml:space="preserve">h low Residual Weighted Profile (8.5%). The small </w:t>
      </w:r>
      <w:r w:rsidRPr="00542C93">
        <w:rPr>
          <w:rFonts w:cs="AdvGulliv-R"/>
          <w:color w:val="000000"/>
          <w:sz w:val="24"/>
          <w:szCs w:val="24"/>
        </w:rPr>
        <w:t>differences between</w:t>
      </w:r>
      <w:r>
        <w:rPr>
          <w:rFonts w:cs="AdvGulliv-R"/>
          <w:color w:val="000000"/>
          <w:sz w:val="24"/>
          <w:szCs w:val="24"/>
        </w:rPr>
        <w:t xml:space="preserve"> the model and the experimental </w:t>
      </w:r>
      <w:r w:rsidRPr="00542C93">
        <w:rPr>
          <w:rFonts w:cs="AdvGulliv-R"/>
          <w:color w:val="000000"/>
          <w:sz w:val="24"/>
          <w:szCs w:val="24"/>
        </w:rPr>
        <w:t>pattern may</w:t>
      </w:r>
      <w:r>
        <w:rPr>
          <w:rFonts w:cs="AdvGulliv-R"/>
          <w:color w:val="000000"/>
          <w:sz w:val="24"/>
          <w:szCs w:val="24"/>
        </w:rPr>
        <w:t xml:space="preserve"> </w:t>
      </w:r>
      <w:r w:rsidRPr="00542C93">
        <w:rPr>
          <w:rFonts w:cs="AdvGulliv-R"/>
          <w:color w:val="000000"/>
          <w:sz w:val="24"/>
          <w:szCs w:val="24"/>
        </w:rPr>
        <w:t>be attribute</w:t>
      </w:r>
      <w:r>
        <w:rPr>
          <w:rFonts w:cs="AdvGulliv-R"/>
          <w:color w:val="000000"/>
          <w:sz w:val="24"/>
          <w:szCs w:val="24"/>
        </w:rPr>
        <w:t xml:space="preserve">d to elemental substitutions in </w:t>
      </w:r>
      <w:r w:rsidRPr="00542C93">
        <w:rPr>
          <w:rFonts w:cs="AdvGulliv-R"/>
          <w:color w:val="000000"/>
          <w:sz w:val="24"/>
          <w:szCs w:val="24"/>
        </w:rPr>
        <w:t xml:space="preserve">the mineral structure </w:t>
      </w:r>
      <w:r>
        <w:rPr>
          <w:rFonts w:cs="AdvGulliv-R"/>
          <w:color w:val="000000"/>
          <w:sz w:val="24"/>
          <w:szCs w:val="24"/>
        </w:rPr>
        <w:t xml:space="preserve">which were not accounted in the refinement. </w:t>
      </w:r>
      <w:r w:rsidRPr="00542C93">
        <w:rPr>
          <w:rFonts w:cs="AdvGulliv-R"/>
          <w:color w:val="000000"/>
          <w:sz w:val="24"/>
          <w:szCs w:val="24"/>
        </w:rPr>
        <w:t>The wt% of forsterite in the raw dunite wa</w:t>
      </w:r>
      <w:r>
        <w:rPr>
          <w:rFonts w:cs="AdvGulliv-R"/>
          <w:color w:val="000000"/>
          <w:sz w:val="24"/>
          <w:szCs w:val="24"/>
        </w:rPr>
        <w:t xml:space="preserve">s calculated from ten different </w:t>
      </w:r>
      <w:r w:rsidRPr="00542C93">
        <w:rPr>
          <w:rFonts w:cs="AdvGulliv-R"/>
          <w:color w:val="000000"/>
          <w:sz w:val="24"/>
          <w:szCs w:val="24"/>
        </w:rPr>
        <w:t>refinements conducted on the or</w:t>
      </w:r>
      <w:r>
        <w:rPr>
          <w:rFonts w:cs="AdvGulliv-R"/>
          <w:color w:val="000000"/>
          <w:sz w:val="24"/>
          <w:szCs w:val="24"/>
        </w:rPr>
        <w:t xml:space="preserve">iginal material and on Si spiked </w:t>
      </w:r>
      <w:r w:rsidRPr="00542C93">
        <w:rPr>
          <w:rFonts w:cs="AdvGulliv-R"/>
          <w:color w:val="000000"/>
          <w:sz w:val="24"/>
          <w:szCs w:val="24"/>
        </w:rPr>
        <w:t xml:space="preserve">samples. Forsterite was estimated to </w:t>
      </w:r>
      <w:r>
        <w:rPr>
          <w:rFonts w:cs="AdvP4C4E74"/>
          <w:color w:val="000000"/>
          <w:sz w:val="24"/>
          <w:szCs w:val="24"/>
        </w:rPr>
        <w:t xml:space="preserve">approximately </w:t>
      </w:r>
      <w:r w:rsidRPr="00542C93">
        <w:rPr>
          <w:rFonts w:cs="AdvGulliv-R"/>
          <w:color w:val="000000"/>
          <w:sz w:val="24"/>
          <w:szCs w:val="24"/>
        </w:rPr>
        <w:t>73 ± 2 wt%</w:t>
      </w:r>
      <w:r>
        <w:rPr>
          <w:rFonts w:cs="AdvGulliv-R"/>
          <w:color w:val="000000"/>
          <w:sz w:val="24"/>
          <w:szCs w:val="24"/>
        </w:rPr>
        <w:t xml:space="preserve"> in the dunite</w:t>
      </w:r>
      <w:r w:rsidRPr="00542C93">
        <w:rPr>
          <w:rFonts w:cs="AdvGulliv-R"/>
          <w:color w:val="000000"/>
          <w:sz w:val="24"/>
          <w:szCs w:val="24"/>
        </w:rPr>
        <w:t>.</w:t>
      </w:r>
      <w:r>
        <w:rPr>
          <w:rFonts w:cs="AdvGulliv-R"/>
          <w:color w:val="000000"/>
          <w:sz w:val="24"/>
          <w:szCs w:val="24"/>
        </w:rPr>
        <w:t xml:space="preserve"> </w:t>
      </w:r>
    </w:p>
    <w:p w:rsidR="00EC6A9B" w:rsidRDefault="00EC6A9B" w:rsidP="00B16A65">
      <w:pPr>
        <w:autoSpaceDE w:val="0"/>
        <w:autoSpaceDN w:val="0"/>
        <w:adjustRightInd w:val="0"/>
        <w:spacing w:after="0" w:line="360" w:lineRule="auto"/>
        <w:rPr>
          <w:rFonts w:cs="AdvGulliv-R"/>
          <w:color w:val="000000"/>
          <w:sz w:val="24"/>
          <w:szCs w:val="24"/>
        </w:rPr>
      </w:pPr>
      <w:r>
        <w:rPr>
          <w:rFonts w:cs="AdvGulliv-R"/>
          <w:color w:val="000000"/>
          <w:sz w:val="24"/>
          <w:szCs w:val="24"/>
        </w:rPr>
        <w:t xml:space="preserve">The weight percentage of forsterite in the </w:t>
      </w:r>
      <w:r w:rsidR="00D33CA3">
        <w:rPr>
          <w:rFonts w:cs="AdvGulliv-R"/>
          <w:color w:val="000000"/>
          <w:sz w:val="24"/>
          <w:szCs w:val="24"/>
        </w:rPr>
        <w:t>feedstock material</w:t>
      </w:r>
      <w:r>
        <w:rPr>
          <w:rFonts w:cs="AdvGulliv-R"/>
          <w:color w:val="000000"/>
          <w:sz w:val="24"/>
          <w:szCs w:val="24"/>
        </w:rPr>
        <w:t xml:space="preserve"> is lower than that expected in dunite, i.e. 90 wt%. Forsterite is often altered and converted into serpentine</w:t>
      </w:r>
      <w:r w:rsidR="003A5ED0">
        <w:rPr>
          <w:rFonts w:cs="AdvGulliv-R"/>
          <w:color w:val="000000"/>
          <w:sz w:val="24"/>
          <w:szCs w:val="24"/>
        </w:rPr>
        <w:t xml:space="preserve"> through a process called serpentinisation [</w:t>
      </w:r>
      <w:r w:rsidR="006169B1">
        <w:rPr>
          <w:rFonts w:cs="AdvGulliv-R"/>
          <w:color w:val="000000"/>
          <w:sz w:val="24"/>
          <w:szCs w:val="24"/>
        </w:rPr>
        <w:t>156</w:t>
      </w:r>
      <w:r w:rsidR="003A5ED0">
        <w:rPr>
          <w:rFonts w:cs="AdvGulliv-R"/>
          <w:color w:val="000000"/>
          <w:sz w:val="24"/>
          <w:szCs w:val="24"/>
        </w:rPr>
        <w:t>]</w:t>
      </w:r>
      <w:r>
        <w:rPr>
          <w:rFonts w:cs="AdvGulliv-R"/>
          <w:color w:val="000000"/>
          <w:sz w:val="24"/>
          <w:szCs w:val="24"/>
        </w:rPr>
        <w:t xml:space="preserve">. </w:t>
      </w:r>
      <w:r w:rsidR="003A5ED0">
        <w:rPr>
          <w:rFonts w:cs="AdvGulliv-R"/>
          <w:color w:val="000000"/>
          <w:sz w:val="24"/>
          <w:szCs w:val="24"/>
        </w:rPr>
        <w:t xml:space="preserve">As serpentine has been detected in raw dunite, </w:t>
      </w:r>
      <w:r>
        <w:rPr>
          <w:rFonts w:cs="AdvGulliv-R"/>
          <w:color w:val="000000"/>
          <w:sz w:val="24"/>
          <w:szCs w:val="24"/>
        </w:rPr>
        <w:t xml:space="preserve">it can be hypothesised that part of the forsterite forming dunite was converted into serpentine and </w:t>
      </w:r>
      <w:r w:rsidR="002D19AD">
        <w:rPr>
          <w:rFonts w:cs="AdvGulliv-R"/>
          <w:color w:val="000000"/>
          <w:sz w:val="24"/>
          <w:szCs w:val="24"/>
        </w:rPr>
        <w:t xml:space="preserve">the lithotype used in the present study </w:t>
      </w:r>
      <w:r w:rsidR="00D33CA3">
        <w:rPr>
          <w:rFonts w:cs="AdvGulliv-R"/>
          <w:color w:val="000000"/>
          <w:sz w:val="24"/>
          <w:szCs w:val="24"/>
        </w:rPr>
        <w:t>c</w:t>
      </w:r>
      <w:r w:rsidR="002D19AD">
        <w:rPr>
          <w:rFonts w:cs="AdvGulliv-R"/>
          <w:color w:val="000000"/>
          <w:sz w:val="24"/>
          <w:szCs w:val="24"/>
        </w:rPr>
        <w:t>ould be better classified as serpentinised dunite</w:t>
      </w:r>
      <w:r w:rsidR="00657EBE">
        <w:rPr>
          <w:rFonts w:cs="AdvGulliv-R"/>
          <w:color w:val="000000"/>
          <w:sz w:val="24"/>
          <w:szCs w:val="24"/>
        </w:rPr>
        <w:t xml:space="preserve"> [</w:t>
      </w:r>
      <w:r w:rsidR="0091083E">
        <w:rPr>
          <w:rFonts w:cs="AdvGulliv-R"/>
          <w:color w:val="000000"/>
          <w:sz w:val="24"/>
          <w:szCs w:val="24"/>
        </w:rPr>
        <w:t>157</w:t>
      </w:r>
      <w:r w:rsidR="00657EBE">
        <w:rPr>
          <w:rFonts w:cs="AdvGulliv-R"/>
          <w:color w:val="000000"/>
          <w:sz w:val="24"/>
          <w:szCs w:val="24"/>
        </w:rPr>
        <w:t>]</w:t>
      </w:r>
      <w:r w:rsidR="002D19AD">
        <w:rPr>
          <w:rFonts w:cs="AdvGulliv-R"/>
          <w:color w:val="000000"/>
          <w:sz w:val="24"/>
          <w:szCs w:val="24"/>
        </w:rPr>
        <w:t xml:space="preserve">. </w:t>
      </w:r>
    </w:p>
    <w:p w:rsidR="00B16A65" w:rsidRDefault="00B16A65" w:rsidP="00B16A65">
      <w:pPr>
        <w:autoSpaceDE w:val="0"/>
        <w:autoSpaceDN w:val="0"/>
        <w:adjustRightInd w:val="0"/>
        <w:spacing w:after="0" w:line="360" w:lineRule="auto"/>
        <w:rPr>
          <w:rFonts w:cs="AdvGulliv-R"/>
          <w:color w:val="000000"/>
          <w:sz w:val="24"/>
          <w:szCs w:val="24"/>
        </w:rPr>
      </w:pPr>
      <w:r w:rsidRPr="00542C93">
        <w:rPr>
          <w:rFonts w:cs="AdvGulliv-R"/>
          <w:color w:val="000000"/>
          <w:sz w:val="24"/>
          <w:szCs w:val="24"/>
        </w:rPr>
        <w:lastRenderedPageBreak/>
        <w:t xml:space="preserve">The curve </w:t>
      </w:r>
      <w:r w:rsidRPr="00FC5B11">
        <w:rPr>
          <w:rFonts w:cs="AdvGulliv-R"/>
          <w:sz w:val="24"/>
          <w:szCs w:val="24"/>
        </w:rPr>
        <w:t xml:space="preserve">in Figure 4.6 (A) represents </w:t>
      </w:r>
      <w:r w:rsidRPr="00542C93">
        <w:rPr>
          <w:rFonts w:cs="AdvGulliv-R"/>
          <w:color w:val="000000"/>
          <w:sz w:val="24"/>
          <w:szCs w:val="24"/>
        </w:rPr>
        <w:t>the</w:t>
      </w:r>
      <w:r>
        <w:rPr>
          <w:rFonts w:cs="AdvGulliv-R"/>
          <w:color w:val="000000"/>
          <w:sz w:val="24"/>
          <w:szCs w:val="24"/>
        </w:rPr>
        <w:t xml:space="preserve"> wt% of forsterite in the </w:t>
      </w:r>
      <w:r w:rsidRPr="00542C93">
        <w:rPr>
          <w:rFonts w:cs="AdvGulliv-R"/>
          <w:color w:val="000000"/>
          <w:sz w:val="24"/>
          <w:szCs w:val="24"/>
        </w:rPr>
        <w:t>samples analysed via Rietveld Re</w:t>
      </w:r>
      <w:r>
        <w:rPr>
          <w:rFonts w:cs="AdvGulliv-R"/>
          <w:color w:val="000000"/>
          <w:sz w:val="24"/>
          <w:szCs w:val="24"/>
        </w:rPr>
        <w:t xml:space="preserve">finement QPA. The percentage of forsterite in the </w:t>
      </w:r>
      <w:r w:rsidRPr="00542C93">
        <w:rPr>
          <w:rFonts w:cs="AdvGulliv-R"/>
          <w:color w:val="000000"/>
          <w:sz w:val="24"/>
          <w:szCs w:val="24"/>
        </w:rPr>
        <w:t>reaction produc</w:t>
      </w:r>
      <w:r>
        <w:rPr>
          <w:rFonts w:cs="AdvGulliv-R"/>
          <w:color w:val="000000"/>
          <w:sz w:val="24"/>
          <w:szCs w:val="24"/>
        </w:rPr>
        <w:t xml:space="preserve">ts decreases with the formation </w:t>
      </w:r>
      <w:r w:rsidRPr="00542C93">
        <w:rPr>
          <w:rFonts w:cs="AdvGulliv-R"/>
          <w:color w:val="000000"/>
          <w:sz w:val="24"/>
          <w:szCs w:val="24"/>
        </w:rPr>
        <w:t>of brucite</w:t>
      </w:r>
      <w:r>
        <w:rPr>
          <w:rFonts w:cs="AdvGulliv-R"/>
          <w:color w:val="000000"/>
          <w:sz w:val="24"/>
          <w:szCs w:val="24"/>
        </w:rPr>
        <w:t xml:space="preserve"> when the NaOH concentration in solution increases, </w:t>
      </w:r>
      <w:r w:rsidRPr="00542C93">
        <w:rPr>
          <w:rFonts w:cs="AdvGulliv-R"/>
          <w:color w:val="000000"/>
          <w:sz w:val="24"/>
          <w:szCs w:val="24"/>
        </w:rPr>
        <w:t>which confirms the trend previ</w:t>
      </w:r>
      <w:r>
        <w:rPr>
          <w:rFonts w:cs="AdvGulliv-R"/>
          <w:color w:val="000000"/>
          <w:sz w:val="24"/>
          <w:szCs w:val="24"/>
        </w:rPr>
        <w:t xml:space="preserve">ously observed from XRD and TG results. </w:t>
      </w:r>
    </w:p>
    <w:p w:rsidR="00B16A65" w:rsidRDefault="00B16A65" w:rsidP="00B16A65">
      <w:pPr>
        <w:autoSpaceDE w:val="0"/>
        <w:autoSpaceDN w:val="0"/>
        <w:adjustRightInd w:val="0"/>
        <w:spacing w:after="360" w:line="360" w:lineRule="auto"/>
        <w:rPr>
          <w:rFonts w:cs="AdvGulliv-R"/>
          <w:color w:val="000000"/>
          <w:sz w:val="24"/>
          <w:szCs w:val="24"/>
        </w:rPr>
      </w:pPr>
      <w:r w:rsidRPr="00542C93">
        <w:rPr>
          <w:rFonts w:cs="AdvGulliv-R"/>
          <w:color w:val="000000"/>
          <w:sz w:val="24"/>
          <w:szCs w:val="24"/>
        </w:rPr>
        <w:t xml:space="preserve">The weight percentages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obtained with Rietveld Refinement QPA and those with TG on selected samples from dissolution of dunite are compared in Figure 4.6 (B). </w:t>
      </w:r>
      <w:r>
        <w:rPr>
          <w:rFonts w:cs="AdvGulliv-R"/>
          <w:color w:val="000000"/>
          <w:sz w:val="24"/>
          <w:szCs w:val="24"/>
        </w:rPr>
        <w:t xml:space="preserve">The concentrations calculated </w:t>
      </w:r>
      <w:r w:rsidRPr="00542C93">
        <w:rPr>
          <w:rFonts w:cs="AdvGulliv-R"/>
          <w:color w:val="000000"/>
          <w:sz w:val="24"/>
          <w:szCs w:val="24"/>
        </w:rPr>
        <w:t>with the two methods ar</w:t>
      </w:r>
      <w:r>
        <w:rPr>
          <w:rFonts w:cs="AdvGulliv-R"/>
          <w:color w:val="000000"/>
          <w:sz w:val="24"/>
          <w:szCs w:val="24"/>
        </w:rPr>
        <w:t xml:space="preserve">e in good agreement, confirming </w:t>
      </w:r>
      <w:r w:rsidRPr="00542C93">
        <w:rPr>
          <w:rFonts w:cs="AdvGulliv-R"/>
          <w:color w:val="000000"/>
          <w:sz w:val="24"/>
          <w:szCs w:val="24"/>
        </w:rPr>
        <w:t>the reliability of the phase quantification conducted.</w:t>
      </w:r>
      <w:r w:rsidRPr="00C26D61">
        <w:rPr>
          <w:rFonts w:cs="AdvGulliv-R"/>
          <w:color w:val="000000"/>
          <w:sz w:val="24"/>
          <w:szCs w:val="24"/>
        </w:rPr>
        <w:t xml:space="preserve"> </w:t>
      </w:r>
    </w:p>
    <w:p w:rsidR="00B16A65" w:rsidRDefault="006D3B0E" w:rsidP="006D3B0E">
      <w:pPr>
        <w:autoSpaceDE w:val="0"/>
        <w:autoSpaceDN w:val="0"/>
        <w:adjustRightInd w:val="0"/>
        <w:spacing w:after="0" w:line="360" w:lineRule="auto"/>
        <w:jc w:val="center"/>
        <w:rPr>
          <w:rFonts w:cs="AdvGulliv-R"/>
          <w:color w:val="000000"/>
          <w:sz w:val="24"/>
          <w:szCs w:val="24"/>
        </w:rPr>
      </w:pPr>
      <w:r>
        <w:rPr>
          <w:rFonts w:cs="AdvGulliv-R"/>
          <w:noProof/>
          <w:color w:val="000000"/>
          <w:sz w:val="24"/>
          <w:szCs w:val="24"/>
        </w:rPr>
        <w:drawing>
          <wp:inline distT="0" distB="0" distL="0" distR="0" wp14:anchorId="3895075E" wp14:editId="48487059">
            <wp:extent cx="5328000" cy="2631421"/>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RIETV 2°_1.JPG"/>
                    <pic:cNvPicPr/>
                  </pic:nvPicPr>
                  <pic:blipFill>
                    <a:blip r:embed="rId131">
                      <a:extLst>
                        <a:ext uri="{28A0092B-C50C-407E-A947-70E740481C1C}">
                          <a14:useLocalDpi xmlns:a14="http://schemas.microsoft.com/office/drawing/2010/main" val="0"/>
                        </a:ext>
                      </a:extLst>
                    </a:blip>
                    <a:stretch>
                      <a:fillRect/>
                    </a:stretch>
                  </pic:blipFill>
                  <pic:spPr>
                    <a:xfrm>
                      <a:off x="0" y="0"/>
                      <a:ext cx="5328000" cy="2631421"/>
                    </a:xfrm>
                    <a:prstGeom prst="rect">
                      <a:avLst/>
                    </a:prstGeom>
                  </pic:spPr>
                </pic:pic>
              </a:graphicData>
            </a:graphic>
          </wp:inline>
        </w:drawing>
      </w:r>
    </w:p>
    <w:p w:rsidR="006D3B0E" w:rsidRDefault="006D3B0E" w:rsidP="00B16A65">
      <w:pPr>
        <w:autoSpaceDE w:val="0"/>
        <w:autoSpaceDN w:val="0"/>
        <w:adjustRightInd w:val="0"/>
        <w:spacing w:after="360" w:line="360" w:lineRule="auto"/>
        <w:jc w:val="center"/>
        <w:rPr>
          <w:rFonts w:cs="AdvGulliv-R"/>
          <w:color w:val="000000"/>
          <w:sz w:val="24"/>
          <w:szCs w:val="24"/>
        </w:rPr>
      </w:pPr>
      <w:r>
        <w:rPr>
          <w:rFonts w:cs="AdvGulliv-R"/>
          <w:noProof/>
          <w:color w:val="000000"/>
          <w:sz w:val="24"/>
          <w:szCs w:val="24"/>
        </w:rPr>
        <w:drawing>
          <wp:inline distT="0" distB="0" distL="0" distR="0" wp14:anchorId="1E0ADFF3" wp14:editId="223E2A0C">
            <wp:extent cx="5400040" cy="56070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RIETV 2°_2.JPG"/>
                    <pic:cNvPicPr/>
                  </pic:nvPicPr>
                  <pic:blipFill>
                    <a:blip r:embed="rId132">
                      <a:extLst>
                        <a:ext uri="{28A0092B-C50C-407E-A947-70E740481C1C}">
                          <a14:useLocalDpi xmlns:a14="http://schemas.microsoft.com/office/drawing/2010/main" val="0"/>
                        </a:ext>
                      </a:extLst>
                    </a:blip>
                    <a:stretch>
                      <a:fillRect/>
                    </a:stretch>
                  </pic:blipFill>
                  <pic:spPr>
                    <a:xfrm>
                      <a:off x="0" y="0"/>
                      <a:ext cx="5400040" cy="560705"/>
                    </a:xfrm>
                    <a:prstGeom prst="rect">
                      <a:avLst/>
                    </a:prstGeom>
                  </pic:spPr>
                </pic:pic>
              </a:graphicData>
            </a:graphic>
          </wp:inline>
        </w:drawing>
      </w:r>
    </w:p>
    <w:p w:rsidR="00B16A65" w:rsidRDefault="00B16A65" w:rsidP="00B16A65">
      <w:pPr>
        <w:autoSpaceDE w:val="0"/>
        <w:autoSpaceDN w:val="0"/>
        <w:adjustRightInd w:val="0"/>
        <w:spacing w:before="240" w:after="0" w:line="360" w:lineRule="auto"/>
        <w:jc w:val="center"/>
        <w:rPr>
          <w:rFonts w:cs="AdvGulliv-R"/>
          <w:sz w:val="24"/>
          <w:szCs w:val="24"/>
        </w:rPr>
      </w:pPr>
      <w:r w:rsidRPr="00FC5B11">
        <w:rPr>
          <w:rFonts w:cs="AdvGulliv-R"/>
          <w:b/>
          <w:sz w:val="24"/>
          <w:szCs w:val="24"/>
        </w:rPr>
        <w:t>Figure 4.5</w:t>
      </w:r>
      <w:r w:rsidRPr="00FC5B11">
        <w:rPr>
          <w:rFonts w:cs="AdvGulliv-R"/>
          <w:sz w:val="24"/>
          <w:szCs w:val="24"/>
        </w:rPr>
        <w:t>:</w:t>
      </w:r>
      <w:r w:rsidRPr="00FC5B11">
        <w:rPr>
          <w:rFonts w:ascii="AdvGulliv-R" w:hAnsi="AdvGulliv-R" w:cs="AdvGulliv-R"/>
          <w:sz w:val="13"/>
          <w:szCs w:val="13"/>
        </w:rPr>
        <w:t xml:space="preserve"> </w:t>
      </w:r>
      <w:r w:rsidRPr="00FC5B11">
        <w:rPr>
          <w:rFonts w:cs="AdvGulliv-R"/>
          <w:sz w:val="24"/>
          <w:szCs w:val="24"/>
        </w:rPr>
        <w:t xml:space="preserve">Rietveld </w:t>
      </w:r>
      <w:r w:rsidRPr="00F45584">
        <w:rPr>
          <w:rFonts w:cs="AdvGulliv-R"/>
          <w:sz w:val="24"/>
          <w:szCs w:val="24"/>
        </w:rPr>
        <w:t>Refinement of raw dunite</w:t>
      </w:r>
      <w:r w:rsidR="00EF7104">
        <w:rPr>
          <w:rFonts w:cs="AdvGulliv-R"/>
          <w:sz w:val="24"/>
          <w:szCs w:val="24"/>
        </w:rPr>
        <w:t xml:space="preserve"> and respective difference plot</w:t>
      </w:r>
      <w:r w:rsidRPr="00F45584">
        <w:rPr>
          <w:rFonts w:cs="AdvGulliv-R"/>
          <w:sz w:val="24"/>
          <w:szCs w:val="24"/>
        </w:rPr>
        <w:t xml:space="preserve">. </w:t>
      </w:r>
    </w:p>
    <w:p w:rsidR="00B16A65" w:rsidRPr="008B25F0" w:rsidRDefault="00B16A65" w:rsidP="00B16A65">
      <w:pPr>
        <w:autoSpaceDE w:val="0"/>
        <w:autoSpaceDN w:val="0"/>
        <w:adjustRightInd w:val="0"/>
        <w:spacing w:after="360" w:line="360" w:lineRule="auto"/>
        <w:jc w:val="center"/>
        <w:rPr>
          <w:rFonts w:cs="AdvGulliv-R"/>
          <w:color w:val="FF0000"/>
          <w:sz w:val="24"/>
          <w:szCs w:val="24"/>
        </w:rPr>
      </w:pPr>
      <w:r w:rsidRPr="00F45584">
        <w:rPr>
          <w:rFonts w:cs="AdvGulliv-R"/>
          <w:sz w:val="24"/>
          <w:szCs w:val="24"/>
        </w:rPr>
        <w:t xml:space="preserve">Data points profile = experimental pattern. </w:t>
      </w:r>
      <w:r w:rsidR="007352CB" w:rsidRPr="00F45584">
        <w:rPr>
          <w:rFonts w:cs="AdvGulliv-R"/>
          <w:sz w:val="24"/>
          <w:szCs w:val="24"/>
        </w:rPr>
        <w:t>Continu</w:t>
      </w:r>
      <w:r w:rsidR="007352CB">
        <w:rPr>
          <w:rFonts w:cs="AdvGulliv-R"/>
          <w:sz w:val="24"/>
          <w:szCs w:val="24"/>
        </w:rPr>
        <w:t>ous</w:t>
      </w:r>
      <w:r w:rsidR="007352CB" w:rsidRPr="00F45584">
        <w:rPr>
          <w:rFonts w:cs="AdvGulliv-R"/>
          <w:sz w:val="24"/>
          <w:szCs w:val="24"/>
        </w:rPr>
        <w:t xml:space="preserve"> </w:t>
      </w:r>
      <w:r w:rsidRPr="00F45584">
        <w:rPr>
          <w:rFonts w:cs="AdvGulliv-R"/>
          <w:sz w:val="24"/>
          <w:szCs w:val="24"/>
        </w:rPr>
        <w:t>profile = calculated model.</w:t>
      </w:r>
    </w:p>
    <w:p w:rsidR="00B16A65" w:rsidRDefault="00B16A65" w:rsidP="00B16A65">
      <w:pPr>
        <w:autoSpaceDE w:val="0"/>
        <w:autoSpaceDN w:val="0"/>
        <w:adjustRightInd w:val="0"/>
        <w:spacing w:after="360" w:line="360" w:lineRule="auto"/>
        <w:jc w:val="center"/>
        <w:rPr>
          <w:rFonts w:cs="AdvGulliv-R"/>
          <w:color w:val="000000"/>
          <w:sz w:val="24"/>
          <w:szCs w:val="24"/>
        </w:rPr>
      </w:pPr>
      <w:r>
        <w:rPr>
          <w:rFonts w:cs="AdvGulliv-R"/>
          <w:noProof/>
          <w:color w:val="000000"/>
          <w:sz w:val="24"/>
          <w:szCs w:val="24"/>
        </w:rPr>
        <w:lastRenderedPageBreak/>
        <w:drawing>
          <wp:inline distT="0" distB="0" distL="0" distR="0" wp14:anchorId="45DFCDC0" wp14:editId="35E50BDA">
            <wp:extent cx="5328000" cy="282810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 2 A bigger black and white.t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328000" cy="2828101"/>
                    </a:xfrm>
                    <a:prstGeom prst="rect">
                      <a:avLst/>
                    </a:prstGeom>
                  </pic:spPr>
                </pic:pic>
              </a:graphicData>
            </a:graphic>
          </wp:inline>
        </w:drawing>
      </w:r>
    </w:p>
    <w:p w:rsidR="00B16A65" w:rsidRDefault="00B16A65" w:rsidP="00B16A65">
      <w:pPr>
        <w:autoSpaceDE w:val="0"/>
        <w:autoSpaceDN w:val="0"/>
        <w:adjustRightInd w:val="0"/>
        <w:spacing w:before="240" w:after="360" w:line="360" w:lineRule="auto"/>
        <w:jc w:val="center"/>
        <w:rPr>
          <w:rFonts w:cs="AdvGulliv-R"/>
          <w:b/>
          <w:color w:val="FF0000"/>
          <w:sz w:val="24"/>
          <w:szCs w:val="24"/>
        </w:rPr>
      </w:pPr>
      <w:r>
        <w:rPr>
          <w:rFonts w:cs="AdvGulliv-R"/>
          <w:b/>
          <w:noProof/>
          <w:color w:val="FF0000"/>
          <w:sz w:val="24"/>
          <w:szCs w:val="24"/>
        </w:rPr>
        <w:drawing>
          <wp:inline distT="0" distB="0" distL="0" distR="0" wp14:anchorId="2F048084" wp14:editId="5AC30505">
            <wp:extent cx="5328000" cy="3313918"/>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tif"/>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328000" cy="3313918"/>
                    </a:xfrm>
                    <a:prstGeom prst="rect">
                      <a:avLst/>
                    </a:prstGeom>
                  </pic:spPr>
                </pic:pic>
              </a:graphicData>
            </a:graphic>
          </wp:inline>
        </w:drawing>
      </w:r>
    </w:p>
    <w:p w:rsidR="00B16A65" w:rsidRDefault="00B16A65" w:rsidP="00B16A65">
      <w:pPr>
        <w:autoSpaceDE w:val="0"/>
        <w:autoSpaceDN w:val="0"/>
        <w:adjustRightInd w:val="0"/>
        <w:spacing w:before="240" w:after="360" w:line="360" w:lineRule="auto"/>
        <w:jc w:val="center"/>
        <w:rPr>
          <w:rFonts w:cs="AdvGulliv-R"/>
          <w:sz w:val="24"/>
          <w:szCs w:val="24"/>
        </w:rPr>
      </w:pPr>
      <w:r w:rsidRPr="00FC5B11">
        <w:rPr>
          <w:rFonts w:cs="AdvGulliv-R"/>
          <w:b/>
          <w:sz w:val="24"/>
          <w:szCs w:val="24"/>
        </w:rPr>
        <w:t>Figure 4.6</w:t>
      </w:r>
      <w:r w:rsidRPr="00FC5B11">
        <w:rPr>
          <w:rFonts w:cs="AdvGulliv-R"/>
          <w:sz w:val="24"/>
          <w:szCs w:val="24"/>
        </w:rPr>
        <w:t>:</w:t>
      </w:r>
      <w:r w:rsidRPr="00FC5B11">
        <w:rPr>
          <w:rFonts w:ascii="AdvGulliv-R" w:hAnsi="AdvGulliv-R" w:cs="AdvGulliv-R"/>
          <w:sz w:val="13"/>
          <w:szCs w:val="13"/>
        </w:rPr>
        <w:t xml:space="preserve"> </w:t>
      </w:r>
      <w:r w:rsidRPr="00FC5B11">
        <w:rPr>
          <w:rFonts w:cs="AdvGulliv-R"/>
          <w:sz w:val="24"/>
          <w:szCs w:val="24"/>
        </w:rPr>
        <w:t xml:space="preserve">(A) Forsterite </w:t>
      </w:r>
      <w:r w:rsidRPr="00F45584">
        <w:rPr>
          <w:rFonts w:cs="AdvGulliv-R"/>
          <w:sz w:val="24"/>
          <w:szCs w:val="24"/>
        </w:rPr>
        <w:t>and brucite concentrations obtained via Rietveld Refinement</w:t>
      </w:r>
      <w:r>
        <w:rPr>
          <w:rFonts w:cs="AdvGulliv-R"/>
          <w:sz w:val="24"/>
          <w:szCs w:val="24"/>
        </w:rPr>
        <w:t xml:space="preserve"> </w:t>
      </w:r>
      <w:r w:rsidRPr="00F45584">
        <w:rPr>
          <w:rFonts w:cs="AdvGulliv-R"/>
          <w:sz w:val="24"/>
          <w:szCs w:val="24"/>
        </w:rPr>
        <w:t xml:space="preserve">QPA of selected samples. (B) </w:t>
      </w:r>
      <w:r>
        <w:rPr>
          <w:rFonts w:cs="AdvGulliv-R"/>
          <w:sz w:val="24"/>
          <w:szCs w:val="24"/>
        </w:rPr>
        <w:t>Brucite concentration estimated via Rietveld Refinement QPA and TG</w:t>
      </w:r>
      <w:r w:rsidRPr="001727E7">
        <w:rPr>
          <w:rFonts w:cs="AdvGulliv-R"/>
          <w:sz w:val="24"/>
          <w:szCs w:val="24"/>
        </w:rPr>
        <w:t xml:space="preserve"> </w:t>
      </w:r>
      <w:r>
        <w:rPr>
          <w:rFonts w:cs="AdvGulliv-R"/>
          <w:sz w:val="24"/>
          <w:szCs w:val="24"/>
        </w:rPr>
        <w:t>in selected samples</w:t>
      </w:r>
      <w:r w:rsidRPr="00F45584">
        <w:rPr>
          <w:rFonts w:cs="AdvGulliv-R"/>
          <w:sz w:val="24"/>
          <w:szCs w:val="24"/>
        </w:rPr>
        <w:t>.</w:t>
      </w:r>
    </w:p>
    <w:p w:rsidR="00B16A65" w:rsidRPr="00722599" w:rsidRDefault="00B16A65" w:rsidP="00B16A65">
      <w:pPr>
        <w:spacing w:after="360" w:line="360" w:lineRule="auto"/>
        <w:ind w:firstLine="284"/>
        <w:rPr>
          <w:rFonts w:eastAsia="Times New Roman"/>
          <w:b/>
          <w:sz w:val="24"/>
          <w:szCs w:val="24"/>
          <w:lang w:eastAsia="ar-SA"/>
        </w:rPr>
      </w:pPr>
      <w:r>
        <w:rPr>
          <w:rFonts w:eastAsia="Times New Roman"/>
          <w:b/>
          <w:sz w:val="24"/>
          <w:szCs w:val="24"/>
          <w:lang w:eastAsia="ar-SA"/>
        </w:rPr>
        <w:t xml:space="preserve">4.4. </w:t>
      </w:r>
      <w:r w:rsidRPr="00722599">
        <w:rPr>
          <w:rFonts w:eastAsia="Times New Roman"/>
          <w:b/>
          <w:sz w:val="24"/>
          <w:szCs w:val="24"/>
          <w:lang w:eastAsia="ar-SA"/>
        </w:rPr>
        <w:t xml:space="preserve">NaOH aqueous systems </w:t>
      </w:r>
    </w:p>
    <w:p w:rsidR="00B16A65" w:rsidRPr="00CB1BE3" w:rsidRDefault="00B16A65" w:rsidP="00B16A65">
      <w:pPr>
        <w:autoSpaceDE w:val="0"/>
        <w:autoSpaceDN w:val="0"/>
        <w:adjustRightInd w:val="0"/>
        <w:spacing w:after="0" w:line="360" w:lineRule="auto"/>
        <w:rPr>
          <w:rFonts w:cs="AdvGulliv-R"/>
          <w:sz w:val="24"/>
          <w:szCs w:val="24"/>
        </w:rPr>
      </w:pPr>
      <w:r w:rsidRPr="00CB1BE3">
        <w:rPr>
          <w:rFonts w:cs="AdvGulliv-R"/>
          <w:color w:val="000000" w:themeColor="text1"/>
          <w:sz w:val="24"/>
          <w:szCs w:val="24"/>
        </w:rPr>
        <w:t xml:space="preserve">The concentrations </w:t>
      </w:r>
      <w:r>
        <w:rPr>
          <w:rFonts w:cs="AdvGulliv-R"/>
          <w:color w:val="000000" w:themeColor="text1"/>
          <w:sz w:val="24"/>
          <w:szCs w:val="24"/>
        </w:rPr>
        <w:t xml:space="preserve">of </w:t>
      </w:r>
      <w:r w:rsidRPr="00CB1BE3">
        <w:rPr>
          <w:rFonts w:cs="AdvGulliv-R"/>
          <w:color w:val="000000" w:themeColor="text1"/>
          <w:sz w:val="24"/>
          <w:szCs w:val="24"/>
        </w:rPr>
        <w:t xml:space="preserve">NaOH used in this study </w:t>
      </w:r>
      <w:r w:rsidRPr="00CB1BE3">
        <w:rPr>
          <w:rFonts w:cs="Arial"/>
          <w:sz w:val="24"/>
          <w:szCs w:val="24"/>
        </w:rPr>
        <w:t>fell in</w:t>
      </w:r>
      <w:r w:rsidRPr="00CB1BE3">
        <w:rPr>
          <w:rFonts w:cs="AdvGulliv-R"/>
          <w:sz w:val="24"/>
          <w:szCs w:val="24"/>
        </w:rPr>
        <w:t xml:space="preserve"> the region of hydrate melt systems </w:t>
      </w:r>
      <w:r w:rsidRPr="00F44ED2">
        <w:rPr>
          <w:rFonts w:cs="AdvGulliv-R"/>
          <w:sz w:val="24"/>
          <w:szCs w:val="24"/>
        </w:rPr>
        <w:t>[</w:t>
      </w:r>
      <w:r w:rsidR="0091083E">
        <w:rPr>
          <w:rFonts w:cs="AdvGulliv-R"/>
          <w:sz w:val="24"/>
          <w:szCs w:val="24"/>
        </w:rPr>
        <w:t>158, 159</w:t>
      </w:r>
      <w:r w:rsidRPr="00F44ED2">
        <w:rPr>
          <w:rFonts w:cs="AdvGulliv-R"/>
          <w:sz w:val="24"/>
          <w:szCs w:val="24"/>
        </w:rPr>
        <w:t xml:space="preserve">]. Such </w:t>
      </w:r>
      <w:r w:rsidRPr="00CB1BE3">
        <w:rPr>
          <w:rFonts w:cs="AdvGulliv-R"/>
          <w:sz w:val="24"/>
          <w:szCs w:val="24"/>
        </w:rPr>
        <w:t xml:space="preserve">highly concentrated </w:t>
      </w:r>
      <w:r>
        <w:rPr>
          <w:rFonts w:cs="AdvGulliv-R"/>
          <w:sz w:val="24"/>
          <w:szCs w:val="24"/>
        </w:rPr>
        <w:t>water-</w:t>
      </w:r>
      <w:r w:rsidRPr="00CB1BE3">
        <w:rPr>
          <w:rFonts w:cs="AdvGulliv-R"/>
          <w:sz w:val="24"/>
          <w:szCs w:val="24"/>
        </w:rPr>
        <w:t>salt</w:t>
      </w:r>
      <w:r>
        <w:rPr>
          <w:rFonts w:cs="AdvGulliv-R"/>
          <w:sz w:val="24"/>
          <w:szCs w:val="24"/>
        </w:rPr>
        <w:t xml:space="preserve"> </w:t>
      </w:r>
      <w:r w:rsidRPr="00CB1BE3">
        <w:rPr>
          <w:rFonts w:cs="AdvGulliv-R"/>
          <w:sz w:val="24"/>
          <w:szCs w:val="24"/>
        </w:rPr>
        <w:t xml:space="preserve">systems deviate from </w:t>
      </w:r>
      <w:r>
        <w:rPr>
          <w:rFonts w:cs="AdvGulliv-R"/>
          <w:sz w:val="24"/>
          <w:szCs w:val="24"/>
        </w:rPr>
        <w:t xml:space="preserve">the </w:t>
      </w:r>
      <w:r w:rsidRPr="00CB1BE3">
        <w:rPr>
          <w:rFonts w:cs="AdvGulliv-R"/>
          <w:sz w:val="24"/>
          <w:szCs w:val="24"/>
        </w:rPr>
        <w:t xml:space="preserve">ideal dilute solutions and have different thermodynamic properties, e.g. activity, enthalpy of </w:t>
      </w:r>
      <w:r w:rsidRPr="00CB1BE3">
        <w:rPr>
          <w:rFonts w:cs="AdvGulliv-R"/>
          <w:sz w:val="24"/>
          <w:szCs w:val="24"/>
        </w:rPr>
        <w:lastRenderedPageBreak/>
        <w:t xml:space="preserve">dissolution, molar </w:t>
      </w:r>
      <w:r w:rsidRPr="00F44ED2">
        <w:rPr>
          <w:rFonts w:cs="AdvGulliv-R"/>
          <w:sz w:val="24"/>
          <w:szCs w:val="24"/>
        </w:rPr>
        <w:t>volume [</w:t>
      </w:r>
      <w:r w:rsidR="00126ACD">
        <w:rPr>
          <w:rFonts w:cs="AdvGulliv-R"/>
          <w:sz w:val="24"/>
          <w:szCs w:val="24"/>
        </w:rPr>
        <w:t xml:space="preserve">160, 161, </w:t>
      </w:r>
      <w:proofErr w:type="gramStart"/>
      <w:r w:rsidR="00126ACD">
        <w:rPr>
          <w:rFonts w:cs="AdvGulliv-R"/>
          <w:sz w:val="24"/>
          <w:szCs w:val="24"/>
        </w:rPr>
        <w:t>162</w:t>
      </w:r>
      <w:proofErr w:type="gramEnd"/>
      <w:r w:rsidRPr="00F44ED2">
        <w:rPr>
          <w:rFonts w:cs="AdvGulliv-R"/>
          <w:sz w:val="24"/>
          <w:szCs w:val="24"/>
        </w:rPr>
        <w:t xml:space="preserve">]. </w:t>
      </w:r>
      <w:r w:rsidRPr="00CB1BE3">
        <w:rPr>
          <w:rFonts w:cs="AdvGulliv-R"/>
          <w:sz w:val="24"/>
          <w:szCs w:val="24"/>
        </w:rPr>
        <w:t xml:space="preserve">The concentration of NaOH </w:t>
      </w:r>
      <w:r>
        <w:rPr>
          <w:rFonts w:cs="AdvGulliv-R"/>
          <w:sz w:val="24"/>
          <w:szCs w:val="24"/>
        </w:rPr>
        <w:t>in H</w:t>
      </w:r>
      <w:r w:rsidRPr="00857AD7">
        <w:rPr>
          <w:rFonts w:cs="AdvGulliv-R"/>
          <w:sz w:val="24"/>
          <w:szCs w:val="24"/>
          <w:vertAlign w:val="subscript"/>
        </w:rPr>
        <w:t>2</w:t>
      </w:r>
      <w:r>
        <w:rPr>
          <w:rFonts w:cs="AdvGulliv-R"/>
          <w:sz w:val="24"/>
          <w:szCs w:val="24"/>
        </w:rPr>
        <w:t xml:space="preserve">O </w:t>
      </w:r>
      <w:r w:rsidRPr="00CB1BE3">
        <w:rPr>
          <w:rFonts w:cs="AdvGulliv-R"/>
          <w:sz w:val="24"/>
          <w:szCs w:val="24"/>
        </w:rPr>
        <w:t>also affect</w:t>
      </w:r>
      <w:r>
        <w:rPr>
          <w:rFonts w:cs="AdvGulliv-R"/>
          <w:sz w:val="24"/>
          <w:szCs w:val="24"/>
        </w:rPr>
        <w:t>s</w:t>
      </w:r>
      <w:r w:rsidRPr="00CB1BE3">
        <w:rPr>
          <w:rFonts w:cs="AdvGulliv-R"/>
          <w:sz w:val="24"/>
          <w:szCs w:val="24"/>
        </w:rPr>
        <w:t xml:space="preserve"> the viscosity </w:t>
      </w:r>
      <w:r>
        <w:rPr>
          <w:rFonts w:cs="AdvGulliv-R"/>
          <w:sz w:val="24"/>
          <w:szCs w:val="24"/>
        </w:rPr>
        <w:t xml:space="preserve">and, at the elevated concentrations used in the present study, it is expected that the viscosity of the systems was considerably higher than a standard </w:t>
      </w:r>
      <w:r w:rsidRPr="00F44ED2">
        <w:rPr>
          <w:rFonts w:cs="AdvGulliv-R"/>
          <w:sz w:val="24"/>
          <w:szCs w:val="24"/>
        </w:rPr>
        <w:t>solution [</w:t>
      </w:r>
      <w:r w:rsidRPr="00126ACD">
        <w:rPr>
          <w:rFonts w:cs="AdvGulliv-R"/>
          <w:sz w:val="24"/>
          <w:szCs w:val="24"/>
        </w:rPr>
        <w:t>16</w:t>
      </w:r>
      <w:r w:rsidR="00126ACD">
        <w:rPr>
          <w:rFonts w:cs="AdvGulliv-R"/>
          <w:sz w:val="24"/>
          <w:szCs w:val="24"/>
        </w:rPr>
        <w:t>3</w:t>
      </w:r>
      <w:r w:rsidRPr="00F44ED2">
        <w:rPr>
          <w:rFonts w:cs="AdvGulliv-R"/>
          <w:sz w:val="24"/>
          <w:szCs w:val="24"/>
        </w:rPr>
        <w:t xml:space="preserve">]. </w:t>
      </w:r>
    </w:p>
    <w:p w:rsidR="00B16A65" w:rsidRDefault="00B16A65" w:rsidP="00B16A65">
      <w:pPr>
        <w:autoSpaceDE w:val="0"/>
        <w:autoSpaceDN w:val="0"/>
        <w:adjustRightInd w:val="0"/>
        <w:spacing w:after="360" w:line="360" w:lineRule="auto"/>
        <w:rPr>
          <w:rFonts w:cs="AdvGulliv-R"/>
          <w:sz w:val="24"/>
          <w:szCs w:val="24"/>
        </w:rPr>
      </w:pPr>
      <w:r w:rsidRPr="00FC5B11">
        <w:rPr>
          <w:rFonts w:cs="AdvGulliv-R"/>
          <w:sz w:val="24"/>
          <w:szCs w:val="24"/>
        </w:rPr>
        <w:t>Figure 4.7 shows the NaOH-H</w:t>
      </w:r>
      <w:r w:rsidRPr="00FC5B11">
        <w:rPr>
          <w:rFonts w:cs="AdvGulliv-R"/>
          <w:sz w:val="24"/>
          <w:szCs w:val="24"/>
          <w:vertAlign w:val="subscript"/>
        </w:rPr>
        <w:t>2</w:t>
      </w:r>
      <w:r w:rsidRPr="00FC5B11">
        <w:rPr>
          <w:rFonts w:cs="AdvGulliv-R"/>
          <w:sz w:val="24"/>
          <w:szCs w:val="24"/>
        </w:rPr>
        <w:t>O phase diagram [</w:t>
      </w:r>
      <w:r w:rsidR="00126ACD">
        <w:rPr>
          <w:rFonts w:cs="AdvGulliv-R"/>
          <w:sz w:val="24"/>
          <w:szCs w:val="24"/>
        </w:rPr>
        <w:t>164</w:t>
      </w:r>
      <w:r w:rsidRPr="00FC5B11">
        <w:rPr>
          <w:rFonts w:cs="AdvGulliv-R"/>
          <w:sz w:val="24"/>
          <w:szCs w:val="24"/>
        </w:rPr>
        <w:t xml:space="preserve">] with additional information to display the range of NaOH </w:t>
      </w:r>
      <w:r w:rsidRPr="00B479C9">
        <w:rPr>
          <w:rFonts w:cs="AdvGulliv-R"/>
          <w:sz w:val="24"/>
          <w:szCs w:val="24"/>
        </w:rPr>
        <w:t>concentrations and temperatures of reaction used in the present study</w:t>
      </w:r>
      <w:r w:rsidRPr="00A75443">
        <w:rPr>
          <w:rFonts w:cs="AdvGulliv-R"/>
          <w:sz w:val="24"/>
          <w:szCs w:val="24"/>
        </w:rPr>
        <w:t>.</w:t>
      </w:r>
      <w:r w:rsidRPr="00B479C9">
        <w:rPr>
          <w:rFonts w:cs="AdvGulliv-R"/>
          <w:color w:val="FF0000"/>
          <w:sz w:val="24"/>
          <w:szCs w:val="24"/>
        </w:rPr>
        <w:t xml:space="preserve"> </w:t>
      </w:r>
      <w:r w:rsidRPr="002F030C">
        <w:rPr>
          <w:rFonts w:cs="AdvGulliv-R"/>
          <w:sz w:val="24"/>
          <w:szCs w:val="24"/>
        </w:rPr>
        <w:t>Molalit</w:t>
      </w:r>
      <w:r>
        <w:rPr>
          <w:rFonts w:cs="AdvGulliv-R"/>
          <w:sz w:val="24"/>
          <w:szCs w:val="24"/>
        </w:rPr>
        <w:t>y</w:t>
      </w:r>
      <w:r w:rsidRPr="002F030C">
        <w:rPr>
          <w:rFonts w:cs="AdvGulliv-R"/>
          <w:sz w:val="24"/>
          <w:szCs w:val="24"/>
        </w:rPr>
        <w:t xml:space="preserve"> of </w:t>
      </w:r>
      <w:r w:rsidRPr="00B479C9">
        <w:rPr>
          <w:rFonts w:cs="AdvGulliv-R"/>
          <w:sz w:val="24"/>
          <w:szCs w:val="24"/>
        </w:rPr>
        <w:t>15 – 50 mol/kg</w:t>
      </w:r>
      <w:r>
        <w:rPr>
          <w:rFonts w:cs="AdvGulliv-R"/>
          <w:sz w:val="24"/>
          <w:szCs w:val="24"/>
        </w:rPr>
        <w:t xml:space="preserve"> NaOH</w:t>
      </w:r>
      <w:r w:rsidRPr="00B479C9">
        <w:rPr>
          <w:rFonts w:cs="AdvGulliv-R"/>
          <w:sz w:val="24"/>
          <w:szCs w:val="24"/>
        </w:rPr>
        <w:t xml:space="preserve"> </w:t>
      </w:r>
      <w:r>
        <w:rPr>
          <w:rFonts w:cs="Arial"/>
          <w:sz w:val="24"/>
          <w:szCs w:val="24"/>
        </w:rPr>
        <w:t>corresponds</w:t>
      </w:r>
      <w:r w:rsidRPr="00B479C9">
        <w:rPr>
          <w:rFonts w:cs="Arial"/>
          <w:sz w:val="24"/>
          <w:szCs w:val="24"/>
        </w:rPr>
        <w:t xml:space="preserve"> to approximately 38 – 67% </w:t>
      </w:r>
      <w:r>
        <w:rPr>
          <w:rFonts w:cs="Arial"/>
          <w:sz w:val="24"/>
          <w:szCs w:val="24"/>
        </w:rPr>
        <w:t xml:space="preserve">NaOH </w:t>
      </w:r>
      <w:r w:rsidRPr="00B479C9">
        <w:rPr>
          <w:rFonts w:cs="Arial"/>
          <w:sz w:val="24"/>
          <w:szCs w:val="24"/>
        </w:rPr>
        <w:t xml:space="preserve">by weight. </w:t>
      </w:r>
      <w:r>
        <w:rPr>
          <w:rFonts w:cs="AdvGulliv-R"/>
          <w:sz w:val="24"/>
          <w:szCs w:val="24"/>
        </w:rPr>
        <w:t>At these concentrations, t</w:t>
      </w:r>
      <w:r w:rsidRPr="00B479C9">
        <w:rPr>
          <w:rFonts w:cs="AdvGulliv-R"/>
          <w:sz w:val="24"/>
          <w:szCs w:val="24"/>
        </w:rPr>
        <w:t>he NaOH-H</w:t>
      </w:r>
      <w:r w:rsidRPr="00B479C9">
        <w:rPr>
          <w:rFonts w:cs="AdvGulliv-R"/>
          <w:sz w:val="24"/>
          <w:szCs w:val="24"/>
          <w:vertAlign w:val="subscript"/>
        </w:rPr>
        <w:t>2</w:t>
      </w:r>
      <w:r w:rsidRPr="00B479C9">
        <w:rPr>
          <w:rFonts w:cs="AdvGulliv-R"/>
          <w:sz w:val="24"/>
          <w:szCs w:val="24"/>
        </w:rPr>
        <w:t xml:space="preserve">O systems </w:t>
      </w:r>
      <w:r>
        <w:rPr>
          <w:rFonts w:cs="AdvGulliv-R"/>
          <w:sz w:val="24"/>
          <w:szCs w:val="24"/>
        </w:rPr>
        <w:t>were</w:t>
      </w:r>
      <w:r w:rsidRPr="00B479C9">
        <w:rPr>
          <w:rFonts w:cs="AdvGulliv-R"/>
          <w:sz w:val="24"/>
          <w:szCs w:val="24"/>
        </w:rPr>
        <w:t xml:space="preserve"> liquid</w:t>
      </w:r>
      <w:r w:rsidRPr="00A743F1">
        <w:rPr>
          <w:rFonts w:cs="AdvGulliv-R"/>
          <w:sz w:val="24"/>
          <w:szCs w:val="24"/>
        </w:rPr>
        <w:t xml:space="preserve"> </w:t>
      </w:r>
      <w:r w:rsidRPr="00B479C9">
        <w:rPr>
          <w:rFonts w:cs="AdvGulliv-R"/>
          <w:sz w:val="24"/>
          <w:szCs w:val="24"/>
        </w:rPr>
        <w:t>at 90 °C</w:t>
      </w:r>
      <w:r>
        <w:rPr>
          <w:rFonts w:cs="AdvGulliv-R"/>
          <w:sz w:val="24"/>
          <w:szCs w:val="24"/>
        </w:rPr>
        <w:t>,</w:t>
      </w:r>
      <w:r w:rsidRPr="00B479C9">
        <w:rPr>
          <w:rFonts w:cs="AdvGulliv-R"/>
          <w:sz w:val="24"/>
          <w:szCs w:val="24"/>
        </w:rPr>
        <w:t xml:space="preserve"> whereas</w:t>
      </w:r>
      <w:r>
        <w:rPr>
          <w:rFonts w:cs="AdvGulliv-R"/>
          <w:sz w:val="24"/>
          <w:szCs w:val="24"/>
        </w:rPr>
        <w:t>,</w:t>
      </w:r>
      <w:r w:rsidRPr="00B479C9">
        <w:rPr>
          <w:rFonts w:cs="AdvGulliv-R"/>
          <w:sz w:val="24"/>
          <w:szCs w:val="24"/>
        </w:rPr>
        <w:t xml:space="preserve"> at 180 </w:t>
      </w:r>
      <w:r>
        <w:rPr>
          <w:rFonts w:cs="AdvGulliv-R"/>
          <w:sz w:val="24"/>
          <w:szCs w:val="24"/>
        </w:rPr>
        <w:t>°C and 190 °C, the liquid systems</w:t>
      </w:r>
      <w:r w:rsidRPr="00B479C9">
        <w:rPr>
          <w:rFonts w:cs="AdvGulliv-R"/>
          <w:sz w:val="24"/>
          <w:szCs w:val="24"/>
        </w:rPr>
        <w:t xml:space="preserve"> </w:t>
      </w:r>
      <w:r>
        <w:rPr>
          <w:rFonts w:cs="AdvGulliv-R"/>
          <w:sz w:val="24"/>
          <w:szCs w:val="24"/>
        </w:rPr>
        <w:t>could contain</w:t>
      </w:r>
      <w:r w:rsidRPr="00B479C9">
        <w:rPr>
          <w:rFonts w:cs="AdvGulliv-R"/>
          <w:sz w:val="24"/>
          <w:szCs w:val="24"/>
        </w:rPr>
        <w:t xml:space="preserve"> a </w:t>
      </w:r>
      <w:r>
        <w:rPr>
          <w:rFonts w:cs="AdvGulliv-R"/>
          <w:sz w:val="24"/>
          <w:szCs w:val="24"/>
        </w:rPr>
        <w:t>larger</w:t>
      </w:r>
      <w:r w:rsidRPr="00B479C9">
        <w:rPr>
          <w:rFonts w:cs="AdvGulliv-R"/>
          <w:sz w:val="24"/>
          <w:szCs w:val="24"/>
        </w:rPr>
        <w:t xml:space="preserve"> gaseous fraction</w:t>
      </w:r>
      <w:r w:rsidRPr="00B479C9">
        <w:rPr>
          <w:rFonts w:cs="AdvGulliv-R"/>
          <w:color w:val="000000" w:themeColor="text1"/>
          <w:sz w:val="24"/>
          <w:szCs w:val="24"/>
        </w:rPr>
        <w:t xml:space="preserve">. </w:t>
      </w:r>
      <w:r>
        <w:rPr>
          <w:rFonts w:cs="AdvGulliv-R"/>
          <w:color w:val="000000" w:themeColor="text1"/>
          <w:sz w:val="24"/>
          <w:szCs w:val="24"/>
        </w:rPr>
        <w:t>Since the reaction was conducted in closed vessels</w:t>
      </w:r>
      <w:r w:rsidRPr="00B479C9">
        <w:rPr>
          <w:rFonts w:cs="AdvGulliv-R"/>
          <w:color w:val="000000" w:themeColor="text1"/>
          <w:sz w:val="24"/>
          <w:szCs w:val="24"/>
        </w:rPr>
        <w:t xml:space="preserve">, </w:t>
      </w:r>
      <w:r>
        <w:rPr>
          <w:rFonts w:cs="AdvGulliv-R"/>
          <w:color w:val="000000" w:themeColor="text1"/>
          <w:sz w:val="24"/>
          <w:szCs w:val="24"/>
        </w:rPr>
        <w:t xml:space="preserve">it is expected that </w:t>
      </w:r>
      <w:r w:rsidRPr="00B479C9">
        <w:rPr>
          <w:rFonts w:cs="AdvGulliv-R"/>
          <w:color w:val="000000" w:themeColor="text1"/>
          <w:sz w:val="24"/>
          <w:szCs w:val="24"/>
        </w:rPr>
        <w:t xml:space="preserve">the systems reacted </w:t>
      </w:r>
      <w:r>
        <w:rPr>
          <w:rFonts w:cs="AdvGulliv-R"/>
          <w:color w:val="000000" w:themeColor="text1"/>
          <w:sz w:val="24"/>
          <w:szCs w:val="24"/>
        </w:rPr>
        <w:t>at higher temperatures were also subject to a higher pressure</w:t>
      </w:r>
      <w:r w:rsidRPr="00B479C9">
        <w:rPr>
          <w:rFonts w:cs="AdvGulliv-R"/>
          <w:color w:val="000000" w:themeColor="text1"/>
          <w:sz w:val="24"/>
          <w:szCs w:val="24"/>
        </w:rPr>
        <w:t xml:space="preserve">, which may have contributed to improve the extraction of </w:t>
      </w:r>
      <w:proofErr w:type="gramStart"/>
      <w:r w:rsidRPr="00B479C9">
        <w:rPr>
          <w:rFonts w:cs="AdvGulliv-R"/>
          <w:color w:val="000000" w:themeColor="text1"/>
          <w:sz w:val="24"/>
          <w:szCs w:val="24"/>
        </w:rPr>
        <w:t>Mg(</w:t>
      </w:r>
      <w:proofErr w:type="gramEnd"/>
      <w:r w:rsidRPr="00B479C9">
        <w:rPr>
          <w:rFonts w:cs="AdvGulliv-R"/>
          <w:color w:val="000000" w:themeColor="text1"/>
          <w:sz w:val="24"/>
          <w:szCs w:val="24"/>
        </w:rPr>
        <w:t>OH)</w:t>
      </w:r>
      <w:r w:rsidRPr="00B479C9">
        <w:rPr>
          <w:rFonts w:cs="AdvGulliv-R"/>
          <w:color w:val="000000" w:themeColor="text1"/>
          <w:sz w:val="24"/>
          <w:szCs w:val="24"/>
          <w:vertAlign w:val="subscript"/>
        </w:rPr>
        <w:t>2</w:t>
      </w:r>
      <w:r>
        <w:rPr>
          <w:rFonts w:cs="AdvGulliv-R"/>
          <w:color w:val="000000" w:themeColor="text1"/>
          <w:sz w:val="24"/>
          <w:szCs w:val="24"/>
        </w:rPr>
        <w:t xml:space="preserve"> [</w:t>
      </w:r>
      <w:r w:rsidRPr="00D36F39">
        <w:rPr>
          <w:rFonts w:cs="AdvGulliv-R"/>
          <w:sz w:val="24"/>
          <w:szCs w:val="24"/>
        </w:rPr>
        <w:t>16</w:t>
      </w:r>
      <w:r w:rsidR="00D36F39">
        <w:rPr>
          <w:rFonts w:cs="AdvGulliv-R"/>
          <w:sz w:val="24"/>
          <w:szCs w:val="24"/>
        </w:rPr>
        <w:t>5</w:t>
      </w:r>
      <w:r w:rsidRPr="00D36F39">
        <w:rPr>
          <w:rFonts w:cs="AdvGulliv-R"/>
          <w:sz w:val="24"/>
          <w:szCs w:val="24"/>
        </w:rPr>
        <w:t>].</w:t>
      </w:r>
      <w:r w:rsidRPr="00F44ED2">
        <w:rPr>
          <w:rFonts w:cs="AdvGulliv-R"/>
          <w:sz w:val="24"/>
          <w:szCs w:val="24"/>
        </w:rPr>
        <w:t xml:space="preserve"> The viscosity of the NaOH aqueous systems also decreases with the increase of the temperature of reaction which likely eased the diffusion of the reactants and favoured the extraction [</w:t>
      </w:r>
      <w:r w:rsidRPr="00D36F39">
        <w:rPr>
          <w:rFonts w:cs="AdvGulliv-R"/>
          <w:sz w:val="24"/>
          <w:szCs w:val="24"/>
        </w:rPr>
        <w:t>16</w:t>
      </w:r>
      <w:r w:rsidR="00D36F39">
        <w:rPr>
          <w:rFonts w:cs="AdvGulliv-R"/>
          <w:sz w:val="24"/>
          <w:szCs w:val="24"/>
        </w:rPr>
        <w:t>6</w:t>
      </w:r>
      <w:r w:rsidRPr="00D36F39">
        <w:rPr>
          <w:rFonts w:cs="AdvGulliv-R"/>
          <w:sz w:val="24"/>
          <w:szCs w:val="24"/>
        </w:rPr>
        <w:t>].</w:t>
      </w:r>
      <w:r w:rsidRPr="00F44ED2">
        <w:rPr>
          <w:rFonts w:cs="AdvGulliv-R"/>
          <w:sz w:val="24"/>
          <w:szCs w:val="24"/>
        </w:rPr>
        <w:t xml:space="preserve"> </w:t>
      </w:r>
    </w:p>
    <w:p w:rsidR="00B16A65" w:rsidRDefault="00B16A65" w:rsidP="00B16A65">
      <w:pPr>
        <w:autoSpaceDE w:val="0"/>
        <w:autoSpaceDN w:val="0"/>
        <w:adjustRightInd w:val="0"/>
        <w:spacing w:after="360" w:line="360" w:lineRule="auto"/>
        <w:jc w:val="center"/>
        <w:rPr>
          <w:rFonts w:cs="AdvGulliv-R"/>
          <w:color w:val="FF0000"/>
          <w:sz w:val="24"/>
          <w:szCs w:val="24"/>
        </w:rPr>
      </w:pPr>
      <w:r>
        <w:rPr>
          <w:rFonts w:cs="AdvGulliv-R"/>
          <w:noProof/>
          <w:color w:val="FF0000"/>
          <w:sz w:val="24"/>
          <w:szCs w:val="24"/>
        </w:rPr>
        <w:drawing>
          <wp:inline distT="0" distB="0" distL="0" distR="0" wp14:anchorId="06A46C15" wp14:editId="6CD31E3E">
            <wp:extent cx="4061542" cy="360000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OH phase diagram.tif"/>
                    <pic:cNvPicPr/>
                  </pic:nvPicPr>
                  <pic:blipFill>
                    <a:blip r:embed="rId135">
                      <a:extLst>
                        <a:ext uri="{28A0092B-C50C-407E-A947-70E740481C1C}">
                          <a14:useLocalDpi xmlns:a14="http://schemas.microsoft.com/office/drawing/2010/main" val="0"/>
                        </a:ext>
                      </a:extLst>
                    </a:blip>
                    <a:stretch>
                      <a:fillRect/>
                    </a:stretch>
                  </pic:blipFill>
                  <pic:spPr>
                    <a:xfrm>
                      <a:off x="0" y="0"/>
                      <a:ext cx="4061542" cy="3600000"/>
                    </a:xfrm>
                    <a:prstGeom prst="rect">
                      <a:avLst/>
                    </a:prstGeom>
                  </pic:spPr>
                </pic:pic>
              </a:graphicData>
            </a:graphic>
          </wp:inline>
        </w:drawing>
      </w:r>
    </w:p>
    <w:p w:rsidR="00B16A65" w:rsidRDefault="00B16A65" w:rsidP="00B16A65">
      <w:pPr>
        <w:spacing w:before="240" w:after="360" w:line="360" w:lineRule="auto"/>
        <w:jc w:val="center"/>
        <w:rPr>
          <w:rFonts w:cs="Arial"/>
          <w:sz w:val="24"/>
          <w:szCs w:val="24"/>
        </w:rPr>
      </w:pPr>
      <w:r w:rsidRPr="00FC5B11">
        <w:rPr>
          <w:rFonts w:cs="AdvGulliv-R"/>
          <w:b/>
          <w:sz w:val="24"/>
          <w:szCs w:val="24"/>
        </w:rPr>
        <w:t>Figure 4.7</w:t>
      </w:r>
      <w:r w:rsidRPr="00FC5B11">
        <w:rPr>
          <w:rFonts w:cs="AdvGulliv-R"/>
          <w:sz w:val="24"/>
          <w:szCs w:val="24"/>
        </w:rPr>
        <w:t>:</w:t>
      </w:r>
      <w:r w:rsidRPr="00FC5B11">
        <w:rPr>
          <w:rFonts w:ascii="Arial" w:hAnsi="Arial" w:cs="Arial"/>
        </w:rPr>
        <w:t xml:space="preserve"> </w:t>
      </w:r>
      <w:r w:rsidRPr="00FC5B11">
        <w:rPr>
          <w:rFonts w:cs="Arial"/>
          <w:sz w:val="24"/>
          <w:szCs w:val="24"/>
        </w:rPr>
        <w:t>NaOH</w:t>
      </w:r>
      <w:r w:rsidRPr="00BE7662">
        <w:rPr>
          <w:rFonts w:cs="Arial"/>
          <w:sz w:val="24"/>
          <w:szCs w:val="24"/>
        </w:rPr>
        <w:t>-H</w:t>
      </w:r>
      <w:r w:rsidRPr="00BE7662">
        <w:rPr>
          <w:rFonts w:cs="Arial"/>
          <w:sz w:val="24"/>
          <w:szCs w:val="24"/>
          <w:vertAlign w:val="subscript"/>
        </w:rPr>
        <w:t>2</w:t>
      </w:r>
      <w:r w:rsidRPr="00BE7662">
        <w:rPr>
          <w:rFonts w:cs="Arial"/>
          <w:sz w:val="24"/>
          <w:szCs w:val="24"/>
        </w:rPr>
        <w:t xml:space="preserve">O phase diagram, modified from </w:t>
      </w:r>
      <w:r w:rsidRPr="00F44ED2">
        <w:rPr>
          <w:rFonts w:cs="Arial"/>
          <w:i/>
          <w:sz w:val="24"/>
          <w:szCs w:val="24"/>
        </w:rPr>
        <w:t xml:space="preserve">Kurt and Bittner </w:t>
      </w:r>
      <w:r w:rsidRPr="00F44ED2">
        <w:rPr>
          <w:rFonts w:cs="Arial"/>
          <w:sz w:val="24"/>
          <w:szCs w:val="24"/>
        </w:rPr>
        <w:t>[</w:t>
      </w:r>
      <w:r w:rsidR="00126ACD">
        <w:rPr>
          <w:rFonts w:cs="Arial"/>
          <w:sz w:val="24"/>
          <w:szCs w:val="24"/>
        </w:rPr>
        <w:t>164</w:t>
      </w:r>
      <w:r w:rsidRPr="00F44ED2">
        <w:rPr>
          <w:rFonts w:cs="Arial"/>
          <w:sz w:val="24"/>
          <w:szCs w:val="24"/>
        </w:rPr>
        <w:t>].</w:t>
      </w:r>
    </w:p>
    <w:p w:rsidR="00D36F39" w:rsidRPr="00F44ED2" w:rsidRDefault="00D36F39" w:rsidP="00B16A65">
      <w:pPr>
        <w:spacing w:before="240" w:after="360" w:line="360" w:lineRule="auto"/>
        <w:jc w:val="center"/>
        <w:rPr>
          <w:rFonts w:cs="Arial"/>
          <w:sz w:val="24"/>
          <w:szCs w:val="24"/>
        </w:rPr>
      </w:pPr>
    </w:p>
    <w:p w:rsidR="00B16A65" w:rsidRDefault="00B16A65" w:rsidP="00B16A65">
      <w:pPr>
        <w:spacing w:after="360" w:line="360" w:lineRule="auto"/>
        <w:ind w:firstLine="284"/>
        <w:rPr>
          <w:b/>
          <w:sz w:val="24"/>
          <w:szCs w:val="24"/>
        </w:rPr>
      </w:pPr>
      <w:r w:rsidRPr="00863869">
        <w:rPr>
          <w:b/>
          <w:sz w:val="24"/>
          <w:szCs w:val="24"/>
        </w:rPr>
        <w:lastRenderedPageBreak/>
        <w:t>4.</w:t>
      </w:r>
      <w:r>
        <w:rPr>
          <w:b/>
          <w:sz w:val="24"/>
          <w:szCs w:val="24"/>
        </w:rPr>
        <w:t>5</w:t>
      </w:r>
      <w:r w:rsidRPr="00863869">
        <w:rPr>
          <w:b/>
          <w:sz w:val="24"/>
          <w:szCs w:val="24"/>
        </w:rPr>
        <w:t xml:space="preserve">. </w:t>
      </w:r>
      <w:r>
        <w:rPr>
          <w:b/>
          <w:sz w:val="24"/>
          <w:szCs w:val="24"/>
        </w:rPr>
        <w:t xml:space="preserve">Extraction of elements </w:t>
      </w:r>
    </w:p>
    <w:p w:rsidR="00B16A65" w:rsidRPr="008B25F0" w:rsidRDefault="00B16A65" w:rsidP="00B16A65">
      <w:pPr>
        <w:spacing w:after="0" w:line="360" w:lineRule="auto"/>
        <w:rPr>
          <w:sz w:val="24"/>
          <w:szCs w:val="24"/>
        </w:rPr>
      </w:pPr>
      <w:r w:rsidRPr="008B25F0">
        <w:rPr>
          <w:sz w:val="24"/>
          <w:szCs w:val="24"/>
        </w:rPr>
        <w:t xml:space="preserve">The composition of reaction products from </w:t>
      </w:r>
      <w:r>
        <w:rPr>
          <w:sz w:val="24"/>
          <w:szCs w:val="24"/>
        </w:rPr>
        <w:t xml:space="preserve">the </w:t>
      </w:r>
      <w:r w:rsidRPr="008B25F0">
        <w:rPr>
          <w:sz w:val="24"/>
          <w:szCs w:val="24"/>
        </w:rPr>
        <w:t>50 mol/kg NaOH series were analysed via SEM-ED</w:t>
      </w:r>
      <w:r>
        <w:rPr>
          <w:sz w:val="24"/>
          <w:szCs w:val="24"/>
        </w:rPr>
        <w:t>S</w:t>
      </w:r>
      <w:r w:rsidRPr="008B25F0">
        <w:rPr>
          <w:sz w:val="24"/>
          <w:szCs w:val="24"/>
        </w:rPr>
        <w:t xml:space="preserve"> to clarify the mechanism of </w:t>
      </w:r>
      <w:proofErr w:type="gramStart"/>
      <w:r w:rsidRPr="008B25F0">
        <w:rPr>
          <w:sz w:val="24"/>
          <w:szCs w:val="24"/>
        </w:rPr>
        <w:t>Mg(</w:t>
      </w:r>
      <w:proofErr w:type="gramEnd"/>
      <w:r w:rsidRPr="008B25F0">
        <w:rPr>
          <w:sz w:val="24"/>
          <w:szCs w:val="24"/>
        </w:rPr>
        <w:t>OH)</w:t>
      </w:r>
      <w:r w:rsidRPr="008B25F0">
        <w:rPr>
          <w:sz w:val="24"/>
          <w:szCs w:val="24"/>
          <w:vertAlign w:val="subscript"/>
        </w:rPr>
        <w:t>2</w:t>
      </w:r>
      <w:r w:rsidRPr="008B25F0">
        <w:rPr>
          <w:sz w:val="24"/>
          <w:szCs w:val="24"/>
        </w:rPr>
        <w:t xml:space="preserve"> extraction from dunite in NaOH aqueous systems. The analysis was conducted on dunite before and after 1 hour reaction. </w:t>
      </w:r>
      <w:proofErr w:type="gramStart"/>
      <w:r w:rsidRPr="008B25F0">
        <w:rPr>
          <w:sz w:val="24"/>
          <w:szCs w:val="24"/>
        </w:rPr>
        <w:t>EDS</w:t>
      </w:r>
      <w:proofErr w:type="gramEnd"/>
      <w:r w:rsidRPr="008B25F0">
        <w:rPr>
          <w:sz w:val="24"/>
          <w:szCs w:val="24"/>
        </w:rPr>
        <w:t xml:space="preserve"> spectra and elemental maps were collected on several areas of the samples and the </w:t>
      </w:r>
      <w:r w:rsidR="002A6760">
        <w:rPr>
          <w:sz w:val="24"/>
          <w:szCs w:val="24"/>
        </w:rPr>
        <w:t>average weight percentage</w:t>
      </w:r>
      <w:r w:rsidR="00844D31">
        <w:rPr>
          <w:sz w:val="24"/>
          <w:szCs w:val="24"/>
        </w:rPr>
        <w:t>s</w:t>
      </w:r>
      <w:r w:rsidR="002A6760">
        <w:rPr>
          <w:sz w:val="24"/>
          <w:szCs w:val="24"/>
        </w:rPr>
        <w:t xml:space="preserve"> of Mg, Si, Na, Al and Fe w</w:t>
      </w:r>
      <w:r w:rsidR="00844D31">
        <w:rPr>
          <w:sz w:val="24"/>
          <w:szCs w:val="24"/>
        </w:rPr>
        <w:t>ere</w:t>
      </w:r>
      <w:r w:rsidR="002A6760">
        <w:rPr>
          <w:sz w:val="24"/>
          <w:szCs w:val="24"/>
        </w:rPr>
        <w:t xml:space="preserve"> estimated.</w:t>
      </w:r>
      <w:r w:rsidR="002710A7">
        <w:rPr>
          <w:sz w:val="24"/>
          <w:szCs w:val="24"/>
        </w:rPr>
        <w:t xml:space="preserve"> </w:t>
      </w:r>
      <w:r w:rsidRPr="00FC5B11">
        <w:rPr>
          <w:sz w:val="24"/>
          <w:szCs w:val="24"/>
        </w:rPr>
        <w:t xml:space="preserve">Figure 4.8 (A) and (B) show </w:t>
      </w:r>
      <w:r w:rsidR="002A6760">
        <w:rPr>
          <w:sz w:val="24"/>
          <w:szCs w:val="24"/>
        </w:rPr>
        <w:t>t</w:t>
      </w:r>
      <w:r w:rsidR="002A6760" w:rsidRPr="008B25F0">
        <w:rPr>
          <w:sz w:val="24"/>
          <w:szCs w:val="24"/>
        </w:rPr>
        <w:t xml:space="preserve">wo representative examples </w:t>
      </w:r>
      <w:r w:rsidR="002A6760">
        <w:rPr>
          <w:sz w:val="24"/>
          <w:szCs w:val="24"/>
        </w:rPr>
        <w:t xml:space="preserve">of </w:t>
      </w:r>
      <w:r w:rsidRPr="00FC5B11">
        <w:rPr>
          <w:sz w:val="24"/>
          <w:szCs w:val="24"/>
        </w:rPr>
        <w:t xml:space="preserve">the </w:t>
      </w:r>
      <w:proofErr w:type="gramStart"/>
      <w:r w:rsidRPr="00FC5B11">
        <w:rPr>
          <w:sz w:val="24"/>
          <w:szCs w:val="24"/>
        </w:rPr>
        <w:t>EDS</w:t>
      </w:r>
      <w:proofErr w:type="gramEnd"/>
      <w:r w:rsidRPr="00FC5B11">
        <w:rPr>
          <w:sz w:val="24"/>
          <w:szCs w:val="24"/>
        </w:rPr>
        <w:t xml:space="preserve"> spectra and elemental maps acquired on </w:t>
      </w:r>
      <w:r>
        <w:rPr>
          <w:sz w:val="24"/>
          <w:szCs w:val="24"/>
        </w:rPr>
        <w:t xml:space="preserve">selected </w:t>
      </w:r>
      <w:r w:rsidRPr="00FC5B11">
        <w:rPr>
          <w:sz w:val="24"/>
          <w:szCs w:val="24"/>
        </w:rPr>
        <w:t xml:space="preserve">areas of the raw dunite and </w:t>
      </w:r>
      <w:r w:rsidR="007352CB">
        <w:rPr>
          <w:sz w:val="24"/>
          <w:szCs w:val="24"/>
        </w:rPr>
        <w:t xml:space="preserve">the </w:t>
      </w:r>
      <w:r w:rsidRPr="00FC5B11">
        <w:rPr>
          <w:sz w:val="24"/>
          <w:szCs w:val="24"/>
        </w:rPr>
        <w:t>product from 1 hour reaction, respectively</w:t>
      </w:r>
      <w:r w:rsidRPr="008B25F0">
        <w:rPr>
          <w:color w:val="000000"/>
          <w:sz w:val="24"/>
          <w:szCs w:val="24"/>
        </w:rPr>
        <w:t>.</w:t>
      </w:r>
      <w:r w:rsidRPr="008B25F0">
        <w:rPr>
          <w:color w:val="FF0000"/>
          <w:sz w:val="24"/>
          <w:szCs w:val="24"/>
        </w:rPr>
        <w:t xml:space="preserve"> </w:t>
      </w:r>
    </w:p>
    <w:p w:rsidR="00B16A65" w:rsidRPr="00DF72AE" w:rsidRDefault="00B16A65" w:rsidP="00B16A65">
      <w:pPr>
        <w:spacing w:after="0" w:line="360" w:lineRule="auto"/>
        <w:rPr>
          <w:color w:val="000000" w:themeColor="text1"/>
          <w:sz w:val="24"/>
          <w:szCs w:val="24"/>
        </w:rPr>
      </w:pPr>
      <w:r w:rsidRPr="008B25F0">
        <w:rPr>
          <w:sz w:val="24"/>
          <w:szCs w:val="24"/>
        </w:rPr>
        <w:t xml:space="preserve">The peak </w:t>
      </w:r>
      <w:r>
        <w:rPr>
          <w:sz w:val="24"/>
          <w:szCs w:val="24"/>
        </w:rPr>
        <w:t xml:space="preserve">height </w:t>
      </w:r>
      <w:r w:rsidRPr="008B25F0">
        <w:rPr>
          <w:sz w:val="24"/>
          <w:szCs w:val="24"/>
        </w:rPr>
        <w:t xml:space="preserve">of Si-K in the EDS </w:t>
      </w:r>
      <w:r w:rsidRPr="00FC5B11">
        <w:rPr>
          <w:sz w:val="24"/>
          <w:szCs w:val="24"/>
        </w:rPr>
        <w:t>spectrum of the reaction product (Figure 4.</w:t>
      </w:r>
      <w:r>
        <w:rPr>
          <w:sz w:val="24"/>
          <w:szCs w:val="24"/>
        </w:rPr>
        <w:t>8</w:t>
      </w:r>
      <w:r w:rsidRPr="00FC5B11">
        <w:rPr>
          <w:sz w:val="24"/>
          <w:szCs w:val="24"/>
        </w:rPr>
        <w:t xml:space="preserve"> (B)) has lower intensity than that of raw dunite (Figure 4.</w:t>
      </w:r>
      <w:r>
        <w:rPr>
          <w:sz w:val="24"/>
          <w:szCs w:val="24"/>
        </w:rPr>
        <w:t>8</w:t>
      </w:r>
      <w:r w:rsidRPr="00FC5B11">
        <w:rPr>
          <w:sz w:val="24"/>
          <w:szCs w:val="24"/>
        </w:rPr>
        <w:t xml:space="preserve"> (A)) in relation to that of Mg-K. Comparing the elemental maps between the two samples, it is evident that Si was removed from dunite during the reaction as a direct </w:t>
      </w:r>
      <w:r w:rsidRPr="008B25F0">
        <w:rPr>
          <w:sz w:val="24"/>
          <w:szCs w:val="24"/>
        </w:rPr>
        <w:t xml:space="preserve">effect of the alkali </w:t>
      </w:r>
      <w:r w:rsidRPr="00F44ED2">
        <w:rPr>
          <w:sz w:val="24"/>
          <w:szCs w:val="24"/>
        </w:rPr>
        <w:t>attack [</w:t>
      </w:r>
      <w:r w:rsidR="00657EBE">
        <w:rPr>
          <w:sz w:val="24"/>
          <w:szCs w:val="24"/>
        </w:rPr>
        <w:t>80</w:t>
      </w:r>
      <w:r w:rsidRPr="00F44ED2">
        <w:rPr>
          <w:sz w:val="24"/>
          <w:szCs w:val="24"/>
        </w:rPr>
        <w:t xml:space="preserve">]. </w:t>
      </w:r>
      <w:r>
        <w:rPr>
          <w:color w:val="000000" w:themeColor="text1"/>
          <w:sz w:val="24"/>
          <w:szCs w:val="24"/>
        </w:rPr>
        <w:t xml:space="preserve">This was confirmed by the </w:t>
      </w:r>
      <w:r w:rsidR="002710A7">
        <w:rPr>
          <w:color w:val="000000" w:themeColor="text1"/>
          <w:sz w:val="24"/>
          <w:szCs w:val="24"/>
        </w:rPr>
        <w:t xml:space="preserve">average </w:t>
      </w:r>
      <w:r w:rsidR="002A6760">
        <w:rPr>
          <w:color w:val="000000" w:themeColor="text1"/>
          <w:sz w:val="24"/>
          <w:szCs w:val="24"/>
        </w:rPr>
        <w:t xml:space="preserve">wt% of </w:t>
      </w:r>
      <w:r>
        <w:rPr>
          <w:color w:val="000000" w:themeColor="text1"/>
          <w:sz w:val="24"/>
          <w:szCs w:val="24"/>
        </w:rPr>
        <w:t xml:space="preserve">Si measured before and after reaction </w:t>
      </w:r>
      <w:r w:rsidR="002A6760">
        <w:rPr>
          <w:color w:val="000000" w:themeColor="text1"/>
          <w:sz w:val="24"/>
          <w:szCs w:val="24"/>
        </w:rPr>
        <w:t>on different area</w:t>
      </w:r>
      <w:r w:rsidR="00844D31">
        <w:rPr>
          <w:color w:val="000000" w:themeColor="text1"/>
          <w:sz w:val="24"/>
          <w:szCs w:val="24"/>
        </w:rPr>
        <w:t>s</w:t>
      </w:r>
      <w:r w:rsidR="002A6760">
        <w:rPr>
          <w:color w:val="000000" w:themeColor="text1"/>
          <w:sz w:val="24"/>
          <w:szCs w:val="24"/>
        </w:rPr>
        <w:t xml:space="preserve"> of the samples</w:t>
      </w:r>
      <w:r w:rsidR="002A6760" w:rsidRPr="002A6760">
        <w:rPr>
          <w:color w:val="000000" w:themeColor="text1"/>
          <w:sz w:val="24"/>
          <w:szCs w:val="24"/>
        </w:rPr>
        <w:t xml:space="preserve"> </w:t>
      </w:r>
      <w:r w:rsidR="002A6760">
        <w:rPr>
          <w:color w:val="000000" w:themeColor="text1"/>
          <w:sz w:val="24"/>
          <w:szCs w:val="24"/>
        </w:rPr>
        <w:t xml:space="preserve">which decreased from </w:t>
      </w:r>
      <w:r w:rsidR="002A6760">
        <w:rPr>
          <w:sz w:val="24"/>
          <w:szCs w:val="24"/>
        </w:rPr>
        <w:t>15.3 to 4.4 wt%</w:t>
      </w:r>
      <w:r w:rsidR="005C2685">
        <w:rPr>
          <w:color w:val="000000" w:themeColor="text1"/>
          <w:sz w:val="24"/>
          <w:szCs w:val="24"/>
        </w:rPr>
        <w:t xml:space="preserve"> </w:t>
      </w:r>
      <w:r w:rsidR="002A6760">
        <w:rPr>
          <w:color w:val="000000" w:themeColor="text1"/>
          <w:sz w:val="24"/>
          <w:szCs w:val="24"/>
        </w:rPr>
        <w:t>while</w:t>
      </w:r>
      <w:r>
        <w:rPr>
          <w:color w:val="000000" w:themeColor="text1"/>
          <w:sz w:val="24"/>
          <w:szCs w:val="24"/>
        </w:rPr>
        <w:t xml:space="preserve"> </w:t>
      </w:r>
      <w:r w:rsidR="002A6760">
        <w:rPr>
          <w:sz w:val="24"/>
          <w:szCs w:val="24"/>
        </w:rPr>
        <w:t xml:space="preserve">the concentration of Mg </w:t>
      </w:r>
      <w:r w:rsidR="0087449C">
        <w:rPr>
          <w:sz w:val="24"/>
          <w:szCs w:val="24"/>
        </w:rPr>
        <w:t xml:space="preserve">in dunite </w:t>
      </w:r>
      <w:r w:rsidR="002A6760">
        <w:rPr>
          <w:sz w:val="24"/>
          <w:szCs w:val="24"/>
        </w:rPr>
        <w:t xml:space="preserve">remained </w:t>
      </w:r>
      <w:r w:rsidR="0087449C">
        <w:rPr>
          <w:sz w:val="24"/>
          <w:szCs w:val="24"/>
        </w:rPr>
        <w:t>almost constant</w:t>
      </w:r>
      <w:r w:rsidR="00DF72AE">
        <w:rPr>
          <w:sz w:val="24"/>
          <w:szCs w:val="24"/>
        </w:rPr>
        <w:t xml:space="preserve">, i.e. 25 wt% before reaction and </w:t>
      </w:r>
      <w:r w:rsidR="002A6760">
        <w:rPr>
          <w:sz w:val="24"/>
          <w:szCs w:val="24"/>
        </w:rPr>
        <w:t>24</w:t>
      </w:r>
      <w:r w:rsidR="00844D31">
        <w:rPr>
          <w:sz w:val="24"/>
          <w:szCs w:val="24"/>
        </w:rPr>
        <w:t>.</w:t>
      </w:r>
      <w:r w:rsidR="00DF72AE">
        <w:rPr>
          <w:sz w:val="24"/>
          <w:szCs w:val="24"/>
        </w:rPr>
        <w:t xml:space="preserve">5 </w:t>
      </w:r>
      <w:r w:rsidR="002A6760">
        <w:rPr>
          <w:sz w:val="24"/>
          <w:szCs w:val="24"/>
        </w:rPr>
        <w:t xml:space="preserve">wt% after </w:t>
      </w:r>
      <w:r w:rsidR="000D32C1">
        <w:rPr>
          <w:sz w:val="24"/>
          <w:szCs w:val="24"/>
        </w:rPr>
        <w:t xml:space="preserve">1 hour of </w:t>
      </w:r>
      <w:r w:rsidR="002A6760">
        <w:rPr>
          <w:sz w:val="24"/>
          <w:szCs w:val="24"/>
        </w:rPr>
        <w:t>reaction.</w:t>
      </w:r>
      <w:r w:rsidR="002A6760" w:rsidRPr="002A6760">
        <w:rPr>
          <w:color w:val="000000" w:themeColor="text1"/>
          <w:sz w:val="24"/>
          <w:szCs w:val="24"/>
        </w:rPr>
        <w:t xml:space="preserve"> </w:t>
      </w:r>
    </w:p>
    <w:p w:rsidR="00B16A65" w:rsidRPr="008B25F0" w:rsidRDefault="00B16A65" w:rsidP="00B16A65">
      <w:pPr>
        <w:spacing w:after="360" w:line="360" w:lineRule="auto"/>
        <w:rPr>
          <w:sz w:val="24"/>
          <w:szCs w:val="24"/>
        </w:rPr>
      </w:pPr>
      <w:r>
        <w:rPr>
          <w:color w:val="000000" w:themeColor="text1"/>
          <w:sz w:val="24"/>
          <w:szCs w:val="24"/>
        </w:rPr>
        <w:t>The</w:t>
      </w:r>
      <w:r w:rsidRPr="008B25F0">
        <w:rPr>
          <w:sz w:val="24"/>
          <w:szCs w:val="24"/>
        </w:rPr>
        <w:t xml:space="preserve"> peak for Na-K </w:t>
      </w:r>
      <w:r>
        <w:rPr>
          <w:sz w:val="24"/>
          <w:szCs w:val="24"/>
        </w:rPr>
        <w:t>had higher intensity in the product and the Na wt% increased from 0.</w:t>
      </w:r>
      <w:r w:rsidR="000D32C1">
        <w:rPr>
          <w:sz w:val="24"/>
          <w:szCs w:val="24"/>
        </w:rPr>
        <w:t>2 wt%</w:t>
      </w:r>
      <w:r>
        <w:rPr>
          <w:sz w:val="24"/>
          <w:szCs w:val="24"/>
        </w:rPr>
        <w:t xml:space="preserve"> in raw dunite to </w:t>
      </w:r>
      <w:r w:rsidR="000D32C1">
        <w:rPr>
          <w:sz w:val="24"/>
          <w:szCs w:val="24"/>
        </w:rPr>
        <w:t>2.6 wt%</w:t>
      </w:r>
      <w:r>
        <w:rPr>
          <w:sz w:val="24"/>
          <w:szCs w:val="24"/>
        </w:rPr>
        <w:t xml:space="preserve"> in the product from the reaction for 1 hour. These data indicate t</w:t>
      </w:r>
      <w:r w:rsidRPr="008B25F0">
        <w:rPr>
          <w:sz w:val="24"/>
          <w:szCs w:val="24"/>
        </w:rPr>
        <w:t xml:space="preserve">hat Na was not fully removed </w:t>
      </w:r>
      <w:r>
        <w:rPr>
          <w:sz w:val="24"/>
          <w:szCs w:val="24"/>
        </w:rPr>
        <w:t>from the solid product during the washing and separation</w:t>
      </w:r>
      <w:r w:rsidRPr="008B25F0">
        <w:rPr>
          <w:sz w:val="24"/>
          <w:szCs w:val="24"/>
        </w:rPr>
        <w:t>. No appreciable differences were observed for the other elements</w:t>
      </w:r>
      <w:r>
        <w:rPr>
          <w:sz w:val="24"/>
          <w:szCs w:val="24"/>
        </w:rPr>
        <w:t xml:space="preserve"> and the Al and Fe wt% remained constant at </w:t>
      </w:r>
      <w:r w:rsidR="000D32C1">
        <w:rPr>
          <w:sz w:val="24"/>
          <w:szCs w:val="24"/>
        </w:rPr>
        <w:t>0.</w:t>
      </w:r>
      <w:r w:rsidR="00844D31">
        <w:rPr>
          <w:sz w:val="24"/>
          <w:szCs w:val="24"/>
        </w:rPr>
        <w:t>3</w:t>
      </w:r>
      <w:r w:rsidR="000D32C1">
        <w:rPr>
          <w:sz w:val="24"/>
          <w:szCs w:val="24"/>
        </w:rPr>
        <w:t xml:space="preserve"> </w:t>
      </w:r>
      <w:r>
        <w:rPr>
          <w:sz w:val="24"/>
          <w:szCs w:val="24"/>
        </w:rPr>
        <w:t xml:space="preserve">and </w:t>
      </w:r>
      <w:r w:rsidR="000D32C1">
        <w:rPr>
          <w:sz w:val="24"/>
          <w:szCs w:val="24"/>
        </w:rPr>
        <w:t>4.6 wt%</w:t>
      </w:r>
      <w:r>
        <w:rPr>
          <w:sz w:val="24"/>
          <w:szCs w:val="24"/>
        </w:rPr>
        <w:t xml:space="preserve">, respectively, after 1 hour reaction. </w:t>
      </w:r>
    </w:p>
    <w:p w:rsidR="00B16A65" w:rsidRPr="008B25F0" w:rsidRDefault="00B16A65" w:rsidP="00B16A65">
      <w:pPr>
        <w:spacing w:after="360" w:line="360" w:lineRule="auto"/>
        <w:jc w:val="center"/>
        <w:rPr>
          <w:b/>
          <w:color w:val="FF0000"/>
          <w:sz w:val="24"/>
          <w:szCs w:val="24"/>
        </w:rPr>
      </w:pPr>
      <w:r>
        <w:rPr>
          <w:b/>
          <w:noProof/>
          <w:color w:val="FF0000"/>
          <w:sz w:val="24"/>
          <w:szCs w:val="24"/>
        </w:rPr>
        <w:lastRenderedPageBreak/>
        <w:drawing>
          <wp:inline distT="0" distB="0" distL="0" distR="0" wp14:anchorId="7A3C2EB3" wp14:editId="71D884BB">
            <wp:extent cx="5108400" cy="32966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_paper.tif"/>
                    <pic:cNvPicPr/>
                  </pic:nvPicPr>
                  <pic:blipFill>
                    <a:blip r:embed="rId136">
                      <a:extLst>
                        <a:ext uri="{28A0092B-C50C-407E-A947-70E740481C1C}">
                          <a14:useLocalDpi xmlns:a14="http://schemas.microsoft.com/office/drawing/2010/main" val="0"/>
                        </a:ext>
                      </a:extLst>
                    </a:blip>
                    <a:stretch>
                      <a:fillRect/>
                    </a:stretch>
                  </pic:blipFill>
                  <pic:spPr>
                    <a:xfrm>
                      <a:off x="0" y="0"/>
                      <a:ext cx="5108400" cy="3296672"/>
                    </a:xfrm>
                    <a:prstGeom prst="rect">
                      <a:avLst/>
                    </a:prstGeom>
                  </pic:spPr>
                </pic:pic>
              </a:graphicData>
            </a:graphic>
          </wp:inline>
        </w:drawing>
      </w:r>
    </w:p>
    <w:p w:rsidR="00B16A65" w:rsidRPr="008B25F0" w:rsidRDefault="00B16A65" w:rsidP="00B16A65">
      <w:pPr>
        <w:spacing w:after="360" w:line="360" w:lineRule="auto"/>
        <w:jc w:val="center"/>
        <w:rPr>
          <w:b/>
          <w:color w:val="FF0000"/>
          <w:sz w:val="24"/>
          <w:szCs w:val="24"/>
        </w:rPr>
      </w:pPr>
      <w:r>
        <w:rPr>
          <w:b/>
          <w:noProof/>
          <w:color w:val="FF0000"/>
          <w:sz w:val="24"/>
          <w:szCs w:val="24"/>
        </w:rPr>
        <w:drawing>
          <wp:inline distT="0" distB="0" distL="0" distR="0" wp14:anchorId="1A68F5F1" wp14:editId="47AFE9B4">
            <wp:extent cx="5151600" cy="39697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bbb_paper.tif"/>
                    <pic:cNvPicPr/>
                  </pic:nvPicPr>
                  <pic:blipFill>
                    <a:blip r:embed="rId137">
                      <a:extLst>
                        <a:ext uri="{28A0092B-C50C-407E-A947-70E740481C1C}">
                          <a14:useLocalDpi xmlns:a14="http://schemas.microsoft.com/office/drawing/2010/main" val="0"/>
                        </a:ext>
                      </a:extLst>
                    </a:blip>
                    <a:stretch>
                      <a:fillRect/>
                    </a:stretch>
                  </pic:blipFill>
                  <pic:spPr>
                    <a:xfrm>
                      <a:off x="0" y="0"/>
                      <a:ext cx="5151600" cy="3969712"/>
                    </a:xfrm>
                    <a:prstGeom prst="rect">
                      <a:avLst/>
                    </a:prstGeom>
                  </pic:spPr>
                </pic:pic>
              </a:graphicData>
            </a:graphic>
          </wp:inline>
        </w:drawing>
      </w:r>
    </w:p>
    <w:p w:rsidR="00B16A65" w:rsidRDefault="00B16A65" w:rsidP="00B16A65">
      <w:pPr>
        <w:spacing w:before="240" w:after="360" w:line="360" w:lineRule="auto"/>
        <w:jc w:val="center"/>
        <w:rPr>
          <w:sz w:val="24"/>
          <w:szCs w:val="24"/>
        </w:rPr>
      </w:pPr>
      <w:r w:rsidRPr="00FC5B11">
        <w:rPr>
          <w:b/>
          <w:sz w:val="24"/>
          <w:szCs w:val="24"/>
        </w:rPr>
        <w:t>Figure 4.</w:t>
      </w:r>
      <w:r>
        <w:rPr>
          <w:b/>
          <w:sz w:val="24"/>
          <w:szCs w:val="24"/>
        </w:rPr>
        <w:t>8</w:t>
      </w:r>
      <w:r w:rsidRPr="00FC5B11">
        <w:rPr>
          <w:sz w:val="24"/>
          <w:szCs w:val="24"/>
        </w:rPr>
        <w:t xml:space="preserve">: </w:t>
      </w:r>
      <w:proofErr w:type="gramStart"/>
      <w:r w:rsidRPr="008B25F0">
        <w:rPr>
          <w:sz w:val="24"/>
          <w:szCs w:val="24"/>
        </w:rPr>
        <w:t>EDS</w:t>
      </w:r>
      <w:proofErr w:type="gramEnd"/>
      <w:r>
        <w:rPr>
          <w:sz w:val="24"/>
          <w:szCs w:val="24"/>
        </w:rPr>
        <w:t xml:space="preserve"> spectra, </w:t>
      </w:r>
      <w:r w:rsidRPr="008B25F0">
        <w:rPr>
          <w:sz w:val="24"/>
          <w:szCs w:val="24"/>
        </w:rPr>
        <w:t>SE and elemental mapping ima</w:t>
      </w:r>
      <w:r>
        <w:rPr>
          <w:sz w:val="24"/>
          <w:szCs w:val="24"/>
        </w:rPr>
        <w:t>ges for Na, Mg, Al, Si and Fe in</w:t>
      </w:r>
      <w:r w:rsidRPr="008B25F0">
        <w:rPr>
          <w:sz w:val="24"/>
          <w:szCs w:val="24"/>
        </w:rPr>
        <w:t xml:space="preserve"> (A) raw dunite and (B)</w:t>
      </w:r>
      <w:r>
        <w:rPr>
          <w:sz w:val="24"/>
          <w:szCs w:val="24"/>
        </w:rPr>
        <w:t xml:space="preserve"> </w:t>
      </w:r>
      <w:r w:rsidRPr="008B25F0">
        <w:rPr>
          <w:sz w:val="24"/>
          <w:szCs w:val="24"/>
        </w:rPr>
        <w:t xml:space="preserve">product from dunite reaction </w:t>
      </w:r>
      <w:r>
        <w:rPr>
          <w:sz w:val="24"/>
          <w:szCs w:val="24"/>
        </w:rPr>
        <w:t>with</w:t>
      </w:r>
      <w:r w:rsidRPr="008B25F0">
        <w:rPr>
          <w:sz w:val="24"/>
          <w:szCs w:val="24"/>
        </w:rPr>
        <w:t xml:space="preserve"> 50 mol/kg NaOH aqueous system at 180 °C for 1 hour.</w:t>
      </w:r>
    </w:p>
    <w:p w:rsidR="00B16A65" w:rsidRDefault="00B16A65" w:rsidP="00B16A65">
      <w:pPr>
        <w:spacing w:after="0" w:line="360" w:lineRule="auto"/>
        <w:rPr>
          <w:sz w:val="24"/>
          <w:szCs w:val="24"/>
        </w:rPr>
      </w:pPr>
      <w:r>
        <w:rPr>
          <w:sz w:val="24"/>
          <w:szCs w:val="24"/>
        </w:rPr>
        <w:lastRenderedPageBreak/>
        <w:t xml:space="preserve">The elemental concentrations in the raw dunite and the aqueous solutions separated from the solid reaction products were measured via ICP-OES, and the percentage of extraction in solution was calculated for each element. The percentage of Na extracted was calculated based on the sum of Na contained in raw dunite and NaOH used for the digestion. The analysis was conducted on 5 separate reactions with </w:t>
      </w:r>
      <w:proofErr w:type="gramStart"/>
      <w:r>
        <w:rPr>
          <w:sz w:val="24"/>
          <w:szCs w:val="24"/>
        </w:rPr>
        <w:t>50 mol/kg NaOH at 180 °C for 6 hours,</w:t>
      </w:r>
      <w:proofErr w:type="gramEnd"/>
      <w:r>
        <w:rPr>
          <w:sz w:val="24"/>
          <w:szCs w:val="24"/>
        </w:rPr>
        <w:t xml:space="preserve"> and the average values </w:t>
      </w:r>
      <w:r w:rsidRPr="00FC5B11">
        <w:rPr>
          <w:sz w:val="24"/>
          <w:szCs w:val="24"/>
        </w:rPr>
        <w:t xml:space="preserve">are shown in Figure </w:t>
      </w:r>
      <w:r>
        <w:rPr>
          <w:sz w:val="24"/>
          <w:szCs w:val="24"/>
        </w:rPr>
        <w:t>4.9</w:t>
      </w:r>
      <w:r w:rsidRPr="00FC5B11">
        <w:rPr>
          <w:sz w:val="24"/>
          <w:szCs w:val="24"/>
        </w:rPr>
        <w:t xml:space="preserve"> with the </w:t>
      </w:r>
      <w:r>
        <w:rPr>
          <w:sz w:val="24"/>
          <w:szCs w:val="24"/>
        </w:rPr>
        <w:t xml:space="preserve">respective standard deviations. </w:t>
      </w:r>
    </w:p>
    <w:p w:rsidR="00B16A65" w:rsidRDefault="00B16A65" w:rsidP="00B16A65">
      <w:pPr>
        <w:spacing w:after="0" w:line="360" w:lineRule="auto"/>
        <w:rPr>
          <w:sz w:val="24"/>
          <w:szCs w:val="24"/>
        </w:rPr>
      </w:pPr>
      <w:r>
        <w:rPr>
          <w:sz w:val="24"/>
          <w:szCs w:val="24"/>
        </w:rPr>
        <w:t>More than 50% of Sr, Ca, Al, Si and Ba contained in the feedstock material were extracted in solution as result of the alkali attack of Si-O and metal-oxygen bonds [</w:t>
      </w:r>
      <w:r w:rsidR="00657EBE">
        <w:rPr>
          <w:sz w:val="24"/>
          <w:szCs w:val="24"/>
        </w:rPr>
        <w:t>80</w:t>
      </w:r>
      <w:r>
        <w:rPr>
          <w:sz w:val="24"/>
          <w:szCs w:val="24"/>
        </w:rPr>
        <w:t>,</w:t>
      </w:r>
      <w:r w:rsidR="00BB7844">
        <w:rPr>
          <w:sz w:val="24"/>
          <w:szCs w:val="24"/>
        </w:rPr>
        <w:t xml:space="preserve"> </w:t>
      </w:r>
      <w:r w:rsidR="00D36F39">
        <w:rPr>
          <w:sz w:val="24"/>
          <w:szCs w:val="24"/>
        </w:rPr>
        <w:t xml:space="preserve">167, </w:t>
      </w:r>
      <w:proofErr w:type="gramStart"/>
      <w:r w:rsidR="00D36F39">
        <w:rPr>
          <w:sz w:val="24"/>
          <w:szCs w:val="24"/>
        </w:rPr>
        <w:t>168</w:t>
      </w:r>
      <w:proofErr w:type="gramEnd"/>
      <w:r w:rsidRPr="00F44ED2">
        <w:rPr>
          <w:sz w:val="24"/>
          <w:szCs w:val="24"/>
        </w:rPr>
        <w:t xml:space="preserve">]. </w:t>
      </w:r>
      <w:r>
        <w:rPr>
          <w:sz w:val="24"/>
          <w:szCs w:val="24"/>
        </w:rPr>
        <w:t xml:space="preserve">Na was mostly removed from the system during the washing but between 3 – 15 % remained with the solid products. </w:t>
      </w:r>
    </w:p>
    <w:p w:rsidR="00B16A65" w:rsidRPr="00FC5B11" w:rsidRDefault="00B16A65" w:rsidP="00B16A65">
      <w:pPr>
        <w:spacing w:after="0" w:line="360" w:lineRule="auto"/>
        <w:rPr>
          <w:sz w:val="24"/>
          <w:szCs w:val="24"/>
        </w:rPr>
      </w:pPr>
      <w:r>
        <w:rPr>
          <w:sz w:val="24"/>
          <w:szCs w:val="24"/>
        </w:rPr>
        <w:t xml:space="preserve">Less than 1% of Mg was present in solution which indicates that the Mg extracted from dunite was almost entirely converted into solid </w:t>
      </w:r>
      <w:proofErr w:type="gramStart"/>
      <w:r>
        <w:rPr>
          <w:sz w:val="24"/>
          <w:szCs w:val="24"/>
        </w:rPr>
        <w:t>Mg(</w:t>
      </w:r>
      <w:proofErr w:type="gramEnd"/>
      <w:r>
        <w:rPr>
          <w:sz w:val="24"/>
          <w:szCs w:val="24"/>
        </w:rPr>
        <w:t>OH)</w:t>
      </w:r>
      <w:r w:rsidRPr="00B90DB7">
        <w:rPr>
          <w:sz w:val="24"/>
          <w:szCs w:val="24"/>
          <w:vertAlign w:val="subscript"/>
        </w:rPr>
        <w:t>2</w:t>
      </w:r>
      <w:r>
        <w:rPr>
          <w:sz w:val="24"/>
          <w:szCs w:val="24"/>
        </w:rPr>
        <w:t>. The transition metals, i.e. Ni, Fe, Cr, Mn and Co, were extracted in percentages &lt;10% and thus the larger fraction remained in the solid product. These metals were present either as substitutional elements of Mg in Mg silicate minerals structure or as separate oxides, e.g. small amounts of chromite, FeCr</w:t>
      </w:r>
      <w:r w:rsidRPr="00FA4EA2">
        <w:rPr>
          <w:sz w:val="24"/>
          <w:szCs w:val="24"/>
          <w:vertAlign w:val="subscript"/>
        </w:rPr>
        <w:t>2</w:t>
      </w:r>
      <w:r>
        <w:rPr>
          <w:sz w:val="24"/>
          <w:szCs w:val="24"/>
        </w:rPr>
        <w:t>O</w:t>
      </w:r>
      <w:r w:rsidRPr="00FA4EA2">
        <w:rPr>
          <w:sz w:val="24"/>
          <w:szCs w:val="24"/>
          <w:vertAlign w:val="subscript"/>
        </w:rPr>
        <w:t>4</w:t>
      </w:r>
      <w:r>
        <w:rPr>
          <w:sz w:val="24"/>
          <w:szCs w:val="24"/>
        </w:rPr>
        <w:t xml:space="preserve">, are normally found in dunite </w:t>
      </w:r>
      <w:r w:rsidRPr="00F44ED2">
        <w:rPr>
          <w:sz w:val="24"/>
          <w:szCs w:val="24"/>
        </w:rPr>
        <w:t xml:space="preserve">[2, </w:t>
      </w:r>
      <w:r w:rsidR="00657EBE">
        <w:rPr>
          <w:sz w:val="24"/>
          <w:szCs w:val="24"/>
        </w:rPr>
        <w:t>51</w:t>
      </w:r>
      <w:r w:rsidRPr="00F44ED2">
        <w:rPr>
          <w:sz w:val="24"/>
          <w:szCs w:val="24"/>
        </w:rPr>
        <w:t xml:space="preserve">]. </w:t>
      </w:r>
      <w:r>
        <w:rPr>
          <w:sz w:val="24"/>
          <w:szCs w:val="24"/>
        </w:rPr>
        <w:t xml:space="preserve">It is not clear whether these metals remained stable or reacted to form new compounds, similarly to Mg. </w:t>
      </w:r>
      <w:r w:rsidRPr="007C0F49">
        <w:rPr>
          <w:sz w:val="24"/>
          <w:szCs w:val="24"/>
        </w:rPr>
        <w:t>The transition metals are chromophores and a change in their oxidation state or chemical bonds is often associated with a change in colour [</w:t>
      </w:r>
      <w:r w:rsidR="00C41215" w:rsidRPr="00C41215">
        <w:rPr>
          <w:sz w:val="24"/>
          <w:szCs w:val="24"/>
        </w:rPr>
        <w:t>1</w:t>
      </w:r>
      <w:r w:rsidR="00C41215">
        <w:rPr>
          <w:sz w:val="24"/>
          <w:szCs w:val="24"/>
        </w:rPr>
        <w:t>69</w:t>
      </w:r>
      <w:r w:rsidRPr="00F44ED2">
        <w:rPr>
          <w:sz w:val="24"/>
          <w:szCs w:val="24"/>
        </w:rPr>
        <w:t xml:space="preserve">]. </w:t>
      </w:r>
      <w:r w:rsidRPr="007C0F49">
        <w:rPr>
          <w:sz w:val="24"/>
          <w:szCs w:val="24"/>
        </w:rPr>
        <w:t>The samples with a high rate</w:t>
      </w:r>
      <w:r>
        <w:rPr>
          <w:sz w:val="24"/>
          <w:szCs w:val="24"/>
        </w:rPr>
        <w:t xml:space="preserve"> of Mg(OH)</w:t>
      </w:r>
      <w:r w:rsidRPr="001F1582">
        <w:rPr>
          <w:sz w:val="24"/>
          <w:szCs w:val="24"/>
          <w:vertAlign w:val="subscript"/>
        </w:rPr>
        <w:t>2</w:t>
      </w:r>
      <w:r>
        <w:rPr>
          <w:sz w:val="24"/>
          <w:szCs w:val="24"/>
        </w:rPr>
        <w:t xml:space="preserve"> extraction were </w:t>
      </w:r>
      <w:r w:rsidR="00E03D16">
        <w:rPr>
          <w:sz w:val="24"/>
          <w:szCs w:val="24"/>
        </w:rPr>
        <w:t xml:space="preserve">coloured </w:t>
      </w:r>
      <w:r>
        <w:rPr>
          <w:sz w:val="24"/>
          <w:szCs w:val="24"/>
        </w:rPr>
        <w:t xml:space="preserve">powders which varied from yellow to red or brown, as </w:t>
      </w:r>
      <w:r w:rsidRPr="00FC5B11">
        <w:rPr>
          <w:sz w:val="24"/>
          <w:szCs w:val="24"/>
        </w:rPr>
        <w:t>shown in Figure 4.1</w:t>
      </w:r>
      <w:r>
        <w:rPr>
          <w:sz w:val="24"/>
          <w:szCs w:val="24"/>
        </w:rPr>
        <w:t>0</w:t>
      </w:r>
      <w:r w:rsidRPr="00FC5B11">
        <w:rPr>
          <w:sz w:val="24"/>
          <w:szCs w:val="24"/>
        </w:rPr>
        <w:t xml:space="preserve"> (A) and (B). These observations might indicate a complex behaviour of the transition metals in dunite exposed to alkaline solutions</w:t>
      </w:r>
      <w:r w:rsidR="00E03D16">
        <w:rPr>
          <w:sz w:val="24"/>
          <w:szCs w:val="24"/>
        </w:rPr>
        <w:t>,</w:t>
      </w:r>
      <w:r w:rsidRPr="00FC5B11">
        <w:rPr>
          <w:sz w:val="24"/>
          <w:szCs w:val="24"/>
        </w:rPr>
        <w:t xml:space="preserve"> and the role of Fe will be discussed in Section 5.7.</w:t>
      </w:r>
    </w:p>
    <w:p w:rsidR="00B16A65" w:rsidRDefault="00B16A65" w:rsidP="00B16A65">
      <w:pPr>
        <w:spacing w:after="0" w:line="360" w:lineRule="auto"/>
        <w:rPr>
          <w:sz w:val="24"/>
          <w:szCs w:val="24"/>
        </w:rPr>
      </w:pPr>
      <w:r w:rsidRPr="00FC5B11">
        <w:rPr>
          <w:sz w:val="24"/>
          <w:szCs w:val="24"/>
        </w:rPr>
        <w:t>Small amounts of K and B were also present in dunite before digestion, i</w:t>
      </w:r>
      <w:r>
        <w:rPr>
          <w:sz w:val="24"/>
          <w:szCs w:val="24"/>
        </w:rPr>
        <w:t>.e. &lt;0.4 g/kg of dunite. The content of these metals in the residue solution was higher than in raw dunite, which may be originated from the limitation of analysis or the contamination during the tests. The alkaline solutions were prepared by dissolving NaOH in H</w:t>
      </w:r>
      <w:r w:rsidRPr="004119A5">
        <w:rPr>
          <w:sz w:val="24"/>
          <w:szCs w:val="24"/>
          <w:vertAlign w:val="subscript"/>
        </w:rPr>
        <w:t>2</w:t>
      </w:r>
      <w:r>
        <w:rPr>
          <w:sz w:val="24"/>
          <w:szCs w:val="24"/>
        </w:rPr>
        <w:t xml:space="preserve">O into beakers made of </w:t>
      </w:r>
      <w:proofErr w:type="gramStart"/>
      <w:r>
        <w:rPr>
          <w:sz w:val="24"/>
          <w:szCs w:val="24"/>
        </w:rPr>
        <w:t>pyrex</w:t>
      </w:r>
      <w:proofErr w:type="gramEnd"/>
      <w:r>
        <w:rPr>
          <w:sz w:val="24"/>
          <w:szCs w:val="24"/>
        </w:rPr>
        <w:t xml:space="preserve"> glass and it is possible that the highly alkaline solutions partially dissolved the glass which contains </w:t>
      </w:r>
      <w:r w:rsidRPr="00A3506F">
        <w:rPr>
          <w:sz w:val="24"/>
          <w:szCs w:val="24"/>
        </w:rPr>
        <w:t>Si, B, Al, Na, and sometimes smaller amounts of K and Ba</w:t>
      </w:r>
      <w:r w:rsidRPr="00124BA0">
        <w:rPr>
          <w:color w:val="FF0000"/>
          <w:sz w:val="24"/>
          <w:szCs w:val="24"/>
        </w:rPr>
        <w:t xml:space="preserve"> </w:t>
      </w:r>
      <w:r>
        <w:rPr>
          <w:sz w:val="24"/>
          <w:szCs w:val="24"/>
        </w:rPr>
        <w:t>[</w:t>
      </w:r>
      <w:r w:rsidRPr="00C41215">
        <w:rPr>
          <w:sz w:val="24"/>
          <w:szCs w:val="24"/>
        </w:rPr>
        <w:t>17</w:t>
      </w:r>
      <w:r w:rsidR="00C41215">
        <w:rPr>
          <w:sz w:val="24"/>
          <w:szCs w:val="24"/>
        </w:rPr>
        <w:t>0</w:t>
      </w:r>
      <w:r w:rsidRPr="00F44ED2">
        <w:rPr>
          <w:sz w:val="24"/>
          <w:szCs w:val="24"/>
        </w:rPr>
        <w:t xml:space="preserve">]. </w:t>
      </w:r>
      <w:r>
        <w:rPr>
          <w:sz w:val="24"/>
          <w:szCs w:val="24"/>
        </w:rPr>
        <w:t xml:space="preserve">This hypothesis is corroborated by the observation of pits and traces of corrosions in the beakers used to prepare the </w:t>
      </w:r>
      <w:r w:rsidRPr="00FC5B11">
        <w:rPr>
          <w:sz w:val="24"/>
          <w:szCs w:val="24"/>
        </w:rPr>
        <w:t xml:space="preserve">solutions. </w:t>
      </w:r>
      <w:proofErr w:type="gramStart"/>
      <w:r w:rsidRPr="00FC5B11">
        <w:rPr>
          <w:sz w:val="24"/>
          <w:szCs w:val="24"/>
        </w:rPr>
        <w:t>Using Eqs.</w:t>
      </w:r>
      <w:proofErr w:type="gramEnd"/>
      <w:r w:rsidRPr="00FC5B11">
        <w:rPr>
          <w:sz w:val="24"/>
          <w:szCs w:val="24"/>
        </w:rPr>
        <w:t xml:space="preserve"> 3.19 </w:t>
      </w:r>
      <w:proofErr w:type="gramStart"/>
      <w:r w:rsidRPr="00FC5B11">
        <w:rPr>
          <w:sz w:val="24"/>
          <w:szCs w:val="24"/>
        </w:rPr>
        <w:t>and</w:t>
      </w:r>
      <w:proofErr w:type="gramEnd"/>
      <w:r w:rsidRPr="00FC5B11">
        <w:rPr>
          <w:sz w:val="24"/>
          <w:szCs w:val="24"/>
        </w:rPr>
        <w:t xml:space="preserve"> 3.20 it was </w:t>
      </w:r>
      <w:r>
        <w:rPr>
          <w:sz w:val="24"/>
          <w:szCs w:val="24"/>
        </w:rPr>
        <w:t xml:space="preserve">possible to estimate the amount of dunite reacted from which it was calculated that </w:t>
      </w:r>
      <w:r>
        <w:rPr>
          <w:sz w:val="24"/>
          <w:szCs w:val="24"/>
        </w:rPr>
        <w:lastRenderedPageBreak/>
        <w:t xml:space="preserve">maximum </w:t>
      </w:r>
      <w:r>
        <w:rPr>
          <w:rFonts w:ascii="Vrinda" w:hAnsi="Vrinda" w:cs="Vrinda"/>
          <w:sz w:val="24"/>
          <w:szCs w:val="24"/>
        </w:rPr>
        <w:t>~</w:t>
      </w:r>
      <w:r>
        <w:rPr>
          <w:sz w:val="24"/>
          <w:szCs w:val="24"/>
        </w:rPr>
        <w:t xml:space="preserve">81% of Si, Al and Ba can be extracted in solution. Therefore, the percentages of extraction </w:t>
      </w:r>
      <w:r w:rsidRPr="00FC5B11">
        <w:rPr>
          <w:sz w:val="24"/>
          <w:szCs w:val="24"/>
        </w:rPr>
        <w:t>reported in Figure 4.</w:t>
      </w:r>
      <w:r>
        <w:rPr>
          <w:sz w:val="24"/>
          <w:szCs w:val="24"/>
        </w:rPr>
        <w:t>9</w:t>
      </w:r>
      <w:r w:rsidRPr="00FC5B11">
        <w:rPr>
          <w:sz w:val="24"/>
          <w:szCs w:val="24"/>
        </w:rPr>
        <w:t xml:space="preserve"> for Al and </w:t>
      </w:r>
      <w:r>
        <w:rPr>
          <w:sz w:val="24"/>
          <w:szCs w:val="24"/>
        </w:rPr>
        <w:t xml:space="preserve">Si are reasonably matching whereas that for Ba was overestimated. </w:t>
      </w:r>
    </w:p>
    <w:p w:rsidR="00B16A65" w:rsidRPr="002904AB" w:rsidRDefault="00B16A65" w:rsidP="00B16A65">
      <w:pPr>
        <w:spacing w:after="360" w:line="360" w:lineRule="auto"/>
        <w:rPr>
          <w:sz w:val="24"/>
          <w:szCs w:val="24"/>
        </w:rPr>
      </w:pPr>
      <w:r>
        <w:rPr>
          <w:sz w:val="24"/>
          <w:szCs w:val="24"/>
        </w:rPr>
        <w:t xml:space="preserve">The ICP-OES results show that during the alkali attack the transition metals, i.e. Ni, Fe, Cr, Mn and Co, remained in the solid product, whereas, Al, Si and the alkaline earth metals Sr, Ca and Ba, were selectively removed from the mineral matrix and leached in solution. Mg is an exception among the alkali earth metals and it was mostly converted into </w:t>
      </w:r>
      <w:proofErr w:type="gramStart"/>
      <w:r>
        <w:rPr>
          <w:sz w:val="24"/>
          <w:szCs w:val="24"/>
        </w:rPr>
        <w:t>Mg(</w:t>
      </w:r>
      <w:proofErr w:type="gramEnd"/>
      <w:r>
        <w:rPr>
          <w:sz w:val="24"/>
          <w:szCs w:val="24"/>
        </w:rPr>
        <w:t>OH)</w:t>
      </w:r>
      <w:r w:rsidRPr="00513F40">
        <w:rPr>
          <w:sz w:val="24"/>
          <w:szCs w:val="24"/>
          <w:vertAlign w:val="subscript"/>
        </w:rPr>
        <w:t>2</w:t>
      </w:r>
      <w:r>
        <w:rPr>
          <w:sz w:val="24"/>
          <w:szCs w:val="24"/>
        </w:rPr>
        <w:t>. These results are in agreement with other studies on alkaline-based extraction of metals from ores [</w:t>
      </w:r>
      <w:r w:rsidR="00D36F39">
        <w:rPr>
          <w:sz w:val="24"/>
          <w:szCs w:val="24"/>
        </w:rPr>
        <w:t>167, 168</w:t>
      </w:r>
      <w:r w:rsidRPr="00A9790A">
        <w:rPr>
          <w:sz w:val="24"/>
          <w:szCs w:val="24"/>
        </w:rPr>
        <w:t xml:space="preserve">]. </w:t>
      </w:r>
    </w:p>
    <w:p w:rsidR="00B16A65" w:rsidRDefault="00B16A65" w:rsidP="00B16A65">
      <w:pPr>
        <w:spacing w:after="360" w:line="360" w:lineRule="auto"/>
        <w:jc w:val="center"/>
        <w:rPr>
          <w:b/>
          <w:sz w:val="24"/>
          <w:szCs w:val="24"/>
        </w:rPr>
      </w:pPr>
      <w:r>
        <w:rPr>
          <w:b/>
          <w:noProof/>
          <w:sz w:val="24"/>
          <w:szCs w:val="24"/>
        </w:rPr>
        <w:drawing>
          <wp:inline distT="0" distB="0" distL="0" distR="0" wp14:anchorId="42A57F59" wp14:editId="621354D1">
            <wp:extent cx="5209200" cy="3103223"/>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 data.tif"/>
                    <pic:cNvPicPr/>
                  </pic:nvPicPr>
                  <pic:blipFill>
                    <a:blip r:embed="rId138">
                      <a:extLst>
                        <a:ext uri="{28A0092B-C50C-407E-A947-70E740481C1C}">
                          <a14:useLocalDpi xmlns:a14="http://schemas.microsoft.com/office/drawing/2010/main" val="0"/>
                        </a:ext>
                      </a:extLst>
                    </a:blip>
                    <a:stretch>
                      <a:fillRect/>
                    </a:stretch>
                  </pic:blipFill>
                  <pic:spPr>
                    <a:xfrm>
                      <a:off x="0" y="0"/>
                      <a:ext cx="5209200" cy="3103223"/>
                    </a:xfrm>
                    <a:prstGeom prst="rect">
                      <a:avLst/>
                    </a:prstGeom>
                  </pic:spPr>
                </pic:pic>
              </a:graphicData>
            </a:graphic>
          </wp:inline>
        </w:drawing>
      </w:r>
    </w:p>
    <w:p w:rsidR="00B16A65" w:rsidRDefault="00B16A65" w:rsidP="00B16A65">
      <w:pPr>
        <w:spacing w:before="240" w:after="360" w:line="360" w:lineRule="auto"/>
        <w:jc w:val="center"/>
        <w:rPr>
          <w:sz w:val="24"/>
          <w:szCs w:val="24"/>
        </w:rPr>
      </w:pPr>
      <w:r w:rsidRPr="00FC5B11">
        <w:rPr>
          <w:b/>
          <w:sz w:val="24"/>
          <w:szCs w:val="24"/>
        </w:rPr>
        <w:t>Figure 4.</w:t>
      </w:r>
      <w:r>
        <w:rPr>
          <w:b/>
          <w:sz w:val="24"/>
          <w:szCs w:val="24"/>
        </w:rPr>
        <w:t>9</w:t>
      </w:r>
      <w:r w:rsidRPr="00FC5B11">
        <w:rPr>
          <w:sz w:val="24"/>
          <w:szCs w:val="24"/>
        </w:rPr>
        <w:t xml:space="preserve">: Percentage </w:t>
      </w:r>
      <w:r>
        <w:rPr>
          <w:sz w:val="24"/>
          <w:szCs w:val="24"/>
        </w:rPr>
        <w:t xml:space="preserve">of metals extracted in solution from dunite digested </w:t>
      </w:r>
      <w:proofErr w:type="gramStart"/>
      <w:r>
        <w:rPr>
          <w:sz w:val="24"/>
          <w:szCs w:val="24"/>
        </w:rPr>
        <w:t>with 50 mol/kg NaOH at 180 °C</w:t>
      </w:r>
      <w:proofErr w:type="gramEnd"/>
      <w:r>
        <w:rPr>
          <w:sz w:val="24"/>
          <w:szCs w:val="24"/>
        </w:rPr>
        <w:t xml:space="preserve"> for 6 hours.</w:t>
      </w:r>
    </w:p>
    <w:p w:rsidR="00B16A65" w:rsidRPr="00457777" w:rsidRDefault="00B16A65" w:rsidP="00B16A65">
      <w:pPr>
        <w:spacing w:after="360" w:line="360" w:lineRule="auto"/>
        <w:jc w:val="center"/>
        <w:rPr>
          <w:sz w:val="24"/>
          <w:szCs w:val="24"/>
        </w:rPr>
      </w:pPr>
      <w:r>
        <w:rPr>
          <w:noProof/>
          <w:sz w:val="24"/>
          <w:szCs w:val="24"/>
        </w:rPr>
        <w:lastRenderedPageBreak/>
        <w:drawing>
          <wp:inline distT="0" distB="0" distL="0" distR="0" wp14:anchorId="1AA9CDD0" wp14:editId="7F497003">
            <wp:extent cx="5400040" cy="2251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040f.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400040" cy="2251075"/>
                    </a:xfrm>
                    <a:prstGeom prst="rect">
                      <a:avLst/>
                    </a:prstGeom>
                  </pic:spPr>
                </pic:pic>
              </a:graphicData>
            </a:graphic>
          </wp:inline>
        </w:drawing>
      </w:r>
    </w:p>
    <w:p w:rsidR="00B16A65" w:rsidRDefault="00B16A65" w:rsidP="00C41215">
      <w:pPr>
        <w:spacing w:before="240" w:after="360" w:line="360" w:lineRule="auto"/>
        <w:jc w:val="center"/>
        <w:rPr>
          <w:sz w:val="24"/>
          <w:szCs w:val="24"/>
        </w:rPr>
      </w:pPr>
      <w:r w:rsidRPr="00FC5B11">
        <w:rPr>
          <w:b/>
          <w:sz w:val="24"/>
          <w:szCs w:val="24"/>
        </w:rPr>
        <w:t>Figure 4.1</w:t>
      </w:r>
      <w:r>
        <w:rPr>
          <w:b/>
          <w:sz w:val="24"/>
          <w:szCs w:val="24"/>
        </w:rPr>
        <w:t>0</w:t>
      </w:r>
      <w:r w:rsidRPr="00FC5B11">
        <w:rPr>
          <w:sz w:val="24"/>
          <w:szCs w:val="24"/>
        </w:rPr>
        <w:t xml:space="preserve">: reaction product </w:t>
      </w:r>
      <w:r>
        <w:rPr>
          <w:sz w:val="24"/>
          <w:szCs w:val="24"/>
        </w:rPr>
        <w:t>from dunite digestion with 50 mol/kg NaOH, 180 °C for 2 hours (A) and 6 hours of reaction (B).</w:t>
      </w:r>
    </w:p>
    <w:p w:rsidR="00B16A65" w:rsidRDefault="00B16A65" w:rsidP="00B16A65">
      <w:pPr>
        <w:spacing w:after="360" w:line="360" w:lineRule="auto"/>
        <w:ind w:firstLine="284"/>
        <w:rPr>
          <w:b/>
          <w:sz w:val="24"/>
          <w:szCs w:val="24"/>
        </w:rPr>
      </w:pPr>
      <w:r>
        <w:rPr>
          <w:b/>
          <w:sz w:val="24"/>
          <w:szCs w:val="24"/>
        </w:rPr>
        <w:t>4.6. Kinetic</w:t>
      </w:r>
      <w:r w:rsidR="00394BCB">
        <w:rPr>
          <w:b/>
          <w:sz w:val="24"/>
          <w:szCs w:val="24"/>
        </w:rPr>
        <w:t>s</w:t>
      </w:r>
      <w:r>
        <w:rPr>
          <w:b/>
          <w:sz w:val="24"/>
          <w:szCs w:val="24"/>
        </w:rPr>
        <w:t xml:space="preserve"> of reaction</w:t>
      </w:r>
    </w:p>
    <w:p w:rsidR="00B16A65" w:rsidRDefault="00B16A65" w:rsidP="00B16A65">
      <w:pPr>
        <w:suppressAutoHyphens/>
        <w:spacing w:after="360" w:line="360" w:lineRule="auto"/>
        <w:ind w:firstLine="737"/>
        <w:rPr>
          <w:rFonts w:eastAsia="Times New Roman"/>
          <w:bCs/>
          <w:sz w:val="24"/>
          <w:szCs w:val="24"/>
          <w:lang w:eastAsia="ar-SA"/>
        </w:rPr>
      </w:pPr>
      <w:r w:rsidRPr="00300C5C">
        <w:rPr>
          <w:sz w:val="24"/>
          <w:szCs w:val="24"/>
        </w:rPr>
        <w:t>4.</w:t>
      </w:r>
      <w:r>
        <w:rPr>
          <w:sz w:val="24"/>
          <w:szCs w:val="24"/>
        </w:rPr>
        <w:t>6</w:t>
      </w:r>
      <w:r w:rsidRPr="00300C5C">
        <w:rPr>
          <w:sz w:val="24"/>
          <w:szCs w:val="24"/>
        </w:rPr>
        <w:t>.1. Reaction</w:t>
      </w:r>
      <w:r>
        <w:rPr>
          <w:sz w:val="24"/>
          <w:szCs w:val="24"/>
        </w:rPr>
        <w:t xml:space="preserve"> with</w:t>
      </w:r>
      <w:r w:rsidRPr="00300C5C">
        <w:rPr>
          <w:sz w:val="24"/>
          <w:szCs w:val="24"/>
        </w:rPr>
        <w:t xml:space="preserve"> 30 mol/kg NaOH aqueous system</w:t>
      </w:r>
      <w:r w:rsidRPr="00300C5C">
        <w:rPr>
          <w:rFonts w:eastAsia="Times New Roman"/>
          <w:bCs/>
          <w:sz w:val="24"/>
          <w:szCs w:val="24"/>
          <w:lang w:eastAsia="ar-SA"/>
        </w:rPr>
        <w:t xml:space="preserve"> </w:t>
      </w:r>
    </w:p>
    <w:p w:rsidR="00B16A65" w:rsidRPr="000312B3" w:rsidRDefault="00B16A65" w:rsidP="00B16A65">
      <w:pPr>
        <w:suppressAutoHyphens/>
        <w:spacing w:after="360" w:line="360" w:lineRule="auto"/>
        <w:rPr>
          <w:rFonts w:eastAsia="MS Mincho" w:cs="Times New Roman"/>
          <w:sz w:val="24"/>
          <w:szCs w:val="24"/>
        </w:rPr>
      </w:pPr>
      <w:r w:rsidRPr="000312B3">
        <w:rPr>
          <w:rFonts w:eastAsia="Times New Roman" w:cs="Times New Roman"/>
          <w:bCs/>
          <w:sz w:val="24"/>
          <w:szCs w:val="24"/>
          <w:lang w:eastAsia="ar-SA"/>
        </w:rPr>
        <w:t xml:space="preserve">The solid products </w:t>
      </w:r>
      <w:r>
        <w:rPr>
          <w:rFonts w:eastAsia="Times New Roman" w:cs="Times New Roman"/>
          <w:bCs/>
          <w:sz w:val="24"/>
          <w:szCs w:val="24"/>
          <w:lang w:eastAsia="ar-SA"/>
        </w:rPr>
        <w:t xml:space="preserve">from the 30 mol/kg NaOH series reacted at 190 °C for 1 to 5 hours </w:t>
      </w:r>
      <w:r w:rsidRPr="000312B3">
        <w:rPr>
          <w:rFonts w:eastAsia="Times New Roman" w:cs="Times New Roman"/>
          <w:bCs/>
          <w:sz w:val="24"/>
          <w:szCs w:val="24"/>
          <w:lang w:eastAsia="ar-SA"/>
        </w:rPr>
        <w:t xml:space="preserve">were analysed via XRD, and the patterns are compared with that of raw dunite in </w:t>
      </w:r>
      <w:r w:rsidRPr="00FC5B11">
        <w:rPr>
          <w:rFonts w:eastAsia="Times New Roman" w:cs="Times New Roman"/>
          <w:bCs/>
          <w:sz w:val="24"/>
          <w:szCs w:val="24"/>
          <w:lang w:eastAsia="ar-SA"/>
        </w:rPr>
        <w:t>Figure 4.1</w:t>
      </w:r>
      <w:r>
        <w:rPr>
          <w:rFonts w:eastAsia="Times New Roman" w:cs="Times New Roman"/>
          <w:bCs/>
          <w:sz w:val="24"/>
          <w:szCs w:val="24"/>
          <w:lang w:eastAsia="ar-SA"/>
        </w:rPr>
        <w:t>1</w:t>
      </w:r>
      <w:r w:rsidRPr="00FC5B11">
        <w:rPr>
          <w:rFonts w:eastAsia="Times New Roman" w:cs="Times New Roman"/>
          <w:bCs/>
          <w:sz w:val="24"/>
          <w:szCs w:val="24"/>
          <w:lang w:eastAsia="ar-SA"/>
        </w:rPr>
        <w:t>.</w:t>
      </w:r>
      <w:r w:rsidRPr="00FC5B11">
        <w:rPr>
          <w:rFonts w:eastAsia="MS Mincho" w:cs="Times New Roman"/>
          <w:sz w:val="24"/>
          <w:szCs w:val="24"/>
        </w:rPr>
        <w:t xml:space="preserve"> The main </w:t>
      </w:r>
      <w:r w:rsidRPr="00FC5B11">
        <w:rPr>
          <w:rFonts w:eastAsia="Times New Roman" w:cs="Times New Roman"/>
          <w:bCs/>
          <w:sz w:val="24"/>
          <w:szCs w:val="24"/>
          <w:lang w:eastAsia="ar-SA"/>
        </w:rPr>
        <w:t>reflection peak</w:t>
      </w:r>
      <w:r w:rsidRPr="00FC5B11">
        <w:rPr>
          <w:rFonts w:eastAsia="MS Mincho" w:cs="Times New Roman"/>
          <w:sz w:val="24"/>
          <w:szCs w:val="24"/>
        </w:rPr>
        <w:t xml:space="preserve"> for brucite is detected </w:t>
      </w:r>
      <w:r w:rsidRPr="00FC5B11">
        <w:rPr>
          <w:rFonts w:eastAsia="Times New Roman" w:cs="Times New Roman"/>
          <w:bCs/>
          <w:sz w:val="24"/>
          <w:szCs w:val="24"/>
          <w:lang w:eastAsia="ar-SA"/>
        </w:rPr>
        <w:t xml:space="preserve">at </w:t>
      </w:r>
      <w:r w:rsidRPr="00FC5B11">
        <w:rPr>
          <w:rFonts w:eastAsia="Times New Roman" w:cs="Times New Roman"/>
          <w:sz w:val="24"/>
          <w:szCs w:val="24"/>
        </w:rPr>
        <w:t xml:space="preserve">44.44° 2θ in the sample reacted for 1 hour. With the increase of reaction time, the reflection peaks for </w:t>
      </w:r>
      <w:r w:rsidRPr="00FC5B11">
        <w:rPr>
          <w:rFonts w:eastAsia="MS Mincho" w:cs="Times New Roman"/>
          <w:sz w:val="24"/>
          <w:szCs w:val="24"/>
        </w:rPr>
        <w:t>brucite</w:t>
      </w:r>
      <w:r w:rsidRPr="00FC5B11">
        <w:rPr>
          <w:rFonts w:eastAsia="Times New Roman" w:cs="Times New Roman"/>
          <w:sz w:val="24"/>
          <w:szCs w:val="24"/>
        </w:rPr>
        <w:t xml:space="preserve"> progressively increase in intensity, while </w:t>
      </w:r>
      <w:r w:rsidRPr="00FC5B11">
        <w:rPr>
          <w:rFonts w:eastAsia="MS Mincho" w:cs="Times New Roman"/>
          <w:sz w:val="24"/>
          <w:szCs w:val="24"/>
        </w:rPr>
        <w:t>the intensity of the reflection peaks for dunite constituents decreases. The extraction clearly increased with time and after 5 hours brucite was the main phase in the products. Na</w:t>
      </w:r>
      <w:r w:rsidRPr="00FC5B11">
        <w:rPr>
          <w:rFonts w:eastAsia="MS Mincho" w:cs="Times New Roman"/>
          <w:sz w:val="24"/>
          <w:szCs w:val="24"/>
          <w:vertAlign w:val="subscript"/>
        </w:rPr>
        <w:t>2</w:t>
      </w:r>
      <w:r w:rsidRPr="00FC5B11">
        <w:rPr>
          <w:rFonts w:eastAsia="MS Mincho" w:cs="Times New Roman"/>
          <w:sz w:val="24"/>
          <w:szCs w:val="24"/>
        </w:rPr>
        <w:t>SiO</w:t>
      </w:r>
      <w:r w:rsidRPr="00FC5B11">
        <w:rPr>
          <w:rFonts w:eastAsia="MS Mincho" w:cs="Times New Roman"/>
          <w:sz w:val="24"/>
          <w:szCs w:val="24"/>
          <w:vertAlign w:val="subscript"/>
        </w:rPr>
        <w:t>3</w:t>
      </w:r>
      <w:r w:rsidRPr="00FC5B11">
        <w:rPr>
          <w:rFonts w:eastAsia="MS Mincho" w:cs="Times New Roman"/>
          <w:sz w:val="24"/>
          <w:szCs w:val="24"/>
        </w:rPr>
        <w:t xml:space="preserve"> is also detected in the sample reacted for 5 hours. Na</w:t>
      </w:r>
      <w:r w:rsidRPr="00FC5B11">
        <w:rPr>
          <w:rFonts w:eastAsia="MS Mincho" w:cs="Times New Roman"/>
          <w:sz w:val="24"/>
          <w:szCs w:val="24"/>
          <w:vertAlign w:val="subscript"/>
        </w:rPr>
        <w:t>2</w:t>
      </w:r>
      <w:r w:rsidRPr="00FC5B11">
        <w:rPr>
          <w:rFonts w:eastAsia="MS Mincho" w:cs="Times New Roman"/>
          <w:sz w:val="24"/>
          <w:szCs w:val="24"/>
        </w:rPr>
        <w:t>SiO</w:t>
      </w:r>
      <w:r w:rsidRPr="00FC5B11">
        <w:rPr>
          <w:rFonts w:eastAsia="MS Mincho" w:cs="Times New Roman"/>
          <w:sz w:val="24"/>
          <w:szCs w:val="24"/>
          <w:vertAlign w:val="subscript"/>
        </w:rPr>
        <w:t>3</w:t>
      </w:r>
      <w:r w:rsidRPr="00FC5B11">
        <w:rPr>
          <w:rFonts w:eastAsia="MS Mincho" w:cs="Times New Roman"/>
          <w:sz w:val="24"/>
          <w:szCs w:val="24"/>
        </w:rPr>
        <w:t xml:space="preserve"> is a by-product of the reaction between Mg silicate minerals and NaOH (Reaction 4.1) which </w:t>
      </w:r>
      <w:r>
        <w:rPr>
          <w:rFonts w:eastAsia="MS Mincho" w:cs="Times New Roman"/>
          <w:sz w:val="24"/>
          <w:szCs w:val="24"/>
        </w:rPr>
        <w:t>is soluble and normally removed by washing the samples with distilled water. The presence of Na</w:t>
      </w:r>
      <w:r w:rsidRPr="00C44033">
        <w:rPr>
          <w:rFonts w:eastAsia="MS Mincho" w:cs="Times New Roman"/>
          <w:sz w:val="24"/>
          <w:szCs w:val="24"/>
          <w:vertAlign w:val="subscript"/>
        </w:rPr>
        <w:t>2</w:t>
      </w:r>
      <w:r>
        <w:rPr>
          <w:rFonts w:eastAsia="MS Mincho" w:cs="Times New Roman"/>
          <w:sz w:val="24"/>
          <w:szCs w:val="24"/>
        </w:rPr>
        <w:t>SiO</w:t>
      </w:r>
      <w:r w:rsidRPr="00C44033">
        <w:rPr>
          <w:rFonts w:eastAsia="MS Mincho" w:cs="Times New Roman"/>
          <w:sz w:val="24"/>
          <w:szCs w:val="24"/>
          <w:vertAlign w:val="subscript"/>
        </w:rPr>
        <w:t>3</w:t>
      </w:r>
      <w:r>
        <w:rPr>
          <w:rFonts w:eastAsia="MS Mincho" w:cs="Times New Roman"/>
          <w:sz w:val="24"/>
          <w:szCs w:val="24"/>
        </w:rPr>
        <w:t xml:space="preserve"> in the washed sample indicates t</w:t>
      </w:r>
      <w:r w:rsidRPr="002238D3">
        <w:rPr>
          <w:rFonts w:eastAsia="MS Mincho" w:cs="Times New Roman"/>
          <w:sz w:val="24"/>
          <w:szCs w:val="24"/>
        </w:rPr>
        <w:t>h</w:t>
      </w:r>
      <w:r>
        <w:rPr>
          <w:rFonts w:eastAsia="MS Mincho" w:cs="Times New Roman"/>
          <w:sz w:val="24"/>
          <w:szCs w:val="24"/>
        </w:rPr>
        <w:t xml:space="preserve">at the washing was insufficient to fully dissolve this phase. </w:t>
      </w:r>
    </w:p>
    <w:p w:rsidR="00B16A65" w:rsidRPr="000312B3" w:rsidRDefault="00B16A65" w:rsidP="00B16A65">
      <w:pPr>
        <w:suppressAutoHyphens/>
        <w:spacing w:after="360" w:line="360" w:lineRule="auto"/>
        <w:jc w:val="center"/>
        <w:rPr>
          <w:rFonts w:eastAsia="MS Mincho" w:cs="Times New Roman"/>
          <w:b/>
          <w:color w:val="FF0000"/>
          <w:sz w:val="24"/>
          <w:szCs w:val="24"/>
        </w:rPr>
      </w:pPr>
      <w:r>
        <w:rPr>
          <w:rFonts w:eastAsia="MS Mincho" w:cs="Times New Roman"/>
          <w:b/>
          <w:noProof/>
          <w:color w:val="FF0000"/>
          <w:sz w:val="24"/>
          <w:szCs w:val="24"/>
        </w:rPr>
        <w:lastRenderedPageBreak/>
        <w:drawing>
          <wp:inline distT="0" distB="0" distL="0" distR="0" wp14:anchorId="3F5B1FEC" wp14:editId="25E46BE4">
            <wp:extent cx="5245200" cy="37926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 alex  paper.tif"/>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45200" cy="3792655"/>
                    </a:xfrm>
                    <a:prstGeom prst="rect">
                      <a:avLst/>
                    </a:prstGeom>
                  </pic:spPr>
                </pic:pic>
              </a:graphicData>
            </a:graphic>
          </wp:inline>
        </w:drawing>
      </w:r>
    </w:p>
    <w:p w:rsidR="00B16A65" w:rsidRPr="000312B3" w:rsidRDefault="00B16A65" w:rsidP="00B16A65">
      <w:pPr>
        <w:suppressAutoHyphens/>
        <w:spacing w:before="240" w:after="360" w:line="360" w:lineRule="auto"/>
        <w:jc w:val="center"/>
        <w:rPr>
          <w:rFonts w:eastAsia="Times New Roman" w:cs="Times New Roman"/>
          <w:bCs/>
          <w:sz w:val="24"/>
          <w:szCs w:val="24"/>
          <w:lang w:eastAsia="ar-SA"/>
        </w:rPr>
      </w:pPr>
      <w:r w:rsidRPr="00FC5B11">
        <w:rPr>
          <w:rFonts w:eastAsia="MS Mincho" w:cs="Times New Roman"/>
          <w:b/>
          <w:sz w:val="24"/>
          <w:szCs w:val="24"/>
        </w:rPr>
        <w:t>Figure 4.1</w:t>
      </w:r>
      <w:r>
        <w:rPr>
          <w:rFonts w:eastAsia="MS Mincho" w:cs="Times New Roman"/>
          <w:b/>
          <w:sz w:val="24"/>
          <w:szCs w:val="24"/>
        </w:rPr>
        <w:t>1</w:t>
      </w:r>
      <w:r w:rsidRPr="00FC5B11">
        <w:rPr>
          <w:rFonts w:eastAsia="MS Mincho" w:cs="Times New Roman"/>
          <w:b/>
          <w:sz w:val="24"/>
          <w:szCs w:val="24"/>
        </w:rPr>
        <w:t>:</w:t>
      </w:r>
      <w:r w:rsidRPr="00FC5B11">
        <w:rPr>
          <w:rFonts w:eastAsia="Times New Roman" w:cs="Times New Roman"/>
          <w:b/>
          <w:bCs/>
          <w:sz w:val="24"/>
          <w:szCs w:val="24"/>
          <w:lang w:eastAsia="ar-SA"/>
        </w:rPr>
        <w:t xml:space="preserve"> </w:t>
      </w:r>
      <w:r w:rsidRPr="00FC5B11">
        <w:rPr>
          <w:rFonts w:eastAsia="Times New Roman" w:cs="Times New Roman"/>
          <w:bCs/>
          <w:sz w:val="24"/>
          <w:szCs w:val="24"/>
          <w:lang w:eastAsia="ar-SA"/>
        </w:rPr>
        <w:t xml:space="preserve">XRD patterns </w:t>
      </w:r>
      <w:r w:rsidRPr="000312B3">
        <w:rPr>
          <w:rFonts w:eastAsia="Times New Roman" w:cs="Times New Roman"/>
          <w:bCs/>
          <w:sz w:val="24"/>
          <w:szCs w:val="24"/>
          <w:lang w:eastAsia="ar-SA"/>
        </w:rPr>
        <w:t xml:space="preserve">of raw dunite and solid products from reaction of dunite </w:t>
      </w:r>
      <w:r>
        <w:rPr>
          <w:rFonts w:eastAsia="Times New Roman" w:cs="Times New Roman"/>
          <w:bCs/>
          <w:sz w:val="24"/>
          <w:szCs w:val="24"/>
          <w:lang w:eastAsia="ar-SA"/>
        </w:rPr>
        <w:t>with</w:t>
      </w:r>
      <w:r w:rsidRPr="000312B3">
        <w:rPr>
          <w:rFonts w:eastAsia="Times New Roman" w:cs="Times New Roman"/>
          <w:bCs/>
          <w:sz w:val="24"/>
          <w:szCs w:val="24"/>
          <w:lang w:eastAsia="ar-SA"/>
        </w:rPr>
        <w:t xml:space="preserve"> 30 mol/kg NaOH aqueous system at 190 °C for different durations of reaction.</w:t>
      </w:r>
    </w:p>
    <w:p w:rsidR="00B16A65" w:rsidRDefault="00B16A65" w:rsidP="00B16A65">
      <w:pPr>
        <w:spacing w:after="360" w:line="360" w:lineRule="auto"/>
        <w:rPr>
          <w:rFonts w:eastAsia="MS Mincho" w:cs="Times New Roman"/>
          <w:sz w:val="24"/>
          <w:szCs w:val="24"/>
        </w:rPr>
      </w:pPr>
      <w:r w:rsidRPr="00FC5B11">
        <w:rPr>
          <w:rFonts w:eastAsia="MS Mincho" w:cs="Times New Roman"/>
          <w:sz w:val="24"/>
          <w:szCs w:val="24"/>
        </w:rPr>
        <w:t>The reaction products were also analysed via TG as shown in Figure 4.1</w:t>
      </w:r>
      <w:r>
        <w:rPr>
          <w:rFonts w:eastAsia="MS Mincho" w:cs="Times New Roman"/>
          <w:sz w:val="24"/>
          <w:szCs w:val="24"/>
        </w:rPr>
        <w:t>2</w:t>
      </w:r>
      <w:r w:rsidRPr="00FC5B11">
        <w:rPr>
          <w:rFonts w:eastAsia="MS Mincho" w:cs="Times New Roman"/>
          <w:sz w:val="24"/>
          <w:szCs w:val="24"/>
        </w:rPr>
        <w:t xml:space="preserve"> (A) and (B). The weight loss for Mg(OH)</w:t>
      </w:r>
      <w:r w:rsidRPr="00FC5B11">
        <w:rPr>
          <w:rFonts w:eastAsia="MS Mincho" w:cs="Times New Roman"/>
          <w:sz w:val="24"/>
          <w:szCs w:val="24"/>
          <w:vertAlign w:val="subscript"/>
        </w:rPr>
        <w:t>2</w:t>
      </w:r>
      <w:r w:rsidRPr="00FC5B11">
        <w:rPr>
          <w:rFonts w:eastAsia="MS Mincho" w:cs="Times New Roman"/>
          <w:sz w:val="24"/>
          <w:szCs w:val="24"/>
        </w:rPr>
        <w:t xml:space="preserve"> dehydroxylation  between 300 and 450 °C increases with time, and the content of Mg(OH)</w:t>
      </w:r>
      <w:r w:rsidRPr="00FC5B11">
        <w:rPr>
          <w:rFonts w:eastAsia="MS Mincho" w:cs="Times New Roman"/>
          <w:sz w:val="24"/>
          <w:szCs w:val="24"/>
          <w:vertAlign w:val="subscript"/>
        </w:rPr>
        <w:t>2</w:t>
      </w:r>
      <w:r w:rsidRPr="00FC5B11">
        <w:rPr>
          <w:rFonts w:eastAsia="MS Mincho" w:cs="Times New Roman"/>
          <w:sz w:val="24"/>
          <w:szCs w:val="24"/>
        </w:rPr>
        <w:t xml:space="preserve"> in the products increases from 23.3 wt% after 1 hour to 51.5 wt% after 5 hours of reaction. These data are in agreement with the XRD results. </w:t>
      </w:r>
    </w:p>
    <w:p w:rsidR="00B16A65" w:rsidRPr="00FC5B11" w:rsidRDefault="00B16A65" w:rsidP="00B16A65">
      <w:pPr>
        <w:spacing w:after="360" w:line="360" w:lineRule="auto"/>
        <w:jc w:val="center"/>
        <w:rPr>
          <w:rFonts w:eastAsia="MS Mincho" w:cs="Times New Roman"/>
          <w:sz w:val="24"/>
          <w:szCs w:val="24"/>
        </w:rPr>
      </w:pPr>
      <w:r>
        <w:rPr>
          <w:rFonts w:eastAsia="MS Mincho" w:cs="Times New Roman"/>
          <w:noProof/>
          <w:sz w:val="24"/>
          <w:szCs w:val="24"/>
        </w:rPr>
        <w:lastRenderedPageBreak/>
        <w:drawing>
          <wp:inline distT="0" distB="0" distL="0" distR="0" wp14:anchorId="470BC46C" wp14:editId="297B3EB9">
            <wp:extent cx="4516966" cy="61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 time series.tif"/>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516966" cy="6120000"/>
                    </a:xfrm>
                    <a:prstGeom prst="rect">
                      <a:avLst/>
                    </a:prstGeom>
                  </pic:spPr>
                </pic:pic>
              </a:graphicData>
            </a:graphic>
          </wp:inline>
        </w:drawing>
      </w:r>
    </w:p>
    <w:p w:rsidR="00B16A65" w:rsidRPr="00FC5B11" w:rsidRDefault="00B16A65" w:rsidP="00B16A65">
      <w:pPr>
        <w:suppressAutoHyphens/>
        <w:spacing w:before="240" w:after="360" w:line="360" w:lineRule="auto"/>
        <w:jc w:val="center"/>
        <w:rPr>
          <w:rFonts w:eastAsia="Times New Roman" w:cs="Times New Roman"/>
          <w:bCs/>
          <w:sz w:val="24"/>
          <w:szCs w:val="24"/>
          <w:lang w:eastAsia="ar-SA"/>
        </w:rPr>
      </w:pPr>
      <w:r w:rsidRPr="00FC5B11">
        <w:rPr>
          <w:rFonts w:eastAsia="MS Mincho" w:cs="Times New Roman"/>
          <w:b/>
          <w:sz w:val="24"/>
          <w:szCs w:val="24"/>
        </w:rPr>
        <w:t>Figure 4.1</w:t>
      </w:r>
      <w:r>
        <w:rPr>
          <w:rFonts w:eastAsia="MS Mincho" w:cs="Times New Roman"/>
          <w:b/>
          <w:sz w:val="24"/>
          <w:szCs w:val="24"/>
        </w:rPr>
        <w:t>2</w:t>
      </w:r>
      <w:r w:rsidRPr="00FC5B11">
        <w:rPr>
          <w:rFonts w:eastAsia="MS Mincho" w:cs="Times New Roman"/>
          <w:b/>
          <w:sz w:val="24"/>
          <w:szCs w:val="24"/>
        </w:rPr>
        <w:t>:</w:t>
      </w:r>
      <w:r w:rsidRPr="00FC5B11">
        <w:rPr>
          <w:rFonts w:eastAsia="MS Mincho" w:cs="Times New Roman"/>
          <w:sz w:val="24"/>
          <w:szCs w:val="24"/>
        </w:rPr>
        <w:t xml:space="preserve"> (A) TG and (B) </w:t>
      </w:r>
      <w:r w:rsidRPr="00FC5B11">
        <w:rPr>
          <w:rFonts w:eastAsia="Times New Roman" w:cs="Times New Roman"/>
          <w:bCs/>
          <w:sz w:val="24"/>
          <w:szCs w:val="24"/>
          <w:lang w:eastAsia="ar-SA"/>
        </w:rPr>
        <w:t xml:space="preserve">DTG curves for solid products from reaction of dunite with 30 NaOH mol/kg aqueous </w:t>
      </w:r>
      <w:proofErr w:type="gramStart"/>
      <w:r w:rsidRPr="00FC5B11">
        <w:rPr>
          <w:rFonts w:eastAsia="Times New Roman" w:cs="Times New Roman"/>
          <w:bCs/>
          <w:sz w:val="24"/>
          <w:szCs w:val="24"/>
          <w:lang w:eastAsia="ar-SA"/>
        </w:rPr>
        <w:t>system</w:t>
      </w:r>
      <w:proofErr w:type="gramEnd"/>
      <w:r w:rsidRPr="00FC5B11">
        <w:rPr>
          <w:rFonts w:eastAsia="Times New Roman" w:cs="Times New Roman"/>
          <w:bCs/>
          <w:sz w:val="24"/>
          <w:szCs w:val="24"/>
          <w:lang w:eastAsia="ar-SA"/>
        </w:rPr>
        <w:t xml:space="preserve"> at 190 °C for different durations of reaction.</w:t>
      </w:r>
    </w:p>
    <w:p w:rsidR="00B16A65" w:rsidRDefault="00B16A65" w:rsidP="00B16A65">
      <w:pPr>
        <w:suppressAutoHyphens/>
        <w:spacing w:after="360" w:line="360" w:lineRule="auto"/>
        <w:rPr>
          <w:rFonts w:eastAsia="MS Mincho" w:cs="Times New Roman"/>
          <w:sz w:val="24"/>
          <w:szCs w:val="24"/>
        </w:rPr>
      </w:pPr>
      <w:r w:rsidRPr="00FC5B11">
        <w:rPr>
          <w:rFonts w:eastAsia="MS Mincho" w:cs="Times New Roman"/>
          <w:sz w:val="24"/>
          <w:szCs w:val="24"/>
        </w:rPr>
        <w:t xml:space="preserve">The amount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and dunite in the reaction products was calculated from TG data using Eqs. 3.19 </w:t>
      </w:r>
      <w:proofErr w:type="gramStart"/>
      <w:r w:rsidRPr="00FC5B11">
        <w:rPr>
          <w:rFonts w:eastAsia="MS Mincho" w:cs="Times New Roman"/>
          <w:sz w:val="24"/>
          <w:szCs w:val="24"/>
        </w:rPr>
        <w:t>and</w:t>
      </w:r>
      <w:proofErr w:type="gramEnd"/>
      <w:r w:rsidRPr="00FC5B11">
        <w:rPr>
          <w:rFonts w:eastAsia="MS Mincho" w:cs="Times New Roman"/>
          <w:sz w:val="24"/>
          <w:szCs w:val="24"/>
        </w:rPr>
        <w:t xml:space="preserve"> 3.20, and the extent of reaction </w:t>
      </w:r>
      <w:r w:rsidRPr="00FC5B11">
        <w:rPr>
          <w:rFonts w:eastAsia="MS Mincho" w:cs="Times New Roman"/>
          <w:i/>
          <w:sz w:val="24"/>
          <w:szCs w:val="24"/>
        </w:rPr>
        <w:t>a</w:t>
      </w:r>
      <w:r w:rsidRPr="00FC5B11">
        <w:rPr>
          <w:rFonts w:eastAsia="MS Mincho" w:cs="Times New Roman"/>
          <w:sz w:val="24"/>
          <w:szCs w:val="24"/>
        </w:rPr>
        <w:t xml:space="preserve"> was estimated with Eq. 3.21. </w:t>
      </w:r>
      <w:r w:rsidRPr="00FC5B11">
        <w:rPr>
          <w:rFonts w:eastAsia="Times New Roman" w:cs="Times New Roman"/>
          <w:bCs/>
          <w:sz w:val="24"/>
          <w:szCs w:val="24"/>
          <w:lang w:eastAsia="ar-SA"/>
        </w:rPr>
        <w:t>Figure 4.1</w:t>
      </w:r>
      <w:r>
        <w:rPr>
          <w:rFonts w:eastAsia="Times New Roman" w:cs="Times New Roman"/>
          <w:bCs/>
          <w:sz w:val="24"/>
          <w:szCs w:val="24"/>
          <w:lang w:eastAsia="ar-SA"/>
        </w:rPr>
        <w:t>3</w:t>
      </w:r>
      <w:r w:rsidRPr="00FC5B11">
        <w:rPr>
          <w:rFonts w:eastAsia="Times New Roman" w:cs="Times New Roman"/>
          <w:bCs/>
          <w:sz w:val="24"/>
          <w:szCs w:val="24"/>
          <w:lang w:eastAsia="ar-SA"/>
        </w:rPr>
        <w:t xml:space="preserve"> (A) </w:t>
      </w:r>
      <w:r w:rsidRPr="00FC5B11">
        <w:rPr>
          <w:rFonts w:eastAsia="MS Mincho" w:cs="Times New Roman"/>
          <w:sz w:val="24"/>
          <w:szCs w:val="24"/>
        </w:rPr>
        <w:t xml:space="preserve">shows the amount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and dunite in the reaction products </w:t>
      </w:r>
      <w:r w:rsidRPr="00FC5B11">
        <w:rPr>
          <w:rFonts w:eastAsia="Times New Roman" w:cs="Times New Roman"/>
          <w:bCs/>
          <w:sz w:val="24"/>
          <w:szCs w:val="24"/>
          <w:lang w:eastAsia="ar-SA"/>
        </w:rPr>
        <w:t>at different durations of reaction,</w:t>
      </w:r>
      <w:r w:rsidRPr="00FC5B11">
        <w:rPr>
          <w:rFonts w:eastAsia="MS Mincho" w:cs="Times New Roman"/>
          <w:sz w:val="24"/>
          <w:szCs w:val="24"/>
        </w:rPr>
        <w:t xml:space="preserve"> assuming that 100 g of dunite </w:t>
      </w:r>
      <w:r>
        <w:rPr>
          <w:rFonts w:eastAsia="MS Mincho" w:cs="Times New Roman"/>
          <w:sz w:val="24"/>
          <w:szCs w:val="24"/>
        </w:rPr>
        <w:t>i</w:t>
      </w:r>
      <w:r w:rsidRPr="00FC5B11">
        <w:rPr>
          <w:rFonts w:eastAsia="MS Mincho" w:cs="Times New Roman"/>
          <w:sz w:val="24"/>
          <w:szCs w:val="24"/>
        </w:rPr>
        <w:t>s processed</w:t>
      </w:r>
      <w:r w:rsidRPr="00FC5B11">
        <w:rPr>
          <w:rFonts w:eastAsia="Times New Roman" w:cs="Times New Roman"/>
          <w:bCs/>
          <w:sz w:val="24"/>
          <w:szCs w:val="24"/>
          <w:lang w:eastAsia="ar-SA"/>
        </w:rPr>
        <w:t xml:space="preserve">. The amount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 xml:space="preserve">2 </w:t>
      </w:r>
      <w:r w:rsidRPr="00FC5B11">
        <w:rPr>
          <w:rFonts w:eastAsia="MS Mincho" w:cs="Times New Roman"/>
          <w:sz w:val="24"/>
          <w:szCs w:val="24"/>
        </w:rPr>
        <w:t xml:space="preserve">formed increases with time while dunite is consumed, and both exhibit </w:t>
      </w:r>
      <w:r w:rsidR="006E76C3">
        <w:rPr>
          <w:rFonts w:eastAsia="MS Mincho" w:cs="Times New Roman"/>
          <w:sz w:val="24"/>
          <w:szCs w:val="24"/>
        </w:rPr>
        <w:t>asymptotic</w:t>
      </w:r>
      <w:r w:rsidR="006E76C3" w:rsidRPr="00FC5B11">
        <w:rPr>
          <w:rFonts w:eastAsia="MS Mincho" w:cs="Times New Roman"/>
          <w:sz w:val="24"/>
          <w:szCs w:val="24"/>
        </w:rPr>
        <w:t xml:space="preserve"> </w:t>
      </w:r>
      <w:r w:rsidRPr="00FC5B11">
        <w:rPr>
          <w:rFonts w:eastAsia="MS Mincho" w:cs="Times New Roman"/>
          <w:sz w:val="24"/>
          <w:szCs w:val="24"/>
        </w:rPr>
        <w:t>trend. Figure 4.1</w:t>
      </w:r>
      <w:r>
        <w:rPr>
          <w:rFonts w:eastAsia="MS Mincho" w:cs="Times New Roman"/>
          <w:sz w:val="24"/>
          <w:szCs w:val="24"/>
        </w:rPr>
        <w:t>3</w:t>
      </w:r>
      <w:r w:rsidRPr="00FC5B11">
        <w:rPr>
          <w:rFonts w:eastAsia="MS Mincho" w:cs="Times New Roman"/>
          <w:sz w:val="24"/>
          <w:szCs w:val="24"/>
        </w:rPr>
        <w:t xml:space="preserve"> (B) shows </w:t>
      </w:r>
      <w:r w:rsidRPr="00FC5B11">
        <w:rPr>
          <w:rFonts w:eastAsia="Times New Roman" w:cs="Times New Roman"/>
          <w:bCs/>
          <w:sz w:val="24"/>
          <w:szCs w:val="24"/>
          <w:lang w:eastAsia="ar-SA"/>
        </w:rPr>
        <w:t xml:space="preserve">the extent of reaction </w:t>
      </w:r>
      <w:proofErr w:type="gramStart"/>
      <w:r w:rsidRPr="00FC5B11">
        <w:rPr>
          <w:rFonts w:eastAsia="Times New Roman" w:cs="Times New Roman"/>
          <w:bCs/>
          <w:i/>
          <w:sz w:val="24"/>
          <w:szCs w:val="24"/>
          <w:lang w:eastAsia="ar-SA"/>
        </w:rPr>
        <w:t xml:space="preserve">a </w:t>
      </w:r>
      <w:r w:rsidRPr="00FC5B11">
        <w:rPr>
          <w:rFonts w:eastAsia="Times New Roman" w:cs="Times New Roman"/>
          <w:bCs/>
          <w:sz w:val="24"/>
          <w:szCs w:val="24"/>
          <w:lang w:eastAsia="ar-SA"/>
        </w:rPr>
        <w:t>at</w:t>
      </w:r>
      <w:proofErr w:type="gramEnd"/>
      <w:r w:rsidRPr="00FC5B11">
        <w:rPr>
          <w:rFonts w:eastAsia="Times New Roman" w:cs="Times New Roman"/>
          <w:bCs/>
          <w:sz w:val="24"/>
          <w:szCs w:val="24"/>
          <w:lang w:eastAsia="ar-SA"/>
        </w:rPr>
        <w:t xml:space="preserve"> different durations of reaction. </w:t>
      </w:r>
      <w:r w:rsidRPr="00FC5B11">
        <w:rPr>
          <w:rFonts w:eastAsia="MS Mincho" w:cs="Times New Roman"/>
          <w:sz w:val="24"/>
          <w:szCs w:val="24"/>
        </w:rPr>
        <w:t xml:space="preserve">Similarly to the trend in the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production depicted in </w:t>
      </w:r>
      <w:r w:rsidRPr="00FC5B11">
        <w:rPr>
          <w:rFonts w:eastAsia="MS Mincho" w:cs="Times New Roman"/>
          <w:sz w:val="24"/>
          <w:szCs w:val="24"/>
        </w:rPr>
        <w:lastRenderedPageBreak/>
        <w:t>Figure 4.1</w:t>
      </w:r>
      <w:r>
        <w:rPr>
          <w:rFonts w:eastAsia="MS Mincho" w:cs="Times New Roman"/>
          <w:sz w:val="24"/>
          <w:szCs w:val="24"/>
        </w:rPr>
        <w:t>3</w:t>
      </w:r>
      <w:r w:rsidRPr="00FC5B11">
        <w:rPr>
          <w:rFonts w:eastAsia="MS Mincho" w:cs="Times New Roman"/>
          <w:sz w:val="24"/>
          <w:szCs w:val="24"/>
        </w:rPr>
        <w:t xml:space="preserve"> (A), the extent of reaction </w:t>
      </w:r>
      <w:r w:rsidRPr="000312B3">
        <w:rPr>
          <w:rFonts w:eastAsia="MS Mincho" w:cs="Times New Roman"/>
          <w:sz w:val="24"/>
          <w:szCs w:val="24"/>
        </w:rPr>
        <w:t>increase</w:t>
      </w:r>
      <w:r>
        <w:rPr>
          <w:rFonts w:eastAsia="MS Mincho" w:cs="Times New Roman"/>
          <w:sz w:val="24"/>
          <w:szCs w:val="24"/>
        </w:rPr>
        <w:t>s</w:t>
      </w:r>
      <w:r w:rsidRPr="000312B3">
        <w:rPr>
          <w:rFonts w:eastAsia="MS Mincho" w:cs="Times New Roman"/>
          <w:sz w:val="24"/>
          <w:szCs w:val="24"/>
        </w:rPr>
        <w:t xml:space="preserve"> in </w:t>
      </w:r>
      <w:r w:rsidR="006E76C3">
        <w:rPr>
          <w:rFonts w:eastAsia="MS Mincho" w:cs="Times New Roman"/>
          <w:sz w:val="24"/>
          <w:szCs w:val="24"/>
        </w:rPr>
        <w:t>asymptotic</w:t>
      </w:r>
      <w:r w:rsidR="006E76C3" w:rsidRPr="000312B3">
        <w:rPr>
          <w:rFonts w:eastAsia="MS Mincho" w:cs="Times New Roman"/>
          <w:sz w:val="24"/>
          <w:szCs w:val="24"/>
        </w:rPr>
        <w:t xml:space="preserve"> </w:t>
      </w:r>
      <w:r w:rsidRPr="000312B3">
        <w:rPr>
          <w:rFonts w:eastAsia="MS Mincho" w:cs="Times New Roman"/>
          <w:sz w:val="24"/>
          <w:szCs w:val="24"/>
        </w:rPr>
        <w:t xml:space="preserve">manner, often observed in the diffusion controlled </w:t>
      </w:r>
      <w:r w:rsidRPr="00A9790A">
        <w:rPr>
          <w:rFonts w:eastAsia="MS Mincho" w:cs="Times New Roman"/>
          <w:sz w:val="24"/>
          <w:szCs w:val="24"/>
        </w:rPr>
        <w:t>reactions [</w:t>
      </w:r>
      <w:r w:rsidRPr="00814832">
        <w:rPr>
          <w:rFonts w:eastAsia="MS Mincho" w:cs="Times New Roman"/>
          <w:sz w:val="24"/>
          <w:szCs w:val="24"/>
        </w:rPr>
        <w:t>15</w:t>
      </w:r>
      <w:r w:rsidR="00814832">
        <w:rPr>
          <w:rFonts w:eastAsia="MS Mincho" w:cs="Times New Roman"/>
          <w:sz w:val="24"/>
          <w:szCs w:val="24"/>
        </w:rPr>
        <w:t>2</w:t>
      </w:r>
      <w:r w:rsidRPr="00814832">
        <w:rPr>
          <w:rFonts w:eastAsia="MS Mincho" w:cs="Times New Roman"/>
          <w:sz w:val="24"/>
          <w:szCs w:val="24"/>
        </w:rPr>
        <w:t>],</w:t>
      </w:r>
      <w:r w:rsidRPr="00A9790A">
        <w:rPr>
          <w:rFonts w:eastAsia="MS Mincho" w:cs="Times New Roman"/>
          <w:sz w:val="24"/>
          <w:szCs w:val="24"/>
        </w:rPr>
        <w:t xml:space="preserve"> </w:t>
      </w:r>
      <w:r w:rsidRPr="000312B3">
        <w:rPr>
          <w:rFonts w:eastAsia="MS Mincho" w:cs="Times New Roman"/>
          <w:sz w:val="24"/>
          <w:szCs w:val="24"/>
        </w:rPr>
        <w:t xml:space="preserve">and shows that the rate of reaction is faster during the first hour and then progressively decreases. </w:t>
      </w:r>
    </w:p>
    <w:p w:rsidR="00B16A65" w:rsidRPr="000312B3" w:rsidRDefault="00B16A65" w:rsidP="00B16A65">
      <w:pPr>
        <w:suppressAutoHyphens/>
        <w:spacing w:after="360" w:line="360" w:lineRule="auto"/>
        <w:jc w:val="center"/>
        <w:rPr>
          <w:rFonts w:eastAsia="MS Mincho" w:cs="Times New Roman"/>
          <w:sz w:val="24"/>
          <w:szCs w:val="24"/>
        </w:rPr>
      </w:pPr>
      <w:r>
        <w:rPr>
          <w:noProof/>
        </w:rPr>
        <w:drawing>
          <wp:inline distT="0" distB="0" distL="0" distR="0" wp14:anchorId="782210BA" wp14:editId="4DE8A163">
            <wp:extent cx="5347048" cy="18720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 a paper A.tif"/>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47048" cy="1872000"/>
                    </a:xfrm>
                    <a:prstGeom prst="rect">
                      <a:avLst/>
                    </a:prstGeom>
                  </pic:spPr>
                </pic:pic>
              </a:graphicData>
            </a:graphic>
          </wp:inline>
        </w:drawing>
      </w:r>
    </w:p>
    <w:p w:rsidR="00B16A65" w:rsidRPr="00FC5B11" w:rsidRDefault="00B16A65" w:rsidP="00B16A65">
      <w:pPr>
        <w:spacing w:before="240" w:after="360" w:line="360" w:lineRule="auto"/>
        <w:jc w:val="center"/>
        <w:rPr>
          <w:rFonts w:eastAsia="MS Mincho" w:cs="Times New Roman"/>
          <w:b/>
          <w:bCs/>
          <w:sz w:val="24"/>
          <w:szCs w:val="24"/>
        </w:rPr>
      </w:pPr>
      <w:r w:rsidRPr="00FC5B11">
        <w:rPr>
          <w:rFonts w:eastAsia="MS Mincho" w:cs="Times New Roman"/>
          <w:b/>
          <w:bCs/>
          <w:sz w:val="24"/>
          <w:szCs w:val="24"/>
        </w:rPr>
        <w:t>Figure 4.1</w:t>
      </w:r>
      <w:r>
        <w:rPr>
          <w:rFonts w:eastAsia="MS Mincho" w:cs="Times New Roman"/>
          <w:b/>
          <w:bCs/>
          <w:sz w:val="24"/>
          <w:szCs w:val="24"/>
        </w:rPr>
        <w:t>3</w:t>
      </w:r>
      <w:r w:rsidRPr="00FC5B11">
        <w:rPr>
          <w:rFonts w:eastAsia="MS Mincho" w:cs="Times New Roman"/>
          <w:b/>
          <w:bCs/>
          <w:sz w:val="24"/>
          <w:szCs w:val="24"/>
        </w:rPr>
        <w:t xml:space="preserve">: </w:t>
      </w:r>
      <w:r w:rsidRPr="00FC5B11">
        <w:rPr>
          <w:rFonts w:eastAsia="MS Mincho" w:cs="Times New Roman"/>
          <w:bCs/>
          <w:sz w:val="24"/>
          <w:szCs w:val="24"/>
        </w:rPr>
        <w:t>Mg(OH)</w:t>
      </w:r>
      <w:r w:rsidRPr="00FC5B11">
        <w:rPr>
          <w:rFonts w:eastAsia="MS Mincho" w:cs="Times New Roman"/>
          <w:bCs/>
          <w:sz w:val="24"/>
          <w:szCs w:val="24"/>
          <w:vertAlign w:val="subscript"/>
        </w:rPr>
        <w:t>2</w:t>
      </w:r>
      <w:r w:rsidRPr="00FC5B11">
        <w:rPr>
          <w:rFonts w:eastAsia="MS Mincho" w:cs="Times New Roman"/>
          <w:bCs/>
          <w:sz w:val="24"/>
          <w:szCs w:val="24"/>
        </w:rPr>
        <w:t xml:space="preserve"> extraction from</w:t>
      </w:r>
      <w:r w:rsidRPr="00FC5B11">
        <w:rPr>
          <w:rFonts w:eastAsia="Times New Roman" w:cs="Times New Roman"/>
          <w:sz w:val="24"/>
          <w:szCs w:val="24"/>
          <w:lang w:eastAsia="ar-SA"/>
        </w:rPr>
        <w:t xml:space="preserve"> dunite reaction with 30 mol/kg NaOH aqueous system at 190 °C</w:t>
      </w:r>
      <w:r w:rsidRPr="00FC5B11">
        <w:rPr>
          <w:rFonts w:eastAsia="MS Mincho" w:cs="Times New Roman"/>
          <w:b/>
          <w:bCs/>
          <w:sz w:val="24"/>
          <w:szCs w:val="24"/>
        </w:rPr>
        <w:t xml:space="preserve"> </w:t>
      </w:r>
      <w:r w:rsidRPr="00FC5B11">
        <w:rPr>
          <w:rFonts w:eastAsia="Times New Roman" w:cs="Times New Roman"/>
          <w:sz w:val="24"/>
          <w:szCs w:val="24"/>
          <w:lang w:eastAsia="ar-SA"/>
        </w:rPr>
        <w:t xml:space="preserve">based on 100 g of dunite: (A) amount of </w:t>
      </w:r>
      <w:r w:rsidRPr="00FC5B11">
        <w:rPr>
          <w:rFonts w:eastAsia="MS Mincho" w:cs="Times New Roman"/>
          <w:bCs/>
          <w:sz w:val="24"/>
          <w:szCs w:val="24"/>
        </w:rPr>
        <w:t>dunite and Mg(OH)</w:t>
      </w:r>
      <w:r w:rsidRPr="00FC5B11">
        <w:rPr>
          <w:rFonts w:eastAsia="MS Mincho" w:cs="Times New Roman"/>
          <w:bCs/>
          <w:sz w:val="24"/>
          <w:szCs w:val="24"/>
          <w:vertAlign w:val="subscript"/>
        </w:rPr>
        <w:t>2</w:t>
      </w:r>
      <w:r w:rsidRPr="00FC5B11">
        <w:rPr>
          <w:rFonts w:eastAsia="MS Mincho" w:cs="Times New Roman"/>
          <w:bCs/>
          <w:sz w:val="24"/>
          <w:szCs w:val="24"/>
        </w:rPr>
        <w:t xml:space="preserve"> in the products, (B) extent of reaction.</w:t>
      </w:r>
    </w:p>
    <w:p w:rsidR="00B16A65" w:rsidRDefault="00B16A65"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rFonts w:eastAsia="MS Mincho" w:cs="Times New Roman"/>
          <w:sz w:val="24"/>
          <w:szCs w:val="24"/>
        </w:rPr>
      </w:pPr>
      <w:r w:rsidRPr="00FC5B11">
        <w:rPr>
          <w:rFonts w:eastAsia="MS Mincho" w:cs="Times New Roman"/>
          <w:sz w:val="24"/>
          <w:szCs w:val="24"/>
        </w:rPr>
        <w:t>A wide number of reaction kinetic models were taken into consideration for the kinetic analysis and are reported in Table 4.1. These models are categorised into three groups, i.e. nucleation-controlled, contracting (interface-controlled), and diffusion-controlled models [</w:t>
      </w:r>
      <w:r w:rsidR="00814832">
        <w:rPr>
          <w:rFonts w:eastAsia="MS Mincho" w:cs="Times New Roman"/>
          <w:sz w:val="24"/>
          <w:szCs w:val="24"/>
        </w:rPr>
        <w:t>152, 153, 154</w:t>
      </w:r>
      <w:r w:rsidRPr="00FC5B11">
        <w:rPr>
          <w:rFonts w:eastAsia="MS Mincho" w:cs="Times New Roman"/>
          <w:sz w:val="24"/>
          <w:szCs w:val="24"/>
        </w:rPr>
        <w:t>]. Based on the extent of reaction obtained, the kinetic</w:t>
      </w:r>
      <w:r w:rsidR="00AC271F">
        <w:rPr>
          <w:rFonts w:eastAsia="MS Mincho" w:cs="Times New Roman"/>
          <w:sz w:val="24"/>
          <w:szCs w:val="24"/>
        </w:rPr>
        <w:t>s</w:t>
      </w:r>
      <w:r w:rsidRPr="00FC5B11">
        <w:rPr>
          <w:rFonts w:eastAsia="MS Mincho" w:cs="Times New Roman"/>
          <w:sz w:val="24"/>
          <w:szCs w:val="24"/>
        </w:rPr>
        <w:t xml:space="preserve"> of the extraction reaction </w:t>
      </w:r>
      <w:proofErr w:type="gramStart"/>
      <w:r w:rsidR="009F0235" w:rsidRPr="00FC5B11">
        <w:rPr>
          <w:rFonts w:eastAsia="MS Mincho" w:cs="Times New Roman"/>
          <w:sz w:val="24"/>
          <w:szCs w:val="24"/>
        </w:rPr>
        <w:t>w</w:t>
      </w:r>
      <w:r w:rsidR="009F0235">
        <w:rPr>
          <w:rFonts w:eastAsia="MS Mincho" w:cs="Times New Roman"/>
          <w:sz w:val="24"/>
          <w:szCs w:val="24"/>
        </w:rPr>
        <w:t>ere</w:t>
      </w:r>
      <w:proofErr w:type="gramEnd"/>
      <w:r w:rsidR="009F0235" w:rsidRPr="00FC5B11">
        <w:rPr>
          <w:rFonts w:eastAsia="MS Mincho" w:cs="Times New Roman"/>
          <w:sz w:val="24"/>
          <w:szCs w:val="24"/>
        </w:rPr>
        <w:t xml:space="preserve"> </w:t>
      </w:r>
      <w:r w:rsidRPr="00FC5B11">
        <w:rPr>
          <w:rFonts w:eastAsia="MS Mincho" w:cs="Times New Roman"/>
          <w:sz w:val="24"/>
          <w:szCs w:val="24"/>
        </w:rPr>
        <w:t xml:space="preserve">studied using the integral rate equations of the three dimensional reaction kinetic models, i.e. Eqs. </w:t>
      </w:r>
      <w:proofErr w:type="gramStart"/>
      <w:r w:rsidRPr="00FC5B11">
        <w:rPr>
          <w:rFonts w:eastAsia="MS Mincho" w:cs="Times New Roman"/>
          <w:sz w:val="24"/>
          <w:szCs w:val="24"/>
        </w:rPr>
        <w:t>4.3, 4.5 and 4.8.</w:t>
      </w:r>
      <w:proofErr w:type="gramEnd"/>
      <w:r w:rsidRPr="00FC5B11">
        <w:rPr>
          <w:rFonts w:eastAsia="MS Mincho" w:cs="Times New Roman"/>
          <w:sz w:val="24"/>
          <w:szCs w:val="24"/>
        </w:rPr>
        <w:t xml:space="preserve"> These models describe the reaction of spherical particles and were selected to approximate the kinetic</w:t>
      </w:r>
      <w:r w:rsidR="00394BCB">
        <w:rPr>
          <w:rFonts w:eastAsia="MS Mincho" w:cs="Times New Roman"/>
          <w:sz w:val="24"/>
          <w:szCs w:val="24"/>
        </w:rPr>
        <w:t>s</w:t>
      </w:r>
      <w:r w:rsidRPr="00FC5B11">
        <w:rPr>
          <w:rFonts w:eastAsia="MS Mincho" w:cs="Times New Roman"/>
          <w:sz w:val="24"/>
          <w:szCs w:val="24"/>
        </w:rPr>
        <w:t xml:space="preserve"> of reaction of the small dunite particles used in the present </w:t>
      </w:r>
      <w:r w:rsidRPr="00D513B8">
        <w:rPr>
          <w:rFonts w:eastAsia="MS Mincho" w:cs="Times New Roman"/>
          <w:sz w:val="24"/>
          <w:szCs w:val="24"/>
        </w:rPr>
        <w:t xml:space="preserve">study. The </w:t>
      </w:r>
      <w:proofErr w:type="gramStart"/>
      <w:r w:rsidRPr="00D513B8">
        <w:rPr>
          <w:rFonts w:eastAsia="MS Mincho" w:cs="Times New Roman"/>
          <w:i/>
          <w:sz w:val="24"/>
          <w:szCs w:val="24"/>
        </w:rPr>
        <w:t>f</w:t>
      </w:r>
      <w:r w:rsidRPr="00D513B8">
        <w:rPr>
          <w:rFonts w:eastAsia="MS Mincho" w:cs="Times New Roman"/>
          <w:sz w:val="24"/>
          <w:szCs w:val="24"/>
        </w:rPr>
        <w:t>(</w:t>
      </w:r>
      <w:proofErr w:type="gramEnd"/>
      <w:r w:rsidRPr="00D513B8">
        <w:rPr>
          <w:rFonts w:eastAsia="MS Mincho" w:cs="Times New Roman"/>
          <w:i/>
          <w:sz w:val="24"/>
          <w:szCs w:val="24"/>
        </w:rPr>
        <w:t>a</w:t>
      </w:r>
      <w:r w:rsidRPr="00D513B8">
        <w:rPr>
          <w:rFonts w:eastAsia="MS Mincho" w:cs="Times New Roman"/>
          <w:sz w:val="24"/>
          <w:szCs w:val="24"/>
        </w:rPr>
        <w:t xml:space="preserve">) values were plotted against reaction time </w:t>
      </w:r>
      <w:r w:rsidRPr="00D513B8">
        <w:rPr>
          <w:rFonts w:eastAsia="MS Mincho" w:cs="Times New Roman"/>
          <w:i/>
          <w:sz w:val="24"/>
          <w:szCs w:val="24"/>
        </w:rPr>
        <w:t>t</w:t>
      </w:r>
      <w:r w:rsidRPr="00D513B8">
        <w:rPr>
          <w:rFonts w:eastAsia="MS Mincho" w:cs="Times New Roman"/>
          <w:sz w:val="24"/>
          <w:szCs w:val="24"/>
        </w:rPr>
        <w:t xml:space="preserve">, and the linear regression was performed to obtain apparent reaction constant </w:t>
      </w:r>
      <w:r w:rsidRPr="00D513B8">
        <w:rPr>
          <w:rFonts w:eastAsia="MS Mincho" w:cs="Times New Roman"/>
          <w:i/>
          <w:sz w:val="24"/>
          <w:szCs w:val="24"/>
        </w:rPr>
        <w:t>k</w:t>
      </w:r>
      <w:r w:rsidRPr="00D513B8">
        <w:rPr>
          <w:rFonts w:eastAsia="MS Mincho" w:cs="Times New Roman"/>
          <w:sz w:val="24"/>
          <w:szCs w:val="24"/>
        </w:rPr>
        <w:t>.</w:t>
      </w:r>
    </w:p>
    <w:p w:rsidR="007765A6" w:rsidRDefault="007765A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rFonts w:eastAsia="MS Mincho" w:cs="Times New Roman"/>
          <w:sz w:val="24"/>
          <w:szCs w:val="24"/>
        </w:rPr>
      </w:pPr>
    </w:p>
    <w:p w:rsidR="007765A6" w:rsidRDefault="007765A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rFonts w:eastAsia="MS Mincho" w:cs="Times New Roman"/>
          <w:sz w:val="24"/>
          <w:szCs w:val="24"/>
        </w:rPr>
      </w:pPr>
    </w:p>
    <w:p w:rsidR="007765A6" w:rsidRDefault="007765A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rFonts w:eastAsia="MS Mincho" w:cs="Times New Roman"/>
          <w:sz w:val="24"/>
          <w:szCs w:val="24"/>
        </w:rPr>
      </w:pPr>
    </w:p>
    <w:p w:rsidR="007765A6" w:rsidRPr="000312B3" w:rsidRDefault="007765A6"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rFonts w:eastAsia="MS Mincho" w:cs="Times New Roman"/>
          <w:sz w:val="24"/>
          <w:szCs w:val="24"/>
        </w:rPr>
      </w:pPr>
    </w:p>
    <w:p w:rsidR="00B16A65" w:rsidRPr="00FC5B11" w:rsidRDefault="00B16A65"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jc w:val="center"/>
        <w:rPr>
          <w:sz w:val="24"/>
          <w:szCs w:val="24"/>
        </w:rPr>
      </w:pPr>
      <w:r w:rsidRPr="00FC5B11">
        <w:rPr>
          <w:b/>
          <w:sz w:val="24"/>
          <w:szCs w:val="24"/>
        </w:rPr>
        <w:lastRenderedPageBreak/>
        <w:t>Table 4.1</w:t>
      </w:r>
      <w:r w:rsidRPr="00FC5B11">
        <w:rPr>
          <w:sz w:val="24"/>
          <w:szCs w:val="24"/>
        </w:rPr>
        <w:t>: Kinetic models and integral rate equations [</w:t>
      </w:r>
      <w:r w:rsidR="00814832">
        <w:rPr>
          <w:sz w:val="24"/>
          <w:szCs w:val="24"/>
        </w:rPr>
        <w:t xml:space="preserve">152, 153, </w:t>
      </w:r>
      <w:proofErr w:type="gramStart"/>
      <w:r w:rsidR="00814832">
        <w:rPr>
          <w:sz w:val="24"/>
          <w:szCs w:val="24"/>
        </w:rPr>
        <w:t>154</w:t>
      </w:r>
      <w:proofErr w:type="gramEnd"/>
      <w:r w:rsidRPr="00FC5B11">
        <w:rPr>
          <w:sz w:val="24"/>
          <w:szCs w:val="24"/>
        </w:rPr>
        <w:t>].</w:t>
      </w:r>
    </w:p>
    <w:tbl>
      <w:tblPr>
        <w:tblW w:w="0" w:type="auto"/>
        <w:jc w:val="center"/>
        <w:tblLook w:val="04A0" w:firstRow="1" w:lastRow="0" w:firstColumn="1" w:lastColumn="0" w:noHBand="0" w:noVBand="1"/>
      </w:tblPr>
      <w:tblGrid>
        <w:gridCol w:w="1944"/>
        <w:gridCol w:w="3273"/>
        <w:gridCol w:w="2664"/>
        <w:gridCol w:w="839"/>
      </w:tblGrid>
      <w:tr w:rsidR="00B16A65" w:rsidRPr="00FC5B11" w:rsidTr="00D80D49">
        <w:trPr>
          <w:jc w:val="center"/>
        </w:trPr>
        <w:tc>
          <w:tcPr>
            <w:tcW w:w="5572" w:type="dxa"/>
            <w:gridSpan w:val="2"/>
            <w:tcBorders>
              <w:top w:val="single" w:sz="4" w:space="0" w:color="auto"/>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sz w:val="24"/>
                <w:szCs w:val="24"/>
              </w:rPr>
            </w:pPr>
            <w:r w:rsidRPr="00FC5B11">
              <w:rPr>
                <w:rFonts w:eastAsia="MS Mincho" w:cs="Times New Roman"/>
                <w:b/>
                <w:sz w:val="24"/>
                <w:szCs w:val="24"/>
              </w:rPr>
              <w:t>Kinetic models</w:t>
            </w:r>
          </w:p>
        </w:tc>
        <w:tc>
          <w:tcPr>
            <w:tcW w:w="2693" w:type="dxa"/>
            <w:tcBorders>
              <w:top w:val="single" w:sz="4" w:space="0" w:color="auto"/>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sz w:val="24"/>
                <w:szCs w:val="24"/>
              </w:rPr>
            </w:pPr>
            <w:r w:rsidRPr="00FC5B11">
              <w:rPr>
                <w:rFonts w:eastAsia="MS Mincho" w:cs="Times New Roman"/>
                <w:b/>
                <w:i/>
                <w:sz w:val="24"/>
                <w:szCs w:val="24"/>
              </w:rPr>
              <w:t xml:space="preserve">f </w:t>
            </w:r>
            <w:r w:rsidRPr="00FC5B11">
              <w:rPr>
                <w:rFonts w:eastAsia="MS Mincho" w:cs="Times New Roman"/>
                <w:b/>
                <w:sz w:val="24"/>
                <w:szCs w:val="24"/>
              </w:rPr>
              <w:t>(</w:t>
            </w:r>
            <w:r w:rsidRPr="00FC5B11">
              <w:rPr>
                <w:rFonts w:eastAsia="MS Mincho" w:cs="Times New Roman"/>
                <w:b/>
                <w:i/>
                <w:sz w:val="24"/>
                <w:szCs w:val="24"/>
              </w:rPr>
              <w:t>a</w:t>
            </w:r>
            <w:r w:rsidRPr="00FC5B11">
              <w:rPr>
                <w:rFonts w:eastAsia="MS Mincho" w:cs="Times New Roman"/>
                <w:b/>
                <w:sz w:val="24"/>
                <w:szCs w:val="24"/>
              </w:rPr>
              <w:t xml:space="preserve">) = </w:t>
            </w:r>
            <w:r w:rsidRPr="00FC5B11">
              <w:rPr>
                <w:rFonts w:eastAsia="MS Mincho" w:cs="Times New Roman"/>
                <w:b/>
                <w:i/>
                <w:sz w:val="24"/>
                <w:szCs w:val="24"/>
              </w:rPr>
              <w:t>k</w:t>
            </w:r>
            <w:r w:rsidRPr="00FC5B11">
              <w:rPr>
                <w:rFonts w:eastAsia="MS Mincho" w:cs="Times New Roman"/>
                <w:b/>
                <w:sz w:val="24"/>
                <w:szCs w:val="24"/>
              </w:rPr>
              <w:t>t</w:t>
            </w:r>
          </w:p>
        </w:tc>
        <w:tc>
          <w:tcPr>
            <w:tcW w:w="846" w:type="dxa"/>
            <w:tcBorders>
              <w:top w:val="single" w:sz="4" w:space="0" w:color="auto"/>
              <w:bottom w:val="single" w:sz="4" w:space="0" w:color="auto"/>
            </w:tcBorders>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b/>
                <w:sz w:val="24"/>
                <w:szCs w:val="24"/>
              </w:rPr>
            </w:pPr>
          </w:p>
        </w:tc>
      </w:tr>
      <w:tr w:rsidR="00B16A65" w:rsidRPr="00FC5B11" w:rsidTr="00D80D49">
        <w:trPr>
          <w:trHeight w:val="487"/>
          <w:jc w:val="center"/>
        </w:trPr>
        <w:tc>
          <w:tcPr>
            <w:tcW w:w="2028" w:type="dxa"/>
            <w:vMerge w:val="restart"/>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Nucleation models*</w:t>
            </w:r>
          </w:p>
        </w:tc>
        <w:tc>
          <w:tcPr>
            <w:tcW w:w="3544"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Power law</w:t>
            </w:r>
          </w:p>
        </w:tc>
        <w:tc>
          <w:tcPr>
            <w:tcW w:w="2693"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6"/>
                <w:sz w:val="24"/>
                <w:szCs w:val="24"/>
              </w:rPr>
              <w:object w:dxaOrig="720" w:dyaOrig="480">
                <v:shape id="_x0000_i1073" type="#_x0000_t75" style="width:36pt;height:24pt" o:ole="">
                  <v:imagedata r:id="rId143" o:title=""/>
                </v:shape>
                <o:OLEObject Type="Embed" ProgID="Equation.3" ShapeID="_x0000_i1073" DrawAspect="Content" ObjectID="_1510841881" r:id="rId144"/>
              </w:object>
            </w:r>
          </w:p>
        </w:tc>
        <w:tc>
          <w:tcPr>
            <w:tcW w:w="846" w:type="dxa"/>
            <w:tcBorders>
              <w:top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(4.2)</w:t>
            </w:r>
          </w:p>
        </w:tc>
      </w:tr>
      <w:tr w:rsidR="00B16A65" w:rsidRPr="00FC5B11" w:rsidTr="00D80D49">
        <w:trPr>
          <w:jc w:val="center"/>
        </w:trPr>
        <w:tc>
          <w:tcPr>
            <w:tcW w:w="2028" w:type="dxa"/>
            <w:vMerge/>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p>
        </w:tc>
        <w:tc>
          <w:tcPr>
            <w:tcW w:w="3544"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Avrami-Erofeyev</w:t>
            </w:r>
          </w:p>
        </w:tc>
        <w:tc>
          <w:tcPr>
            <w:tcW w:w="2693" w:type="dxa"/>
            <w:tcBorders>
              <w:bottom w:val="single" w:sz="4" w:space="0" w:color="auto"/>
            </w:tcBorders>
            <w:shd w:val="clear" w:color="auto" w:fill="auto"/>
            <w:vAlign w:val="center"/>
          </w:tcPr>
          <w:p w:rsidR="00B16A65" w:rsidRPr="00FC5B11" w:rsidRDefault="004C7BAB"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lang w:val="it-IT"/>
              </w:rPr>
            </w:pPr>
            <w:r>
              <w:rPr>
                <w:rFonts w:eastAsia="MS Mincho" w:cs="Times New Roman"/>
                <w:noProof/>
                <w:sz w:val="24"/>
                <w:szCs w:val="24"/>
              </w:rPr>
              <w:pict>
                <v:shape id="_x0000_s1070" type="#_x0000_t75" style="position:absolute;margin-left:0;margin-top:-96.5pt;width:76.75pt;height:26pt;z-index:251659264;mso-position-horizontal:left;mso-position-horizontal-relative:text;mso-position-vertical-relative:text">
                  <v:imagedata r:id="rId145" o:title=""/>
                  <w10:wrap type="square" side="right"/>
                </v:shape>
                <o:OLEObject Type="Embed" ProgID="Equation.DSMT4" ShapeID="_x0000_s1070" DrawAspect="Content" ObjectID="_1510841897" r:id="rId146"/>
              </w:pict>
            </w:r>
          </w:p>
        </w:tc>
        <w:tc>
          <w:tcPr>
            <w:tcW w:w="846" w:type="dxa"/>
            <w:tcBorders>
              <w:bottom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(4.3)</w:t>
            </w:r>
          </w:p>
        </w:tc>
      </w:tr>
      <w:tr w:rsidR="00B16A65" w:rsidRPr="00FC5B11" w:rsidTr="00D80D49">
        <w:trPr>
          <w:jc w:val="center"/>
        </w:trPr>
        <w:tc>
          <w:tcPr>
            <w:tcW w:w="2028" w:type="dxa"/>
            <w:vMerge w:val="restart"/>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Contraction models</w:t>
            </w:r>
          </w:p>
        </w:tc>
        <w:tc>
          <w:tcPr>
            <w:tcW w:w="3544"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Contracting area</w:t>
            </w:r>
          </w:p>
        </w:tc>
        <w:tc>
          <w:tcPr>
            <w:tcW w:w="2693"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10"/>
                <w:sz w:val="24"/>
                <w:szCs w:val="24"/>
              </w:rPr>
              <w:object w:dxaOrig="1380" w:dyaOrig="520">
                <v:shape id="_x0000_i1074" type="#_x0000_t75" style="width:67.5pt;height:26.25pt" o:ole="">
                  <v:imagedata r:id="rId147" o:title=""/>
                </v:shape>
                <o:OLEObject Type="Embed" ProgID="Equation.DSMT4" ShapeID="_x0000_i1074" DrawAspect="Content" ObjectID="_1510841882" r:id="rId148"/>
              </w:object>
            </w:r>
          </w:p>
        </w:tc>
        <w:tc>
          <w:tcPr>
            <w:tcW w:w="846" w:type="dxa"/>
            <w:tcBorders>
              <w:top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(4.4)</w:t>
            </w:r>
          </w:p>
        </w:tc>
      </w:tr>
      <w:tr w:rsidR="00B16A65" w:rsidRPr="00FC5B11" w:rsidTr="00D80D49">
        <w:trPr>
          <w:jc w:val="center"/>
        </w:trPr>
        <w:tc>
          <w:tcPr>
            <w:tcW w:w="2028" w:type="dxa"/>
            <w:vMerge/>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p>
        </w:tc>
        <w:tc>
          <w:tcPr>
            <w:tcW w:w="3544"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Contracting volume</w:t>
            </w:r>
          </w:p>
        </w:tc>
        <w:tc>
          <w:tcPr>
            <w:tcW w:w="2693"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10"/>
                <w:sz w:val="24"/>
                <w:szCs w:val="24"/>
              </w:rPr>
              <w:object w:dxaOrig="1380" w:dyaOrig="520">
                <v:shape id="_x0000_i1075" type="#_x0000_t75" style="width:67.5pt;height:26.25pt" o:ole="">
                  <v:imagedata r:id="rId149" o:title=""/>
                </v:shape>
                <o:OLEObject Type="Embed" ProgID="Equation.DSMT4" ShapeID="_x0000_i1075" DrawAspect="Content" ObjectID="_1510841883" r:id="rId150"/>
              </w:object>
            </w:r>
          </w:p>
        </w:tc>
        <w:tc>
          <w:tcPr>
            <w:tcW w:w="846" w:type="dxa"/>
            <w:tcBorders>
              <w:bottom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(4.5)</w:t>
            </w:r>
          </w:p>
        </w:tc>
      </w:tr>
      <w:tr w:rsidR="00B16A65" w:rsidRPr="00FC5B11" w:rsidTr="00D80D49">
        <w:trPr>
          <w:trHeight w:val="836"/>
          <w:jc w:val="center"/>
        </w:trPr>
        <w:tc>
          <w:tcPr>
            <w:tcW w:w="2028" w:type="dxa"/>
            <w:vMerge w:val="restart"/>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 xml:space="preserve">Product diffusion </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controls models</w:t>
            </w:r>
          </w:p>
        </w:tc>
        <w:tc>
          <w:tcPr>
            <w:tcW w:w="3544"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 xml:space="preserve">One-dimensional (1-D), </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flat particles</w:t>
            </w:r>
          </w:p>
        </w:tc>
        <w:tc>
          <w:tcPr>
            <w:tcW w:w="2693"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6"/>
                <w:sz w:val="24"/>
                <w:szCs w:val="24"/>
              </w:rPr>
              <w:object w:dxaOrig="700" w:dyaOrig="320">
                <v:shape id="_x0000_i1076" type="#_x0000_t75" style="width:35.25pt;height:15.75pt" o:ole="">
                  <v:imagedata r:id="rId151" o:title=""/>
                </v:shape>
                <o:OLEObject Type="Embed" ProgID="Equation.3" ShapeID="_x0000_i1076" DrawAspect="Content" ObjectID="_1510841884" r:id="rId152"/>
              </w:object>
            </w:r>
          </w:p>
        </w:tc>
        <w:tc>
          <w:tcPr>
            <w:tcW w:w="846" w:type="dxa"/>
            <w:tcBorders>
              <w:top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(4.6)</w:t>
            </w:r>
          </w:p>
        </w:tc>
      </w:tr>
      <w:tr w:rsidR="00B16A65" w:rsidRPr="00FC5B11" w:rsidTr="00D80D49">
        <w:trPr>
          <w:trHeight w:val="858"/>
          <w:jc w:val="center"/>
        </w:trPr>
        <w:tc>
          <w:tcPr>
            <w:tcW w:w="2028" w:type="dxa"/>
            <w:vMerge/>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p>
        </w:tc>
        <w:tc>
          <w:tcPr>
            <w:tcW w:w="3544" w:type="dxa"/>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Two-dimensional (2-D),</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cylindrical particles</w:t>
            </w:r>
          </w:p>
        </w:tc>
        <w:tc>
          <w:tcPr>
            <w:tcW w:w="2693" w:type="dxa"/>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10"/>
                <w:sz w:val="24"/>
                <w:szCs w:val="24"/>
              </w:rPr>
              <w:object w:dxaOrig="2220" w:dyaOrig="320">
                <v:shape id="_x0000_i1077" type="#_x0000_t75" style="width:112.5pt;height:15.75pt" o:ole="">
                  <v:imagedata r:id="rId153" o:title=""/>
                </v:shape>
                <o:OLEObject Type="Embed" ProgID="Equation.DSMT4" ShapeID="_x0000_i1077" DrawAspect="Content" ObjectID="_1510841885" r:id="rId154"/>
              </w:object>
            </w:r>
          </w:p>
        </w:tc>
        <w:tc>
          <w:tcPr>
            <w:tcW w:w="846" w:type="dxa"/>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(4.7)</w:t>
            </w:r>
          </w:p>
        </w:tc>
      </w:tr>
      <w:tr w:rsidR="00B16A65" w:rsidRPr="00FC5B11" w:rsidTr="00D80D49">
        <w:trPr>
          <w:trHeight w:val="998"/>
          <w:jc w:val="center"/>
        </w:trPr>
        <w:tc>
          <w:tcPr>
            <w:tcW w:w="2028" w:type="dxa"/>
            <w:vMerge/>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p>
        </w:tc>
        <w:tc>
          <w:tcPr>
            <w:tcW w:w="3544" w:type="dxa"/>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Three-dimensional (3-D),</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spherical particles, Jander Model</w:t>
            </w:r>
          </w:p>
        </w:tc>
        <w:tc>
          <w:tcPr>
            <w:tcW w:w="2693" w:type="dxa"/>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10"/>
                <w:sz w:val="24"/>
                <w:szCs w:val="24"/>
              </w:rPr>
              <w:object w:dxaOrig="1600" w:dyaOrig="520">
                <v:shape id="_x0000_i1078" type="#_x0000_t75" style="width:80.25pt;height:26.25pt" o:ole="">
                  <v:imagedata r:id="rId155" o:title=""/>
                </v:shape>
                <o:OLEObject Type="Embed" ProgID="Equation.DSMT4" ShapeID="_x0000_i1078" DrawAspect="Content" ObjectID="_1510841886" r:id="rId156"/>
              </w:object>
            </w:r>
          </w:p>
        </w:tc>
        <w:tc>
          <w:tcPr>
            <w:tcW w:w="846" w:type="dxa"/>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(4.8)</w:t>
            </w:r>
          </w:p>
        </w:tc>
      </w:tr>
      <w:tr w:rsidR="00B16A65" w:rsidRPr="00FC5B11" w:rsidTr="00D80D49">
        <w:trPr>
          <w:jc w:val="center"/>
        </w:trPr>
        <w:tc>
          <w:tcPr>
            <w:tcW w:w="2028" w:type="dxa"/>
            <w:vMerge/>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p>
        </w:tc>
        <w:tc>
          <w:tcPr>
            <w:tcW w:w="3544"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Three-dimensional (3-D),</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 xml:space="preserve">spherical particles, Ginstling – Brounshtein model </w:t>
            </w:r>
          </w:p>
        </w:tc>
        <w:tc>
          <w:tcPr>
            <w:tcW w:w="2693"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position w:val="-24"/>
                <w:sz w:val="24"/>
                <w:szCs w:val="24"/>
              </w:rPr>
              <w:object w:dxaOrig="1880" w:dyaOrig="660">
                <v:shape id="_x0000_i1079" type="#_x0000_t75" style="width:94.5pt;height:32.25pt" o:ole="">
                  <v:imagedata r:id="rId157" o:title=""/>
                </v:shape>
                <o:OLEObject Type="Embed" ProgID="Equation.DSMT4" ShapeID="_x0000_i1079" DrawAspect="Content" ObjectID="_1510841887" r:id="rId158"/>
              </w:object>
            </w:r>
          </w:p>
        </w:tc>
        <w:tc>
          <w:tcPr>
            <w:tcW w:w="846" w:type="dxa"/>
            <w:tcBorders>
              <w:bottom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(4.9)</w:t>
            </w:r>
          </w:p>
        </w:tc>
      </w:tr>
      <w:tr w:rsidR="00B16A65" w:rsidRPr="00FC5B11" w:rsidTr="00D80D49">
        <w:trPr>
          <w:trHeight w:val="710"/>
          <w:jc w:val="center"/>
        </w:trPr>
        <w:tc>
          <w:tcPr>
            <w:tcW w:w="2028" w:type="dxa"/>
            <w:vMerge w:val="restart"/>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 xml:space="preserve">Film diffusion </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controls models</w:t>
            </w:r>
          </w:p>
        </w:tc>
        <w:tc>
          <w:tcPr>
            <w:tcW w:w="3544"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sz w:val="24"/>
                <w:szCs w:val="24"/>
              </w:rPr>
            </w:pPr>
            <w:r w:rsidRPr="00FC5B11">
              <w:rPr>
                <w:rFonts w:eastAsia="MS Mincho" w:cs="Times New Roman"/>
                <w:sz w:val="24"/>
                <w:szCs w:val="24"/>
              </w:rPr>
              <w:t xml:space="preserve">Flat, cylindrical and </w:t>
            </w:r>
          </w:p>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sz w:val="24"/>
                <w:szCs w:val="24"/>
              </w:rPr>
            </w:pPr>
            <w:r w:rsidRPr="00FC5B11">
              <w:rPr>
                <w:rFonts w:eastAsia="MS Mincho" w:cs="Times New Roman"/>
                <w:sz w:val="24"/>
                <w:szCs w:val="24"/>
              </w:rPr>
              <w:t xml:space="preserve">spherical particles </w:t>
            </w:r>
          </w:p>
        </w:tc>
        <w:tc>
          <w:tcPr>
            <w:tcW w:w="2693" w:type="dxa"/>
            <w:tcBorders>
              <w:top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i/>
                <w:sz w:val="24"/>
                <w:szCs w:val="24"/>
              </w:rPr>
            </w:pPr>
            <w:r w:rsidRPr="00FC5B11">
              <w:rPr>
                <w:rFonts w:eastAsia="MS Mincho" w:cs="Times New Roman"/>
                <w:i/>
                <w:sz w:val="24"/>
                <w:szCs w:val="24"/>
              </w:rPr>
              <w:t>a</w:t>
            </w:r>
            <w:r w:rsidRPr="00FC5B11">
              <w:rPr>
                <w:rFonts w:eastAsia="MS Mincho" w:cs="Times New Roman"/>
                <w:sz w:val="24"/>
                <w:szCs w:val="24"/>
              </w:rPr>
              <w:t xml:space="preserve">= </w:t>
            </w:r>
            <w:r w:rsidRPr="00FC5B11">
              <w:rPr>
                <w:rFonts w:eastAsia="MS Mincho" w:cs="Times New Roman"/>
                <w:i/>
                <w:sz w:val="24"/>
                <w:szCs w:val="24"/>
              </w:rPr>
              <w:t>k</w:t>
            </w:r>
            <w:r w:rsidRPr="00FC5B11">
              <w:rPr>
                <w:rFonts w:eastAsia="MS Mincho" w:cs="Times New Roman"/>
                <w:sz w:val="24"/>
                <w:szCs w:val="24"/>
              </w:rPr>
              <w:t>t</w:t>
            </w:r>
          </w:p>
        </w:tc>
        <w:tc>
          <w:tcPr>
            <w:tcW w:w="846" w:type="dxa"/>
            <w:tcBorders>
              <w:top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(4.10)</w:t>
            </w:r>
          </w:p>
        </w:tc>
      </w:tr>
      <w:tr w:rsidR="00B16A65" w:rsidRPr="00FC5B11" w:rsidTr="00D80D49">
        <w:trPr>
          <w:jc w:val="center"/>
        </w:trPr>
        <w:tc>
          <w:tcPr>
            <w:tcW w:w="2028" w:type="dxa"/>
            <w:vMerge/>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sz w:val="24"/>
                <w:szCs w:val="24"/>
              </w:rPr>
            </w:pPr>
          </w:p>
        </w:tc>
        <w:tc>
          <w:tcPr>
            <w:tcW w:w="3544"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sz w:val="24"/>
                <w:szCs w:val="24"/>
              </w:rPr>
            </w:pPr>
            <w:r w:rsidRPr="00FC5B11">
              <w:rPr>
                <w:rFonts w:eastAsia="MS Mincho" w:cs="Times New Roman"/>
                <w:sz w:val="24"/>
                <w:szCs w:val="24"/>
              </w:rPr>
              <w:t>Small particles</w:t>
            </w:r>
          </w:p>
        </w:tc>
        <w:tc>
          <w:tcPr>
            <w:tcW w:w="2693" w:type="dxa"/>
            <w:tcBorders>
              <w:bottom w:val="single" w:sz="4" w:space="0" w:color="auto"/>
            </w:tcBorders>
            <w:shd w:val="clear" w:color="auto" w:fill="auto"/>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eastAsia="MS Mincho" w:cs="Times New Roman"/>
                <w:b/>
                <w:i/>
                <w:sz w:val="24"/>
                <w:szCs w:val="24"/>
              </w:rPr>
            </w:pPr>
            <w:r w:rsidRPr="00FC5B11">
              <w:rPr>
                <w:rFonts w:eastAsia="MS Mincho" w:cs="Times New Roman"/>
                <w:position w:val="-10"/>
                <w:sz w:val="24"/>
                <w:szCs w:val="24"/>
              </w:rPr>
              <w:object w:dxaOrig="1380" w:dyaOrig="520">
                <v:shape id="_x0000_i1080" type="#_x0000_t75" style="width:68.25pt;height:26.25pt" o:ole="">
                  <v:imagedata r:id="rId159" o:title=""/>
                </v:shape>
                <o:OLEObject Type="Embed" ProgID="Equation.DSMT4" ShapeID="_x0000_i1080" DrawAspect="Content" ObjectID="_1510841888" r:id="rId160"/>
              </w:object>
            </w:r>
          </w:p>
        </w:tc>
        <w:tc>
          <w:tcPr>
            <w:tcW w:w="846" w:type="dxa"/>
            <w:tcBorders>
              <w:bottom w:val="single" w:sz="4" w:space="0" w:color="auto"/>
            </w:tcBorders>
            <w:vAlign w:val="center"/>
          </w:tcPr>
          <w:p w:rsidR="00B16A65" w:rsidRPr="00FC5B11" w:rsidRDefault="00B16A65" w:rsidP="00D80D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eastAsia="MS Mincho" w:cs="Times New Roman"/>
                <w:sz w:val="24"/>
                <w:szCs w:val="24"/>
              </w:rPr>
            </w:pPr>
            <w:r w:rsidRPr="00FC5B11">
              <w:rPr>
                <w:rFonts w:eastAsia="MS Mincho" w:cs="Times New Roman"/>
                <w:sz w:val="24"/>
                <w:szCs w:val="24"/>
              </w:rPr>
              <w:t>(4.11)</w:t>
            </w:r>
          </w:p>
        </w:tc>
      </w:tr>
    </w:tbl>
    <w:p w:rsidR="00B16A65" w:rsidRPr="00FC5B11" w:rsidRDefault="00B16A65" w:rsidP="00B16A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360" w:line="360" w:lineRule="auto"/>
        <w:rPr>
          <w:sz w:val="24"/>
          <w:szCs w:val="24"/>
        </w:rPr>
      </w:pPr>
      <w:r w:rsidRPr="00FC5B11">
        <w:rPr>
          <w:sz w:val="24"/>
          <w:szCs w:val="24"/>
        </w:rPr>
        <w:t xml:space="preserve">  *</w:t>
      </w:r>
      <w:r w:rsidRPr="00FC5B11">
        <w:rPr>
          <w:i/>
          <w:sz w:val="24"/>
          <w:szCs w:val="24"/>
        </w:rPr>
        <w:t>n</w:t>
      </w:r>
      <w:r w:rsidRPr="00FC5B11">
        <w:rPr>
          <w:sz w:val="24"/>
          <w:szCs w:val="24"/>
        </w:rPr>
        <w:t xml:space="preserve"> included </w:t>
      </w:r>
      <w:proofErr w:type="gramStart"/>
      <w:r w:rsidRPr="00FC5B11">
        <w:rPr>
          <w:sz w:val="24"/>
          <w:szCs w:val="24"/>
        </w:rPr>
        <w:t>between 2 – 4</w:t>
      </w:r>
      <w:proofErr w:type="gramEnd"/>
      <w:r w:rsidRPr="00FC5B11">
        <w:rPr>
          <w:sz w:val="24"/>
          <w:szCs w:val="24"/>
        </w:rPr>
        <w:t xml:space="preserve">. </w:t>
      </w:r>
    </w:p>
    <w:p w:rsidR="00B16A65" w:rsidRPr="00C44033" w:rsidRDefault="00B16A65" w:rsidP="00B16A65">
      <w:pPr>
        <w:suppressAutoHyphens/>
        <w:spacing w:after="360" w:line="360" w:lineRule="auto"/>
        <w:rPr>
          <w:rFonts w:eastAsia="MS Mincho" w:cs="Times New Roman"/>
          <w:sz w:val="24"/>
          <w:szCs w:val="24"/>
        </w:rPr>
      </w:pPr>
      <w:r w:rsidRPr="00FC5B11">
        <w:rPr>
          <w:rFonts w:eastAsia="MS Mincho" w:cs="Times New Roman"/>
          <w:sz w:val="24"/>
          <w:szCs w:val="24"/>
        </w:rPr>
        <w:t>The results of the kinetic analysis with these models are shown in Figures 4.1</w:t>
      </w:r>
      <w:r>
        <w:rPr>
          <w:rFonts w:eastAsia="MS Mincho" w:cs="Times New Roman"/>
          <w:sz w:val="24"/>
          <w:szCs w:val="24"/>
        </w:rPr>
        <w:t>4</w:t>
      </w:r>
      <w:r w:rsidRPr="00FC5B11">
        <w:rPr>
          <w:rFonts w:eastAsia="MS Mincho" w:cs="Times New Roman"/>
          <w:sz w:val="24"/>
          <w:szCs w:val="24"/>
        </w:rPr>
        <w:t xml:space="preserve"> (A), (B) and (C). The best fitting was achieved with the Jander model (Eq. 4.8) and </w:t>
      </w:r>
      <w:r w:rsidRPr="00FC5B11">
        <w:rPr>
          <w:rFonts w:eastAsia="MS Mincho" w:cs="Times New Roman"/>
          <w:i/>
          <w:sz w:val="24"/>
          <w:szCs w:val="24"/>
        </w:rPr>
        <w:t>k</w:t>
      </w:r>
      <w:r w:rsidRPr="00FC5B11">
        <w:rPr>
          <w:rFonts w:eastAsia="MS Mincho" w:cs="Times New Roman"/>
          <w:sz w:val="24"/>
          <w:szCs w:val="24"/>
        </w:rPr>
        <w:t xml:space="preserve"> is equal </w:t>
      </w:r>
      <w:proofErr w:type="gramStart"/>
      <w:r w:rsidRPr="00FC5B11">
        <w:rPr>
          <w:rFonts w:eastAsia="MS Mincho" w:cs="Times New Roman"/>
          <w:sz w:val="24"/>
          <w:szCs w:val="24"/>
        </w:rPr>
        <w:t>to 0.013</w:t>
      </w:r>
      <w:r w:rsidR="004301E9">
        <w:rPr>
          <w:rFonts w:eastAsia="MS Mincho" w:cs="Times New Roman"/>
          <w:sz w:val="24"/>
          <w:szCs w:val="24"/>
        </w:rPr>
        <w:t xml:space="preserve"> h</w:t>
      </w:r>
      <w:r w:rsidR="004301E9" w:rsidRPr="004301E9">
        <w:rPr>
          <w:rFonts w:eastAsia="MS Mincho" w:cs="Times New Roman"/>
          <w:sz w:val="24"/>
          <w:szCs w:val="24"/>
          <w:vertAlign w:val="superscript"/>
        </w:rPr>
        <w:t>-1</w:t>
      </w:r>
      <w:r w:rsidR="004301E9">
        <w:rPr>
          <w:rFonts w:eastAsia="MS Mincho" w:cs="Times New Roman"/>
          <w:sz w:val="24"/>
          <w:szCs w:val="24"/>
          <w:vertAlign w:val="superscript"/>
        </w:rPr>
        <w:t xml:space="preserve"> </w:t>
      </w:r>
      <w:r w:rsidR="00D50678">
        <w:rPr>
          <w:rFonts w:eastAsia="MS Mincho" w:cs="Times New Roman"/>
          <w:sz w:val="24"/>
          <w:szCs w:val="24"/>
        </w:rPr>
        <w:t>(</w:t>
      </w:r>
      <w:r w:rsidR="004301E9">
        <w:rPr>
          <w:rFonts w:eastAsia="MS Mincho" w:cs="Times New Roman"/>
          <w:sz w:val="24"/>
          <w:szCs w:val="24"/>
        </w:rPr>
        <w:t>180 °C)</w:t>
      </w:r>
      <w:proofErr w:type="gramEnd"/>
      <w:r w:rsidRPr="00FC5B11">
        <w:rPr>
          <w:rFonts w:eastAsia="MS Mincho" w:cs="Times New Roman"/>
          <w:sz w:val="24"/>
          <w:szCs w:val="24"/>
        </w:rPr>
        <w:t xml:space="preserve">. The diffusion-controlled models assume that a product layer forms at the </w:t>
      </w:r>
      <w:r w:rsidRPr="000312B3">
        <w:rPr>
          <w:rFonts w:eastAsia="MS Mincho" w:cs="Times New Roman"/>
          <w:sz w:val="24"/>
          <w:szCs w:val="24"/>
        </w:rPr>
        <w:t>interface of reaction and acts as a barrier between the reactants, and the kinetic</w:t>
      </w:r>
      <w:r w:rsidR="00394BCB">
        <w:rPr>
          <w:rFonts w:eastAsia="MS Mincho" w:cs="Times New Roman"/>
          <w:sz w:val="24"/>
          <w:szCs w:val="24"/>
        </w:rPr>
        <w:t>s</w:t>
      </w:r>
      <w:r w:rsidRPr="000312B3">
        <w:rPr>
          <w:rFonts w:eastAsia="MS Mincho" w:cs="Times New Roman"/>
          <w:sz w:val="24"/>
          <w:szCs w:val="24"/>
        </w:rPr>
        <w:t xml:space="preserve"> of reaction </w:t>
      </w:r>
      <w:r w:rsidR="007B03F3">
        <w:rPr>
          <w:rFonts w:eastAsia="MS Mincho" w:cs="Times New Roman"/>
          <w:sz w:val="24"/>
          <w:szCs w:val="24"/>
        </w:rPr>
        <w:t>are</w:t>
      </w:r>
      <w:r w:rsidR="007B03F3" w:rsidRPr="000312B3">
        <w:rPr>
          <w:rFonts w:eastAsia="MS Mincho" w:cs="Times New Roman"/>
          <w:sz w:val="24"/>
          <w:szCs w:val="24"/>
        </w:rPr>
        <w:t xml:space="preserve"> </w:t>
      </w:r>
      <w:r w:rsidRPr="000312B3">
        <w:rPr>
          <w:rFonts w:eastAsia="MS Mincho" w:cs="Times New Roman"/>
          <w:sz w:val="24"/>
          <w:szCs w:val="24"/>
        </w:rPr>
        <w:t xml:space="preserve">controlled by the diffusion of reactants through the product </w:t>
      </w:r>
      <w:r w:rsidRPr="005E3BD1">
        <w:rPr>
          <w:rFonts w:eastAsia="MS Mincho" w:cs="Times New Roman"/>
          <w:sz w:val="24"/>
          <w:szCs w:val="24"/>
        </w:rPr>
        <w:t>layer [</w:t>
      </w:r>
      <w:r w:rsidRPr="00814832">
        <w:rPr>
          <w:rFonts w:eastAsia="MS Mincho" w:cs="Times New Roman"/>
          <w:sz w:val="24"/>
          <w:szCs w:val="24"/>
        </w:rPr>
        <w:t>15</w:t>
      </w:r>
      <w:r w:rsidR="00814832" w:rsidRPr="00814832">
        <w:rPr>
          <w:rFonts w:eastAsia="MS Mincho" w:cs="Times New Roman"/>
          <w:sz w:val="24"/>
          <w:szCs w:val="24"/>
        </w:rPr>
        <w:t>2</w:t>
      </w:r>
      <w:r w:rsidRPr="00814832">
        <w:rPr>
          <w:rFonts w:eastAsia="MS Mincho" w:cs="Times New Roman"/>
          <w:sz w:val="24"/>
          <w:szCs w:val="24"/>
        </w:rPr>
        <w:t>, 15</w:t>
      </w:r>
      <w:r w:rsidR="00814832" w:rsidRPr="00814832">
        <w:rPr>
          <w:rFonts w:eastAsia="MS Mincho" w:cs="Times New Roman"/>
          <w:sz w:val="24"/>
          <w:szCs w:val="24"/>
        </w:rPr>
        <w:t>4</w:t>
      </w:r>
      <w:r w:rsidRPr="00A9790A">
        <w:rPr>
          <w:rFonts w:eastAsia="MS Mincho" w:cs="Times New Roman"/>
          <w:sz w:val="24"/>
          <w:szCs w:val="24"/>
        </w:rPr>
        <w:t xml:space="preserve">]. </w:t>
      </w:r>
      <w:r w:rsidRPr="000312B3">
        <w:rPr>
          <w:rFonts w:eastAsia="MS Mincho" w:cs="Times New Roman"/>
          <w:sz w:val="24"/>
          <w:szCs w:val="24"/>
        </w:rPr>
        <w:t xml:space="preserve">In Jander’s three dimensional </w:t>
      </w:r>
      <w:proofErr w:type="gramStart"/>
      <w:r w:rsidRPr="000312B3">
        <w:rPr>
          <w:rFonts w:eastAsia="MS Mincho" w:cs="Times New Roman"/>
          <w:sz w:val="24"/>
          <w:szCs w:val="24"/>
        </w:rPr>
        <w:t>model</w:t>
      </w:r>
      <w:proofErr w:type="gramEnd"/>
      <w:r w:rsidRPr="000312B3">
        <w:rPr>
          <w:rFonts w:eastAsia="MS Mincho" w:cs="Times New Roman"/>
          <w:sz w:val="24"/>
          <w:szCs w:val="24"/>
        </w:rPr>
        <w:t xml:space="preserve">, the interface of reaction is assumed to be spherical and decreases with the progress of the reaction. The results confirm that the reaction was diffusion-controlled and suggest that </w:t>
      </w:r>
      <w:proofErr w:type="gramStart"/>
      <w:r w:rsidRPr="000312B3">
        <w:rPr>
          <w:rFonts w:eastAsia="MS Mincho" w:cs="Times New Roman"/>
          <w:sz w:val="24"/>
          <w:szCs w:val="24"/>
        </w:rPr>
        <w:t>Mg(</w:t>
      </w:r>
      <w:proofErr w:type="gramEnd"/>
      <w:r w:rsidRPr="000312B3">
        <w:rPr>
          <w:rFonts w:eastAsia="MS Mincho" w:cs="Times New Roman"/>
          <w:sz w:val="24"/>
          <w:szCs w:val="24"/>
        </w:rPr>
        <w:t>OH)</w:t>
      </w:r>
      <w:r w:rsidRPr="000312B3">
        <w:rPr>
          <w:rFonts w:eastAsia="MS Mincho" w:cs="Times New Roman"/>
          <w:sz w:val="24"/>
          <w:szCs w:val="24"/>
          <w:vertAlign w:val="subscript"/>
        </w:rPr>
        <w:t>2</w:t>
      </w:r>
      <w:r w:rsidRPr="000312B3">
        <w:rPr>
          <w:rFonts w:eastAsia="MS Mincho" w:cs="Times New Roman"/>
          <w:sz w:val="24"/>
          <w:szCs w:val="24"/>
        </w:rPr>
        <w:t xml:space="preserve"> formed </w:t>
      </w:r>
      <w:r w:rsidRPr="000312B3">
        <w:rPr>
          <w:rFonts w:eastAsia="MS Mincho" w:cs="Times New Roman"/>
          <w:sz w:val="24"/>
          <w:szCs w:val="24"/>
        </w:rPr>
        <w:lastRenderedPageBreak/>
        <w:t xml:space="preserve">on dunite surface and </w:t>
      </w:r>
      <w:r>
        <w:rPr>
          <w:rFonts w:eastAsia="MS Mincho" w:cs="Times New Roman"/>
          <w:sz w:val="24"/>
          <w:szCs w:val="24"/>
        </w:rPr>
        <w:t>restricted</w:t>
      </w:r>
      <w:r w:rsidRPr="000312B3">
        <w:rPr>
          <w:rFonts w:eastAsia="MS Mincho" w:cs="Times New Roman"/>
          <w:sz w:val="24"/>
          <w:szCs w:val="24"/>
        </w:rPr>
        <w:t xml:space="preserve"> the reaction </w:t>
      </w:r>
      <w:r>
        <w:rPr>
          <w:rFonts w:eastAsia="MS Mincho" w:cs="Times New Roman"/>
          <w:sz w:val="24"/>
          <w:szCs w:val="24"/>
        </w:rPr>
        <w:t xml:space="preserve">of remaining dunite </w:t>
      </w:r>
      <w:r w:rsidRPr="000312B3">
        <w:rPr>
          <w:rFonts w:eastAsia="MS Mincho" w:cs="Times New Roman"/>
          <w:sz w:val="24"/>
          <w:szCs w:val="24"/>
        </w:rPr>
        <w:t>with the alkaline aqueous system, causing the decrease of the reaction kinetic</w:t>
      </w:r>
      <w:r w:rsidR="009F0235">
        <w:rPr>
          <w:rFonts w:eastAsia="MS Mincho" w:cs="Times New Roman"/>
          <w:sz w:val="24"/>
          <w:szCs w:val="24"/>
        </w:rPr>
        <w:t>s</w:t>
      </w:r>
      <w:r w:rsidRPr="000312B3">
        <w:rPr>
          <w:rFonts w:eastAsia="MS Mincho" w:cs="Times New Roman"/>
          <w:sz w:val="24"/>
          <w:szCs w:val="24"/>
        </w:rPr>
        <w:t xml:space="preserve"> after the first hour. </w:t>
      </w:r>
    </w:p>
    <w:p w:rsidR="00B16A65" w:rsidRPr="000312B3" w:rsidRDefault="00B16A65" w:rsidP="00B16A65">
      <w:pPr>
        <w:suppressAutoHyphens/>
        <w:spacing w:after="360" w:line="360" w:lineRule="auto"/>
        <w:jc w:val="center"/>
        <w:rPr>
          <w:rFonts w:eastAsia="MS Mincho" w:cs="Times New Roman"/>
          <w:sz w:val="24"/>
          <w:szCs w:val="24"/>
        </w:rPr>
      </w:pPr>
      <w:r>
        <w:rPr>
          <w:rFonts w:eastAsia="MS Mincho" w:cs="Times New Roman"/>
          <w:noProof/>
          <w:sz w:val="24"/>
          <w:szCs w:val="24"/>
        </w:rPr>
        <w:drawing>
          <wp:inline distT="0" distB="0" distL="0" distR="0" wp14:anchorId="70842981" wp14:editId="19393233">
            <wp:extent cx="3148670" cy="708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tif"/>
                    <pic:cNvPicPr/>
                  </pic:nvPicPr>
                  <pic:blipFill>
                    <a:blip r:embed="rId161">
                      <a:extLst>
                        <a:ext uri="{28A0092B-C50C-407E-A947-70E740481C1C}">
                          <a14:useLocalDpi xmlns:a14="http://schemas.microsoft.com/office/drawing/2010/main" val="0"/>
                        </a:ext>
                      </a:extLst>
                    </a:blip>
                    <a:stretch>
                      <a:fillRect/>
                    </a:stretch>
                  </pic:blipFill>
                  <pic:spPr>
                    <a:xfrm>
                      <a:off x="0" y="0"/>
                      <a:ext cx="3148670" cy="7088400"/>
                    </a:xfrm>
                    <a:prstGeom prst="rect">
                      <a:avLst/>
                    </a:prstGeom>
                  </pic:spPr>
                </pic:pic>
              </a:graphicData>
            </a:graphic>
          </wp:inline>
        </w:drawing>
      </w:r>
    </w:p>
    <w:p w:rsidR="00B16A65" w:rsidRPr="00FC5B11" w:rsidRDefault="00B16A65" w:rsidP="00B16A65">
      <w:pPr>
        <w:spacing w:before="240" w:after="360" w:line="360" w:lineRule="auto"/>
        <w:jc w:val="center"/>
        <w:rPr>
          <w:rFonts w:eastAsia="Times New Roman" w:cs="Times New Roman"/>
          <w:sz w:val="24"/>
          <w:szCs w:val="24"/>
          <w:lang w:eastAsia="ar-SA"/>
        </w:rPr>
      </w:pPr>
      <w:r w:rsidRPr="00FC5B11">
        <w:rPr>
          <w:rFonts w:eastAsia="MS Mincho" w:cs="Times New Roman"/>
          <w:b/>
          <w:bCs/>
          <w:sz w:val="24"/>
          <w:szCs w:val="24"/>
        </w:rPr>
        <w:t xml:space="preserve">Figure </w:t>
      </w:r>
      <w:r>
        <w:rPr>
          <w:rFonts w:eastAsia="MS Mincho" w:cs="Times New Roman"/>
          <w:b/>
          <w:bCs/>
          <w:sz w:val="24"/>
          <w:szCs w:val="24"/>
        </w:rPr>
        <w:t>4</w:t>
      </w:r>
      <w:r w:rsidRPr="00FC5B11">
        <w:rPr>
          <w:rFonts w:eastAsia="MS Mincho" w:cs="Times New Roman"/>
          <w:b/>
          <w:bCs/>
          <w:sz w:val="24"/>
          <w:szCs w:val="24"/>
        </w:rPr>
        <w:t>.1</w:t>
      </w:r>
      <w:r>
        <w:rPr>
          <w:rFonts w:eastAsia="MS Mincho" w:cs="Times New Roman"/>
          <w:b/>
          <w:bCs/>
          <w:sz w:val="24"/>
          <w:szCs w:val="24"/>
        </w:rPr>
        <w:t>4</w:t>
      </w:r>
      <w:r w:rsidRPr="00FC5B11">
        <w:rPr>
          <w:rFonts w:eastAsia="MS Mincho" w:cs="Times New Roman"/>
          <w:b/>
          <w:bCs/>
          <w:sz w:val="24"/>
          <w:szCs w:val="24"/>
        </w:rPr>
        <w:t>:</w:t>
      </w:r>
      <w:r w:rsidRPr="00FC5B11">
        <w:rPr>
          <w:rFonts w:eastAsia="MS Mincho" w:cs="Times New Roman"/>
          <w:bCs/>
          <w:sz w:val="24"/>
          <w:szCs w:val="24"/>
        </w:rPr>
        <w:t xml:space="preserve"> Potential kinetic models for the reaction</w:t>
      </w:r>
      <w:r w:rsidRPr="00FC5B11">
        <w:rPr>
          <w:rFonts w:eastAsia="Times New Roman" w:cs="Times New Roman"/>
          <w:sz w:val="24"/>
          <w:szCs w:val="24"/>
          <w:lang w:eastAsia="ar-SA"/>
        </w:rPr>
        <w:t xml:space="preserve"> of dunite </w:t>
      </w:r>
      <w:proofErr w:type="gramStart"/>
      <w:r w:rsidRPr="00FC5B11">
        <w:rPr>
          <w:rFonts w:eastAsia="Times New Roman" w:cs="Times New Roman"/>
          <w:sz w:val="24"/>
          <w:szCs w:val="24"/>
          <w:lang w:eastAsia="ar-SA"/>
        </w:rPr>
        <w:t>with 30 mol/kg</w:t>
      </w:r>
      <w:proofErr w:type="gramEnd"/>
      <w:r w:rsidRPr="00FC5B11">
        <w:rPr>
          <w:rFonts w:eastAsia="Times New Roman" w:cs="Times New Roman"/>
          <w:sz w:val="24"/>
          <w:szCs w:val="24"/>
          <w:lang w:eastAsia="ar-SA"/>
        </w:rPr>
        <w:t xml:space="preserve"> NaOH aqueous system at 190 °C</w:t>
      </w:r>
      <w:r w:rsidRPr="00FC5B11">
        <w:rPr>
          <w:rFonts w:eastAsia="MS Mincho" w:cs="Times New Roman"/>
          <w:bCs/>
          <w:sz w:val="24"/>
          <w:szCs w:val="24"/>
        </w:rPr>
        <w:t>:</w:t>
      </w:r>
      <w:r w:rsidRPr="00FC5B11">
        <w:rPr>
          <w:rFonts w:eastAsia="Times New Roman" w:cs="Times New Roman"/>
          <w:sz w:val="24"/>
          <w:szCs w:val="24"/>
          <w:lang w:eastAsia="ar-SA"/>
        </w:rPr>
        <w:t xml:space="preserve"> (A) Avrami-Erofeyev model</w:t>
      </w:r>
      <w:r w:rsidRPr="00FC5B11">
        <w:rPr>
          <w:rFonts w:eastAsia="MS Mincho" w:cs="Times New Roman"/>
          <w:bCs/>
          <w:sz w:val="24"/>
          <w:szCs w:val="24"/>
        </w:rPr>
        <w:t>, (B) Contracting volume model and (C) 3-D Jander diffusion model</w:t>
      </w:r>
      <w:r w:rsidRPr="00FC5B11">
        <w:rPr>
          <w:rFonts w:eastAsia="Times New Roman" w:cs="Times New Roman"/>
          <w:sz w:val="24"/>
          <w:szCs w:val="24"/>
          <w:lang w:eastAsia="ar-SA"/>
        </w:rPr>
        <w:t>.</w:t>
      </w:r>
    </w:p>
    <w:p w:rsidR="00B16A65" w:rsidRPr="00FC5B11" w:rsidRDefault="00B16A65" w:rsidP="00B16A65">
      <w:pPr>
        <w:suppressAutoHyphens/>
        <w:spacing w:after="360" w:line="360" w:lineRule="auto"/>
        <w:ind w:firstLine="737"/>
        <w:rPr>
          <w:sz w:val="24"/>
          <w:szCs w:val="24"/>
        </w:rPr>
      </w:pPr>
      <w:r w:rsidRPr="00FC5B11">
        <w:rPr>
          <w:sz w:val="24"/>
          <w:szCs w:val="24"/>
        </w:rPr>
        <w:lastRenderedPageBreak/>
        <w:t>4.6.2. Reaction with 50 mol/kg NaOH aqueous system</w:t>
      </w:r>
    </w:p>
    <w:p w:rsidR="00B16A65" w:rsidRPr="00FC5B11" w:rsidRDefault="00B16A65" w:rsidP="00B16A65">
      <w:pPr>
        <w:spacing w:after="0" w:line="360" w:lineRule="auto"/>
        <w:rPr>
          <w:sz w:val="24"/>
          <w:szCs w:val="24"/>
        </w:rPr>
      </w:pPr>
      <w:r w:rsidRPr="00FC5B11">
        <w:rPr>
          <w:sz w:val="24"/>
          <w:szCs w:val="24"/>
        </w:rPr>
        <w:t xml:space="preserve">The TG analysis of the products obtained from the reaction with 50 mol/kg NaOH aqueous system at 180 °C for 1 to 6 hours (shown in Appendix 1) indicated a similar trend as in the 30 mol/kg series and the weight loss for </w:t>
      </w:r>
      <w:proofErr w:type="gramStart"/>
      <w:r w:rsidRPr="00FC5B11">
        <w:rPr>
          <w:sz w:val="24"/>
          <w:szCs w:val="24"/>
        </w:rPr>
        <w:t>Mg(</w:t>
      </w:r>
      <w:proofErr w:type="gramEnd"/>
      <w:r w:rsidRPr="00FC5B11">
        <w:rPr>
          <w:sz w:val="24"/>
          <w:szCs w:val="24"/>
        </w:rPr>
        <w:t>OH)</w:t>
      </w:r>
      <w:r w:rsidRPr="00FC5B11">
        <w:rPr>
          <w:sz w:val="24"/>
          <w:szCs w:val="24"/>
          <w:vertAlign w:val="subscript"/>
        </w:rPr>
        <w:t>2</w:t>
      </w:r>
      <w:r w:rsidRPr="00FC5B11">
        <w:rPr>
          <w:sz w:val="24"/>
          <w:szCs w:val="24"/>
        </w:rPr>
        <w:t xml:space="preserve"> dehydroxylation increased with the reaction time. </w:t>
      </w:r>
    </w:p>
    <w:p w:rsidR="00B16A65" w:rsidRDefault="00B16A65" w:rsidP="00B16A65">
      <w:pPr>
        <w:suppressAutoHyphens/>
        <w:spacing w:after="360" w:line="360" w:lineRule="auto"/>
        <w:rPr>
          <w:sz w:val="24"/>
          <w:szCs w:val="24"/>
        </w:rPr>
      </w:pPr>
      <w:r w:rsidRPr="00FC5B11">
        <w:rPr>
          <w:sz w:val="24"/>
          <w:szCs w:val="24"/>
        </w:rPr>
        <w:t>However, a different behaviour was observed in terms of kinetic</w:t>
      </w:r>
      <w:r w:rsidR="00394BCB">
        <w:rPr>
          <w:sz w:val="24"/>
          <w:szCs w:val="24"/>
        </w:rPr>
        <w:t>s</w:t>
      </w:r>
      <w:r w:rsidRPr="00FC5B11">
        <w:rPr>
          <w:sz w:val="24"/>
          <w:szCs w:val="24"/>
        </w:rPr>
        <w:t xml:space="preserve"> of reaction. Figure 4.1</w:t>
      </w:r>
      <w:r>
        <w:rPr>
          <w:sz w:val="24"/>
          <w:szCs w:val="24"/>
        </w:rPr>
        <w:t>5</w:t>
      </w:r>
      <w:r w:rsidRPr="00FC5B11">
        <w:rPr>
          <w:sz w:val="24"/>
          <w:szCs w:val="24"/>
        </w:rPr>
        <w:t xml:space="preserve"> (A) shows the amount of </w:t>
      </w:r>
      <w:proofErr w:type="gramStart"/>
      <w:r w:rsidRPr="00FC5B11">
        <w:rPr>
          <w:sz w:val="24"/>
          <w:szCs w:val="24"/>
        </w:rPr>
        <w:t>Mg(</w:t>
      </w:r>
      <w:proofErr w:type="gramEnd"/>
      <w:r w:rsidRPr="00FC5B11">
        <w:rPr>
          <w:sz w:val="24"/>
          <w:szCs w:val="24"/>
        </w:rPr>
        <w:t>OH)</w:t>
      </w:r>
      <w:r w:rsidRPr="00FC5B11">
        <w:rPr>
          <w:sz w:val="24"/>
          <w:szCs w:val="24"/>
          <w:vertAlign w:val="subscript"/>
        </w:rPr>
        <w:t>2</w:t>
      </w:r>
      <w:r w:rsidRPr="00FC5B11">
        <w:rPr>
          <w:sz w:val="24"/>
          <w:szCs w:val="24"/>
        </w:rPr>
        <w:t xml:space="preserve"> and dunite in the products estimated from the </w:t>
      </w:r>
      <w:r w:rsidRPr="002F2005">
        <w:rPr>
          <w:sz w:val="24"/>
          <w:szCs w:val="24"/>
        </w:rPr>
        <w:t xml:space="preserve">TG data, assuming that 100 g dunite </w:t>
      </w:r>
      <w:r>
        <w:rPr>
          <w:sz w:val="24"/>
          <w:szCs w:val="24"/>
        </w:rPr>
        <w:t>is</w:t>
      </w:r>
      <w:r w:rsidRPr="002F2005">
        <w:rPr>
          <w:sz w:val="24"/>
          <w:szCs w:val="24"/>
        </w:rPr>
        <w:t xml:space="preserve"> processed.</w:t>
      </w:r>
      <w:r w:rsidRPr="002F2005">
        <w:rPr>
          <w:rFonts w:eastAsia="Times New Roman"/>
          <w:bCs/>
          <w:sz w:val="24"/>
          <w:szCs w:val="24"/>
          <w:lang w:eastAsia="ar-SA"/>
        </w:rPr>
        <w:t xml:space="preserve"> Although the amount of </w:t>
      </w:r>
      <w:proofErr w:type="gramStart"/>
      <w:r w:rsidRPr="002F2005">
        <w:rPr>
          <w:sz w:val="24"/>
          <w:szCs w:val="24"/>
        </w:rPr>
        <w:t>Mg(</w:t>
      </w:r>
      <w:proofErr w:type="gramEnd"/>
      <w:r w:rsidRPr="002F2005">
        <w:rPr>
          <w:sz w:val="24"/>
          <w:szCs w:val="24"/>
        </w:rPr>
        <w:t>OH)</w:t>
      </w:r>
      <w:r w:rsidRPr="002F2005">
        <w:rPr>
          <w:sz w:val="24"/>
          <w:szCs w:val="24"/>
          <w:vertAlign w:val="subscript"/>
        </w:rPr>
        <w:t>2</w:t>
      </w:r>
      <w:r w:rsidRPr="002F2005">
        <w:rPr>
          <w:sz w:val="24"/>
          <w:szCs w:val="24"/>
        </w:rPr>
        <w:t xml:space="preserve"> increases and that of dunite decreases, these changes appear to slow down after around 2 hours and become </w:t>
      </w:r>
      <w:r w:rsidRPr="00FC5B11">
        <w:rPr>
          <w:sz w:val="24"/>
          <w:szCs w:val="24"/>
        </w:rPr>
        <w:t>faster again at around 4 hours. This trend is clearly observed in the extent of reaction plotted in Figure 4.1</w:t>
      </w:r>
      <w:r>
        <w:rPr>
          <w:sz w:val="24"/>
          <w:szCs w:val="24"/>
        </w:rPr>
        <w:t>5</w:t>
      </w:r>
      <w:r w:rsidRPr="00FC5B11">
        <w:rPr>
          <w:sz w:val="24"/>
          <w:szCs w:val="24"/>
        </w:rPr>
        <w:t xml:space="preserve"> (B), showing </w:t>
      </w:r>
      <w:r w:rsidRPr="002F2005">
        <w:rPr>
          <w:sz w:val="24"/>
          <w:szCs w:val="24"/>
        </w:rPr>
        <w:t>three possible stages during the duration of the extraction studie</w:t>
      </w:r>
      <w:r w:rsidRPr="00C363BF">
        <w:rPr>
          <w:sz w:val="24"/>
          <w:szCs w:val="24"/>
        </w:rPr>
        <w:t xml:space="preserve">d. </w:t>
      </w:r>
    </w:p>
    <w:p w:rsidR="00B16A65" w:rsidRPr="002F2005" w:rsidRDefault="00B16A65" w:rsidP="00B16A65">
      <w:pPr>
        <w:suppressAutoHyphens/>
        <w:spacing w:after="360" w:line="360" w:lineRule="auto"/>
        <w:jc w:val="center"/>
        <w:rPr>
          <w:sz w:val="24"/>
          <w:szCs w:val="24"/>
        </w:rPr>
      </w:pPr>
      <w:r>
        <w:rPr>
          <w:noProof/>
          <w:sz w:val="24"/>
          <w:szCs w:val="24"/>
        </w:rPr>
        <w:drawing>
          <wp:inline distT="0" distB="0" distL="0" distR="0" wp14:anchorId="42479D94" wp14:editId="50750271">
            <wp:extent cx="5436984" cy="187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molkg A paper.tif"/>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36984" cy="1872000"/>
                    </a:xfrm>
                    <a:prstGeom prst="rect">
                      <a:avLst/>
                    </a:prstGeom>
                  </pic:spPr>
                </pic:pic>
              </a:graphicData>
            </a:graphic>
          </wp:inline>
        </w:drawing>
      </w:r>
    </w:p>
    <w:p w:rsidR="00B16A65" w:rsidRPr="00FC5B11" w:rsidRDefault="00B16A65" w:rsidP="00B16A65">
      <w:pPr>
        <w:pStyle w:val="Caption"/>
        <w:spacing w:before="240" w:after="360" w:line="360" w:lineRule="auto"/>
        <w:jc w:val="center"/>
        <w:rPr>
          <w:b w:val="0"/>
          <w:color w:val="auto"/>
          <w:sz w:val="24"/>
          <w:szCs w:val="24"/>
        </w:rPr>
      </w:pPr>
      <w:r w:rsidRPr="00FC5B11">
        <w:rPr>
          <w:color w:val="auto"/>
          <w:sz w:val="24"/>
          <w:szCs w:val="24"/>
        </w:rPr>
        <w:t>Figure 4.1</w:t>
      </w:r>
      <w:r>
        <w:rPr>
          <w:color w:val="auto"/>
          <w:sz w:val="24"/>
          <w:szCs w:val="24"/>
        </w:rPr>
        <w:t>5</w:t>
      </w:r>
      <w:r w:rsidRPr="00FC5B11">
        <w:rPr>
          <w:color w:val="auto"/>
          <w:sz w:val="24"/>
          <w:szCs w:val="24"/>
        </w:rPr>
        <w:t>:</w:t>
      </w:r>
      <w:r w:rsidRPr="00FC5B11">
        <w:rPr>
          <w:b w:val="0"/>
          <w:color w:val="auto"/>
          <w:sz w:val="24"/>
          <w:szCs w:val="24"/>
        </w:rPr>
        <w:t xml:space="preserve"> </w:t>
      </w:r>
      <w:proofErr w:type="gramStart"/>
      <w:r w:rsidRPr="00FC5B11">
        <w:rPr>
          <w:b w:val="0"/>
          <w:color w:val="auto"/>
          <w:sz w:val="24"/>
          <w:szCs w:val="24"/>
        </w:rPr>
        <w:t>Mg(</w:t>
      </w:r>
      <w:proofErr w:type="gramEnd"/>
      <w:r w:rsidRPr="00FC5B11">
        <w:rPr>
          <w:b w:val="0"/>
          <w:color w:val="auto"/>
          <w:sz w:val="24"/>
          <w:szCs w:val="24"/>
        </w:rPr>
        <w:t>OH)</w:t>
      </w:r>
      <w:r w:rsidRPr="00FC5B11">
        <w:rPr>
          <w:b w:val="0"/>
          <w:color w:val="auto"/>
          <w:sz w:val="24"/>
          <w:szCs w:val="24"/>
          <w:vertAlign w:val="subscript"/>
        </w:rPr>
        <w:t>2</w:t>
      </w:r>
      <w:r w:rsidRPr="00FC5B11">
        <w:rPr>
          <w:b w:val="0"/>
          <w:color w:val="auto"/>
          <w:sz w:val="24"/>
          <w:szCs w:val="24"/>
        </w:rPr>
        <w:t xml:space="preserve"> extraction </w:t>
      </w:r>
      <w:r w:rsidRPr="00FC5B11">
        <w:rPr>
          <w:rFonts w:eastAsia="Times New Roman"/>
          <w:b w:val="0"/>
          <w:bCs w:val="0"/>
          <w:color w:val="auto"/>
          <w:sz w:val="24"/>
          <w:szCs w:val="24"/>
          <w:lang w:eastAsia="ar-SA"/>
        </w:rPr>
        <w:t xml:space="preserve">from  dunite with 50 mol/kg NaOH aqueous system at 180 °C: (A) amount of </w:t>
      </w:r>
      <w:r w:rsidRPr="00FC5B11">
        <w:rPr>
          <w:b w:val="0"/>
          <w:color w:val="auto"/>
          <w:sz w:val="24"/>
          <w:szCs w:val="24"/>
        </w:rPr>
        <w:t>dunite and Mg(OH)</w:t>
      </w:r>
      <w:r w:rsidRPr="00FC5B11">
        <w:rPr>
          <w:b w:val="0"/>
          <w:color w:val="auto"/>
          <w:sz w:val="24"/>
          <w:szCs w:val="24"/>
          <w:vertAlign w:val="subscript"/>
        </w:rPr>
        <w:t xml:space="preserve">2 </w:t>
      </w:r>
      <w:r w:rsidRPr="00FC5B11">
        <w:rPr>
          <w:b w:val="0"/>
          <w:color w:val="auto"/>
          <w:sz w:val="24"/>
          <w:szCs w:val="24"/>
        </w:rPr>
        <w:t>in the products, (B) extent of reaction.</w:t>
      </w:r>
    </w:p>
    <w:p w:rsidR="00B16A65" w:rsidRPr="002F2005" w:rsidRDefault="00B16A65" w:rsidP="00B16A65">
      <w:pPr>
        <w:suppressAutoHyphens/>
        <w:spacing w:after="0" w:line="360" w:lineRule="auto"/>
        <w:rPr>
          <w:color w:val="000000"/>
          <w:sz w:val="24"/>
          <w:szCs w:val="24"/>
        </w:rPr>
      </w:pPr>
      <w:r w:rsidRPr="00FC5B11">
        <w:rPr>
          <w:sz w:val="24"/>
          <w:szCs w:val="24"/>
        </w:rPr>
        <w:t>The obtained extent of reaction for 50 mol/kg series was applied to the Jander model (Eq. 4.8) and analysed for 5 and 6 hours of reaction in Figure 4.1</w:t>
      </w:r>
      <w:r>
        <w:rPr>
          <w:sz w:val="24"/>
          <w:szCs w:val="24"/>
        </w:rPr>
        <w:t>6</w:t>
      </w:r>
      <w:r w:rsidRPr="00FC5B11">
        <w:rPr>
          <w:sz w:val="24"/>
          <w:szCs w:val="24"/>
        </w:rPr>
        <w:t xml:space="preserve"> (A) and (B), respectively. Although this model was best matched for the 30 mol/kg series, it is clear that the fitting to this model is not particularly good for the 50 mol/kg series. The </w:t>
      </w:r>
      <w:r>
        <w:rPr>
          <w:color w:val="000000"/>
          <w:sz w:val="24"/>
          <w:szCs w:val="24"/>
        </w:rPr>
        <w:t xml:space="preserve">apparent </w:t>
      </w:r>
      <w:r w:rsidRPr="00C97BB2">
        <w:rPr>
          <w:color w:val="000000"/>
          <w:sz w:val="24"/>
          <w:szCs w:val="24"/>
        </w:rPr>
        <w:t xml:space="preserve">reaction constant </w:t>
      </w:r>
      <w:r w:rsidRPr="00C97BB2">
        <w:rPr>
          <w:i/>
          <w:color w:val="000000"/>
          <w:sz w:val="24"/>
          <w:szCs w:val="24"/>
        </w:rPr>
        <w:t>k</w:t>
      </w:r>
      <w:r w:rsidRPr="00C97BB2">
        <w:rPr>
          <w:color w:val="000000"/>
          <w:sz w:val="24"/>
          <w:szCs w:val="24"/>
        </w:rPr>
        <w:t xml:space="preserve"> </w:t>
      </w:r>
      <w:r>
        <w:rPr>
          <w:color w:val="000000"/>
          <w:sz w:val="24"/>
          <w:szCs w:val="24"/>
        </w:rPr>
        <w:t>i</w:t>
      </w:r>
      <w:r w:rsidRPr="00C97BB2">
        <w:rPr>
          <w:color w:val="000000"/>
          <w:sz w:val="24"/>
          <w:szCs w:val="24"/>
        </w:rPr>
        <w:t>s 0.021 and 0.025</w:t>
      </w:r>
      <w:r>
        <w:rPr>
          <w:color w:val="000000"/>
          <w:sz w:val="24"/>
          <w:szCs w:val="24"/>
        </w:rPr>
        <w:t xml:space="preserve"> </w:t>
      </w:r>
      <w:r w:rsidR="004301E9">
        <w:rPr>
          <w:color w:val="000000"/>
          <w:sz w:val="24"/>
          <w:szCs w:val="24"/>
        </w:rPr>
        <w:t>h</w:t>
      </w:r>
      <w:r w:rsidR="004301E9" w:rsidRPr="004301E9">
        <w:rPr>
          <w:color w:val="000000"/>
          <w:sz w:val="24"/>
          <w:szCs w:val="24"/>
          <w:vertAlign w:val="superscript"/>
        </w:rPr>
        <w:t>-1</w:t>
      </w:r>
      <w:r w:rsidR="004301E9">
        <w:rPr>
          <w:color w:val="000000"/>
          <w:sz w:val="24"/>
          <w:szCs w:val="24"/>
        </w:rPr>
        <w:t xml:space="preserve"> </w:t>
      </w:r>
      <w:r w:rsidR="00E6375B">
        <w:rPr>
          <w:color w:val="000000"/>
          <w:sz w:val="24"/>
          <w:szCs w:val="24"/>
        </w:rPr>
        <w:t xml:space="preserve">(180 °C) </w:t>
      </w:r>
      <w:r>
        <w:rPr>
          <w:color w:val="000000"/>
          <w:sz w:val="24"/>
          <w:szCs w:val="24"/>
        </w:rPr>
        <w:t>for the first 5 and 6 hours</w:t>
      </w:r>
      <w:r w:rsidRPr="00C97BB2">
        <w:rPr>
          <w:color w:val="000000"/>
          <w:sz w:val="24"/>
          <w:szCs w:val="24"/>
        </w:rPr>
        <w:t>, respectively, whereas that</w:t>
      </w:r>
      <w:r w:rsidRPr="002F2005">
        <w:rPr>
          <w:color w:val="000000"/>
          <w:sz w:val="24"/>
          <w:szCs w:val="24"/>
        </w:rPr>
        <w:t xml:space="preserve"> in the 30 mol/kg series </w:t>
      </w:r>
      <w:r>
        <w:rPr>
          <w:color w:val="000000"/>
          <w:sz w:val="24"/>
          <w:szCs w:val="24"/>
        </w:rPr>
        <w:t>i</w:t>
      </w:r>
      <w:r w:rsidRPr="00400F9F">
        <w:rPr>
          <w:color w:val="000000"/>
          <w:sz w:val="24"/>
          <w:szCs w:val="24"/>
        </w:rPr>
        <w:t>s 0.013 when</w:t>
      </w:r>
      <w:r w:rsidRPr="002F2005">
        <w:rPr>
          <w:color w:val="000000"/>
          <w:sz w:val="24"/>
          <w:szCs w:val="24"/>
        </w:rPr>
        <w:t xml:space="preserve"> fitted with the same model for 5 </w:t>
      </w:r>
      <w:r w:rsidRPr="00FC5B11">
        <w:rPr>
          <w:sz w:val="24"/>
          <w:szCs w:val="24"/>
        </w:rPr>
        <w:t xml:space="preserve">hours </w:t>
      </w:r>
      <w:r w:rsidRPr="00434839">
        <w:rPr>
          <w:sz w:val="24"/>
          <w:szCs w:val="24"/>
        </w:rPr>
        <w:t xml:space="preserve">(Figure 4.14 (C)). </w:t>
      </w:r>
      <w:r w:rsidRPr="00FC5B11">
        <w:rPr>
          <w:sz w:val="24"/>
          <w:szCs w:val="24"/>
        </w:rPr>
        <w:t xml:space="preserve">It appears </w:t>
      </w:r>
      <w:r w:rsidRPr="002F2005">
        <w:rPr>
          <w:color w:val="000000"/>
          <w:sz w:val="24"/>
          <w:szCs w:val="24"/>
        </w:rPr>
        <w:t>that</w:t>
      </w:r>
      <w:r>
        <w:rPr>
          <w:color w:val="000000"/>
          <w:sz w:val="24"/>
          <w:szCs w:val="24"/>
        </w:rPr>
        <w:t xml:space="preserve">, although the lower temperature of reaction of 10 °C, </w:t>
      </w:r>
      <w:r w:rsidRPr="002F2005">
        <w:rPr>
          <w:color w:val="000000"/>
          <w:sz w:val="24"/>
          <w:szCs w:val="24"/>
        </w:rPr>
        <w:t>the</w:t>
      </w:r>
      <w:r>
        <w:rPr>
          <w:color w:val="000000"/>
          <w:sz w:val="24"/>
          <w:szCs w:val="24"/>
        </w:rPr>
        <w:t xml:space="preserve"> reaction in 50 mol/kg series has a faster kinetic</w:t>
      </w:r>
      <w:r w:rsidR="009F0235">
        <w:rPr>
          <w:color w:val="000000"/>
          <w:sz w:val="24"/>
          <w:szCs w:val="24"/>
        </w:rPr>
        <w:t>s</w:t>
      </w:r>
      <w:r>
        <w:rPr>
          <w:color w:val="000000"/>
          <w:sz w:val="24"/>
          <w:szCs w:val="24"/>
        </w:rPr>
        <w:t xml:space="preserve"> than the 30 </w:t>
      </w:r>
      <w:r>
        <w:rPr>
          <w:color w:val="000000"/>
          <w:sz w:val="24"/>
          <w:szCs w:val="24"/>
        </w:rPr>
        <w:lastRenderedPageBreak/>
        <w:t>mol/kg series, suggesting that a</w:t>
      </w:r>
      <w:r w:rsidRPr="002F2005">
        <w:rPr>
          <w:color w:val="000000"/>
          <w:sz w:val="24"/>
          <w:szCs w:val="24"/>
        </w:rPr>
        <w:t xml:space="preserve"> difference </w:t>
      </w:r>
      <w:proofErr w:type="gramStart"/>
      <w:r w:rsidRPr="002F2005">
        <w:rPr>
          <w:color w:val="000000"/>
          <w:sz w:val="24"/>
          <w:szCs w:val="24"/>
        </w:rPr>
        <w:t>of 20 mol/kg</w:t>
      </w:r>
      <w:proofErr w:type="gramEnd"/>
      <w:r w:rsidRPr="002F2005">
        <w:rPr>
          <w:color w:val="000000"/>
          <w:sz w:val="24"/>
          <w:szCs w:val="24"/>
        </w:rPr>
        <w:t xml:space="preserve"> in the NaOH concentration </w:t>
      </w:r>
      <w:r>
        <w:rPr>
          <w:color w:val="000000"/>
          <w:sz w:val="24"/>
          <w:szCs w:val="24"/>
        </w:rPr>
        <w:t xml:space="preserve">has a more </w:t>
      </w:r>
      <w:r w:rsidRPr="002F2005">
        <w:rPr>
          <w:color w:val="000000"/>
          <w:sz w:val="24"/>
          <w:szCs w:val="24"/>
        </w:rPr>
        <w:t xml:space="preserve">significant </w:t>
      </w:r>
      <w:r>
        <w:rPr>
          <w:color w:val="000000"/>
          <w:sz w:val="24"/>
          <w:szCs w:val="24"/>
        </w:rPr>
        <w:t>impact on the kinetic</w:t>
      </w:r>
      <w:r w:rsidR="00394BCB">
        <w:rPr>
          <w:color w:val="000000"/>
          <w:sz w:val="24"/>
          <w:szCs w:val="24"/>
        </w:rPr>
        <w:t>s</w:t>
      </w:r>
      <w:r>
        <w:rPr>
          <w:color w:val="000000"/>
          <w:sz w:val="24"/>
          <w:szCs w:val="24"/>
        </w:rPr>
        <w:t xml:space="preserve"> of reaction</w:t>
      </w:r>
      <w:r w:rsidRPr="002F2005">
        <w:rPr>
          <w:color w:val="000000"/>
          <w:sz w:val="24"/>
          <w:szCs w:val="24"/>
        </w:rPr>
        <w:t xml:space="preserve">. </w:t>
      </w:r>
      <w:r>
        <w:rPr>
          <w:color w:val="000000"/>
          <w:sz w:val="24"/>
          <w:szCs w:val="24"/>
        </w:rPr>
        <w:t>The higher solid to liquid ratio of 100 g/L used for 50 mol/kg series could also be a reason for the higher reaction kinetics compared to the 30 mol/kg series where the solid to liquid ratio was 50 g/L.</w:t>
      </w:r>
    </w:p>
    <w:p w:rsidR="00B16A65" w:rsidRDefault="00B16A65" w:rsidP="00B16A65">
      <w:pPr>
        <w:suppressAutoHyphens/>
        <w:spacing w:after="360" w:line="360" w:lineRule="auto"/>
        <w:rPr>
          <w:color w:val="000000"/>
          <w:sz w:val="24"/>
          <w:szCs w:val="24"/>
        </w:rPr>
      </w:pPr>
      <w:r w:rsidRPr="002F2005">
        <w:rPr>
          <w:color w:val="000000"/>
          <w:sz w:val="24"/>
          <w:szCs w:val="24"/>
        </w:rPr>
        <w:t xml:space="preserve">These results indicate that the simple three dimensional diffusion </w:t>
      </w:r>
      <w:proofErr w:type="gramStart"/>
      <w:r w:rsidRPr="002F2005">
        <w:rPr>
          <w:color w:val="000000"/>
          <w:sz w:val="24"/>
          <w:szCs w:val="24"/>
        </w:rPr>
        <w:t>model</w:t>
      </w:r>
      <w:proofErr w:type="gramEnd"/>
      <w:r w:rsidRPr="002F2005">
        <w:rPr>
          <w:color w:val="000000"/>
          <w:sz w:val="24"/>
          <w:szCs w:val="24"/>
        </w:rPr>
        <w:t xml:space="preserve"> does not provide an accurate kinetic description of the reaction for 50 mol/kg series for the duration of the extraction studied. The reaction of dunite </w:t>
      </w:r>
      <w:r>
        <w:rPr>
          <w:color w:val="000000"/>
          <w:sz w:val="24"/>
          <w:szCs w:val="24"/>
        </w:rPr>
        <w:t>with</w:t>
      </w:r>
      <w:r w:rsidRPr="002F2005">
        <w:rPr>
          <w:color w:val="000000"/>
          <w:sz w:val="24"/>
          <w:szCs w:val="24"/>
        </w:rPr>
        <w:t xml:space="preserve"> the 50 mol/kg NaOH aqueous system appears to involve more complex reaction</w:t>
      </w:r>
      <w:r>
        <w:rPr>
          <w:color w:val="000000"/>
          <w:sz w:val="24"/>
          <w:szCs w:val="24"/>
        </w:rPr>
        <w:t>s</w:t>
      </w:r>
      <w:r w:rsidRPr="002F2005">
        <w:rPr>
          <w:color w:val="000000"/>
          <w:sz w:val="24"/>
          <w:szCs w:val="24"/>
        </w:rPr>
        <w:t xml:space="preserve"> which cannot be represented with a single kinetic model.</w:t>
      </w:r>
    </w:p>
    <w:p w:rsidR="00B16A65" w:rsidRPr="002F2005" w:rsidRDefault="00B16A65" w:rsidP="00B16A65">
      <w:pPr>
        <w:suppressAutoHyphens/>
        <w:spacing w:after="360" w:line="360" w:lineRule="auto"/>
        <w:jc w:val="center"/>
        <w:rPr>
          <w:color w:val="000000"/>
          <w:sz w:val="24"/>
          <w:szCs w:val="24"/>
        </w:rPr>
      </w:pPr>
      <w:r>
        <w:rPr>
          <w:noProof/>
          <w:color w:val="000000"/>
          <w:sz w:val="24"/>
          <w:szCs w:val="24"/>
        </w:rPr>
        <w:drawing>
          <wp:inline distT="0" distB="0" distL="0" distR="0" wp14:anchorId="33EB946D" wp14:editId="6FA9D83C">
            <wp:extent cx="5400040" cy="19170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7 new.tif"/>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00040" cy="1917065"/>
                    </a:xfrm>
                    <a:prstGeom prst="rect">
                      <a:avLst/>
                    </a:prstGeom>
                  </pic:spPr>
                </pic:pic>
              </a:graphicData>
            </a:graphic>
          </wp:inline>
        </w:drawing>
      </w:r>
    </w:p>
    <w:p w:rsidR="00B16A65" w:rsidRPr="00FC5B11" w:rsidRDefault="00B16A65" w:rsidP="00B16A65">
      <w:pPr>
        <w:suppressAutoHyphens/>
        <w:spacing w:before="240" w:after="360" w:line="360" w:lineRule="auto"/>
        <w:jc w:val="center"/>
        <w:rPr>
          <w:sz w:val="24"/>
          <w:szCs w:val="24"/>
        </w:rPr>
      </w:pPr>
      <w:r w:rsidRPr="00FC5B11">
        <w:rPr>
          <w:b/>
          <w:sz w:val="24"/>
          <w:szCs w:val="24"/>
        </w:rPr>
        <w:t>Figure 4.1</w:t>
      </w:r>
      <w:r>
        <w:rPr>
          <w:b/>
          <w:sz w:val="24"/>
          <w:szCs w:val="24"/>
        </w:rPr>
        <w:t>6</w:t>
      </w:r>
      <w:r w:rsidRPr="00FC5B11">
        <w:rPr>
          <w:b/>
          <w:sz w:val="24"/>
          <w:szCs w:val="24"/>
        </w:rPr>
        <w:t>:</w:t>
      </w:r>
      <w:r w:rsidRPr="00FC5B11">
        <w:rPr>
          <w:sz w:val="24"/>
          <w:szCs w:val="24"/>
        </w:rPr>
        <w:t xml:space="preserve"> Potential kinetic models for the reaction</w:t>
      </w:r>
      <w:r w:rsidRPr="00FC5B11">
        <w:rPr>
          <w:rFonts w:eastAsia="Times New Roman"/>
          <w:bCs/>
          <w:sz w:val="24"/>
          <w:szCs w:val="24"/>
          <w:lang w:eastAsia="ar-SA"/>
        </w:rPr>
        <w:t xml:space="preserve"> of dunite </w:t>
      </w:r>
      <w:proofErr w:type="gramStart"/>
      <w:r w:rsidRPr="00FC5B11">
        <w:rPr>
          <w:rFonts w:eastAsia="Times New Roman"/>
          <w:bCs/>
          <w:sz w:val="24"/>
          <w:szCs w:val="24"/>
          <w:lang w:eastAsia="ar-SA"/>
        </w:rPr>
        <w:t>with 50 mol/kg NaOH aqueous system</w:t>
      </w:r>
      <w:proofErr w:type="gramEnd"/>
      <w:r w:rsidRPr="00FC5B11">
        <w:rPr>
          <w:rFonts w:eastAsia="Times New Roman"/>
          <w:bCs/>
          <w:sz w:val="24"/>
          <w:szCs w:val="24"/>
          <w:lang w:eastAsia="ar-SA"/>
        </w:rPr>
        <w:t xml:space="preserve"> at 180 °C</w:t>
      </w:r>
      <w:r w:rsidRPr="00FC5B11">
        <w:rPr>
          <w:sz w:val="24"/>
          <w:szCs w:val="24"/>
        </w:rPr>
        <w:t>: 3-D Jander diffusion model fitted for (A) 5 hours of reaction and (B) 6 hours of reaction.</w:t>
      </w:r>
    </w:p>
    <w:p w:rsidR="00B16A65" w:rsidRPr="00FC5B11" w:rsidRDefault="00B16A65" w:rsidP="00B16A65">
      <w:pPr>
        <w:spacing w:after="360" w:line="360" w:lineRule="auto"/>
        <w:ind w:firstLine="737"/>
        <w:rPr>
          <w:sz w:val="24"/>
          <w:szCs w:val="24"/>
        </w:rPr>
      </w:pPr>
      <w:r w:rsidRPr="00FC5B11">
        <w:rPr>
          <w:sz w:val="24"/>
          <w:szCs w:val="24"/>
        </w:rPr>
        <w:t>4.6.3. Morphological alteration in 50 mol/kg NaOH aqueous system</w:t>
      </w:r>
      <w:r w:rsidRPr="00FC5B11" w:rsidDel="00871603">
        <w:rPr>
          <w:sz w:val="24"/>
          <w:szCs w:val="24"/>
        </w:rPr>
        <w:t xml:space="preserve"> </w:t>
      </w:r>
    </w:p>
    <w:p w:rsidR="00B16A65" w:rsidRPr="00FC5B11" w:rsidRDefault="00B16A65" w:rsidP="00B16A65">
      <w:pPr>
        <w:spacing w:after="360" w:line="360" w:lineRule="auto"/>
        <w:rPr>
          <w:sz w:val="24"/>
          <w:szCs w:val="24"/>
        </w:rPr>
      </w:pPr>
      <w:r w:rsidRPr="00FC5B11">
        <w:rPr>
          <w:sz w:val="24"/>
          <w:szCs w:val="24"/>
        </w:rPr>
        <w:t>Figure 4.1</w:t>
      </w:r>
      <w:r>
        <w:rPr>
          <w:sz w:val="24"/>
          <w:szCs w:val="24"/>
        </w:rPr>
        <w:t>7</w:t>
      </w:r>
      <w:r w:rsidRPr="00FC5B11">
        <w:rPr>
          <w:sz w:val="24"/>
          <w:szCs w:val="24"/>
        </w:rPr>
        <w:t xml:space="preserve"> shows the SE images of raw dunite and products from the reactions at 180 °C with the 50 mol/kg NaOH aqueous system. In Figure 4.1</w:t>
      </w:r>
      <w:r>
        <w:rPr>
          <w:sz w:val="24"/>
          <w:szCs w:val="24"/>
        </w:rPr>
        <w:t>7</w:t>
      </w:r>
      <w:r w:rsidRPr="00FC5B11">
        <w:rPr>
          <w:sz w:val="24"/>
          <w:szCs w:val="24"/>
        </w:rPr>
        <w:t xml:space="preserve"> (A) it is noticeable that dunite is formed by particles with prismatic shape. Figure 4.1</w:t>
      </w:r>
      <w:r>
        <w:rPr>
          <w:sz w:val="24"/>
          <w:szCs w:val="24"/>
        </w:rPr>
        <w:t>7</w:t>
      </w:r>
      <w:r w:rsidRPr="00FC5B11">
        <w:rPr>
          <w:sz w:val="24"/>
          <w:szCs w:val="24"/>
        </w:rPr>
        <w:t xml:space="preserve"> (B) shows </w:t>
      </w:r>
      <w:r w:rsidRPr="00C50DB7">
        <w:rPr>
          <w:sz w:val="24"/>
          <w:szCs w:val="24"/>
        </w:rPr>
        <w:t>the reaction product from 2 hour</w:t>
      </w:r>
      <w:r>
        <w:rPr>
          <w:sz w:val="24"/>
          <w:szCs w:val="24"/>
        </w:rPr>
        <w:t>s</w:t>
      </w:r>
      <w:r w:rsidRPr="00C50DB7">
        <w:rPr>
          <w:sz w:val="24"/>
          <w:szCs w:val="24"/>
        </w:rPr>
        <w:t xml:space="preserve"> </w:t>
      </w:r>
      <w:r>
        <w:rPr>
          <w:sz w:val="24"/>
          <w:szCs w:val="24"/>
        </w:rPr>
        <w:t xml:space="preserve">of </w:t>
      </w:r>
      <w:r w:rsidRPr="00C50DB7">
        <w:rPr>
          <w:sz w:val="24"/>
          <w:szCs w:val="24"/>
        </w:rPr>
        <w:t xml:space="preserve">extraction. Two particles of dunite are recognised in the middle of the image which are fully covered with small </w:t>
      </w:r>
      <w:proofErr w:type="gramStart"/>
      <w:r w:rsidRPr="00C50DB7">
        <w:rPr>
          <w:sz w:val="24"/>
          <w:szCs w:val="24"/>
        </w:rPr>
        <w:t>Mg(</w:t>
      </w:r>
      <w:proofErr w:type="gramEnd"/>
      <w:r w:rsidRPr="00C50DB7">
        <w:rPr>
          <w:sz w:val="24"/>
          <w:szCs w:val="24"/>
        </w:rPr>
        <w:t>OH)</w:t>
      </w:r>
      <w:r w:rsidRPr="00C50DB7">
        <w:rPr>
          <w:sz w:val="24"/>
          <w:szCs w:val="24"/>
          <w:vertAlign w:val="subscript"/>
        </w:rPr>
        <w:t>2</w:t>
      </w:r>
      <w:r w:rsidRPr="00C50DB7">
        <w:rPr>
          <w:sz w:val="24"/>
          <w:szCs w:val="24"/>
        </w:rPr>
        <w:t xml:space="preserve"> crystals</w:t>
      </w:r>
      <w:r>
        <w:rPr>
          <w:sz w:val="24"/>
          <w:szCs w:val="24"/>
        </w:rPr>
        <w:t xml:space="preserve"> indicated with red arrows in the figure</w:t>
      </w:r>
      <w:r w:rsidRPr="00C50DB7">
        <w:rPr>
          <w:sz w:val="24"/>
          <w:szCs w:val="24"/>
        </w:rPr>
        <w:t xml:space="preserve">. This suggests that, with the progress of </w:t>
      </w:r>
      <w:proofErr w:type="gramStart"/>
      <w:r w:rsidRPr="00C50DB7">
        <w:rPr>
          <w:sz w:val="24"/>
          <w:szCs w:val="24"/>
        </w:rPr>
        <w:t>Mg(</w:t>
      </w:r>
      <w:proofErr w:type="gramEnd"/>
      <w:r w:rsidRPr="00C50DB7">
        <w:rPr>
          <w:sz w:val="24"/>
          <w:szCs w:val="24"/>
        </w:rPr>
        <w:t>OH)</w:t>
      </w:r>
      <w:r w:rsidRPr="00C50DB7">
        <w:rPr>
          <w:sz w:val="24"/>
          <w:szCs w:val="24"/>
          <w:vertAlign w:val="subscript"/>
        </w:rPr>
        <w:t>2</w:t>
      </w:r>
      <w:r w:rsidRPr="00C50DB7">
        <w:rPr>
          <w:sz w:val="24"/>
          <w:szCs w:val="24"/>
        </w:rPr>
        <w:t xml:space="preserve"> extraction, the direct contact of dunite with the NaOH solution was progressively </w:t>
      </w:r>
      <w:r>
        <w:rPr>
          <w:sz w:val="24"/>
          <w:szCs w:val="24"/>
        </w:rPr>
        <w:t>reduced</w:t>
      </w:r>
      <w:r w:rsidRPr="00C50DB7">
        <w:rPr>
          <w:sz w:val="24"/>
          <w:szCs w:val="24"/>
        </w:rPr>
        <w:t xml:space="preserve">, likely causing the decrease in the apparent </w:t>
      </w:r>
      <w:r w:rsidR="00E03D16">
        <w:rPr>
          <w:sz w:val="24"/>
          <w:szCs w:val="24"/>
        </w:rPr>
        <w:t xml:space="preserve">rate </w:t>
      </w:r>
      <w:r w:rsidRPr="00C50DB7">
        <w:rPr>
          <w:sz w:val="24"/>
          <w:szCs w:val="24"/>
        </w:rPr>
        <w:t xml:space="preserve">of the reaction which became significant after around </w:t>
      </w:r>
      <w:r w:rsidRPr="00FC5B11">
        <w:rPr>
          <w:sz w:val="24"/>
          <w:szCs w:val="24"/>
        </w:rPr>
        <w:t>2 hours. From Figure 4.1</w:t>
      </w:r>
      <w:r>
        <w:rPr>
          <w:sz w:val="24"/>
          <w:szCs w:val="24"/>
        </w:rPr>
        <w:t>7</w:t>
      </w:r>
      <w:r w:rsidRPr="00FC5B11">
        <w:rPr>
          <w:sz w:val="24"/>
          <w:szCs w:val="24"/>
        </w:rPr>
        <w:t xml:space="preserve"> (C) it is evident that after 5 hours of </w:t>
      </w:r>
      <w:r w:rsidRPr="00FC5B11">
        <w:rPr>
          <w:sz w:val="24"/>
          <w:szCs w:val="24"/>
        </w:rPr>
        <w:lastRenderedPageBreak/>
        <w:t xml:space="preserve">reaction the product is mainly constituted of clusters of </w:t>
      </w:r>
      <w:proofErr w:type="gramStart"/>
      <w:r w:rsidRPr="00FC5B11">
        <w:rPr>
          <w:sz w:val="24"/>
          <w:szCs w:val="24"/>
        </w:rPr>
        <w:t>Mg(</w:t>
      </w:r>
      <w:proofErr w:type="gramEnd"/>
      <w:r w:rsidRPr="00FC5B11">
        <w:rPr>
          <w:sz w:val="24"/>
          <w:szCs w:val="24"/>
        </w:rPr>
        <w:t>OH)</w:t>
      </w:r>
      <w:r w:rsidRPr="00FC5B11">
        <w:rPr>
          <w:sz w:val="24"/>
          <w:szCs w:val="24"/>
          <w:vertAlign w:val="subscript"/>
        </w:rPr>
        <w:t>2</w:t>
      </w:r>
      <w:r w:rsidRPr="00FC5B11">
        <w:rPr>
          <w:sz w:val="24"/>
          <w:szCs w:val="24"/>
        </w:rPr>
        <w:t xml:space="preserve"> crystals which were not observed in the raw material, and the average particle size is significantly reduced. The reduction of the particle size with the increase of </w:t>
      </w:r>
      <w:proofErr w:type="gramStart"/>
      <w:r w:rsidRPr="00FC5B11">
        <w:rPr>
          <w:sz w:val="24"/>
          <w:szCs w:val="24"/>
        </w:rPr>
        <w:t>Mg(</w:t>
      </w:r>
      <w:proofErr w:type="gramEnd"/>
      <w:r w:rsidRPr="00FC5B11">
        <w:rPr>
          <w:sz w:val="24"/>
          <w:szCs w:val="24"/>
        </w:rPr>
        <w:t>OH)</w:t>
      </w:r>
      <w:r w:rsidRPr="00FC5B11">
        <w:rPr>
          <w:sz w:val="24"/>
          <w:szCs w:val="24"/>
          <w:vertAlign w:val="subscript"/>
        </w:rPr>
        <w:t>2</w:t>
      </w:r>
      <w:r w:rsidRPr="00FC5B11">
        <w:rPr>
          <w:sz w:val="24"/>
          <w:szCs w:val="24"/>
        </w:rPr>
        <w:t xml:space="preserve"> extraction was also observed in the samples reacted at different NaOH concentrations (Section 4.2).</w:t>
      </w:r>
    </w:p>
    <w:p w:rsidR="00B16A65" w:rsidRPr="00C50DB7" w:rsidRDefault="00B16A65" w:rsidP="00B16A65">
      <w:pPr>
        <w:spacing w:after="0" w:line="360" w:lineRule="auto"/>
        <w:jc w:val="center"/>
        <w:rPr>
          <w:b/>
          <w:color w:val="FF0000"/>
          <w:sz w:val="24"/>
          <w:szCs w:val="24"/>
        </w:rPr>
      </w:pPr>
      <w:r w:rsidRPr="00C50DB7">
        <w:rPr>
          <w:b/>
          <w:noProof/>
          <w:color w:val="FF0000"/>
          <w:sz w:val="24"/>
          <w:szCs w:val="24"/>
        </w:rPr>
        <w:drawing>
          <wp:inline distT="0" distB="0" distL="0" distR="0" wp14:anchorId="61D9704E" wp14:editId="6DB63993">
            <wp:extent cx="3353270" cy="2520000"/>
            <wp:effectExtent l="0" t="0" r="0" b="0"/>
            <wp:docPr id="36" name="Picture 36" descr="raw dunite_1_comp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aw dunite_1_compress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53270" cy="2520000"/>
                    </a:xfrm>
                    <a:prstGeom prst="rect">
                      <a:avLst/>
                    </a:prstGeom>
                    <a:noFill/>
                    <a:ln>
                      <a:noFill/>
                    </a:ln>
                  </pic:spPr>
                </pic:pic>
              </a:graphicData>
            </a:graphic>
          </wp:inline>
        </w:drawing>
      </w:r>
    </w:p>
    <w:p w:rsidR="00B16A65" w:rsidRPr="00FC5B11" w:rsidRDefault="00B16A65" w:rsidP="00B16A65">
      <w:pPr>
        <w:spacing w:after="0" w:line="360" w:lineRule="auto"/>
        <w:jc w:val="center"/>
        <w:rPr>
          <w:sz w:val="24"/>
          <w:szCs w:val="24"/>
        </w:rPr>
      </w:pPr>
      <w:r w:rsidRPr="00FC5B11">
        <w:rPr>
          <w:sz w:val="24"/>
          <w:szCs w:val="24"/>
        </w:rPr>
        <w:t>(A) Raw dunite</w:t>
      </w:r>
    </w:p>
    <w:p w:rsidR="00B16A65" w:rsidRPr="00C50DB7" w:rsidRDefault="00B16A65" w:rsidP="00B16A65">
      <w:pPr>
        <w:spacing w:after="0" w:line="360" w:lineRule="auto"/>
        <w:jc w:val="center"/>
        <w:rPr>
          <w:b/>
          <w:color w:val="FF0000"/>
        </w:rPr>
      </w:pPr>
      <w:r>
        <w:rPr>
          <w:b/>
          <w:noProof/>
          <w:color w:val="FF0000"/>
        </w:rPr>
        <w:drawing>
          <wp:inline distT="0" distB="0" distL="0" distR="0" wp14:anchorId="02CBA30F" wp14:editId="593B243B">
            <wp:extent cx="33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hours_m - with arrows.tif"/>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360000" cy="2520000"/>
                    </a:xfrm>
                    <a:prstGeom prst="rect">
                      <a:avLst/>
                    </a:prstGeom>
                  </pic:spPr>
                </pic:pic>
              </a:graphicData>
            </a:graphic>
          </wp:inline>
        </w:drawing>
      </w:r>
    </w:p>
    <w:p w:rsidR="00B16A65" w:rsidRPr="00FC5B11" w:rsidRDefault="00B16A65" w:rsidP="00B16A65">
      <w:pPr>
        <w:spacing w:after="0" w:line="360" w:lineRule="auto"/>
        <w:jc w:val="center"/>
        <w:rPr>
          <w:sz w:val="24"/>
          <w:szCs w:val="24"/>
        </w:rPr>
      </w:pPr>
      <w:r w:rsidRPr="00FC5B11">
        <w:rPr>
          <w:sz w:val="24"/>
          <w:szCs w:val="24"/>
        </w:rPr>
        <w:t>(B) 2 hours</w:t>
      </w:r>
    </w:p>
    <w:p w:rsidR="00B16A65" w:rsidRPr="00C50DB7" w:rsidRDefault="00B16A65" w:rsidP="00B16A65">
      <w:pPr>
        <w:spacing w:after="0" w:line="360" w:lineRule="auto"/>
        <w:jc w:val="center"/>
        <w:rPr>
          <w:b/>
          <w:color w:val="FF0000"/>
          <w:sz w:val="24"/>
          <w:szCs w:val="24"/>
        </w:rPr>
      </w:pPr>
      <w:r w:rsidRPr="00C50DB7">
        <w:rPr>
          <w:b/>
          <w:noProof/>
          <w:color w:val="FF0000"/>
          <w:sz w:val="24"/>
          <w:szCs w:val="24"/>
        </w:rPr>
        <w:lastRenderedPageBreak/>
        <w:drawing>
          <wp:inline distT="0" distB="0" distL="0" distR="0" wp14:anchorId="4CE9C49A" wp14:editId="3F281845">
            <wp:extent cx="3367260" cy="2520000"/>
            <wp:effectExtent l="0" t="0" r="5080" b="0"/>
            <wp:docPr id="38" name="Picture 38" descr="5 hours_8 (2)comp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 hours_8 (2)compress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67260" cy="2520000"/>
                    </a:xfrm>
                    <a:prstGeom prst="rect">
                      <a:avLst/>
                    </a:prstGeom>
                    <a:noFill/>
                    <a:ln>
                      <a:noFill/>
                    </a:ln>
                  </pic:spPr>
                </pic:pic>
              </a:graphicData>
            </a:graphic>
          </wp:inline>
        </w:drawing>
      </w:r>
    </w:p>
    <w:p w:rsidR="00B16A65" w:rsidRPr="00FC5B11" w:rsidRDefault="00B16A65" w:rsidP="00B16A65">
      <w:pPr>
        <w:spacing w:after="0" w:line="360" w:lineRule="auto"/>
        <w:jc w:val="center"/>
        <w:rPr>
          <w:sz w:val="24"/>
          <w:szCs w:val="24"/>
        </w:rPr>
      </w:pPr>
      <w:r w:rsidRPr="00FC5B11">
        <w:rPr>
          <w:sz w:val="24"/>
          <w:szCs w:val="24"/>
        </w:rPr>
        <w:t>(C) 5 hours</w:t>
      </w:r>
    </w:p>
    <w:p w:rsidR="00B16A65" w:rsidRPr="00C50DB7" w:rsidRDefault="00B16A65" w:rsidP="00B16A65">
      <w:pPr>
        <w:spacing w:before="120" w:after="360" w:line="360" w:lineRule="auto"/>
        <w:jc w:val="center"/>
        <w:rPr>
          <w:sz w:val="24"/>
          <w:szCs w:val="24"/>
        </w:rPr>
      </w:pPr>
      <w:r w:rsidRPr="00FC5B11">
        <w:rPr>
          <w:b/>
          <w:sz w:val="24"/>
          <w:szCs w:val="24"/>
        </w:rPr>
        <w:t>Figure 4.1</w:t>
      </w:r>
      <w:r>
        <w:rPr>
          <w:b/>
          <w:sz w:val="24"/>
          <w:szCs w:val="24"/>
        </w:rPr>
        <w:t>7</w:t>
      </w:r>
      <w:r w:rsidRPr="00FC5B11">
        <w:rPr>
          <w:sz w:val="24"/>
          <w:szCs w:val="24"/>
        </w:rPr>
        <w:t xml:space="preserve">: SE images of raw dunite (A), and products from dunite reaction with 50 mol/kg NaOH aqueous system at 180 °C for 2 hours </w:t>
      </w:r>
      <w:r w:rsidRPr="00C50DB7">
        <w:rPr>
          <w:sz w:val="24"/>
          <w:szCs w:val="24"/>
        </w:rPr>
        <w:t>(B), and for 5 hours (C).</w:t>
      </w:r>
    </w:p>
    <w:p w:rsidR="00B16A65" w:rsidRPr="00FC5B11" w:rsidRDefault="00B16A65" w:rsidP="00B16A65">
      <w:pPr>
        <w:spacing w:after="0" w:line="360" w:lineRule="auto"/>
        <w:rPr>
          <w:rFonts w:eastAsia="MS Mincho" w:cs="Times New Roman"/>
          <w:sz w:val="24"/>
          <w:szCs w:val="24"/>
        </w:rPr>
      </w:pPr>
      <w:r w:rsidRPr="00687DD0">
        <w:rPr>
          <w:rFonts w:eastAsia="MS Mincho" w:cs="Times New Roman"/>
          <w:sz w:val="24"/>
          <w:szCs w:val="24"/>
        </w:rPr>
        <w:t xml:space="preserve">A more detailed observation can be made on the morphology of reaction products at </w:t>
      </w:r>
      <w:r w:rsidRPr="00FC5B11">
        <w:rPr>
          <w:rFonts w:eastAsia="MS Mincho" w:cs="Times New Roman"/>
          <w:sz w:val="24"/>
          <w:szCs w:val="24"/>
        </w:rPr>
        <w:t>different durations of reaction through the SE images with a higher magnification shown in Figure 4.1</w:t>
      </w:r>
      <w:r>
        <w:rPr>
          <w:rFonts w:eastAsia="MS Mincho" w:cs="Times New Roman"/>
          <w:sz w:val="24"/>
          <w:szCs w:val="24"/>
        </w:rPr>
        <w:t>8</w:t>
      </w:r>
      <w:r w:rsidRPr="00FC5B11">
        <w:rPr>
          <w:rFonts w:eastAsia="MS Mincho" w:cs="Times New Roman"/>
          <w:sz w:val="24"/>
          <w:szCs w:val="24"/>
        </w:rPr>
        <w:t xml:space="preserve">. </w:t>
      </w:r>
    </w:p>
    <w:p w:rsidR="00B16A65" w:rsidRPr="00FC5B11" w:rsidRDefault="00B16A65" w:rsidP="00B16A65">
      <w:pPr>
        <w:spacing w:after="0" w:line="360" w:lineRule="auto"/>
        <w:rPr>
          <w:rFonts w:eastAsia="MS Mincho" w:cs="Times New Roman"/>
          <w:sz w:val="24"/>
          <w:szCs w:val="24"/>
        </w:rPr>
      </w:pPr>
      <w:r w:rsidRPr="00FC5B11">
        <w:rPr>
          <w:rFonts w:eastAsia="MS Mincho" w:cs="Times New Roman"/>
          <w:sz w:val="24"/>
          <w:szCs w:val="24"/>
        </w:rPr>
        <w:t xml:space="preserve">The first stage of the alkali </w:t>
      </w:r>
      <w:r>
        <w:rPr>
          <w:rFonts w:eastAsia="MS Mincho" w:cs="Times New Roman"/>
          <w:sz w:val="24"/>
          <w:szCs w:val="24"/>
        </w:rPr>
        <w:t xml:space="preserve">attack caused the formation of notches and cracks on the surface of dunite particles which can be observed </w:t>
      </w:r>
      <w:r w:rsidRPr="00FC5B11">
        <w:rPr>
          <w:rFonts w:eastAsia="MS Mincho" w:cs="Times New Roman"/>
          <w:sz w:val="24"/>
          <w:szCs w:val="24"/>
        </w:rPr>
        <w:t>in Figure 4.1</w:t>
      </w:r>
      <w:r>
        <w:rPr>
          <w:rFonts w:eastAsia="MS Mincho" w:cs="Times New Roman"/>
          <w:sz w:val="24"/>
          <w:szCs w:val="24"/>
        </w:rPr>
        <w:t>8</w:t>
      </w:r>
      <w:r w:rsidRPr="00FC5B11">
        <w:rPr>
          <w:rFonts w:eastAsia="MS Mincho" w:cs="Times New Roman"/>
          <w:sz w:val="24"/>
          <w:szCs w:val="24"/>
        </w:rPr>
        <w:t xml:space="preserve"> (A), after 1 hour of reaction. Some parts of the surface were covered with a coating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recognisable from the typical flaky crystals in Figure 4.1</w:t>
      </w:r>
      <w:r>
        <w:rPr>
          <w:rFonts w:eastAsia="MS Mincho" w:cs="Times New Roman"/>
          <w:sz w:val="24"/>
          <w:szCs w:val="24"/>
        </w:rPr>
        <w:t>8</w:t>
      </w:r>
      <w:r w:rsidRPr="00FC5B11">
        <w:rPr>
          <w:rFonts w:eastAsia="MS Mincho" w:cs="Times New Roman"/>
          <w:sz w:val="24"/>
          <w:szCs w:val="24"/>
        </w:rPr>
        <w:t xml:space="preserve"> (B). The coating is partially fractured and through the cracks, a second layer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is visible</w:t>
      </w:r>
      <w:r w:rsidRPr="00687DD0">
        <w:rPr>
          <w:rFonts w:eastAsia="MS Mincho" w:cs="Times New Roman"/>
          <w:sz w:val="24"/>
          <w:szCs w:val="24"/>
        </w:rPr>
        <w:t xml:space="preserve">. The presence of fractures on the coating could be associated with the local increase in the volume due to the crystallisation of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which has been observed in the serpentinisation of olivine in alkaline </w:t>
      </w:r>
      <w:r w:rsidRPr="00A9790A">
        <w:rPr>
          <w:rFonts w:eastAsia="MS Mincho" w:cs="Times New Roman"/>
          <w:sz w:val="24"/>
          <w:szCs w:val="24"/>
        </w:rPr>
        <w:t>solutions [</w:t>
      </w:r>
      <w:r w:rsidRPr="006169B1">
        <w:rPr>
          <w:rFonts w:eastAsia="MS Mincho" w:cs="Times New Roman"/>
          <w:sz w:val="24"/>
          <w:szCs w:val="24"/>
        </w:rPr>
        <w:t>1</w:t>
      </w:r>
      <w:r w:rsidR="006169B1">
        <w:rPr>
          <w:rFonts w:eastAsia="MS Mincho" w:cs="Times New Roman"/>
          <w:sz w:val="24"/>
          <w:szCs w:val="24"/>
        </w:rPr>
        <w:t>56</w:t>
      </w:r>
      <w:r w:rsidRPr="00A9790A">
        <w:rPr>
          <w:rFonts w:eastAsia="MS Mincho" w:cs="Times New Roman"/>
          <w:sz w:val="24"/>
          <w:szCs w:val="24"/>
        </w:rPr>
        <w:t xml:space="preserve">]. </w:t>
      </w:r>
      <w:r w:rsidRPr="00687DD0">
        <w:rPr>
          <w:rFonts w:eastAsia="MS Mincho" w:cs="Times New Roman"/>
          <w:sz w:val="24"/>
          <w:szCs w:val="24"/>
        </w:rPr>
        <w:t xml:space="preserve">The fractures could </w:t>
      </w:r>
      <w:r>
        <w:rPr>
          <w:rFonts w:eastAsia="MS Mincho" w:cs="Times New Roman"/>
          <w:sz w:val="24"/>
          <w:szCs w:val="24"/>
        </w:rPr>
        <w:t xml:space="preserve">have </w:t>
      </w:r>
      <w:r w:rsidRPr="00687DD0">
        <w:rPr>
          <w:rFonts w:eastAsia="MS Mincho" w:cs="Times New Roman"/>
          <w:sz w:val="24"/>
          <w:szCs w:val="24"/>
        </w:rPr>
        <w:t>favour</w:t>
      </w:r>
      <w:r>
        <w:rPr>
          <w:rFonts w:eastAsia="MS Mincho" w:cs="Times New Roman"/>
          <w:sz w:val="24"/>
          <w:szCs w:val="24"/>
        </w:rPr>
        <w:t>ed</w:t>
      </w:r>
      <w:r w:rsidRPr="00687DD0">
        <w:rPr>
          <w:rFonts w:eastAsia="MS Mincho" w:cs="Times New Roman"/>
          <w:sz w:val="24"/>
          <w:szCs w:val="24"/>
        </w:rPr>
        <w:t xml:space="preserve"> the penetration of the alkaline solution and allow</w:t>
      </w:r>
      <w:r>
        <w:rPr>
          <w:rFonts w:eastAsia="MS Mincho" w:cs="Times New Roman"/>
          <w:sz w:val="24"/>
          <w:szCs w:val="24"/>
        </w:rPr>
        <w:t>ed</w:t>
      </w:r>
      <w:r w:rsidRPr="00687DD0">
        <w:rPr>
          <w:rFonts w:eastAsia="MS Mincho" w:cs="Times New Roman"/>
          <w:sz w:val="24"/>
          <w:szCs w:val="24"/>
        </w:rPr>
        <w:t xml:space="preserve"> the crystallisation of a second layer of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It could also be possible that the alkaline solution diffuse</w:t>
      </w:r>
      <w:r>
        <w:rPr>
          <w:rFonts w:eastAsia="MS Mincho" w:cs="Times New Roman"/>
          <w:sz w:val="24"/>
          <w:szCs w:val="24"/>
        </w:rPr>
        <w:t>d</w:t>
      </w:r>
      <w:r w:rsidRPr="00687DD0">
        <w:rPr>
          <w:rFonts w:eastAsia="MS Mincho" w:cs="Times New Roman"/>
          <w:sz w:val="24"/>
          <w:szCs w:val="24"/>
        </w:rPr>
        <w:t xml:space="preserve"> through the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coating and attacked the underlying dunite. The growth of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crystals below the Mg(OH)</w:t>
      </w:r>
      <w:r w:rsidRPr="00687DD0">
        <w:rPr>
          <w:rFonts w:eastAsia="MS Mincho" w:cs="Times New Roman"/>
          <w:sz w:val="24"/>
          <w:szCs w:val="24"/>
          <w:vertAlign w:val="subscript"/>
        </w:rPr>
        <w:t>2</w:t>
      </w:r>
      <w:r w:rsidRPr="00687DD0">
        <w:rPr>
          <w:rFonts w:eastAsia="MS Mincho" w:cs="Times New Roman"/>
          <w:sz w:val="24"/>
          <w:szCs w:val="24"/>
        </w:rPr>
        <w:t xml:space="preserve"> coating </w:t>
      </w:r>
      <w:r>
        <w:rPr>
          <w:rFonts w:eastAsia="MS Mincho" w:cs="Times New Roman"/>
          <w:sz w:val="24"/>
          <w:szCs w:val="24"/>
        </w:rPr>
        <w:t xml:space="preserve">could also have </w:t>
      </w:r>
      <w:r w:rsidRPr="00687DD0">
        <w:rPr>
          <w:rFonts w:eastAsia="MS Mincho" w:cs="Times New Roman"/>
          <w:sz w:val="24"/>
          <w:szCs w:val="24"/>
        </w:rPr>
        <w:t>cause</w:t>
      </w:r>
      <w:r>
        <w:rPr>
          <w:rFonts w:eastAsia="MS Mincho" w:cs="Times New Roman"/>
          <w:sz w:val="24"/>
          <w:szCs w:val="24"/>
        </w:rPr>
        <w:t>d</w:t>
      </w:r>
      <w:r w:rsidRPr="00687DD0">
        <w:rPr>
          <w:rFonts w:eastAsia="MS Mincho" w:cs="Times New Roman"/>
          <w:sz w:val="24"/>
          <w:szCs w:val="24"/>
        </w:rPr>
        <w:t xml:space="preserve"> a local volumetric expansion which resulted in the </w:t>
      </w:r>
      <w:r>
        <w:rPr>
          <w:rFonts w:eastAsia="MS Mincho" w:cs="Times New Roman"/>
          <w:sz w:val="24"/>
          <w:szCs w:val="24"/>
        </w:rPr>
        <w:t xml:space="preserve">further </w:t>
      </w:r>
      <w:r w:rsidRPr="00FC5B11">
        <w:rPr>
          <w:rFonts w:eastAsia="MS Mincho" w:cs="Times New Roman"/>
          <w:sz w:val="24"/>
          <w:szCs w:val="24"/>
        </w:rPr>
        <w:t>fractures observed in Figure 4.1</w:t>
      </w:r>
      <w:r>
        <w:rPr>
          <w:rFonts w:eastAsia="MS Mincho" w:cs="Times New Roman"/>
          <w:sz w:val="24"/>
          <w:szCs w:val="24"/>
        </w:rPr>
        <w:t>8</w:t>
      </w:r>
      <w:r w:rsidRPr="00FC5B11">
        <w:rPr>
          <w:rFonts w:eastAsia="MS Mincho" w:cs="Times New Roman"/>
          <w:sz w:val="24"/>
          <w:szCs w:val="24"/>
        </w:rPr>
        <w:t xml:space="preserve"> (B).    </w:t>
      </w:r>
    </w:p>
    <w:p w:rsidR="00B16A65" w:rsidRPr="00FC5B11" w:rsidRDefault="00B16A65" w:rsidP="00B16A65">
      <w:pPr>
        <w:spacing w:after="0" w:line="360" w:lineRule="auto"/>
        <w:rPr>
          <w:rFonts w:eastAsia="MS Mincho" w:cs="Times New Roman"/>
          <w:sz w:val="24"/>
          <w:szCs w:val="24"/>
        </w:rPr>
      </w:pPr>
      <w:r w:rsidRPr="00FC5B11">
        <w:rPr>
          <w:rFonts w:eastAsia="MS Mincho" w:cs="Times New Roman"/>
          <w:sz w:val="24"/>
          <w:szCs w:val="24"/>
        </w:rPr>
        <w:t>Figure 4.1</w:t>
      </w:r>
      <w:r>
        <w:rPr>
          <w:rFonts w:eastAsia="MS Mincho" w:cs="Times New Roman"/>
          <w:sz w:val="24"/>
          <w:szCs w:val="24"/>
        </w:rPr>
        <w:t>8</w:t>
      </w:r>
      <w:r w:rsidRPr="00FC5B11">
        <w:rPr>
          <w:rFonts w:eastAsia="MS Mincho" w:cs="Times New Roman"/>
          <w:sz w:val="24"/>
          <w:szCs w:val="24"/>
        </w:rPr>
        <w:t xml:space="preserve"> (C) shows a particle of dunite after 4 hours of reaction. The volume of the particle has been reduced, the edges appear consumed and the external surface presents notches and diffused irregularities caused by the alkali attack, similar to those </w:t>
      </w:r>
      <w:r w:rsidRPr="00FC5B11">
        <w:rPr>
          <w:rFonts w:eastAsia="MS Mincho" w:cs="Times New Roman"/>
          <w:sz w:val="24"/>
          <w:szCs w:val="24"/>
        </w:rPr>
        <w:lastRenderedPageBreak/>
        <w:t>observed in Figure 4.1</w:t>
      </w:r>
      <w:r>
        <w:rPr>
          <w:rFonts w:eastAsia="MS Mincho" w:cs="Times New Roman"/>
          <w:sz w:val="24"/>
          <w:szCs w:val="24"/>
        </w:rPr>
        <w:t>8</w:t>
      </w:r>
      <w:r w:rsidRPr="00FC5B11">
        <w:rPr>
          <w:rFonts w:eastAsia="MS Mincho" w:cs="Times New Roman"/>
          <w:sz w:val="24"/>
          <w:szCs w:val="24"/>
        </w:rPr>
        <w:t xml:space="preserve"> (A). Most noticeably, the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coating observed in Figure 4.1</w:t>
      </w:r>
      <w:r>
        <w:rPr>
          <w:rFonts w:eastAsia="MS Mincho" w:cs="Times New Roman"/>
          <w:sz w:val="24"/>
          <w:szCs w:val="24"/>
        </w:rPr>
        <w:t>8</w:t>
      </w:r>
      <w:r w:rsidRPr="00FC5B11">
        <w:rPr>
          <w:rFonts w:eastAsia="MS Mincho" w:cs="Times New Roman"/>
          <w:sz w:val="24"/>
          <w:szCs w:val="24"/>
        </w:rPr>
        <w:t xml:space="preserve"> (B) appears to be lacking. It is speculated that the volumetric expansions caused the cracks and fractures on the Mg(OH)</w:t>
      </w:r>
      <w:r w:rsidRPr="00FC5B11">
        <w:rPr>
          <w:rFonts w:eastAsia="MS Mincho" w:cs="Times New Roman"/>
          <w:sz w:val="24"/>
          <w:szCs w:val="24"/>
          <w:vertAlign w:val="subscript"/>
        </w:rPr>
        <w:t>2</w:t>
      </w:r>
      <w:r w:rsidRPr="00FC5B11">
        <w:rPr>
          <w:rFonts w:eastAsia="MS Mincho" w:cs="Times New Roman"/>
          <w:sz w:val="24"/>
          <w:szCs w:val="24"/>
        </w:rPr>
        <w:t xml:space="preserve"> coating seen in Figure 4.1</w:t>
      </w:r>
      <w:r>
        <w:rPr>
          <w:rFonts w:eastAsia="MS Mincho" w:cs="Times New Roman"/>
          <w:sz w:val="24"/>
          <w:szCs w:val="24"/>
        </w:rPr>
        <w:t>8</w:t>
      </w:r>
      <w:r w:rsidRPr="00FC5B11">
        <w:rPr>
          <w:rFonts w:eastAsia="MS Mincho" w:cs="Times New Roman"/>
          <w:sz w:val="24"/>
          <w:szCs w:val="24"/>
        </w:rPr>
        <w:t xml:space="preserve"> (B), led to the </w:t>
      </w:r>
      <w:r w:rsidRPr="00687DD0">
        <w:rPr>
          <w:rFonts w:eastAsia="MS Mincho" w:cs="Times New Roman"/>
          <w:sz w:val="24"/>
          <w:szCs w:val="24"/>
        </w:rPr>
        <w:t>scaling of the particles surface and detachment of the Mg(OH)</w:t>
      </w:r>
      <w:r w:rsidRPr="00687DD0">
        <w:rPr>
          <w:rFonts w:eastAsia="MS Mincho" w:cs="Times New Roman"/>
          <w:sz w:val="24"/>
          <w:szCs w:val="24"/>
          <w:vertAlign w:val="subscript"/>
        </w:rPr>
        <w:t>2</w:t>
      </w:r>
      <w:r w:rsidRPr="00687DD0">
        <w:rPr>
          <w:rFonts w:eastAsia="MS Mincho" w:cs="Times New Roman"/>
          <w:sz w:val="24"/>
          <w:szCs w:val="24"/>
        </w:rPr>
        <w:t xml:space="preserve"> coating and exposed a larger surface area of </w:t>
      </w:r>
      <w:r>
        <w:rPr>
          <w:rFonts w:eastAsia="MS Mincho" w:cs="Times New Roman"/>
          <w:sz w:val="24"/>
          <w:szCs w:val="24"/>
        </w:rPr>
        <w:t>remaining</w:t>
      </w:r>
      <w:r w:rsidRPr="00687DD0">
        <w:rPr>
          <w:rFonts w:eastAsia="MS Mincho" w:cs="Times New Roman"/>
          <w:sz w:val="24"/>
          <w:szCs w:val="24"/>
        </w:rPr>
        <w:t xml:space="preserve"> dunite. With the exposure of fresh dunite, more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can be extracted, which might explain the increase in kinetics observed after about four hours of reaction</w:t>
      </w:r>
      <w:r w:rsidRPr="00FC5B11">
        <w:rPr>
          <w:rFonts w:eastAsia="MS Mincho" w:cs="Times New Roman"/>
          <w:sz w:val="24"/>
          <w:szCs w:val="24"/>
        </w:rPr>
        <w:t>. Figure 4.1</w:t>
      </w:r>
      <w:r>
        <w:rPr>
          <w:rFonts w:eastAsia="MS Mincho" w:cs="Times New Roman"/>
          <w:sz w:val="24"/>
          <w:szCs w:val="24"/>
        </w:rPr>
        <w:t>8</w:t>
      </w:r>
      <w:r w:rsidRPr="00FC5B11">
        <w:rPr>
          <w:rFonts w:eastAsia="MS Mincho" w:cs="Times New Roman"/>
          <w:sz w:val="24"/>
          <w:szCs w:val="24"/>
        </w:rPr>
        <w:t xml:space="preserve"> (C) also shows that the particle of dunite has significantly larger size than the surrounding clusters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which could explain the bimodal trend in the particle size distribution observed in the product reacted with 30 mol/kg NaOH for 6 hours (Figure 4.3). </w:t>
      </w:r>
    </w:p>
    <w:p w:rsidR="00B16A65" w:rsidRPr="00FC5B11" w:rsidRDefault="00B16A65" w:rsidP="00B16A65">
      <w:pPr>
        <w:spacing w:after="0" w:line="360" w:lineRule="auto"/>
        <w:rPr>
          <w:rFonts w:eastAsia="MS Mincho" w:cs="Times New Roman"/>
          <w:sz w:val="24"/>
          <w:szCs w:val="24"/>
        </w:rPr>
      </w:pPr>
      <w:r w:rsidRPr="00FC5B11">
        <w:rPr>
          <w:rFonts w:eastAsia="MS Mincho" w:cs="Times New Roman"/>
          <w:sz w:val="24"/>
          <w:szCs w:val="24"/>
        </w:rPr>
        <w:t>The processes observed in Figures 4.1</w:t>
      </w:r>
      <w:r>
        <w:rPr>
          <w:rFonts w:eastAsia="MS Mincho" w:cs="Times New Roman"/>
          <w:sz w:val="24"/>
          <w:szCs w:val="24"/>
        </w:rPr>
        <w:t>8</w:t>
      </w:r>
      <w:r w:rsidRPr="00FC5B11">
        <w:rPr>
          <w:rFonts w:eastAsia="MS Mincho" w:cs="Times New Roman"/>
          <w:sz w:val="24"/>
          <w:szCs w:val="24"/>
        </w:rPr>
        <w:t xml:space="preserve"> (A) and (B) appear to be repeated on the newly exposed surface of dunite. Figure 4.1</w:t>
      </w:r>
      <w:r>
        <w:rPr>
          <w:rFonts w:eastAsia="MS Mincho" w:cs="Times New Roman"/>
          <w:sz w:val="24"/>
          <w:szCs w:val="24"/>
        </w:rPr>
        <w:t>8</w:t>
      </w:r>
      <w:r w:rsidRPr="00FC5B11">
        <w:rPr>
          <w:rFonts w:eastAsia="MS Mincho" w:cs="Times New Roman"/>
          <w:sz w:val="24"/>
          <w:szCs w:val="24"/>
        </w:rPr>
        <w:t xml:space="preserve"> (D) shows a particle of dunite after 6 hours of reaction. The size of the particle is smaller compared with those in Figure 4.1</w:t>
      </w:r>
      <w:r>
        <w:rPr>
          <w:rFonts w:eastAsia="MS Mincho" w:cs="Times New Roman"/>
          <w:sz w:val="24"/>
          <w:szCs w:val="24"/>
        </w:rPr>
        <w:t>7</w:t>
      </w:r>
      <w:r w:rsidRPr="00FC5B11">
        <w:rPr>
          <w:rFonts w:eastAsia="MS Mincho" w:cs="Times New Roman"/>
          <w:sz w:val="24"/>
          <w:szCs w:val="24"/>
        </w:rPr>
        <w:t xml:space="preserve"> (A), 4.1</w:t>
      </w:r>
      <w:r>
        <w:rPr>
          <w:rFonts w:eastAsia="MS Mincho" w:cs="Times New Roman"/>
          <w:sz w:val="24"/>
          <w:szCs w:val="24"/>
        </w:rPr>
        <w:t>8</w:t>
      </w:r>
      <w:r w:rsidRPr="00FC5B11">
        <w:rPr>
          <w:rFonts w:eastAsia="MS Mincho" w:cs="Times New Roman"/>
          <w:sz w:val="24"/>
          <w:szCs w:val="24"/>
        </w:rPr>
        <w:t xml:space="preserve"> (A) and 4.1</w:t>
      </w:r>
      <w:r>
        <w:rPr>
          <w:rFonts w:eastAsia="MS Mincho" w:cs="Times New Roman"/>
          <w:sz w:val="24"/>
          <w:szCs w:val="24"/>
        </w:rPr>
        <w:t>8</w:t>
      </w:r>
      <w:r w:rsidRPr="00FC5B11">
        <w:rPr>
          <w:rFonts w:eastAsia="MS Mincho" w:cs="Times New Roman"/>
          <w:sz w:val="24"/>
          <w:szCs w:val="24"/>
        </w:rPr>
        <w:t xml:space="preserve"> (C), which confirms the reduction of the particle size. On the top surface </w:t>
      </w:r>
      <w:r w:rsidRPr="00687DD0">
        <w:rPr>
          <w:rFonts w:eastAsia="MS Mincho" w:cs="Times New Roman"/>
          <w:sz w:val="24"/>
          <w:szCs w:val="24"/>
        </w:rPr>
        <w:t>of the particle, the initial s</w:t>
      </w:r>
      <w:r>
        <w:rPr>
          <w:rFonts w:eastAsia="MS Mincho" w:cs="Times New Roman"/>
          <w:sz w:val="24"/>
          <w:szCs w:val="24"/>
        </w:rPr>
        <w:t>tages of the alkaline digestion can be</w:t>
      </w:r>
      <w:r w:rsidRPr="00687DD0">
        <w:rPr>
          <w:rFonts w:eastAsia="MS Mincho" w:cs="Times New Roman"/>
          <w:sz w:val="24"/>
          <w:szCs w:val="24"/>
        </w:rPr>
        <w:t xml:space="preserve"> observe</w:t>
      </w:r>
      <w:r>
        <w:rPr>
          <w:rFonts w:eastAsia="MS Mincho" w:cs="Times New Roman"/>
          <w:sz w:val="24"/>
          <w:szCs w:val="24"/>
        </w:rPr>
        <w:t>d</w:t>
      </w:r>
      <w:r w:rsidRPr="00687DD0">
        <w:rPr>
          <w:rFonts w:eastAsia="MS Mincho" w:cs="Times New Roman"/>
          <w:sz w:val="24"/>
          <w:szCs w:val="24"/>
        </w:rPr>
        <w:t xml:space="preserve"> taking place </w:t>
      </w:r>
      <w:r w:rsidRPr="00687DD0">
        <w:rPr>
          <w:rFonts w:eastAsia="MS Mincho" w:cs="Times New Roman"/>
          <w:color w:val="000000"/>
          <w:sz w:val="24"/>
          <w:szCs w:val="24"/>
        </w:rPr>
        <w:t>progressively from the left to the right side, i.e.</w:t>
      </w:r>
      <w:r w:rsidRPr="00687DD0">
        <w:rPr>
          <w:rFonts w:eastAsia="MS Mincho" w:cs="Times New Roman"/>
          <w:sz w:val="24"/>
          <w:szCs w:val="24"/>
        </w:rPr>
        <w:t xml:space="preserve"> the formation of notches and irregularities caused by the alkali attack and the progressive crystallisation of Mg(OH)</w:t>
      </w:r>
      <w:r w:rsidRPr="00687DD0">
        <w:rPr>
          <w:rFonts w:eastAsia="MS Mincho" w:cs="Times New Roman"/>
          <w:sz w:val="24"/>
          <w:szCs w:val="24"/>
          <w:vertAlign w:val="subscript"/>
        </w:rPr>
        <w:t>2</w:t>
      </w:r>
      <w:r w:rsidRPr="00C363BF">
        <w:rPr>
          <w:rFonts w:eastAsia="MS Mincho" w:cs="Times New Roman"/>
          <w:sz w:val="24"/>
          <w:szCs w:val="24"/>
        </w:rPr>
        <w:t>.</w:t>
      </w:r>
      <w:r w:rsidRPr="00687DD0">
        <w:rPr>
          <w:rFonts w:eastAsia="MS Mincho" w:cs="Times New Roman"/>
          <w:sz w:val="24"/>
          <w:szCs w:val="24"/>
          <w:vertAlign w:val="subscript"/>
        </w:rPr>
        <w:t xml:space="preserve"> </w:t>
      </w:r>
      <w:r w:rsidRPr="00687DD0">
        <w:rPr>
          <w:rFonts w:eastAsia="MS Mincho" w:cs="Times New Roman"/>
          <w:sz w:val="24"/>
          <w:szCs w:val="24"/>
        </w:rPr>
        <w:t xml:space="preserve">The image also shows the presence of overlapping layers of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which cover the particle, </w:t>
      </w:r>
      <w:r w:rsidRPr="00FC5B11">
        <w:rPr>
          <w:rFonts w:eastAsia="MS Mincho" w:cs="Times New Roman"/>
          <w:sz w:val="24"/>
          <w:szCs w:val="24"/>
        </w:rPr>
        <w:t>as in Figure 4.1</w:t>
      </w:r>
      <w:r>
        <w:rPr>
          <w:rFonts w:eastAsia="MS Mincho" w:cs="Times New Roman"/>
          <w:sz w:val="24"/>
          <w:szCs w:val="24"/>
        </w:rPr>
        <w:t>8</w:t>
      </w:r>
      <w:r w:rsidRPr="00FC5B11">
        <w:rPr>
          <w:rFonts w:eastAsia="MS Mincho" w:cs="Times New Roman"/>
          <w:sz w:val="24"/>
          <w:szCs w:val="24"/>
        </w:rPr>
        <w:t xml:space="preserve"> (B). The pseudo-hexagonal morphology of </w:t>
      </w:r>
      <w:proofErr w:type="gramStart"/>
      <w:r w:rsidRPr="00FC5B11">
        <w:rPr>
          <w:rFonts w:eastAsia="MS Mincho" w:cs="Times New Roman"/>
          <w:sz w:val="24"/>
          <w:szCs w:val="24"/>
        </w:rPr>
        <w:t>Mg(</w:t>
      </w:r>
      <w:proofErr w:type="gramEnd"/>
      <w:r w:rsidRPr="00FC5B11">
        <w:rPr>
          <w:rFonts w:eastAsia="MS Mincho" w:cs="Times New Roman"/>
          <w:sz w:val="24"/>
          <w:szCs w:val="24"/>
        </w:rPr>
        <w:t>OH)</w:t>
      </w:r>
      <w:r w:rsidRPr="00FC5B11">
        <w:rPr>
          <w:rFonts w:eastAsia="MS Mincho" w:cs="Times New Roman"/>
          <w:sz w:val="24"/>
          <w:szCs w:val="24"/>
          <w:vertAlign w:val="subscript"/>
        </w:rPr>
        <w:t>2</w:t>
      </w:r>
      <w:r w:rsidRPr="00FC5B11">
        <w:rPr>
          <w:rFonts w:eastAsia="MS Mincho" w:cs="Times New Roman"/>
          <w:sz w:val="24"/>
          <w:szCs w:val="24"/>
        </w:rPr>
        <w:t xml:space="preserve"> crystals can be better appreciated in Figure 4.1</w:t>
      </w:r>
      <w:r>
        <w:rPr>
          <w:rFonts w:eastAsia="MS Mincho" w:cs="Times New Roman"/>
          <w:sz w:val="24"/>
          <w:szCs w:val="24"/>
        </w:rPr>
        <w:t>8</w:t>
      </w:r>
      <w:r w:rsidRPr="00FC5B11">
        <w:rPr>
          <w:rFonts w:eastAsia="MS Mincho" w:cs="Times New Roman"/>
          <w:sz w:val="24"/>
          <w:szCs w:val="24"/>
        </w:rPr>
        <w:t xml:space="preserve"> (E) [</w:t>
      </w:r>
      <w:r w:rsidR="00324920">
        <w:rPr>
          <w:rFonts w:eastAsia="MS Mincho" w:cs="Times New Roman"/>
          <w:sz w:val="24"/>
          <w:szCs w:val="24"/>
        </w:rPr>
        <w:t>171, 172</w:t>
      </w:r>
      <w:r w:rsidRPr="00FC5B11">
        <w:rPr>
          <w:rFonts w:eastAsia="MS Mincho" w:cs="Times New Roman"/>
          <w:sz w:val="24"/>
          <w:szCs w:val="24"/>
        </w:rPr>
        <w:t xml:space="preserve">]. </w:t>
      </w:r>
    </w:p>
    <w:p w:rsidR="00B16A65" w:rsidRDefault="00B16A65" w:rsidP="00B16A65">
      <w:pPr>
        <w:spacing w:after="360" w:line="360" w:lineRule="auto"/>
        <w:rPr>
          <w:rFonts w:eastAsia="MS Mincho" w:cs="Times New Roman"/>
          <w:sz w:val="24"/>
          <w:szCs w:val="24"/>
        </w:rPr>
      </w:pPr>
      <w:r w:rsidRPr="00687DD0">
        <w:rPr>
          <w:rFonts w:eastAsia="MS Mincho" w:cs="Times New Roman"/>
          <w:sz w:val="24"/>
          <w:szCs w:val="24"/>
        </w:rPr>
        <w:t xml:space="preserve">It appears that the </w:t>
      </w:r>
      <w:r>
        <w:rPr>
          <w:rFonts w:eastAsia="MS Mincho" w:cs="Times New Roman"/>
          <w:sz w:val="24"/>
          <w:szCs w:val="24"/>
        </w:rPr>
        <w:t xml:space="preserve">variation in the </w:t>
      </w:r>
      <w:r w:rsidR="00E03D16">
        <w:rPr>
          <w:rFonts w:eastAsia="MS Mincho" w:cs="Times New Roman"/>
          <w:sz w:val="24"/>
          <w:szCs w:val="24"/>
        </w:rPr>
        <w:t>rate</w:t>
      </w:r>
      <w:r w:rsidR="00E03D16" w:rsidRPr="00687DD0">
        <w:rPr>
          <w:rFonts w:eastAsia="MS Mincho" w:cs="Times New Roman"/>
          <w:sz w:val="24"/>
          <w:szCs w:val="24"/>
        </w:rPr>
        <w:t xml:space="preserve"> </w:t>
      </w:r>
      <w:r w:rsidRPr="00687DD0">
        <w:rPr>
          <w:rFonts w:eastAsia="MS Mincho" w:cs="Times New Roman"/>
          <w:sz w:val="24"/>
          <w:szCs w:val="24"/>
        </w:rPr>
        <w:t xml:space="preserve">of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extraction </w:t>
      </w:r>
      <w:r>
        <w:rPr>
          <w:rFonts w:eastAsia="MS Mincho" w:cs="Times New Roman"/>
          <w:sz w:val="24"/>
          <w:szCs w:val="24"/>
        </w:rPr>
        <w:t>with</w:t>
      </w:r>
      <w:r w:rsidRPr="00687DD0">
        <w:rPr>
          <w:rFonts w:eastAsia="MS Mincho" w:cs="Times New Roman"/>
          <w:sz w:val="24"/>
          <w:szCs w:val="24"/>
        </w:rPr>
        <w:t xml:space="preserve"> 50 mol/kg NaOH aqueous system </w:t>
      </w:r>
      <w:r>
        <w:rPr>
          <w:rFonts w:eastAsia="MS Mincho" w:cs="Times New Roman"/>
          <w:sz w:val="24"/>
          <w:szCs w:val="24"/>
        </w:rPr>
        <w:t>was related to the extent of</w:t>
      </w:r>
      <w:r w:rsidRPr="00687DD0">
        <w:rPr>
          <w:rFonts w:eastAsia="MS Mincho" w:cs="Times New Roman"/>
          <w:sz w:val="24"/>
          <w:szCs w:val="24"/>
        </w:rPr>
        <w:t xml:space="preserve"> Mg(OH)</w:t>
      </w:r>
      <w:r w:rsidRPr="00687DD0">
        <w:rPr>
          <w:rFonts w:eastAsia="MS Mincho" w:cs="Times New Roman"/>
          <w:sz w:val="24"/>
          <w:szCs w:val="24"/>
          <w:vertAlign w:val="subscript"/>
        </w:rPr>
        <w:t>2</w:t>
      </w:r>
      <w:r w:rsidRPr="00687DD0">
        <w:rPr>
          <w:rFonts w:eastAsia="MS Mincho" w:cs="Times New Roman"/>
          <w:sz w:val="24"/>
          <w:szCs w:val="24"/>
        </w:rPr>
        <w:t xml:space="preserve"> crystallisation on dunite surface. Initially the </w:t>
      </w:r>
      <w:r w:rsidR="00E03D16">
        <w:rPr>
          <w:rFonts w:eastAsia="MS Mincho" w:cs="Times New Roman"/>
          <w:sz w:val="24"/>
          <w:szCs w:val="24"/>
        </w:rPr>
        <w:t>rate</w:t>
      </w:r>
      <w:r w:rsidR="00E03D16" w:rsidRPr="00687DD0">
        <w:rPr>
          <w:rFonts w:eastAsia="MS Mincho" w:cs="Times New Roman"/>
          <w:sz w:val="24"/>
          <w:szCs w:val="24"/>
        </w:rPr>
        <w:t xml:space="preserve"> </w:t>
      </w:r>
      <w:r w:rsidRPr="00687DD0">
        <w:rPr>
          <w:rFonts w:eastAsia="MS Mincho" w:cs="Times New Roman"/>
          <w:sz w:val="24"/>
          <w:szCs w:val="24"/>
        </w:rPr>
        <w:t xml:space="preserve">of reaction might have been controlled by the reduction of the reaction interface, similar to the contraction </w:t>
      </w:r>
      <w:r w:rsidRPr="00A9790A">
        <w:rPr>
          <w:rFonts w:eastAsia="MS Mincho" w:cs="Times New Roman"/>
          <w:sz w:val="24"/>
          <w:szCs w:val="24"/>
        </w:rPr>
        <w:t>models [</w:t>
      </w:r>
      <w:r w:rsidRPr="00814832">
        <w:rPr>
          <w:rFonts w:eastAsia="MS Mincho" w:cs="Times New Roman"/>
          <w:sz w:val="24"/>
          <w:szCs w:val="24"/>
        </w:rPr>
        <w:t>15</w:t>
      </w:r>
      <w:r w:rsidR="00814832">
        <w:rPr>
          <w:rFonts w:eastAsia="MS Mincho" w:cs="Times New Roman"/>
          <w:sz w:val="24"/>
          <w:szCs w:val="24"/>
        </w:rPr>
        <w:t>2</w:t>
      </w:r>
      <w:r w:rsidRPr="00814832">
        <w:rPr>
          <w:rFonts w:eastAsia="MS Mincho" w:cs="Times New Roman"/>
          <w:sz w:val="24"/>
          <w:szCs w:val="24"/>
        </w:rPr>
        <w:t>]</w:t>
      </w:r>
      <w:r w:rsidRPr="00A9790A">
        <w:rPr>
          <w:rFonts w:eastAsia="MS Mincho" w:cs="Times New Roman"/>
          <w:sz w:val="24"/>
          <w:szCs w:val="24"/>
        </w:rPr>
        <w:t xml:space="preserve">, and then by the formation of a </w:t>
      </w:r>
      <w:proofErr w:type="gramStart"/>
      <w:r w:rsidRPr="00A9790A">
        <w:rPr>
          <w:rFonts w:eastAsia="MS Mincho" w:cs="Times New Roman"/>
          <w:sz w:val="24"/>
          <w:szCs w:val="24"/>
        </w:rPr>
        <w:t>Mg(</w:t>
      </w:r>
      <w:proofErr w:type="gramEnd"/>
      <w:r w:rsidRPr="00A9790A">
        <w:rPr>
          <w:rFonts w:eastAsia="MS Mincho" w:cs="Times New Roman"/>
          <w:sz w:val="24"/>
          <w:szCs w:val="24"/>
        </w:rPr>
        <w:t>OH)</w:t>
      </w:r>
      <w:r w:rsidRPr="00A9790A">
        <w:rPr>
          <w:rFonts w:eastAsia="MS Mincho" w:cs="Times New Roman"/>
          <w:sz w:val="24"/>
          <w:szCs w:val="24"/>
          <w:vertAlign w:val="subscript"/>
        </w:rPr>
        <w:t>2</w:t>
      </w:r>
      <w:r w:rsidRPr="00A9790A">
        <w:rPr>
          <w:rFonts w:eastAsia="MS Mincho" w:cs="Times New Roman"/>
          <w:sz w:val="24"/>
          <w:szCs w:val="24"/>
        </w:rPr>
        <w:t xml:space="preserve"> coating on dunite particles which limited the contact with the NaOH aqueous system, as in the diffusion models [</w:t>
      </w:r>
      <w:r w:rsidRPr="00814832">
        <w:rPr>
          <w:rFonts w:eastAsia="MS Mincho" w:cs="Times New Roman"/>
          <w:sz w:val="24"/>
          <w:szCs w:val="24"/>
        </w:rPr>
        <w:t>15</w:t>
      </w:r>
      <w:r w:rsidR="00814832">
        <w:rPr>
          <w:rFonts w:eastAsia="MS Mincho" w:cs="Times New Roman"/>
          <w:sz w:val="24"/>
          <w:szCs w:val="24"/>
        </w:rPr>
        <w:t>2</w:t>
      </w:r>
      <w:r w:rsidRPr="00814832">
        <w:rPr>
          <w:rFonts w:eastAsia="MS Mincho" w:cs="Times New Roman"/>
          <w:sz w:val="24"/>
          <w:szCs w:val="24"/>
        </w:rPr>
        <w:t>]</w:t>
      </w:r>
      <w:r w:rsidRPr="00A9790A">
        <w:rPr>
          <w:rFonts w:eastAsia="MS Mincho" w:cs="Times New Roman"/>
          <w:sz w:val="24"/>
          <w:szCs w:val="24"/>
        </w:rPr>
        <w:t xml:space="preserve">. The displacement of the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coating layers exposed the fresh dunite surfaces and the kinetic</w:t>
      </w:r>
      <w:r w:rsidR="00394BCB">
        <w:rPr>
          <w:rFonts w:eastAsia="MS Mincho" w:cs="Times New Roman"/>
          <w:sz w:val="24"/>
          <w:szCs w:val="24"/>
        </w:rPr>
        <w:t>s</w:t>
      </w:r>
      <w:r w:rsidRPr="00687DD0">
        <w:rPr>
          <w:rFonts w:eastAsia="MS Mincho" w:cs="Times New Roman"/>
          <w:sz w:val="24"/>
          <w:szCs w:val="24"/>
        </w:rPr>
        <w:t xml:space="preserve"> of reaction increased again. These observations might explain the general features in the </w:t>
      </w:r>
      <w:proofErr w:type="gramStart"/>
      <w:r w:rsidRPr="00687DD0">
        <w:rPr>
          <w:rFonts w:eastAsia="MS Mincho" w:cs="Times New Roman"/>
          <w:sz w:val="24"/>
          <w:szCs w:val="24"/>
        </w:rPr>
        <w:t>Mg(</w:t>
      </w:r>
      <w:proofErr w:type="gramEnd"/>
      <w:r w:rsidRPr="00687DD0">
        <w:rPr>
          <w:rFonts w:eastAsia="MS Mincho" w:cs="Times New Roman"/>
          <w:sz w:val="24"/>
          <w:szCs w:val="24"/>
        </w:rPr>
        <w:t>OH)</w:t>
      </w:r>
      <w:r w:rsidRPr="00687DD0">
        <w:rPr>
          <w:rFonts w:eastAsia="MS Mincho" w:cs="Times New Roman"/>
          <w:sz w:val="24"/>
          <w:szCs w:val="24"/>
          <w:vertAlign w:val="subscript"/>
        </w:rPr>
        <w:t>2</w:t>
      </w:r>
      <w:r w:rsidRPr="00687DD0">
        <w:rPr>
          <w:rFonts w:eastAsia="MS Mincho" w:cs="Times New Roman"/>
          <w:sz w:val="24"/>
          <w:szCs w:val="24"/>
        </w:rPr>
        <w:t xml:space="preserve"> extraction in the 50 mol/kg series. Further study is required to understand the detailed mechanism of the extraction in this condition. </w:t>
      </w:r>
    </w:p>
    <w:p w:rsidR="00B16A65" w:rsidRDefault="00B16A65" w:rsidP="00B16A65">
      <w:pPr>
        <w:spacing w:after="0" w:line="360" w:lineRule="auto"/>
        <w:jc w:val="center"/>
        <w:rPr>
          <w:rFonts w:eastAsia="MS Mincho" w:cs="Times New Roman"/>
          <w:sz w:val="24"/>
          <w:szCs w:val="24"/>
        </w:rPr>
      </w:pPr>
      <w:r>
        <w:rPr>
          <w:rFonts w:eastAsia="MS Mincho" w:cs="Times New Roman"/>
          <w:noProof/>
          <w:sz w:val="24"/>
          <w:szCs w:val="24"/>
        </w:rPr>
        <w:lastRenderedPageBreak/>
        <w:drawing>
          <wp:inline distT="0" distB="0" distL="0" distR="0" wp14:anchorId="0037DE1F" wp14:editId="7A50F093">
            <wp:extent cx="33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hour_1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360000" cy="2520000"/>
                    </a:xfrm>
                    <a:prstGeom prst="rect">
                      <a:avLst/>
                    </a:prstGeom>
                  </pic:spPr>
                </pic:pic>
              </a:graphicData>
            </a:graphic>
          </wp:inline>
        </w:drawing>
      </w:r>
    </w:p>
    <w:p w:rsidR="00B16A65" w:rsidRPr="00FC5B11" w:rsidRDefault="00B16A65" w:rsidP="005C7129">
      <w:pPr>
        <w:pStyle w:val="ListParagraph"/>
        <w:numPr>
          <w:ilvl w:val="0"/>
          <w:numId w:val="2"/>
        </w:numPr>
        <w:spacing w:after="0" w:line="360" w:lineRule="auto"/>
        <w:jc w:val="center"/>
        <w:rPr>
          <w:sz w:val="24"/>
          <w:szCs w:val="24"/>
        </w:rPr>
      </w:pPr>
      <w:r w:rsidRPr="00FC5B11">
        <w:rPr>
          <w:sz w:val="24"/>
          <w:szCs w:val="24"/>
        </w:rPr>
        <w:t>1 hour</w:t>
      </w:r>
    </w:p>
    <w:p w:rsidR="00B16A65" w:rsidRDefault="00B16A65" w:rsidP="00B16A65">
      <w:pPr>
        <w:spacing w:after="0" w:line="360" w:lineRule="auto"/>
        <w:jc w:val="center"/>
        <w:rPr>
          <w:rFonts w:eastAsia="MS Mincho" w:cs="Times New Roman"/>
          <w:sz w:val="24"/>
          <w:szCs w:val="24"/>
        </w:rPr>
      </w:pPr>
      <w:r w:rsidRPr="00687DD0">
        <w:rPr>
          <w:rFonts w:eastAsia="MS Mincho" w:cs="Times New Roman"/>
          <w:noProof/>
          <w:sz w:val="24"/>
          <w:szCs w:val="24"/>
        </w:rPr>
        <w:drawing>
          <wp:inline distT="0" distB="0" distL="0" distR="0" wp14:anchorId="0E2A22C8" wp14:editId="0184F966">
            <wp:extent cx="3360000" cy="2520000"/>
            <wp:effectExtent l="0" t="0" r="0" b="0"/>
            <wp:docPr id="39" name="Picture 39" descr="1hour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hour_a"/>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B16A65" w:rsidRPr="00FC5B11" w:rsidRDefault="00B16A65" w:rsidP="005C7129">
      <w:pPr>
        <w:pStyle w:val="ListParagraph"/>
        <w:numPr>
          <w:ilvl w:val="0"/>
          <w:numId w:val="2"/>
        </w:numPr>
        <w:spacing w:after="0" w:line="360" w:lineRule="auto"/>
        <w:jc w:val="center"/>
        <w:rPr>
          <w:sz w:val="24"/>
          <w:szCs w:val="24"/>
        </w:rPr>
      </w:pPr>
      <w:r w:rsidRPr="00FC5B11">
        <w:rPr>
          <w:sz w:val="24"/>
          <w:szCs w:val="24"/>
        </w:rPr>
        <w:t xml:space="preserve">1 hour </w:t>
      </w:r>
    </w:p>
    <w:p w:rsidR="00B16A65" w:rsidRDefault="00B16A65" w:rsidP="00B16A65">
      <w:pPr>
        <w:spacing w:after="0" w:line="360" w:lineRule="auto"/>
        <w:jc w:val="center"/>
        <w:rPr>
          <w:sz w:val="24"/>
          <w:szCs w:val="24"/>
        </w:rPr>
      </w:pPr>
      <w:r w:rsidRPr="00687DD0">
        <w:rPr>
          <w:rFonts w:eastAsia="MS Mincho" w:cs="Times New Roman"/>
          <w:noProof/>
          <w:sz w:val="24"/>
          <w:szCs w:val="24"/>
        </w:rPr>
        <w:drawing>
          <wp:inline distT="0" distB="0" distL="0" distR="0" wp14:anchorId="65606E02" wp14:editId="3F692628">
            <wp:extent cx="3360509" cy="2520000"/>
            <wp:effectExtent l="0" t="0" r="0" b="0"/>
            <wp:docPr id="40" name="Picture 40" descr="4 hours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 hours_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360509" cy="2520000"/>
                    </a:xfrm>
                    <a:prstGeom prst="rect">
                      <a:avLst/>
                    </a:prstGeom>
                    <a:noFill/>
                    <a:ln>
                      <a:noFill/>
                    </a:ln>
                  </pic:spPr>
                </pic:pic>
              </a:graphicData>
            </a:graphic>
          </wp:inline>
        </w:drawing>
      </w:r>
    </w:p>
    <w:p w:rsidR="00B16A65" w:rsidRPr="00FC5B11" w:rsidRDefault="00B16A65" w:rsidP="005C7129">
      <w:pPr>
        <w:pStyle w:val="ListParagraph"/>
        <w:numPr>
          <w:ilvl w:val="0"/>
          <w:numId w:val="2"/>
        </w:numPr>
        <w:spacing w:after="0" w:line="360" w:lineRule="auto"/>
        <w:jc w:val="center"/>
        <w:rPr>
          <w:sz w:val="24"/>
          <w:szCs w:val="24"/>
        </w:rPr>
      </w:pPr>
      <w:r w:rsidRPr="00FC5B11">
        <w:rPr>
          <w:sz w:val="24"/>
          <w:szCs w:val="24"/>
        </w:rPr>
        <w:t>4 hours</w:t>
      </w:r>
    </w:p>
    <w:p w:rsidR="00B16A65" w:rsidRDefault="00B16A65" w:rsidP="00B16A65">
      <w:pPr>
        <w:spacing w:after="0" w:line="360" w:lineRule="auto"/>
        <w:jc w:val="center"/>
        <w:rPr>
          <w:sz w:val="24"/>
          <w:szCs w:val="24"/>
        </w:rPr>
      </w:pPr>
      <w:r w:rsidRPr="00687DD0">
        <w:rPr>
          <w:rFonts w:eastAsia="MS Mincho" w:cs="Times New Roman"/>
          <w:noProof/>
          <w:sz w:val="24"/>
          <w:szCs w:val="24"/>
        </w:rPr>
        <w:lastRenderedPageBreak/>
        <w:drawing>
          <wp:inline distT="0" distB="0" distL="0" distR="0" wp14:anchorId="3FE9B342" wp14:editId="038EC5F2">
            <wp:extent cx="3356745" cy="2520000"/>
            <wp:effectExtent l="0" t="0" r="0" b="0"/>
            <wp:docPr id="41" name="Picture 41" descr="6 hour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 hours_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56745" cy="2520000"/>
                    </a:xfrm>
                    <a:prstGeom prst="rect">
                      <a:avLst/>
                    </a:prstGeom>
                    <a:noFill/>
                    <a:ln>
                      <a:noFill/>
                    </a:ln>
                  </pic:spPr>
                </pic:pic>
              </a:graphicData>
            </a:graphic>
          </wp:inline>
        </w:drawing>
      </w:r>
    </w:p>
    <w:p w:rsidR="00B16A65" w:rsidRPr="00FC5B11" w:rsidRDefault="00B16A65" w:rsidP="005C7129">
      <w:pPr>
        <w:pStyle w:val="ListParagraph"/>
        <w:numPr>
          <w:ilvl w:val="0"/>
          <w:numId w:val="2"/>
        </w:numPr>
        <w:spacing w:after="0" w:line="360" w:lineRule="auto"/>
        <w:jc w:val="center"/>
        <w:rPr>
          <w:sz w:val="24"/>
          <w:szCs w:val="24"/>
        </w:rPr>
      </w:pPr>
      <w:r w:rsidRPr="00FC5B11">
        <w:rPr>
          <w:sz w:val="24"/>
          <w:szCs w:val="24"/>
        </w:rPr>
        <w:t>6 hours</w:t>
      </w:r>
    </w:p>
    <w:p w:rsidR="00B16A65" w:rsidRDefault="00B16A65" w:rsidP="00B16A65">
      <w:pPr>
        <w:spacing w:after="0" w:line="360" w:lineRule="auto"/>
        <w:jc w:val="center"/>
        <w:rPr>
          <w:sz w:val="24"/>
          <w:szCs w:val="24"/>
        </w:rPr>
      </w:pPr>
      <w:r w:rsidRPr="00687DD0">
        <w:rPr>
          <w:rFonts w:eastAsia="MS Mincho" w:cs="Times New Roman"/>
          <w:noProof/>
          <w:sz w:val="24"/>
          <w:szCs w:val="24"/>
        </w:rPr>
        <w:drawing>
          <wp:inline distT="0" distB="0" distL="0" distR="0" wp14:anchorId="174C75A9" wp14:editId="6B4A9654">
            <wp:extent cx="3339641" cy="2520000"/>
            <wp:effectExtent l="0" t="0" r="0" b="0"/>
            <wp:docPr id="44" name="Picture 44" descr="6 hours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hours_1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339641" cy="2520000"/>
                    </a:xfrm>
                    <a:prstGeom prst="rect">
                      <a:avLst/>
                    </a:prstGeom>
                    <a:noFill/>
                    <a:ln>
                      <a:noFill/>
                    </a:ln>
                  </pic:spPr>
                </pic:pic>
              </a:graphicData>
            </a:graphic>
          </wp:inline>
        </w:drawing>
      </w:r>
    </w:p>
    <w:p w:rsidR="00B16A65" w:rsidRPr="00FC5B11" w:rsidRDefault="00B16A65" w:rsidP="005C7129">
      <w:pPr>
        <w:pStyle w:val="ListParagraph"/>
        <w:numPr>
          <w:ilvl w:val="0"/>
          <w:numId w:val="2"/>
        </w:numPr>
        <w:spacing w:after="360" w:line="360" w:lineRule="auto"/>
        <w:jc w:val="center"/>
        <w:rPr>
          <w:sz w:val="24"/>
          <w:szCs w:val="24"/>
        </w:rPr>
      </w:pPr>
      <w:r w:rsidRPr="00FC5B11">
        <w:rPr>
          <w:sz w:val="24"/>
          <w:szCs w:val="24"/>
        </w:rPr>
        <w:t>6 hours</w:t>
      </w:r>
    </w:p>
    <w:p w:rsidR="00B16A65" w:rsidRPr="00FC5B11" w:rsidRDefault="00B16A65" w:rsidP="00B16A65">
      <w:pPr>
        <w:spacing w:after="360" w:line="360" w:lineRule="auto"/>
        <w:jc w:val="center"/>
        <w:rPr>
          <w:rFonts w:eastAsia="MS Mincho" w:cs="Times New Roman"/>
          <w:bCs/>
          <w:sz w:val="24"/>
          <w:szCs w:val="24"/>
        </w:rPr>
      </w:pPr>
      <w:r w:rsidRPr="00FC5B11">
        <w:rPr>
          <w:rFonts w:eastAsia="MS Mincho" w:cs="Times New Roman"/>
          <w:b/>
          <w:bCs/>
          <w:sz w:val="24"/>
          <w:szCs w:val="24"/>
        </w:rPr>
        <w:t>Figure 4.1</w:t>
      </w:r>
      <w:r>
        <w:rPr>
          <w:rFonts w:eastAsia="MS Mincho" w:cs="Times New Roman"/>
          <w:b/>
          <w:bCs/>
          <w:sz w:val="24"/>
          <w:szCs w:val="24"/>
        </w:rPr>
        <w:t>8</w:t>
      </w:r>
      <w:r w:rsidRPr="00FC5B11">
        <w:rPr>
          <w:rFonts w:eastAsia="MS Mincho" w:cs="Times New Roman"/>
          <w:b/>
          <w:bCs/>
          <w:sz w:val="24"/>
          <w:szCs w:val="24"/>
        </w:rPr>
        <w:t xml:space="preserve">: </w:t>
      </w:r>
      <w:r w:rsidRPr="00FC5B11">
        <w:rPr>
          <w:rFonts w:eastAsia="MS Mincho" w:cs="Times New Roman"/>
          <w:bCs/>
          <w:sz w:val="24"/>
          <w:szCs w:val="24"/>
        </w:rPr>
        <w:t xml:space="preserve">SE images of selected products from dunite reaction </w:t>
      </w:r>
      <w:proofErr w:type="gramStart"/>
      <w:r w:rsidRPr="00FC5B11">
        <w:rPr>
          <w:rFonts w:eastAsia="MS Mincho" w:cs="Times New Roman"/>
          <w:bCs/>
          <w:sz w:val="24"/>
          <w:szCs w:val="24"/>
        </w:rPr>
        <w:t>with 50 mol/kg</w:t>
      </w:r>
      <w:proofErr w:type="gramEnd"/>
      <w:r w:rsidRPr="00FC5B11">
        <w:rPr>
          <w:rFonts w:eastAsia="MS Mincho" w:cs="Times New Roman"/>
          <w:bCs/>
          <w:sz w:val="24"/>
          <w:szCs w:val="24"/>
        </w:rPr>
        <w:t xml:space="preserve"> NaOH aqueous system at 180 °C for (A) </w:t>
      </w:r>
      <w:r w:rsidRPr="00FC5B11">
        <w:rPr>
          <w:rFonts w:cs="Arial"/>
          <w:sz w:val="24"/>
          <w:szCs w:val="24"/>
        </w:rPr>
        <w:t>–</w:t>
      </w:r>
      <w:r w:rsidRPr="00FC5B11">
        <w:rPr>
          <w:rFonts w:eastAsia="MS Mincho" w:cs="Times New Roman"/>
          <w:bCs/>
          <w:sz w:val="24"/>
          <w:szCs w:val="24"/>
        </w:rPr>
        <w:t xml:space="preserve"> (B) 1 hour, (C) 4 hours, (D) </w:t>
      </w:r>
      <w:r w:rsidRPr="00FC5B11">
        <w:rPr>
          <w:rFonts w:cs="Arial"/>
          <w:sz w:val="24"/>
          <w:szCs w:val="24"/>
        </w:rPr>
        <w:t>–</w:t>
      </w:r>
      <w:r w:rsidRPr="00FC5B11">
        <w:rPr>
          <w:rFonts w:eastAsia="MS Mincho" w:cs="Times New Roman"/>
          <w:bCs/>
          <w:sz w:val="24"/>
          <w:szCs w:val="24"/>
        </w:rPr>
        <w:t xml:space="preserve"> (E) 6 hours of reaction.</w:t>
      </w:r>
    </w:p>
    <w:p w:rsidR="00B16A65" w:rsidRPr="00FC5B11" w:rsidRDefault="00B16A65" w:rsidP="00B16A65">
      <w:pPr>
        <w:spacing w:after="360" w:line="360" w:lineRule="auto"/>
        <w:ind w:firstLine="284"/>
        <w:rPr>
          <w:b/>
          <w:sz w:val="24"/>
          <w:szCs w:val="24"/>
        </w:rPr>
      </w:pPr>
      <w:r w:rsidRPr="00FC5B11">
        <w:rPr>
          <w:b/>
          <w:sz w:val="24"/>
          <w:szCs w:val="24"/>
        </w:rPr>
        <w:t xml:space="preserve">4.7. Efficiency of </w:t>
      </w:r>
      <w:proofErr w:type="gramStart"/>
      <w:r w:rsidRPr="00FC5B11">
        <w:rPr>
          <w:b/>
          <w:sz w:val="24"/>
          <w:szCs w:val="24"/>
        </w:rPr>
        <w:t>Mg(</w:t>
      </w:r>
      <w:proofErr w:type="gramEnd"/>
      <w:r w:rsidRPr="00FC5B11">
        <w:rPr>
          <w:b/>
          <w:sz w:val="24"/>
          <w:szCs w:val="24"/>
        </w:rPr>
        <w:t>OH)</w:t>
      </w:r>
      <w:r w:rsidRPr="00FC5B11">
        <w:rPr>
          <w:b/>
          <w:sz w:val="24"/>
          <w:szCs w:val="24"/>
          <w:vertAlign w:val="subscript"/>
        </w:rPr>
        <w:t>2</w:t>
      </w:r>
      <w:r w:rsidRPr="00FC5B11">
        <w:rPr>
          <w:b/>
          <w:sz w:val="24"/>
          <w:szCs w:val="24"/>
        </w:rPr>
        <w:t xml:space="preserve"> extraction</w:t>
      </w:r>
    </w:p>
    <w:p w:rsidR="00B16A65" w:rsidRPr="00FC5B11" w:rsidRDefault="00B16A65" w:rsidP="00B16A65">
      <w:pPr>
        <w:autoSpaceDE w:val="0"/>
        <w:autoSpaceDN w:val="0"/>
        <w:adjustRightInd w:val="0"/>
        <w:spacing w:after="360" w:line="360" w:lineRule="auto"/>
        <w:rPr>
          <w:rFonts w:cs="AdvGulliv-R"/>
          <w:sz w:val="24"/>
          <w:szCs w:val="24"/>
        </w:rPr>
      </w:pPr>
      <w:r w:rsidRPr="00FC5B11">
        <w:rPr>
          <w:rFonts w:cs="AdvGulliv-R"/>
          <w:sz w:val="24"/>
          <w:szCs w:val="24"/>
        </w:rPr>
        <w:t>The efficiency of extraction was estimated, calculating the percent yield of reaction using Eq. 4.12 [</w:t>
      </w:r>
      <w:r w:rsidRPr="00222764">
        <w:rPr>
          <w:rFonts w:cs="AdvGulliv-R"/>
          <w:sz w:val="24"/>
          <w:szCs w:val="24"/>
        </w:rPr>
        <w:t>1</w:t>
      </w:r>
      <w:r w:rsidR="00222764">
        <w:rPr>
          <w:rFonts w:cs="AdvGulliv-R"/>
          <w:sz w:val="24"/>
          <w:szCs w:val="24"/>
        </w:rPr>
        <w:t>46</w:t>
      </w:r>
      <w:r w:rsidRPr="00222764">
        <w:rPr>
          <w:rFonts w:cs="AdvGulliv-R"/>
          <w:sz w:val="24"/>
          <w:szCs w:val="24"/>
        </w:rPr>
        <w:t>].</w:t>
      </w:r>
      <w:r w:rsidRPr="00FC5B11">
        <w:rPr>
          <w:rFonts w:cs="AdvGulliv-R"/>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9"/>
        <w:gridCol w:w="3281"/>
      </w:tblGrid>
      <w:tr w:rsidR="00B16A65" w:rsidRPr="00FC5B11" w:rsidTr="00D80D49">
        <w:tc>
          <w:tcPr>
            <w:tcW w:w="4621" w:type="dxa"/>
          </w:tcPr>
          <w:p w:rsidR="00B16A65" w:rsidRPr="00FC5B11" w:rsidRDefault="00B16A65" w:rsidP="00D80D49">
            <w:pPr>
              <w:autoSpaceDE w:val="0"/>
              <w:autoSpaceDN w:val="0"/>
              <w:adjustRightInd w:val="0"/>
              <w:spacing w:line="360" w:lineRule="auto"/>
              <w:rPr>
                <w:rFonts w:cs="AdvGulliv-R"/>
                <w:sz w:val="24"/>
                <w:szCs w:val="24"/>
              </w:rPr>
            </w:pPr>
            <w:r w:rsidRPr="00FC5B11">
              <w:rPr>
                <w:rFonts w:cs="AdvGulliv-R"/>
                <w:position w:val="-24"/>
                <w:sz w:val="24"/>
                <w:szCs w:val="24"/>
              </w:rPr>
              <w:object w:dxaOrig="4800" w:dyaOrig="600">
                <v:shape id="_x0000_i1081" type="#_x0000_t75" style="width:261pt;height:31.5pt" o:ole="">
                  <v:imagedata r:id="rId172" o:title=""/>
                </v:shape>
                <o:OLEObject Type="Embed" ProgID="Equation.DSMT4" ShapeID="_x0000_i1081" DrawAspect="Content" ObjectID="_1510841889" r:id="rId173"/>
              </w:object>
            </w:r>
          </w:p>
        </w:tc>
        <w:tc>
          <w:tcPr>
            <w:tcW w:w="4621" w:type="dxa"/>
          </w:tcPr>
          <w:p w:rsidR="00B16A65" w:rsidRPr="00FC5B11" w:rsidRDefault="00B16A65" w:rsidP="00D80D49">
            <w:pPr>
              <w:autoSpaceDE w:val="0"/>
              <w:autoSpaceDN w:val="0"/>
              <w:adjustRightInd w:val="0"/>
              <w:spacing w:line="360" w:lineRule="auto"/>
              <w:jc w:val="right"/>
              <w:rPr>
                <w:rFonts w:cs="AdvGulliv-R"/>
                <w:sz w:val="24"/>
                <w:szCs w:val="24"/>
              </w:rPr>
            </w:pPr>
            <w:r w:rsidRPr="00FC5B11">
              <w:rPr>
                <w:rFonts w:cs="AdvGulliv-R"/>
                <w:sz w:val="24"/>
                <w:szCs w:val="24"/>
              </w:rPr>
              <w:t>(4.12)</w:t>
            </w:r>
          </w:p>
        </w:tc>
      </w:tr>
    </w:tbl>
    <w:p w:rsidR="00B16A65" w:rsidRPr="00FC5B11" w:rsidRDefault="00B16A65" w:rsidP="00B16A65">
      <w:pPr>
        <w:tabs>
          <w:tab w:val="left" w:pos="5387"/>
        </w:tabs>
        <w:autoSpaceDE w:val="0"/>
        <w:autoSpaceDN w:val="0"/>
        <w:adjustRightInd w:val="0"/>
        <w:spacing w:before="360" w:after="360" w:line="360" w:lineRule="auto"/>
        <w:rPr>
          <w:rFonts w:cs="AdvGulliv-R"/>
          <w:sz w:val="24"/>
          <w:szCs w:val="24"/>
        </w:rPr>
      </w:pPr>
      <w:r w:rsidRPr="00FC5B11">
        <w:rPr>
          <w:rFonts w:cs="AdvGulliv-R"/>
          <w:sz w:val="24"/>
          <w:szCs w:val="24"/>
        </w:rPr>
        <w:t xml:space="preserve">The theoretical yield of product was calculated based on Reaction 4.13.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2"/>
        <w:gridCol w:w="4288"/>
      </w:tblGrid>
      <w:tr w:rsidR="00B16A65" w:rsidRPr="00FC5B11" w:rsidTr="00D80D49">
        <w:tc>
          <w:tcPr>
            <w:tcW w:w="4621" w:type="dxa"/>
          </w:tcPr>
          <w:p w:rsidR="00B16A65" w:rsidRPr="00FC5B11" w:rsidRDefault="00B16A65" w:rsidP="00D80D49">
            <w:pPr>
              <w:tabs>
                <w:tab w:val="left" w:pos="5387"/>
              </w:tabs>
              <w:autoSpaceDE w:val="0"/>
              <w:autoSpaceDN w:val="0"/>
              <w:adjustRightInd w:val="0"/>
              <w:spacing w:line="360" w:lineRule="auto"/>
              <w:rPr>
                <w:rFonts w:cs="AdvGulliv-R"/>
                <w:sz w:val="24"/>
                <w:szCs w:val="24"/>
              </w:rPr>
            </w:pPr>
            <w:r w:rsidRPr="00FC5B11">
              <w:rPr>
                <w:rFonts w:cs="AdvGulliv-R"/>
                <w:position w:val="-10"/>
                <w:sz w:val="24"/>
                <w:szCs w:val="24"/>
              </w:rPr>
              <w:object w:dxaOrig="2220" w:dyaOrig="320">
                <v:shape id="_x0000_i1082" type="#_x0000_t75" style="width:111.75pt;height:16.5pt" o:ole="">
                  <v:imagedata r:id="rId174" o:title=""/>
                </v:shape>
                <o:OLEObject Type="Embed" ProgID="Equation.DSMT4" ShapeID="_x0000_i1082" DrawAspect="Content" ObjectID="_1510841890" r:id="rId175"/>
              </w:object>
            </w:r>
          </w:p>
        </w:tc>
        <w:tc>
          <w:tcPr>
            <w:tcW w:w="4621" w:type="dxa"/>
          </w:tcPr>
          <w:p w:rsidR="00B16A65" w:rsidRPr="00FC5B11" w:rsidRDefault="00B16A65" w:rsidP="00D80D49">
            <w:pPr>
              <w:tabs>
                <w:tab w:val="left" w:pos="5387"/>
              </w:tabs>
              <w:autoSpaceDE w:val="0"/>
              <w:autoSpaceDN w:val="0"/>
              <w:adjustRightInd w:val="0"/>
              <w:spacing w:line="360" w:lineRule="auto"/>
              <w:jc w:val="right"/>
              <w:rPr>
                <w:rFonts w:cs="AdvGulliv-R"/>
                <w:sz w:val="24"/>
                <w:szCs w:val="24"/>
              </w:rPr>
            </w:pPr>
            <w:r w:rsidRPr="00FC5B11">
              <w:rPr>
                <w:rFonts w:cs="AdvGulliv-R"/>
                <w:sz w:val="24"/>
                <w:szCs w:val="24"/>
              </w:rPr>
              <w:t>(4.13)</w:t>
            </w:r>
          </w:p>
        </w:tc>
      </w:tr>
    </w:tbl>
    <w:p w:rsidR="00B16A65" w:rsidRPr="00FC5B11" w:rsidRDefault="00B16A65" w:rsidP="00B16A65">
      <w:pPr>
        <w:autoSpaceDE w:val="0"/>
        <w:autoSpaceDN w:val="0"/>
        <w:adjustRightInd w:val="0"/>
        <w:spacing w:before="360" w:after="0" w:line="360" w:lineRule="auto"/>
        <w:rPr>
          <w:rFonts w:cs="AdvGulliv-R"/>
          <w:sz w:val="24"/>
          <w:szCs w:val="24"/>
        </w:rPr>
      </w:pPr>
      <w:r w:rsidRPr="00FC5B11">
        <w:rPr>
          <w:rFonts w:cs="AdvGulliv-R"/>
          <w:sz w:val="24"/>
          <w:szCs w:val="24"/>
        </w:rPr>
        <w:t xml:space="preserve">According to Reaction 4.13, 58.2 g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can be theoretically produced from 40.2 g of MgO in presence of H</w:t>
      </w:r>
      <w:r w:rsidRPr="00FC5B11">
        <w:rPr>
          <w:rFonts w:cs="AdvGulliv-R"/>
          <w:sz w:val="24"/>
          <w:szCs w:val="24"/>
          <w:vertAlign w:val="subscript"/>
        </w:rPr>
        <w:t>2</w:t>
      </w:r>
      <w:r w:rsidRPr="00FC5B11">
        <w:rPr>
          <w:rFonts w:cs="AdvGulliv-R"/>
          <w:sz w:val="24"/>
          <w:szCs w:val="24"/>
        </w:rPr>
        <w:t xml:space="preserve">O. The mass of MgO in dunite is calculated from the XRF analysis, therefore the achievable mass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(theoretical yield of product) can be derived. The mass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produced (actual yield of reaction) was calculated according to the procedure described in Section 3.6.2 using the quantitative TG data and solving Eqs. 3.19 </w:t>
      </w:r>
      <w:proofErr w:type="gramStart"/>
      <w:r w:rsidRPr="00FC5B11">
        <w:rPr>
          <w:rFonts w:cs="AdvGulliv-R"/>
          <w:sz w:val="24"/>
          <w:szCs w:val="24"/>
        </w:rPr>
        <w:t>and</w:t>
      </w:r>
      <w:proofErr w:type="gramEnd"/>
      <w:r w:rsidRPr="00FC5B11">
        <w:rPr>
          <w:rFonts w:cs="AdvGulliv-R"/>
          <w:sz w:val="24"/>
          <w:szCs w:val="24"/>
        </w:rPr>
        <w:t xml:space="preserve"> 3.20. </w:t>
      </w:r>
    </w:p>
    <w:p w:rsidR="00B16A65" w:rsidRPr="00FC5B11" w:rsidRDefault="00B16A65" w:rsidP="00B16A65">
      <w:pPr>
        <w:autoSpaceDE w:val="0"/>
        <w:autoSpaceDN w:val="0"/>
        <w:adjustRightInd w:val="0"/>
        <w:spacing w:after="0" w:line="360" w:lineRule="auto"/>
        <w:rPr>
          <w:rFonts w:cs="AdvGulliv-R"/>
          <w:sz w:val="24"/>
          <w:szCs w:val="24"/>
        </w:rPr>
      </w:pPr>
      <w:r w:rsidRPr="00FC5B11">
        <w:rPr>
          <w:rFonts w:cs="AdvGulliv-R"/>
          <w:sz w:val="24"/>
          <w:szCs w:val="24"/>
        </w:rPr>
        <w:t xml:space="preserve">The yield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extraction was estimated for the experimental series at 180 </w:t>
      </w:r>
      <w:r w:rsidRPr="00FC5B11">
        <w:rPr>
          <w:rFonts w:cs="AdvPSSym"/>
          <w:sz w:val="24"/>
          <w:szCs w:val="24"/>
        </w:rPr>
        <w:t>°</w:t>
      </w:r>
      <w:r w:rsidRPr="00FC5B11">
        <w:rPr>
          <w:rFonts w:cs="AdvGulliv-R"/>
          <w:sz w:val="24"/>
          <w:szCs w:val="24"/>
        </w:rPr>
        <w:t>C and is plotted with the wt% of Mg(OH)</w:t>
      </w:r>
      <w:r w:rsidRPr="00FC5B11">
        <w:rPr>
          <w:rFonts w:cs="AdvGulliv-R"/>
          <w:sz w:val="24"/>
          <w:szCs w:val="24"/>
          <w:vertAlign w:val="subscript"/>
        </w:rPr>
        <w:t>2</w:t>
      </w:r>
      <w:r w:rsidRPr="00FC5B11">
        <w:rPr>
          <w:rFonts w:cs="AdvGulliv-R"/>
          <w:sz w:val="24"/>
          <w:szCs w:val="24"/>
        </w:rPr>
        <w:t xml:space="preserve"> in the solid reaction products in Figure 4.</w:t>
      </w:r>
      <w:r>
        <w:rPr>
          <w:rFonts w:cs="AdvGulliv-R"/>
          <w:sz w:val="24"/>
          <w:szCs w:val="24"/>
        </w:rPr>
        <w:t>19</w:t>
      </w:r>
      <w:r w:rsidRPr="00FC5B11">
        <w:rPr>
          <w:rFonts w:cs="AdvGulliv-R"/>
          <w:sz w:val="24"/>
          <w:szCs w:val="24"/>
        </w:rPr>
        <w:t>. Figure 4.</w:t>
      </w:r>
      <w:r>
        <w:rPr>
          <w:rFonts w:cs="AdvGulliv-R"/>
          <w:sz w:val="24"/>
          <w:szCs w:val="24"/>
        </w:rPr>
        <w:t>19</w:t>
      </w:r>
      <w:r w:rsidRPr="00FC5B11">
        <w:rPr>
          <w:rFonts w:cs="AdvGulliv-R"/>
          <w:sz w:val="24"/>
          <w:szCs w:val="24"/>
        </w:rPr>
        <w:t xml:space="preserve"> (A) compares the reactions with different NaOH concentration, </w:t>
      </w:r>
      <w:proofErr w:type="gramStart"/>
      <w:r w:rsidRPr="00FC5B11">
        <w:rPr>
          <w:rFonts w:cs="AdvGulliv-R"/>
          <w:sz w:val="24"/>
          <w:szCs w:val="24"/>
        </w:rPr>
        <w:t>15 to 50 mol/kg NaOH,</w:t>
      </w:r>
      <w:proofErr w:type="gramEnd"/>
      <w:r w:rsidRPr="00FC5B11">
        <w:rPr>
          <w:rFonts w:cs="AdvGulliv-R"/>
          <w:sz w:val="24"/>
          <w:szCs w:val="24"/>
        </w:rPr>
        <w:t xml:space="preserve"> conducted for 6 hours, and Figure 4.</w:t>
      </w:r>
      <w:r>
        <w:rPr>
          <w:rFonts w:cs="AdvGulliv-R"/>
          <w:sz w:val="24"/>
          <w:szCs w:val="24"/>
        </w:rPr>
        <w:t>19</w:t>
      </w:r>
      <w:r w:rsidRPr="00FC5B11">
        <w:rPr>
          <w:rFonts w:cs="AdvGulliv-R"/>
          <w:sz w:val="24"/>
          <w:szCs w:val="24"/>
        </w:rPr>
        <w:t xml:space="preserve"> (B) compares the duration of reaction for the reaction with 50 mol/kg NaOH. The maximum yield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extraction is 81% and it was achieved in the aqueous systems with 50 mol/kg NaOH after 6 hours of reaction at solid to liquid ratio of 100 g/L. A similar yield was achieved under the same conditions at a solid to liquid ratio of 50 g/L, i.e. 80%.  </w:t>
      </w:r>
    </w:p>
    <w:p w:rsidR="00B16A65" w:rsidRPr="00FC5B11" w:rsidRDefault="00B16A65" w:rsidP="00B16A65">
      <w:pPr>
        <w:autoSpaceDE w:val="0"/>
        <w:autoSpaceDN w:val="0"/>
        <w:adjustRightInd w:val="0"/>
        <w:spacing w:after="0" w:line="360" w:lineRule="auto"/>
        <w:rPr>
          <w:rFonts w:cs="AdvGulliv-R"/>
          <w:sz w:val="24"/>
          <w:szCs w:val="24"/>
        </w:rPr>
      </w:pPr>
      <w:r w:rsidRPr="00FC5B11">
        <w:rPr>
          <w:rFonts w:cs="AdvGulliv-R"/>
          <w:sz w:val="24"/>
          <w:szCs w:val="24"/>
        </w:rPr>
        <w:t>Figure 4.</w:t>
      </w:r>
      <w:r>
        <w:rPr>
          <w:rFonts w:cs="AdvGulliv-R"/>
          <w:sz w:val="24"/>
          <w:szCs w:val="24"/>
        </w:rPr>
        <w:t>19</w:t>
      </w:r>
      <w:r w:rsidRPr="00FC5B11">
        <w:rPr>
          <w:rFonts w:cs="AdvGulliv-R"/>
          <w:sz w:val="24"/>
          <w:szCs w:val="24"/>
        </w:rPr>
        <w:t xml:space="preserve"> (B) shows that after 2 hours of reaction with 50 mol/kg NaOH, the yield is 53%, and thus, more than half of the overall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was extracted</w:t>
      </w:r>
      <w:r w:rsidR="004A143B">
        <w:rPr>
          <w:rFonts w:cs="AdvGulliv-R"/>
          <w:sz w:val="24"/>
          <w:szCs w:val="24"/>
        </w:rPr>
        <w:t xml:space="preserve"> and increasing the time of reaction to 6 hours only resulted in a yield of reaction 28% higher</w:t>
      </w:r>
      <w:r w:rsidRPr="00FC5B11">
        <w:rPr>
          <w:rFonts w:cs="AdvGulliv-R"/>
          <w:sz w:val="24"/>
          <w:szCs w:val="24"/>
        </w:rPr>
        <w:t>. The data shown in Figure 4.</w:t>
      </w:r>
      <w:r>
        <w:rPr>
          <w:rFonts w:cs="AdvGulliv-R"/>
          <w:sz w:val="24"/>
          <w:szCs w:val="24"/>
        </w:rPr>
        <w:t>19</w:t>
      </w:r>
      <w:r w:rsidRPr="00FC5B11">
        <w:rPr>
          <w:rFonts w:cs="AdvGulliv-R"/>
          <w:sz w:val="24"/>
          <w:szCs w:val="24"/>
        </w:rPr>
        <w:t xml:space="preserve"> (A) and (B) indicate that the efficiency of extraction can be controlled by NaOH concentration and duration of reaction, e.g. 53% yield was achieved either with 30 mol/kg NaOH, 50 g/L, after 6 hours of reaction or with 50 mol/kg NaOH, 100 g/L, after 2 hours. </w:t>
      </w:r>
    </w:p>
    <w:p w:rsidR="00B16A65" w:rsidRDefault="00B16A65" w:rsidP="00B16A65">
      <w:pPr>
        <w:autoSpaceDE w:val="0"/>
        <w:autoSpaceDN w:val="0"/>
        <w:adjustRightInd w:val="0"/>
        <w:spacing w:after="360" w:line="360" w:lineRule="auto"/>
        <w:rPr>
          <w:rFonts w:cs="AdvGulliv-R"/>
          <w:color w:val="000000"/>
          <w:sz w:val="24"/>
          <w:szCs w:val="24"/>
        </w:rPr>
      </w:pPr>
      <w:r w:rsidRPr="00FC5B11">
        <w:rPr>
          <w:rFonts w:cs="AdvGulliv-R"/>
          <w:sz w:val="24"/>
          <w:szCs w:val="24"/>
        </w:rPr>
        <w:t xml:space="preserve">These results show that a high efficiency of </w:t>
      </w:r>
      <w:proofErr w:type="gramStart"/>
      <w:r w:rsidRPr="00FC5B11">
        <w:rPr>
          <w:rFonts w:cs="AdvGulliv-R"/>
          <w:sz w:val="24"/>
          <w:szCs w:val="24"/>
        </w:rPr>
        <w:t>Mg(</w:t>
      </w:r>
      <w:proofErr w:type="gramEnd"/>
      <w:r w:rsidRPr="00FC5B11">
        <w:rPr>
          <w:rFonts w:cs="AdvGulliv-R"/>
          <w:sz w:val="24"/>
          <w:szCs w:val="24"/>
        </w:rPr>
        <w:t>OH)</w:t>
      </w:r>
      <w:r w:rsidRPr="00FC5B11">
        <w:rPr>
          <w:rFonts w:cs="AdvGulliv-R"/>
          <w:sz w:val="24"/>
          <w:szCs w:val="24"/>
          <w:vertAlign w:val="subscript"/>
        </w:rPr>
        <w:t>2</w:t>
      </w:r>
      <w:r w:rsidRPr="00FC5B11">
        <w:rPr>
          <w:rFonts w:cs="AdvGulliv-R"/>
          <w:sz w:val="24"/>
          <w:szCs w:val="24"/>
        </w:rPr>
        <w:t xml:space="preserve"> extraction </w:t>
      </w:r>
      <w:r>
        <w:rPr>
          <w:rFonts w:cs="AdvGulliv-R"/>
          <w:color w:val="000000"/>
          <w:sz w:val="24"/>
          <w:szCs w:val="24"/>
        </w:rPr>
        <w:t xml:space="preserve">can be achieved when dunite is digested at 180 </w:t>
      </w:r>
      <w:r w:rsidRPr="008B25F0">
        <w:rPr>
          <w:sz w:val="24"/>
          <w:szCs w:val="24"/>
        </w:rPr>
        <w:t>°</w:t>
      </w:r>
      <w:r>
        <w:rPr>
          <w:rFonts w:cs="AdvGulliv-R"/>
          <w:color w:val="000000"/>
          <w:sz w:val="24"/>
          <w:szCs w:val="24"/>
        </w:rPr>
        <w:t>C in highly concentrated NaOH aqueous systems, although between 10.</w:t>
      </w:r>
      <w:r w:rsidR="00BB7844">
        <w:rPr>
          <w:rFonts w:cs="AdvGulliv-R"/>
          <w:color w:val="000000"/>
          <w:sz w:val="24"/>
          <w:szCs w:val="24"/>
        </w:rPr>
        <w:t xml:space="preserve">65 </w:t>
      </w:r>
      <w:r>
        <w:rPr>
          <w:rFonts w:cs="AdvGulliv-R"/>
          <w:color w:val="000000"/>
          <w:sz w:val="24"/>
          <w:szCs w:val="24"/>
        </w:rPr>
        <w:t xml:space="preserve">and </w:t>
      </w:r>
      <w:r w:rsidR="00BB7844">
        <w:rPr>
          <w:rFonts w:cs="AdvGulliv-R"/>
          <w:color w:val="000000"/>
          <w:sz w:val="24"/>
          <w:szCs w:val="24"/>
        </w:rPr>
        <w:t>21.30</w:t>
      </w:r>
      <w:r>
        <w:rPr>
          <w:rFonts w:cs="AdvGulliv-R"/>
          <w:color w:val="000000"/>
          <w:sz w:val="24"/>
          <w:szCs w:val="24"/>
        </w:rPr>
        <w:t xml:space="preserve"> g of NaOH are required to process 1 g of dunite depending on the solid to liquid ratio and NaOH concentration. </w:t>
      </w:r>
      <w:r>
        <w:rPr>
          <w:sz w:val="24"/>
          <w:szCs w:val="24"/>
        </w:rPr>
        <w:t xml:space="preserve">NaOH is produced via chlor-alkali process which is a highly energy intensive technology and entails the large consumption of </w:t>
      </w:r>
      <w:r w:rsidRPr="00A9790A">
        <w:rPr>
          <w:sz w:val="24"/>
          <w:szCs w:val="24"/>
        </w:rPr>
        <w:t>electricity [</w:t>
      </w:r>
      <w:r w:rsidR="00324920">
        <w:rPr>
          <w:sz w:val="24"/>
          <w:szCs w:val="24"/>
        </w:rPr>
        <w:t>82</w:t>
      </w:r>
      <w:r w:rsidRPr="00A9790A">
        <w:rPr>
          <w:sz w:val="24"/>
          <w:szCs w:val="24"/>
        </w:rPr>
        <w:t>]. T</w:t>
      </w:r>
      <w:r w:rsidRPr="00A9790A">
        <w:rPr>
          <w:rFonts w:cs="AdvGulliv-R"/>
          <w:sz w:val="24"/>
          <w:szCs w:val="24"/>
        </w:rPr>
        <w:t xml:space="preserve">he </w:t>
      </w:r>
      <w:r>
        <w:rPr>
          <w:rFonts w:cs="AdvGulliv-R"/>
          <w:color w:val="000000"/>
          <w:sz w:val="24"/>
          <w:szCs w:val="24"/>
        </w:rPr>
        <w:t>usage</w:t>
      </w:r>
      <w:r w:rsidRPr="003020FB">
        <w:rPr>
          <w:rFonts w:cs="AdvGulliv-R"/>
          <w:color w:val="000000"/>
          <w:sz w:val="24"/>
          <w:szCs w:val="24"/>
        </w:rPr>
        <w:t xml:space="preserve"> of large quantities of NaOH significantly affects the energy requirement of the extraction process and the reduction of NaOH is essential </w:t>
      </w:r>
      <w:r>
        <w:rPr>
          <w:rFonts w:cs="AdvGulliv-R"/>
          <w:color w:val="000000"/>
          <w:sz w:val="24"/>
          <w:szCs w:val="24"/>
        </w:rPr>
        <w:t>to scale</w:t>
      </w:r>
      <w:r w:rsidRPr="003020FB">
        <w:rPr>
          <w:rFonts w:cs="AdvGulliv-R"/>
          <w:color w:val="000000"/>
          <w:sz w:val="24"/>
          <w:szCs w:val="24"/>
        </w:rPr>
        <w:t xml:space="preserve"> up the technology.</w:t>
      </w:r>
      <w:r>
        <w:rPr>
          <w:rFonts w:cs="AdvGulliv-R"/>
          <w:color w:val="000000"/>
          <w:sz w:val="24"/>
          <w:szCs w:val="24"/>
        </w:rPr>
        <w:t xml:space="preserve"> The implications of the alkali based extraction of </w:t>
      </w:r>
      <w:proofErr w:type="gramStart"/>
      <w:r>
        <w:rPr>
          <w:rFonts w:cs="AdvGulliv-R"/>
          <w:color w:val="000000"/>
          <w:sz w:val="24"/>
          <w:szCs w:val="24"/>
        </w:rPr>
        <w:t>Mg(</w:t>
      </w:r>
      <w:proofErr w:type="gramEnd"/>
      <w:r>
        <w:rPr>
          <w:rFonts w:cs="AdvGulliv-R"/>
          <w:color w:val="000000"/>
          <w:sz w:val="24"/>
          <w:szCs w:val="24"/>
        </w:rPr>
        <w:t>OH)</w:t>
      </w:r>
      <w:r w:rsidRPr="00112103">
        <w:rPr>
          <w:rFonts w:cs="AdvGulliv-R"/>
          <w:color w:val="000000"/>
          <w:sz w:val="24"/>
          <w:szCs w:val="24"/>
          <w:vertAlign w:val="subscript"/>
        </w:rPr>
        <w:t>2</w:t>
      </w:r>
      <w:r>
        <w:rPr>
          <w:rFonts w:cs="AdvGulliv-R"/>
          <w:color w:val="000000"/>
          <w:sz w:val="24"/>
          <w:szCs w:val="24"/>
        </w:rPr>
        <w:t xml:space="preserve"> for CCS application </w:t>
      </w:r>
      <w:r w:rsidRPr="00FC5B11">
        <w:rPr>
          <w:rFonts w:cs="AdvGulliv-R"/>
          <w:sz w:val="24"/>
          <w:szCs w:val="24"/>
        </w:rPr>
        <w:t>are thoroughly discussed in Chapter 7</w:t>
      </w:r>
      <w:r>
        <w:rPr>
          <w:rFonts w:cs="AdvGulliv-R"/>
          <w:color w:val="000000"/>
          <w:sz w:val="24"/>
          <w:szCs w:val="24"/>
        </w:rPr>
        <w:t>.</w:t>
      </w:r>
    </w:p>
    <w:p w:rsidR="00B16A65" w:rsidRDefault="00B16A65" w:rsidP="00B16A65">
      <w:pPr>
        <w:autoSpaceDE w:val="0"/>
        <w:autoSpaceDN w:val="0"/>
        <w:adjustRightInd w:val="0"/>
        <w:spacing w:after="360" w:line="360" w:lineRule="auto"/>
        <w:jc w:val="center"/>
        <w:rPr>
          <w:rFonts w:cs="AdvGulliv-R"/>
          <w:color w:val="000000"/>
          <w:sz w:val="24"/>
          <w:szCs w:val="24"/>
        </w:rPr>
      </w:pPr>
      <w:r>
        <w:rPr>
          <w:noProof/>
        </w:rPr>
        <w:lastRenderedPageBreak/>
        <w:drawing>
          <wp:inline distT="0" distB="0" distL="0" distR="0" wp14:anchorId="27760EBA" wp14:editId="771FB2EF">
            <wp:extent cx="5400000" cy="1899513"/>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eld A.tif"/>
                    <pic:cNvPicPr/>
                  </pic:nvPicPr>
                  <pic:blipFill>
                    <a:blip r:embed="rId176">
                      <a:extLst>
                        <a:ext uri="{28A0092B-C50C-407E-A947-70E740481C1C}">
                          <a14:useLocalDpi xmlns:a14="http://schemas.microsoft.com/office/drawing/2010/main" val="0"/>
                        </a:ext>
                      </a:extLst>
                    </a:blip>
                    <a:stretch>
                      <a:fillRect/>
                    </a:stretch>
                  </pic:blipFill>
                  <pic:spPr>
                    <a:xfrm>
                      <a:off x="0" y="0"/>
                      <a:ext cx="5400000" cy="1899513"/>
                    </a:xfrm>
                    <a:prstGeom prst="rect">
                      <a:avLst/>
                    </a:prstGeom>
                  </pic:spPr>
                </pic:pic>
              </a:graphicData>
            </a:graphic>
          </wp:inline>
        </w:drawing>
      </w:r>
    </w:p>
    <w:p w:rsidR="00B16A65" w:rsidRDefault="00B16A65" w:rsidP="00B16A65">
      <w:pPr>
        <w:spacing w:before="240" w:after="360" w:line="360" w:lineRule="auto"/>
        <w:jc w:val="center"/>
        <w:rPr>
          <w:sz w:val="24"/>
          <w:szCs w:val="24"/>
        </w:rPr>
      </w:pPr>
      <w:r w:rsidRPr="00FC5B11">
        <w:rPr>
          <w:b/>
          <w:sz w:val="24"/>
          <w:szCs w:val="24"/>
        </w:rPr>
        <w:t>Figure 4.</w:t>
      </w:r>
      <w:r>
        <w:rPr>
          <w:b/>
          <w:sz w:val="24"/>
          <w:szCs w:val="24"/>
        </w:rPr>
        <w:t>19</w:t>
      </w:r>
      <w:r w:rsidRPr="00FC5B11">
        <w:rPr>
          <w:b/>
          <w:sz w:val="24"/>
          <w:szCs w:val="24"/>
        </w:rPr>
        <w:t xml:space="preserve">: </w:t>
      </w:r>
      <w:r w:rsidRPr="00FC5B11">
        <w:rPr>
          <w:sz w:val="24"/>
          <w:szCs w:val="24"/>
        </w:rPr>
        <w:t xml:space="preserve">Yield of </w:t>
      </w:r>
      <w:r w:rsidRPr="00BB46F5">
        <w:rPr>
          <w:sz w:val="24"/>
          <w:szCs w:val="24"/>
        </w:rPr>
        <w:t>Mg(OH)</w:t>
      </w:r>
      <w:r w:rsidRPr="00BB46F5">
        <w:rPr>
          <w:sz w:val="24"/>
          <w:szCs w:val="24"/>
          <w:vertAlign w:val="subscript"/>
        </w:rPr>
        <w:t>2</w:t>
      </w:r>
      <w:r w:rsidRPr="00BB46F5">
        <w:rPr>
          <w:sz w:val="24"/>
          <w:szCs w:val="24"/>
        </w:rPr>
        <w:t xml:space="preserve"> extraction for products of dunite react</w:t>
      </w:r>
      <w:r>
        <w:rPr>
          <w:sz w:val="24"/>
          <w:szCs w:val="24"/>
        </w:rPr>
        <w:t>ion</w:t>
      </w:r>
      <w:r w:rsidRPr="00BB46F5">
        <w:rPr>
          <w:sz w:val="24"/>
          <w:szCs w:val="24"/>
        </w:rPr>
        <w:t xml:space="preserve"> </w:t>
      </w:r>
      <w:r>
        <w:rPr>
          <w:sz w:val="24"/>
          <w:szCs w:val="24"/>
        </w:rPr>
        <w:t>at</w:t>
      </w:r>
      <w:r w:rsidRPr="00BB46F5">
        <w:rPr>
          <w:sz w:val="24"/>
          <w:szCs w:val="24"/>
        </w:rPr>
        <w:t xml:space="preserve"> </w:t>
      </w:r>
      <w:r>
        <w:rPr>
          <w:sz w:val="24"/>
          <w:szCs w:val="24"/>
        </w:rPr>
        <w:t xml:space="preserve">180 °C: (A) </w:t>
      </w:r>
      <w:r w:rsidRPr="00BB46F5">
        <w:rPr>
          <w:sz w:val="24"/>
          <w:szCs w:val="24"/>
        </w:rPr>
        <w:t>15 to 50 mol/kg NaOH</w:t>
      </w:r>
      <w:r>
        <w:rPr>
          <w:sz w:val="24"/>
          <w:szCs w:val="24"/>
        </w:rPr>
        <w:t>,</w:t>
      </w:r>
      <w:r w:rsidRPr="00BB46F5">
        <w:rPr>
          <w:sz w:val="24"/>
          <w:szCs w:val="24"/>
        </w:rPr>
        <w:t xml:space="preserve"> </w:t>
      </w:r>
      <w:r>
        <w:rPr>
          <w:sz w:val="24"/>
          <w:szCs w:val="24"/>
        </w:rPr>
        <w:t>50 g/L solid to liquid ratio,</w:t>
      </w:r>
      <w:r w:rsidRPr="00BB46F5">
        <w:rPr>
          <w:sz w:val="24"/>
          <w:szCs w:val="24"/>
        </w:rPr>
        <w:t xml:space="preserve"> 6 hours</w:t>
      </w:r>
      <w:r>
        <w:rPr>
          <w:sz w:val="24"/>
          <w:szCs w:val="24"/>
        </w:rPr>
        <w:t>,</w:t>
      </w:r>
      <w:r w:rsidRPr="00BB46F5">
        <w:rPr>
          <w:sz w:val="24"/>
          <w:szCs w:val="24"/>
        </w:rPr>
        <w:t xml:space="preserve"> (</w:t>
      </w:r>
      <w:r>
        <w:rPr>
          <w:sz w:val="24"/>
          <w:szCs w:val="24"/>
        </w:rPr>
        <w:t>B</w:t>
      </w:r>
      <w:r w:rsidRPr="00BB46F5">
        <w:rPr>
          <w:sz w:val="24"/>
          <w:szCs w:val="24"/>
        </w:rPr>
        <w:t>) 50 mol/kg NaOH</w:t>
      </w:r>
      <w:r>
        <w:rPr>
          <w:sz w:val="24"/>
          <w:szCs w:val="24"/>
        </w:rPr>
        <w:t>, 100 g/L solid to liquid ratio,</w:t>
      </w:r>
      <w:r w:rsidRPr="00BB46F5">
        <w:rPr>
          <w:sz w:val="24"/>
          <w:szCs w:val="24"/>
        </w:rPr>
        <w:t xml:space="preserve"> 1 </w:t>
      </w:r>
      <w:r w:rsidRPr="00B479C9">
        <w:rPr>
          <w:rFonts w:cs="Arial"/>
          <w:sz w:val="24"/>
          <w:szCs w:val="24"/>
        </w:rPr>
        <w:t>–</w:t>
      </w:r>
      <w:r>
        <w:rPr>
          <w:sz w:val="24"/>
          <w:szCs w:val="24"/>
        </w:rPr>
        <w:t xml:space="preserve"> 6 hours</w:t>
      </w:r>
      <w:r w:rsidRPr="00BB46F5">
        <w:rPr>
          <w:sz w:val="24"/>
          <w:szCs w:val="24"/>
        </w:rPr>
        <w:t>.</w:t>
      </w:r>
    </w:p>
    <w:p w:rsidR="00B16A65" w:rsidRDefault="00B16A65" w:rsidP="00B16A65">
      <w:pPr>
        <w:spacing w:after="360" w:line="360" w:lineRule="auto"/>
        <w:ind w:firstLine="284"/>
        <w:rPr>
          <w:b/>
          <w:sz w:val="24"/>
          <w:szCs w:val="24"/>
        </w:rPr>
      </w:pPr>
      <w:r>
        <w:rPr>
          <w:b/>
          <w:sz w:val="24"/>
          <w:szCs w:val="24"/>
        </w:rPr>
        <w:t>4.8. Summary</w:t>
      </w:r>
    </w:p>
    <w:p w:rsidR="00B16A65" w:rsidRDefault="00B16A65" w:rsidP="00B16A65">
      <w:pPr>
        <w:spacing w:after="0" w:line="360" w:lineRule="auto"/>
        <w:rPr>
          <w:sz w:val="24"/>
          <w:szCs w:val="24"/>
        </w:rPr>
      </w:pPr>
      <w:r>
        <w:rPr>
          <w:sz w:val="24"/>
          <w:szCs w:val="24"/>
        </w:rPr>
        <w:t xml:space="preserve">Significant amounts of </w:t>
      </w:r>
      <w:proofErr w:type="gramStart"/>
      <w:r>
        <w:rPr>
          <w:sz w:val="24"/>
          <w:szCs w:val="24"/>
        </w:rPr>
        <w:t>Mg(</w:t>
      </w:r>
      <w:proofErr w:type="gramEnd"/>
      <w:r>
        <w:rPr>
          <w:sz w:val="24"/>
          <w:szCs w:val="24"/>
        </w:rPr>
        <w:t>OH)</w:t>
      </w:r>
      <w:r w:rsidRPr="00A92181">
        <w:rPr>
          <w:sz w:val="24"/>
          <w:szCs w:val="24"/>
          <w:vertAlign w:val="subscript"/>
        </w:rPr>
        <w:t>2</w:t>
      </w:r>
      <w:r>
        <w:rPr>
          <w:sz w:val="24"/>
          <w:szCs w:val="24"/>
        </w:rPr>
        <w:t xml:space="preserve"> can be extracted from dunite using highly concentrated NaOH aqueous systems, i.e. 15 – 50 mol/kg NaOH, reacted at 180 – 190 °C. The increase of NaOH concentration, temperature and duration of reaction are beneficial to improve the efficiency of extraction. At 90 °C, the concentration of </w:t>
      </w:r>
      <w:proofErr w:type="gramStart"/>
      <w:r>
        <w:rPr>
          <w:sz w:val="24"/>
          <w:szCs w:val="24"/>
        </w:rPr>
        <w:t>Mg(</w:t>
      </w:r>
      <w:proofErr w:type="gramEnd"/>
      <w:r>
        <w:rPr>
          <w:sz w:val="24"/>
          <w:szCs w:val="24"/>
        </w:rPr>
        <w:t>OH)</w:t>
      </w:r>
      <w:r w:rsidRPr="00470E35">
        <w:rPr>
          <w:sz w:val="24"/>
          <w:szCs w:val="24"/>
          <w:vertAlign w:val="subscript"/>
        </w:rPr>
        <w:t>2</w:t>
      </w:r>
      <w:r>
        <w:rPr>
          <w:sz w:val="24"/>
          <w:szCs w:val="24"/>
        </w:rPr>
        <w:t xml:space="preserve"> in the reaction products was negligible, i.e. maximum </w:t>
      </w:r>
      <w:r w:rsidRPr="0018193F">
        <w:rPr>
          <w:sz w:val="24"/>
          <w:szCs w:val="24"/>
        </w:rPr>
        <w:t>6.7 wt%</w:t>
      </w:r>
      <w:r>
        <w:rPr>
          <w:sz w:val="24"/>
          <w:szCs w:val="24"/>
        </w:rPr>
        <w:t xml:space="preserve"> obtained with 40 mol/kg NaOH after 6 hours of reaction. At 180 °C, Mg(OH)</w:t>
      </w:r>
      <w:r w:rsidRPr="0049464B">
        <w:rPr>
          <w:sz w:val="24"/>
          <w:szCs w:val="24"/>
          <w:vertAlign w:val="subscript"/>
        </w:rPr>
        <w:t>2</w:t>
      </w:r>
      <w:r>
        <w:rPr>
          <w:sz w:val="24"/>
          <w:szCs w:val="24"/>
        </w:rPr>
        <w:t xml:space="preserve"> extraction considerably improved and the maximum concentration was obtained with 50 mol/kg NaOH after 6 hours of reaction, i.e. </w:t>
      </w:r>
      <w:r w:rsidRPr="00F0255B">
        <w:rPr>
          <w:color w:val="000000" w:themeColor="text1"/>
          <w:sz w:val="24"/>
          <w:szCs w:val="24"/>
        </w:rPr>
        <w:t xml:space="preserve">75.3 </w:t>
      </w:r>
      <w:r>
        <w:rPr>
          <w:sz w:val="24"/>
          <w:szCs w:val="24"/>
        </w:rPr>
        <w:t>wt%. From the NaOH-H</w:t>
      </w:r>
      <w:r w:rsidRPr="008B2561">
        <w:rPr>
          <w:sz w:val="24"/>
          <w:szCs w:val="24"/>
          <w:vertAlign w:val="subscript"/>
        </w:rPr>
        <w:t>2</w:t>
      </w:r>
      <w:r>
        <w:rPr>
          <w:sz w:val="24"/>
          <w:szCs w:val="24"/>
        </w:rPr>
        <w:t xml:space="preserve">O phase diagram, it was speculated that at 180 – 190 °C the pressure in the systems increased and the viscosity of the solutions decreased respect to the systems reacted at 90 °C, which could also have contributed to the improvement of the extraction rate. </w:t>
      </w:r>
    </w:p>
    <w:p w:rsidR="00B16A65" w:rsidRDefault="00B16A65" w:rsidP="00B16A65">
      <w:pPr>
        <w:spacing w:after="0" w:line="360" w:lineRule="auto"/>
        <w:rPr>
          <w:sz w:val="24"/>
          <w:szCs w:val="24"/>
        </w:rPr>
      </w:pPr>
      <w:r>
        <w:rPr>
          <w:sz w:val="24"/>
          <w:szCs w:val="24"/>
        </w:rPr>
        <w:t xml:space="preserve">The NaOH solution attacked the Si-O and metals-oxygen bonds and Si, Al and the alkaline earth metals Sr, Ca, and Ba, were preferentially extracted from the minerals matrix and leached in solution with the exception of Mg which formed </w:t>
      </w:r>
      <w:proofErr w:type="gramStart"/>
      <w:r>
        <w:rPr>
          <w:sz w:val="24"/>
          <w:szCs w:val="24"/>
        </w:rPr>
        <w:t>Mg(</w:t>
      </w:r>
      <w:proofErr w:type="gramEnd"/>
      <w:r>
        <w:rPr>
          <w:sz w:val="24"/>
          <w:szCs w:val="24"/>
        </w:rPr>
        <w:t>OH)</w:t>
      </w:r>
      <w:r w:rsidRPr="00A5448B">
        <w:rPr>
          <w:sz w:val="24"/>
          <w:szCs w:val="24"/>
          <w:vertAlign w:val="subscript"/>
        </w:rPr>
        <w:t>2</w:t>
      </w:r>
      <w:r>
        <w:rPr>
          <w:sz w:val="24"/>
          <w:szCs w:val="24"/>
        </w:rPr>
        <w:t xml:space="preserve">. The transition metals present in dunite, i.e. Ni, Fe, Cr, Mn and Co, appeared to remain stable in the solid products. </w:t>
      </w:r>
    </w:p>
    <w:p w:rsidR="00B16A65" w:rsidRDefault="00B16A65" w:rsidP="00B16A65">
      <w:pPr>
        <w:spacing w:after="0" w:line="360" w:lineRule="auto"/>
        <w:rPr>
          <w:sz w:val="24"/>
          <w:szCs w:val="24"/>
        </w:rPr>
      </w:pPr>
      <w:r w:rsidRPr="008B2561">
        <w:rPr>
          <w:sz w:val="24"/>
          <w:szCs w:val="24"/>
        </w:rPr>
        <w:t>The reaction</w:t>
      </w:r>
      <w:r>
        <w:rPr>
          <w:sz w:val="24"/>
          <w:szCs w:val="24"/>
        </w:rPr>
        <w:t xml:space="preserve"> with</w:t>
      </w:r>
      <w:r w:rsidRPr="008B2561">
        <w:rPr>
          <w:sz w:val="24"/>
          <w:szCs w:val="24"/>
        </w:rPr>
        <w:t xml:space="preserve"> 30 mol/kg NaOH aqueous </w:t>
      </w:r>
      <w:proofErr w:type="gramStart"/>
      <w:r w:rsidRPr="008B2561">
        <w:rPr>
          <w:sz w:val="24"/>
          <w:szCs w:val="24"/>
        </w:rPr>
        <w:t>system</w:t>
      </w:r>
      <w:proofErr w:type="gramEnd"/>
      <w:r w:rsidRPr="008B2561">
        <w:rPr>
          <w:sz w:val="24"/>
          <w:szCs w:val="24"/>
        </w:rPr>
        <w:t xml:space="preserve"> at 190 °C </w:t>
      </w:r>
      <w:r>
        <w:rPr>
          <w:sz w:val="24"/>
          <w:szCs w:val="24"/>
        </w:rPr>
        <w:t>was</w:t>
      </w:r>
      <w:r w:rsidRPr="008B2561">
        <w:rPr>
          <w:sz w:val="24"/>
          <w:szCs w:val="24"/>
        </w:rPr>
        <w:t xml:space="preserve"> diffusion-controlled. A good agreement was observed with Jander’s three dimensional diffusion </w:t>
      </w:r>
      <w:proofErr w:type="gramStart"/>
      <w:r w:rsidRPr="008B2561">
        <w:rPr>
          <w:sz w:val="24"/>
          <w:szCs w:val="24"/>
        </w:rPr>
        <w:t>model</w:t>
      </w:r>
      <w:proofErr w:type="gramEnd"/>
      <w:r w:rsidRPr="008B2561">
        <w:rPr>
          <w:sz w:val="24"/>
          <w:szCs w:val="24"/>
        </w:rPr>
        <w:t xml:space="preserve">. The 50 mol/kg NaOH aqueous system, on the other hand, deviated from the diffusion </w:t>
      </w:r>
      <w:r w:rsidRPr="008B2561">
        <w:rPr>
          <w:sz w:val="24"/>
          <w:szCs w:val="24"/>
        </w:rPr>
        <w:lastRenderedPageBreak/>
        <w:t xml:space="preserve">model. The SEM analysis of the products of this </w:t>
      </w:r>
      <w:r>
        <w:rPr>
          <w:sz w:val="24"/>
          <w:szCs w:val="24"/>
        </w:rPr>
        <w:t xml:space="preserve">experimental </w:t>
      </w:r>
      <w:r w:rsidRPr="008B2561">
        <w:rPr>
          <w:sz w:val="24"/>
          <w:szCs w:val="24"/>
        </w:rPr>
        <w:t>series revealed a complex mechanism of reaction:</w:t>
      </w:r>
      <w:r>
        <w:rPr>
          <w:sz w:val="24"/>
          <w:szCs w:val="24"/>
        </w:rPr>
        <w:t xml:space="preserve"> </w:t>
      </w:r>
      <w:proofErr w:type="gramStart"/>
      <w:r w:rsidRPr="008B2561">
        <w:rPr>
          <w:sz w:val="24"/>
          <w:szCs w:val="24"/>
        </w:rPr>
        <w:t>Mg(</w:t>
      </w:r>
      <w:proofErr w:type="gramEnd"/>
      <w:r w:rsidRPr="008B2561">
        <w:rPr>
          <w:sz w:val="24"/>
          <w:szCs w:val="24"/>
        </w:rPr>
        <w:t>OH)</w:t>
      </w:r>
      <w:r w:rsidRPr="008B2561">
        <w:rPr>
          <w:sz w:val="24"/>
          <w:szCs w:val="24"/>
          <w:vertAlign w:val="subscript"/>
        </w:rPr>
        <w:t>2</w:t>
      </w:r>
      <w:r w:rsidRPr="008B2561">
        <w:rPr>
          <w:sz w:val="24"/>
          <w:szCs w:val="24"/>
        </w:rPr>
        <w:t xml:space="preserve"> </w:t>
      </w:r>
      <w:r>
        <w:rPr>
          <w:sz w:val="24"/>
          <w:szCs w:val="24"/>
        </w:rPr>
        <w:t xml:space="preserve">initially </w:t>
      </w:r>
      <w:r w:rsidRPr="008B2561">
        <w:rPr>
          <w:sz w:val="24"/>
          <w:szCs w:val="24"/>
        </w:rPr>
        <w:t xml:space="preserve">formed a coating on the dunite particles and </w:t>
      </w:r>
      <w:r>
        <w:rPr>
          <w:sz w:val="24"/>
          <w:szCs w:val="24"/>
        </w:rPr>
        <w:t>limited</w:t>
      </w:r>
      <w:r w:rsidRPr="008B2561">
        <w:rPr>
          <w:sz w:val="24"/>
          <w:szCs w:val="24"/>
        </w:rPr>
        <w:t xml:space="preserve"> the contact with the aqueous system</w:t>
      </w:r>
      <w:r>
        <w:rPr>
          <w:sz w:val="24"/>
          <w:szCs w:val="24"/>
        </w:rPr>
        <w:t>, and</w:t>
      </w:r>
      <w:r w:rsidRPr="008B2561">
        <w:rPr>
          <w:sz w:val="24"/>
          <w:szCs w:val="24"/>
        </w:rPr>
        <w:t>, with the progress of Mg(OH)</w:t>
      </w:r>
      <w:r w:rsidRPr="008B2561">
        <w:rPr>
          <w:sz w:val="24"/>
          <w:szCs w:val="24"/>
          <w:vertAlign w:val="subscript"/>
        </w:rPr>
        <w:t>2</w:t>
      </w:r>
      <w:r w:rsidRPr="008B2561">
        <w:rPr>
          <w:sz w:val="24"/>
          <w:szCs w:val="24"/>
        </w:rPr>
        <w:t xml:space="preserve"> crystallisation, the local volumetric expansions caused the displacement of Mg(OH)</w:t>
      </w:r>
      <w:r w:rsidRPr="008B2561">
        <w:rPr>
          <w:sz w:val="24"/>
          <w:szCs w:val="24"/>
          <w:vertAlign w:val="subscript"/>
        </w:rPr>
        <w:t>2</w:t>
      </w:r>
      <w:r w:rsidRPr="008B2561">
        <w:rPr>
          <w:sz w:val="24"/>
          <w:szCs w:val="24"/>
        </w:rPr>
        <w:t xml:space="preserve"> coating and exposed the fresh dunite underneath </w:t>
      </w:r>
      <w:r>
        <w:rPr>
          <w:sz w:val="24"/>
          <w:szCs w:val="24"/>
        </w:rPr>
        <w:t>which</w:t>
      </w:r>
      <w:r w:rsidRPr="008B2561">
        <w:rPr>
          <w:sz w:val="24"/>
          <w:szCs w:val="24"/>
        </w:rPr>
        <w:t xml:space="preserve"> allowed the continuation of the reaction.</w:t>
      </w:r>
    </w:p>
    <w:p w:rsidR="00B16A65" w:rsidRDefault="00B16A65" w:rsidP="00B16A65">
      <w:pPr>
        <w:spacing w:after="0" w:line="360" w:lineRule="auto"/>
        <w:rPr>
          <w:sz w:val="24"/>
          <w:szCs w:val="24"/>
        </w:rPr>
      </w:pPr>
      <w:r>
        <w:rPr>
          <w:sz w:val="24"/>
          <w:szCs w:val="24"/>
        </w:rPr>
        <w:t xml:space="preserve">The efficiency of </w:t>
      </w:r>
      <w:proofErr w:type="gramStart"/>
      <w:r>
        <w:rPr>
          <w:sz w:val="24"/>
          <w:szCs w:val="24"/>
        </w:rPr>
        <w:t>Mg(</w:t>
      </w:r>
      <w:proofErr w:type="gramEnd"/>
      <w:r>
        <w:rPr>
          <w:sz w:val="24"/>
          <w:szCs w:val="24"/>
        </w:rPr>
        <w:t>OH)</w:t>
      </w:r>
      <w:r w:rsidRPr="0016514F">
        <w:rPr>
          <w:sz w:val="24"/>
          <w:szCs w:val="24"/>
          <w:vertAlign w:val="subscript"/>
        </w:rPr>
        <w:t>2</w:t>
      </w:r>
      <w:r>
        <w:rPr>
          <w:sz w:val="24"/>
          <w:szCs w:val="24"/>
        </w:rPr>
        <w:t xml:space="preserve"> extraction was assessed through the yield of reaction. The highest yield was 81% and it was achieved when dunite was digested with 50 mol/kg NaOH and 100 g/L solid to liquid ratio, over 6 hours at 180 °C. At this NaOH concentration, more than half of the overall </w:t>
      </w:r>
      <w:proofErr w:type="gramStart"/>
      <w:r>
        <w:rPr>
          <w:sz w:val="24"/>
          <w:szCs w:val="24"/>
        </w:rPr>
        <w:t>Mg(</w:t>
      </w:r>
      <w:proofErr w:type="gramEnd"/>
      <w:r>
        <w:rPr>
          <w:sz w:val="24"/>
          <w:szCs w:val="24"/>
        </w:rPr>
        <w:t>OH)</w:t>
      </w:r>
      <w:r w:rsidRPr="00CB6FFB">
        <w:rPr>
          <w:sz w:val="24"/>
          <w:szCs w:val="24"/>
          <w:vertAlign w:val="subscript"/>
        </w:rPr>
        <w:t>2</w:t>
      </w:r>
      <w:r>
        <w:rPr>
          <w:sz w:val="24"/>
          <w:szCs w:val="24"/>
        </w:rPr>
        <w:t xml:space="preserve"> was extracted</w:t>
      </w:r>
      <w:r w:rsidRPr="000D7734">
        <w:rPr>
          <w:sz w:val="24"/>
          <w:szCs w:val="24"/>
        </w:rPr>
        <w:t xml:space="preserve"> </w:t>
      </w:r>
      <w:r>
        <w:rPr>
          <w:sz w:val="24"/>
          <w:szCs w:val="24"/>
        </w:rPr>
        <w:t>within the first 2 hours of reaction, i.e. 53% yield of extraction. Between 10</w:t>
      </w:r>
      <w:r w:rsidR="00BB7844">
        <w:rPr>
          <w:sz w:val="24"/>
          <w:szCs w:val="24"/>
        </w:rPr>
        <w:t>.65</w:t>
      </w:r>
      <w:r>
        <w:rPr>
          <w:sz w:val="24"/>
          <w:szCs w:val="24"/>
        </w:rPr>
        <w:t xml:space="preserve"> and </w:t>
      </w:r>
      <w:r w:rsidR="00BB7844">
        <w:rPr>
          <w:sz w:val="24"/>
          <w:szCs w:val="24"/>
        </w:rPr>
        <w:t>21.30</w:t>
      </w:r>
      <w:r>
        <w:rPr>
          <w:sz w:val="24"/>
          <w:szCs w:val="24"/>
        </w:rPr>
        <w:t xml:space="preserve"> g of NaOH per 1 g of dunite processed are required to achieve a significant rate of Mg(OH)</w:t>
      </w:r>
      <w:r w:rsidRPr="000D7734">
        <w:rPr>
          <w:sz w:val="24"/>
          <w:szCs w:val="24"/>
          <w:vertAlign w:val="subscript"/>
        </w:rPr>
        <w:t>2</w:t>
      </w:r>
      <w:r>
        <w:rPr>
          <w:sz w:val="24"/>
          <w:szCs w:val="24"/>
        </w:rPr>
        <w:t xml:space="preserve"> extraction and thus, the large quantity of NaOH required was identified as the main obstacle for the implementation of the process. </w:t>
      </w:r>
    </w:p>
    <w:p w:rsidR="000B420A" w:rsidRDefault="000B420A" w:rsidP="00B16A65">
      <w:pPr>
        <w:spacing w:after="0" w:line="360" w:lineRule="auto"/>
        <w:rPr>
          <w:sz w:val="24"/>
          <w:szCs w:val="24"/>
        </w:rPr>
      </w:pPr>
      <w:r>
        <w:rPr>
          <w:sz w:val="24"/>
          <w:szCs w:val="24"/>
        </w:rPr>
        <w:t>The reduction of NaOH consumption was investigated by reacting dunite with NaOH in solid systems and the results are discussed in the next chapter.</w:t>
      </w:r>
    </w:p>
    <w:p w:rsidR="00C81DAC" w:rsidRDefault="00C81DAC">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F16A0D" w:rsidRDefault="00F16A0D">
      <w:pPr>
        <w:rPr>
          <w:b/>
          <w:sz w:val="36"/>
          <w:szCs w:val="36"/>
        </w:rPr>
      </w:pPr>
    </w:p>
    <w:p w:rsidR="00C129B0" w:rsidRDefault="00C129B0">
      <w:pPr>
        <w:rPr>
          <w:b/>
          <w:sz w:val="36"/>
          <w:szCs w:val="36"/>
        </w:rPr>
      </w:pPr>
    </w:p>
    <w:p w:rsidR="00C129B0" w:rsidRDefault="00C129B0">
      <w:pPr>
        <w:rPr>
          <w:b/>
          <w:sz w:val="36"/>
          <w:szCs w:val="36"/>
        </w:rPr>
      </w:pPr>
    </w:p>
    <w:p w:rsidR="00C129B0" w:rsidRDefault="00C129B0">
      <w:pPr>
        <w:rPr>
          <w:b/>
          <w:sz w:val="36"/>
          <w:szCs w:val="36"/>
        </w:rPr>
      </w:pPr>
    </w:p>
    <w:p w:rsidR="00C129B0" w:rsidRDefault="00C129B0">
      <w:pPr>
        <w:rPr>
          <w:b/>
          <w:sz w:val="36"/>
          <w:szCs w:val="36"/>
        </w:rPr>
      </w:pPr>
    </w:p>
    <w:p w:rsidR="00C129B0" w:rsidRDefault="00C129B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324920" w:rsidRDefault="00324920">
      <w:pPr>
        <w:rPr>
          <w:b/>
          <w:sz w:val="36"/>
          <w:szCs w:val="36"/>
        </w:rPr>
      </w:pPr>
    </w:p>
    <w:p w:rsidR="00C129B0" w:rsidRDefault="00324920">
      <w:pPr>
        <w:rPr>
          <w:b/>
          <w:sz w:val="36"/>
          <w:szCs w:val="36"/>
        </w:rPr>
      </w:pPr>
      <w:r>
        <w:rPr>
          <w:b/>
          <w:sz w:val="36"/>
          <w:szCs w:val="36"/>
        </w:rPr>
        <w:br w:type="page"/>
      </w:r>
    </w:p>
    <w:p w:rsidR="00324920" w:rsidRDefault="00324920">
      <w:pPr>
        <w:rPr>
          <w:b/>
          <w:sz w:val="36"/>
          <w:szCs w:val="36"/>
        </w:rPr>
      </w:pPr>
    </w:p>
    <w:p w:rsidR="00F16A0D" w:rsidRPr="00F16A0D" w:rsidRDefault="00F16A0D" w:rsidP="00F16A0D">
      <w:pPr>
        <w:spacing w:after="360" w:line="360" w:lineRule="auto"/>
        <w:rPr>
          <w:b/>
          <w:sz w:val="24"/>
          <w:szCs w:val="24"/>
        </w:rPr>
      </w:pPr>
      <w:r w:rsidRPr="00F16A0D">
        <w:rPr>
          <w:b/>
          <w:sz w:val="24"/>
          <w:szCs w:val="24"/>
        </w:rPr>
        <w:t xml:space="preserve">5. </w:t>
      </w:r>
      <w:proofErr w:type="gramStart"/>
      <w:r w:rsidRPr="00F16A0D">
        <w:rPr>
          <w:b/>
          <w:sz w:val="24"/>
          <w:szCs w:val="24"/>
        </w:rPr>
        <w:t>Mg(</w:t>
      </w:r>
      <w:proofErr w:type="gramEnd"/>
      <w:r w:rsidRPr="00F16A0D">
        <w:rPr>
          <w:b/>
          <w:sz w:val="24"/>
          <w:szCs w:val="24"/>
        </w:rPr>
        <w:t>OH)</w:t>
      </w:r>
      <w:r w:rsidRPr="00F16A0D">
        <w:rPr>
          <w:b/>
          <w:sz w:val="24"/>
          <w:szCs w:val="24"/>
          <w:vertAlign w:val="subscript"/>
        </w:rPr>
        <w:t>2</w:t>
      </w:r>
      <w:r w:rsidRPr="00F16A0D">
        <w:rPr>
          <w:b/>
          <w:sz w:val="24"/>
          <w:szCs w:val="24"/>
        </w:rPr>
        <w:t xml:space="preserve"> extraction in NaOH solid systems</w:t>
      </w:r>
    </w:p>
    <w:p w:rsidR="00F16A0D" w:rsidRPr="00F16A0D" w:rsidRDefault="00F16A0D" w:rsidP="00F16A0D">
      <w:pPr>
        <w:spacing w:after="360" w:line="360" w:lineRule="auto"/>
        <w:ind w:firstLine="284"/>
        <w:rPr>
          <w:b/>
          <w:sz w:val="24"/>
          <w:szCs w:val="24"/>
        </w:rPr>
      </w:pPr>
      <w:r w:rsidRPr="00F16A0D">
        <w:rPr>
          <w:b/>
          <w:sz w:val="24"/>
          <w:szCs w:val="24"/>
        </w:rPr>
        <w:t>5.1. Introduction</w:t>
      </w:r>
    </w:p>
    <w:p w:rsidR="00F16A0D" w:rsidRPr="00F16A0D" w:rsidRDefault="00F16A0D" w:rsidP="00F16A0D">
      <w:pPr>
        <w:spacing w:after="0" w:line="360" w:lineRule="auto"/>
        <w:rPr>
          <w:sz w:val="24"/>
          <w:szCs w:val="24"/>
        </w:rPr>
      </w:pPr>
      <w:r w:rsidRPr="00F16A0D">
        <w:rPr>
          <w:sz w:val="24"/>
          <w:szCs w:val="24"/>
        </w:rPr>
        <w:t xml:space="preserve">The large amount of NaOH required for the extraction of </w:t>
      </w:r>
      <w:proofErr w:type="gramStart"/>
      <w:r w:rsidRPr="00F16A0D">
        <w:rPr>
          <w:sz w:val="24"/>
          <w:szCs w:val="24"/>
        </w:rPr>
        <w:t>Mg(</w:t>
      </w:r>
      <w:proofErr w:type="gramEnd"/>
      <w:r w:rsidRPr="00F16A0D">
        <w:rPr>
          <w:sz w:val="24"/>
          <w:szCs w:val="24"/>
        </w:rPr>
        <w:t>OH)</w:t>
      </w:r>
      <w:r w:rsidRPr="00F16A0D">
        <w:rPr>
          <w:sz w:val="24"/>
          <w:szCs w:val="24"/>
          <w:vertAlign w:val="subscript"/>
        </w:rPr>
        <w:t>2</w:t>
      </w:r>
      <w:r w:rsidRPr="00F16A0D">
        <w:rPr>
          <w:sz w:val="24"/>
          <w:szCs w:val="24"/>
        </w:rPr>
        <w:t xml:space="preserve"> from dunite in aqueous systems is a potential obstacle for the large scale implementation of the alkaline dissolution process. Therefore, this part of the study focused on the minimisation of the NaOH usage, and dunite-NaOH solid systems were tested aiming </w:t>
      </w:r>
      <w:r w:rsidR="00E03D16">
        <w:rPr>
          <w:sz w:val="24"/>
          <w:szCs w:val="24"/>
        </w:rPr>
        <w:t xml:space="preserve">for </w:t>
      </w:r>
      <w:r w:rsidRPr="00F16A0D">
        <w:rPr>
          <w:sz w:val="24"/>
          <w:szCs w:val="24"/>
        </w:rPr>
        <w:t xml:space="preserve">the reduction of NaOH to a stoichiometric ratio of the expected reaction with dunite. The solid state reaction was conducted in </w:t>
      </w:r>
      <w:r w:rsidRPr="00F16A0D">
        <w:rPr>
          <w:i/>
          <w:sz w:val="24"/>
          <w:szCs w:val="24"/>
        </w:rPr>
        <w:t>dry</w:t>
      </w:r>
      <w:r w:rsidRPr="00F16A0D">
        <w:rPr>
          <w:sz w:val="24"/>
          <w:szCs w:val="24"/>
        </w:rPr>
        <w:t xml:space="preserve"> condition</w:t>
      </w:r>
      <w:r w:rsidR="009638C9">
        <w:rPr>
          <w:sz w:val="24"/>
          <w:szCs w:val="24"/>
        </w:rPr>
        <w:t>s</w:t>
      </w:r>
      <w:r w:rsidRPr="00F16A0D">
        <w:rPr>
          <w:sz w:val="24"/>
          <w:szCs w:val="24"/>
        </w:rPr>
        <w:t xml:space="preserve"> or assisted with the addition of small amounts of H</w:t>
      </w:r>
      <w:r w:rsidRPr="00F16A0D">
        <w:rPr>
          <w:sz w:val="24"/>
          <w:szCs w:val="24"/>
          <w:vertAlign w:val="subscript"/>
        </w:rPr>
        <w:t>2</w:t>
      </w:r>
      <w:r w:rsidRPr="00F16A0D">
        <w:rPr>
          <w:sz w:val="24"/>
          <w:szCs w:val="24"/>
        </w:rPr>
        <w:t xml:space="preserve">O and the results are presented in this chapter. </w:t>
      </w:r>
    </w:p>
    <w:p w:rsidR="00F16A0D" w:rsidRPr="00F16A0D" w:rsidRDefault="00F16A0D" w:rsidP="00F16A0D">
      <w:pPr>
        <w:spacing w:after="0" w:line="360" w:lineRule="auto"/>
        <w:rPr>
          <w:rFonts w:cs="Arial"/>
          <w:sz w:val="24"/>
          <w:szCs w:val="24"/>
        </w:rPr>
      </w:pPr>
      <w:r w:rsidRPr="00F16A0D">
        <w:rPr>
          <w:sz w:val="24"/>
          <w:szCs w:val="24"/>
        </w:rPr>
        <w:t xml:space="preserve">The extraction reaction was studied </w:t>
      </w:r>
      <w:r w:rsidRPr="00F16A0D">
        <w:rPr>
          <w:rFonts w:cs="Arial"/>
          <w:sz w:val="24"/>
          <w:szCs w:val="24"/>
        </w:rPr>
        <w:t>with the aid of thermodynamic consideration</w:t>
      </w:r>
      <w:r w:rsidR="000B420A">
        <w:rPr>
          <w:rFonts w:cs="Arial"/>
          <w:sz w:val="24"/>
          <w:szCs w:val="24"/>
        </w:rPr>
        <w:t>s</w:t>
      </w:r>
      <w:r w:rsidR="009E4F28">
        <w:rPr>
          <w:rFonts w:cs="Arial"/>
          <w:sz w:val="24"/>
          <w:szCs w:val="24"/>
        </w:rPr>
        <w:t xml:space="preserve"> using </w:t>
      </w:r>
      <w:r w:rsidR="009E4F28" w:rsidRPr="00C81DAC">
        <w:rPr>
          <w:rFonts w:cs="Arial"/>
          <w:sz w:val="24"/>
          <w:szCs w:val="24"/>
        </w:rPr>
        <w:t>SGTE Substances Database (SSUB5) in Thermo-Calc [</w:t>
      </w:r>
      <w:r w:rsidR="009E4F28" w:rsidRPr="0028061D">
        <w:rPr>
          <w:rFonts w:cs="Arial"/>
          <w:sz w:val="24"/>
          <w:szCs w:val="24"/>
        </w:rPr>
        <w:t>15</w:t>
      </w:r>
      <w:r w:rsidR="0028061D">
        <w:rPr>
          <w:rFonts w:cs="Arial"/>
          <w:sz w:val="24"/>
          <w:szCs w:val="24"/>
        </w:rPr>
        <w:t>1</w:t>
      </w:r>
      <w:r w:rsidR="009E4F28" w:rsidRPr="00C81DAC">
        <w:rPr>
          <w:rFonts w:cs="Arial"/>
          <w:sz w:val="24"/>
          <w:szCs w:val="24"/>
        </w:rPr>
        <w:t>]</w:t>
      </w:r>
      <w:r w:rsidRPr="00F16A0D">
        <w:rPr>
          <w:rFonts w:cs="Arial"/>
          <w:sz w:val="24"/>
          <w:szCs w:val="24"/>
        </w:rPr>
        <w:t>.</w:t>
      </w:r>
      <w:r w:rsidRPr="00F16A0D">
        <w:rPr>
          <w:rFonts w:ascii="Arial" w:hAnsi="Arial" w:cs="Arial"/>
        </w:rPr>
        <w:t xml:space="preserve"> T</w:t>
      </w:r>
      <w:r w:rsidRPr="00F16A0D">
        <w:rPr>
          <w:rFonts w:cs="Arial"/>
          <w:sz w:val="24"/>
          <w:szCs w:val="24"/>
        </w:rPr>
        <w:t>he effect of NaOH and H</w:t>
      </w:r>
      <w:r w:rsidRPr="00F16A0D">
        <w:rPr>
          <w:rFonts w:cs="Arial"/>
          <w:sz w:val="24"/>
          <w:szCs w:val="24"/>
          <w:vertAlign w:val="subscript"/>
        </w:rPr>
        <w:t>2</w:t>
      </w:r>
      <w:r w:rsidRPr="00F16A0D">
        <w:rPr>
          <w:rFonts w:cs="Arial"/>
          <w:sz w:val="24"/>
          <w:szCs w:val="24"/>
        </w:rPr>
        <w:t xml:space="preserve">O content, temperature and duration of reaction were investigated. </w:t>
      </w:r>
      <w:r w:rsidRPr="00F16A0D">
        <w:rPr>
          <w:sz w:val="24"/>
          <w:szCs w:val="24"/>
        </w:rPr>
        <w:t>The kinetic</w:t>
      </w:r>
      <w:r w:rsidR="00394BCB">
        <w:rPr>
          <w:sz w:val="24"/>
          <w:szCs w:val="24"/>
        </w:rPr>
        <w:t>s</w:t>
      </w:r>
      <w:r w:rsidRPr="00F16A0D">
        <w:rPr>
          <w:sz w:val="24"/>
          <w:szCs w:val="24"/>
        </w:rPr>
        <w:t xml:space="preserve"> of reaction in </w:t>
      </w:r>
      <w:r w:rsidRPr="00F16A0D">
        <w:rPr>
          <w:i/>
          <w:sz w:val="24"/>
          <w:szCs w:val="24"/>
        </w:rPr>
        <w:t>dry</w:t>
      </w:r>
      <w:r w:rsidRPr="00F16A0D">
        <w:rPr>
          <w:sz w:val="24"/>
          <w:szCs w:val="24"/>
        </w:rPr>
        <w:t xml:space="preserve"> condition</w:t>
      </w:r>
      <w:r w:rsidR="009638C9">
        <w:rPr>
          <w:sz w:val="24"/>
          <w:szCs w:val="24"/>
        </w:rPr>
        <w:t>s</w:t>
      </w:r>
      <w:r w:rsidRPr="00F16A0D">
        <w:rPr>
          <w:sz w:val="24"/>
          <w:szCs w:val="24"/>
        </w:rPr>
        <w:t xml:space="preserve"> and in presence of H</w:t>
      </w:r>
      <w:r w:rsidRPr="00F16A0D">
        <w:rPr>
          <w:sz w:val="24"/>
          <w:szCs w:val="24"/>
          <w:vertAlign w:val="subscript"/>
        </w:rPr>
        <w:t>2</w:t>
      </w:r>
      <w:r w:rsidRPr="00F16A0D">
        <w:rPr>
          <w:sz w:val="24"/>
          <w:szCs w:val="24"/>
        </w:rPr>
        <w:t xml:space="preserve">O </w:t>
      </w:r>
      <w:r w:rsidR="000B420A" w:rsidRPr="00F16A0D">
        <w:rPr>
          <w:sz w:val="24"/>
          <w:szCs w:val="24"/>
        </w:rPr>
        <w:t>w</w:t>
      </w:r>
      <w:r w:rsidR="000B420A">
        <w:rPr>
          <w:sz w:val="24"/>
          <w:szCs w:val="24"/>
        </w:rPr>
        <w:t>ere</w:t>
      </w:r>
      <w:r w:rsidR="000B420A" w:rsidRPr="00F16A0D">
        <w:rPr>
          <w:sz w:val="24"/>
          <w:szCs w:val="24"/>
        </w:rPr>
        <w:t xml:space="preserve"> </w:t>
      </w:r>
      <w:r w:rsidRPr="00F16A0D">
        <w:rPr>
          <w:sz w:val="24"/>
          <w:szCs w:val="24"/>
        </w:rPr>
        <w:t xml:space="preserve">analysed with the </w:t>
      </w:r>
      <w:r w:rsidRPr="00F16A0D">
        <w:rPr>
          <w:rFonts w:eastAsia="MS Mincho" w:cs="Times New Roman"/>
          <w:sz w:val="24"/>
          <w:szCs w:val="24"/>
        </w:rPr>
        <w:t xml:space="preserve">possible mechanisms of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extraction</w:t>
      </w:r>
      <w:r w:rsidRPr="00F16A0D">
        <w:rPr>
          <w:sz w:val="24"/>
          <w:szCs w:val="24"/>
        </w:rPr>
        <w:t xml:space="preserve">. The amount of </w:t>
      </w:r>
      <w:proofErr w:type="gramStart"/>
      <w:r w:rsidRPr="00F16A0D">
        <w:rPr>
          <w:sz w:val="24"/>
          <w:szCs w:val="24"/>
        </w:rPr>
        <w:t>Mg(</w:t>
      </w:r>
      <w:proofErr w:type="gramEnd"/>
      <w:r w:rsidRPr="00F16A0D">
        <w:rPr>
          <w:sz w:val="24"/>
          <w:szCs w:val="24"/>
        </w:rPr>
        <w:t>OH)</w:t>
      </w:r>
      <w:r w:rsidRPr="00F16A0D">
        <w:rPr>
          <w:sz w:val="24"/>
          <w:szCs w:val="24"/>
          <w:vertAlign w:val="subscript"/>
        </w:rPr>
        <w:t>2</w:t>
      </w:r>
      <w:r w:rsidRPr="00F16A0D">
        <w:rPr>
          <w:sz w:val="24"/>
          <w:szCs w:val="24"/>
        </w:rPr>
        <w:t xml:space="preserve"> produced was estimated via TG analysis and the yield of reaction was calculated.</w:t>
      </w:r>
      <w:r w:rsidRPr="00F16A0D">
        <w:rPr>
          <w:rFonts w:cs="Arial"/>
          <w:sz w:val="24"/>
          <w:szCs w:val="24"/>
        </w:rPr>
        <w:t xml:space="preserve"> </w:t>
      </w:r>
    </w:p>
    <w:p w:rsidR="00F16A0D" w:rsidRPr="00F16A0D" w:rsidRDefault="00F16A0D" w:rsidP="00F16A0D">
      <w:pPr>
        <w:spacing w:after="360" w:line="360" w:lineRule="auto"/>
        <w:rPr>
          <w:sz w:val="24"/>
          <w:szCs w:val="24"/>
        </w:rPr>
      </w:pPr>
      <w:r w:rsidRPr="00F16A0D">
        <w:rPr>
          <w:sz w:val="24"/>
          <w:szCs w:val="24"/>
        </w:rPr>
        <w:t xml:space="preserve">Part of the data presented in this chapter was published in </w:t>
      </w:r>
      <w:r w:rsidRPr="00F16A0D">
        <w:rPr>
          <w:i/>
          <w:sz w:val="24"/>
          <w:szCs w:val="24"/>
        </w:rPr>
        <w:t xml:space="preserve">Madeddu et al. </w:t>
      </w:r>
      <w:r w:rsidRPr="00F16A0D">
        <w:rPr>
          <w:sz w:val="24"/>
          <w:szCs w:val="24"/>
        </w:rPr>
        <w:t>[</w:t>
      </w:r>
      <w:r w:rsidR="00BB7844">
        <w:rPr>
          <w:sz w:val="24"/>
          <w:szCs w:val="24"/>
        </w:rPr>
        <w:t>173, 174</w:t>
      </w:r>
      <w:r w:rsidRPr="00BB7844">
        <w:rPr>
          <w:sz w:val="24"/>
          <w:szCs w:val="24"/>
        </w:rPr>
        <w:t>]</w:t>
      </w:r>
      <w:r w:rsidRPr="00F16A0D">
        <w:rPr>
          <w:sz w:val="24"/>
          <w:szCs w:val="24"/>
        </w:rPr>
        <w:t xml:space="preserve"> and has been integrated with new results. </w:t>
      </w:r>
    </w:p>
    <w:p w:rsidR="00F16A0D" w:rsidRPr="00F16A0D" w:rsidRDefault="00F16A0D" w:rsidP="00F16A0D">
      <w:pPr>
        <w:spacing w:after="360" w:line="360" w:lineRule="auto"/>
        <w:ind w:firstLine="284"/>
        <w:rPr>
          <w:b/>
          <w:sz w:val="24"/>
          <w:szCs w:val="24"/>
        </w:rPr>
      </w:pPr>
      <w:r w:rsidRPr="00F16A0D">
        <w:rPr>
          <w:b/>
          <w:sz w:val="24"/>
          <w:szCs w:val="24"/>
        </w:rPr>
        <w:t xml:space="preserve">5.2. Extraction of </w:t>
      </w:r>
      <w:proofErr w:type="gramStart"/>
      <w:r w:rsidRPr="00F16A0D">
        <w:rPr>
          <w:b/>
          <w:sz w:val="24"/>
          <w:szCs w:val="24"/>
        </w:rPr>
        <w:t>Mg(</w:t>
      </w:r>
      <w:proofErr w:type="gramEnd"/>
      <w:r w:rsidRPr="00F16A0D">
        <w:rPr>
          <w:b/>
          <w:sz w:val="24"/>
          <w:szCs w:val="24"/>
        </w:rPr>
        <w:t>OH)</w:t>
      </w:r>
      <w:r w:rsidRPr="00F16A0D">
        <w:rPr>
          <w:b/>
          <w:sz w:val="24"/>
          <w:szCs w:val="24"/>
          <w:vertAlign w:val="subscript"/>
        </w:rPr>
        <w:t>2</w:t>
      </w:r>
      <w:r w:rsidRPr="00F16A0D">
        <w:rPr>
          <w:b/>
          <w:sz w:val="24"/>
          <w:szCs w:val="24"/>
        </w:rPr>
        <w:t xml:space="preserve"> </w:t>
      </w:r>
    </w:p>
    <w:p w:rsidR="00F16A0D" w:rsidRPr="00F16A0D" w:rsidRDefault="00F16A0D" w:rsidP="00F16A0D">
      <w:pPr>
        <w:spacing w:after="360" w:line="360" w:lineRule="auto"/>
        <w:rPr>
          <w:rFonts w:cs="Arial"/>
          <w:sz w:val="24"/>
          <w:szCs w:val="24"/>
        </w:rPr>
      </w:pPr>
      <w:r w:rsidRPr="00F16A0D">
        <w:rPr>
          <w:rFonts w:cs="Arial"/>
          <w:sz w:val="24"/>
          <w:szCs w:val="24"/>
        </w:rPr>
        <w:t>The reactions of dunite with NaOH in solid system resulted in formation of brucite, Na</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3</w:t>
      </w:r>
      <w:r w:rsidRPr="00F16A0D">
        <w:rPr>
          <w:rFonts w:cs="Arial"/>
          <w:sz w:val="24"/>
          <w:szCs w:val="24"/>
        </w:rPr>
        <w:t xml:space="preserve"> and natrite (Na</w:t>
      </w:r>
      <w:r w:rsidRPr="00F16A0D">
        <w:rPr>
          <w:rFonts w:cs="Arial"/>
          <w:sz w:val="24"/>
          <w:szCs w:val="24"/>
          <w:vertAlign w:val="subscript"/>
        </w:rPr>
        <w:t>2</w:t>
      </w:r>
      <w:r w:rsidRPr="00F16A0D">
        <w:rPr>
          <w:rFonts w:cs="Arial"/>
          <w:sz w:val="24"/>
          <w:szCs w:val="24"/>
        </w:rPr>
        <w:t>CO</w:t>
      </w:r>
      <w:r w:rsidRPr="00F16A0D">
        <w:rPr>
          <w:rFonts w:cs="Arial"/>
          <w:sz w:val="24"/>
          <w:szCs w:val="24"/>
          <w:vertAlign w:val="subscript"/>
        </w:rPr>
        <w:t>3</w:t>
      </w:r>
      <w:r w:rsidRPr="00F16A0D">
        <w:rPr>
          <w:rFonts w:cs="Arial"/>
          <w:sz w:val="24"/>
          <w:szCs w:val="24"/>
        </w:rPr>
        <w:t>), together with the mineral components from unreacted dunite. Figure 5.1 shows the XRD patterns of reaction products from pelletised samples with dunite</w:t>
      </w:r>
      <w:proofErr w:type="gramStart"/>
      <w:r w:rsidRPr="00F16A0D">
        <w:rPr>
          <w:rFonts w:cs="Arial"/>
          <w:sz w:val="24"/>
          <w:szCs w:val="24"/>
        </w:rPr>
        <w:t>:NaOH</w:t>
      </w:r>
      <w:proofErr w:type="gramEnd"/>
      <w:r w:rsidRPr="00F16A0D">
        <w:rPr>
          <w:rFonts w:cs="Arial"/>
          <w:sz w:val="24"/>
          <w:szCs w:val="24"/>
        </w:rPr>
        <w:t xml:space="preserve"> mole ratio of 1:2 reacted at 180 °C for 6 hours before and after being washed with distilled H</w:t>
      </w:r>
      <w:r w:rsidRPr="00F16A0D">
        <w:rPr>
          <w:rFonts w:cs="Arial"/>
          <w:sz w:val="24"/>
          <w:szCs w:val="24"/>
          <w:vertAlign w:val="subscript"/>
        </w:rPr>
        <w:t>2</w:t>
      </w:r>
      <w:r w:rsidRPr="00F16A0D">
        <w:rPr>
          <w:rFonts w:cs="Arial"/>
          <w:sz w:val="24"/>
          <w:szCs w:val="24"/>
        </w:rPr>
        <w:t>O. The by-products, Na</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3</w:t>
      </w:r>
      <w:r w:rsidRPr="00F16A0D">
        <w:rPr>
          <w:rFonts w:cs="Arial"/>
          <w:sz w:val="24"/>
          <w:szCs w:val="24"/>
        </w:rPr>
        <w:t xml:space="preserve"> and natrite</w:t>
      </w:r>
      <w:r w:rsidRPr="00F16A0D">
        <w:rPr>
          <w:rFonts w:cs="Arial"/>
          <w:sz w:val="24"/>
          <w:szCs w:val="24"/>
          <w:vertAlign w:val="subscript"/>
        </w:rPr>
        <w:t xml:space="preserve"> </w:t>
      </w:r>
      <w:r w:rsidRPr="00F16A0D">
        <w:rPr>
          <w:rFonts w:cs="Arial"/>
          <w:sz w:val="24"/>
          <w:szCs w:val="24"/>
        </w:rPr>
        <w:t>are usually detected before washing the reaction products as demonstrated in Figure 5.1. These by-products are soluble in water and can be removed by washing the reaction products. After the washing and successive filtration, the samples are typically left with a solid fraction composed of Mg(OH)</w:t>
      </w:r>
      <w:r w:rsidRPr="00F16A0D">
        <w:rPr>
          <w:rFonts w:cs="Arial"/>
          <w:sz w:val="24"/>
          <w:szCs w:val="24"/>
          <w:vertAlign w:val="subscript"/>
        </w:rPr>
        <w:t>2</w:t>
      </w:r>
      <w:r w:rsidRPr="00F16A0D">
        <w:rPr>
          <w:rFonts w:cs="Arial"/>
          <w:sz w:val="24"/>
          <w:szCs w:val="24"/>
        </w:rPr>
        <w:t xml:space="preserve"> and remaining dunite components (Figure 5.1). </w:t>
      </w:r>
    </w:p>
    <w:p w:rsidR="00F16A0D" w:rsidRPr="00F16A0D" w:rsidRDefault="00F16A0D" w:rsidP="00F16A0D">
      <w:pPr>
        <w:spacing w:after="360" w:line="360" w:lineRule="auto"/>
        <w:jc w:val="center"/>
        <w:rPr>
          <w:rFonts w:cs="Arial"/>
          <w:sz w:val="24"/>
          <w:szCs w:val="24"/>
        </w:rPr>
      </w:pPr>
      <w:r w:rsidRPr="00F16A0D">
        <w:rPr>
          <w:noProof/>
        </w:rPr>
        <w:lastRenderedPageBreak/>
        <w:drawing>
          <wp:inline distT="0" distB="0" distL="0" distR="0" wp14:anchorId="162071F7" wp14:editId="75C0BD03">
            <wp:extent cx="5277600" cy="3025879"/>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hman washed unwashed.tif"/>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77600" cy="3025879"/>
                    </a:xfrm>
                    <a:prstGeom prst="rect">
                      <a:avLst/>
                    </a:prstGeom>
                  </pic:spPr>
                </pic:pic>
              </a:graphicData>
            </a:graphic>
          </wp:inline>
        </w:drawing>
      </w:r>
    </w:p>
    <w:p w:rsidR="00F16A0D" w:rsidRPr="00F16A0D" w:rsidRDefault="00F16A0D" w:rsidP="00F16A0D">
      <w:pPr>
        <w:spacing w:before="240" w:after="360" w:line="360" w:lineRule="auto"/>
        <w:jc w:val="center"/>
        <w:rPr>
          <w:rFonts w:cs="Arial"/>
          <w:bCs/>
          <w:sz w:val="24"/>
          <w:szCs w:val="24"/>
        </w:rPr>
      </w:pPr>
      <w:r w:rsidRPr="00F16A0D">
        <w:rPr>
          <w:rFonts w:cs="Arial"/>
          <w:b/>
          <w:bCs/>
          <w:sz w:val="24"/>
          <w:szCs w:val="24"/>
        </w:rPr>
        <w:t xml:space="preserve">Figure 5.1: </w:t>
      </w:r>
      <w:r w:rsidRPr="00F16A0D">
        <w:rPr>
          <w:rFonts w:cs="Arial"/>
          <w:bCs/>
          <w:sz w:val="24"/>
          <w:szCs w:val="24"/>
        </w:rPr>
        <w:t xml:space="preserve">XRD patterns of reaction products </w:t>
      </w:r>
      <w:r w:rsidR="00915CB7" w:rsidRPr="00F16A0D">
        <w:rPr>
          <w:rFonts w:cs="Arial"/>
          <w:bCs/>
          <w:sz w:val="24"/>
          <w:szCs w:val="24"/>
        </w:rPr>
        <w:t>before and after washing</w:t>
      </w:r>
      <w:r w:rsidR="00915CB7">
        <w:rPr>
          <w:rFonts w:cs="Arial"/>
          <w:bCs/>
          <w:sz w:val="24"/>
          <w:szCs w:val="24"/>
        </w:rPr>
        <w:t>,</w:t>
      </w:r>
      <w:r w:rsidR="00915CB7" w:rsidRPr="00F16A0D">
        <w:rPr>
          <w:rFonts w:cs="Arial"/>
          <w:bCs/>
          <w:sz w:val="24"/>
          <w:szCs w:val="24"/>
        </w:rPr>
        <w:t xml:space="preserve"> </w:t>
      </w:r>
      <w:r w:rsidRPr="00F16A0D">
        <w:rPr>
          <w:rFonts w:cs="Arial"/>
          <w:bCs/>
          <w:sz w:val="24"/>
          <w:szCs w:val="24"/>
        </w:rPr>
        <w:t>from pelletised samples with dunite</w:t>
      </w:r>
      <w:proofErr w:type="gramStart"/>
      <w:r w:rsidRPr="00F16A0D">
        <w:rPr>
          <w:rFonts w:cs="Arial"/>
          <w:bCs/>
          <w:sz w:val="24"/>
          <w:szCs w:val="24"/>
        </w:rPr>
        <w:t>:NaOH</w:t>
      </w:r>
      <w:proofErr w:type="gramEnd"/>
      <w:r w:rsidRPr="00F16A0D">
        <w:rPr>
          <w:rFonts w:cs="Arial"/>
          <w:bCs/>
          <w:sz w:val="24"/>
          <w:szCs w:val="24"/>
        </w:rPr>
        <w:t xml:space="preserve"> mole ratio of 1:2 reacted at 180 °C for 6 h</w:t>
      </w:r>
      <w:r w:rsidR="00915CB7">
        <w:rPr>
          <w:rFonts w:cs="Arial"/>
          <w:bCs/>
          <w:sz w:val="24"/>
          <w:szCs w:val="24"/>
        </w:rPr>
        <w:t>ours</w:t>
      </w:r>
      <w:r w:rsidRPr="00F16A0D">
        <w:rPr>
          <w:rFonts w:cs="Arial"/>
          <w:bCs/>
          <w:sz w:val="24"/>
          <w:szCs w:val="24"/>
        </w:rPr>
        <w:t>.</w:t>
      </w:r>
    </w:p>
    <w:p w:rsidR="00915CB7" w:rsidRDefault="00915CB7" w:rsidP="00915CB7">
      <w:pPr>
        <w:spacing w:after="0" w:line="360" w:lineRule="auto"/>
        <w:rPr>
          <w:rFonts w:cs="Arial"/>
          <w:sz w:val="24"/>
          <w:szCs w:val="24"/>
        </w:rPr>
      </w:pPr>
      <w:r>
        <w:rPr>
          <w:rFonts w:cs="Arial"/>
          <w:sz w:val="24"/>
          <w:szCs w:val="24"/>
        </w:rPr>
        <w:t>The formation of Na</w:t>
      </w:r>
      <w:r w:rsidRPr="0079226B">
        <w:rPr>
          <w:rFonts w:cs="Arial"/>
          <w:sz w:val="24"/>
          <w:szCs w:val="24"/>
          <w:vertAlign w:val="subscript"/>
        </w:rPr>
        <w:t>2</w:t>
      </w:r>
      <w:r>
        <w:rPr>
          <w:rFonts w:cs="Arial"/>
          <w:sz w:val="24"/>
          <w:szCs w:val="24"/>
        </w:rPr>
        <w:t>CO</w:t>
      </w:r>
      <w:r w:rsidRPr="0079226B">
        <w:rPr>
          <w:rFonts w:cs="Arial"/>
          <w:sz w:val="24"/>
          <w:szCs w:val="24"/>
          <w:vertAlign w:val="subscript"/>
        </w:rPr>
        <w:t>3</w:t>
      </w:r>
      <w:r>
        <w:rPr>
          <w:rFonts w:cs="Arial"/>
          <w:sz w:val="24"/>
          <w:szCs w:val="24"/>
        </w:rPr>
        <w:t xml:space="preserve"> is most likely to be ascribed to the partial carbonation of NaOH during the samples preparation. It is well known that NaOH rapidly carbonates when exposed to air </w:t>
      </w:r>
      <w:r w:rsidRPr="00E23319">
        <w:rPr>
          <w:rFonts w:cs="Arial"/>
          <w:color w:val="000000" w:themeColor="text1"/>
          <w:sz w:val="24"/>
          <w:szCs w:val="24"/>
        </w:rPr>
        <w:t>[</w:t>
      </w:r>
      <w:r w:rsidR="00E23319" w:rsidRPr="00E23319">
        <w:rPr>
          <w:rFonts w:cs="Arial"/>
          <w:color w:val="000000" w:themeColor="text1"/>
          <w:sz w:val="24"/>
          <w:szCs w:val="24"/>
        </w:rPr>
        <w:t>164</w:t>
      </w:r>
      <w:r w:rsidRPr="00E23319">
        <w:rPr>
          <w:rFonts w:cs="Arial"/>
          <w:color w:val="000000" w:themeColor="text1"/>
          <w:sz w:val="24"/>
          <w:szCs w:val="24"/>
        </w:rPr>
        <w:t xml:space="preserve">]. </w:t>
      </w:r>
      <w:r>
        <w:rPr>
          <w:rFonts w:cs="Arial"/>
          <w:sz w:val="24"/>
          <w:szCs w:val="24"/>
        </w:rPr>
        <w:t>Since the closed vessels were almost entirely filled with the reactants</w:t>
      </w:r>
      <w:r w:rsidRPr="00BF7385">
        <w:rPr>
          <w:rFonts w:cs="Arial"/>
          <w:sz w:val="24"/>
          <w:szCs w:val="24"/>
        </w:rPr>
        <w:t xml:space="preserve"> </w:t>
      </w:r>
      <w:r>
        <w:rPr>
          <w:rFonts w:cs="Arial"/>
          <w:sz w:val="24"/>
          <w:szCs w:val="24"/>
        </w:rPr>
        <w:t>and sealed, the small amount of CO</w:t>
      </w:r>
      <w:r w:rsidRPr="0079226B">
        <w:rPr>
          <w:rFonts w:cs="Arial"/>
          <w:sz w:val="24"/>
          <w:szCs w:val="24"/>
          <w:vertAlign w:val="subscript"/>
        </w:rPr>
        <w:t>2</w:t>
      </w:r>
      <w:r>
        <w:rPr>
          <w:rFonts w:cs="Arial"/>
          <w:sz w:val="24"/>
          <w:szCs w:val="24"/>
        </w:rPr>
        <w:t xml:space="preserve"> present in the trapped air (average concentration at 400 ppm) was not the prime source for NaOH carbonation. Carbonation after the reaction cannot be excluded when the samples were fully exposed to air and analysed via XRD for about 1 hour. </w:t>
      </w:r>
    </w:p>
    <w:p w:rsidR="00915CB7" w:rsidRDefault="00915CB7" w:rsidP="00915CB7">
      <w:pPr>
        <w:spacing w:after="360" w:line="360" w:lineRule="auto"/>
        <w:rPr>
          <w:rFonts w:cs="Arial"/>
          <w:sz w:val="24"/>
          <w:szCs w:val="24"/>
        </w:rPr>
      </w:pPr>
      <w:r>
        <w:rPr>
          <w:rFonts w:cs="Arial"/>
          <w:sz w:val="24"/>
          <w:szCs w:val="24"/>
        </w:rPr>
        <w:t>Thus, the prime products observed from the reaction of Mg</w:t>
      </w:r>
      <w:r w:rsidRPr="003F0FF0">
        <w:rPr>
          <w:rFonts w:cs="Arial"/>
          <w:sz w:val="24"/>
          <w:szCs w:val="24"/>
          <w:vertAlign w:val="subscript"/>
        </w:rPr>
        <w:t>2</w:t>
      </w:r>
      <w:r>
        <w:rPr>
          <w:rFonts w:cs="Arial"/>
          <w:sz w:val="24"/>
          <w:szCs w:val="24"/>
        </w:rPr>
        <w:t>SiO</w:t>
      </w:r>
      <w:r w:rsidRPr="003F0FF0">
        <w:rPr>
          <w:rFonts w:cs="Arial"/>
          <w:sz w:val="24"/>
          <w:szCs w:val="24"/>
          <w:vertAlign w:val="subscript"/>
        </w:rPr>
        <w:t>4</w:t>
      </w:r>
      <w:r>
        <w:rPr>
          <w:rFonts w:cs="Arial"/>
          <w:sz w:val="24"/>
          <w:szCs w:val="24"/>
        </w:rPr>
        <w:t xml:space="preserve"> with NaOH are Na</w:t>
      </w:r>
      <w:r w:rsidRPr="00BE4E75">
        <w:rPr>
          <w:rFonts w:cs="Arial"/>
          <w:sz w:val="24"/>
          <w:szCs w:val="24"/>
          <w:vertAlign w:val="subscript"/>
        </w:rPr>
        <w:t>2</w:t>
      </w:r>
      <w:r>
        <w:rPr>
          <w:rFonts w:cs="Arial"/>
          <w:sz w:val="24"/>
          <w:szCs w:val="24"/>
        </w:rPr>
        <w:t>SiO</w:t>
      </w:r>
      <w:r w:rsidRPr="00BE4E75">
        <w:rPr>
          <w:rFonts w:cs="Arial"/>
          <w:sz w:val="24"/>
          <w:szCs w:val="24"/>
          <w:vertAlign w:val="subscript"/>
        </w:rPr>
        <w:t>3</w:t>
      </w:r>
      <w:r>
        <w:rPr>
          <w:rFonts w:cs="Arial"/>
          <w:sz w:val="24"/>
          <w:szCs w:val="24"/>
        </w:rPr>
        <w:t xml:space="preserve"> and </w:t>
      </w:r>
      <w:proofErr w:type="gramStart"/>
      <w:r>
        <w:rPr>
          <w:rFonts w:cs="Arial"/>
          <w:sz w:val="24"/>
          <w:szCs w:val="24"/>
        </w:rPr>
        <w:t>Mg(</w:t>
      </w:r>
      <w:proofErr w:type="gramEnd"/>
      <w:r>
        <w:rPr>
          <w:rFonts w:cs="Arial"/>
          <w:sz w:val="24"/>
          <w:szCs w:val="24"/>
        </w:rPr>
        <w:t>OH)</w:t>
      </w:r>
      <w:r w:rsidRPr="00BE4E75">
        <w:rPr>
          <w:rFonts w:cs="Arial"/>
          <w:sz w:val="24"/>
          <w:szCs w:val="24"/>
          <w:vertAlign w:val="subscript"/>
        </w:rPr>
        <w:t>2</w:t>
      </w:r>
      <w:r>
        <w:rPr>
          <w:rFonts w:cs="Arial"/>
          <w:sz w:val="24"/>
          <w:szCs w:val="24"/>
        </w:rPr>
        <w:t>. Such reaction cannot be easily balanced, and thus other species must have been involved in the reaction. It could be other mineral phases in dunite or water introduced in the system due to the highly hygroscopic nature of NaOH</w:t>
      </w:r>
      <w:r w:rsidR="00F330EF">
        <w:rPr>
          <w:rFonts w:cs="Arial"/>
          <w:sz w:val="24"/>
          <w:szCs w:val="24"/>
        </w:rPr>
        <w:t xml:space="preserve"> [164]</w:t>
      </w:r>
      <w:r>
        <w:rPr>
          <w:rFonts w:cs="Arial"/>
          <w:sz w:val="24"/>
          <w:szCs w:val="24"/>
        </w:rPr>
        <w:t>. It is also possible that, together with Na</w:t>
      </w:r>
      <w:r w:rsidRPr="00674A83">
        <w:rPr>
          <w:rFonts w:cs="Arial"/>
          <w:sz w:val="24"/>
          <w:szCs w:val="24"/>
          <w:vertAlign w:val="subscript"/>
        </w:rPr>
        <w:t>2</w:t>
      </w:r>
      <w:r>
        <w:rPr>
          <w:rFonts w:cs="Arial"/>
          <w:sz w:val="24"/>
          <w:szCs w:val="24"/>
        </w:rPr>
        <w:t>SiO</w:t>
      </w:r>
      <w:r w:rsidRPr="00674A83">
        <w:rPr>
          <w:rFonts w:cs="Arial"/>
          <w:sz w:val="24"/>
          <w:szCs w:val="24"/>
          <w:vertAlign w:val="subscript"/>
        </w:rPr>
        <w:t>3</w:t>
      </w:r>
      <w:r>
        <w:rPr>
          <w:rFonts w:cs="Arial"/>
          <w:sz w:val="24"/>
          <w:szCs w:val="24"/>
        </w:rPr>
        <w:t>, other amorphous phases including amorphous sodium silicates formed but were not identified</w:t>
      </w:r>
      <w:r w:rsidRPr="00BF7385">
        <w:rPr>
          <w:rFonts w:cs="Arial"/>
          <w:sz w:val="24"/>
          <w:szCs w:val="24"/>
        </w:rPr>
        <w:t>.</w:t>
      </w:r>
      <w:r>
        <w:rPr>
          <w:rFonts w:cs="Arial"/>
          <w:sz w:val="24"/>
          <w:szCs w:val="24"/>
        </w:rPr>
        <w:t xml:space="preserve"> A wide range of sodium silicates, </w:t>
      </w:r>
      <w:r w:rsidRPr="00403D8A">
        <w:rPr>
          <w:rFonts w:cs="Arial"/>
          <w:i/>
          <w:sz w:val="24"/>
          <w:szCs w:val="24"/>
        </w:rPr>
        <w:t>n</w:t>
      </w:r>
      <w:r>
        <w:rPr>
          <w:rFonts w:cs="Arial"/>
          <w:sz w:val="24"/>
          <w:szCs w:val="24"/>
        </w:rPr>
        <w:t>Na</w:t>
      </w:r>
      <w:r w:rsidRPr="00403D8A">
        <w:rPr>
          <w:rFonts w:cs="Arial"/>
          <w:sz w:val="24"/>
          <w:szCs w:val="24"/>
          <w:vertAlign w:val="subscript"/>
        </w:rPr>
        <w:t>2</w:t>
      </w:r>
      <w:r>
        <w:rPr>
          <w:rFonts w:cs="Arial"/>
          <w:sz w:val="24"/>
          <w:szCs w:val="24"/>
        </w:rPr>
        <w:t>O·</w:t>
      </w:r>
      <w:r w:rsidRPr="00403D8A">
        <w:rPr>
          <w:rFonts w:cs="Arial"/>
          <w:i/>
          <w:sz w:val="24"/>
          <w:szCs w:val="24"/>
        </w:rPr>
        <w:t>m</w:t>
      </w:r>
      <w:r>
        <w:rPr>
          <w:rFonts w:cs="Arial"/>
          <w:sz w:val="24"/>
          <w:szCs w:val="24"/>
        </w:rPr>
        <w:t>SiO</w:t>
      </w:r>
      <w:r w:rsidRPr="00403D8A">
        <w:rPr>
          <w:rFonts w:cs="Arial"/>
          <w:sz w:val="24"/>
          <w:szCs w:val="24"/>
          <w:vertAlign w:val="subscript"/>
        </w:rPr>
        <w:t>2</w:t>
      </w:r>
      <w:r>
        <w:rPr>
          <w:rFonts w:cs="Arial"/>
          <w:sz w:val="24"/>
          <w:szCs w:val="24"/>
        </w:rPr>
        <w:t xml:space="preserve">, exist with different stoichiometry which form amorphous compounds that would have not been detected via </w:t>
      </w:r>
      <w:r w:rsidRPr="00C12DDF">
        <w:rPr>
          <w:rFonts w:cs="Arial"/>
          <w:color w:val="000000" w:themeColor="text1"/>
          <w:sz w:val="24"/>
          <w:szCs w:val="24"/>
        </w:rPr>
        <w:t>XRD [</w:t>
      </w:r>
      <w:r w:rsidR="00F330EF" w:rsidRPr="00C12DDF">
        <w:rPr>
          <w:rFonts w:cs="Arial"/>
          <w:color w:val="000000" w:themeColor="text1"/>
          <w:sz w:val="24"/>
          <w:szCs w:val="24"/>
        </w:rPr>
        <w:t>80</w:t>
      </w:r>
      <w:r w:rsidRPr="00C12DDF">
        <w:rPr>
          <w:rFonts w:cs="Arial"/>
          <w:color w:val="000000" w:themeColor="text1"/>
          <w:sz w:val="24"/>
          <w:szCs w:val="24"/>
        </w:rPr>
        <w:t xml:space="preserve">]. </w:t>
      </w:r>
    </w:p>
    <w:p w:rsidR="00F16A0D" w:rsidRPr="00A95B21" w:rsidRDefault="00915CB7" w:rsidP="00915CB7">
      <w:pPr>
        <w:tabs>
          <w:tab w:val="left" w:pos="5670"/>
          <w:tab w:val="left" w:pos="6804"/>
          <w:tab w:val="left" w:pos="6946"/>
          <w:tab w:val="left" w:pos="7230"/>
        </w:tabs>
        <w:spacing w:after="360" w:line="360" w:lineRule="auto"/>
        <w:rPr>
          <w:rFonts w:cs="Arial"/>
          <w:sz w:val="24"/>
          <w:szCs w:val="24"/>
        </w:rPr>
      </w:pPr>
      <w:r>
        <w:rPr>
          <w:rFonts w:cs="Arial"/>
          <w:sz w:val="24"/>
          <w:szCs w:val="24"/>
        </w:rPr>
        <w:lastRenderedPageBreak/>
        <w:t xml:space="preserve">For the dunite-NaOH systems which reacted with added </w:t>
      </w:r>
      <w:r w:rsidRPr="00F16A0D">
        <w:rPr>
          <w:rFonts w:cs="Arial"/>
          <w:sz w:val="24"/>
          <w:szCs w:val="24"/>
        </w:rPr>
        <w:t>H</w:t>
      </w:r>
      <w:r w:rsidRPr="00F16A0D">
        <w:rPr>
          <w:rFonts w:cs="Arial"/>
          <w:sz w:val="24"/>
          <w:szCs w:val="24"/>
          <w:vertAlign w:val="subscript"/>
        </w:rPr>
        <w:t>2</w:t>
      </w:r>
      <w:r w:rsidRPr="00F16A0D">
        <w:rPr>
          <w:rFonts w:cs="Arial"/>
          <w:sz w:val="24"/>
          <w:szCs w:val="24"/>
        </w:rPr>
        <w:t>O,</w:t>
      </w:r>
      <w:r>
        <w:rPr>
          <w:rFonts w:cs="Arial"/>
          <w:sz w:val="24"/>
          <w:szCs w:val="24"/>
        </w:rPr>
        <w:t xml:space="preserve"> Reaction 5.1 can be written. This reaction is energetically favourable as indicated by the </w:t>
      </w:r>
      <w:r w:rsidRPr="00F16A0D">
        <w:rPr>
          <w:rFonts w:cs="Arial"/>
          <w:sz w:val="24"/>
          <w:szCs w:val="24"/>
        </w:rPr>
        <w:t>negative</w:t>
      </w:r>
      <w:r>
        <w:rPr>
          <w:rFonts w:cs="Arial"/>
          <w:sz w:val="24"/>
          <w:szCs w:val="24"/>
        </w:rPr>
        <w:t xml:space="preserve"> Gibbs free energy, i.e.</w:t>
      </w:r>
      <w:r w:rsidRPr="00F16A0D">
        <w:rPr>
          <w:rFonts w:cs="Arial"/>
          <w:sz w:val="24"/>
          <w:szCs w:val="24"/>
        </w:rPr>
        <w:t xml:space="preserve"> </w:t>
      </w:r>
      <w:r w:rsidRPr="00F16A0D">
        <w:rPr>
          <w:rFonts w:cs="Arial"/>
          <w:i/>
          <w:sz w:val="24"/>
          <w:szCs w:val="24"/>
        </w:rPr>
        <w:t>ΔG</w:t>
      </w:r>
      <w:r w:rsidRPr="00F16A0D">
        <w:rPr>
          <w:rFonts w:cs="Arial"/>
          <w:i/>
          <w:sz w:val="24"/>
          <w:szCs w:val="24"/>
          <w:vertAlign w:val="superscript"/>
        </w:rPr>
        <w:t>o</w:t>
      </w:r>
      <w:r>
        <w:rPr>
          <w:rFonts w:cs="Arial"/>
          <w:i/>
          <w:sz w:val="24"/>
          <w:szCs w:val="24"/>
          <w:vertAlign w:val="superscript"/>
        </w:rPr>
        <w:t xml:space="preserve"> </w:t>
      </w:r>
      <w:r w:rsidRPr="00A95B21">
        <w:rPr>
          <w:rFonts w:cs="Arial"/>
          <w:sz w:val="24"/>
          <w:szCs w:val="24"/>
        </w:rPr>
        <w:t>= - 3</w:t>
      </w:r>
      <w:r>
        <w:rPr>
          <w:rFonts w:cs="Arial"/>
          <w:sz w:val="24"/>
          <w:szCs w:val="24"/>
        </w:rPr>
        <w:t>4</w:t>
      </w:r>
      <w:r w:rsidRPr="00A95B21">
        <w:rPr>
          <w:rFonts w:cs="Arial"/>
          <w:sz w:val="24"/>
          <w:szCs w:val="24"/>
        </w:rPr>
        <w:t xml:space="preserve"> KJ/mol of </w:t>
      </w:r>
      <w:proofErr w:type="gramStart"/>
      <w:r w:rsidRPr="00A95B21">
        <w:rPr>
          <w:rFonts w:cs="Arial"/>
          <w:sz w:val="24"/>
          <w:szCs w:val="24"/>
        </w:rPr>
        <w:t>Mg(</w:t>
      </w:r>
      <w:proofErr w:type="gramEnd"/>
      <w:r w:rsidRPr="00A95B21">
        <w:rPr>
          <w:rFonts w:cs="Arial"/>
          <w:sz w:val="24"/>
          <w:szCs w:val="24"/>
        </w:rPr>
        <w:t>OH)</w:t>
      </w:r>
      <w:r w:rsidRPr="00A95B21">
        <w:rPr>
          <w:rFonts w:cs="Arial"/>
          <w:sz w:val="24"/>
          <w:szCs w:val="24"/>
          <w:vertAlign w:val="subscript"/>
        </w:rPr>
        <w:t xml:space="preserve">2 </w:t>
      </w:r>
      <w:r w:rsidRPr="00A95B21">
        <w:rPr>
          <w:rFonts w:cs="Arial"/>
          <w:sz w:val="24"/>
          <w:szCs w:val="24"/>
        </w:rPr>
        <w:t>formed</w:t>
      </w:r>
      <w:r>
        <w:rPr>
          <w:rFonts w:cs="Arial"/>
          <w:sz w:val="24"/>
          <w:szCs w:val="24"/>
        </w:rPr>
        <w:t xml:space="preserve"> at 180 °C</w:t>
      </w:r>
      <w:r w:rsidRPr="00A95B21">
        <w:rPr>
          <w:rFonts w:cs="Arial"/>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045"/>
      </w:tblGrid>
      <w:tr w:rsidR="00F16A0D" w:rsidRPr="00F16A0D" w:rsidTr="003F5217">
        <w:tc>
          <w:tcPr>
            <w:tcW w:w="4675" w:type="dxa"/>
          </w:tcPr>
          <w:p w:rsidR="00F16A0D" w:rsidRPr="00F16A0D" w:rsidRDefault="00F16A0D" w:rsidP="00F16A0D">
            <w:pPr>
              <w:tabs>
                <w:tab w:val="left" w:pos="5670"/>
                <w:tab w:val="left" w:pos="6804"/>
                <w:tab w:val="left" w:pos="6946"/>
                <w:tab w:val="left" w:pos="7230"/>
              </w:tabs>
              <w:spacing w:after="360" w:line="360" w:lineRule="auto"/>
              <w:rPr>
                <w:rFonts w:cs="Arial"/>
                <w:sz w:val="24"/>
                <w:szCs w:val="24"/>
              </w:rPr>
            </w:pPr>
            <w:r w:rsidRPr="00F16A0D">
              <w:rPr>
                <w:rFonts w:cs="Arial"/>
                <w:position w:val="-10"/>
                <w:sz w:val="24"/>
                <w:szCs w:val="24"/>
              </w:rPr>
              <w:object w:dxaOrig="4459" w:dyaOrig="320">
                <v:shape id="_x0000_i1083" type="#_x0000_t75" style="width:222.75pt;height:15.75pt" o:ole="">
                  <v:imagedata r:id="rId178" o:title=""/>
                </v:shape>
                <o:OLEObject Type="Embed" ProgID="Equation.DSMT4" ShapeID="_x0000_i1083" DrawAspect="Content" ObjectID="_1510841891" r:id="rId179"/>
              </w:object>
            </w:r>
          </w:p>
        </w:tc>
        <w:tc>
          <w:tcPr>
            <w:tcW w:w="4045" w:type="dxa"/>
          </w:tcPr>
          <w:p w:rsidR="00F16A0D" w:rsidRPr="00F16A0D" w:rsidRDefault="00F16A0D" w:rsidP="00D22234">
            <w:pPr>
              <w:tabs>
                <w:tab w:val="left" w:pos="7230"/>
              </w:tabs>
              <w:spacing w:after="360" w:line="360" w:lineRule="auto"/>
              <w:jc w:val="right"/>
              <w:rPr>
                <w:rFonts w:cs="Arial"/>
                <w:sz w:val="24"/>
                <w:szCs w:val="24"/>
              </w:rPr>
            </w:pPr>
            <w:r w:rsidRPr="00F16A0D">
              <w:rPr>
                <w:rFonts w:cs="Arial"/>
                <w:sz w:val="24"/>
                <w:szCs w:val="24"/>
              </w:rPr>
              <w:t>(5.</w:t>
            </w:r>
            <w:r w:rsidR="00D22234">
              <w:rPr>
                <w:rFonts w:cs="Arial"/>
                <w:sz w:val="24"/>
                <w:szCs w:val="24"/>
              </w:rPr>
              <w:t>1</w:t>
            </w:r>
            <w:r w:rsidRPr="00F16A0D">
              <w:rPr>
                <w:rFonts w:cs="Arial"/>
                <w:sz w:val="24"/>
                <w:szCs w:val="24"/>
              </w:rPr>
              <w:t>)</w:t>
            </w:r>
          </w:p>
        </w:tc>
      </w:tr>
    </w:tbl>
    <w:p w:rsidR="00F16A0D" w:rsidRPr="00F16A0D" w:rsidRDefault="00F16A0D" w:rsidP="00F16A0D">
      <w:pPr>
        <w:spacing w:after="360" w:line="360" w:lineRule="auto"/>
        <w:rPr>
          <w:rFonts w:cs="Arial"/>
          <w:sz w:val="24"/>
          <w:szCs w:val="24"/>
        </w:rPr>
      </w:pPr>
      <w:r w:rsidRPr="00F16A0D">
        <w:rPr>
          <w:rFonts w:cs="Arial"/>
          <w:sz w:val="24"/>
          <w:szCs w:val="24"/>
        </w:rPr>
        <w:t xml:space="preserve">The </w:t>
      </w:r>
      <w:r w:rsidRPr="00F16A0D">
        <w:rPr>
          <w:rFonts w:cs="Arial"/>
          <w:i/>
          <w:sz w:val="24"/>
          <w:szCs w:val="24"/>
        </w:rPr>
        <w:t>ΔG</w:t>
      </w:r>
      <w:r w:rsidRPr="00F16A0D">
        <w:rPr>
          <w:rFonts w:cs="Arial"/>
          <w:i/>
          <w:sz w:val="24"/>
          <w:szCs w:val="24"/>
          <w:vertAlign w:val="superscript"/>
        </w:rPr>
        <w:t>o</w:t>
      </w:r>
      <w:r w:rsidRPr="00F16A0D">
        <w:rPr>
          <w:rFonts w:cs="Arial"/>
          <w:sz w:val="24"/>
          <w:szCs w:val="24"/>
        </w:rPr>
        <w:t xml:space="preserve"> for the reactions of NaOH and minor phases in the dunite, i.e., serpentine (</w:t>
      </w:r>
      <w:proofErr w:type="gramStart"/>
      <w:r w:rsidRPr="00F16A0D">
        <w:rPr>
          <w:rFonts w:cs="Arial"/>
          <w:sz w:val="24"/>
          <w:szCs w:val="24"/>
        </w:rPr>
        <w:t>Mg</w:t>
      </w:r>
      <w:r w:rsidRPr="00F16A0D">
        <w:rPr>
          <w:rFonts w:cs="Arial"/>
          <w:sz w:val="24"/>
          <w:szCs w:val="24"/>
          <w:vertAlign w:val="subscript"/>
        </w:rPr>
        <w:t>3</w:t>
      </w:r>
      <w:r w:rsidRPr="00F16A0D">
        <w:rPr>
          <w:rFonts w:cs="Arial"/>
          <w:sz w:val="24"/>
          <w:szCs w:val="24"/>
        </w:rPr>
        <w:t>Si</w:t>
      </w:r>
      <w:r w:rsidRPr="00F16A0D">
        <w:rPr>
          <w:rFonts w:cs="Arial"/>
          <w:sz w:val="24"/>
          <w:szCs w:val="24"/>
          <w:vertAlign w:val="subscript"/>
        </w:rPr>
        <w:t>2</w:t>
      </w:r>
      <w:r w:rsidRPr="00F16A0D">
        <w:rPr>
          <w:rFonts w:cs="Arial"/>
          <w:sz w:val="24"/>
          <w:szCs w:val="24"/>
        </w:rPr>
        <w:t>O</w:t>
      </w:r>
      <w:r w:rsidRPr="00F16A0D">
        <w:rPr>
          <w:rFonts w:cs="Arial"/>
          <w:sz w:val="24"/>
          <w:szCs w:val="24"/>
          <w:vertAlign w:val="subscript"/>
        </w:rPr>
        <w:t>5</w:t>
      </w:r>
      <w:r w:rsidRPr="00F16A0D">
        <w:rPr>
          <w:rFonts w:cs="Arial"/>
          <w:sz w:val="24"/>
          <w:szCs w:val="24"/>
        </w:rPr>
        <w:t>(</w:t>
      </w:r>
      <w:proofErr w:type="gramEnd"/>
      <w:r w:rsidRPr="00F16A0D">
        <w:rPr>
          <w:rFonts w:cs="Arial"/>
          <w:sz w:val="24"/>
          <w:szCs w:val="24"/>
        </w:rPr>
        <w:t>OH)</w:t>
      </w:r>
      <w:r w:rsidRPr="00F16A0D">
        <w:rPr>
          <w:rFonts w:cs="Arial"/>
          <w:sz w:val="24"/>
          <w:szCs w:val="24"/>
          <w:vertAlign w:val="subscript"/>
        </w:rPr>
        <w:t>4</w:t>
      </w:r>
      <w:r w:rsidRPr="00F16A0D">
        <w:rPr>
          <w:rFonts w:cs="Arial"/>
          <w:sz w:val="24"/>
          <w:szCs w:val="24"/>
        </w:rPr>
        <w:t>), talc (Mg</w:t>
      </w:r>
      <w:r w:rsidRPr="00F16A0D">
        <w:rPr>
          <w:rFonts w:cs="Arial"/>
          <w:sz w:val="24"/>
          <w:szCs w:val="24"/>
          <w:vertAlign w:val="subscript"/>
        </w:rPr>
        <w:t>3</w:t>
      </w:r>
      <w:r w:rsidRPr="00F16A0D">
        <w:rPr>
          <w:rFonts w:cs="Arial"/>
          <w:sz w:val="24"/>
          <w:szCs w:val="24"/>
        </w:rPr>
        <w:t>Si</w:t>
      </w:r>
      <w:r w:rsidRPr="00F16A0D">
        <w:rPr>
          <w:rFonts w:cs="Arial"/>
          <w:sz w:val="24"/>
          <w:szCs w:val="24"/>
          <w:vertAlign w:val="subscript"/>
        </w:rPr>
        <w:t>4</w:t>
      </w:r>
      <w:r w:rsidRPr="00F16A0D">
        <w:rPr>
          <w:rFonts w:cs="Arial"/>
          <w:sz w:val="24"/>
          <w:szCs w:val="24"/>
        </w:rPr>
        <w:t>O</w:t>
      </w:r>
      <w:r w:rsidRPr="00F16A0D">
        <w:rPr>
          <w:rFonts w:cs="Arial"/>
          <w:sz w:val="24"/>
          <w:szCs w:val="24"/>
          <w:vertAlign w:val="subscript"/>
        </w:rPr>
        <w:t>10</w:t>
      </w:r>
      <w:r w:rsidRPr="00F16A0D">
        <w:rPr>
          <w:rFonts w:cs="Arial"/>
          <w:sz w:val="24"/>
          <w:szCs w:val="24"/>
        </w:rPr>
        <w:t>(OH)</w:t>
      </w:r>
      <w:r w:rsidRPr="00F16A0D">
        <w:rPr>
          <w:rFonts w:cs="Arial"/>
          <w:sz w:val="24"/>
          <w:szCs w:val="24"/>
          <w:vertAlign w:val="subscript"/>
        </w:rPr>
        <w:t>2</w:t>
      </w:r>
      <w:r w:rsidRPr="00F16A0D">
        <w:rPr>
          <w:rFonts w:cs="Arial"/>
          <w:sz w:val="24"/>
          <w:szCs w:val="24"/>
        </w:rPr>
        <w:t>), and enstatite (MgSiO</w:t>
      </w:r>
      <w:r w:rsidRPr="00F16A0D">
        <w:rPr>
          <w:rFonts w:cs="Arial"/>
          <w:sz w:val="24"/>
          <w:szCs w:val="24"/>
          <w:vertAlign w:val="subscript"/>
        </w:rPr>
        <w:t>3</w:t>
      </w:r>
      <w:r w:rsidRPr="00F16A0D">
        <w:rPr>
          <w:rFonts w:cs="Arial"/>
          <w:sz w:val="24"/>
          <w:szCs w:val="24"/>
        </w:rPr>
        <w:t>), are shown in Figure 5.</w:t>
      </w:r>
      <w:r w:rsidR="00E12990">
        <w:rPr>
          <w:rFonts w:cs="Arial"/>
          <w:sz w:val="24"/>
          <w:szCs w:val="24"/>
        </w:rPr>
        <w:t>2</w:t>
      </w:r>
      <w:r w:rsidR="00674A83" w:rsidRPr="00F16A0D">
        <w:rPr>
          <w:rFonts w:cs="Arial"/>
          <w:sz w:val="24"/>
          <w:szCs w:val="24"/>
        </w:rPr>
        <w:t xml:space="preserve"> </w:t>
      </w:r>
      <w:r w:rsidRPr="00F16A0D">
        <w:rPr>
          <w:rFonts w:cs="Arial"/>
          <w:color w:val="000000" w:themeColor="text1"/>
          <w:sz w:val="24"/>
          <w:szCs w:val="24"/>
        </w:rPr>
        <w:t>and</w:t>
      </w:r>
      <w:r w:rsidRPr="00F16A0D">
        <w:rPr>
          <w:rFonts w:cs="Arial"/>
          <w:color w:val="FF0000"/>
          <w:sz w:val="24"/>
          <w:szCs w:val="24"/>
        </w:rPr>
        <w:t xml:space="preserve"> </w:t>
      </w:r>
      <w:r w:rsidRPr="00F16A0D">
        <w:rPr>
          <w:rFonts w:cs="Arial"/>
          <w:sz w:val="24"/>
          <w:szCs w:val="24"/>
        </w:rPr>
        <w:t>suggests that the formation of Mg(OH)</w:t>
      </w:r>
      <w:r w:rsidRPr="00F16A0D">
        <w:rPr>
          <w:rFonts w:cs="Arial"/>
          <w:sz w:val="24"/>
          <w:szCs w:val="24"/>
          <w:vertAlign w:val="subscript"/>
        </w:rPr>
        <w:t>2</w:t>
      </w:r>
      <w:r w:rsidRPr="00F16A0D">
        <w:rPr>
          <w:rFonts w:cs="Arial"/>
          <w:sz w:val="24"/>
          <w:szCs w:val="24"/>
        </w:rPr>
        <w:t xml:space="preserve"> and Na</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3</w:t>
      </w:r>
      <w:r w:rsidRPr="00F16A0D">
        <w:rPr>
          <w:rFonts w:cs="Arial"/>
          <w:sz w:val="24"/>
          <w:szCs w:val="24"/>
        </w:rPr>
        <w:t xml:space="preserve"> from these Mg silicate minerals is also thermodynamically possible (</w:t>
      </w:r>
      <w:r w:rsidRPr="00F16A0D">
        <w:rPr>
          <w:rFonts w:cs="Arial"/>
          <w:i/>
          <w:sz w:val="24"/>
          <w:szCs w:val="24"/>
        </w:rPr>
        <w:t>ΔG</w:t>
      </w:r>
      <w:r w:rsidRPr="00F16A0D">
        <w:rPr>
          <w:rFonts w:cs="Arial"/>
          <w:i/>
          <w:sz w:val="24"/>
          <w:szCs w:val="24"/>
          <w:vertAlign w:val="superscript"/>
        </w:rPr>
        <w:t>o</w:t>
      </w:r>
      <w:r w:rsidRPr="00F16A0D">
        <w:rPr>
          <w:rFonts w:cs="Arial"/>
          <w:i/>
          <w:sz w:val="24"/>
          <w:szCs w:val="24"/>
        </w:rPr>
        <w:t xml:space="preserve"> &lt;0</w:t>
      </w:r>
      <w:r w:rsidRPr="00F16A0D">
        <w:rPr>
          <w:rFonts w:cs="Arial"/>
          <w:sz w:val="24"/>
          <w:szCs w:val="24"/>
        </w:rPr>
        <w:t xml:space="preserve">). The thermodynamic feasibility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from serpentine with NaOH is particularly relevant because serpentine is widely available in natural deposits and contains high wt% of Mg which makes it a suitable alternative feedstock material to dunite [4</w:t>
      </w:r>
      <w:r w:rsidR="00657EBE">
        <w:rPr>
          <w:rFonts w:cs="Arial"/>
          <w:sz w:val="24"/>
          <w:szCs w:val="24"/>
        </w:rPr>
        <w:t>8</w:t>
      </w:r>
      <w:r w:rsidRPr="00F16A0D">
        <w:rPr>
          <w:rFonts w:cs="Arial"/>
          <w:sz w:val="24"/>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5"/>
        <w:gridCol w:w="4455"/>
      </w:tblGrid>
      <w:tr w:rsidR="00F16A0D" w:rsidRPr="00F16A0D" w:rsidTr="00D80D49">
        <w:trPr>
          <w:jc w:val="center"/>
        </w:trPr>
        <w:tc>
          <w:tcPr>
            <w:tcW w:w="4360" w:type="dxa"/>
          </w:tcPr>
          <w:p w:rsidR="00F16A0D" w:rsidRPr="00F16A0D" w:rsidRDefault="00F16A0D" w:rsidP="00674A83">
            <w:pPr>
              <w:spacing w:after="360" w:line="360" w:lineRule="auto"/>
              <w:jc w:val="center"/>
              <w:rPr>
                <w:rFonts w:cs="Arial"/>
                <w:sz w:val="24"/>
                <w:szCs w:val="24"/>
              </w:rPr>
            </w:pPr>
            <w:r w:rsidRPr="00F16A0D">
              <w:rPr>
                <w:rFonts w:cs="Arial"/>
                <w:noProof/>
                <w:sz w:val="24"/>
                <w:szCs w:val="24"/>
              </w:rPr>
              <w:drawing>
                <wp:inline distT="0" distB="0" distL="0" distR="0" wp14:anchorId="395762CE" wp14:editId="68763932">
                  <wp:extent cx="2628900" cy="216550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bs fillo.tif"/>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628900" cy="2165504"/>
                          </a:xfrm>
                          <a:prstGeom prst="rect">
                            <a:avLst/>
                          </a:prstGeom>
                        </pic:spPr>
                      </pic:pic>
                    </a:graphicData>
                  </a:graphic>
                </wp:inline>
              </w:drawing>
            </w:r>
          </w:p>
        </w:tc>
        <w:tc>
          <w:tcPr>
            <w:tcW w:w="4360" w:type="dxa"/>
          </w:tcPr>
          <w:p w:rsidR="00F16A0D" w:rsidRPr="00F16A0D" w:rsidRDefault="00F16A0D" w:rsidP="00F16A0D">
            <w:pPr>
              <w:spacing w:line="360" w:lineRule="auto"/>
              <w:rPr>
                <w:rFonts w:cs="Arial"/>
                <w:noProof/>
                <w:sz w:val="24"/>
                <w:szCs w:val="24"/>
              </w:rPr>
            </w:pPr>
          </w:p>
          <w:p w:rsidR="00F16A0D" w:rsidRPr="00F16A0D" w:rsidRDefault="00F16A0D" w:rsidP="00F16A0D">
            <w:pPr>
              <w:spacing w:line="360" w:lineRule="auto"/>
              <w:rPr>
                <w:rFonts w:cs="Arial"/>
                <w:sz w:val="24"/>
                <w:szCs w:val="24"/>
              </w:rPr>
            </w:pPr>
            <w:r w:rsidRPr="00F16A0D">
              <w:rPr>
                <w:rFonts w:cs="Arial"/>
                <w:noProof/>
                <w:sz w:val="24"/>
                <w:szCs w:val="24"/>
              </w:rPr>
              <w:drawing>
                <wp:inline distT="0" distB="0" distL="0" distR="0" wp14:anchorId="335124FD" wp14:editId="4B04C132">
                  <wp:extent cx="2752725" cy="1003031"/>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bbs -2.tif"/>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56082" cy="1004254"/>
                          </a:xfrm>
                          <a:prstGeom prst="rect">
                            <a:avLst/>
                          </a:prstGeom>
                        </pic:spPr>
                      </pic:pic>
                    </a:graphicData>
                  </a:graphic>
                </wp:inline>
              </w:drawing>
            </w:r>
          </w:p>
          <w:p w:rsidR="00F16A0D" w:rsidRPr="00F16A0D" w:rsidRDefault="00F16A0D" w:rsidP="00F16A0D">
            <w:pPr>
              <w:spacing w:line="360" w:lineRule="auto"/>
              <w:rPr>
                <w:rFonts w:cs="Arial"/>
                <w:sz w:val="24"/>
                <w:szCs w:val="24"/>
              </w:rPr>
            </w:pPr>
          </w:p>
        </w:tc>
      </w:tr>
    </w:tbl>
    <w:p w:rsidR="00680EE7" w:rsidRDefault="00F16A0D" w:rsidP="00680EE7">
      <w:pPr>
        <w:spacing w:after="360" w:line="360" w:lineRule="auto"/>
        <w:rPr>
          <w:rFonts w:cs="Arial"/>
          <w:bCs/>
          <w:sz w:val="24"/>
          <w:szCs w:val="24"/>
        </w:rPr>
      </w:pPr>
      <w:r w:rsidRPr="00F16A0D">
        <w:rPr>
          <w:rFonts w:cs="Arial"/>
          <w:b/>
          <w:bCs/>
          <w:sz w:val="24"/>
          <w:szCs w:val="24"/>
        </w:rPr>
        <w:t>Figure 5.</w:t>
      </w:r>
      <w:r w:rsidR="00E12990">
        <w:rPr>
          <w:rFonts w:cs="Arial"/>
          <w:b/>
          <w:bCs/>
          <w:sz w:val="24"/>
          <w:szCs w:val="24"/>
        </w:rPr>
        <w:t>2</w:t>
      </w:r>
      <w:r w:rsidRPr="00F16A0D">
        <w:rPr>
          <w:rFonts w:cs="Arial"/>
          <w:b/>
          <w:bCs/>
          <w:sz w:val="24"/>
          <w:szCs w:val="24"/>
        </w:rPr>
        <w:t xml:space="preserve">: </w:t>
      </w:r>
      <w:r w:rsidRPr="00F16A0D">
        <w:rPr>
          <w:rFonts w:cs="Arial"/>
          <w:bCs/>
          <w:i/>
          <w:sz w:val="24"/>
          <w:szCs w:val="24"/>
        </w:rPr>
        <w:t>ΔG</w:t>
      </w:r>
      <w:r w:rsidRPr="00F16A0D">
        <w:rPr>
          <w:rFonts w:cs="Arial"/>
          <w:bCs/>
          <w:i/>
          <w:sz w:val="24"/>
          <w:szCs w:val="24"/>
          <w:vertAlign w:val="superscript"/>
        </w:rPr>
        <w:t>o</w:t>
      </w:r>
      <w:r w:rsidRPr="00F16A0D">
        <w:rPr>
          <w:rFonts w:cs="Arial"/>
          <w:bCs/>
          <w:i/>
          <w:sz w:val="24"/>
          <w:szCs w:val="24"/>
        </w:rPr>
        <w:t xml:space="preserve"> </w:t>
      </w:r>
      <w:r w:rsidRPr="00F16A0D">
        <w:rPr>
          <w:rFonts w:cs="Arial"/>
          <w:bCs/>
          <w:sz w:val="24"/>
          <w:szCs w:val="24"/>
        </w:rPr>
        <w:t xml:space="preserve">per 1 mole </w:t>
      </w:r>
      <w:proofErr w:type="gramStart"/>
      <w:r w:rsidRPr="00F16A0D">
        <w:rPr>
          <w:rFonts w:cs="Arial"/>
          <w:bCs/>
          <w:sz w:val="24"/>
          <w:szCs w:val="24"/>
        </w:rPr>
        <w:t>Mg(</w:t>
      </w:r>
      <w:proofErr w:type="gramEnd"/>
      <w:r w:rsidRPr="00F16A0D">
        <w:rPr>
          <w:rFonts w:cs="Arial"/>
          <w:bCs/>
          <w:sz w:val="24"/>
          <w:szCs w:val="24"/>
        </w:rPr>
        <w:t>OH)</w:t>
      </w:r>
      <w:r w:rsidRPr="00F16A0D">
        <w:rPr>
          <w:rFonts w:cs="Arial"/>
          <w:bCs/>
          <w:sz w:val="24"/>
          <w:szCs w:val="24"/>
          <w:vertAlign w:val="subscript"/>
        </w:rPr>
        <w:t>2</w:t>
      </w:r>
      <w:r w:rsidRPr="00F16A0D">
        <w:rPr>
          <w:rFonts w:cs="Arial"/>
          <w:bCs/>
          <w:sz w:val="24"/>
          <w:szCs w:val="24"/>
        </w:rPr>
        <w:t xml:space="preserve"> produced calculated for possible reactions for serpentine (Mg</w:t>
      </w:r>
      <w:r w:rsidRPr="00F16A0D">
        <w:rPr>
          <w:rFonts w:cs="Arial"/>
          <w:bCs/>
          <w:sz w:val="24"/>
          <w:szCs w:val="24"/>
          <w:vertAlign w:val="subscript"/>
        </w:rPr>
        <w:t>3</w:t>
      </w:r>
      <w:r w:rsidRPr="00F16A0D">
        <w:rPr>
          <w:rFonts w:cs="Arial"/>
          <w:bCs/>
          <w:sz w:val="24"/>
          <w:szCs w:val="24"/>
        </w:rPr>
        <w:t>Si</w:t>
      </w:r>
      <w:r w:rsidRPr="00F16A0D">
        <w:rPr>
          <w:rFonts w:cs="Arial"/>
          <w:bCs/>
          <w:sz w:val="24"/>
          <w:szCs w:val="24"/>
          <w:vertAlign w:val="subscript"/>
        </w:rPr>
        <w:t>2</w:t>
      </w:r>
      <w:r w:rsidRPr="00F16A0D">
        <w:rPr>
          <w:rFonts w:cs="Arial"/>
          <w:bCs/>
          <w:sz w:val="24"/>
          <w:szCs w:val="24"/>
        </w:rPr>
        <w:t>O</w:t>
      </w:r>
      <w:r w:rsidRPr="00F16A0D">
        <w:rPr>
          <w:rFonts w:cs="Arial"/>
          <w:bCs/>
          <w:sz w:val="24"/>
          <w:szCs w:val="24"/>
          <w:vertAlign w:val="subscript"/>
        </w:rPr>
        <w:t>5</w:t>
      </w:r>
      <w:r w:rsidRPr="00F16A0D">
        <w:rPr>
          <w:rFonts w:cs="Arial"/>
          <w:bCs/>
          <w:sz w:val="24"/>
          <w:szCs w:val="24"/>
        </w:rPr>
        <w:t>(OH)</w:t>
      </w:r>
      <w:r w:rsidRPr="00F16A0D">
        <w:rPr>
          <w:rFonts w:cs="Arial"/>
          <w:bCs/>
          <w:sz w:val="24"/>
          <w:szCs w:val="24"/>
          <w:vertAlign w:val="subscript"/>
        </w:rPr>
        <w:t>4</w:t>
      </w:r>
      <w:r w:rsidRPr="00F16A0D">
        <w:rPr>
          <w:rFonts w:cs="Arial"/>
          <w:bCs/>
          <w:sz w:val="24"/>
          <w:szCs w:val="24"/>
        </w:rPr>
        <w:t>), talc (Mg</w:t>
      </w:r>
      <w:r w:rsidRPr="00F16A0D">
        <w:rPr>
          <w:rFonts w:cs="Arial"/>
          <w:bCs/>
          <w:sz w:val="24"/>
          <w:szCs w:val="24"/>
          <w:vertAlign w:val="subscript"/>
        </w:rPr>
        <w:t>3</w:t>
      </w:r>
      <w:r w:rsidRPr="00F16A0D">
        <w:rPr>
          <w:rFonts w:cs="Arial"/>
          <w:bCs/>
          <w:sz w:val="24"/>
          <w:szCs w:val="24"/>
        </w:rPr>
        <w:t>Si</w:t>
      </w:r>
      <w:r w:rsidRPr="00F16A0D">
        <w:rPr>
          <w:rFonts w:cs="Arial"/>
          <w:bCs/>
          <w:sz w:val="24"/>
          <w:szCs w:val="24"/>
          <w:vertAlign w:val="subscript"/>
        </w:rPr>
        <w:t>4</w:t>
      </w:r>
      <w:r w:rsidRPr="00F16A0D">
        <w:rPr>
          <w:rFonts w:cs="Arial"/>
          <w:bCs/>
          <w:sz w:val="24"/>
          <w:szCs w:val="24"/>
        </w:rPr>
        <w:t>O</w:t>
      </w:r>
      <w:r w:rsidRPr="00F16A0D">
        <w:rPr>
          <w:rFonts w:cs="Arial"/>
          <w:bCs/>
          <w:sz w:val="24"/>
          <w:szCs w:val="24"/>
          <w:vertAlign w:val="subscript"/>
        </w:rPr>
        <w:t>10</w:t>
      </w:r>
      <w:r w:rsidRPr="00F16A0D">
        <w:rPr>
          <w:rFonts w:cs="Arial"/>
          <w:bCs/>
          <w:sz w:val="24"/>
          <w:szCs w:val="24"/>
        </w:rPr>
        <w:t>(OH)</w:t>
      </w:r>
      <w:r w:rsidRPr="00F16A0D">
        <w:rPr>
          <w:rFonts w:cs="Arial"/>
          <w:bCs/>
          <w:sz w:val="24"/>
          <w:szCs w:val="24"/>
          <w:vertAlign w:val="subscript"/>
        </w:rPr>
        <w:t>2</w:t>
      </w:r>
      <w:r w:rsidRPr="00F16A0D">
        <w:rPr>
          <w:rFonts w:cs="Arial"/>
          <w:bCs/>
          <w:sz w:val="24"/>
          <w:szCs w:val="24"/>
        </w:rPr>
        <w:t>), and enstatite (MgSiO</w:t>
      </w:r>
      <w:r w:rsidRPr="00F16A0D">
        <w:rPr>
          <w:rFonts w:cs="Arial"/>
          <w:bCs/>
          <w:sz w:val="24"/>
          <w:szCs w:val="24"/>
          <w:vertAlign w:val="subscript"/>
        </w:rPr>
        <w:t>3</w:t>
      </w:r>
      <w:r w:rsidRPr="00F16A0D">
        <w:rPr>
          <w:rFonts w:cs="Arial"/>
          <w:bCs/>
          <w:sz w:val="24"/>
          <w:szCs w:val="24"/>
        </w:rPr>
        <w:t>) with NaOH. Data for forsterite (Mg</w:t>
      </w:r>
      <w:r w:rsidRPr="00F16A0D">
        <w:rPr>
          <w:rFonts w:cs="Arial"/>
          <w:bCs/>
          <w:sz w:val="24"/>
          <w:szCs w:val="24"/>
          <w:vertAlign w:val="subscript"/>
        </w:rPr>
        <w:t>2</w:t>
      </w:r>
      <w:r w:rsidRPr="00F16A0D">
        <w:rPr>
          <w:rFonts w:cs="Arial"/>
          <w:bCs/>
          <w:sz w:val="24"/>
          <w:szCs w:val="24"/>
        </w:rPr>
        <w:t>SiO</w:t>
      </w:r>
      <w:r w:rsidRPr="00F16A0D">
        <w:rPr>
          <w:rFonts w:cs="Arial"/>
          <w:bCs/>
          <w:sz w:val="24"/>
          <w:szCs w:val="24"/>
          <w:vertAlign w:val="subscript"/>
        </w:rPr>
        <w:t>4</w:t>
      </w:r>
      <w:r w:rsidRPr="00F16A0D">
        <w:rPr>
          <w:rFonts w:cs="Arial"/>
          <w:bCs/>
          <w:sz w:val="24"/>
          <w:szCs w:val="24"/>
        </w:rPr>
        <w:t>) is also shown as closed data points for comparison.</w:t>
      </w:r>
    </w:p>
    <w:p w:rsidR="00F330EF" w:rsidRDefault="00F330EF" w:rsidP="00680EE7">
      <w:pPr>
        <w:spacing w:after="360" w:line="360" w:lineRule="auto"/>
        <w:rPr>
          <w:rFonts w:cs="Arial"/>
          <w:bCs/>
          <w:sz w:val="24"/>
          <w:szCs w:val="24"/>
        </w:rPr>
      </w:pPr>
    </w:p>
    <w:p w:rsidR="00F330EF" w:rsidRDefault="00F330EF" w:rsidP="00680EE7">
      <w:pPr>
        <w:spacing w:after="360" w:line="360" w:lineRule="auto"/>
        <w:rPr>
          <w:rFonts w:cs="Arial"/>
          <w:bCs/>
          <w:sz w:val="24"/>
          <w:szCs w:val="24"/>
        </w:rPr>
      </w:pPr>
    </w:p>
    <w:p w:rsidR="00F330EF" w:rsidRDefault="00F330EF" w:rsidP="00680EE7">
      <w:pPr>
        <w:spacing w:after="360" w:line="360" w:lineRule="auto"/>
        <w:rPr>
          <w:rFonts w:cs="Arial"/>
          <w:bCs/>
          <w:sz w:val="24"/>
          <w:szCs w:val="24"/>
        </w:rPr>
      </w:pPr>
    </w:p>
    <w:p w:rsidR="00F330EF" w:rsidRPr="00E12990" w:rsidRDefault="00F330EF" w:rsidP="00680EE7">
      <w:pPr>
        <w:spacing w:after="360" w:line="360" w:lineRule="auto"/>
        <w:rPr>
          <w:rFonts w:cs="Arial"/>
          <w:bCs/>
          <w:sz w:val="24"/>
          <w:szCs w:val="24"/>
        </w:rPr>
      </w:pPr>
    </w:p>
    <w:p w:rsidR="00F16A0D" w:rsidRPr="00F16A0D" w:rsidRDefault="00F16A0D" w:rsidP="00F16A0D">
      <w:pPr>
        <w:spacing w:after="360" w:line="360" w:lineRule="auto"/>
        <w:ind w:firstLine="284"/>
        <w:rPr>
          <w:b/>
          <w:sz w:val="24"/>
          <w:szCs w:val="24"/>
        </w:rPr>
      </w:pPr>
      <w:r w:rsidRPr="00F16A0D">
        <w:rPr>
          <w:b/>
          <w:sz w:val="24"/>
          <w:szCs w:val="24"/>
        </w:rPr>
        <w:lastRenderedPageBreak/>
        <w:t>5.3. Effect of NaOH</w:t>
      </w:r>
    </w:p>
    <w:p w:rsidR="00E12990" w:rsidRDefault="00F16A0D" w:rsidP="00F55C77">
      <w:pPr>
        <w:spacing w:after="360" w:line="360" w:lineRule="auto"/>
        <w:rPr>
          <w:sz w:val="24"/>
          <w:szCs w:val="24"/>
        </w:rPr>
      </w:pPr>
      <w:r w:rsidRPr="00F16A0D">
        <w:rPr>
          <w:sz w:val="24"/>
          <w:szCs w:val="24"/>
        </w:rPr>
        <w:t xml:space="preserve">The effect of NaOH content in the solid reactants was studied in pelletised samples </w:t>
      </w:r>
      <w:r w:rsidR="002D3228">
        <w:rPr>
          <w:sz w:val="24"/>
          <w:szCs w:val="24"/>
        </w:rPr>
        <w:t xml:space="preserve">which compositions are shown in Table </w:t>
      </w:r>
      <w:r w:rsidR="00F55C77">
        <w:rPr>
          <w:sz w:val="24"/>
          <w:szCs w:val="24"/>
        </w:rPr>
        <w:t>5.1</w:t>
      </w:r>
      <w:r w:rsidRPr="00F16A0D">
        <w:rPr>
          <w:sz w:val="24"/>
          <w:szCs w:val="24"/>
        </w:rPr>
        <w:t xml:space="preserve"> and the XRD patterns of the raw dunite and reaction products are shown in Figure 5.4. </w:t>
      </w:r>
    </w:p>
    <w:p w:rsidR="002D3228" w:rsidRPr="00C81DAC" w:rsidRDefault="002D3228" w:rsidP="002D3228">
      <w:pPr>
        <w:spacing w:after="240" w:line="360" w:lineRule="auto"/>
        <w:jc w:val="center"/>
        <w:rPr>
          <w:color w:val="FF0000"/>
          <w:sz w:val="24"/>
          <w:szCs w:val="24"/>
        </w:rPr>
      </w:pPr>
      <w:proofErr w:type="gramStart"/>
      <w:r w:rsidRPr="00C81DAC">
        <w:rPr>
          <w:rFonts w:cs="Arial"/>
          <w:b/>
          <w:sz w:val="24"/>
          <w:szCs w:val="24"/>
        </w:rPr>
        <w:t>Table</w:t>
      </w:r>
      <w:r w:rsidR="00F55C77">
        <w:rPr>
          <w:rFonts w:cs="Arial"/>
          <w:b/>
          <w:sz w:val="24"/>
          <w:szCs w:val="24"/>
        </w:rPr>
        <w:t xml:space="preserve"> 5.1</w:t>
      </w:r>
      <w:r w:rsidRPr="00C81DAC">
        <w:rPr>
          <w:rFonts w:cs="Arial"/>
          <w:b/>
          <w:sz w:val="24"/>
          <w:szCs w:val="24"/>
        </w:rPr>
        <w:t>:</w:t>
      </w:r>
      <w:r w:rsidRPr="00C81DAC">
        <w:rPr>
          <w:rFonts w:cs="Arial"/>
          <w:sz w:val="24"/>
          <w:szCs w:val="24"/>
        </w:rPr>
        <w:t xml:space="preserve"> Pellet compositions and conditions of reaction.</w:t>
      </w:r>
      <w:proofErr w:type="gramEnd"/>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1"/>
        <w:gridCol w:w="1389"/>
        <w:gridCol w:w="1162"/>
        <w:gridCol w:w="1843"/>
        <w:gridCol w:w="1701"/>
      </w:tblGrid>
      <w:tr w:rsidR="002D3228" w:rsidRPr="00C81DAC" w:rsidTr="002D3228">
        <w:trPr>
          <w:trHeight w:val="816"/>
          <w:jc w:val="center"/>
        </w:trPr>
        <w:tc>
          <w:tcPr>
            <w:tcW w:w="1831" w:type="dxa"/>
            <w:tcBorders>
              <w:top w:val="single" w:sz="4" w:space="0" w:color="auto"/>
              <w:bottom w:val="single" w:sz="4" w:space="0" w:color="auto"/>
            </w:tcBorders>
            <w:vAlign w:val="center"/>
          </w:tcPr>
          <w:p w:rsidR="002D3228" w:rsidRPr="00C81DAC" w:rsidRDefault="002D3228" w:rsidP="002D3228">
            <w:pPr>
              <w:spacing w:line="360" w:lineRule="auto"/>
              <w:jc w:val="center"/>
              <w:rPr>
                <w:b/>
                <w:sz w:val="24"/>
                <w:szCs w:val="24"/>
              </w:rPr>
            </w:pPr>
            <w:r w:rsidRPr="00C81DAC">
              <w:rPr>
                <w:b/>
                <w:sz w:val="24"/>
                <w:szCs w:val="24"/>
              </w:rPr>
              <w:t>Dunite*</w:t>
            </w:r>
          </w:p>
          <w:p w:rsidR="002D3228" w:rsidRPr="00C81DAC" w:rsidRDefault="002D3228" w:rsidP="002D3228">
            <w:pPr>
              <w:spacing w:line="360" w:lineRule="auto"/>
              <w:jc w:val="center"/>
              <w:rPr>
                <w:sz w:val="24"/>
                <w:szCs w:val="24"/>
              </w:rPr>
            </w:pPr>
            <w:r w:rsidRPr="00C81DAC">
              <w:rPr>
                <w:sz w:val="24"/>
                <w:szCs w:val="24"/>
              </w:rPr>
              <w:t>(mole)</w:t>
            </w:r>
          </w:p>
        </w:tc>
        <w:tc>
          <w:tcPr>
            <w:tcW w:w="1389" w:type="dxa"/>
            <w:tcBorders>
              <w:top w:val="single" w:sz="4" w:space="0" w:color="auto"/>
              <w:bottom w:val="single" w:sz="4" w:space="0" w:color="auto"/>
            </w:tcBorders>
            <w:vAlign w:val="center"/>
          </w:tcPr>
          <w:p w:rsidR="002D3228" w:rsidRPr="00C81DAC" w:rsidRDefault="002D3228" w:rsidP="002D3228">
            <w:pPr>
              <w:spacing w:line="360" w:lineRule="auto"/>
              <w:jc w:val="center"/>
              <w:rPr>
                <w:b/>
                <w:sz w:val="24"/>
                <w:szCs w:val="24"/>
              </w:rPr>
            </w:pPr>
            <w:r w:rsidRPr="00C81DAC">
              <w:rPr>
                <w:b/>
                <w:sz w:val="24"/>
                <w:szCs w:val="24"/>
              </w:rPr>
              <w:t>NaOH</w:t>
            </w:r>
          </w:p>
          <w:p w:rsidR="002D3228" w:rsidRPr="00C81DAC" w:rsidRDefault="002D3228" w:rsidP="002D3228">
            <w:pPr>
              <w:spacing w:line="360" w:lineRule="auto"/>
              <w:jc w:val="center"/>
              <w:rPr>
                <w:sz w:val="24"/>
                <w:szCs w:val="24"/>
              </w:rPr>
            </w:pPr>
            <w:r w:rsidRPr="00C81DAC">
              <w:rPr>
                <w:sz w:val="24"/>
                <w:szCs w:val="24"/>
              </w:rPr>
              <w:t>(mole)</w:t>
            </w:r>
          </w:p>
        </w:tc>
        <w:tc>
          <w:tcPr>
            <w:tcW w:w="1162" w:type="dxa"/>
            <w:tcBorders>
              <w:top w:val="single" w:sz="4" w:space="0" w:color="auto"/>
              <w:bottom w:val="single" w:sz="4" w:space="0" w:color="auto"/>
            </w:tcBorders>
            <w:vAlign w:val="center"/>
          </w:tcPr>
          <w:p w:rsidR="002D3228" w:rsidRPr="00C81DAC" w:rsidRDefault="002D3228" w:rsidP="002D3228">
            <w:pPr>
              <w:spacing w:line="360" w:lineRule="auto"/>
              <w:jc w:val="center"/>
              <w:rPr>
                <w:b/>
                <w:sz w:val="24"/>
                <w:szCs w:val="24"/>
              </w:rPr>
            </w:pPr>
            <w:r w:rsidRPr="00C81DAC">
              <w:rPr>
                <w:b/>
                <w:sz w:val="24"/>
                <w:szCs w:val="24"/>
              </w:rPr>
              <w:t>H</w:t>
            </w:r>
            <w:r w:rsidRPr="00C81DAC">
              <w:rPr>
                <w:b/>
                <w:sz w:val="24"/>
                <w:szCs w:val="24"/>
                <w:vertAlign w:val="subscript"/>
              </w:rPr>
              <w:t>2</w:t>
            </w:r>
            <w:r w:rsidRPr="00C81DAC">
              <w:rPr>
                <w:b/>
                <w:sz w:val="24"/>
                <w:szCs w:val="24"/>
              </w:rPr>
              <w:t>O</w:t>
            </w:r>
          </w:p>
          <w:p w:rsidR="002D3228" w:rsidRPr="00C81DAC" w:rsidRDefault="002D3228" w:rsidP="002D3228">
            <w:pPr>
              <w:spacing w:line="360" w:lineRule="auto"/>
              <w:jc w:val="center"/>
              <w:rPr>
                <w:sz w:val="24"/>
                <w:szCs w:val="24"/>
              </w:rPr>
            </w:pPr>
            <w:r w:rsidRPr="00C81DAC">
              <w:rPr>
                <w:sz w:val="24"/>
                <w:szCs w:val="24"/>
              </w:rPr>
              <w:t>(mole)</w:t>
            </w:r>
          </w:p>
        </w:tc>
        <w:tc>
          <w:tcPr>
            <w:tcW w:w="1843" w:type="dxa"/>
            <w:tcBorders>
              <w:top w:val="single" w:sz="4" w:space="0" w:color="auto"/>
              <w:bottom w:val="single" w:sz="4" w:space="0" w:color="auto"/>
            </w:tcBorders>
            <w:vAlign w:val="center"/>
          </w:tcPr>
          <w:p w:rsidR="002D3228" w:rsidRPr="00C81DAC" w:rsidRDefault="002D3228" w:rsidP="002D3228">
            <w:pPr>
              <w:spacing w:line="360" w:lineRule="auto"/>
              <w:jc w:val="center"/>
              <w:rPr>
                <w:b/>
                <w:sz w:val="24"/>
                <w:szCs w:val="24"/>
              </w:rPr>
            </w:pPr>
            <w:r w:rsidRPr="00C81DAC">
              <w:rPr>
                <w:b/>
                <w:sz w:val="24"/>
                <w:szCs w:val="24"/>
              </w:rPr>
              <w:t>Temperature</w:t>
            </w:r>
          </w:p>
          <w:p w:rsidR="002D3228" w:rsidRPr="00C81DAC" w:rsidRDefault="002D3228" w:rsidP="002D3228">
            <w:pPr>
              <w:spacing w:line="360" w:lineRule="auto"/>
              <w:jc w:val="center"/>
              <w:rPr>
                <w:sz w:val="24"/>
                <w:szCs w:val="24"/>
              </w:rPr>
            </w:pPr>
            <w:r w:rsidRPr="00C81DAC">
              <w:rPr>
                <w:sz w:val="24"/>
                <w:szCs w:val="24"/>
              </w:rPr>
              <w:t>(</w:t>
            </w:r>
            <w:r w:rsidRPr="00C81DAC">
              <w:rPr>
                <w:rFonts w:cs="AdvGulliv-R"/>
                <w:sz w:val="24"/>
                <w:szCs w:val="24"/>
              </w:rPr>
              <w:t>°C)</w:t>
            </w:r>
          </w:p>
        </w:tc>
        <w:tc>
          <w:tcPr>
            <w:tcW w:w="1701" w:type="dxa"/>
            <w:tcBorders>
              <w:top w:val="single" w:sz="4" w:space="0" w:color="auto"/>
              <w:bottom w:val="single" w:sz="4" w:space="0" w:color="auto"/>
            </w:tcBorders>
            <w:vAlign w:val="center"/>
          </w:tcPr>
          <w:p w:rsidR="002D3228" w:rsidRPr="00C81DAC" w:rsidRDefault="002D3228" w:rsidP="002D3228">
            <w:pPr>
              <w:spacing w:line="360" w:lineRule="auto"/>
              <w:jc w:val="center"/>
              <w:rPr>
                <w:b/>
                <w:sz w:val="24"/>
                <w:szCs w:val="24"/>
              </w:rPr>
            </w:pPr>
            <w:r w:rsidRPr="00C81DAC">
              <w:rPr>
                <w:b/>
                <w:sz w:val="24"/>
                <w:szCs w:val="24"/>
              </w:rPr>
              <w:t>Time</w:t>
            </w:r>
          </w:p>
          <w:p w:rsidR="002D3228" w:rsidRPr="00C81DAC" w:rsidRDefault="002D3228" w:rsidP="002D3228">
            <w:pPr>
              <w:spacing w:line="360" w:lineRule="auto"/>
              <w:jc w:val="center"/>
              <w:rPr>
                <w:sz w:val="24"/>
                <w:szCs w:val="24"/>
              </w:rPr>
            </w:pPr>
            <w:r w:rsidRPr="00C81DAC">
              <w:rPr>
                <w:sz w:val="24"/>
                <w:szCs w:val="24"/>
              </w:rPr>
              <w:t>(hour)</w:t>
            </w:r>
          </w:p>
        </w:tc>
      </w:tr>
      <w:tr w:rsidR="002D3228" w:rsidRPr="00C81DAC" w:rsidTr="002D3228">
        <w:trPr>
          <w:jc w:val="center"/>
        </w:trPr>
        <w:tc>
          <w:tcPr>
            <w:tcW w:w="1831" w:type="dxa"/>
            <w:tcBorders>
              <w:top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1</w:t>
            </w:r>
          </w:p>
        </w:tc>
        <w:tc>
          <w:tcPr>
            <w:tcW w:w="1389" w:type="dxa"/>
            <w:tcBorders>
              <w:top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0.5</w:t>
            </w:r>
          </w:p>
        </w:tc>
        <w:tc>
          <w:tcPr>
            <w:tcW w:w="1162" w:type="dxa"/>
            <w:tcBorders>
              <w:top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0</w:t>
            </w:r>
          </w:p>
        </w:tc>
        <w:tc>
          <w:tcPr>
            <w:tcW w:w="1843" w:type="dxa"/>
            <w:tcBorders>
              <w:top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180</w:t>
            </w:r>
          </w:p>
        </w:tc>
        <w:tc>
          <w:tcPr>
            <w:tcW w:w="1701" w:type="dxa"/>
            <w:tcBorders>
              <w:top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6</w:t>
            </w:r>
          </w:p>
        </w:tc>
      </w:tr>
      <w:tr w:rsidR="002D3228" w:rsidRPr="00C81DAC" w:rsidTr="002D3228">
        <w:trPr>
          <w:jc w:val="center"/>
        </w:trPr>
        <w:tc>
          <w:tcPr>
            <w:tcW w:w="1831" w:type="dxa"/>
            <w:vAlign w:val="center"/>
          </w:tcPr>
          <w:p w:rsidR="002D3228" w:rsidRPr="00C81DAC" w:rsidRDefault="002D3228" w:rsidP="002D3228">
            <w:pPr>
              <w:spacing w:line="360" w:lineRule="auto"/>
              <w:jc w:val="center"/>
              <w:rPr>
                <w:sz w:val="24"/>
                <w:szCs w:val="24"/>
              </w:rPr>
            </w:pPr>
            <w:r w:rsidRPr="00C81DAC">
              <w:rPr>
                <w:sz w:val="24"/>
                <w:szCs w:val="24"/>
              </w:rPr>
              <w:t>1</w:t>
            </w:r>
          </w:p>
        </w:tc>
        <w:tc>
          <w:tcPr>
            <w:tcW w:w="1389" w:type="dxa"/>
            <w:vAlign w:val="center"/>
          </w:tcPr>
          <w:p w:rsidR="002D3228" w:rsidRPr="00C81DAC" w:rsidRDefault="002D3228" w:rsidP="002D3228">
            <w:pPr>
              <w:spacing w:line="360" w:lineRule="auto"/>
              <w:jc w:val="center"/>
              <w:rPr>
                <w:sz w:val="24"/>
                <w:szCs w:val="24"/>
              </w:rPr>
            </w:pPr>
            <w:r w:rsidRPr="00C81DAC">
              <w:rPr>
                <w:sz w:val="24"/>
                <w:szCs w:val="24"/>
              </w:rPr>
              <w:t>1</w:t>
            </w:r>
          </w:p>
        </w:tc>
        <w:tc>
          <w:tcPr>
            <w:tcW w:w="1162" w:type="dxa"/>
            <w:vAlign w:val="center"/>
          </w:tcPr>
          <w:p w:rsidR="002D3228" w:rsidRPr="00C81DAC" w:rsidRDefault="002D3228" w:rsidP="002D3228">
            <w:pPr>
              <w:spacing w:line="360" w:lineRule="auto"/>
              <w:jc w:val="center"/>
              <w:rPr>
                <w:sz w:val="24"/>
                <w:szCs w:val="24"/>
              </w:rPr>
            </w:pPr>
            <w:r w:rsidRPr="00C81DAC">
              <w:rPr>
                <w:sz w:val="24"/>
                <w:szCs w:val="24"/>
              </w:rPr>
              <w:t>0</w:t>
            </w:r>
          </w:p>
        </w:tc>
        <w:tc>
          <w:tcPr>
            <w:tcW w:w="1843" w:type="dxa"/>
            <w:vAlign w:val="center"/>
          </w:tcPr>
          <w:p w:rsidR="002D3228" w:rsidRPr="00C81DAC" w:rsidRDefault="002D3228" w:rsidP="002D3228">
            <w:pPr>
              <w:spacing w:line="360" w:lineRule="auto"/>
              <w:jc w:val="center"/>
              <w:rPr>
                <w:sz w:val="24"/>
                <w:szCs w:val="24"/>
              </w:rPr>
            </w:pPr>
            <w:r w:rsidRPr="00C81DAC">
              <w:rPr>
                <w:sz w:val="24"/>
                <w:szCs w:val="24"/>
              </w:rPr>
              <w:t>180</w:t>
            </w:r>
          </w:p>
        </w:tc>
        <w:tc>
          <w:tcPr>
            <w:tcW w:w="1701" w:type="dxa"/>
            <w:vAlign w:val="center"/>
          </w:tcPr>
          <w:p w:rsidR="002D3228" w:rsidRPr="00C81DAC" w:rsidRDefault="002D3228" w:rsidP="002D3228">
            <w:pPr>
              <w:spacing w:line="360" w:lineRule="auto"/>
              <w:jc w:val="center"/>
              <w:rPr>
                <w:sz w:val="24"/>
                <w:szCs w:val="24"/>
              </w:rPr>
            </w:pPr>
            <w:r w:rsidRPr="00C81DAC">
              <w:rPr>
                <w:sz w:val="24"/>
                <w:szCs w:val="24"/>
              </w:rPr>
              <w:t>6</w:t>
            </w:r>
          </w:p>
        </w:tc>
      </w:tr>
      <w:tr w:rsidR="002D3228" w:rsidRPr="00C81DAC" w:rsidTr="002D3228">
        <w:trPr>
          <w:jc w:val="center"/>
        </w:trPr>
        <w:tc>
          <w:tcPr>
            <w:tcW w:w="1831" w:type="dxa"/>
            <w:vAlign w:val="center"/>
          </w:tcPr>
          <w:p w:rsidR="002D3228" w:rsidRPr="00C81DAC" w:rsidRDefault="002D3228" w:rsidP="002D3228">
            <w:pPr>
              <w:spacing w:line="360" w:lineRule="auto"/>
              <w:jc w:val="center"/>
              <w:rPr>
                <w:sz w:val="24"/>
                <w:szCs w:val="24"/>
              </w:rPr>
            </w:pPr>
            <w:r w:rsidRPr="00C81DAC">
              <w:rPr>
                <w:sz w:val="24"/>
                <w:szCs w:val="24"/>
              </w:rPr>
              <w:t>1</w:t>
            </w:r>
          </w:p>
        </w:tc>
        <w:tc>
          <w:tcPr>
            <w:tcW w:w="1389" w:type="dxa"/>
            <w:vAlign w:val="center"/>
          </w:tcPr>
          <w:p w:rsidR="002D3228" w:rsidRPr="00C81DAC" w:rsidRDefault="002D3228" w:rsidP="002D3228">
            <w:pPr>
              <w:spacing w:line="360" w:lineRule="auto"/>
              <w:jc w:val="center"/>
              <w:rPr>
                <w:sz w:val="24"/>
                <w:szCs w:val="24"/>
              </w:rPr>
            </w:pPr>
            <w:r w:rsidRPr="00C81DAC">
              <w:rPr>
                <w:sz w:val="24"/>
                <w:szCs w:val="24"/>
              </w:rPr>
              <w:t>1.5</w:t>
            </w:r>
          </w:p>
        </w:tc>
        <w:tc>
          <w:tcPr>
            <w:tcW w:w="1162" w:type="dxa"/>
            <w:vAlign w:val="center"/>
          </w:tcPr>
          <w:p w:rsidR="002D3228" w:rsidRPr="00C81DAC" w:rsidRDefault="002D3228" w:rsidP="002D3228">
            <w:pPr>
              <w:spacing w:line="360" w:lineRule="auto"/>
              <w:jc w:val="center"/>
              <w:rPr>
                <w:sz w:val="24"/>
                <w:szCs w:val="24"/>
              </w:rPr>
            </w:pPr>
            <w:r w:rsidRPr="00C81DAC">
              <w:rPr>
                <w:sz w:val="24"/>
                <w:szCs w:val="24"/>
              </w:rPr>
              <w:t>0</w:t>
            </w:r>
          </w:p>
        </w:tc>
        <w:tc>
          <w:tcPr>
            <w:tcW w:w="1843" w:type="dxa"/>
            <w:vAlign w:val="center"/>
          </w:tcPr>
          <w:p w:rsidR="002D3228" w:rsidRPr="00C81DAC" w:rsidRDefault="002D3228" w:rsidP="002D3228">
            <w:pPr>
              <w:spacing w:line="360" w:lineRule="auto"/>
              <w:jc w:val="center"/>
              <w:rPr>
                <w:sz w:val="24"/>
                <w:szCs w:val="24"/>
              </w:rPr>
            </w:pPr>
            <w:r w:rsidRPr="00C81DAC">
              <w:rPr>
                <w:sz w:val="24"/>
                <w:szCs w:val="24"/>
              </w:rPr>
              <w:t>180</w:t>
            </w:r>
          </w:p>
        </w:tc>
        <w:tc>
          <w:tcPr>
            <w:tcW w:w="1701" w:type="dxa"/>
            <w:vAlign w:val="center"/>
          </w:tcPr>
          <w:p w:rsidR="002D3228" w:rsidRPr="00C81DAC" w:rsidRDefault="002D3228" w:rsidP="002D3228">
            <w:pPr>
              <w:spacing w:line="360" w:lineRule="auto"/>
              <w:jc w:val="center"/>
              <w:rPr>
                <w:sz w:val="24"/>
                <w:szCs w:val="24"/>
              </w:rPr>
            </w:pPr>
            <w:r w:rsidRPr="00C81DAC">
              <w:rPr>
                <w:sz w:val="24"/>
                <w:szCs w:val="24"/>
              </w:rPr>
              <w:t>6</w:t>
            </w:r>
          </w:p>
        </w:tc>
      </w:tr>
      <w:tr w:rsidR="002D3228" w:rsidRPr="00C81DAC" w:rsidTr="002D3228">
        <w:trPr>
          <w:jc w:val="center"/>
        </w:trPr>
        <w:tc>
          <w:tcPr>
            <w:tcW w:w="1831" w:type="dxa"/>
            <w:tcBorders>
              <w:bottom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1</w:t>
            </w:r>
          </w:p>
        </w:tc>
        <w:tc>
          <w:tcPr>
            <w:tcW w:w="1389" w:type="dxa"/>
            <w:tcBorders>
              <w:bottom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2</w:t>
            </w:r>
          </w:p>
        </w:tc>
        <w:tc>
          <w:tcPr>
            <w:tcW w:w="1162" w:type="dxa"/>
            <w:tcBorders>
              <w:bottom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0</w:t>
            </w:r>
          </w:p>
        </w:tc>
        <w:tc>
          <w:tcPr>
            <w:tcW w:w="1843" w:type="dxa"/>
            <w:tcBorders>
              <w:bottom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180</w:t>
            </w:r>
          </w:p>
        </w:tc>
        <w:tc>
          <w:tcPr>
            <w:tcW w:w="1701" w:type="dxa"/>
            <w:tcBorders>
              <w:bottom w:val="single" w:sz="4" w:space="0" w:color="auto"/>
            </w:tcBorders>
            <w:vAlign w:val="center"/>
          </w:tcPr>
          <w:p w:rsidR="002D3228" w:rsidRPr="00C81DAC" w:rsidRDefault="002D3228" w:rsidP="002D3228">
            <w:pPr>
              <w:spacing w:line="360" w:lineRule="auto"/>
              <w:jc w:val="center"/>
              <w:rPr>
                <w:sz w:val="24"/>
                <w:szCs w:val="24"/>
              </w:rPr>
            </w:pPr>
            <w:r w:rsidRPr="00C81DAC">
              <w:rPr>
                <w:sz w:val="24"/>
                <w:szCs w:val="24"/>
              </w:rPr>
              <w:t xml:space="preserve"> 6</w:t>
            </w:r>
          </w:p>
        </w:tc>
      </w:tr>
    </w:tbl>
    <w:p w:rsidR="002D3228" w:rsidRPr="002D3228" w:rsidRDefault="002D3228" w:rsidP="002D3228">
      <w:pPr>
        <w:spacing w:after="360" w:line="360" w:lineRule="auto"/>
        <w:rPr>
          <w:rFonts w:cs="Arial"/>
          <w:sz w:val="24"/>
          <w:szCs w:val="24"/>
        </w:rPr>
      </w:pPr>
      <w:r w:rsidRPr="00C81DAC">
        <w:rPr>
          <w:rFonts w:cs="Arial"/>
          <w:sz w:val="24"/>
          <w:szCs w:val="24"/>
        </w:rPr>
        <w:t>* Approximate mole of dunite was estimated based on the chemical formula of forsterite, Mg</w:t>
      </w:r>
      <w:r w:rsidRPr="00C81DAC">
        <w:rPr>
          <w:rFonts w:cs="Arial"/>
          <w:sz w:val="24"/>
          <w:szCs w:val="24"/>
          <w:vertAlign w:val="subscript"/>
        </w:rPr>
        <w:t>2</w:t>
      </w:r>
      <w:r w:rsidRPr="00C81DAC">
        <w:rPr>
          <w:rFonts w:cs="Arial"/>
          <w:sz w:val="24"/>
          <w:szCs w:val="24"/>
        </w:rPr>
        <w:t>SiO</w:t>
      </w:r>
      <w:r w:rsidRPr="00C81DAC">
        <w:rPr>
          <w:rFonts w:cs="Arial"/>
          <w:sz w:val="24"/>
          <w:szCs w:val="24"/>
          <w:vertAlign w:val="subscript"/>
        </w:rPr>
        <w:t>4</w:t>
      </w:r>
      <w:r w:rsidRPr="00C81DAC">
        <w:rPr>
          <w:rFonts w:cs="Arial"/>
          <w:sz w:val="24"/>
          <w:szCs w:val="24"/>
        </w:rPr>
        <w:t>.</w:t>
      </w:r>
    </w:p>
    <w:p w:rsidR="00F16A0D" w:rsidRPr="00F16A0D" w:rsidRDefault="00F16A0D" w:rsidP="00F16A0D">
      <w:pPr>
        <w:spacing w:after="360" w:line="360" w:lineRule="auto"/>
        <w:rPr>
          <w:sz w:val="24"/>
          <w:szCs w:val="24"/>
        </w:rPr>
      </w:pPr>
      <w:r w:rsidRPr="00F16A0D">
        <w:rPr>
          <w:sz w:val="24"/>
          <w:szCs w:val="24"/>
        </w:rPr>
        <w:t>The two main reﬂection peaks for brucite are found at 18.6° 2θ and 38° 2θ</w:t>
      </w:r>
      <w:r w:rsidRPr="00F16A0D">
        <w:rPr>
          <w:i/>
          <w:sz w:val="24"/>
          <w:szCs w:val="24"/>
        </w:rPr>
        <w:t xml:space="preserve"> </w:t>
      </w:r>
      <w:r w:rsidRPr="00F16A0D">
        <w:rPr>
          <w:sz w:val="24"/>
          <w:szCs w:val="24"/>
        </w:rPr>
        <w:t>and</w:t>
      </w:r>
      <w:r w:rsidRPr="00F16A0D">
        <w:rPr>
          <w:i/>
          <w:sz w:val="24"/>
          <w:szCs w:val="24"/>
        </w:rPr>
        <w:t xml:space="preserve"> </w:t>
      </w:r>
      <w:r w:rsidRPr="00F16A0D">
        <w:rPr>
          <w:rFonts w:cs="Arial"/>
          <w:sz w:val="24"/>
          <w:szCs w:val="24"/>
        </w:rPr>
        <w:t>partially</w:t>
      </w:r>
      <w:r w:rsidRPr="00F16A0D">
        <w:rPr>
          <w:rFonts w:cs="Arial"/>
          <w:i/>
          <w:sz w:val="24"/>
          <w:szCs w:val="24"/>
        </w:rPr>
        <w:t xml:space="preserve"> </w:t>
      </w:r>
      <w:r w:rsidRPr="00F16A0D">
        <w:rPr>
          <w:rFonts w:cs="Arial"/>
          <w:sz w:val="24"/>
          <w:szCs w:val="24"/>
        </w:rPr>
        <w:t>overlap with those for clinochlore and forsterite, respectively. The presence of brucite is distinguishable based on the proportion of the other peaks’ intensity.</w:t>
      </w:r>
      <w:r w:rsidRPr="00F16A0D">
        <w:rPr>
          <w:sz w:val="24"/>
          <w:szCs w:val="24"/>
        </w:rPr>
        <w:t xml:space="preserve"> The XRD patterns show that increasing the amount of NaOH mixed with dunite, the intensity of brucite reflection peaks progressively increases whereas the intensity of the reflection peaks from the dunite mineral components decreases, suggesting that more brucite was extracted in the pellets with larger content of NaOH. </w:t>
      </w:r>
    </w:p>
    <w:p w:rsidR="00F16A0D" w:rsidRPr="00F16A0D" w:rsidRDefault="00F16A0D" w:rsidP="00F16A0D">
      <w:pPr>
        <w:spacing w:after="360" w:line="360" w:lineRule="auto"/>
        <w:jc w:val="center"/>
        <w:rPr>
          <w:sz w:val="24"/>
          <w:szCs w:val="24"/>
        </w:rPr>
      </w:pPr>
      <w:r w:rsidRPr="00F16A0D">
        <w:rPr>
          <w:noProof/>
          <w:sz w:val="24"/>
          <w:szCs w:val="24"/>
        </w:rPr>
        <w:lastRenderedPageBreak/>
        <w:drawing>
          <wp:inline distT="0" distB="0" distL="0" distR="0" wp14:anchorId="1074795A" wp14:editId="5F603188">
            <wp:extent cx="5400040" cy="33616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  dry pellets.tif"/>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400040" cy="3361690"/>
                    </a:xfrm>
                    <a:prstGeom prst="rect">
                      <a:avLst/>
                    </a:prstGeom>
                  </pic:spPr>
                </pic:pic>
              </a:graphicData>
            </a:graphic>
          </wp:inline>
        </w:drawing>
      </w:r>
    </w:p>
    <w:p w:rsidR="00F16A0D" w:rsidRPr="00F16A0D" w:rsidRDefault="00F16A0D" w:rsidP="00F16A0D">
      <w:pPr>
        <w:spacing w:before="240" w:after="360" w:line="360" w:lineRule="auto"/>
        <w:jc w:val="center"/>
        <w:rPr>
          <w:bCs/>
          <w:sz w:val="24"/>
          <w:szCs w:val="24"/>
        </w:rPr>
      </w:pPr>
      <w:r w:rsidRPr="00F16A0D">
        <w:rPr>
          <w:b/>
          <w:bCs/>
          <w:sz w:val="24"/>
          <w:szCs w:val="24"/>
        </w:rPr>
        <w:t xml:space="preserve">Figure 5.4: </w:t>
      </w:r>
      <w:r w:rsidRPr="00F16A0D">
        <w:rPr>
          <w:bCs/>
          <w:sz w:val="24"/>
          <w:szCs w:val="24"/>
        </w:rPr>
        <w:t>XRD patterns of raw dunite and products from pelletised dunite-NaOH solid systems reacted at 180 °C for 6 hours.</w:t>
      </w:r>
    </w:p>
    <w:p w:rsidR="00F16A0D" w:rsidRPr="00F16A0D" w:rsidRDefault="00F16A0D" w:rsidP="00F16A0D">
      <w:pPr>
        <w:spacing w:after="360" w:line="360" w:lineRule="auto"/>
        <w:rPr>
          <w:sz w:val="24"/>
          <w:szCs w:val="24"/>
        </w:rPr>
      </w:pPr>
      <w:r w:rsidRPr="00F16A0D">
        <w:rPr>
          <w:sz w:val="24"/>
          <w:szCs w:val="24"/>
        </w:rPr>
        <w:t xml:space="preserve">The TG and DTG curves of the reaction products are shown in Figure 5.5 (A) and (B), respectively. The weight loss between 300 and 450 °C, attributed to the </w:t>
      </w:r>
      <w:proofErr w:type="gramStart"/>
      <w:r w:rsidRPr="00F16A0D">
        <w:rPr>
          <w:sz w:val="24"/>
          <w:szCs w:val="24"/>
        </w:rPr>
        <w:t>Mg(</w:t>
      </w:r>
      <w:proofErr w:type="gramEnd"/>
      <w:r w:rsidRPr="00F16A0D">
        <w:rPr>
          <w:sz w:val="24"/>
          <w:szCs w:val="24"/>
        </w:rPr>
        <w:t>OH)</w:t>
      </w:r>
      <w:r w:rsidRPr="00F16A0D">
        <w:rPr>
          <w:sz w:val="24"/>
          <w:szCs w:val="24"/>
          <w:vertAlign w:val="subscript"/>
        </w:rPr>
        <w:t>2</w:t>
      </w:r>
      <w:r w:rsidRPr="00F16A0D">
        <w:rPr>
          <w:sz w:val="24"/>
          <w:szCs w:val="24"/>
        </w:rPr>
        <w:t xml:space="preserve"> dehydroxylation, increases with NaOH in the solid systems and indicates that more Mg(OH)</w:t>
      </w:r>
      <w:r w:rsidRPr="00F16A0D">
        <w:rPr>
          <w:sz w:val="24"/>
          <w:szCs w:val="24"/>
          <w:vertAlign w:val="subscript"/>
        </w:rPr>
        <w:t>2</w:t>
      </w:r>
      <w:r w:rsidRPr="00F16A0D">
        <w:rPr>
          <w:sz w:val="24"/>
          <w:szCs w:val="24"/>
        </w:rPr>
        <w:t xml:space="preserve"> was extracted, in agreement with the XRD data.</w:t>
      </w:r>
    </w:p>
    <w:p w:rsidR="00F16A0D" w:rsidRPr="00F16A0D" w:rsidRDefault="00F16A0D" w:rsidP="00F16A0D">
      <w:pPr>
        <w:spacing w:after="360" w:line="360" w:lineRule="auto"/>
        <w:jc w:val="center"/>
        <w:rPr>
          <w:sz w:val="24"/>
          <w:szCs w:val="24"/>
        </w:rPr>
      </w:pPr>
      <w:r w:rsidRPr="00F16A0D">
        <w:rPr>
          <w:noProof/>
          <w:sz w:val="24"/>
          <w:szCs w:val="24"/>
        </w:rPr>
        <w:lastRenderedPageBreak/>
        <w:drawing>
          <wp:inline distT="0" distB="0" distL="0" distR="0" wp14:anchorId="08592552" wp14:editId="5EF97861">
            <wp:extent cx="4996833" cy="4856400"/>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dry pellets A.tif"/>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996833" cy="4856400"/>
                    </a:xfrm>
                    <a:prstGeom prst="rect">
                      <a:avLst/>
                    </a:prstGeom>
                  </pic:spPr>
                </pic:pic>
              </a:graphicData>
            </a:graphic>
          </wp:inline>
        </w:drawing>
      </w:r>
    </w:p>
    <w:p w:rsidR="00F16A0D" w:rsidRPr="00F16A0D" w:rsidRDefault="00F16A0D" w:rsidP="00F16A0D">
      <w:pPr>
        <w:spacing w:before="240" w:after="360" w:line="360" w:lineRule="auto"/>
        <w:jc w:val="center"/>
        <w:rPr>
          <w:bCs/>
          <w:color w:val="000000" w:themeColor="text1"/>
          <w:sz w:val="24"/>
          <w:szCs w:val="24"/>
        </w:rPr>
      </w:pPr>
      <w:r w:rsidRPr="00F16A0D">
        <w:rPr>
          <w:b/>
          <w:bCs/>
          <w:sz w:val="24"/>
          <w:szCs w:val="24"/>
        </w:rPr>
        <w:t>Figure 5.5</w:t>
      </w:r>
      <w:r w:rsidRPr="00F16A0D">
        <w:rPr>
          <w:b/>
          <w:bCs/>
          <w:sz w:val="18"/>
          <w:szCs w:val="18"/>
        </w:rPr>
        <w:t xml:space="preserve">: </w:t>
      </w:r>
      <w:r w:rsidRPr="00F16A0D">
        <w:rPr>
          <w:bCs/>
          <w:sz w:val="24"/>
          <w:szCs w:val="24"/>
        </w:rPr>
        <w:t xml:space="preserve">TG (A) </w:t>
      </w:r>
      <w:r w:rsidRPr="00F16A0D">
        <w:rPr>
          <w:bCs/>
          <w:color w:val="000000" w:themeColor="text1"/>
          <w:sz w:val="24"/>
          <w:szCs w:val="24"/>
        </w:rPr>
        <w:t>and DTG (B) curves of products from pelletised dunite-NaOH solid systems reacted at 180 °C for 6 hours.</w:t>
      </w:r>
    </w:p>
    <w:p w:rsidR="00F16A0D" w:rsidRPr="00F16A0D" w:rsidRDefault="00F16A0D" w:rsidP="00F16A0D">
      <w:pPr>
        <w:spacing w:after="0" w:line="360" w:lineRule="auto"/>
        <w:rPr>
          <w:sz w:val="24"/>
          <w:szCs w:val="24"/>
        </w:rPr>
      </w:pPr>
      <w:r w:rsidRPr="00F16A0D">
        <w:rPr>
          <w:sz w:val="24"/>
          <w:szCs w:val="24"/>
        </w:rPr>
        <w:t xml:space="preserve">The concentration of </w:t>
      </w:r>
      <w:proofErr w:type="gramStart"/>
      <w:r w:rsidRPr="00F16A0D">
        <w:rPr>
          <w:sz w:val="24"/>
          <w:szCs w:val="24"/>
        </w:rPr>
        <w:t>Mg(</w:t>
      </w:r>
      <w:proofErr w:type="gramEnd"/>
      <w:r w:rsidRPr="00F16A0D">
        <w:rPr>
          <w:sz w:val="24"/>
          <w:szCs w:val="24"/>
        </w:rPr>
        <w:t>OH)</w:t>
      </w:r>
      <w:r w:rsidRPr="00F16A0D">
        <w:rPr>
          <w:sz w:val="24"/>
          <w:szCs w:val="24"/>
          <w:vertAlign w:val="subscript"/>
        </w:rPr>
        <w:t>2</w:t>
      </w:r>
      <w:r w:rsidRPr="00F16A0D">
        <w:rPr>
          <w:sz w:val="24"/>
          <w:szCs w:val="24"/>
        </w:rPr>
        <w:t xml:space="preserve"> in the products was estimated via TG and is plotted in Figure 5.6 with the moles of NaOH used to digest 1 mole of dunite. The extraction of </w:t>
      </w:r>
      <w:proofErr w:type="gramStart"/>
      <w:r w:rsidRPr="00F16A0D">
        <w:rPr>
          <w:sz w:val="24"/>
          <w:szCs w:val="24"/>
        </w:rPr>
        <w:t>Mg(</w:t>
      </w:r>
      <w:proofErr w:type="gramEnd"/>
      <w:r w:rsidRPr="00F16A0D">
        <w:rPr>
          <w:sz w:val="24"/>
          <w:szCs w:val="24"/>
        </w:rPr>
        <w:t>OH)</w:t>
      </w:r>
      <w:r w:rsidRPr="00F16A0D">
        <w:rPr>
          <w:sz w:val="24"/>
          <w:szCs w:val="24"/>
          <w:vertAlign w:val="subscript"/>
        </w:rPr>
        <w:t xml:space="preserve">2 </w:t>
      </w:r>
      <w:r w:rsidRPr="00F16A0D">
        <w:rPr>
          <w:sz w:val="24"/>
          <w:szCs w:val="24"/>
        </w:rPr>
        <w:t>increased linearly with the increase of NaOH used, and the maximum of 46.8 wt% Mg(OH)</w:t>
      </w:r>
      <w:r w:rsidRPr="00F16A0D">
        <w:rPr>
          <w:sz w:val="24"/>
          <w:szCs w:val="24"/>
          <w:vertAlign w:val="subscript"/>
        </w:rPr>
        <w:t>2</w:t>
      </w:r>
      <w:r w:rsidRPr="00F16A0D">
        <w:rPr>
          <w:sz w:val="24"/>
          <w:szCs w:val="24"/>
        </w:rPr>
        <w:t xml:space="preserve"> was obtained in the sample at dunite:NaOH mole ratio of 1:2. </w:t>
      </w:r>
    </w:p>
    <w:p w:rsidR="00F16A0D" w:rsidRPr="00F16A0D" w:rsidRDefault="00F16A0D" w:rsidP="00F16A0D">
      <w:pPr>
        <w:spacing w:after="360" w:line="360" w:lineRule="auto"/>
        <w:rPr>
          <w:sz w:val="24"/>
          <w:szCs w:val="24"/>
        </w:rPr>
      </w:pPr>
      <w:r w:rsidRPr="00F16A0D">
        <w:rPr>
          <w:sz w:val="24"/>
          <w:szCs w:val="24"/>
        </w:rPr>
        <w:t xml:space="preserve">These results indicate that a significant rate of </w:t>
      </w:r>
      <w:proofErr w:type="gramStart"/>
      <w:r w:rsidRPr="00F16A0D">
        <w:rPr>
          <w:sz w:val="24"/>
          <w:szCs w:val="24"/>
        </w:rPr>
        <w:t>Mg(</w:t>
      </w:r>
      <w:proofErr w:type="gramEnd"/>
      <w:r w:rsidRPr="00F16A0D">
        <w:rPr>
          <w:sz w:val="24"/>
          <w:szCs w:val="24"/>
        </w:rPr>
        <w:t>OH)</w:t>
      </w:r>
      <w:r w:rsidRPr="00F16A0D">
        <w:rPr>
          <w:sz w:val="24"/>
          <w:szCs w:val="24"/>
          <w:vertAlign w:val="subscript"/>
        </w:rPr>
        <w:t>2</w:t>
      </w:r>
      <w:r w:rsidRPr="00F16A0D">
        <w:rPr>
          <w:sz w:val="24"/>
          <w:szCs w:val="24"/>
        </w:rPr>
        <w:t xml:space="preserve"> extraction can be achieved from the reaction of dunite with NaOH solid systems when the mixtures are pelletised and that NaOH can be reduced to a stoichiometric ratio with dunite, assuming the Reaction 5.5, to achieve comparable Mg(OH)</w:t>
      </w:r>
      <w:r w:rsidRPr="00F16A0D">
        <w:rPr>
          <w:sz w:val="24"/>
          <w:szCs w:val="24"/>
          <w:vertAlign w:val="subscript"/>
        </w:rPr>
        <w:t>2</w:t>
      </w:r>
      <w:r w:rsidRPr="00F16A0D">
        <w:rPr>
          <w:sz w:val="24"/>
          <w:szCs w:val="24"/>
        </w:rPr>
        <w:t xml:space="preserve"> extraction. Reaction 5.5 involves H</w:t>
      </w:r>
      <w:r w:rsidRPr="00F16A0D">
        <w:rPr>
          <w:sz w:val="24"/>
          <w:szCs w:val="24"/>
          <w:vertAlign w:val="subscript"/>
        </w:rPr>
        <w:t>2</w:t>
      </w:r>
      <w:r w:rsidRPr="00F16A0D">
        <w:rPr>
          <w:sz w:val="24"/>
          <w:szCs w:val="24"/>
        </w:rPr>
        <w:t xml:space="preserve">O which could have been adsorbed from NaOH during the sample preparation, from the air trapped in the closed vessel or originated from the carbonation of NaOH (Reaction 5.7). </w:t>
      </w:r>
    </w:p>
    <w:p w:rsidR="00F16A0D" w:rsidRPr="00F16A0D" w:rsidRDefault="00F16A0D" w:rsidP="00F16A0D">
      <w:pPr>
        <w:spacing w:after="360" w:line="360" w:lineRule="auto"/>
        <w:jc w:val="center"/>
      </w:pPr>
      <w:r w:rsidRPr="00F16A0D">
        <w:rPr>
          <w:noProof/>
        </w:rPr>
        <w:lastRenderedPageBreak/>
        <w:drawing>
          <wp:inline distT="0" distB="0" distL="0" distR="0" wp14:anchorId="238C06EB" wp14:editId="4DF22B81">
            <wp:extent cx="3664800" cy="2546053"/>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y pellets.tif"/>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64800" cy="2546053"/>
                    </a:xfrm>
                    <a:prstGeom prst="rect">
                      <a:avLst/>
                    </a:prstGeom>
                  </pic:spPr>
                </pic:pic>
              </a:graphicData>
            </a:graphic>
          </wp:inline>
        </w:drawing>
      </w:r>
    </w:p>
    <w:p w:rsidR="00F16A0D" w:rsidRPr="00F16A0D" w:rsidRDefault="00F16A0D" w:rsidP="00F16A0D">
      <w:pPr>
        <w:spacing w:before="240" w:after="360" w:line="360" w:lineRule="auto"/>
        <w:ind w:firstLine="284"/>
        <w:jc w:val="center"/>
        <w:rPr>
          <w:b/>
          <w:sz w:val="24"/>
          <w:szCs w:val="24"/>
        </w:rPr>
      </w:pPr>
      <w:r w:rsidRPr="00F16A0D">
        <w:rPr>
          <w:b/>
          <w:sz w:val="24"/>
          <w:szCs w:val="24"/>
        </w:rPr>
        <w:t>Figure 5.6:</w:t>
      </w:r>
      <w:r w:rsidRPr="00F16A0D">
        <w:rPr>
          <w:sz w:val="24"/>
          <w:szCs w:val="24"/>
        </w:rPr>
        <w:t xml:space="preserve"> </w:t>
      </w:r>
      <w:proofErr w:type="gramStart"/>
      <w:r w:rsidRPr="00F16A0D">
        <w:rPr>
          <w:sz w:val="24"/>
          <w:szCs w:val="24"/>
        </w:rPr>
        <w:t>Mg</w:t>
      </w:r>
      <w:r w:rsidRPr="00F16A0D">
        <w:rPr>
          <w:color w:val="000000" w:themeColor="text1"/>
          <w:sz w:val="24"/>
          <w:szCs w:val="24"/>
        </w:rPr>
        <w:t>(</w:t>
      </w:r>
      <w:proofErr w:type="gramEnd"/>
      <w:r w:rsidRPr="00F16A0D">
        <w:rPr>
          <w:color w:val="000000" w:themeColor="text1"/>
          <w:sz w:val="24"/>
          <w:szCs w:val="24"/>
        </w:rPr>
        <w:t>OH)</w:t>
      </w:r>
      <w:r w:rsidRPr="00F16A0D">
        <w:rPr>
          <w:color w:val="000000" w:themeColor="text1"/>
          <w:sz w:val="24"/>
          <w:szCs w:val="24"/>
          <w:vertAlign w:val="subscript"/>
        </w:rPr>
        <w:t>2</w:t>
      </w:r>
      <w:r w:rsidRPr="00F16A0D">
        <w:rPr>
          <w:color w:val="000000" w:themeColor="text1"/>
          <w:sz w:val="24"/>
          <w:szCs w:val="24"/>
        </w:rPr>
        <w:t xml:space="preserve"> concentration estimated via TG in products from pelletised dunite-NaOH solid systems reacted at 180 °C for 6 hours.</w:t>
      </w:r>
    </w:p>
    <w:p w:rsidR="00F16A0D" w:rsidRPr="00F16A0D" w:rsidRDefault="00F16A0D" w:rsidP="00F16A0D">
      <w:pPr>
        <w:spacing w:after="360" w:line="360" w:lineRule="auto"/>
        <w:ind w:firstLine="284"/>
        <w:rPr>
          <w:rFonts w:cs="Arial"/>
          <w:b/>
          <w:i/>
          <w:sz w:val="24"/>
          <w:szCs w:val="24"/>
        </w:rPr>
      </w:pPr>
      <w:r w:rsidRPr="00F16A0D">
        <w:rPr>
          <w:rFonts w:cs="Arial"/>
          <w:b/>
          <w:sz w:val="24"/>
          <w:szCs w:val="24"/>
        </w:rPr>
        <w:t>5.4. Effect of H</w:t>
      </w:r>
      <w:r w:rsidRPr="00F16A0D">
        <w:rPr>
          <w:rFonts w:cs="Arial"/>
          <w:b/>
          <w:sz w:val="24"/>
          <w:szCs w:val="24"/>
          <w:vertAlign w:val="subscript"/>
        </w:rPr>
        <w:t>2</w:t>
      </w:r>
      <w:r w:rsidRPr="00F16A0D">
        <w:rPr>
          <w:rFonts w:cs="Arial"/>
          <w:b/>
          <w:sz w:val="24"/>
          <w:szCs w:val="24"/>
        </w:rPr>
        <w:t>O</w:t>
      </w:r>
    </w:p>
    <w:p w:rsidR="00FC79CB" w:rsidRPr="00F16A0D" w:rsidRDefault="00F16A0D" w:rsidP="00FC79CB">
      <w:pPr>
        <w:spacing w:after="0" w:line="360" w:lineRule="auto"/>
        <w:rPr>
          <w:rFonts w:cs="Arial"/>
          <w:sz w:val="24"/>
          <w:szCs w:val="24"/>
        </w:rPr>
      </w:pPr>
      <w:r w:rsidRPr="00F16A0D">
        <w:rPr>
          <w:rFonts w:cs="Arial"/>
          <w:sz w:val="24"/>
          <w:szCs w:val="24"/>
        </w:rPr>
        <w:t>The effect of H</w:t>
      </w:r>
      <w:r w:rsidRPr="00F16A0D">
        <w:rPr>
          <w:rFonts w:cs="Arial"/>
          <w:sz w:val="24"/>
          <w:szCs w:val="24"/>
          <w:vertAlign w:val="subscript"/>
        </w:rPr>
        <w:t>2</w:t>
      </w:r>
      <w:r w:rsidRPr="00F16A0D">
        <w:rPr>
          <w:rFonts w:cs="Arial"/>
          <w:sz w:val="24"/>
          <w:szCs w:val="24"/>
        </w:rPr>
        <w:t>O was studied in Series 2 (dunite</w:t>
      </w:r>
      <w:proofErr w:type="gramStart"/>
      <w:r w:rsidRPr="00F16A0D">
        <w:rPr>
          <w:rFonts w:cs="Arial"/>
          <w:sz w:val="24"/>
          <w:szCs w:val="24"/>
        </w:rPr>
        <w:t>:NaOH</w:t>
      </w:r>
      <w:proofErr w:type="gramEnd"/>
      <w:r w:rsidRPr="00F16A0D">
        <w:rPr>
          <w:rFonts w:cs="Arial"/>
          <w:sz w:val="24"/>
          <w:szCs w:val="24"/>
        </w:rPr>
        <w:t>=1:2 mole ratio, not pelletised) by adding small amounts of H</w:t>
      </w:r>
      <w:r w:rsidRPr="00F16A0D">
        <w:rPr>
          <w:rFonts w:cs="Arial"/>
          <w:sz w:val="24"/>
          <w:szCs w:val="24"/>
          <w:vertAlign w:val="subscript"/>
        </w:rPr>
        <w:t>2</w:t>
      </w:r>
      <w:r w:rsidRPr="00F16A0D">
        <w:rPr>
          <w:rFonts w:cs="Arial"/>
          <w:sz w:val="24"/>
          <w:szCs w:val="24"/>
        </w:rPr>
        <w:t>O to the dunite-NaOH solid systems at NaOH:H</w:t>
      </w:r>
      <w:r w:rsidRPr="00F16A0D">
        <w:rPr>
          <w:rFonts w:cs="Arial"/>
          <w:sz w:val="24"/>
          <w:szCs w:val="24"/>
          <w:vertAlign w:val="subscript"/>
        </w:rPr>
        <w:t>2</w:t>
      </w:r>
      <w:r w:rsidRPr="00F16A0D">
        <w:rPr>
          <w:rFonts w:cs="Arial"/>
          <w:sz w:val="24"/>
          <w:szCs w:val="24"/>
        </w:rPr>
        <w:t xml:space="preserve">O mole ratios of 1:2, 1:1, 2:1 and 4:1. </w:t>
      </w:r>
      <w:r w:rsidR="00FC79CB" w:rsidRPr="00F16A0D" w:rsidDel="00C43B09">
        <w:rPr>
          <w:rFonts w:cs="Arial"/>
          <w:sz w:val="24"/>
          <w:szCs w:val="24"/>
        </w:rPr>
        <w:t>At 180 °C, the NaOH in the systems should be fully dissolved at NaOH</w:t>
      </w:r>
      <w:proofErr w:type="gramStart"/>
      <w:r w:rsidR="00FC79CB" w:rsidRPr="00F16A0D" w:rsidDel="00C43B09">
        <w:rPr>
          <w:rFonts w:cs="Arial"/>
          <w:sz w:val="24"/>
          <w:szCs w:val="24"/>
        </w:rPr>
        <w:t>:H</w:t>
      </w:r>
      <w:r w:rsidR="00FC79CB" w:rsidRPr="00F16A0D" w:rsidDel="00C43B09">
        <w:rPr>
          <w:rFonts w:cs="Arial"/>
          <w:sz w:val="24"/>
          <w:szCs w:val="24"/>
          <w:vertAlign w:val="subscript"/>
        </w:rPr>
        <w:t>2</w:t>
      </w:r>
      <w:r w:rsidR="00FC79CB" w:rsidRPr="00F16A0D" w:rsidDel="00C43B09">
        <w:rPr>
          <w:rFonts w:cs="Arial"/>
          <w:sz w:val="24"/>
          <w:szCs w:val="24"/>
        </w:rPr>
        <w:t>O</w:t>
      </w:r>
      <w:proofErr w:type="gramEnd"/>
      <w:r w:rsidR="00FC79CB" w:rsidRPr="00F16A0D" w:rsidDel="00C43B09">
        <w:rPr>
          <w:rFonts w:cs="Arial"/>
          <w:sz w:val="24"/>
          <w:szCs w:val="24"/>
        </w:rPr>
        <w:t xml:space="preserve"> mole ratio of 1:2 and 1:1, or constitute a solid system with partially dissolved NaOH at NaOH:H</w:t>
      </w:r>
      <w:r w:rsidR="00FC79CB" w:rsidRPr="00F16A0D" w:rsidDel="00C43B09">
        <w:rPr>
          <w:rFonts w:cs="Arial"/>
          <w:sz w:val="24"/>
          <w:szCs w:val="24"/>
          <w:vertAlign w:val="subscript"/>
        </w:rPr>
        <w:t>2</w:t>
      </w:r>
      <w:r w:rsidR="00FC79CB" w:rsidRPr="00F16A0D" w:rsidDel="00C43B09">
        <w:rPr>
          <w:rFonts w:cs="Arial"/>
          <w:sz w:val="24"/>
          <w:szCs w:val="24"/>
        </w:rPr>
        <w:t>O mole ratio of 2:1 and 4:1 [</w:t>
      </w:r>
      <w:r w:rsidR="00126ACD">
        <w:rPr>
          <w:rFonts w:cs="Arial"/>
          <w:sz w:val="24"/>
          <w:szCs w:val="24"/>
        </w:rPr>
        <w:t>164</w:t>
      </w:r>
      <w:r w:rsidR="00FC79CB" w:rsidRPr="00F16A0D" w:rsidDel="00C43B09">
        <w:rPr>
          <w:rFonts w:cs="Arial"/>
          <w:sz w:val="24"/>
          <w:szCs w:val="24"/>
        </w:rPr>
        <w:t>].</w:t>
      </w:r>
    </w:p>
    <w:p w:rsidR="00FC79CB" w:rsidRDefault="00F16A0D" w:rsidP="00FC79CB">
      <w:pPr>
        <w:spacing w:after="0" w:line="360" w:lineRule="auto"/>
        <w:rPr>
          <w:rFonts w:cs="Arial"/>
          <w:sz w:val="24"/>
          <w:szCs w:val="24"/>
        </w:rPr>
      </w:pPr>
      <w:r w:rsidRPr="00F16A0D">
        <w:rPr>
          <w:rFonts w:cs="Arial"/>
          <w:sz w:val="24"/>
          <w:szCs w:val="24"/>
        </w:rPr>
        <w:t>The introduction of H</w:t>
      </w:r>
      <w:r w:rsidRPr="00F16A0D">
        <w:rPr>
          <w:rFonts w:cs="Arial"/>
          <w:sz w:val="24"/>
          <w:szCs w:val="24"/>
          <w:vertAlign w:val="subscript"/>
        </w:rPr>
        <w:t>2</w:t>
      </w:r>
      <w:r w:rsidRPr="00F16A0D">
        <w:rPr>
          <w:rFonts w:cs="Arial"/>
          <w:sz w:val="24"/>
          <w:szCs w:val="24"/>
        </w:rPr>
        <w:t xml:space="preserve">O into the system had a significant effect on the extraction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Figure 5.7 compares the XRD patterns of the reaction products from the </w:t>
      </w:r>
      <w:r w:rsidRPr="00F16A0D">
        <w:rPr>
          <w:rFonts w:cs="Arial"/>
          <w:i/>
          <w:sz w:val="24"/>
          <w:szCs w:val="24"/>
        </w:rPr>
        <w:t>dry</w:t>
      </w:r>
      <w:r w:rsidRPr="00F16A0D">
        <w:rPr>
          <w:rFonts w:cs="Arial"/>
          <w:sz w:val="24"/>
          <w:szCs w:val="24"/>
        </w:rPr>
        <w:t xml:space="preserve"> reaction and those with added H</w:t>
      </w:r>
      <w:r w:rsidRPr="00F16A0D">
        <w:rPr>
          <w:rFonts w:cs="Arial"/>
          <w:sz w:val="24"/>
          <w:szCs w:val="24"/>
          <w:vertAlign w:val="subscript"/>
        </w:rPr>
        <w:t>2</w:t>
      </w:r>
      <w:r w:rsidRPr="00F16A0D">
        <w:rPr>
          <w:rFonts w:cs="Arial"/>
          <w:sz w:val="24"/>
          <w:szCs w:val="24"/>
        </w:rPr>
        <w:t xml:space="preserve">O. The extraction of brucite in the </w:t>
      </w:r>
      <w:r w:rsidRPr="00F16A0D">
        <w:rPr>
          <w:rFonts w:cs="Arial"/>
          <w:i/>
          <w:sz w:val="24"/>
          <w:szCs w:val="24"/>
        </w:rPr>
        <w:t>dry</w:t>
      </w:r>
      <w:r w:rsidRPr="00F16A0D">
        <w:rPr>
          <w:rFonts w:cs="Arial"/>
          <w:sz w:val="24"/>
          <w:szCs w:val="24"/>
        </w:rPr>
        <w:t xml:space="preserve"> dunite-NaOH system appears to be limited when the reactants are not pelletised. The only reflection peaks identified are for the mineral components of dunite, while the reflection peaks for brucite are not observed. On the other hand, the systems with added H</w:t>
      </w:r>
      <w:r w:rsidRPr="00F16A0D">
        <w:rPr>
          <w:rFonts w:cs="Arial"/>
          <w:sz w:val="24"/>
          <w:szCs w:val="24"/>
          <w:vertAlign w:val="subscript"/>
        </w:rPr>
        <w:t>2</w:t>
      </w:r>
      <w:r w:rsidRPr="00F16A0D">
        <w:rPr>
          <w:rFonts w:cs="Arial"/>
          <w:sz w:val="24"/>
          <w:szCs w:val="24"/>
        </w:rPr>
        <w:t>O all indicate the presence of brucite which two main reﬂection peaks are detected at 18.6 ° and 38° 2θ</w:t>
      </w:r>
      <w:r w:rsidRPr="00F16A0D">
        <w:rPr>
          <w:rFonts w:cs="Arial"/>
          <w:i/>
          <w:sz w:val="24"/>
          <w:szCs w:val="24"/>
        </w:rPr>
        <w:t>.</w:t>
      </w:r>
      <w:r w:rsidRPr="00F16A0D">
        <w:rPr>
          <w:rFonts w:cs="Arial"/>
          <w:sz w:val="24"/>
          <w:szCs w:val="24"/>
        </w:rPr>
        <w:t xml:space="preserve"> The introduction of H</w:t>
      </w:r>
      <w:r w:rsidRPr="00F16A0D">
        <w:rPr>
          <w:rFonts w:cs="Arial"/>
          <w:sz w:val="24"/>
          <w:szCs w:val="24"/>
          <w:vertAlign w:val="subscript"/>
        </w:rPr>
        <w:t>2</w:t>
      </w:r>
      <w:r w:rsidRPr="00F16A0D">
        <w:rPr>
          <w:rFonts w:cs="Arial"/>
          <w:sz w:val="24"/>
          <w:szCs w:val="24"/>
        </w:rPr>
        <w:t>O is beneficial and the intensity of the reflection peaks for brucite considerably increases in systems with 0.5, 1 and 2 moles of H</w:t>
      </w:r>
      <w:r w:rsidRPr="00F16A0D">
        <w:rPr>
          <w:rFonts w:cs="Arial"/>
          <w:sz w:val="24"/>
          <w:szCs w:val="24"/>
          <w:vertAlign w:val="subscript"/>
        </w:rPr>
        <w:t>2</w:t>
      </w:r>
      <w:r w:rsidRPr="00F16A0D">
        <w:rPr>
          <w:rFonts w:cs="Arial"/>
          <w:sz w:val="24"/>
          <w:szCs w:val="24"/>
        </w:rPr>
        <w:t>O, although the intensity significantly decreases in the system with 4 moles of H</w:t>
      </w:r>
      <w:r w:rsidRPr="00F16A0D">
        <w:rPr>
          <w:rFonts w:cs="Arial"/>
          <w:sz w:val="24"/>
          <w:szCs w:val="24"/>
          <w:vertAlign w:val="subscript"/>
        </w:rPr>
        <w:t>2</w:t>
      </w:r>
      <w:r w:rsidRPr="00F16A0D">
        <w:rPr>
          <w:rFonts w:cs="Arial"/>
          <w:sz w:val="24"/>
          <w:szCs w:val="24"/>
        </w:rPr>
        <w:t>O. A similar trend was observed also in Series 1 and 1.5 (dunite</w:t>
      </w:r>
      <w:proofErr w:type="gramStart"/>
      <w:r w:rsidRPr="00F16A0D">
        <w:rPr>
          <w:rFonts w:cs="Arial"/>
          <w:sz w:val="24"/>
          <w:szCs w:val="24"/>
        </w:rPr>
        <w:t>:NaOH</w:t>
      </w:r>
      <w:proofErr w:type="gramEnd"/>
      <w:r w:rsidRPr="00F16A0D">
        <w:rPr>
          <w:rFonts w:cs="Arial"/>
          <w:sz w:val="24"/>
          <w:szCs w:val="24"/>
        </w:rPr>
        <w:t xml:space="preserve">=1:1 and 1:1.5 mole ratio, respectively), which XRD patterns are shown in Appendix 2. </w:t>
      </w:r>
    </w:p>
    <w:p w:rsidR="00F16A0D" w:rsidRPr="00F16A0D" w:rsidRDefault="00F16A0D" w:rsidP="00F16A0D">
      <w:pPr>
        <w:spacing w:after="360" w:line="360" w:lineRule="auto"/>
        <w:rPr>
          <w:rFonts w:cs="Arial"/>
          <w:sz w:val="24"/>
          <w:szCs w:val="24"/>
        </w:rPr>
      </w:pPr>
    </w:p>
    <w:p w:rsidR="00F16A0D" w:rsidRPr="00F16A0D" w:rsidRDefault="00F16A0D" w:rsidP="00F16A0D">
      <w:pPr>
        <w:spacing w:after="360" w:line="360" w:lineRule="auto"/>
        <w:jc w:val="center"/>
        <w:rPr>
          <w:rFonts w:cs="Arial"/>
          <w:sz w:val="24"/>
          <w:szCs w:val="24"/>
        </w:rPr>
      </w:pPr>
      <w:r w:rsidRPr="00F16A0D">
        <w:rPr>
          <w:rFonts w:cs="Arial"/>
          <w:noProof/>
          <w:sz w:val="24"/>
          <w:szCs w:val="24"/>
        </w:rPr>
        <w:lastRenderedPageBreak/>
        <w:drawing>
          <wp:inline distT="0" distB="0" distL="0" distR="0" wp14:anchorId="754F096C" wp14:editId="74296D2A">
            <wp:extent cx="5254164" cy="3614400"/>
            <wp:effectExtent l="0" t="0" r="381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54164" cy="3614400"/>
                    </a:xfrm>
                    <a:prstGeom prst="rect">
                      <a:avLst/>
                    </a:prstGeom>
                  </pic:spPr>
                </pic:pic>
              </a:graphicData>
            </a:graphic>
          </wp:inline>
        </w:drawing>
      </w:r>
    </w:p>
    <w:p w:rsidR="00F16A0D" w:rsidRPr="00F16A0D" w:rsidRDefault="00F16A0D" w:rsidP="00F16A0D">
      <w:pPr>
        <w:spacing w:before="240" w:after="360" w:line="360" w:lineRule="auto"/>
        <w:jc w:val="center"/>
        <w:rPr>
          <w:rFonts w:cs="Arial"/>
          <w:bCs/>
          <w:sz w:val="24"/>
          <w:szCs w:val="24"/>
        </w:rPr>
      </w:pPr>
      <w:r w:rsidRPr="00F16A0D">
        <w:rPr>
          <w:rFonts w:cs="Arial"/>
          <w:b/>
          <w:bCs/>
          <w:sz w:val="24"/>
          <w:szCs w:val="24"/>
        </w:rPr>
        <w:t xml:space="preserve">Figure 5.7: </w:t>
      </w:r>
      <w:r w:rsidRPr="00F16A0D">
        <w:rPr>
          <w:rFonts w:cs="Arial"/>
          <w:bCs/>
          <w:sz w:val="24"/>
          <w:szCs w:val="24"/>
        </w:rPr>
        <w:t>XRD patterns of reaction products from Series 2.</w:t>
      </w:r>
    </w:p>
    <w:p w:rsidR="00F16A0D" w:rsidRPr="00F16A0D" w:rsidRDefault="00F16A0D" w:rsidP="00F16A0D">
      <w:pPr>
        <w:spacing w:after="0" w:line="360" w:lineRule="auto"/>
        <w:rPr>
          <w:rFonts w:cs="Arial"/>
          <w:color w:val="000000" w:themeColor="text1"/>
          <w:sz w:val="24"/>
          <w:szCs w:val="24"/>
        </w:rPr>
      </w:pPr>
      <w:r w:rsidRPr="00F16A0D">
        <w:rPr>
          <w:rFonts w:cs="Arial"/>
          <w:sz w:val="24"/>
          <w:szCs w:val="24"/>
        </w:rPr>
        <w:t xml:space="preserve">The TG and DTG curves of the reaction products from Series 2 are shown in Figure 5.8 (A) and (B), respectively. The sample reacted in </w:t>
      </w:r>
      <w:r w:rsidRPr="00F16A0D">
        <w:rPr>
          <w:rFonts w:cs="Arial"/>
          <w:i/>
          <w:sz w:val="24"/>
          <w:szCs w:val="24"/>
        </w:rPr>
        <w:t>dry</w:t>
      </w:r>
      <w:r w:rsidRPr="00F16A0D">
        <w:rPr>
          <w:rFonts w:cs="Arial"/>
          <w:sz w:val="24"/>
          <w:szCs w:val="24"/>
        </w:rPr>
        <w:t xml:space="preserve"> condition</w:t>
      </w:r>
      <w:r w:rsidR="009638C9">
        <w:rPr>
          <w:rFonts w:cs="Arial"/>
          <w:sz w:val="24"/>
          <w:szCs w:val="24"/>
        </w:rPr>
        <w:t>s</w:t>
      </w:r>
      <w:r w:rsidRPr="00F16A0D">
        <w:rPr>
          <w:rFonts w:cs="Arial"/>
          <w:sz w:val="24"/>
          <w:szCs w:val="24"/>
        </w:rPr>
        <w:t xml:space="preserve"> has a small weight loss between 300 and 450 °C for the dehydroxylation </w:t>
      </w:r>
      <w:r w:rsidRPr="00F16A0D">
        <w:rPr>
          <w:rFonts w:cs="Arial"/>
          <w:color w:val="000000" w:themeColor="text1"/>
          <w:sz w:val="24"/>
          <w:szCs w:val="24"/>
        </w:rPr>
        <w:t>of Mg(OH)</w:t>
      </w:r>
      <w:r w:rsidRPr="00F16A0D">
        <w:rPr>
          <w:rFonts w:cs="Arial"/>
          <w:color w:val="000000" w:themeColor="text1"/>
          <w:sz w:val="24"/>
          <w:szCs w:val="24"/>
          <w:vertAlign w:val="subscript"/>
        </w:rPr>
        <w:t>2</w:t>
      </w:r>
      <w:r w:rsidRPr="00F16A0D">
        <w:rPr>
          <w:rFonts w:cs="Arial"/>
          <w:color w:val="000000" w:themeColor="text1"/>
          <w:sz w:val="24"/>
          <w:szCs w:val="24"/>
        </w:rPr>
        <w:t>, whereas those reacted in presence of water show a larger weight loss in this temperature region, indicating that more Mg(OH)</w:t>
      </w:r>
      <w:r w:rsidRPr="00F16A0D">
        <w:rPr>
          <w:rFonts w:cs="Arial"/>
          <w:color w:val="000000" w:themeColor="text1"/>
          <w:sz w:val="24"/>
          <w:szCs w:val="24"/>
          <w:vertAlign w:val="subscript"/>
        </w:rPr>
        <w:t>2</w:t>
      </w:r>
      <w:r w:rsidRPr="00F16A0D">
        <w:rPr>
          <w:rFonts w:cs="Arial"/>
          <w:color w:val="000000" w:themeColor="text1"/>
          <w:sz w:val="24"/>
          <w:szCs w:val="24"/>
        </w:rPr>
        <w:t xml:space="preserve"> is produced when H</w:t>
      </w:r>
      <w:r w:rsidRPr="00F16A0D">
        <w:rPr>
          <w:rFonts w:cs="Arial"/>
          <w:color w:val="000000" w:themeColor="text1"/>
          <w:sz w:val="24"/>
          <w:szCs w:val="24"/>
          <w:vertAlign w:val="subscript"/>
        </w:rPr>
        <w:t>2</w:t>
      </w:r>
      <w:r w:rsidRPr="00F16A0D">
        <w:rPr>
          <w:rFonts w:cs="Arial"/>
          <w:color w:val="000000" w:themeColor="text1"/>
          <w:sz w:val="24"/>
          <w:szCs w:val="24"/>
        </w:rPr>
        <w:t xml:space="preserve">O is added to the system. </w:t>
      </w:r>
    </w:p>
    <w:p w:rsidR="00F16A0D" w:rsidRPr="00F16A0D" w:rsidRDefault="00F16A0D" w:rsidP="00F16A0D">
      <w:pPr>
        <w:spacing w:after="0" w:line="360" w:lineRule="auto"/>
        <w:rPr>
          <w:rFonts w:cs="Arial"/>
          <w:sz w:val="24"/>
          <w:szCs w:val="24"/>
        </w:rPr>
      </w:pPr>
      <w:r w:rsidRPr="00F16A0D">
        <w:rPr>
          <w:rFonts w:cs="Arial"/>
          <w:sz w:val="24"/>
          <w:szCs w:val="24"/>
        </w:rPr>
        <w:t xml:space="preserve">The calculated concentration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in the reaction product was 19 wt% for the </w:t>
      </w:r>
      <w:r w:rsidRPr="00F16A0D">
        <w:rPr>
          <w:rFonts w:cs="Arial"/>
          <w:i/>
          <w:sz w:val="24"/>
          <w:szCs w:val="24"/>
        </w:rPr>
        <w:t>dry</w:t>
      </w:r>
      <w:r w:rsidRPr="00F16A0D">
        <w:rPr>
          <w:rFonts w:cs="Arial"/>
          <w:sz w:val="24"/>
          <w:szCs w:val="24"/>
        </w:rPr>
        <w:t xml:space="preserve"> dunite-NaOH mixture, and 57.6, 55.4, 51.2 and 28.0 wt% with 0.5, 1, 2 and 4 mole of H</w:t>
      </w:r>
      <w:r w:rsidRPr="00F16A0D">
        <w:rPr>
          <w:rFonts w:cs="Arial"/>
          <w:sz w:val="24"/>
          <w:szCs w:val="24"/>
          <w:vertAlign w:val="subscript"/>
        </w:rPr>
        <w:t>2</w:t>
      </w:r>
      <w:r w:rsidRPr="00F16A0D">
        <w:rPr>
          <w:rFonts w:cs="Arial"/>
          <w:sz w:val="24"/>
          <w:szCs w:val="24"/>
        </w:rPr>
        <w:t xml:space="preserve">O added per 1 mole of dunite, respectively. Thus, the amount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in the products decreases with the increase in H</w:t>
      </w:r>
      <w:r w:rsidRPr="00F16A0D">
        <w:rPr>
          <w:rFonts w:cs="Arial"/>
          <w:sz w:val="24"/>
          <w:szCs w:val="24"/>
          <w:vertAlign w:val="subscript"/>
        </w:rPr>
        <w:t>2</w:t>
      </w:r>
      <w:r w:rsidRPr="00F16A0D">
        <w:rPr>
          <w:rFonts w:cs="Arial"/>
          <w:sz w:val="24"/>
          <w:szCs w:val="24"/>
        </w:rPr>
        <w:t>O content. The TG/DTG data for Series 1 and 1.5 (shown in Appendix 2) also indicate a similar trend. The TG results are in agreement with the XRD data and indicate that the addition of H</w:t>
      </w:r>
      <w:r w:rsidRPr="00F16A0D">
        <w:rPr>
          <w:rFonts w:cs="Arial"/>
          <w:sz w:val="24"/>
          <w:szCs w:val="24"/>
          <w:vertAlign w:val="subscript"/>
        </w:rPr>
        <w:t>2</w:t>
      </w:r>
      <w:r w:rsidRPr="00F16A0D">
        <w:rPr>
          <w:rFonts w:cs="Arial"/>
          <w:sz w:val="24"/>
          <w:szCs w:val="24"/>
        </w:rPr>
        <w:t xml:space="preserve">O was beneficial compared to the </w:t>
      </w:r>
      <w:r w:rsidRPr="00F16A0D">
        <w:rPr>
          <w:rFonts w:cs="Arial"/>
          <w:i/>
          <w:sz w:val="24"/>
          <w:szCs w:val="24"/>
        </w:rPr>
        <w:t>dry</w:t>
      </w:r>
      <w:r w:rsidRPr="00F16A0D">
        <w:rPr>
          <w:rFonts w:cs="Arial"/>
          <w:sz w:val="24"/>
          <w:szCs w:val="24"/>
        </w:rPr>
        <w:t xml:space="preserve"> condition</w:t>
      </w:r>
      <w:r w:rsidR="009638C9">
        <w:rPr>
          <w:rFonts w:cs="Arial"/>
          <w:sz w:val="24"/>
          <w:szCs w:val="24"/>
        </w:rPr>
        <w:t>s</w:t>
      </w:r>
      <w:r w:rsidRPr="00F16A0D">
        <w:rPr>
          <w:rFonts w:cs="Arial"/>
          <w:sz w:val="24"/>
          <w:szCs w:val="24"/>
        </w:rPr>
        <w:t>, likely because the dissolution of NaOH in H</w:t>
      </w:r>
      <w:r w:rsidRPr="00F16A0D">
        <w:rPr>
          <w:rFonts w:cs="Arial"/>
          <w:sz w:val="24"/>
          <w:szCs w:val="24"/>
          <w:vertAlign w:val="subscript"/>
        </w:rPr>
        <w:t>2</w:t>
      </w:r>
      <w:r w:rsidRPr="00F16A0D">
        <w:rPr>
          <w:rFonts w:cs="Arial"/>
          <w:sz w:val="24"/>
          <w:szCs w:val="24"/>
        </w:rPr>
        <w:t xml:space="preserve">O favoured the ion exchange </w:t>
      </w:r>
      <w:r w:rsidRPr="00F16A0D">
        <w:rPr>
          <w:rFonts w:cs="Arial"/>
          <w:color w:val="000000" w:themeColor="text1"/>
          <w:sz w:val="24"/>
          <w:szCs w:val="24"/>
        </w:rPr>
        <w:t xml:space="preserve">and the diffusivity of materials involved in the reaction </w:t>
      </w:r>
      <w:r w:rsidRPr="00F16A0D">
        <w:rPr>
          <w:rFonts w:cs="Arial"/>
          <w:sz w:val="24"/>
          <w:szCs w:val="24"/>
        </w:rPr>
        <w:t>[</w:t>
      </w:r>
      <w:r w:rsidRPr="00F330EF">
        <w:rPr>
          <w:rFonts w:cs="Arial"/>
          <w:sz w:val="24"/>
          <w:szCs w:val="24"/>
        </w:rPr>
        <w:t>17</w:t>
      </w:r>
      <w:r w:rsidR="00F330EF">
        <w:rPr>
          <w:rFonts w:cs="Arial"/>
          <w:sz w:val="24"/>
          <w:szCs w:val="24"/>
        </w:rPr>
        <w:t>5</w:t>
      </w:r>
      <w:r w:rsidRPr="00F330EF">
        <w:rPr>
          <w:rFonts w:cs="Arial"/>
          <w:sz w:val="24"/>
          <w:szCs w:val="24"/>
        </w:rPr>
        <w:t xml:space="preserve">, </w:t>
      </w:r>
      <w:r w:rsidR="00F330EF">
        <w:rPr>
          <w:rFonts w:cs="Arial"/>
          <w:sz w:val="24"/>
          <w:szCs w:val="24"/>
        </w:rPr>
        <w:t>176</w:t>
      </w:r>
      <w:r w:rsidRPr="00F330EF">
        <w:rPr>
          <w:rFonts w:cs="Arial"/>
          <w:sz w:val="24"/>
          <w:szCs w:val="24"/>
        </w:rPr>
        <w:t>]</w:t>
      </w:r>
      <w:r w:rsidRPr="00F16A0D">
        <w:rPr>
          <w:rFonts w:cs="Arial"/>
          <w:sz w:val="24"/>
          <w:szCs w:val="24"/>
        </w:rPr>
        <w:t>. The addition of smaller amounts of H</w:t>
      </w:r>
      <w:r w:rsidRPr="00F16A0D">
        <w:rPr>
          <w:rFonts w:cs="Arial"/>
          <w:sz w:val="24"/>
          <w:szCs w:val="24"/>
          <w:vertAlign w:val="subscript"/>
        </w:rPr>
        <w:t>2</w:t>
      </w:r>
      <w:r w:rsidRPr="00F16A0D">
        <w:rPr>
          <w:rFonts w:cs="Arial"/>
          <w:sz w:val="24"/>
          <w:szCs w:val="24"/>
        </w:rPr>
        <w:t>O, i.e. higher NaOH</w:t>
      </w:r>
      <w:proofErr w:type="gramStart"/>
      <w:r w:rsidRPr="00F16A0D">
        <w:rPr>
          <w:rFonts w:cs="Arial"/>
          <w:sz w:val="24"/>
          <w:szCs w:val="24"/>
        </w:rPr>
        <w:t>:H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mole ratio, was a more preferable condition for Mg(OH)</w:t>
      </w:r>
      <w:r w:rsidRPr="00F16A0D">
        <w:rPr>
          <w:rFonts w:cs="Arial"/>
          <w:sz w:val="24"/>
          <w:szCs w:val="24"/>
          <w:vertAlign w:val="subscript"/>
        </w:rPr>
        <w:t>2</w:t>
      </w:r>
      <w:r w:rsidRPr="00F16A0D">
        <w:rPr>
          <w:rFonts w:cs="Arial"/>
          <w:sz w:val="24"/>
          <w:szCs w:val="24"/>
        </w:rPr>
        <w:t xml:space="preserve"> formation, which suggests that the concentration of NaOH in H</w:t>
      </w:r>
      <w:r w:rsidRPr="00F16A0D">
        <w:rPr>
          <w:rFonts w:cs="Arial"/>
          <w:sz w:val="24"/>
          <w:szCs w:val="24"/>
          <w:vertAlign w:val="subscript"/>
        </w:rPr>
        <w:t>2</w:t>
      </w:r>
      <w:r w:rsidRPr="00F16A0D">
        <w:rPr>
          <w:rFonts w:cs="Arial"/>
          <w:sz w:val="24"/>
          <w:szCs w:val="24"/>
        </w:rPr>
        <w:t>O played a decisive role for the extraction of Mg(OH)</w:t>
      </w:r>
      <w:r w:rsidRPr="00F16A0D">
        <w:rPr>
          <w:rFonts w:cs="Arial"/>
          <w:sz w:val="24"/>
          <w:szCs w:val="24"/>
          <w:vertAlign w:val="subscript"/>
        </w:rPr>
        <w:t>2</w:t>
      </w:r>
      <w:r w:rsidRPr="00F16A0D">
        <w:rPr>
          <w:rFonts w:cs="Arial"/>
          <w:sz w:val="24"/>
          <w:szCs w:val="24"/>
        </w:rPr>
        <w:t xml:space="preserve"> from dunite. </w:t>
      </w:r>
    </w:p>
    <w:p w:rsidR="00F16A0D" w:rsidRPr="00F16A0D" w:rsidRDefault="00F16A0D" w:rsidP="00F16A0D">
      <w:pPr>
        <w:spacing w:after="360" w:line="360" w:lineRule="auto"/>
        <w:rPr>
          <w:rFonts w:cs="Arial"/>
          <w:sz w:val="24"/>
          <w:szCs w:val="24"/>
        </w:rPr>
      </w:pPr>
      <w:r w:rsidRPr="00F16A0D">
        <w:rPr>
          <w:rFonts w:cs="Arial"/>
          <w:sz w:val="24"/>
          <w:szCs w:val="24"/>
        </w:rPr>
        <w:lastRenderedPageBreak/>
        <w:t>It should be noted that the concentration of Mg(OH)</w:t>
      </w:r>
      <w:r w:rsidRPr="00F16A0D">
        <w:rPr>
          <w:rFonts w:cs="Arial"/>
          <w:sz w:val="24"/>
          <w:szCs w:val="24"/>
          <w:vertAlign w:val="subscript"/>
        </w:rPr>
        <w:t>2</w:t>
      </w:r>
      <w:r w:rsidRPr="00F16A0D">
        <w:rPr>
          <w:rFonts w:cs="Arial"/>
          <w:sz w:val="24"/>
          <w:szCs w:val="24"/>
        </w:rPr>
        <w:t xml:space="preserve"> in the product from Series 2 reacted in </w:t>
      </w:r>
      <w:r w:rsidRPr="00F16A0D">
        <w:rPr>
          <w:rFonts w:cs="Arial"/>
          <w:i/>
          <w:sz w:val="24"/>
          <w:szCs w:val="24"/>
        </w:rPr>
        <w:t>dry</w:t>
      </w:r>
      <w:r w:rsidRPr="00F16A0D">
        <w:rPr>
          <w:rFonts w:cs="Arial"/>
          <w:sz w:val="24"/>
          <w:szCs w:val="24"/>
        </w:rPr>
        <w:t xml:space="preserve"> condition</w:t>
      </w:r>
      <w:r w:rsidR="009638C9">
        <w:rPr>
          <w:rFonts w:cs="Arial"/>
          <w:sz w:val="24"/>
          <w:szCs w:val="24"/>
        </w:rPr>
        <w:t>s</w:t>
      </w:r>
      <w:r w:rsidRPr="00F16A0D">
        <w:rPr>
          <w:rFonts w:cs="Arial"/>
          <w:sz w:val="24"/>
          <w:szCs w:val="24"/>
        </w:rPr>
        <w:t xml:space="preserve"> is considerably lower than in the pelletised sample with the same composition, i.e. 46.8 wt%. These results indicate that the compaction of the reactants was necessary to achieve a significant efficiency of Mg(OH)</w:t>
      </w:r>
      <w:r w:rsidRPr="00F16A0D">
        <w:rPr>
          <w:rFonts w:cs="Arial"/>
          <w:sz w:val="24"/>
          <w:szCs w:val="24"/>
          <w:vertAlign w:val="subscript"/>
        </w:rPr>
        <w:t>2</w:t>
      </w:r>
      <w:r w:rsidRPr="00F16A0D">
        <w:rPr>
          <w:rFonts w:cs="Arial"/>
          <w:sz w:val="24"/>
          <w:szCs w:val="24"/>
        </w:rPr>
        <w:t xml:space="preserve"> extraction from dunite-NaOH solid systems reacted without added H</w:t>
      </w:r>
      <w:r w:rsidRPr="00F16A0D">
        <w:rPr>
          <w:rFonts w:cs="Arial"/>
          <w:sz w:val="24"/>
          <w:szCs w:val="24"/>
          <w:vertAlign w:val="subscript"/>
        </w:rPr>
        <w:t>2</w:t>
      </w:r>
      <w:r w:rsidRPr="00F16A0D">
        <w:rPr>
          <w:rFonts w:cs="Arial"/>
          <w:sz w:val="24"/>
          <w:szCs w:val="24"/>
        </w:rPr>
        <w:t>O, likely because the interface of dunite-NaOH reaction increased and favoured the formation of Mg(OH)</w:t>
      </w:r>
      <w:r w:rsidRPr="00F16A0D">
        <w:rPr>
          <w:rFonts w:cs="Arial"/>
          <w:sz w:val="24"/>
          <w:szCs w:val="24"/>
          <w:vertAlign w:val="subscript"/>
        </w:rPr>
        <w:t>2</w:t>
      </w:r>
      <w:r w:rsidRPr="00F16A0D">
        <w:rPr>
          <w:rFonts w:cs="Arial"/>
          <w:sz w:val="24"/>
          <w:szCs w:val="24"/>
        </w:rPr>
        <w:t xml:space="preserve"> [</w:t>
      </w:r>
      <w:r w:rsidR="00B75098">
        <w:rPr>
          <w:rFonts w:cs="Arial"/>
          <w:sz w:val="24"/>
          <w:szCs w:val="24"/>
        </w:rPr>
        <w:t>143</w:t>
      </w:r>
      <w:r w:rsidRPr="00F16A0D">
        <w:rPr>
          <w:rFonts w:cs="Arial"/>
          <w:sz w:val="24"/>
          <w:szCs w:val="24"/>
        </w:rPr>
        <w:t>].</w:t>
      </w:r>
    </w:p>
    <w:p w:rsidR="00F16A0D" w:rsidRPr="00F16A0D" w:rsidRDefault="00F16A0D" w:rsidP="00F16A0D">
      <w:pPr>
        <w:spacing w:after="360" w:line="360" w:lineRule="auto"/>
        <w:jc w:val="center"/>
        <w:rPr>
          <w:rFonts w:cs="Arial"/>
          <w:sz w:val="24"/>
          <w:szCs w:val="24"/>
        </w:rPr>
      </w:pPr>
      <w:r w:rsidRPr="00F16A0D">
        <w:rPr>
          <w:noProof/>
          <w:sz w:val="24"/>
          <w:szCs w:val="24"/>
        </w:rPr>
        <w:drawing>
          <wp:inline distT="0" distB="0" distL="0" distR="0" wp14:anchorId="744DEB0D" wp14:editId="6C3F493B">
            <wp:extent cx="4996833" cy="4856400"/>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dry pellets A.tif"/>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996833" cy="4856400"/>
                    </a:xfrm>
                    <a:prstGeom prst="rect">
                      <a:avLst/>
                    </a:prstGeom>
                  </pic:spPr>
                </pic:pic>
              </a:graphicData>
            </a:graphic>
          </wp:inline>
        </w:drawing>
      </w:r>
    </w:p>
    <w:p w:rsidR="00F16A0D" w:rsidRPr="00F16A0D" w:rsidRDefault="00F16A0D" w:rsidP="00F16A0D">
      <w:pPr>
        <w:spacing w:before="240" w:after="360" w:line="360" w:lineRule="auto"/>
        <w:jc w:val="center"/>
        <w:rPr>
          <w:rFonts w:cs="Arial"/>
          <w:sz w:val="24"/>
          <w:szCs w:val="24"/>
        </w:rPr>
      </w:pPr>
      <w:r w:rsidRPr="00F16A0D">
        <w:rPr>
          <w:rFonts w:cs="Arial"/>
          <w:b/>
          <w:sz w:val="24"/>
          <w:szCs w:val="24"/>
        </w:rPr>
        <w:t>Figure 5.8</w:t>
      </w:r>
      <w:r w:rsidRPr="00F16A0D">
        <w:rPr>
          <w:rFonts w:cs="Arial"/>
          <w:sz w:val="24"/>
          <w:szCs w:val="24"/>
        </w:rPr>
        <w:t>: (A) TG and (B) DTG curves of reaction products from Series 2.</w:t>
      </w:r>
    </w:p>
    <w:p w:rsidR="00F16A0D" w:rsidRPr="00F16A0D" w:rsidRDefault="00F16A0D" w:rsidP="00F16A0D">
      <w:pPr>
        <w:spacing w:before="240" w:after="360" w:line="360" w:lineRule="auto"/>
        <w:jc w:val="center"/>
        <w:rPr>
          <w:rFonts w:cs="Arial"/>
          <w:sz w:val="24"/>
          <w:szCs w:val="24"/>
        </w:rPr>
      </w:pPr>
    </w:p>
    <w:p w:rsidR="00F16A0D" w:rsidRPr="00F16A0D" w:rsidRDefault="00F16A0D" w:rsidP="00F16A0D">
      <w:pPr>
        <w:spacing w:before="240" w:after="360" w:line="360" w:lineRule="auto"/>
        <w:jc w:val="center"/>
        <w:rPr>
          <w:rFonts w:cs="Arial"/>
          <w:sz w:val="24"/>
          <w:szCs w:val="24"/>
        </w:rPr>
      </w:pPr>
    </w:p>
    <w:p w:rsidR="00F16A0D" w:rsidRPr="00F16A0D" w:rsidRDefault="00F16A0D" w:rsidP="00F16A0D">
      <w:pPr>
        <w:spacing w:before="240" w:after="360" w:line="360" w:lineRule="auto"/>
        <w:jc w:val="center"/>
        <w:rPr>
          <w:rFonts w:cs="Arial"/>
          <w:sz w:val="24"/>
          <w:szCs w:val="24"/>
        </w:rPr>
      </w:pPr>
    </w:p>
    <w:p w:rsidR="00F16A0D" w:rsidRPr="00F16A0D" w:rsidRDefault="00F16A0D" w:rsidP="00F16A0D">
      <w:pPr>
        <w:spacing w:after="360" w:line="360" w:lineRule="auto"/>
        <w:ind w:firstLine="284"/>
        <w:rPr>
          <w:rFonts w:cs="Arial"/>
          <w:b/>
          <w:sz w:val="24"/>
          <w:szCs w:val="24"/>
        </w:rPr>
      </w:pPr>
      <w:r w:rsidRPr="00F16A0D">
        <w:rPr>
          <w:rFonts w:cs="Arial"/>
          <w:b/>
          <w:sz w:val="24"/>
          <w:szCs w:val="24"/>
        </w:rPr>
        <w:lastRenderedPageBreak/>
        <w:t>5.5. Effect of NaOH concentration in H</w:t>
      </w:r>
      <w:r w:rsidRPr="00F16A0D">
        <w:rPr>
          <w:rFonts w:cs="Arial"/>
          <w:b/>
          <w:sz w:val="24"/>
          <w:szCs w:val="24"/>
          <w:vertAlign w:val="subscript"/>
        </w:rPr>
        <w:t>2</w:t>
      </w:r>
      <w:r w:rsidRPr="00F16A0D">
        <w:rPr>
          <w:rFonts w:cs="Arial"/>
          <w:b/>
          <w:sz w:val="24"/>
          <w:szCs w:val="24"/>
        </w:rPr>
        <w:t>O</w:t>
      </w:r>
    </w:p>
    <w:p w:rsidR="002D3228" w:rsidRDefault="00F16A0D" w:rsidP="009864FF">
      <w:pPr>
        <w:spacing w:after="360" w:line="360" w:lineRule="auto"/>
        <w:rPr>
          <w:rFonts w:cs="Arial"/>
          <w:sz w:val="24"/>
          <w:szCs w:val="24"/>
        </w:rPr>
      </w:pPr>
      <w:r w:rsidRPr="00F16A0D">
        <w:rPr>
          <w:rFonts w:cs="Arial"/>
          <w:sz w:val="24"/>
          <w:szCs w:val="24"/>
        </w:rPr>
        <w:t xml:space="preserve">The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content in the reaction products was estimated via TG for Series 1, 1.5, and 2, </w:t>
      </w:r>
      <w:r w:rsidR="002D3228">
        <w:rPr>
          <w:rFonts w:cs="Arial"/>
          <w:sz w:val="24"/>
          <w:szCs w:val="24"/>
        </w:rPr>
        <w:t xml:space="preserve">which composition is shown in Table </w:t>
      </w:r>
      <w:r w:rsidR="00F55C77">
        <w:rPr>
          <w:rFonts w:cs="Arial"/>
          <w:sz w:val="24"/>
          <w:szCs w:val="24"/>
        </w:rPr>
        <w:t>5.2</w:t>
      </w:r>
      <w:r w:rsidR="002D3228">
        <w:rPr>
          <w:rFonts w:cs="Arial"/>
          <w:sz w:val="24"/>
          <w:szCs w:val="24"/>
        </w:rPr>
        <w:t xml:space="preserve">. </w:t>
      </w:r>
    </w:p>
    <w:p w:rsidR="009864FF" w:rsidRPr="00C81DAC" w:rsidRDefault="009864FF" w:rsidP="009864FF">
      <w:pPr>
        <w:spacing w:after="240" w:line="360" w:lineRule="auto"/>
        <w:jc w:val="center"/>
        <w:rPr>
          <w:rFonts w:cs="Arial"/>
          <w:color w:val="FF0000"/>
          <w:sz w:val="24"/>
          <w:szCs w:val="24"/>
        </w:rPr>
      </w:pPr>
      <w:proofErr w:type="gramStart"/>
      <w:r>
        <w:rPr>
          <w:rFonts w:cs="Arial"/>
          <w:b/>
          <w:sz w:val="24"/>
          <w:szCs w:val="24"/>
        </w:rPr>
        <w:t xml:space="preserve">Table </w:t>
      </w:r>
      <w:r w:rsidR="00F55C77">
        <w:rPr>
          <w:rFonts w:cs="Arial"/>
          <w:b/>
          <w:sz w:val="24"/>
          <w:szCs w:val="24"/>
        </w:rPr>
        <w:t>5.2</w:t>
      </w:r>
      <w:r w:rsidRPr="00C81DAC">
        <w:rPr>
          <w:rFonts w:cs="Arial"/>
          <w:b/>
          <w:sz w:val="24"/>
          <w:szCs w:val="24"/>
        </w:rPr>
        <w:t>:</w:t>
      </w:r>
      <w:r w:rsidRPr="00C81DAC">
        <w:rPr>
          <w:rFonts w:cs="Arial"/>
          <w:sz w:val="24"/>
          <w:szCs w:val="24"/>
        </w:rPr>
        <w:t xml:space="preserve"> Sample compositions and conditions of reaction in solid systems.</w:t>
      </w:r>
      <w:proofErr w:type="gramEnd"/>
    </w:p>
    <w:tbl>
      <w:tblPr>
        <w:tblStyle w:val="TableGrid1"/>
        <w:tblW w:w="8704" w:type="dxa"/>
        <w:jc w:val="center"/>
        <w:tblInd w:w="20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41"/>
        <w:gridCol w:w="1541"/>
        <w:gridCol w:w="1246"/>
        <w:gridCol w:w="2033"/>
        <w:gridCol w:w="1550"/>
        <w:gridCol w:w="993"/>
      </w:tblGrid>
      <w:tr w:rsidR="009864FF" w:rsidRPr="00C81DAC" w:rsidTr="00C45037">
        <w:trPr>
          <w:trHeight w:val="816"/>
          <w:jc w:val="center"/>
        </w:trPr>
        <w:tc>
          <w:tcPr>
            <w:tcW w:w="1341" w:type="dxa"/>
            <w:tcBorders>
              <w:top w:val="single" w:sz="4" w:space="0" w:color="auto"/>
              <w:bottom w:val="single" w:sz="4" w:space="0" w:color="auto"/>
            </w:tcBorders>
          </w:tcPr>
          <w:p w:rsidR="009864FF" w:rsidRPr="00C81DAC" w:rsidRDefault="009864FF" w:rsidP="00C45037">
            <w:pPr>
              <w:spacing w:line="360" w:lineRule="auto"/>
              <w:jc w:val="center"/>
              <w:rPr>
                <w:b/>
                <w:sz w:val="24"/>
                <w:szCs w:val="24"/>
              </w:rPr>
            </w:pPr>
          </w:p>
        </w:tc>
        <w:tc>
          <w:tcPr>
            <w:tcW w:w="1541" w:type="dxa"/>
            <w:tcBorders>
              <w:top w:val="single" w:sz="4" w:space="0" w:color="auto"/>
              <w:bottom w:val="single" w:sz="4" w:space="0" w:color="auto"/>
            </w:tcBorders>
            <w:vAlign w:val="center"/>
          </w:tcPr>
          <w:p w:rsidR="009864FF" w:rsidRPr="00C81DAC" w:rsidRDefault="009864FF" w:rsidP="00C45037">
            <w:pPr>
              <w:spacing w:line="360" w:lineRule="auto"/>
              <w:jc w:val="center"/>
              <w:rPr>
                <w:b/>
                <w:sz w:val="24"/>
                <w:szCs w:val="24"/>
              </w:rPr>
            </w:pPr>
            <w:r w:rsidRPr="00C81DAC">
              <w:rPr>
                <w:b/>
                <w:sz w:val="24"/>
                <w:szCs w:val="24"/>
              </w:rPr>
              <w:t>Dunite</w:t>
            </w:r>
          </w:p>
          <w:p w:rsidR="009864FF" w:rsidRPr="00C81DAC" w:rsidRDefault="009864FF" w:rsidP="00C45037">
            <w:pPr>
              <w:spacing w:line="360" w:lineRule="auto"/>
              <w:jc w:val="center"/>
              <w:rPr>
                <w:sz w:val="24"/>
                <w:szCs w:val="24"/>
              </w:rPr>
            </w:pPr>
            <w:r w:rsidRPr="00C81DAC">
              <w:rPr>
                <w:sz w:val="24"/>
                <w:szCs w:val="24"/>
              </w:rPr>
              <w:t>(mole)</w:t>
            </w:r>
          </w:p>
        </w:tc>
        <w:tc>
          <w:tcPr>
            <w:tcW w:w="1246" w:type="dxa"/>
            <w:tcBorders>
              <w:top w:val="single" w:sz="4" w:space="0" w:color="auto"/>
              <w:bottom w:val="single" w:sz="4" w:space="0" w:color="auto"/>
            </w:tcBorders>
            <w:vAlign w:val="center"/>
          </w:tcPr>
          <w:p w:rsidR="009864FF" w:rsidRPr="00C81DAC" w:rsidRDefault="009864FF" w:rsidP="00C45037">
            <w:pPr>
              <w:spacing w:line="360" w:lineRule="auto"/>
              <w:jc w:val="center"/>
              <w:rPr>
                <w:b/>
                <w:sz w:val="24"/>
                <w:szCs w:val="24"/>
              </w:rPr>
            </w:pPr>
            <w:r w:rsidRPr="00C81DAC">
              <w:rPr>
                <w:b/>
                <w:sz w:val="24"/>
                <w:szCs w:val="24"/>
              </w:rPr>
              <w:t>NaOH</w:t>
            </w:r>
          </w:p>
          <w:p w:rsidR="009864FF" w:rsidRPr="00C81DAC" w:rsidRDefault="009864FF" w:rsidP="00C45037">
            <w:pPr>
              <w:spacing w:line="360" w:lineRule="auto"/>
              <w:jc w:val="center"/>
              <w:rPr>
                <w:sz w:val="24"/>
                <w:szCs w:val="24"/>
              </w:rPr>
            </w:pPr>
            <w:r w:rsidRPr="00C81DAC">
              <w:rPr>
                <w:sz w:val="24"/>
                <w:szCs w:val="24"/>
              </w:rPr>
              <w:t>(mole)</w:t>
            </w:r>
          </w:p>
        </w:tc>
        <w:tc>
          <w:tcPr>
            <w:tcW w:w="2033" w:type="dxa"/>
            <w:tcBorders>
              <w:top w:val="single" w:sz="4" w:space="0" w:color="auto"/>
              <w:bottom w:val="single" w:sz="4" w:space="0" w:color="auto"/>
            </w:tcBorders>
            <w:vAlign w:val="center"/>
          </w:tcPr>
          <w:p w:rsidR="009864FF" w:rsidRPr="00C81DAC" w:rsidRDefault="009864FF" w:rsidP="00C45037">
            <w:pPr>
              <w:spacing w:line="360" w:lineRule="auto"/>
              <w:jc w:val="center"/>
              <w:rPr>
                <w:b/>
                <w:sz w:val="24"/>
                <w:szCs w:val="24"/>
              </w:rPr>
            </w:pPr>
            <w:r w:rsidRPr="00C81DAC">
              <w:rPr>
                <w:b/>
                <w:sz w:val="24"/>
                <w:szCs w:val="24"/>
              </w:rPr>
              <w:t>H</w:t>
            </w:r>
            <w:r w:rsidRPr="00C81DAC">
              <w:rPr>
                <w:b/>
                <w:sz w:val="24"/>
                <w:szCs w:val="24"/>
                <w:vertAlign w:val="subscript"/>
              </w:rPr>
              <w:t>2</w:t>
            </w:r>
            <w:r w:rsidRPr="00C81DAC">
              <w:rPr>
                <w:b/>
                <w:sz w:val="24"/>
                <w:szCs w:val="24"/>
              </w:rPr>
              <w:t>O**</w:t>
            </w:r>
          </w:p>
          <w:p w:rsidR="009864FF" w:rsidRPr="00C81DAC" w:rsidRDefault="009864FF" w:rsidP="00C45037">
            <w:pPr>
              <w:spacing w:line="360" w:lineRule="auto"/>
              <w:jc w:val="center"/>
              <w:rPr>
                <w:sz w:val="24"/>
                <w:szCs w:val="24"/>
              </w:rPr>
            </w:pPr>
            <w:r w:rsidRPr="00C81DAC">
              <w:rPr>
                <w:sz w:val="24"/>
                <w:szCs w:val="24"/>
              </w:rPr>
              <w:t>(mole)</w:t>
            </w:r>
          </w:p>
        </w:tc>
        <w:tc>
          <w:tcPr>
            <w:tcW w:w="1550" w:type="dxa"/>
            <w:tcBorders>
              <w:top w:val="single" w:sz="4" w:space="0" w:color="auto"/>
              <w:bottom w:val="single" w:sz="4" w:space="0" w:color="auto"/>
            </w:tcBorders>
            <w:vAlign w:val="center"/>
          </w:tcPr>
          <w:p w:rsidR="009864FF" w:rsidRPr="00C81DAC" w:rsidRDefault="009864FF" w:rsidP="00C45037">
            <w:pPr>
              <w:spacing w:line="360" w:lineRule="auto"/>
              <w:jc w:val="center"/>
              <w:rPr>
                <w:b/>
                <w:sz w:val="24"/>
                <w:szCs w:val="24"/>
              </w:rPr>
            </w:pPr>
            <w:r w:rsidRPr="00C81DAC">
              <w:rPr>
                <w:b/>
                <w:sz w:val="24"/>
                <w:szCs w:val="24"/>
              </w:rPr>
              <w:t>Temperature</w:t>
            </w:r>
          </w:p>
          <w:p w:rsidR="009864FF" w:rsidRPr="00C81DAC" w:rsidRDefault="009864FF" w:rsidP="00C45037">
            <w:pPr>
              <w:spacing w:line="360" w:lineRule="auto"/>
              <w:jc w:val="center"/>
              <w:rPr>
                <w:sz w:val="24"/>
                <w:szCs w:val="24"/>
              </w:rPr>
            </w:pPr>
            <w:r w:rsidRPr="00C81DAC">
              <w:rPr>
                <w:sz w:val="24"/>
                <w:szCs w:val="24"/>
              </w:rPr>
              <w:t>(</w:t>
            </w:r>
            <w:r w:rsidRPr="00C81DAC">
              <w:rPr>
                <w:rFonts w:cs="AdvGulliv-R"/>
                <w:sz w:val="24"/>
                <w:szCs w:val="24"/>
              </w:rPr>
              <w:t>°C)</w:t>
            </w:r>
          </w:p>
        </w:tc>
        <w:tc>
          <w:tcPr>
            <w:tcW w:w="993" w:type="dxa"/>
            <w:tcBorders>
              <w:top w:val="single" w:sz="4" w:space="0" w:color="auto"/>
              <w:bottom w:val="single" w:sz="4" w:space="0" w:color="auto"/>
            </w:tcBorders>
            <w:vAlign w:val="center"/>
          </w:tcPr>
          <w:p w:rsidR="009864FF" w:rsidRPr="00C81DAC" w:rsidRDefault="009864FF" w:rsidP="00C45037">
            <w:pPr>
              <w:spacing w:line="360" w:lineRule="auto"/>
              <w:jc w:val="center"/>
              <w:rPr>
                <w:b/>
                <w:sz w:val="24"/>
                <w:szCs w:val="24"/>
              </w:rPr>
            </w:pPr>
            <w:r w:rsidRPr="00C81DAC">
              <w:rPr>
                <w:b/>
                <w:sz w:val="24"/>
                <w:szCs w:val="24"/>
              </w:rPr>
              <w:t>Time</w:t>
            </w:r>
          </w:p>
          <w:p w:rsidR="009864FF" w:rsidRPr="00C81DAC" w:rsidRDefault="009864FF" w:rsidP="00C45037">
            <w:pPr>
              <w:spacing w:line="360" w:lineRule="auto"/>
              <w:jc w:val="center"/>
              <w:rPr>
                <w:sz w:val="24"/>
                <w:szCs w:val="24"/>
              </w:rPr>
            </w:pPr>
            <w:r w:rsidRPr="00C81DAC">
              <w:rPr>
                <w:sz w:val="24"/>
                <w:szCs w:val="24"/>
              </w:rPr>
              <w:t>(hour)</w:t>
            </w:r>
          </w:p>
        </w:tc>
      </w:tr>
      <w:tr w:rsidR="009864FF" w:rsidRPr="00C81DAC" w:rsidTr="00C45037">
        <w:trPr>
          <w:jc w:val="center"/>
        </w:trPr>
        <w:tc>
          <w:tcPr>
            <w:tcW w:w="1341"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Series 1</w:t>
            </w:r>
          </w:p>
        </w:tc>
        <w:tc>
          <w:tcPr>
            <w:tcW w:w="1541"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1</w:t>
            </w:r>
          </w:p>
        </w:tc>
        <w:tc>
          <w:tcPr>
            <w:tcW w:w="1246"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1</w:t>
            </w:r>
          </w:p>
        </w:tc>
        <w:tc>
          <w:tcPr>
            <w:tcW w:w="2033"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0.25, 0.5, 1, 2</w:t>
            </w:r>
          </w:p>
        </w:tc>
        <w:tc>
          <w:tcPr>
            <w:tcW w:w="1550"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180</w:t>
            </w:r>
          </w:p>
        </w:tc>
        <w:tc>
          <w:tcPr>
            <w:tcW w:w="993" w:type="dxa"/>
            <w:tcBorders>
              <w:top w:val="single" w:sz="4" w:space="0" w:color="auto"/>
            </w:tcBorders>
            <w:vAlign w:val="center"/>
          </w:tcPr>
          <w:p w:rsidR="009864FF" w:rsidRPr="00C81DAC" w:rsidRDefault="009864FF" w:rsidP="00C45037">
            <w:pPr>
              <w:spacing w:line="360" w:lineRule="auto"/>
              <w:jc w:val="center"/>
              <w:rPr>
                <w:sz w:val="24"/>
                <w:szCs w:val="24"/>
              </w:rPr>
            </w:pPr>
            <w:r w:rsidRPr="00C81DAC">
              <w:rPr>
                <w:sz w:val="24"/>
                <w:szCs w:val="24"/>
              </w:rPr>
              <w:t>6</w:t>
            </w:r>
          </w:p>
        </w:tc>
      </w:tr>
      <w:tr w:rsidR="009864FF" w:rsidRPr="00C81DAC" w:rsidTr="00F55C77">
        <w:trPr>
          <w:jc w:val="center"/>
        </w:trPr>
        <w:tc>
          <w:tcPr>
            <w:tcW w:w="1341"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Series 1.5</w:t>
            </w:r>
          </w:p>
        </w:tc>
        <w:tc>
          <w:tcPr>
            <w:tcW w:w="1541"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1</w:t>
            </w:r>
          </w:p>
        </w:tc>
        <w:tc>
          <w:tcPr>
            <w:tcW w:w="1246"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1.5</w:t>
            </w:r>
          </w:p>
        </w:tc>
        <w:tc>
          <w:tcPr>
            <w:tcW w:w="2033"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0.375, 0.75, 1.5 , 3</w:t>
            </w:r>
          </w:p>
        </w:tc>
        <w:tc>
          <w:tcPr>
            <w:tcW w:w="1550"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180</w:t>
            </w:r>
          </w:p>
        </w:tc>
        <w:tc>
          <w:tcPr>
            <w:tcW w:w="993" w:type="dxa"/>
            <w:tcBorders>
              <w:bottom w:val="nil"/>
            </w:tcBorders>
            <w:vAlign w:val="center"/>
          </w:tcPr>
          <w:p w:rsidR="009864FF" w:rsidRPr="00C81DAC" w:rsidRDefault="009864FF" w:rsidP="00C45037">
            <w:pPr>
              <w:spacing w:line="360" w:lineRule="auto"/>
              <w:jc w:val="center"/>
              <w:rPr>
                <w:sz w:val="24"/>
                <w:szCs w:val="24"/>
              </w:rPr>
            </w:pPr>
            <w:r w:rsidRPr="00C81DAC">
              <w:rPr>
                <w:sz w:val="24"/>
                <w:szCs w:val="24"/>
              </w:rPr>
              <w:t>6</w:t>
            </w:r>
          </w:p>
        </w:tc>
      </w:tr>
      <w:tr w:rsidR="00F55C77" w:rsidRPr="00C81DAC" w:rsidTr="00F55C77">
        <w:trPr>
          <w:trHeight w:val="463"/>
          <w:jc w:val="center"/>
        </w:trPr>
        <w:tc>
          <w:tcPr>
            <w:tcW w:w="1341" w:type="dxa"/>
            <w:tcBorders>
              <w:top w:val="nil"/>
              <w:left w:val="nil"/>
              <w:bottom w:val="single" w:sz="4" w:space="0" w:color="auto"/>
              <w:right w:val="nil"/>
            </w:tcBorders>
            <w:vAlign w:val="center"/>
          </w:tcPr>
          <w:p w:rsidR="00F55C77" w:rsidRPr="00C81DAC" w:rsidRDefault="00F55C77" w:rsidP="00C45037">
            <w:pPr>
              <w:spacing w:line="360" w:lineRule="auto"/>
              <w:jc w:val="center"/>
              <w:rPr>
                <w:sz w:val="24"/>
                <w:szCs w:val="24"/>
              </w:rPr>
            </w:pPr>
            <w:r w:rsidRPr="00C81DAC">
              <w:rPr>
                <w:sz w:val="24"/>
                <w:szCs w:val="24"/>
              </w:rPr>
              <w:t>Series 2</w:t>
            </w:r>
          </w:p>
        </w:tc>
        <w:tc>
          <w:tcPr>
            <w:tcW w:w="1541" w:type="dxa"/>
            <w:tcBorders>
              <w:top w:val="nil"/>
              <w:left w:val="nil"/>
              <w:bottom w:val="single" w:sz="4" w:space="0" w:color="auto"/>
              <w:right w:val="nil"/>
            </w:tcBorders>
            <w:vAlign w:val="center"/>
          </w:tcPr>
          <w:p w:rsidR="00F55C77" w:rsidRPr="00C81DAC" w:rsidRDefault="00F55C77" w:rsidP="00C45037">
            <w:pPr>
              <w:spacing w:line="360" w:lineRule="auto"/>
              <w:jc w:val="center"/>
              <w:rPr>
                <w:sz w:val="24"/>
                <w:szCs w:val="24"/>
              </w:rPr>
            </w:pPr>
            <w:r w:rsidRPr="00C81DAC">
              <w:rPr>
                <w:sz w:val="24"/>
                <w:szCs w:val="24"/>
              </w:rPr>
              <w:t>1</w:t>
            </w:r>
          </w:p>
        </w:tc>
        <w:tc>
          <w:tcPr>
            <w:tcW w:w="1246" w:type="dxa"/>
            <w:tcBorders>
              <w:top w:val="nil"/>
              <w:left w:val="nil"/>
              <w:bottom w:val="single" w:sz="4" w:space="0" w:color="auto"/>
              <w:right w:val="nil"/>
            </w:tcBorders>
            <w:vAlign w:val="center"/>
          </w:tcPr>
          <w:p w:rsidR="00F55C77" w:rsidRPr="00C81DAC" w:rsidRDefault="00F55C77" w:rsidP="00C45037">
            <w:pPr>
              <w:spacing w:line="360" w:lineRule="auto"/>
              <w:jc w:val="center"/>
              <w:rPr>
                <w:sz w:val="24"/>
                <w:szCs w:val="24"/>
              </w:rPr>
            </w:pPr>
            <w:r w:rsidRPr="00C81DAC">
              <w:rPr>
                <w:sz w:val="24"/>
                <w:szCs w:val="24"/>
              </w:rPr>
              <w:t>2</w:t>
            </w:r>
          </w:p>
        </w:tc>
        <w:tc>
          <w:tcPr>
            <w:tcW w:w="2033" w:type="dxa"/>
            <w:tcBorders>
              <w:top w:val="nil"/>
              <w:left w:val="nil"/>
              <w:bottom w:val="single" w:sz="4" w:space="0" w:color="auto"/>
              <w:right w:val="nil"/>
            </w:tcBorders>
            <w:vAlign w:val="center"/>
          </w:tcPr>
          <w:p w:rsidR="00F55C77" w:rsidRPr="00C81DAC" w:rsidRDefault="00F55C77" w:rsidP="00F55C77">
            <w:pPr>
              <w:spacing w:line="360" w:lineRule="auto"/>
              <w:jc w:val="center"/>
              <w:rPr>
                <w:sz w:val="24"/>
                <w:szCs w:val="24"/>
              </w:rPr>
            </w:pPr>
            <w:r w:rsidRPr="00C81DAC">
              <w:rPr>
                <w:sz w:val="24"/>
                <w:szCs w:val="24"/>
              </w:rPr>
              <w:t>0.5, 1, 2, 4</w:t>
            </w:r>
          </w:p>
        </w:tc>
        <w:tc>
          <w:tcPr>
            <w:tcW w:w="1550" w:type="dxa"/>
            <w:tcBorders>
              <w:top w:val="nil"/>
              <w:left w:val="nil"/>
              <w:bottom w:val="single" w:sz="4" w:space="0" w:color="auto"/>
              <w:right w:val="nil"/>
            </w:tcBorders>
            <w:vAlign w:val="center"/>
          </w:tcPr>
          <w:p w:rsidR="00F55C77" w:rsidRPr="00C81DAC" w:rsidRDefault="00F55C77" w:rsidP="00C45037">
            <w:pPr>
              <w:spacing w:line="360" w:lineRule="auto"/>
              <w:jc w:val="center"/>
              <w:rPr>
                <w:sz w:val="24"/>
                <w:szCs w:val="24"/>
              </w:rPr>
            </w:pPr>
            <w:r w:rsidRPr="00C81DAC">
              <w:rPr>
                <w:sz w:val="24"/>
                <w:szCs w:val="24"/>
              </w:rPr>
              <w:t>180</w:t>
            </w:r>
          </w:p>
        </w:tc>
        <w:tc>
          <w:tcPr>
            <w:tcW w:w="993" w:type="dxa"/>
            <w:tcBorders>
              <w:top w:val="nil"/>
              <w:left w:val="nil"/>
              <w:bottom w:val="single" w:sz="4" w:space="0" w:color="auto"/>
              <w:right w:val="nil"/>
            </w:tcBorders>
            <w:vAlign w:val="center"/>
          </w:tcPr>
          <w:p w:rsidR="00F55C77" w:rsidRPr="00C81DAC" w:rsidRDefault="00F55C77" w:rsidP="00C45037">
            <w:pPr>
              <w:spacing w:line="360" w:lineRule="auto"/>
              <w:jc w:val="center"/>
              <w:rPr>
                <w:sz w:val="24"/>
                <w:szCs w:val="24"/>
              </w:rPr>
            </w:pPr>
            <w:r w:rsidRPr="00C81DAC">
              <w:rPr>
                <w:sz w:val="24"/>
                <w:szCs w:val="24"/>
              </w:rPr>
              <w:t>6</w:t>
            </w:r>
          </w:p>
        </w:tc>
      </w:tr>
    </w:tbl>
    <w:p w:rsidR="009864FF" w:rsidRPr="00C81DAC" w:rsidRDefault="009864FF" w:rsidP="009864FF">
      <w:pPr>
        <w:spacing w:after="360" w:line="360" w:lineRule="auto"/>
        <w:rPr>
          <w:rFonts w:cs="Arial"/>
          <w:sz w:val="24"/>
          <w:szCs w:val="24"/>
        </w:rPr>
      </w:pPr>
      <w:r w:rsidRPr="00C81DAC">
        <w:rPr>
          <w:rFonts w:cs="Arial"/>
          <w:sz w:val="24"/>
          <w:szCs w:val="24"/>
        </w:rPr>
        <w:t>** Different amounts of H</w:t>
      </w:r>
      <w:r w:rsidRPr="00C81DAC">
        <w:rPr>
          <w:rFonts w:cs="Arial"/>
          <w:sz w:val="24"/>
          <w:szCs w:val="24"/>
          <w:vertAlign w:val="subscript"/>
        </w:rPr>
        <w:t>2</w:t>
      </w:r>
      <w:r w:rsidRPr="00C81DAC">
        <w:rPr>
          <w:rFonts w:cs="Arial"/>
          <w:sz w:val="24"/>
          <w:szCs w:val="24"/>
        </w:rPr>
        <w:t>O were tested at NaOH</w:t>
      </w:r>
      <w:proofErr w:type="gramStart"/>
      <w:r w:rsidRPr="00C81DAC">
        <w:rPr>
          <w:rFonts w:cs="Arial"/>
          <w:sz w:val="24"/>
          <w:szCs w:val="24"/>
        </w:rPr>
        <w:t>:H</w:t>
      </w:r>
      <w:r w:rsidRPr="00C81DAC">
        <w:rPr>
          <w:rFonts w:cs="Arial"/>
          <w:sz w:val="24"/>
          <w:szCs w:val="24"/>
          <w:vertAlign w:val="subscript"/>
        </w:rPr>
        <w:t>2</w:t>
      </w:r>
      <w:r w:rsidRPr="00C81DAC">
        <w:rPr>
          <w:rFonts w:cs="Arial"/>
          <w:sz w:val="24"/>
          <w:szCs w:val="24"/>
        </w:rPr>
        <w:t>O</w:t>
      </w:r>
      <w:proofErr w:type="gramEnd"/>
      <w:r w:rsidRPr="00C81DAC">
        <w:rPr>
          <w:rFonts w:cs="Arial"/>
          <w:sz w:val="24"/>
          <w:szCs w:val="24"/>
        </w:rPr>
        <w:t xml:space="preserve"> mole ratio of 4:1, 2:1, 1:1 or 1:2 for each series.</w:t>
      </w:r>
    </w:p>
    <w:p w:rsidR="00F16A0D" w:rsidRPr="00F16A0D" w:rsidRDefault="002D3228" w:rsidP="00F16A0D">
      <w:pPr>
        <w:spacing w:after="0" w:line="360" w:lineRule="auto"/>
        <w:rPr>
          <w:rFonts w:cs="Arial"/>
          <w:sz w:val="24"/>
          <w:szCs w:val="24"/>
        </w:rPr>
      </w:pPr>
      <w:r>
        <w:rPr>
          <w:rFonts w:cs="Arial"/>
          <w:sz w:val="24"/>
          <w:szCs w:val="24"/>
        </w:rPr>
        <w:t>The TG results are</w:t>
      </w:r>
      <w:r w:rsidRPr="00F16A0D">
        <w:rPr>
          <w:rFonts w:cs="Arial"/>
          <w:sz w:val="24"/>
          <w:szCs w:val="24"/>
        </w:rPr>
        <w:t xml:space="preserve"> </w:t>
      </w:r>
      <w:r w:rsidR="00F16A0D" w:rsidRPr="00F16A0D">
        <w:rPr>
          <w:rFonts w:cs="Arial"/>
          <w:sz w:val="24"/>
          <w:szCs w:val="24"/>
        </w:rPr>
        <w:t>compared in Figure 5.9. The data are plotted against NaOH</w:t>
      </w:r>
      <w:proofErr w:type="gramStart"/>
      <w:r w:rsidR="00F16A0D" w:rsidRPr="00F16A0D">
        <w:rPr>
          <w:rFonts w:cs="Arial"/>
          <w:sz w:val="24"/>
          <w:szCs w:val="24"/>
        </w:rPr>
        <w:t>:H</w:t>
      </w:r>
      <w:r w:rsidR="00F16A0D" w:rsidRPr="00F16A0D">
        <w:rPr>
          <w:rFonts w:cs="Arial"/>
          <w:sz w:val="24"/>
          <w:szCs w:val="24"/>
          <w:vertAlign w:val="subscript"/>
        </w:rPr>
        <w:t>2</w:t>
      </w:r>
      <w:r w:rsidR="00F16A0D" w:rsidRPr="00F16A0D">
        <w:rPr>
          <w:rFonts w:cs="Arial"/>
          <w:sz w:val="24"/>
          <w:szCs w:val="24"/>
        </w:rPr>
        <w:t>O</w:t>
      </w:r>
      <w:proofErr w:type="gramEnd"/>
      <w:r w:rsidR="00F16A0D" w:rsidRPr="00F16A0D">
        <w:rPr>
          <w:rFonts w:cs="Arial"/>
          <w:sz w:val="24"/>
          <w:szCs w:val="24"/>
        </w:rPr>
        <w:t xml:space="preserve"> mole ratio to study the effects of NaOH concentration in H</w:t>
      </w:r>
      <w:r w:rsidR="00F16A0D" w:rsidRPr="00F16A0D">
        <w:rPr>
          <w:rFonts w:cs="Arial"/>
          <w:sz w:val="24"/>
          <w:szCs w:val="24"/>
          <w:vertAlign w:val="subscript"/>
        </w:rPr>
        <w:t>2</w:t>
      </w:r>
      <w:r w:rsidR="00F16A0D" w:rsidRPr="00F16A0D">
        <w:rPr>
          <w:rFonts w:cs="Arial"/>
          <w:sz w:val="24"/>
          <w:szCs w:val="24"/>
        </w:rPr>
        <w:t xml:space="preserve">O. </w:t>
      </w:r>
    </w:p>
    <w:p w:rsidR="00F16A0D" w:rsidRPr="00F16A0D" w:rsidRDefault="00F16A0D" w:rsidP="00F16A0D">
      <w:pPr>
        <w:spacing w:after="360" w:line="360" w:lineRule="auto"/>
        <w:rPr>
          <w:rFonts w:cs="Arial"/>
          <w:sz w:val="24"/>
          <w:szCs w:val="24"/>
        </w:rPr>
      </w:pPr>
      <w:r w:rsidRPr="00F16A0D">
        <w:rPr>
          <w:rFonts w:cs="Arial"/>
          <w:sz w:val="24"/>
          <w:szCs w:val="24"/>
        </w:rPr>
        <w:t>The reaction products from</w:t>
      </w:r>
      <w:r w:rsidRPr="00F16A0D">
        <w:rPr>
          <w:rFonts w:cs="Arial"/>
          <w:color w:val="FF0000"/>
          <w:sz w:val="24"/>
          <w:szCs w:val="24"/>
        </w:rPr>
        <w:t xml:space="preserve"> </w:t>
      </w:r>
      <w:r w:rsidRPr="00F16A0D">
        <w:rPr>
          <w:rFonts w:cs="Arial"/>
          <w:sz w:val="24"/>
          <w:szCs w:val="24"/>
        </w:rPr>
        <w:t xml:space="preserve">Series 2 show the highest concentration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followed by those from Series 1.5 and 1, and confirm the advantage of having higher NaOH content in the system. The three series show the same trend in presence of H</w:t>
      </w:r>
      <w:r w:rsidRPr="00F16A0D">
        <w:rPr>
          <w:rFonts w:cs="Arial"/>
          <w:sz w:val="24"/>
          <w:szCs w:val="24"/>
          <w:vertAlign w:val="subscript"/>
        </w:rPr>
        <w:t>2</w:t>
      </w:r>
      <w:r w:rsidRPr="00F16A0D">
        <w:rPr>
          <w:rFonts w:cs="Arial"/>
          <w:sz w:val="24"/>
          <w:szCs w:val="24"/>
        </w:rPr>
        <w:t xml:space="preserve">O, and the wt%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in the reaction products increases with the increase of NaOH:H</w:t>
      </w:r>
      <w:r w:rsidRPr="00F16A0D">
        <w:rPr>
          <w:rFonts w:cs="Arial"/>
          <w:sz w:val="24"/>
          <w:szCs w:val="24"/>
          <w:vertAlign w:val="subscript"/>
        </w:rPr>
        <w:t>2</w:t>
      </w:r>
      <w:r w:rsidRPr="00F16A0D">
        <w:rPr>
          <w:rFonts w:cs="Arial"/>
          <w:sz w:val="24"/>
          <w:szCs w:val="24"/>
        </w:rPr>
        <w:t>O mole ratio. However, this effect becomes less significant at higher NaOH</w:t>
      </w:r>
      <w:proofErr w:type="gramStart"/>
      <w:r w:rsidRPr="00F16A0D">
        <w:rPr>
          <w:rFonts w:cs="Arial"/>
          <w:sz w:val="24"/>
          <w:szCs w:val="24"/>
        </w:rPr>
        <w:t>:H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mole ratio. In fact, at higher NaOH:H</w:t>
      </w:r>
      <w:r w:rsidRPr="00F16A0D">
        <w:rPr>
          <w:rFonts w:cs="Arial"/>
          <w:sz w:val="24"/>
          <w:szCs w:val="24"/>
          <w:vertAlign w:val="subscript"/>
        </w:rPr>
        <w:t>2</w:t>
      </w:r>
      <w:r w:rsidRPr="00F16A0D">
        <w:rPr>
          <w:rFonts w:cs="Arial"/>
          <w:sz w:val="24"/>
          <w:szCs w:val="24"/>
        </w:rPr>
        <w:t>O mole ratio the concentration of NaOH in H</w:t>
      </w:r>
      <w:r w:rsidRPr="00F16A0D">
        <w:rPr>
          <w:rFonts w:cs="Arial"/>
          <w:sz w:val="24"/>
          <w:szCs w:val="24"/>
          <w:vertAlign w:val="subscript"/>
        </w:rPr>
        <w:t>2</w:t>
      </w:r>
      <w:r w:rsidRPr="00F16A0D">
        <w:rPr>
          <w:rFonts w:cs="Arial"/>
          <w:sz w:val="24"/>
          <w:szCs w:val="24"/>
        </w:rPr>
        <w:t>O is higher but the amount of H</w:t>
      </w:r>
      <w:r w:rsidRPr="00F16A0D">
        <w:rPr>
          <w:rFonts w:cs="Arial"/>
          <w:sz w:val="24"/>
          <w:szCs w:val="24"/>
          <w:vertAlign w:val="subscript"/>
        </w:rPr>
        <w:t>2</w:t>
      </w:r>
      <w:r w:rsidRPr="00F16A0D">
        <w:rPr>
          <w:rFonts w:cs="Arial"/>
          <w:sz w:val="24"/>
          <w:szCs w:val="24"/>
        </w:rPr>
        <w:t>O in the system is lower, and thus the positive effect of H</w:t>
      </w:r>
      <w:r w:rsidRPr="00F16A0D">
        <w:rPr>
          <w:rFonts w:cs="Arial"/>
          <w:sz w:val="24"/>
          <w:szCs w:val="24"/>
          <w:vertAlign w:val="subscript"/>
        </w:rPr>
        <w:t>2</w:t>
      </w:r>
      <w:r w:rsidRPr="00F16A0D">
        <w:rPr>
          <w:rFonts w:cs="Arial"/>
          <w:sz w:val="24"/>
          <w:szCs w:val="24"/>
        </w:rPr>
        <w:t xml:space="preserve">O, such as the improvement of the reactants diffusion is reduced. </w:t>
      </w:r>
    </w:p>
    <w:p w:rsidR="00F16A0D" w:rsidRPr="00F16A0D" w:rsidRDefault="00F16A0D" w:rsidP="00F16A0D">
      <w:pPr>
        <w:spacing w:after="360" w:line="360" w:lineRule="auto"/>
        <w:jc w:val="center"/>
        <w:rPr>
          <w:rFonts w:cs="Arial"/>
          <w:sz w:val="24"/>
          <w:szCs w:val="24"/>
        </w:rPr>
      </w:pPr>
      <w:r w:rsidRPr="00F16A0D">
        <w:rPr>
          <w:rFonts w:cs="Arial"/>
          <w:noProof/>
          <w:sz w:val="24"/>
          <w:szCs w:val="24"/>
        </w:rPr>
        <w:lastRenderedPageBreak/>
        <w:drawing>
          <wp:inline distT="0" distB="0" distL="0" distR="0" wp14:anchorId="52E951D8" wp14:editId="5BF5BD95">
            <wp:extent cx="5132717" cy="3019582"/>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86">
                      <a:extLst>
                        <a:ext uri="{28A0092B-C50C-407E-A947-70E740481C1C}">
                          <a14:useLocalDpi xmlns:a14="http://schemas.microsoft.com/office/drawing/2010/main" val="0"/>
                        </a:ext>
                      </a:extLst>
                    </a:blip>
                    <a:stretch>
                      <a:fillRect/>
                    </a:stretch>
                  </pic:blipFill>
                  <pic:spPr>
                    <a:xfrm>
                      <a:off x="0" y="0"/>
                      <a:ext cx="5138165" cy="3022787"/>
                    </a:xfrm>
                    <a:prstGeom prst="rect">
                      <a:avLst/>
                    </a:prstGeom>
                  </pic:spPr>
                </pic:pic>
              </a:graphicData>
            </a:graphic>
          </wp:inline>
        </w:drawing>
      </w:r>
    </w:p>
    <w:p w:rsidR="00F16A0D" w:rsidRPr="00F16A0D" w:rsidRDefault="00F16A0D" w:rsidP="00F16A0D">
      <w:pPr>
        <w:spacing w:before="240" w:after="0" w:line="360" w:lineRule="auto"/>
        <w:jc w:val="center"/>
        <w:rPr>
          <w:rFonts w:cs="Arial"/>
          <w:bCs/>
          <w:color w:val="000000" w:themeColor="text1"/>
          <w:sz w:val="24"/>
          <w:szCs w:val="24"/>
        </w:rPr>
      </w:pPr>
      <w:r w:rsidRPr="00F16A0D">
        <w:rPr>
          <w:rFonts w:cs="Arial"/>
          <w:b/>
          <w:bCs/>
          <w:sz w:val="24"/>
          <w:szCs w:val="24"/>
        </w:rPr>
        <w:t xml:space="preserve">Figure 5.9: </w:t>
      </w:r>
      <w:proofErr w:type="gramStart"/>
      <w:r w:rsidRPr="00F16A0D">
        <w:rPr>
          <w:rFonts w:cs="Arial"/>
          <w:bCs/>
          <w:sz w:val="24"/>
          <w:szCs w:val="24"/>
        </w:rPr>
        <w:t>Mg(</w:t>
      </w:r>
      <w:proofErr w:type="gramEnd"/>
      <w:r w:rsidRPr="00F16A0D">
        <w:rPr>
          <w:rFonts w:cs="Arial"/>
          <w:bCs/>
          <w:sz w:val="24"/>
          <w:szCs w:val="24"/>
        </w:rPr>
        <w:t>OH)</w:t>
      </w:r>
      <w:r w:rsidRPr="00F16A0D">
        <w:rPr>
          <w:rFonts w:cs="Arial"/>
          <w:bCs/>
          <w:sz w:val="24"/>
          <w:szCs w:val="24"/>
          <w:vertAlign w:val="subscript"/>
        </w:rPr>
        <w:t>2</w:t>
      </w:r>
      <w:r w:rsidRPr="00F16A0D">
        <w:rPr>
          <w:rFonts w:cs="Arial"/>
          <w:bCs/>
          <w:sz w:val="24"/>
          <w:szCs w:val="24"/>
        </w:rPr>
        <w:t xml:space="preserve"> </w:t>
      </w:r>
      <w:r w:rsidRPr="00F16A0D">
        <w:rPr>
          <w:rFonts w:cs="Arial"/>
          <w:bCs/>
          <w:color w:val="000000" w:themeColor="text1"/>
          <w:sz w:val="24"/>
          <w:szCs w:val="24"/>
        </w:rPr>
        <w:t>concentrations estimated via TG in reaction products from</w:t>
      </w:r>
    </w:p>
    <w:p w:rsidR="00F16A0D" w:rsidRPr="00F16A0D" w:rsidRDefault="00F16A0D" w:rsidP="00F16A0D">
      <w:pPr>
        <w:spacing w:after="360" w:line="360" w:lineRule="auto"/>
        <w:jc w:val="center"/>
        <w:rPr>
          <w:rFonts w:cs="Arial"/>
          <w:b/>
          <w:bCs/>
          <w:color w:val="000000" w:themeColor="text1"/>
          <w:sz w:val="24"/>
          <w:szCs w:val="24"/>
        </w:rPr>
      </w:pPr>
      <w:proofErr w:type="gramStart"/>
      <w:r w:rsidRPr="00F16A0D">
        <w:rPr>
          <w:rFonts w:cs="Arial"/>
          <w:bCs/>
          <w:color w:val="000000" w:themeColor="text1"/>
          <w:sz w:val="24"/>
          <w:szCs w:val="24"/>
        </w:rPr>
        <w:t>Series 1, 1.5, and 2.</w:t>
      </w:r>
      <w:proofErr w:type="gramEnd"/>
    </w:p>
    <w:p w:rsidR="00F16A0D" w:rsidRPr="00F16A0D" w:rsidRDefault="00F16A0D" w:rsidP="00F16A0D">
      <w:pPr>
        <w:spacing w:after="0" w:line="360" w:lineRule="auto"/>
        <w:rPr>
          <w:rFonts w:cs="Arial"/>
          <w:sz w:val="24"/>
          <w:szCs w:val="24"/>
        </w:rPr>
      </w:pPr>
      <w:r w:rsidRPr="00F16A0D">
        <w:rPr>
          <w:rFonts w:cs="Arial"/>
          <w:sz w:val="24"/>
          <w:szCs w:val="24"/>
        </w:rPr>
        <w:t>The data shown in Figure 5.9 are also plotted against the amount of H</w:t>
      </w:r>
      <w:r w:rsidRPr="00F16A0D">
        <w:rPr>
          <w:rFonts w:cs="Arial"/>
          <w:sz w:val="24"/>
          <w:szCs w:val="24"/>
          <w:vertAlign w:val="subscript"/>
        </w:rPr>
        <w:t>2</w:t>
      </w:r>
      <w:r w:rsidRPr="00F16A0D">
        <w:rPr>
          <w:rFonts w:cs="Arial"/>
          <w:sz w:val="24"/>
          <w:szCs w:val="24"/>
        </w:rPr>
        <w:t>O added to the system in Figure 5.10 (A), grouped by the same NaOH</w:t>
      </w:r>
      <w:proofErr w:type="gramStart"/>
      <w:r w:rsidRPr="00F16A0D">
        <w:rPr>
          <w:rFonts w:cs="Arial"/>
          <w:sz w:val="24"/>
          <w:szCs w:val="24"/>
        </w:rPr>
        <w:t>:H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mole ratio. </w:t>
      </w:r>
    </w:p>
    <w:p w:rsidR="00F16A0D" w:rsidRPr="00F16A0D" w:rsidRDefault="00F16A0D" w:rsidP="00F16A0D">
      <w:pPr>
        <w:spacing w:after="360" w:line="360" w:lineRule="auto"/>
        <w:rPr>
          <w:rFonts w:cs="Arial"/>
          <w:sz w:val="24"/>
          <w:szCs w:val="24"/>
        </w:rPr>
      </w:pPr>
      <w:r w:rsidRPr="00F16A0D">
        <w:rPr>
          <w:rFonts w:cs="Arial"/>
          <w:sz w:val="24"/>
          <w:szCs w:val="24"/>
        </w:rPr>
        <w:t>The gradients of the linear fitting for these data sets are proportional to the NaOH</w:t>
      </w:r>
      <w:proofErr w:type="gramStart"/>
      <w:r w:rsidRPr="00F16A0D">
        <w:rPr>
          <w:rFonts w:cs="Arial"/>
          <w:sz w:val="24"/>
          <w:szCs w:val="24"/>
        </w:rPr>
        <w:t>:H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mole ratio as shown in Figure 5.10 (B). Based on these results, it is possible to estimate the approximate wt%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w:t>
      </w:r>
      <w:r w:rsidRPr="00F16A0D">
        <w:rPr>
          <w:rFonts w:cs="Arial"/>
          <w:i/>
          <w:sz w:val="24"/>
          <w:szCs w:val="24"/>
        </w:rPr>
        <w:t>Mg(OH)</w:t>
      </w:r>
      <w:r w:rsidRPr="00F16A0D">
        <w:rPr>
          <w:rFonts w:cs="Arial"/>
          <w:i/>
          <w:sz w:val="24"/>
          <w:szCs w:val="24"/>
          <w:vertAlign w:val="subscript"/>
        </w:rPr>
        <w:t>2</w:t>
      </w:r>
      <w:r w:rsidRPr="00F16A0D">
        <w:rPr>
          <w:rFonts w:cs="Arial"/>
          <w:i/>
          <w:sz w:val="24"/>
          <w:szCs w:val="24"/>
        </w:rPr>
        <w:t>(%)</w:t>
      </w:r>
      <w:r w:rsidRPr="00F16A0D">
        <w:rPr>
          <w:rFonts w:cs="Arial"/>
          <w:sz w:val="24"/>
          <w:szCs w:val="24"/>
        </w:rPr>
        <w:t>, expected in the reaction product under the condition studied, using the following empirical equation with the amount of NaOH (</w:t>
      </w:r>
      <w:r w:rsidRPr="00F16A0D">
        <w:rPr>
          <w:rFonts w:cs="Arial"/>
          <w:i/>
          <w:sz w:val="24"/>
          <w:szCs w:val="24"/>
        </w:rPr>
        <w:t>X</w:t>
      </w:r>
      <w:r w:rsidRPr="00F16A0D">
        <w:rPr>
          <w:rFonts w:cs="Arial"/>
          <w:i/>
          <w:sz w:val="24"/>
          <w:szCs w:val="24"/>
          <w:vertAlign w:val="subscript"/>
        </w:rPr>
        <w:t>NaOH</w:t>
      </w:r>
      <w:r w:rsidRPr="00F16A0D">
        <w:rPr>
          <w:rFonts w:cs="Arial"/>
          <w:sz w:val="24"/>
          <w:szCs w:val="24"/>
        </w:rPr>
        <w:t>) and H</w:t>
      </w:r>
      <w:r w:rsidRPr="00F16A0D">
        <w:rPr>
          <w:rFonts w:cs="Arial"/>
          <w:sz w:val="24"/>
          <w:szCs w:val="24"/>
          <w:vertAlign w:val="subscript"/>
        </w:rPr>
        <w:t>2</w:t>
      </w:r>
      <w:r w:rsidRPr="00F16A0D">
        <w:rPr>
          <w:rFonts w:cs="Arial"/>
          <w:sz w:val="24"/>
          <w:szCs w:val="24"/>
        </w:rPr>
        <w:t>O (</w:t>
      </w:r>
      <w:r w:rsidRPr="00F16A0D">
        <w:rPr>
          <w:rFonts w:cs="Arial"/>
          <w:i/>
          <w:sz w:val="24"/>
          <w:szCs w:val="24"/>
        </w:rPr>
        <w:t>X</w:t>
      </w:r>
      <w:r w:rsidRPr="00F16A0D">
        <w:rPr>
          <w:rFonts w:cs="Arial"/>
          <w:i/>
          <w:sz w:val="24"/>
          <w:szCs w:val="24"/>
          <w:vertAlign w:val="subscript"/>
        </w:rPr>
        <w:t>H2O</w:t>
      </w:r>
      <w:r w:rsidRPr="00F16A0D">
        <w:rPr>
          <w:rFonts w:cs="Arial"/>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155"/>
      </w:tblGrid>
      <w:tr w:rsidR="00F16A0D" w:rsidRPr="00F16A0D" w:rsidTr="00D80D49">
        <w:tc>
          <w:tcPr>
            <w:tcW w:w="4565" w:type="dxa"/>
          </w:tcPr>
          <w:p w:rsidR="00F16A0D" w:rsidRPr="00F16A0D" w:rsidRDefault="00F16A0D" w:rsidP="00F16A0D">
            <w:pPr>
              <w:spacing w:after="360" w:line="360" w:lineRule="auto"/>
              <w:rPr>
                <w:rFonts w:cs="Arial"/>
                <w:sz w:val="24"/>
                <w:szCs w:val="24"/>
              </w:rPr>
            </w:pPr>
            <w:r w:rsidRPr="00F16A0D">
              <w:rPr>
                <w:rFonts w:cs="Arial"/>
                <w:position w:val="-10"/>
                <w:sz w:val="24"/>
                <w:szCs w:val="24"/>
              </w:rPr>
              <w:object w:dxaOrig="4080" w:dyaOrig="320">
                <v:shape id="_x0000_i1084" type="#_x0000_t75" style="width:196.5pt;height:16.5pt" o:ole="">
                  <v:imagedata r:id="rId187" o:title=""/>
                </v:shape>
                <o:OLEObject Type="Embed" ProgID="Equation.DSMT4" ShapeID="_x0000_i1084" DrawAspect="Content" ObjectID="_1510841892" r:id="rId188"/>
              </w:object>
            </w:r>
          </w:p>
        </w:tc>
        <w:tc>
          <w:tcPr>
            <w:tcW w:w="4155" w:type="dxa"/>
          </w:tcPr>
          <w:p w:rsidR="00F16A0D" w:rsidRPr="00F16A0D" w:rsidRDefault="00F16A0D" w:rsidP="00F16A0D">
            <w:pPr>
              <w:tabs>
                <w:tab w:val="left" w:pos="6804"/>
              </w:tabs>
              <w:spacing w:after="360" w:line="360" w:lineRule="auto"/>
              <w:jc w:val="right"/>
              <w:rPr>
                <w:rFonts w:cs="Arial"/>
                <w:sz w:val="24"/>
                <w:szCs w:val="24"/>
              </w:rPr>
            </w:pPr>
            <w:r w:rsidRPr="00F16A0D">
              <w:rPr>
                <w:rFonts w:cs="Arial"/>
                <w:sz w:val="24"/>
                <w:szCs w:val="24"/>
              </w:rPr>
              <w:t>(5.9)</w:t>
            </w:r>
          </w:p>
        </w:tc>
      </w:tr>
    </w:tbl>
    <w:p w:rsidR="00F16A0D" w:rsidRPr="00F16A0D" w:rsidRDefault="00F16A0D" w:rsidP="00F16A0D">
      <w:pPr>
        <w:spacing w:before="240" w:after="360" w:line="360" w:lineRule="auto"/>
        <w:jc w:val="center"/>
        <w:rPr>
          <w:rFonts w:cs="Arial"/>
          <w:b/>
          <w:bCs/>
          <w:color w:val="FF0000"/>
          <w:sz w:val="24"/>
          <w:szCs w:val="24"/>
        </w:rPr>
      </w:pPr>
      <w:r w:rsidRPr="00F16A0D">
        <w:rPr>
          <w:b/>
          <w:bCs/>
          <w:noProof/>
          <w:color w:val="4F81BD" w:themeColor="accent1"/>
          <w:sz w:val="18"/>
          <w:szCs w:val="18"/>
        </w:rPr>
        <w:lastRenderedPageBreak/>
        <w:drawing>
          <wp:inline distT="0" distB="0" distL="0" distR="0" wp14:anchorId="7D76EF77" wp14:editId="56CDAF7A">
            <wp:extent cx="3812400" cy="246247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A.tif"/>
                    <pic:cNvPicPr/>
                  </pic:nvPicPr>
                  <pic:blipFill>
                    <a:blip r:embed="rId189">
                      <a:extLst>
                        <a:ext uri="{28A0092B-C50C-407E-A947-70E740481C1C}">
                          <a14:useLocalDpi xmlns:a14="http://schemas.microsoft.com/office/drawing/2010/main" val="0"/>
                        </a:ext>
                      </a:extLst>
                    </a:blip>
                    <a:stretch>
                      <a:fillRect/>
                    </a:stretch>
                  </pic:blipFill>
                  <pic:spPr>
                    <a:xfrm>
                      <a:off x="0" y="0"/>
                      <a:ext cx="3812400" cy="2462474"/>
                    </a:xfrm>
                    <a:prstGeom prst="rect">
                      <a:avLst/>
                    </a:prstGeom>
                  </pic:spPr>
                </pic:pic>
              </a:graphicData>
            </a:graphic>
          </wp:inline>
        </w:drawing>
      </w:r>
    </w:p>
    <w:p w:rsidR="00F16A0D" w:rsidRPr="00F16A0D" w:rsidRDefault="00F16A0D" w:rsidP="00F16A0D">
      <w:pPr>
        <w:spacing w:after="0" w:line="360" w:lineRule="auto"/>
        <w:jc w:val="center"/>
        <w:rPr>
          <w:rFonts w:cs="Arial"/>
          <w:b/>
          <w:bCs/>
          <w:color w:val="FF0000"/>
          <w:sz w:val="24"/>
          <w:szCs w:val="24"/>
        </w:rPr>
      </w:pPr>
    </w:p>
    <w:p w:rsidR="00F16A0D" w:rsidRPr="00F16A0D" w:rsidRDefault="00F16A0D" w:rsidP="00F16A0D">
      <w:pPr>
        <w:spacing w:after="360" w:line="360" w:lineRule="auto"/>
        <w:jc w:val="center"/>
        <w:rPr>
          <w:sz w:val="24"/>
          <w:szCs w:val="24"/>
        </w:rPr>
      </w:pPr>
      <w:r w:rsidRPr="00F16A0D">
        <w:rPr>
          <w:noProof/>
        </w:rPr>
        <w:drawing>
          <wp:inline distT="0" distB="0" distL="0" distR="0" wp14:anchorId="2BD1AFEA" wp14:editId="2656809F">
            <wp:extent cx="3812400" cy="231464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B.tif"/>
                    <pic:cNvPicPr/>
                  </pic:nvPicPr>
                  <pic:blipFill>
                    <a:blip r:embed="rId190">
                      <a:extLst>
                        <a:ext uri="{28A0092B-C50C-407E-A947-70E740481C1C}">
                          <a14:useLocalDpi xmlns:a14="http://schemas.microsoft.com/office/drawing/2010/main" val="0"/>
                        </a:ext>
                      </a:extLst>
                    </a:blip>
                    <a:stretch>
                      <a:fillRect/>
                    </a:stretch>
                  </pic:blipFill>
                  <pic:spPr>
                    <a:xfrm>
                      <a:off x="0" y="0"/>
                      <a:ext cx="3812400" cy="2314641"/>
                    </a:xfrm>
                    <a:prstGeom prst="rect">
                      <a:avLst/>
                    </a:prstGeom>
                  </pic:spPr>
                </pic:pic>
              </a:graphicData>
            </a:graphic>
          </wp:inline>
        </w:drawing>
      </w:r>
    </w:p>
    <w:p w:rsidR="00F16A0D" w:rsidRPr="00F16A0D" w:rsidRDefault="00F16A0D" w:rsidP="00F16A0D">
      <w:pPr>
        <w:spacing w:before="240" w:after="360" w:line="360" w:lineRule="auto"/>
        <w:jc w:val="center"/>
        <w:rPr>
          <w:rFonts w:cs="Arial"/>
          <w:bCs/>
          <w:color w:val="000000" w:themeColor="text1"/>
          <w:sz w:val="24"/>
          <w:szCs w:val="24"/>
        </w:rPr>
      </w:pPr>
      <w:r w:rsidRPr="00F16A0D">
        <w:rPr>
          <w:rFonts w:cs="Arial"/>
          <w:b/>
          <w:bCs/>
          <w:sz w:val="24"/>
          <w:szCs w:val="24"/>
        </w:rPr>
        <w:t xml:space="preserve">Figure 5.10: </w:t>
      </w:r>
      <w:proofErr w:type="gramStart"/>
      <w:r w:rsidRPr="00F16A0D">
        <w:rPr>
          <w:rFonts w:cs="Arial"/>
          <w:bCs/>
          <w:sz w:val="24"/>
          <w:szCs w:val="24"/>
        </w:rPr>
        <w:t>Mg(</w:t>
      </w:r>
      <w:proofErr w:type="gramEnd"/>
      <w:r w:rsidRPr="00F16A0D">
        <w:rPr>
          <w:rFonts w:cs="Arial"/>
          <w:bCs/>
          <w:sz w:val="24"/>
          <w:szCs w:val="24"/>
        </w:rPr>
        <w:t>OH</w:t>
      </w:r>
      <w:r w:rsidRPr="00F16A0D">
        <w:rPr>
          <w:rFonts w:cs="Arial"/>
          <w:bCs/>
          <w:color w:val="000000" w:themeColor="text1"/>
          <w:sz w:val="24"/>
          <w:szCs w:val="24"/>
        </w:rPr>
        <w:t>)</w:t>
      </w:r>
      <w:r w:rsidRPr="00F16A0D">
        <w:rPr>
          <w:rFonts w:cs="Arial"/>
          <w:bCs/>
          <w:color w:val="000000" w:themeColor="text1"/>
          <w:sz w:val="24"/>
          <w:szCs w:val="24"/>
          <w:vertAlign w:val="subscript"/>
        </w:rPr>
        <w:t>2</w:t>
      </w:r>
      <w:r w:rsidRPr="00F16A0D">
        <w:rPr>
          <w:rFonts w:cs="Arial"/>
          <w:bCs/>
          <w:color w:val="000000" w:themeColor="text1"/>
          <w:sz w:val="24"/>
          <w:szCs w:val="24"/>
        </w:rPr>
        <w:t xml:space="preserve"> concentrations estimated via TG in reaction products: (A) effect of H</w:t>
      </w:r>
      <w:r w:rsidRPr="00F16A0D">
        <w:rPr>
          <w:rFonts w:cs="Arial"/>
          <w:bCs/>
          <w:color w:val="000000" w:themeColor="text1"/>
          <w:sz w:val="24"/>
          <w:szCs w:val="24"/>
          <w:vertAlign w:val="subscript"/>
        </w:rPr>
        <w:t>2</w:t>
      </w:r>
      <w:r w:rsidRPr="00F16A0D">
        <w:rPr>
          <w:rFonts w:cs="Arial"/>
          <w:bCs/>
          <w:color w:val="000000" w:themeColor="text1"/>
          <w:sz w:val="24"/>
          <w:szCs w:val="24"/>
        </w:rPr>
        <w:t>O content for different NaOH:H</w:t>
      </w:r>
      <w:r w:rsidRPr="00F16A0D">
        <w:rPr>
          <w:rFonts w:cs="Arial"/>
          <w:bCs/>
          <w:color w:val="000000" w:themeColor="text1"/>
          <w:sz w:val="24"/>
          <w:szCs w:val="24"/>
          <w:vertAlign w:val="subscript"/>
        </w:rPr>
        <w:t>2</w:t>
      </w:r>
      <w:r w:rsidRPr="00F16A0D">
        <w:rPr>
          <w:rFonts w:cs="Arial"/>
          <w:bCs/>
          <w:color w:val="000000" w:themeColor="text1"/>
          <w:sz w:val="24"/>
          <w:szCs w:val="24"/>
        </w:rPr>
        <w:t>O mole ratio, and (B) gradient of the linear fitting for datasets shown in (A).</w:t>
      </w:r>
    </w:p>
    <w:p w:rsidR="00F16A0D" w:rsidRDefault="00F16A0D" w:rsidP="00F16A0D">
      <w:pPr>
        <w:spacing w:after="360" w:line="360" w:lineRule="auto"/>
        <w:rPr>
          <w:rFonts w:cs="Arial"/>
          <w:sz w:val="24"/>
          <w:szCs w:val="24"/>
        </w:rPr>
      </w:pPr>
      <w:r w:rsidRPr="00F16A0D">
        <w:rPr>
          <w:rFonts w:cs="Arial"/>
          <w:sz w:val="24"/>
          <w:szCs w:val="24"/>
        </w:rPr>
        <w:t xml:space="preserve">These data, together with those previously discussed for Series 2, indicate that the extraction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from dunite in NaOH-H</w:t>
      </w:r>
      <w:r w:rsidRPr="00F16A0D">
        <w:rPr>
          <w:rFonts w:cs="Arial"/>
          <w:sz w:val="24"/>
          <w:szCs w:val="24"/>
          <w:vertAlign w:val="subscript"/>
        </w:rPr>
        <w:t>2</w:t>
      </w:r>
      <w:r w:rsidRPr="00F16A0D">
        <w:rPr>
          <w:rFonts w:cs="Arial"/>
          <w:sz w:val="24"/>
          <w:szCs w:val="24"/>
        </w:rPr>
        <w:t>O solid systems is the result of a combined effect of NaOH concentration in H</w:t>
      </w:r>
      <w:r w:rsidRPr="00F16A0D">
        <w:rPr>
          <w:rFonts w:cs="Arial"/>
          <w:sz w:val="24"/>
          <w:szCs w:val="24"/>
          <w:vertAlign w:val="subscript"/>
        </w:rPr>
        <w:t>2</w:t>
      </w:r>
      <w:r w:rsidRPr="00F16A0D">
        <w:rPr>
          <w:rFonts w:cs="Arial"/>
          <w:sz w:val="24"/>
          <w:szCs w:val="24"/>
        </w:rPr>
        <w:t xml:space="preserve">O and amount of liquid phase present in the system. </w:t>
      </w:r>
      <w:r w:rsidRPr="00F16A0D" w:rsidDel="00C43B09">
        <w:rPr>
          <w:rFonts w:cs="Arial"/>
          <w:sz w:val="24"/>
          <w:szCs w:val="24"/>
        </w:rPr>
        <w:t xml:space="preserve">The optimal conditions for the extraction of </w:t>
      </w:r>
      <w:proofErr w:type="gramStart"/>
      <w:r w:rsidRPr="00F16A0D" w:rsidDel="00C43B09">
        <w:rPr>
          <w:rFonts w:cs="Arial"/>
          <w:sz w:val="24"/>
          <w:szCs w:val="24"/>
        </w:rPr>
        <w:t>Mg(</w:t>
      </w:r>
      <w:proofErr w:type="gramEnd"/>
      <w:r w:rsidRPr="00F16A0D" w:rsidDel="00C43B09">
        <w:rPr>
          <w:rFonts w:cs="Arial"/>
          <w:sz w:val="24"/>
          <w:szCs w:val="24"/>
        </w:rPr>
        <w:t>OH)</w:t>
      </w:r>
      <w:r w:rsidRPr="00F16A0D" w:rsidDel="00C43B09">
        <w:rPr>
          <w:rFonts w:cs="Arial"/>
          <w:sz w:val="24"/>
          <w:szCs w:val="24"/>
          <w:vertAlign w:val="subscript"/>
        </w:rPr>
        <w:t>2</w:t>
      </w:r>
      <w:r w:rsidRPr="00F16A0D" w:rsidDel="00C43B09">
        <w:rPr>
          <w:rFonts w:cs="Arial"/>
          <w:sz w:val="24"/>
          <w:szCs w:val="24"/>
        </w:rPr>
        <w:t xml:space="preserve"> appears to be found when H</w:t>
      </w:r>
      <w:r w:rsidRPr="00F16A0D" w:rsidDel="00C43B09">
        <w:rPr>
          <w:rFonts w:cs="Arial"/>
          <w:sz w:val="24"/>
          <w:szCs w:val="24"/>
          <w:vertAlign w:val="subscript"/>
        </w:rPr>
        <w:t>2</w:t>
      </w:r>
      <w:r w:rsidRPr="00F16A0D" w:rsidDel="00C43B09">
        <w:rPr>
          <w:rFonts w:cs="Arial"/>
          <w:sz w:val="24"/>
          <w:szCs w:val="24"/>
        </w:rPr>
        <w:t xml:space="preserve">O is present in sufficient quantity to help the diffusion of the reactants but not in excess to reduce the relative concentration of NaOH in the liquid. </w:t>
      </w:r>
    </w:p>
    <w:p w:rsidR="00F64939" w:rsidRPr="00F16A0D" w:rsidRDefault="00F64939" w:rsidP="00F16A0D">
      <w:pPr>
        <w:spacing w:after="360" w:line="360" w:lineRule="auto"/>
        <w:rPr>
          <w:rFonts w:cs="Arial"/>
          <w:sz w:val="24"/>
          <w:szCs w:val="24"/>
        </w:rPr>
      </w:pPr>
    </w:p>
    <w:p w:rsidR="00F16A0D" w:rsidRPr="00F16A0D" w:rsidRDefault="00F16A0D" w:rsidP="00F16A0D">
      <w:pPr>
        <w:spacing w:after="360" w:line="360" w:lineRule="auto"/>
        <w:ind w:firstLine="284"/>
        <w:rPr>
          <w:rFonts w:cs="Arial"/>
          <w:b/>
          <w:sz w:val="24"/>
          <w:szCs w:val="24"/>
        </w:rPr>
      </w:pPr>
      <w:r w:rsidRPr="00F16A0D">
        <w:rPr>
          <w:rFonts w:cs="Arial"/>
          <w:b/>
          <w:sz w:val="24"/>
          <w:szCs w:val="24"/>
        </w:rPr>
        <w:lastRenderedPageBreak/>
        <w:t>5.6. Effect of temperature and time</w:t>
      </w:r>
    </w:p>
    <w:p w:rsidR="00F16A0D" w:rsidRPr="00F16A0D" w:rsidRDefault="00F16A0D" w:rsidP="00F16A0D">
      <w:pPr>
        <w:spacing w:after="0" w:line="360" w:lineRule="auto"/>
        <w:rPr>
          <w:rFonts w:cs="Arial"/>
          <w:sz w:val="24"/>
          <w:szCs w:val="24"/>
        </w:rPr>
      </w:pPr>
      <w:r w:rsidRPr="00F16A0D">
        <w:rPr>
          <w:rFonts w:cs="Arial"/>
          <w:sz w:val="24"/>
          <w:szCs w:val="24"/>
        </w:rPr>
        <w:t>Amongst the compositions investigated, the system with the mole ratio of dunite</w:t>
      </w:r>
      <w:proofErr w:type="gramStart"/>
      <w:r w:rsidRPr="00F16A0D">
        <w:rPr>
          <w:rFonts w:cs="Arial"/>
          <w:sz w:val="24"/>
          <w:szCs w:val="24"/>
        </w:rPr>
        <w:t>:NaOH:H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 1:2:0.5 gave the highest Mg(OH)</w:t>
      </w:r>
      <w:r w:rsidRPr="00F16A0D">
        <w:rPr>
          <w:rFonts w:cs="Arial"/>
          <w:sz w:val="24"/>
          <w:szCs w:val="24"/>
          <w:vertAlign w:val="subscript"/>
        </w:rPr>
        <w:t>2</w:t>
      </w:r>
      <w:r w:rsidRPr="00F16A0D">
        <w:rPr>
          <w:rFonts w:cs="Arial"/>
          <w:sz w:val="24"/>
          <w:szCs w:val="24"/>
        </w:rPr>
        <w:t xml:space="preserve"> extraction. The effect of reaction conditions was further investigated for this system, using three durations of reaction, i.e. 1, 3 and 6 hours, at different temperatures, i.e. 130, 180 and 250 °C. The XRD patterns and TG/DTG curves of these products are shown in Appendix 2. </w:t>
      </w:r>
    </w:p>
    <w:p w:rsidR="00F16A0D" w:rsidRDefault="00F16A0D" w:rsidP="00F16A0D">
      <w:pPr>
        <w:spacing w:after="360" w:line="360" w:lineRule="auto"/>
        <w:rPr>
          <w:rFonts w:cs="Arial"/>
          <w:noProof/>
          <w:sz w:val="24"/>
          <w:szCs w:val="24"/>
        </w:rPr>
      </w:pPr>
      <w:r w:rsidRPr="00F16A0D">
        <w:rPr>
          <w:rFonts w:cs="Arial"/>
          <w:sz w:val="24"/>
          <w:szCs w:val="24"/>
        </w:rPr>
        <w:t xml:space="preserve">The wt%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in the reaction products, estimated via TG, are compared in Figure 5.11. As expected, increasing the duration and temperature of reaction was beneficial for the extraction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At 130 °C the formation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was limited, achieving only 18.5 wt% after 6 hours which is comparable with 18.2 wt% obtained at 180 °C in 1 hour. The reaction conducted at 180 °C resulted in a significant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of 46.4 wt%  after 3 hours of reaction. Increasing the temperature to 250 °C significantly improved the extraction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and a concentration of 56.4 wt% Mg(OH)</w:t>
      </w:r>
      <w:r w:rsidRPr="00F16A0D">
        <w:rPr>
          <w:rFonts w:cs="Arial"/>
          <w:sz w:val="24"/>
          <w:szCs w:val="24"/>
          <w:vertAlign w:val="subscript"/>
        </w:rPr>
        <w:t>2</w:t>
      </w:r>
      <w:r w:rsidRPr="00F16A0D">
        <w:rPr>
          <w:rFonts w:cs="Arial"/>
          <w:sz w:val="24"/>
          <w:szCs w:val="24"/>
        </w:rPr>
        <w:t xml:space="preserve"> was achieved after 1 hour, which increased to 65.6 wt% in 6 hours. The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obtained within 1 hour at 250 °C is comparable with 57.6 wt% attained at 180 °C over 6 hours of reaction. The reaction at 250 °C is faster than at the other temperatures, and the majority of reaction appears to have taken place in the first hour. </w:t>
      </w:r>
      <w:r w:rsidRPr="00F16A0D">
        <w:rPr>
          <w:rFonts w:cs="Arial"/>
          <w:noProof/>
          <w:sz w:val="24"/>
          <w:szCs w:val="24"/>
        </w:rPr>
        <w:t>This is highly advantageous for the industrial application of the process, as it would allow the reduction of  reaction time from 6 to 1 hour to achieve the same degree of Mg(OH)</w:t>
      </w:r>
      <w:r w:rsidRPr="00F16A0D">
        <w:rPr>
          <w:rFonts w:cs="Arial"/>
          <w:noProof/>
          <w:sz w:val="24"/>
          <w:szCs w:val="24"/>
          <w:vertAlign w:val="subscript"/>
        </w:rPr>
        <w:t>2</w:t>
      </w:r>
      <w:r w:rsidRPr="00F16A0D">
        <w:rPr>
          <w:rFonts w:cs="Arial"/>
          <w:noProof/>
          <w:sz w:val="24"/>
          <w:szCs w:val="24"/>
        </w:rPr>
        <w:t xml:space="preserve"> extraction obtained at 180 °C. </w:t>
      </w:r>
    </w:p>
    <w:p w:rsidR="00F330EF" w:rsidRPr="00F16A0D" w:rsidRDefault="00F330EF" w:rsidP="00F16A0D">
      <w:pPr>
        <w:spacing w:after="360" w:line="360" w:lineRule="auto"/>
        <w:rPr>
          <w:rFonts w:cs="Arial"/>
          <w:noProof/>
          <w:sz w:val="24"/>
          <w:szCs w:val="24"/>
        </w:rPr>
      </w:pPr>
    </w:p>
    <w:p w:rsidR="00F16A0D" w:rsidRPr="00F16A0D" w:rsidRDefault="00F16A0D" w:rsidP="00F16A0D">
      <w:pPr>
        <w:spacing w:after="360" w:line="360" w:lineRule="auto"/>
        <w:jc w:val="center"/>
        <w:rPr>
          <w:rFonts w:cs="Arial"/>
          <w:b/>
          <w:i/>
          <w:sz w:val="24"/>
          <w:szCs w:val="24"/>
        </w:rPr>
      </w:pPr>
      <w:r w:rsidRPr="00F16A0D">
        <w:rPr>
          <w:noProof/>
        </w:rPr>
        <w:lastRenderedPageBreak/>
        <w:drawing>
          <wp:inline distT="0" distB="0" distL="0" distR="0" wp14:anchorId="728D909E" wp14:editId="3BF1F50F">
            <wp:extent cx="5191200" cy="3045933"/>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tif"/>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191200" cy="3045933"/>
                    </a:xfrm>
                    <a:prstGeom prst="rect">
                      <a:avLst/>
                    </a:prstGeom>
                  </pic:spPr>
                </pic:pic>
              </a:graphicData>
            </a:graphic>
          </wp:inline>
        </w:drawing>
      </w:r>
    </w:p>
    <w:p w:rsidR="00F16A0D" w:rsidRPr="00F16A0D" w:rsidRDefault="00F16A0D" w:rsidP="00F16A0D">
      <w:pPr>
        <w:spacing w:before="240" w:after="360" w:line="360" w:lineRule="auto"/>
        <w:jc w:val="center"/>
        <w:rPr>
          <w:rFonts w:cs="Arial"/>
          <w:sz w:val="24"/>
          <w:szCs w:val="24"/>
        </w:rPr>
      </w:pPr>
      <w:r w:rsidRPr="00F16A0D">
        <w:rPr>
          <w:rFonts w:cs="Arial"/>
          <w:b/>
          <w:sz w:val="24"/>
          <w:szCs w:val="24"/>
        </w:rPr>
        <w:t xml:space="preserve">Figure 5.11: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concentration estimated via TG in reaction products of dunite:NaOH:H</w:t>
      </w:r>
      <w:r w:rsidRPr="00F16A0D">
        <w:rPr>
          <w:rFonts w:cs="Arial"/>
          <w:sz w:val="24"/>
          <w:szCs w:val="24"/>
          <w:vertAlign w:val="subscript"/>
        </w:rPr>
        <w:t>2</w:t>
      </w:r>
      <w:r w:rsidRPr="00F16A0D">
        <w:rPr>
          <w:rFonts w:cs="Arial"/>
          <w:sz w:val="24"/>
          <w:szCs w:val="24"/>
        </w:rPr>
        <w:t>O systems with 1:2:0.5 mole ratio at different temperatures and times of reaction.</w:t>
      </w:r>
    </w:p>
    <w:p w:rsidR="00F16A0D" w:rsidRPr="00F16A0D" w:rsidRDefault="00F16A0D" w:rsidP="00F16A0D">
      <w:pPr>
        <w:spacing w:after="360" w:line="360" w:lineRule="auto"/>
        <w:rPr>
          <w:rFonts w:cs="Arial"/>
          <w:sz w:val="24"/>
          <w:szCs w:val="24"/>
        </w:rPr>
      </w:pPr>
      <w:r w:rsidRPr="00F16A0D">
        <w:rPr>
          <w:rFonts w:cs="Arial"/>
          <w:sz w:val="24"/>
          <w:szCs w:val="24"/>
        </w:rPr>
        <w:t>Figure 5.12 shows the NaOH-H</w:t>
      </w:r>
      <w:r w:rsidRPr="00F16A0D">
        <w:rPr>
          <w:rFonts w:cs="Arial"/>
          <w:sz w:val="24"/>
          <w:szCs w:val="24"/>
          <w:vertAlign w:val="subscript"/>
        </w:rPr>
        <w:t>2</w:t>
      </w:r>
      <w:r w:rsidRPr="00F16A0D">
        <w:rPr>
          <w:rFonts w:cs="Arial"/>
          <w:sz w:val="24"/>
          <w:szCs w:val="24"/>
        </w:rPr>
        <w:t>O phase diagram</w:t>
      </w:r>
      <w:r w:rsidRPr="00F16A0D">
        <w:rPr>
          <w:rFonts w:cs="Arial"/>
          <w:i/>
          <w:sz w:val="24"/>
          <w:szCs w:val="24"/>
        </w:rPr>
        <w:t xml:space="preserve"> </w:t>
      </w:r>
      <w:r w:rsidRPr="00F16A0D">
        <w:rPr>
          <w:rFonts w:cs="Arial"/>
          <w:sz w:val="24"/>
          <w:szCs w:val="24"/>
        </w:rPr>
        <w:t>[</w:t>
      </w:r>
      <w:r w:rsidR="00126ACD">
        <w:rPr>
          <w:rFonts w:cs="Arial"/>
          <w:sz w:val="24"/>
          <w:szCs w:val="24"/>
        </w:rPr>
        <w:t>164</w:t>
      </w:r>
      <w:r w:rsidRPr="00F16A0D">
        <w:rPr>
          <w:rFonts w:cs="Arial"/>
          <w:sz w:val="24"/>
          <w:szCs w:val="24"/>
        </w:rPr>
        <w:t>]. The diagram has been adapted to show the temperatures and NaOH concentration used in this study. The NaOH</w:t>
      </w:r>
      <w:proofErr w:type="gramStart"/>
      <w:r w:rsidRPr="00F16A0D">
        <w:rPr>
          <w:rFonts w:cs="Arial"/>
          <w:sz w:val="24"/>
          <w:szCs w:val="24"/>
        </w:rPr>
        <w:t>:H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mole ratio of 4:1 corresponds to a NaOH concentration in H</w:t>
      </w:r>
      <w:r w:rsidRPr="00F16A0D">
        <w:rPr>
          <w:rFonts w:cs="Arial"/>
          <w:sz w:val="24"/>
          <w:szCs w:val="24"/>
          <w:vertAlign w:val="subscript"/>
        </w:rPr>
        <w:t>2</w:t>
      </w:r>
      <w:r w:rsidRPr="00F16A0D">
        <w:rPr>
          <w:rFonts w:cs="Arial"/>
          <w:sz w:val="24"/>
          <w:szCs w:val="24"/>
        </w:rPr>
        <w:t>O of approximately 90% by weight. The diagram shows that there could be a solid portion remaining at 130 and 180 °C in the NaOH-H</w:t>
      </w:r>
      <w:r w:rsidRPr="00F16A0D">
        <w:rPr>
          <w:rFonts w:cs="Arial"/>
          <w:sz w:val="24"/>
          <w:szCs w:val="24"/>
          <w:vertAlign w:val="subscript"/>
        </w:rPr>
        <w:t>2</w:t>
      </w:r>
      <w:r w:rsidRPr="00F16A0D">
        <w:rPr>
          <w:rFonts w:cs="Arial"/>
          <w:sz w:val="24"/>
          <w:szCs w:val="24"/>
        </w:rPr>
        <w:t>O system at 90 wt% NaOH whereas only liquid or gas can be present at 250 °C, similar to molten salt systems [</w:t>
      </w:r>
      <w:r w:rsidR="00126ACD">
        <w:rPr>
          <w:rFonts w:cs="Arial"/>
          <w:sz w:val="24"/>
          <w:szCs w:val="24"/>
        </w:rPr>
        <w:t>164</w:t>
      </w:r>
      <w:r w:rsidRPr="00126ACD">
        <w:rPr>
          <w:rFonts w:cs="Arial"/>
          <w:sz w:val="24"/>
          <w:szCs w:val="24"/>
        </w:rPr>
        <w:t>]</w:t>
      </w:r>
      <w:r w:rsidRPr="00F16A0D">
        <w:rPr>
          <w:rFonts w:cs="Arial"/>
          <w:sz w:val="24"/>
          <w:szCs w:val="24"/>
        </w:rPr>
        <w:t>. Consequently, at 250 °C dunite reacted with a highly alkaline melt instead of a solid system with a limited amount of NaOH dissolved in H</w:t>
      </w:r>
      <w:r w:rsidRPr="00F16A0D">
        <w:rPr>
          <w:rFonts w:cs="Arial"/>
          <w:sz w:val="24"/>
          <w:szCs w:val="24"/>
          <w:vertAlign w:val="subscript"/>
        </w:rPr>
        <w:t>2</w:t>
      </w:r>
      <w:r w:rsidRPr="00F16A0D">
        <w:rPr>
          <w:rFonts w:cs="Arial"/>
          <w:sz w:val="24"/>
          <w:szCs w:val="24"/>
        </w:rPr>
        <w:t>O, which should have favoured the diffusion of reactants [</w:t>
      </w:r>
      <w:r w:rsidR="00B75098">
        <w:rPr>
          <w:rFonts w:cs="Arial"/>
          <w:sz w:val="24"/>
          <w:szCs w:val="24"/>
        </w:rPr>
        <w:t>143</w:t>
      </w:r>
      <w:r w:rsidRPr="00F16A0D">
        <w:rPr>
          <w:rFonts w:cs="Arial"/>
          <w:sz w:val="24"/>
          <w:szCs w:val="24"/>
        </w:rPr>
        <w:t>], contributing to the much faster kinetic</w:t>
      </w:r>
      <w:r w:rsidR="009F0235">
        <w:rPr>
          <w:rFonts w:cs="Arial"/>
          <w:sz w:val="24"/>
          <w:szCs w:val="24"/>
        </w:rPr>
        <w:t>s</w:t>
      </w:r>
      <w:r w:rsidRPr="00F16A0D">
        <w:rPr>
          <w:rFonts w:cs="Arial"/>
          <w:sz w:val="24"/>
          <w:szCs w:val="24"/>
        </w:rPr>
        <w:t xml:space="preserve"> of Mg(OH)</w:t>
      </w:r>
      <w:r w:rsidRPr="00F16A0D">
        <w:rPr>
          <w:rFonts w:cs="Arial"/>
          <w:sz w:val="24"/>
          <w:szCs w:val="24"/>
          <w:vertAlign w:val="subscript"/>
        </w:rPr>
        <w:t>2</w:t>
      </w:r>
      <w:r w:rsidRPr="00F16A0D">
        <w:rPr>
          <w:rFonts w:cs="Arial"/>
          <w:sz w:val="24"/>
          <w:szCs w:val="24"/>
        </w:rPr>
        <w:t xml:space="preserve"> extraction observed within the first hour of reaction at this temperature. Although the increase of pressure in the closed vessel at higher temperature may shift the melting temperature, based on the obtained results it appears to be still below 250 °C. </w:t>
      </w:r>
    </w:p>
    <w:p w:rsidR="00F16A0D" w:rsidRPr="00F16A0D" w:rsidRDefault="00F16A0D" w:rsidP="00F16A0D">
      <w:pPr>
        <w:spacing w:after="360" w:line="360" w:lineRule="auto"/>
        <w:jc w:val="center"/>
        <w:rPr>
          <w:rFonts w:cs="Arial"/>
          <w:sz w:val="24"/>
          <w:szCs w:val="24"/>
        </w:rPr>
      </w:pPr>
      <w:r w:rsidRPr="00F16A0D">
        <w:rPr>
          <w:rFonts w:cs="Arial"/>
          <w:noProof/>
          <w:sz w:val="24"/>
          <w:szCs w:val="24"/>
        </w:rPr>
        <w:lastRenderedPageBreak/>
        <w:drawing>
          <wp:inline distT="0" distB="0" distL="0" distR="0" wp14:anchorId="4C531D6F" wp14:editId="2B9D1520">
            <wp:extent cx="4341176" cy="3600000"/>
            <wp:effectExtent l="0" t="0" r="254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tif"/>
                    <pic:cNvPicPr/>
                  </pic:nvPicPr>
                  <pic:blipFill>
                    <a:blip r:embed="rId192">
                      <a:extLst>
                        <a:ext uri="{BEBA8EAE-BF5A-486C-A8C5-ECC9F3942E4B}">
                          <a14:imgProps xmlns:a14="http://schemas.microsoft.com/office/drawing/2010/main">
                            <a14:imgLayer r:embed="rId19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341176" cy="3600000"/>
                    </a:xfrm>
                    <a:prstGeom prst="rect">
                      <a:avLst/>
                    </a:prstGeom>
                  </pic:spPr>
                </pic:pic>
              </a:graphicData>
            </a:graphic>
          </wp:inline>
        </w:drawing>
      </w:r>
    </w:p>
    <w:p w:rsidR="00F16A0D" w:rsidRPr="00F16A0D" w:rsidRDefault="00F16A0D" w:rsidP="00F16A0D">
      <w:pPr>
        <w:spacing w:after="360" w:line="360" w:lineRule="auto"/>
        <w:jc w:val="center"/>
        <w:rPr>
          <w:rFonts w:cs="Arial"/>
          <w:sz w:val="24"/>
          <w:szCs w:val="24"/>
        </w:rPr>
      </w:pPr>
      <w:r w:rsidRPr="00F16A0D">
        <w:rPr>
          <w:rFonts w:cs="Arial"/>
          <w:b/>
          <w:sz w:val="24"/>
          <w:szCs w:val="24"/>
        </w:rPr>
        <w:t>Figure 5.12:</w:t>
      </w:r>
      <w:r w:rsidRPr="00F16A0D">
        <w:rPr>
          <w:rFonts w:cs="Arial"/>
          <w:sz w:val="24"/>
          <w:szCs w:val="24"/>
        </w:rPr>
        <w:t xml:space="preserve"> NaOH-H</w:t>
      </w:r>
      <w:r w:rsidRPr="00F16A0D">
        <w:rPr>
          <w:rFonts w:cs="Arial"/>
          <w:sz w:val="24"/>
          <w:szCs w:val="24"/>
          <w:vertAlign w:val="subscript"/>
        </w:rPr>
        <w:t>2</w:t>
      </w:r>
      <w:r w:rsidRPr="00F16A0D">
        <w:rPr>
          <w:rFonts w:cs="Arial"/>
          <w:sz w:val="24"/>
          <w:szCs w:val="24"/>
        </w:rPr>
        <w:t xml:space="preserve">O phase diagram, modified from </w:t>
      </w:r>
      <w:r w:rsidRPr="00F16A0D">
        <w:rPr>
          <w:rFonts w:cs="Arial"/>
          <w:i/>
          <w:sz w:val="24"/>
          <w:szCs w:val="24"/>
        </w:rPr>
        <w:t xml:space="preserve">Kurt and Bittner </w:t>
      </w:r>
      <w:r w:rsidRPr="00F16A0D">
        <w:rPr>
          <w:rFonts w:cs="Arial"/>
          <w:sz w:val="24"/>
          <w:szCs w:val="24"/>
        </w:rPr>
        <w:t>[</w:t>
      </w:r>
      <w:r w:rsidR="00126ACD">
        <w:rPr>
          <w:rFonts w:cs="Arial"/>
          <w:sz w:val="24"/>
          <w:szCs w:val="24"/>
        </w:rPr>
        <w:t>164</w:t>
      </w:r>
      <w:r w:rsidRPr="00F16A0D">
        <w:rPr>
          <w:rFonts w:cs="Arial"/>
          <w:sz w:val="24"/>
          <w:szCs w:val="24"/>
        </w:rPr>
        <w:t>].</w:t>
      </w:r>
    </w:p>
    <w:p w:rsidR="00F16A0D" w:rsidRPr="00F16A0D" w:rsidRDefault="00F16A0D" w:rsidP="00F16A0D">
      <w:pPr>
        <w:spacing w:before="240" w:after="360" w:line="360" w:lineRule="auto"/>
        <w:ind w:firstLine="284"/>
        <w:rPr>
          <w:rFonts w:cs="Arial"/>
          <w:b/>
          <w:sz w:val="24"/>
          <w:szCs w:val="24"/>
        </w:rPr>
      </w:pPr>
      <w:r w:rsidRPr="00F16A0D">
        <w:rPr>
          <w:rFonts w:cs="Arial"/>
          <w:b/>
          <w:sz w:val="24"/>
          <w:szCs w:val="24"/>
        </w:rPr>
        <w:t xml:space="preserve">5.7. Extraction of elements </w:t>
      </w:r>
    </w:p>
    <w:p w:rsidR="00F16A0D" w:rsidRPr="00F16A0D" w:rsidRDefault="00F16A0D" w:rsidP="00F16A0D">
      <w:pPr>
        <w:spacing w:after="0" w:line="360" w:lineRule="auto"/>
        <w:rPr>
          <w:rFonts w:cs="Arial"/>
          <w:sz w:val="24"/>
          <w:szCs w:val="24"/>
        </w:rPr>
      </w:pPr>
      <w:r w:rsidRPr="00F16A0D">
        <w:rPr>
          <w:rFonts w:cs="Arial"/>
          <w:sz w:val="24"/>
          <w:szCs w:val="24"/>
        </w:rPr>
        <w:t>The residual solutions used to wash the products from dunite-NaOH reaction in pellets were analysed via ICP-OES, and the percentage of extraction for selected elements was calculated based on the concentration of the elements in the solution and the composition of the reactant (mixture of dunite and NaOH). The results are plotted at different dunite-NaOH mole ratio</w:t>
      </w:r>
      <w:r w:rsidR="007A507E">
        <w:rPr>
          <w:rFonts w:cs="Arial"/>
          <w:sz w:val="24"/>
          <w:szCs w:val="24"/>
        </w:rPr>
        <w:t>s</w:t>
      </w:r>
      <w:r w:rsidRPr="00F16A0D">
        <w:rPr>
          <w:rFonts w:cs="Arial"/>
          <w:sz w:val="24"/>
          <w:szCs w:val="24"/>
        </w:rPr>
        <w:t xml:space="preserve"> in the pellets in Figure 5.13 (A) for Na and </w:t>
      </w:r>
      <w:proofErr w:type="gramStart"/>
      <w:r w:rsidRPr="00F16A0D">
        <w:rPr>
          <w:rFonts w:cs="Arial"/>
          <w:sz w:val="24"/>
          <w:szCs w:val="24"/>
        </w:rPr>
        <w:t>Si,</w:t>
      </w:r>
      <w:proofErr w:type="gramEnd"/>
      <w:r w:rsidRPr="00F16A0D">
        <w:rPr>
          <w:rFonts w:cs="Arial"/>
          <w:sz w:val="24"/>
          <w:szCs w:val="24"/>
        </w:rPr>
        <w:t xml:space="preserve"> and in Figure 5.13 (B) for Al, Ba, Sr, Ca, Mn, Fe and Mg. It should be noted that the extraction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has a linear correlation with the amount of NaOH in the system as previously discussed (Figure 5.6).</w:t>
      </w:r>
    </w:p>
    <w:p w:rsidR="00F16A0D" w:rsidRPr="00F16A0D" w:rsidRDefault="00F16A0D" w:rsidP="00F16A0D">
      <w:pPr>
        <w:spacing w:after="0" w:line="360" w:lineRule="auto"/>
        <w:rPr>
          <w:rFonts w:cs="Arial"/>
          <w:sz w:val="24"/>
          <w:szCs w:val="24"/>
        </w:rPr>
      </w:pPr>
      <w:r w:rsidRPr="00F16A0D">
        <w:rPr>
          <w:rFonts w:cs="Arial"/>
          <w:sz w:val="24"/>
          <w:szCs w:val="24"/>
        </w:rPr>
        <w:t xml:space="preserve">The percentage of Na extraction decreased from 90 to 58% with the increase in the NaOH content in the system (and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extracted), while the percentage of Si showed an opposite trend and increased from 22% to 39%. Because the reaction of dunite with NaOH produces soluble Na</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3</w:t>
      </w:r>
      <w:r w:rsidRPr="00F16A0D">
        <w:rPr>
          <w:rFonts w:cs="Arial"/>
          <w:sz w:val="24"/>
          <w:szCs w:val="24"/>
        </w:rPr>
        <w:t xml:space="preserve">, it was expected to observe a linear increase of Si extraction in solution when more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is extracted. </w:t>
      </w:r>
      <w:proofErr w:type="gramStart"/>
      <w:r w:rsidRPr="00F16A0D">
        <w:rPr>
          <w:rFonts w:cs="Arial"/>
          <w:sz w:val="24"/>
          <w:szCs w:val="24"/>
        </w:rPr>
        <w:t>On the contrary, the Si released in solution increased and remained between 35 and 39% without a further rise.</w:t>
      </w:r>
      <w:proofErr w:type="gramEnd"/>
      <w:r w:rsidRPr="00F16A0D">
        <w:rPr>
          <w:rFonts w:cs="Arial"/>
          <w:sz w:val="24"/>
          <w:szCs w:val="24"/>
        </w:rPr>
        <w:t xml:space="preserve"> The data for Na and Si may suggest that, when a larger fraction of dunite </w:t>
      </w:r>
      <w:r w:rsidRPr="00F16A0D">
        <w:rPr>
          <w:rFonts w:cs="Arial"/>
          <w:sz w:val="24"/>
          <w:szCs w:val="24"/>
        </w:rPr>
        <w:lastRenderedPageBreak/>
        <w:t>reacted and more Na</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 xml:space="preserve">3 </w:t>
      </w:r>
      <w:r w:rsidRPr="00F16A0D">
        <w:rPr>
          <w:rFonts w:cs="Arial"/>
          <w:sz w:val="24"/>
          <w:szCs w:val="24"/>
        </w:rPr>
        <w:t xml:space="preserve">formed, the washing of the samples became less effective to fully dissolve this phase which partially remained in the solid products. This may also explain the decrease in the weight loss of the products recorded after the washing process from 74 to 63, 56 and 49% with the increase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extracted. </w:t>
      </w:r>
    </w:p>
    <w:p w:rsidR="00F16A0D" w:rsidRPr="00F16A0D" w:rsidRDefault="00F16A0D" w:rsidP="00F16A0D">
      <w:pPr>
        <w:spacing w:after="0" w:line="360" w:lineRule="auto"/>
        <w:rPr>
          <w:rFonts w:cs="Arial"/>
          <w:sz w:val="24"/>
          <w:szCs w:val="24"/>
        </w:rPr>
      </w:pPr>
      <w:r w:rsidRPr="00F16A0D">
        <w:rPr>
          <w:rFonts w:cs="Arial"/>
          <w:sz w:val="24"/>
          <w:szCs w:val="24"/>
        </w:rPr>
        <w:t xml:space="preserve">Overall, less than 4% of Mg, Fe and Mn were extracted in solution, whereas Al and the alkaline earth metals Ca, Ba, and Sr, showed higher percentages of extraction. Co, Cr, and Ni were also present in solution but with concentrations below the detection limit of ICP-OES, i.e. &lt;0.1 – 0.05 mg/L. Even though it was not possible to calculate the exact percentage of extraction for these elements, it was estimated that maximum of 0.5% were present in solution. These results are in agreement with those from the NaOH aqueous systems discussed in Chapter 4. Similarly to Si, also Al and the alkali earth metals Ca, Ba, and Sr, were extracted from dunite and released in solution during the washing, presumably forming soluble phases which were partially dissolved with water. On the contrary, the transition metals Fe, Mn, Co, Ni and Cr, mainly remained in the solid fraction. </w:t>
      </w:r>
    </w:p>
    <w:p w:rsidR="00F16A0D" w:rsidRDefault="00F16A0D" w:rsidP="00F16A0D">
      <w:pPr>
        <w:spacing w:after="360" w:line="360" w:lineRule="auto"/>
        <w:rPr>
          <w:rFonts w:cs="Arial"/>
          <w:sz w:val="24"/>
          <w:szCs w:val="24"/>
        </w:rPr>
      </w:pPr>
      <w:r w:rsidRPr="00F16A0D">
        <w:rPr>
          <w:rFonts w:cs="Arial"/>
          <w:sz w:val="24"/>
          <w:szCs w:val="24"/>
        </w:rPr>
        <w:t>The general trend observed in Figures 5.13 (B) indicates that the extraction of the elements significantly increased with the increase of NaOH in the system up to dunite</w:t>
      </w:r>
      <w:proofErr w:type="gramStart"/>
      <w:r w:rsidRPr="00F16A0D">
        <w:rPr>
          <w:rFonts w:cs="Arial"/>
          <w:sz w:val="24"/>
          <w:szCs w:val="24"/>
        </w:rPr>
        <w:t>:NaOH</w:t>
      </w:r>
      <w:proofErr w:type="gramEnd"/>
      <w:r w:rsidRPr="00F16A0D">
        <w:rPr>
          <w:rFonts w:cs="Arial"/>
          <w:sz w:val="24"/>
          <w:szCs w:val="24"/>
        </w:rPr>
        <w:t>=1:1 mole ratio (and Mg(OH)</w:t>
      </w:r>
      <w:r w:rsidRPr="00F16A0D">
        <w:rPr>
          <w:rFonts w:cs="Arial"/>
          <w:sz w:val="24"/>
          <w:szCs w:val="24"/>
          <w:vertAlign w:val="subscript"/>
        </w:rPr>
        <w:t>2</w:t>
      </w:r>
      <w:r w:rsidRPr="00F16A0D">
        <w:rPr>
          <w:rFonts w:cs="Arial"/>
          <w:sz w:val="24"/>
          <w:szCs w:val="24"/>
        </w:rPr>
        <w:t xml:space="preserve"> extraction) but then decreased again with the further increase in the NaOH (and Mg(OH)</w:t>
      </w:r>
      <w:r w:rsidRPr="00F16A0D">
        <w:rPr>
          <w:rFonts w:cs="Arial"/>
          <w:sz w:val="24"/>
          <w:szCs w:val="24"/>
          <w:vertAlign w:val="subscript"/>
        </w:rPr>
        <w:t>2</w:t>
      </w:r>
      <w:r w:rsidRPr="00F16A0D">
        <w:rPr>
          <w:rFonts w:cs="Arial"/>
          <w:sz w:val="24"/>
          <w:szCs w:val="24"/>
        </w:rPr>
        <w:t xml:space="preserve"> extraction). The similar trend observed in the Na and Si suggests that the washing of the products affected also the release of Al, Ba, Sr, Ca, Mn and Fe.</w:t>
      </w:r>
    </w:p>
    <w:p w:rsidR="00F330EF" w:rsidRDefault="00F330EF" w:rsidP="00F16A0D">
      <w:pPr>
        <w:spacing w:after="360" w:line="360" w:lineRule="auto"/>
        <w:rPr>
          <w:rFonts w:cs="Arial"/>
          <w:sz w:val="24"/>
          <w:szCs w:val="24"/>
        </w:rPr>
      </w:pPr>
    </w:p>
    <w:p w:rsidR="00F330EF" w:rsidRDefault="00F330EF" w:rsidP="00F16A0D">
      <w:pPr>
        <w:spacing w:after="360" w:line="360" w:lineRule="auto"/>
        <w:rPr>
          <w:rFonts w:cs="Arial"/>
          <w:sz w:val="24"/>
          <w:szCs w:val="24"/>
        </w:rPr>
      </w:pPr>
    </w:p>
    <w:p w:rsidR="00F330EF" w:rsidRPr="00F16A0D" w:rsidRDefault="00F330EF" w:rsidP="00F16A0D">
      <w:pPr>
        <w:spacing w:after="360" w:line="360" w:lineRule="auto"/>
        <w:rPr>
          <w:rFonts w:cs="Arial"/>
          <w:sz w:val="24"/>
          <w:szCs w:val="24"/>
        </w:rPr>
      </w:pPr>
    </w:p>
    <w:p w:rsidR="00F16A0D" w:rsidRPr="00F16A0D" w:rsidRDefault="00F16A0D" w:rsidP="00F16A0D">
      <w:pPr>
        <w:spacing w:after="360" w:line="360" w:lineRule="auto"/>
        <w:jc w:val="center"/>
        <w:rPr>
          <w:rFonts w:cs="Arial"/>
          <w:sz w:val="24"/>
          <w:szCs w:val="24"/>
        </w:rPr>
      </w:pPr>
      <w:r w:rsidRPr="00F16A0D">
        <w:rPr>
          <w:noProof/>
        </w:rPr>
        <w:lastRenderedPageBreak/>
        <w:drawing>
          <wp:inline distT="0" distB="0" distL="0" distR="0" wp14:anchorId="44403262" wp14:editId="6DD9B78F">
            <wp:extent cx="5400000" cy="19695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NEW.tif"/>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00000" cy="1969510"/>
                    </a:xfrm>
                    <a:prstGeom prst="rect">
                      <a:avLst/>
                    </a:prstGeom>
                  </pic:spPr>
                </pic:pic>
              </a:graphicData>
            </a:graphic>
          </wp:inline>
        </w:drawing>
      </w:r>
    </w:p>
    <w:p w:rsidR="00F16A0D" w:rsidRPr="00F16A0D" w:rsidRDefault="00F16A0D" w:rsidP="00F16A0D">
      <w:pPr>
        <w:spacing w:before="240" w:after="360" w:line="360" w:lineRule="auto"/>
        <w:jc w:val="center"/>
        <w:rPr>
          <w:rFonts w:cs="Arial"/>
          <w:sz w:val="24"/>
          <w:szCs w:val="24"/>
        </w:rPr>
      </w:pPr>
      <w:r w:rsidRPr="00F16A0D">
        <w:rPr>
          <w:rFonts w:cs="Arial"/>
          <w:b/>
          <w:sz w:val="24"/>
          <w:szCs w:val="24"/>
        </w:rPr>
        <w:t>Figure 5.13</w:t>
      </w:r>
      <w:r w:rsidRPr="00F16A0D">
        <w:rPr>
          <w:rFonts w:cs="Arial"/>
          <w:sz w:val="24"/>
          <w:szCs w:val="24"/>
        </w:rPr>
        <w:t>: Extraction of elements in solution for dunite-NaOH pellets reacted at 180 °C for 6 hours and washed with distilled water: (A) Na and Si, (B) Al, Ba, Sr, Ca, Mn, Fe and Mg.</w:t>
      </w:r>
    </w:p>
    <w:p w:rsidR="00F16A0D" w:rsidRDefault="00F16A0D" w:rsidP="00F16A0D">
      <w:pPr>
        <w:spacing w:after="360" w:line="360" w:lineRule="auto"/>
        <w:rPr>
          <w:rFonts w:cs="Arial"/>
          <w:sz w:val="24"/>
          <w:szCs w:val="24"/>
        </w:rPr>
      </w:pPr>
      <w:r w:rsidRPr="00F16A0D">
        <w:rPr>
          <w:rFonts w:cs="Arial"/>
          <w:sz w:val="24"/>
          <w:szCs w:val="24"/>
        </w:rPr>
        <w:t>Figure 5.14 shows some examples of products from the reactions in solid systems. The colour of the samples with low concentration of Mg(OH)</w:t>
      </w:r>
      <w:r w:rsidRPr="00F16A0D">
        <w:rPr>
          <w:rFonts w:cs="Arial"/>
          <w:sz w:val="24"/>
          <w:szCs w:val="24"/>
          <w:vertAlign w:val="subscript"/>
        </w:rPr>
        <w:t>2</w:t>
      </w:r>
      <w:r w:rsidRPr="00F16A0D">
        <w:rPr>
          <w:rFonts w:cs="Arial"/>
          <w:sz w:val="24"/>
          <w:szCs w:val="24"/>
        </w:rPr>
        <w:t xml:space="preserve"> was pale grey and resembled that of raw dunite, as visible in Figures 5.14 (A), (B) and (C) for the products of reaction at 130 °C for 1 and 6 hours and 180 °C for 1 hour, respectively. On the other hand, the products with a significant content of Mg(OH)</w:t>
      </w:r>
      <w:r w:rsidRPr="00F16A0D">
        <w:rPr>
          <w:rFonts w:cs="Arial"/>
          <w:sz w:val="24"/>
          <w:szCs w:val="24"/>
          <w:vertAlign w:val="subscript"/>
        </w:rPr>
        <w:t>2</w:t>
      </w:r>
      <w:r w:rsidRPr="00F16A0D">
        <w:rPr>
          <w:rFonts w:cs="Arial"/>
          <w:sz w:val="24"/>
          <w:szCs w:val="24"/>
        </w:rPr>
        <w:t xml:space="preserve"> were mostly brown/red and some examples are shown in Figures 5.14 (D), (E) and (F) for products of reaction at 180 °C for 3 and 6 hours and 250 °C for 1 hour, respectively. A similar colour was observed in the pellets reacted in </w:t>
      </w:r>
      <w:r w:rsidRPr="00F16A0D">
        <w:rPr>
          <w:rFonts w:cs="Arial"/>
          <w:i/>
          <w:sz w:val="24"/>
          <w:szCs w:val="24"/>
        </w:rPr>
        <w:t>dry</w:t>
      </w:r>
      <w:r w:rsidRPr="00F16A0D">
        <w:rPr>
          <w:rFonts w:cs="Arial"/>
          <w:sz w:val="24"/>
          <w:szCs w:val="24"/>
        </w:rPr>
        <w:t xml:space="preserve"> condition</w:t>
      </w:r>
      <w:r w:rsidR="009638C9">
        <w:rPr>
          <w:rFonts w:cs="Arial"/>
          <w:sz w:val="24"/>
          <w:szCs w:val="24"/>
        </w:rPr>
        <w:t>s</w:t>
      </w:r>
      <w:r w:rsidRPr="00F16A0D">
        <w:rPr>
          <w:rFonts w:cs="Arial"/>
          <w:sz w:val="24"/>
          <w:szCs w:val="24"/>
        </w:rPr>
        <w:t xml:space="preserve"> at 180 °C for 6 hours shown in Figure 5.14 (G). The products reacted at 250 °C for 3 and 6 hours appeared grey despite a significant content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as visible in Figure 5.14 (H).</w:t>
      </w:r>
    </w:p>
    <w:p w:rsidR="00F330EF" w:rsidRDefault="00F330EF" w:rsidP="00F16A0D">
      <w:pPr>
        <w:spacing w:after="360" w:line="360" w:lineRule="auto"/>
        <w:rPr>
          <w:rFonts w:cs="Arial"/>
          <w:sz w:val="24"/>
          <w:szCs w:val="24"/>
        </w:rPr>
      </w:pPr>
    </w:p>
    <w:p w:rsidR="00F330EF" w:rsidRDefault="00F330EF" w:rsidP="00F16A0D">
      <w:pPr>
        <w:spacing w:after="360" w:line="360" w:lineRule="auto"/>
        <w:rPr>
          <w:rFonts w:cs="Arial"/>
          <w:sz w:val="24"/>
          <w:szCs w:val="24"/>
        </w:rPr>
      </w:pPr>
    </w:p>
    <w:p w:rsidR="00F330EF" w:rsidRPr="00F16A0D" w:rsidRDefault="00F330EF" w:rsidP="00F16A0D">
      <w:pPr>
        <w:spacing w:after="360" w:line="360" w:lineRule="auto"/>
        <w:rPr>
          <w:rFonts w:cs="Arial"/>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6"/>
        <w:gridCol w:w="2907"/>
        <w:gridCol w:w="2907"/>
      </w:tblGrid>
      <w:tr w:rsidR="00F16A0D" w:rsidRPr="00F16A0D" w:rsidTr="00D80D49">
        <w:trPr>
          <w:jc w:val="center"/>
        </w:trPr>
        <w:tc>
          <w:tcPr>
            <w:tcW w:w="3050"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lastRenderedPageBreak/>
              <w:drawing>
                <wp:inline distT="0" distB="0" distL="0" distR="0" wp14:anchorId="5463E09C" wp14:editId="16AC9DA9">
                  <wp:extent cx="1800000" cy="135010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C_1h compressed.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c>
          <w:tcPr>
            <w:tcW w:w="3051"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drawing>
                <wp:inline distT="0" distB="0" distL="0" distR="0" wp14:anchorId="77291FD4" wp14:editId="7FB6F422">
                  <wp:extent cx="1800000" cy="1350100"/>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_6hA compressed.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c>
          <w:tcPr>
            <w:tcW w:w="3141"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drawing>
                <wp:inline distT="0" distB="0" distL="0" distR="0" wp14:anchorId="28C0C0C0" wp14:editId="05AF5E18">
                  <wp:extent cx="1800000" cy="1350100"/>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2_1_0.5_H2O_1h compressed.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r>
      <w:tr w:rsidR="00F16A0D" w:rsidRPr="00F16A0D" w:rsidTr="00D80D49">
        <w:trPr>
          <w:trHeight w:val="263"/>
          <w:jc w:val="center"/>
        </w:trPr>
        <w:tc>
          <w:tcPr>
            <w:tcW w:w="3050"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130 °C, 1 hour </w:t>
            </w:r>
          </w:p>
        </w:tc>
        <w:tc>
          <w:tcPr>
            <w:tcW w:w="305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130 °C, 6 hours  </w:t>
            </w:r>
          </w:p>
        </w:tc>
        <w:tc>
          <w:tcPr>
            <w:tcW w:w="314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180 °C, 1 hour</w:t>
            </w:r>
          </w:p>
        </w:tc>
      </w:tr>
      <w:tr w:rsidR="00F16A0D" w:rsidRPr="00F16A0D" w:rsidTr="00D80D49">
        <w:trPr>
          <w:trHeight w:val="263"/>
          <w:jc w:val="center"/>
        </w:trPr>
        <w:tc>
          <w:tcPr>
            <w:tcW w:w="3050" w:type="dxa"/>
          </w:tcPr>
          <w:p w:rsidR="00F16A0D" w:rsidRPr="00F16A0D" w:rsidRDefault="00F16A0D" w:rsidP="00F16A0D">
            <w:pPr>
              <w:spacing w:line="360" w:lineRule="auto"/>
              <w:rPr>
                <w:rFonts w:cs="Arial"/>
                <w:b/>
                <w:sz w:val="24"/>
                <w:szCs w:val="24"/>
              </w:rPr>
            </w:pPr>
            <w:r w:rsidRPr="00F16A0D">
              <w:rPr>
                <w:rFonts w:cs="Arial"/>
                <w:b/>
                <w:noProof/>
                <w:sz w:val="24"/>
                <w:szCs w:val="24"/>
              </w:rPr>
              <w:drawing>
                <wp:inline distT="0" distB="0" distL="0" distR="0" wp14:anchorId="33B9781D" wp14:editId="6D41CF9E">
                  <wp:extent cx="1656000" cy="1351440"/>
                  <wp:effectExtent l="0" t="0" r="190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2_1_0.5_H2O_3h compressed.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56000" cy="1351440"/>
                          </a:xfrm>
                          <a:prstGeom prst="rect">
                            <a:avLst/>
                          </a:prstGeom>
                        </pic:spPr>
                      </pic:pic>
                    </a:graphicData>
                  </a:graphic>
                </wp:inline>
              </w:drawing>
            </w:r>
          </w:p>
        </w:tc>
        <w:tc>
          <w:tcPr>
            <w:tcW w:w="3051" w:type="dxa"/>
          </w:tcPr>
          <w:p w:rsidR="00F16A0D" w:rsidRPr="00F16A0D" w:rsidRDefault="00F16A0D" w:rsidP="00F16A0D">
            <w:pPr>
              <w:spacing w:line="360" w:lineRule="auto"/>
              <w:rPr>
                <w:rFonts w:cs="Arial"/>
                <w:b/>
                <w:sz w:val="24"/>
                <w:szCs w:val="24"/>
              </w:rPr>
            </w:pPr>
            <w:r w:rsidRPr="00F16A0D">
              <w:rPr>
                <w:rFonts w:cs="Arial"/>
                <w:b/>
                <w:noProof/>
                <w:sz w:val="24"/>
                <w:szCs w:val="24"/>
              </w:rPr>
              <w:drawing>
                <wp:inline distT="0" distB="0" distL="0" distR="0" wp14:anchorId="10C6CD7F" wp14:editId="35C64699">
                  <wp:extent cx="1800000" cy="1350100"/>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2_1_0.5_H2O_6h compressed.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c>
          <w:tcPr>
            <w:tcW w:w="3141" w:type="dxa"/>
          </w:tcPr>
          <w:p w:rsidR="00F16A0D" w:rsidRPr="00F16A0D" w:rsidRDefault="00F16A0D" w:rsidP="00F16A0D">
            <w:pPr>
              <w:spacing w:line="360" w:lineRule="auto"/>
              <w:rPr>
                <w:rFonts w:cs="Arial"/>
                <w:b/>
                <w:sz w:val="24"/>
                <w:szCs w:val="24"/>
              </w:rPr>
            </w:pPr>
            <w:r w:rsidRPr="00F16A0D">
              <w:rPr>
                <w:rFonts w:cs="Arial"/>
                <w:b/>
                <w:noProof/>
                <w:sz w:val="24"/>
                <w:szCs w:val="24"/>
              </w:rPr>
              <w:drawing>
                <wp:inline distT="0" distB="0" distL="0" distR="0" wp14:anchorId="128F1DAC" wp14:editId="17720AE8">
                  <wp:extent cx="1800000" cy="135010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_1h compressed.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r>
      <w:tr w:rsidR="00F16A0D" w:rsidRPr="00F16A0D" w:rsidTr="00D80D49">
        <w:trPr>
          <w:trHeight w:val="263"/>
          <w:jc w:val="center"/>
        </w:trPr>
        <w:tc>
          <w:tcPr>
            <w:tcW w:w="3050"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180 °C, 3 hours </w:t>
            </w:r>
          </w:p>
        </w:tc>
        <w:tc>
          <w:tcPr>
            <w:tcW w:w="305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180 °C, 6 hours </w:t>
            </w:r>
          </w:p>
        </w:tc>
        <w:tc>
          <w:tcPr>
            <w:tcW w:w="314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250 °C, 1 hour </w:t>
            </w:r>
          </w:p>
        </w:tc>
      </w:tr>
      <w:tr w:rsidR="00F16A0D" w:rsidRPr="00F16A0D" w:rsidTr="00D80D49">
        <w:trPr>
          <w:jc w:val="center"/>
        </w:trPr>
        <w:tc>
          <w:tcPr>
            <w:tcW w:w="3050"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drawing>
                <wp:inline distT="0" distB="0" distL="0" distR="0" wp14:anchorId="0D191B55" wp14:editId="173A566F">
                  <wp:extent cx="1800000" cy="1350100"/>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dry compressed.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c>
          <w:tcPr>
            <w:tcW w:w="3051"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drawing>
                <wp:inline distT="0" distB="0" distL="0" distR="0" wp14:anchorId="3412AFE6" wp14:editId="4BF2E0A6">
                  <wp:extent cx="1800000" cy="1350100"/>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_6h compressed.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c>
          <w:tcPr>
            <w:tcW w:w="3141" w:type="dxa"/>
          </w:tcPr>
          <w:p w:rsidR="00F16A0D" w:rsidRPr="00F16A0D" w:rsidRDefault="00F16A0D" w:rsidP="00F16A0D">
            <w:pPr>
              <w:spacing w:line="360" w:lineRule="auto"/>
              <w:jc w:val="center"/>
              <w:rPr>
                <w:rFonts w:cs="Arial"/>
                <w:b/>
                <w:sz w:val="24"/>
                <w:szCs w:val="24"/>
              </w:rPr>
            </w:pPr>
            <w:r w:rsidRPr="00F16A0D">
              <w:rPr>
                <w:rFonts w:cs="Arial"/>
                <w:b/>
                <w:noProof/>
                <w:sz w:val="24"/>
                <w:szCs w:val="24"/>
              </w:rPr>
              <w:drawing>
                <wp:inline distT="0" distB="0" distL="0" distR="0" wp14:anchorId="3FA10ED4" wp14:editId="20C2C2A5">
                  <wp:extent cx="1800000" cy="1350100"/>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_3h compressed.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00000" cy="1350100"/>
                          </a:xfrm>
                          <a:prstGeom prst="rect">
                            <a:avLst/>
                          </a:prstGeom>
                        </pic:spPr>
                      </pic:pic>
                    </a:graphicData>
                  </a:graphic>
                </wp:inline>
              </w:drawing>
            </w:r>
          </w:p>
        </w:tc>
      </w:tr>
      <w:tr w:rsidR="00F16A0D" w:rsidRPr="00F16A0D" w:rsidTr="00D80D49">
        <w:trPr>
          <w:jc w:val="center"/>
        </w:trPr>
        <w:tc>
          <w:tcPr>
            <w:tcW w:w="3050"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 xml:space="preserve">180 °C, 6 hours </w:t>
            </w:r>
          </w:p>
        </w:tc>
        <w:tc>
          <w:tcPr>
            <w:tcW w:w="305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250 °C, 6 hours</w:t>
            </w:r>
          </w:p>
        </w:tc>
        <w:tc>
          <w:tcPr>
            <w:tcW w:w="3141" w:type="dxa"/>
          </w:tcPr>
          <w:p w:rsidR="00F16A0D" w:rsidRPr="00F16A0D" w:rsidRDefault="00F16A0D" w:rsidP="005C7129">
            <w:pPr>
              <w:numPr>
                <w:ilvl w:val="0"/>
                <w:numId w:val="3"/>
              </w:numPr>
              <w:spacing w:line="360" w:lineRule="auto"/>
              <w:contextualSpacing/>
              <w:rPr>
                <w:rFonts w:cs="Arial"/>
                <w:sz w:val="24"/>
                <w:szCs w:val="24"/>
              </w:rPr>
            </w:pPr>
            <w:r w:rsidRPr="00F16A0D">
              <w:rPr>
                <w:rFonts w:cs="Arial"/>
                <w:sz w:val="24"/>
                <w:szCs w:val="24"/>
              </w:rPr>
              <w:t>250 °C, 3 hours</w:t>
            </w:r>
          </w:p>
        </w:tc>
      </w:tr>
    </w:tbl>
    <w:p w:rsidR="00F16A0D" w:rsidRPr="00F16A0D" w:rsidRDefault="00F16A0D" w:rsidP="00F16A0D">
      <w:pPr>
        <w:spacing w:before="240" w:after="360" w:line="360" w:lineRule="auto"/>
        <w:jc w:val="center"/>
        <w:rPr>
          <w:rFonts w:cs="Arial"/>
          <w:sz w:val="24"/>
          <w:szCs w:val="24"/>
        </w:rPr>
      </w:pPr>
      <w:r w:rsidRPr="00F16A0D">
        <w:rPr>
          <w:rFonts w:cs="Arial"/>
          <w:b/>
          <w:sz w:val="24"/>
          <w:szCs w:val="24"/>
        </w:rPr>
        <w:t xml:space="preserve">Figure 5.14: </w:t>
      </w:r>
      <w:r w:rsidRPr="00F16A0D">
        <w:rPr>
          <w:rFonts w:cs="Arial"/>
          <w:sz w:val="24"/>
          <w:szCs w:val="24"/>
        </w:rPr>
        <w:t>Products from reactions  in solid systems at dunite:NaOH 1:2 mole ratio with 0.5 moles of H</w:t>
      </w:r>
      <w:r w:rsidRPr="00F16A0D">
        <w:rPr>
          <w:rFonts w:cs="Arial"/>
          <w:sz w:val="24"/>
          <w:szCs w:val="24"/>
          <w:vertAlign w:val="subscript"/>
        </w:rPr>
        <w:t>2</w:t>
      </w:r>
      <w:r w:rsidRPr="00F16A0D">
        <w:rPr>
          <w:rFonts w:cs="Arial"/>
          <w:sz w:val="24"/>
          <w:szCs w:val="24"/>
        </w:rPr>
        <w:t xml:space="preserve">O or as </w:t>
      </w:r>
      <w:r w:rsidRPr="00F16A0D">
        <w:rPr>
          <w:rFonts w:cs="Arial"/>
          <w:i/>
          <w:sz w:val="24"/>
          <w:szCs w:val="24"/>
        </w:rPr>
        <w:t>dry</w:t>
      </w:r>
      <w:r w:rsidRPr="00F16A0D">
        <w:rPr>
          <w:rFonts w:cs="Arial"/>
          <w:sz w:val="24"/>
          <w:szCs w:val="24"/>
        </w:rPr>
        <w:t xml:space="preserve"> pellets: (A) 130 °C, 1 hour, (B) 130 °C, 6 hours, (C) 180 °C, 1 hour, (D) 180 °C, 3 hours, (E) 180 °C, 6 hours, (F) 250 °C, 1 hour, (G) 180 °C, 6 hours, (H) 250 °C, 6 hours. Magnetite extracted via magnetic separation in the product reacted at 250 °C for 3 hours is also shown in (</w:t>
      </w:r>
      <w:proofErr w:type="gramStart"/>
      <w:r w:rsidRPr="00F16A0D">
        <w:rPr>
          <w:rFonts w:cs="Arial"/>
          <w:sz w:val="24"/>
          <w:szCs w:val="24"/>
        </w:rPr>
        <w:t>I</w:t>
      </w:r>
      <w:proofErr w:type="gramEnd"/>
      <w:r w:rsidRPr="00F16A0D">
        <w:rPr>
          <w:rFonts w:cs="Arial"/>
          <w:sz w:val="24"/>
          <w:szCs w:val="24"/>
        </w:rPr>
        <w:t>).</w:t>
      </w:r>
    </w:p>
    <w:p w:rsidR="00F16A0D" w:rsidRPr="00F16A0D" w:rsidRDefault="00F16A0D" w:rsidP="00F16A0D">
      <w:pPr>
        <w:spacing w:after="0" w:line="360" w:lineRule="auto"/>
        <w:rPr>
          <w:rFonts w:cs="Arial"/>
          <w:sz w:val="24"/>
          <w:szCs w:val="24"/>
        </w:rPr>
      </w:pPr>
      <w:r w:rsidRPr="00F16A0D">
        <w:rPr>
          <w:rFonts w:cs="Arial"/>
          <w:sz w:val="24"/>
          <w:szCs w:val="24"/>
        </w:rPr>
        <w:t>The colour of these samples can be related to the characteristics of the transition metals [</w:t>
      </w:r>
      <w:r w:rsidRPr="00C41215">
        <w:rPr>
          <w:rFonts w:cs="Arial"/>
          <w:sz w:val="24"/>
          <w:szCs w:val="24"/>
        </w:rPr>
        <w:t>1</w:t>
      </w:r>
      <w:r w:rsidR="00C41215">
        <w:rPr>
          <w:rFonts w:cs="Arial"/>
          <w:sz w:val="24"/>
          <w:szCs w:val="24"/>
        </w:rPr>
        <w:t>69</w:t>
      </w:r>
      <w:r w:rsidRPr="00C41215">
        <w:rPr>
          <w:rFonts w:cs="Arial"/>
          <w:sz w:val="24"/>
          <w:szCs w:val="24"/>
        </w:rPr>
        <w:t>]</w:t>
      </w:r>
      <w:r w:rsidRPr="00F16A0D">
        <w:rPr>
          <w:rFonts w:cs="Arial"/>
          <w:sz w:val="24"/>
          <w:szCs w:val="24"/>
        </w:rPr>
        <w:t xml:space="preserve"> as discussed </w:t>
      </w:r>
      <w:proofErr w:type="gramStart"/>
      <w:r w:rsidRPr="00F16A0D">
        <w:rPr>
          <w:rFonts w:cs="Arial"/>
          <w:sz w:val="24"/>
          <w:szCs w:val="24"/>
        </w:rPr>
        <w:t>previously,</w:t>
      </w:r>
      <w:proofErr w:type="gramEnd"/>
      <w:r w:rsidRPr="00F16A0D">
        <w:rPr>
          <w:rFonts w:cs="Arial"/>
          <w:sz w:val="24"/>
          <w:szCs w:val="24"/>
        </w:rPr>
        <w:t xml:space="preserve"> in particular Fe might have had a dominant effect as it is the third most abundant element in dunite after Mg and Si. Fayalite, Fe</w:t>
      </w:r>
      <w:r w:rsidRPr="00F16A0D">
        <w:rPr>
          <w:rFonts w:cs="Arial"/>
          <w:sz w:val="24"/>
          <w:szCs w:val="24"/>
          <w:vertAlign w:val="subscript"/>
        </w:rPr>
        <w:t>2</w:t>
      </w:r>
      <w:r w:rsidRPr="00F16A0D">
        <w:rPr>
          <w:rFonts w:cs="Arial"/>
          <w:sz w:val="24"/>
          <w:szCs w:val="24"/>
        </w:rPr>
        <w:t>SiO</w:t>
      </w:r>
      <w:r w:rsidRPr="00F16A0D">
        <w:rPr>
          <w:rFonts w:cs="Arial"/>
          <w:sz w:val="24"/>
          <w:szCs w:val="24"/>
          <w:vertAlign w:val="subscript"/>
        </w:rPr>
        <w:t>4</w:t>
      </w:r>
      <w:r w:rsidRPr="00F16A0D">
        <w:rPr>
          <w:rFonts w:cs="Arial"/>
          <w:sz w:val="24"/>
          <w:szCs w:val="24"/>
        </w:rPr>
        <w:t>, is the Fe-rich end member of the olivine group [</w:t>
      </w:r>
      <w:r w:rsidR="0044397A">
        <w:rPr>
          <w:rFonts w:cs="Arial"/>
          <w:sz w:val="24"/>
          <w:szCs w:val="24"/>
        </w:rPr>
        <w:t>51</w:t>
      </w:r>
      <w:r w:rsidRPr="00F16A0D">
        <w:rPr>
          <w:rFonts w:cs="Arial"/>
          <w:sz w:val="24"/>
          <w:szCs w:val="24"/>
        </w:rPr>
        <w:t>] and it cannot be excluded that small percentages of this phase were contained in dunite. It is also possible that Fe</w:t>
      </w:r>
      <w:r w:rsidRPr="00F16A0D">
        <w:rPr>
          <w:rFonts w:cs="Arial"/>
          <w:sz w:val="24"/>
          <w:szCs w:val="24"/>
          <w:vertAlign w:val="superscript"/>
        </w:rPr>
        <w:t>2+</w:t>
      </w:r>
      <w:r w:rsidRPr="00F16A0D">
        <w:rPr>
          <w:rFonts w:cs="Arial"/>
          <w:sz w:val="24"/>
          <w:szCs w:val="24"/>
        </w:rPr>
        <w:t xml:space="preserve"> partially substituted Mg in forsterite structure or in the other dunite components, i.e. enstatite, hornblende, serpentine, talc</w:t>
      </w:r>
      <w:r w:rsidR="00F76152">
        <w:rPr>
          <w:rFonts w:cs="Arial"/>
          <w:sz w:val="24"/>
          <w:szCs w:val="24"/>
        </w:rPr>
        <w:t xml:space="preserve"> and </w:t>
      </w:r>
      <w:r w:rsidRPr="00F16A0D">
        <w:rPr>
          <w:rFonts w:cs="Arial"/>
          <w:sz w:val="24"/>
          <w:szCs w:val="24"/>
        </w:rPr>
        <w:t>clinochlore</w:t>
      </w:r>
      <w:r w:rsidR="0044397A">
        <w:rPr>
          <w:rFonts w:cs="Arial"/>
          <w:sz w:val="24"/>
          <w:szCs w:val="24"/>
        </w:rPr>
        <w:t xml:space="preserve"> </w:t>
      </w:r>
      <w:r w:rsidRPr="00F16A0D">
        <w:rPr>
          <w:rFonts w:cs="Arial"/>
          <w:sz w:val="24"/>
          <w:szCs w:val="24"/>
        </w:rPr>
        <w:t>[</w:t>
      </w:r>
      <w:r w:rsidR="0044397A">
        <w:rPr>
          <w:rFonts w:cs="Arial"/>
          <w:sz w:val="24"/>
          <w:szCs w:val="24"/>
        </w:rPr>
        <w:t>51</w:t>
      </w:r>
      <w:r w:rsidRPr="00F16A0D">
        <w:rPr>
          <w:rFonts w:cs="Arial"/>
          <w:sz w:val="24"/>
          <w:szCs w:val="24"/>
        </w:rPr>
        <w:t xml:space="preserve">]. At low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the Fe extracted was also negligible and the products maintained the same colour as dunite. </w:t>
      </w:r>
      <w:r w:rsidRPr="00F16A0D">
        <w:rPr>
          <w:rFonts w:cs="Arial"/>
          <w:sz w:val="24"/>
          <w:szCs w:val="24"/>
        </w:rPr>
        <w:lastRenderedPageBreak/>
        <w:t xml:space="preserve">At higher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a larger amount of Fe was extracted and partially oxidised to Fe</w:t>
      </w:r>
      <w:r w:rsidRPr="00F16A0D">
        <w:rPr>
          <w:rFonts w:cs="Arial"/>
          <w:sz w:val="24"/>
          <w:szCs w:val="24"/>
          <w:vertAlign w:val="superscript"/>
        </w:rPr>
        <w:t xml:space="preserve">3+ </w:t>
      </w:r>
      <w:r w:rsidRPr="00F16A0D">
        <w:rPr>
          <w:rFonts w:cs="Arial"/>
          <w:sz w:val="24"/>
          <w:szCs w:val="24"/>
        </w:rPr>
        <w:t>which conferred a red/brown shade to the products</w:t>
      </w:r>
      <w:r w:rsidRPr="00F16A0D">
        <w:t xml:space="preserve">. </w:t>
      </w:r>
      <w:r w:rsidRPr="00F16A0D">
        <w:rPr>
          <w:sz w:val="24"/>
          <w:szCs w:val="24"/>
        </w:rPr>
        <w:t>Fe</w:t>
      </w:r>
      <w:r w:rsidRPr="00F16A0D">
        <w:rPr>
          <w:sz w:val="24"/>
          <w:szCs w:val="24"/>
          <w:vertAlign w:val="superscript"/>
        </w:rPr>
        <w:t>3+</w:t>
      </w:r>
      <w:r w:rsidRPr="00F16A0D">
        <w:rPr>
          <w:sz w:val="24"/>
          <w:szCs w:val="24"/>
        </w:rPr>
        <w:t xml:space="preserve"> </w:t>
      </w:r>
      <w:r w:rsidRPr="00F16A0D">
        <w:rPr>
          <w:rFonts w:cs="Arial"/>
          <w:sz w:val="24"/>
          <w:szCs w:val="24"/>
        </w:rPr>
        <w:t>is a chromophore cation and Fe</w:t>
      </w:r>
      <w:r w:rsidRPr="00F16A0D">
        <w:rPr>
          <w:rFonts w:cs="Arial"/>
          <w:sz w:val="24"/>
          <w:szCs w:val="24"/>
          <w:vertAlign w:val="superscript"/>
        </w:rPr>
        <w:t>3+</w:t>
      </w:r>
      <w:r w:rsidRPr="00F16A0D">
        <w:rPr>
          <w:rFonts w:cs="Arial"/>
          <w:sz w:val="24"/>
          <w:szCs w:val="24"/>
        </w:rPr>
        <w:t xml:space="preserve">-bearing species often have a characteristic red/brown colour </w:t>
      </w:r>
      <w:r w:rsidRPr="00F330EF">
        <w:rPr>
          <w:rFonts w:cs="Arial"/>
          <w:sz w:val="24"/>
          <w:szCs w:val="24"/>
        </w:rPr>
        <w:t>[</w:t>
      </w:r>
      <w:r w:rsidR="00F330EF">
        <w:rPr>
          <w:rFonts w:cs="Arial"/>
          <w:sz w:val="24"/>
          <w:szCs w:val="24"/>
        </w:rPr>
        <w:t>177, 178</w:t>
      </w:r>
      <w:r w:rsidRPr="00F16A0D">
        <w:rPr>
          <w:rFonts w:cs="Arial"/>
          <w:sz w:val="24"/>
          <w:szCs w:val="24"/>
        </w:rPr>
        <w:t>]. After 3 and 6 hours of reaction at 250 °C, a significant amount of magnetite Fe</w:t>
      </w:r>
      <w:r w:rsidRPr="00F16A0D">
        <w:rPr>
          <w:rFonts w:cs="Arial"/>
          <w:sz w:val="24"/>
          <w:szCs w:val="24"/>
          <w:vertAlign w:val="subscript"/>
        </w:rPr>
        <w:t>3</w:t>
      </w:r>
      <w:r w:rsidRPr="00F16A0D">
        <w:rPr>
          <w:rFonts w:cs="Arial"/>
          <w:sz w:val="24"/>
          <w:szCs w:val="24"/>
        </w:rPr>
        <w:t>O</w:t>
      </w:r>
      <w:r w:rsidRPr="00F16A0D">
        <w:rPr>
          <w:rFonts w:cs="Arial"/>
          <w:sz w:val="24"/>
          <w:szCs w:val="24"/>
          <w:vertAlign w:val="subscript"/>
        </w:rPr>
        <w:t>4</w:t>
      </w:r>
      <w:r w:rsidRPr="00F16A0D">
        <w:rPr>
          <w:rFonts w:cs="Arial"/>
          <w:sz w:val="24"/>
          <w:szCs w:val="24"/>
        </w:rPr>
        <w:t xml:space="preserve"> was extracted with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At these conditions the colour of the products was dark grey which indicates that most of the Fe extracted was converted into Fe</w:t>
      </w:r>
      <w:r w:rsidRPr="00F16A0D">
        <w:rPr>
          <w:rFonts w:cs="Arial"/>
          <w:sz w:val="24"/>
          <w:szCs w:val="24"/>
          <w:vertAlign w:val="subscript"/>
        </w:rPr>
        <w:t>3</w:t>
      </w:r>
      <w:r w:rsidRPr="00F16A0D">
        <w:rPr>
          <w:rFonts w:cs="Arial"/>
          <w:sz w:val="24"/>
          <w:szCs w:val="24"/>
        </w:rPr>
        <w:t>O</w:t>
      </w:r>
      <w:r w:rsidRPr="00F16A0D">
        <w:rPr>
          <w:rFonts w:cs="Arial"/>
          <w:sz w:val="24"/>
          <w:szCs w:val="24"/>
          <w:vertAlign w:val="subscript"/>
        </w:rPr>
        <w:t>4</w:t>
      </w:r>
      <w:r w:rsidRPr="00F16A0D">
        <w:rPr>
          <w:rFonts w:cs="Arial"/>
          <w:sz w:val="24"/>
          <w:szCs w:val="24"/>
        </w:rPr>
        <w:t xml:space="preserve">. </w:t>
      </w:r>
    </w:p>
    <w:p w:rsidR="00F16A0D" w:rsidRPr="00F16A0D" w:rsidRDefault="00F16A0D" w:rsidP="00F16A0D">
      <w:pPr>
        <w:spacing w:after="360" w:line="360" w:lineRule="auto"/>
        <w:rPr>
          <w:rFonts w:cs="Arial"/>
          <w:sz w:val="24"/>
          <w:szCs w:val="24"/>
        </w:rPr>
      </w:pPr>
      <w:r w:rsidRPr="00F16A0D">
        <w:rPr>
          <w:rFonts w:cs="Arial"/>
          <w:sz w:val="24"/>
          <w:szCs w:val="24"/>
        </w:rPr>
        <w:t>Fe</w:t>
      </w:r>
      <w:r w:rsidRPr="00F16A0D">
        <w:rPr>
          <w:rFonts w:cs="Arial"/>
          <w:sz w:val="24"/>
          <w:szCs w:val="24"/>
          <w:vertAlign w:val="subscript"/>
        </w:rPr>
        <w:t>3</w:t>
      </w:r>
      <w:r w:rsidRPr="00F16A0D">
        <w:rPr>
          <w:rFonts w:cs="Arial"/>
          <w:sz w:val="24"/>
          <w:szCs w:val="24"/>
        </w:rPr>
        <w:t>O</w:t>
      </w:r>
      <w:r w:rsidRPr="00F16A0D">
        <w:rPr>
          <w:rFonts w:cs="Arial"/>
          <w:sz w:val="24"/>
          <w:szCs w:val="24"/>
          <w:vertAlign w:val="subscript"/>
        </w:rPr>
        <w:t>4</w:t>
      </w:r>
      <w:r w:rsidRPr="00F16A0D">
        <w:rPr>
          <w:rFonts w:cs="Arial"/>
          <w:sz w:val="24"/>
          <w:szCs w:val="24"/>
        </w:rPr>
        <w:t xml:space="preserve"> could be easily removed from the other solid components via magnetic separation as visible in Figure 5.14 (I)  and can be a valuable by-product with a variety of commercial applications, e.g. magnetic media, catalyst, pigment </w:t>
      </w:r>
      <w:r w:rsidRPr="00A61FBE">
        <w:rPr>
          <w:rFonts w:cs="Arial"/>
          <w:sz w:val="24"/>
          <w:szCs w:val="24"/>
        </w:rPr>
        <w:t>[</w:t>
      </w:r>
      <w:r w:rsidR="00A61FBE">
        <w:rPr>
          <w:rFonts w:cs="Arial"/>
          <w:sz w:val="24"/>
          <w:szCs w:val="24"/>
        </w:rPr>
        <w:t>179, 180</w:t>
      </w:r>
      <w:r w:rsidRPr="00F16A0D">
        <w:rPr>
          <w:rFonts w:cs="Arial"/>
          <w:sz w:val="24"/>
          <w:szCs w:val="24"/>
        </w:rPr>
        <w:t>]. XRD analysis shown in Figure 5.15 confirms the presence of magnetite in the samples reacted at 250 °C for 3 and 6 hours. Smaller amounts of magnetite were observed via magnetic separation also in the samples reacted at lower temperatures and for shorter durations of reaction, although this phase was never detected via XRD.</w:t>
      </w:r>
    </w:p>
    <w:p w:rsidR="00F16A0D" w:rsidRPr="00F16A0D" w:rsidRDefault="00F16A0D" w:rsidP="00F16A0D">
      <w:pPr>
        <w:spacing w:after="360" w:line="360" w:lineRule="auto"/>
        <w:jc w:val="center"/>
        <w:rPr>
          <w:rFonts w:cs="Arial"/>
          <w:sz w:val="24"/>
          <w:szCs w:val="24"/>
        </w:rPr>
      </w:pPr>
      <w:r w:rsidRPr="00F16A0D">
        <w:rPr>
          <w:noProof/>
        </w:rPr>
        <w:drawing>
          <wp:inline distT="0" distB="0" distL="0" distR="0" wp14:anchorId="6AB1EF6F" wp14:editId="473B57B4">
            <wp:extent cx="5324400" cy="3215522"/>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 @C series.tif"/>
                    <pic:cNvPicPr/>
                  </pic:nvPicPr>
                  <pic:blipFill>
                    <a:blip r:embed="rId204">
                      <a:extLst>
                        <a:ext uri="{28A0092B-C50C-407E-A947-70E740481C1C}">
                          <a14:useLocalDpi xmlns:a14="http://schemas.microsoft.com/office/drawing/2010/main" val="0"/>
                        </a:ext>
                      </a:extLst>
                    </a:blip>
                    <a:stretch>
                      <a:fillRect/>
                    </a:stretch>
                  </pic:blipFill>
                  <pic:spPr>
                    <a:xfrm>
                      <a:off x="0" y="0"/>
                      <a:ext cx="5324400" cy="3215522"/>
                    </a:xfrm>
                    <a:prstGeom prst="rect">
                      <a:avLst/>
                    </a:prstGeom>
                  </pic:spPr>
                </pic:pic>
              </a:graphicData>
            </a:graphic>
          </wp:inline>
        </w:drawing>
      </w:r>
    </w:p>
    <w:p w:rsidR="00F16A0D" w:rsidRDefault="00F16A0D" w:rsidP="00F64939">
      <w:pPr>
        <w:spacing w:before="240" w:after="360" w:line="360" w:lineRule="auto"/>
        <w:jc w:val="center"/>
        <w:rPr>
          <w:rFonts w:cs="Arial"/>
          <w:sz w:val="24"/>
          <w:szCs w:val="24"/>
        </w:rPr>
      </w:pPr>
      <w:r w:rsidRPr="00F16A0D">
        <w:rPr>
          <w:rFonts w:cs="Arial"/>
          <w:b/>
          <w:sz w:val="24"/>
          <w:szCs w:val="24"/>
        </w:rPr>
        <w:t>Figure 5.15</w:t>
      </w:r>
      <w:r w:rsidRPr="00F16A0D">
        <w:rPr>
          <w:rFonts w:cs="Arial"/>
          <w:sz w:val="24"/>
          <w:szCs w:val="24"/>
        </w:rPr>
        <w:t>: XRD patterns of products from solid systems at dunite</w:t>
      </w:r>
      <w:proofErr w:type="gramStart"/>
      <w:r w:rsidRPr="00F16A0D">
        <w:rPr>
          <w:rFonts w:cs="Arial"/>
          <w:sz w:val="24"/>
          <w:szCs w:val="24"/>
        </w:rPr>
        <w:t>:NaOH:H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1:2:0.5 mole ratio, reacted at 250 °C for 1, 3 and 6 hours.</w:t>
      </w:r>
    </w:p>
    <w:p w:rsidR="00A61FBE" w:rsidRDefault="00A61FBE" w:rsidP="00F64939">
      <w:pPr>
        <w:spacing w:before="240" w:after="360" w:line="360" w:lineRule="auto"/>
        <w:jc w:val="center"/>
        <w:rPr>
          <w:rFonts w:cs="Arial"/>
          <w:sz w:val="24"/>
          <w:szCs w:val="24"/>
        </w:rPr>
      </w:pPr>
    </w:p>
    <w:p w:rsidR="00A61FBE" w:rsidRPr="00F16A0D" w:rsidRDefault="00A61FBE" w:rsidP="00F64939">
      <w:pPr>
        <w:spacing w:before="240" w:after="360" w:line="360" w:lineRule="auto"/>
        <w:jc w:val="center"/>
        <w:rPr>
          <w:rFonts w:cs="Arial"/>
          <w:sz w:val="24"/>
          <w:szCs w:val="24"/>
        </w:rPr>
      </w:pPr>
    </w:p>
    <w:p w:rsidR="00F16A0D" w:rsidRPr="00F16A0D" w:rsidRDefault="00F16A0D" w:rsidP="00F16A0D">
      <w:pPr>
        <w:tabs>
          <w:tab w:val="left" w:pos="5595"/>
        </w:tabs>
        <w:spacing w:after="360" w:line="360" w:lineRule="auto"/>
        <w:ind w:firstLine="284"/>
        <w:jc w:val="both"/>
        <w:rPr>
          <w:b/>
          <w:sz w:val="24"/>
          <w:szCs w:val="24"/>
        </w:rPr>
      </w:pPr>
      <w:r w:rsidRPr="00F16A0D">
        <w:rPr>
          <w:b/>
          <w:sz w:val="24"/>
          <w:szCs w:val="24"/>
        </w:rPr>
        <w:lastRenderedPageBreak/>
        <w:t>5.8. Kinetic</w:t>
      </w:r>
      <w:r w:rsidR="00394BCB">
        <w:rPr>
          <w:b/>
          <w:sz w:val="24"/>
          <w:szCs w:val="24"/>
        </w:rPr>
        <w:t>s</w:t>
      </w:r>
      <w:r w:rsidRPr="00F16A0D">
        <w:rPr>
          <w:b/>
          <w:sz w:val="24"/>
          <w:szCs w:val="24"/>
        </w:rPr>
        <w:t xml:space="preserve"> of reaction</w:t>
      </w:r>
      <w:r w:rsidRPr="00F16A0D">
        <w:rPr>
          <w:b/>
          <w:sz w:val="24"/>
          <w:szCs w:val="24"/>
        </w:rPr>
        <w:tab/>
      </w:r>
    </w:p>
    <w:p w:rsidR="00F16A0D" w:rsidRPr="00F16A0D" w:rsidRDefault="00F16A0D" w:rsidP="00F16A0D">
      <w:pPr>
        <w:spacing w:after="360" w:line="360" w:lineRule="auto"/>
        <w:ind w:firstLine="737"/>
        <w:rPr>
          <w:rFonts w:eastAsia="MS Mincho" w:cs="Times New Roman"/>
          <w:sz w:val="24"/>
          <w:szCs w:val="24"/>
        </w:rPr>
      </w:pPr>
      <w:r w:rsidRPr="00F16A0D">
        <w:rPr>
          <w:rFonts w:eastAsia="MS Mincho" w:cs="Times New Roman"/>
          <w:sz w:val="24"/>
          <w:szCs w:val="24"/>
        </w:rPr>
        <w:t xml:space="preserve">5.8.1 Reaction in </w:t>
      </w:r>
      <w:r w:rsidRPr="00F16A0D">
        <w:rPr>
          <w:rFonts w:eastAsia="MS Mincho" w:cs="Times New Roman"/>
          <w:i/>
          <w:sz w:val="24"/>
          <w:szCs w:val="24"/>
        </w:rPr>
        <w:t>dry</w:t>
      </w:r>
      <w:r w:rsidRPr="00F16A0D">
        <w:rPr>
          <w:rFonts w:eastAsia="MS Mincho" w:cs="Times New Roman"/>
          <w:sz w:val="24"/>
          <w:szCs w:val="24"/>
        </w:rPr>
        <w:t xml:space="preserve"> solid systems</w:t>
      </w:r>
    </w:p>
    <w:p w:rsidR="00F16A0D" w:rsidRPr="00F16A0D" w:rsidRDefault="00F16A0D" w:rsidP="00F16A0D">
      <w:pPr>
        <w:spacing w:after="360" w:line="360" w:lineRule="auto"/>
        <w:rPr>
          <w:rFonts w:eastAsia="MS Mincho" w:cs="Times New Roman"/>
          <w:sz w:val="24"/>
          <w:szCs w:val="24"/>
        </w:rPr>
      </w:pPr>
      <w:r w:rsidRPr="00F16A0D">
        <w:rPr>
          <w:rFonts w:eastAsia="MS Mincho" w:cs="Times New Roman"/>
          <w:sz w:val="24"/>
          <w:szCs w:val="24"/>
        </w:rPr>
        <w:t>The reaction kinetic</w:t>
      </w:r>
      <w:r w:rsidR="007A507E">
        <w:rPr>
          <w:rFonts w:eastAsia="MS Mincho" w:cs="Times New Roman"/>
          <w:sz w:val="24"/>
          <w:szCs w:val="24"/>
        </w:rPr>
        <w:t>s</w:t>
      </w:r>
      <w:r w:rsidRPr="00F16A0D">
        <w:rPr>
          <w:rFonts w:eastAsia="MS Mincho" w:cs="Times New Roman"/>
          <w:sz w:val="24"/>
          <w:szCs w:val="24"/>
        </w:rPr>
        <w:t xml:space="preserve"> of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extraction in </w:t>
      </w:r>
      <w:r w:rsidRPr="00F16A0D">
        <w:rPr>
          <w:rFonts w:eastAsia="MS Mincho" w:cs="Times New Roman"/>
          <w:i/>
          <w:sz w:val="24"/>
          <w:szCs w:val="24"/>
        </w:rPr>
        <w:t xml:space="preserve">dry </w:t>
      </w:r>
      <w:r w:rsidRPr="00F16A0D">
        <w:rPr>
          <w:rFonts w:eastAsia="MS Mincho" w:cs="Times New Roman"/>
          <w:sz w:val="24"/>
          <w:szCs w:val="24"/>
        </w:rPr>
        <w:t>condition</w:t>
      </w:r>
      <w:r w:rsidR="007A507E">
        <w:rPr>
          <w:rFonts w:eastAsia="MS Mincho" w:cs="Times New Roman"/>
          <w:sz w:val="24"/>
          <w:szCs w:val="24"/>
        </w:rPr>
        <w:t>s</w:t>
      </w:r>
      <w:r w:rsidRPr="00F16A0D">
        <w:rPr>
          <w:rFonts w:eastAsia="MS Mincho" w:cs="Times New Roman"/>
          <w:sz w:val="24"/>
          <w:szCs w:val="24"/>
        </w:rPr>
        <w:t xml:space="preserve"> </w:t>
      </w:r>
      <w:r w:rsidR="007A507E" w:rsidRPr="00F16A0D">
        <w:rPr>
          <w:rFonts w:eastAsia="MS Mincho" w:cs="Times New Roman"/>
          <w:sz w:val="24"/>
          <w:szCs w:val="24"/>
        </w:rPr>
        <w:t>w</w:t>
      </w:r>
      <w:r w:rsidR="007A507E">
        <w:rPr>
          <w:rFonts w:eastAsia="MS Mincho" w:cs="Times New Roman"/>
          <w:sz w:val="24"/>
          <w:szCs w:val="24"/>
        </w:rPr>
        <w:t>ere</w:t>
      </w:r>
      <w:r w:rsidR="007A507E" w:rsidRPr="00F16A0D">
        <w:rPr>
          <w:rFonts w:eastAsia="MS Mincho" w:cs="Times New Roman"/>
          <w:sz w:val="24"/>
          <w:szCs w:val="24"/>
        </w:rPr>
        <w:t xml:space="preserve"> </w:t>
      </w:r>
      <w:r w:rsidRPr="00F16A0D">
        <w:rPr>
          <w:rFonts w:eastAsia="MS Mincho" w:cs="Times New Roman"/>
          <w:sz w:val="24"/>
          <w:szCs w:val="24"/>
        </w:rPr>
        <w:t xml:space="preserve">studied through the analysis of the reaction products from pelletised samples at dunite:NaOH mole ratio of 1:2, reacted at 180 °C for 1, 3 and 6 hours. The products were analysed via XRD after being washed, and the patterns are compared in Figure 5.16. The main reflection peak from brucite at </w:t>
      </w:r>
      <w:r w:rsidRPr="00F16A0D">
        <w:rPr>
          <w:rFonts w:eastAsia="MS Mincho" w:cs="Times New Roman"/>
          <w:color w:val="000000"/>
          <w:sz w:val="24"/>
          <w:szCs w:val="24"/>
        </w:rPr>
        <w:t>38.02</w:t>
      </w:r>
      <w:r w:rsidRPr="00F16A0D">
        <w:rPr>
          <w:rFonts w:eastAsia="Times New Roman" w:cs="Times New Roman"/>
          <w:color w:val="000000"/>
          <w:sz w:val="24"/>
          <w:szCs w:val="24"/>
        </w:rPr>
        <w:t xml:space="preserve">° 2θ </w:t>
      </w:r>
      <w:r w:rsidRPr="00F16A0D">
        <w:rPr>
          <w:rFonts w:eastAsia="MS Mincho" w:cs="Times New Roman"/>
          <w:sz w:val="24"/>
          <w:szCs w:val="24"/>
        </w:rPr>
        <w:t xml:space="preserve">is detected after the first hour reaction. The full brucite pattern is clearly detected at 3 hours, and the intensity of the reflection peaks increases with time while the reflection peaks from dunite components progressively decrease in intensity. </w:t>
      </w:r>
    </w:p>
    <w:p w:rsidR="00F16A0D" w:rsidRPr="00F16A0D" w:rsidRDefault="00F16A0D" w:rsidP="00F16A0D">
      <w:pPr>
        <w:spacing w:after="360" w:line="360" w:lineRule="auto"/>
        <w:jc w:val="center"/>
        <w:rPr>
          <w:rFonts w:eastAsia="MS Mincho" w:cs="Times New Roman"/>
          <w:sz w:val="24"/>
          <w:szCs w:val="24"/>
        </w:rPr>
      </w:pPr>
      <w:r w:rsidRPr="00F16A0D">
        <w:rPr>
          <w:rFonts w:eastAsia="MS Mincho" w:cs="Times New Roman"/>
          <w:noProof/>
          <w:sz w:val="24"/>
          <w:szCs w:val="24"/>
        </w:rPr>
        <w:drawing>
          <wp:inline distT="0" distB="0" distL="0" distR="0" wp14:anchorId="4AA08130" wp14:editId="0A88DE64">
            <wp:extent cx="5245200" cy="3615018"/>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 rahman paper.tif"/>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45200" cy="3615018"/>
                    </a:xfrm>
                    <a:prstGeom prst="rect">
                      <a:avLst/>
                    </a:prstGeom>
                  </pic:spPr>
                </pic:pic>
              </a:graphicData>
            </a:graphic>
          </wp:inline>
        </w:drawing>
      </w:r>
    </w:p>
    <w:p w:rsidR="00F16A0D" w:rsidRPr="00F16A0D" w:rsidRDefault="00F16A0D" w:rsidP="00F16A0D">
      <w:pPr>
        <w:suppressAutoHyphens/>
        <w:spacing w:before="240" w:after="360" w:line="360" w:lineRule="auto"/>
        <w:jc w:val="center"/>
        <w:rPr>
          <w:rFonts w:eastAsia="Times New Roman" w:cs="Times New Roman"/>
          <w:bCs/>
          <w:sz w:val="24"/>
          <w:szCs w:val="24"/>
          <w:lang w:eastAsia="ar-SA"/>
        </w:rPr>
      </w:pPr>
      <w:r w:rsidRPr="00F16A0D">
        <w:rPr>
          <w:rFonts w:eastAsia="MS Mincho" w:cs="Times New Roman"/>
          <w:b/>
          <w:sz w:val="24"/>
          <w:szCs w:val="24"/>
        </w:rPr>
        <w:t>Figure 5.16:</w:t>
      </w:r>
      <w:r w:rsidRPr="00F16A0D">
        <w:rPr>
          <w:rFonts w:eastAsia="MS Mincho" w:cs="Times New Roman"/>
          <w:sz w:val="24"/>
          <w:szCs w:val="24"/>
        </w:rPr>
        <w:t xml:space="preserve"> </w:t>
      </w:r>
      <w:r w:rsidRPr="00F16A0D">
        <w:rPr>
          <w:rFonts w:eastAsia="Times New Roman" w:cs="Times New Roman"/>
          <w:bCs/>
          <w:sz w:val="24"/>
          <w:szCs w:val="24"/>
          <w:lang w:eastAsia="ar-SA"/>
        </w:rPr>
        <w:t>XRD patterns of solid products from pelletised samples at dunite</w:t>
      </w:r>
      <w:proofErr w:type="gramStart"/>
      <w:r w:rsidRPr="00F16A0D">
        <w:rPr>
          <w:rFonts w:eastAsia="Times New Roman" w:cs="Times New Roman"/>
          <w:bCs/>
          <w:sz w:val="24"/>
          <w:szCs w:val="24"/>
          <w:lang w:eastAsia="ar-SA"/>
        </w:rPr>
        <w:t>:NaOH</w:t>
      </w:r>
      <w:proofErr w:type="gramEnd"/>
      <w:r w:rsidRPr="00F16A0D">
        <w:rPr>
          <w:rFonts w:eastAsia="Times New Roman" w:cs="Times New Roman"/>
          <w:bCs/>
          <w:sz w:val="24"/>
          <w:szCs w:val="24"/>
          <w:lang w:eastAsia="ar-SA"/>
        </w:rPr>
        <w:t xml:space="preserve"> 1:2 mole ratio.</w:t>
      </w:r>
    </w:p>
    <w:p w:rsidR="00F16A0D" w:rsidRPr="00F16A0D" w:rsidRDefault="00F16A0D" w:rsidP="00F16A0D">
      <w:pPr>
        <w:suppressAutoHyphens/>
        <w:spacing w:after="360" w:line="360" w:lineRule="auto"/>
        <w:rPr>
          <w:rFonts w:eastAsia="Times New Roman" w:cs="Times New Roman"/>
          <w:bCs/>
          <w:sz w:val="24"/>
          <w:szCs w:val="24"/>
          <w:lang w:eastAsia="ar-SA"/>
        </w:rPr>
      </w:pPr>
      <w:r w:rsidRPr="00F16A0D">
        <w:rPr>
          <w:rFonts w:eastAsia="Times New Roman" w:cs="Times New Roman"/>
          <w:bCs/>
          <w:sz w:val="24"/>
          <w:szCs w:val="24"/>
          <w:lang w:eastAsia="ar-SA"/>
        </w:rPr>
        <w:t xml:space="preserve">The TG and DTG curves for the reaction products from the pelletised samples are shown in Figure 5.17 (A) and (B), respectively. The weight loss between 300 and 450 °C </w:t>
      </w:r>
      <w:r w:rsidRPr="00F16A0D">
        <w:rPr>
          <w:rFonts w:eastAsia="Times New Roman" w:cs="Times New Roman"/>
          <w:bCs/>
          <w:sz w:val="24"/>
          <w:szCs w:val="24"/>
          <w:lang w:eastAsia="ar-SA"/>
        </w:rPr>
        <w:lastRenderedPageBreak/>
        <w:t xml:space="preserve">increases with time, indicating more </w:t>
      </w:r>
      <w:proofErr w:type="gramStart"/>
      <w:r w:rsidRPr="00F16A0D">
        <w:rPr>
          <w:rFonts w:eastAsia="Times New Roman" w:cs="Times New Roman"/>
          <w:bCs/>
          <w:sz w:val="24"/>
          <w:szCs w:val="24"/>
          <w:lang w:eastAsia="ar-SA"/>
        </w:rPr>
        <w:t>Mg(</w:t>
      </w:r>
      <w:proofErr w:type="gramEnd"/>
      <w:r w:rsidRPr="00F16A0D">
        <w:rPr>
          <w:rFonts w:eastAsia="Times New Roman" w:cs="Times New Roman"/>
          <w:bCs/>
          <w:sz w:val="24"/>
          <w:szCs w:val="24"/>
          <w:lang w:eastAsia="ar-SA"/>
        </w:rPr>
        <w:t>OH)</w:t>
      </w:r>
      <w:r w:rsidRPr="00F16A0D">
        <w:rPr>
          <w:rFonts w:eastAsia="Times New Roman" w:cs="Times New Roman"/>
          <w:bCs/>
          <w:sz w:val="24"/>
          <w:szCs w:val="24"/>
          <w:vertAlign w:val="subscript"/>
          <w:lang w:eastAsia="ar-SA"/>
        </w:rPr>
        <w:t>2</w:t>
      </w:r>
      <w:r w:rsidRPr="00F16A0D">
        <w:rPr>
          <w:rFonts w:eastAsia="Times New Roman" w:cs="Times New Roman"/>
          <w:bCs/>
          <w:sz w:val="24"/>
          <w:szCs w:val="24"/>
          <w:lang w:eastAsia="ar-SA"/>
        </w:rPr>
        <w:t xml:space="preserve"> formed in the products from longer durations of reaction, in agreement with the XRD data. </w:t>
      </w:r>
    </w:p>
    <w:p w:rsidR="00F16A0D" w:rsidRPr="00F16A0D" w:rsidRDefault="00F16A0D" w:rsidP="00F16A0D">
      <w:pPr>
        <w:suppressAutoHyphens/>
        <w:spacing w:after="360" w:line="360" w:lineRule="auto"/>
        <w:jc w:val="center"/>
        <w:rPr>
          <w:rFonts w:eastAsia="Times New Roman" w:cs="Times New Roman"/>
          <w:bCs/>
          <w:color w:val="FF0000"/>
          <w:sz w:val="24"/>
          <w:szCs w:val="24"/>
          <w:lang w:eastAsia="ar-SA"/>
        </w:rPr>
      </w:pPr>
      <w:r w:rsidRPr="00F16A0D">
        <w:rPr>
          <w:noProof/>
        </w:rPr>
        <w:drawing>
          <wp:inline distT="0" distB="0" distL="0" distR="0" wp14:anchorId="3FC84E89" wp14:editId="0279BE0E">
            <wp:extent cx="4957351" cy="3888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hman tg dtg.tif"/>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957351" cy="3888000"/>
                    </a:xfrm>
                    <a:prstGeom prst="rect">
                      <a:avLst/>
                    </a:prstGeom>
                  </pic:spPr>
                </pic:pic>
              </a:graphicData>
            </a:graphic>
          </wp:inline>
        </w:drawing>
      </w:r>
    </w:p>
    <w:p w:rsidR="00F16A0D" w:rsidRPr="00F16A0D" w:rsidRDefault="00F16A0D" w:rsidP="00F16A0D">
      <w:pPr>
        <w:suppressAutoHyphens/>
        <w:spacing w:before="240" w:after="360" w:line="360" w:lineRule="auto"/>
        <w:jc w:val="center"/>
        <w:rPr>
          <w:rFonts w:eastAsia="Times New Roman" w:cs="Times New Roman"/>
          <w:bCs/>
          <w:sz w:val="24"/>
          <w:szCs w:val="24"/>
          <w:lang w:eastAsia="ar-SA"/>
        </w:rPr>
      </w:pPr>
      <w:r w:rsidRPr="00F16A0D">
        <w:rPr>
          <w:rFonts w:eastAsia="MS Mincho" w:cs="Times New Roman"/>
          <w:b/>
          <w:sz w:val="24"/>
          <w:szCs w:val="24"/>
        </w:rPr>
        <w:t>Figure 5.17:</w:t>
      </w:r>
      <w:r w:rsidRPr="00F16A0D">
        <w:rPr>
          <w:rFonts w:eastAsia="Times New Roman" w:cs="Times New Roman"/>
          <w:bCs/>
          <w:sz w:val="24"/>
          <w:szCs w:val="24"/>
          <w:lang w:eastAsia="ar-SA"/>
        </w:rPr>
        <w:t xml:space="preserve"> (A) TG and (B) DTG curves for solid products from pelletised samples at dunite</w:t>
      </w:r>
      <w:proofErr w:type="gramStart"/>
      <w:r w:rsidRPr="00F16A0D">
        <w:rPr>
          <w:rFonts w:eastAsia="Times New Roman" w:cs="Times New Roman"/>
          <w:bCs/>
          <w:sz w:val="24"/>
          <w:szCs w:val="24"/>
          <w:lang w:eastAsia="ar-SA"/>
        </w:rPr>
        <w:t>:NaOH</w:t>
      </w:r>
      <w:proofErr w:type="gramEnd"/>
      <w:r w:rsidRPr="00F16A0D">
        <w:rPr>
          <w:rFonts w:eastAsia="Times New Roman" w:cs="Times New Roman"/>
          <w:bCs/>
          <w:sz w:val="24"/>
          <w:szCs w:val="24"/>
          <w:lang w:eastAsia="ar-SA"/>
        </w:rPr>
        <w:t xml:space="preserve"> 1:2 mole ratio.</w:t>
      </w:r>
    </w:p>
    <w:p w:rsidR="00F16A0D" w:rsidRPr="00F16A0D" w:rsidRDefault="00F16A0D" w:rsidP="00F16A0D">
      <w:pPr>
        <w:spacing w:after="360" w:line="360" w:lineRule="auto"/>
        <w:rPr>
          <w:rFonts w:eastAsia="MS Mincho" w:cs="Times New Roman"/>
          <w:sz w:val="24"/>
          <w:szCs w:val="24"/>
        </w:rPr>
      </w:pPr>
      <w:r w:rsidRPr="00F16A0D">
        <w:rPr>
          <w:rFonts w:eastAsia="MS Mincho" w:cs="Times New Roman"/>
          <w:sz w:val="24"/>
          <w:szCs w:val="24"/>
        </w:rPr>
        <w:t xml:space="preserve">The amount of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and dunite in the reaction products and the extent of reaction have been calculated with the same procedure used for the aqueous systems in Chapter 4, and the results are plotted in Figure 5.18 (A) and (B), respectively. The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contained in the reaction products and the extent of reaction both increase with </w:t>
      </w:r>
      <w:r w:rsidR="006E76C3">
        <w:rPr>
          <w:rFonts w:eastAsia="MS Mincho" w:cs="Times New Roman"/>
          <w:sz w:val="24"/>
          <w:szCs w:val="24"/>
        </w:rPr>
        <w:t>asymptotic</w:t>
      </w:r>
      <w:r w:rsidR="006E76C3" w:rsidRPr="00F16A0D">
        <w:rPr>
          <w:rFonts w:eastAsia="MS Mincho" w:cs="Times New Roman"/>
          <w:sz w:val="24"/>
          <w:szCs w:val="24"/>
        </w:rPr>
        <w:t xml:space="preserve"> </w:t>
      </w:r>
      <w:r w:rsidRPr="00F16A0D">
        <w:rPr>
          <w:rFonts w:eastAsia="MS Mincho" w:cs="Times New Roman"/>
          <w:sz w:val="24"/>
          <w:szCs w:val="24"/>
        </w:rPr>
        <w:t xml:space="preserve">trend, similar to that observed in Figure 4.13 for the 30 mol/kg series, suggesting that the </w:t>
      </w:r>
      <w:r w:rsidRPr="00F16A0D">
        <w:rPr>
          <w:rFonts w:eastAsia="MS Mincho" w:cs="Times New Roman"/>
          <w:i/>
          <w:sz w:val="24"/>
          <w:szCs w:val="24"/>
        </w:rPr>
        <w:t>dry</w:t>
      </w:r>
      <w:r w:rsidRPr="00F16A0D">
        <w:rPr>
          <w:rFonts w:eastAsia="MS Mincho" w:cs="Times New Roman"/>
          <w:sz w:val="24"/>
          <w:szCs w:val="24"/>
        </w:rPr>
        <w:t xml:space="preserve"> reaction of dunite and NaOH could also be diffusion controlled.</w:t>
      </w:r>
    </w:p>
    <w:p w:rsidR="00F16A0D" w:rsidRPr="00F16A0D" w:rsidRDefault="00F16A0D" w:rsidP="00F16A0D">
      <w:pPr>
        <w:spacing w:after="360" w:line="360" w:lineRule="auto"/>
        <w:rPr>
          <w:rFonts w:eastAsia="MS Mincho" w:cs="Times New Roman"/>
          <w:sz w:val="24"/>
          <w:szCs w:val="24"/>
        </w:rPr>
      </w:pPr>
    </w:p>
    <w:tbl>
      <w:tblPr>
        <w:tblW w:w="0" w:type="auto"/>
        <w:jc w:val="center"/>
        <w:tblLook w:val="04A0" w:firstRow="1" w:lastRow="0" w:firstColumn="1" w:lastColumn="0" w:noHBand="0" w:noVBand="1"/>
      </w:tblPr>
      <w:tblGrid>
        <w:gridCol w:w="4341"/>
        <w:gridCol w:w="4379"/>
      </w:tblGrid>
      <w:tr w:rsidR="00F16A0D" w:rsidRPr="00F16A0D" w:rsidTr="00D80D49">
        <w:trPr>
          <w:jc w:val="center"/>
        </w:trPr>
        <w:tc>
          <w:tcPr>
            <w:tcW w:w="4621" w:type="dxa"/>
            <w:shd w:val="clear" w:color="auto" w:fill="auto"/>
          </w:tcPr>
          <w:p w:rsidR="00F16A0D" w:rsidRPr="00F16A0D" w:rsidRDefault="00F16A0D" w:rsidP="00F16A0D">
            <w:pPr>
              <w:spacing w:after="0" w:line="360" w:lineRule="auto"/>
              <w:jc w:val="center"/>
              <w:rPr>
                <w:rFonts w:eastAsia="MS Mincho" w:cs="Times New Roman"/>
                <w:sz w:val="24"/>
                <w:szCs w:val="24"/>
              </w:rPr>
            </w:pPr>
            <w:r w:rsidRPr="00F16A0D">
              <w:rPr>
                <w:rFonts w:eastAsia="MS Mincho" w:cs="Times New Roman"/>
                <w:noProof/>
                <w:sz w:val="24"/>
                <w:szCs w:val="24"/>
              </w:rPr>
              <w:lastRenderedPageBreak/>
              <w:drawing>
                <wp:inline distT="0" distB="0" distL="0" distR="0" wp14:anchorId="137CE23A" wp14:editId="38FF74F5">
                  <wp:extent cx="2624300" cy="1872000"/>
                  <wp:effectExtent l="0" t="0" r="5080" b="0"/>
                  <wp:docPr id="75" name="Picture 75" descr="rahman A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hman A pape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24300" cy="1872000"/>
                          </a:xfrm>
                          <a:prstGeom prst="rect">
                            <a:avLst/>
                          </a:prstGeom>
                          <a:noFill/>
                          <a:ln>
                            <a:noFill/>
                          </a:ln>
                        </pic:spPr>
                      </pic:pic>
                    </a:graphicData>
                  </a:graphic>
                </wp:inline>
              </w:drawing>
            </w:r>
          </w:p>
        </w:tc>
        <w:tc>
          <w:tcPr>
            <w:tcW w:w="4621" w:type="dxa"/>
            <w:shd w:val="clear" w:color="auto" w:fill="auto"/>
          </w:tcPr>
          <w:p w:rsidR="00F16A0D" w:rsidRPr="00F16A0D" w:rsidRDefault="00F16A0D" w:rsidP="00F16A0D">
            <w:pPr>
              <w:spacing w:after="0" w:line="360" w:lineRule="auto"/>
              <w:jc w:val="center"/>
              <w:rPr>
                <w:rFonts w:eastAsia="MS Mincho" w:cs="Times New Roman"/>
                <w:sz w:val="24"/>
                <w:szCs w:val="24"/>
              </w:rPr>
            </w:pPr>
            <w:r w:rsidRPr="00F16A0D">
              <w:rPr>
                <w:rFonts w:eastAsia="MS Mincho" w:cs="Times New Roman"/>
                <w:noProof/>
                <w:sz w:val="24"/>
                <w:szCs w:val="24"/>
              </w:rPr>
              <w:drawing>
                <wp:inline distT="0" distB="0" distL="0" distR="0" wp14:anchorId="3B36BA17" wp14:editId="3D8DCB17">
                  <wp:extent cx="2654198" cy="1872000"/>
                  <wp:effectExtent l="0" t="0" r="0" b="0"/>
                  <wp:docPr id="76" name="Picture 76" descr="rahman B compr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hman B compress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54198" cy="1872000"/>
                          </a:xfrm>
                          <a:prstGeom prst="rect">
                            <a:avLst/>
                          </a:prstGeom>
                          <a:noFill/>
                          <a:ln>
                            <a:noFill/>
                          </a:ln>
                        </pic:spPr>
                      </pic:pic>
                    </a:graphicData>
                  </a:graphic>
                </wp:inline>
              </w:drawing>
            </w:r>
          </w:p>
        </w:tc>
      </w:tr>
    </w:tbl>
    <w:p w:rsidR="00F16A0D" w:rsidRPr="00F16A0D" w:rsidRDefault="00F16A0D" w:rsidP="00F16A0D">
      <w:pPr>
        <w:spacing w:before="240" w:after="360" w:line="360" w:lineRule="auto"/>
        <w:jc w:val="center"/>
        <w:rPr>
          <w:rFonts w:eastAsia="MS Mincho" w:cs="Times New Roman"/>
          <w:bCs/>
          <w:sz w:val="24"/>
          <w:szCs w:val="24"/>
        </w:rPr>
      </w:pPr>
      <w:r w:rsidRPr="00F16A0D">
        <w:rPr>
          <w:rFonts w:eastAsia="MS Mincho" w:cs="Times New Roman"/>
          <w:b/>
          <w:bCs/>
          <w:sz w:val="24"/>
          <w:szCs w:val="24"/>
        </w:rPr>
        <w:t xml:space="preserve">Figure 5.18: </w:t>
      </w:r>
      <w:proofErr w:type="gramStart"/>
      <w:r w:rsidRPr="00F16A0D">
        <w:rPr>
          <w:rFonts w:eastAsia="MS Mincho" w:cs="Times New Roman"/>
          <w:bCs/>
          <w:sz w:val="24"/>
          <w:szCs w:val="24"/>
        </w:rPr>
        <w:t>Mg(</w:t>
      </w:r>
      <w:proofErr w:type="gramEnd"/>
      <w:r w:rsidRPr="00F16A0D">
        <w:rPr>
          <w:rFonts w:eastAsia="MS Mincho" w:cs="Times New Roman"/>
          <w:bCs/>
          <w:sz w:val="24"/>
          <w:szCs w:val="24"/>
        </w:rPr>
        <w:t>OH)</w:t>
      </w:r>
      <w:r w:rsidRPr="00F16A0D">
        <w:rPr>
          <w:rFonts w:eastAsia="MS Mincho" w:cs="Times New Roman"/>
          <w:bCs/>
          <w:sz w:val="24"/>
          <w:szCs w:val="24"/>
          <w:vertAlign w:val="subscript"/>
        </w:rPr>
        <w:t>2</w:t>
      </w:r>
      <w:r w:rsidRPr="00F16A0D">
        <w:rPr>
          <w:rFonts w:eastAsia="MS Mincho" w:cs="Times New Roman"/>
          <w:bCs/>
          <w:sz w:val="24"/>
          <w:szCs w:val="24"/>
        </w:rPr>
        <w:t xml:space="preserve"> extraction </w:t>
      </w:r>
      <w:r w:rsidRPr="00F16A0D">
        <w:rPr>
          <w:rFonts w:eastAsia="Times New Roman" w:cs="Times New Roman"/>
          <w:sz w:val="24"/>
          <w:szCs w:val="24"/>
          <w:lang w:eastAsia="ar-SA"/>
        </w:rPr>
        <w:t xml:space="preserve">for pelletised samples at dunite:NaOH 1:2 mole ratio: (A) amount of </w:t>
      </w:r>
      <w:r w:rsidRPr="00F16A0D">
        <w:rPr>
          <w:rFonts w:eastAsia="MS Mincho" w:cs="Times New Roman"/>
          <w:bCs/>
          <w:sz w:val="24"/>
          <w:szCs w:val="24"/>
        </w:rPr>
        <w:t>dunite and Mg(OH)</w:t>
      </w:r>
      <w:r w:rsidRPr="00F16A0D">
        <w:rPr>
          <w:rFonts w:eastAsia="MS Mincho" w:cs="Times New Roman"/>
          <w:bCs/>
          <w:sz w:val="24"/>
          <w:szCs w:val="24"/>
          <w:vertAlign w:val="subscript"/>
        </w:rPr>
        <w:t>2</w:t>
      </w:r>
      <w:r w:rsidRPr="00F16A0D">
        <w:rPr>
          <w:rFonts w:eastAsia="MS Mincho" w:cs="Times New Roman"/>
          <w:bCs/>
          <w:sz w:val="24"/>
          <w:szCs w:val="24"/>
        </w:rPr>
        <w:t xml:space="preserve"> in the products, (B) extent of reaction.</w:t>
      </w:r>
    </w:p>
    <w:p w:rsidR="00F16A0D" w:rsidRPr="00F16A0D" w:rsidRDefault="00F16A0D" w:rsidP="00F16A0D">
      <w:pPr>
        <w:spacing w:after="360" w:line="360" w:lineRule="auto"/>
        <w:rPr>
          <w:rFonts w:eastAsia="MS Mincho" w:cs="Times New Roman"/>
          <w:color w:val="FF0000"/>
          <w:sz w:val="24"/>
          <w:szCs w:val="24"/>
        </w:rPr>
      </w:pPr>
      <w:r w:rsidRPr="00F16A0D">
        <w:rPr>
          <w:rFonts w:eastAsia="MS Mincho" w:cs="Times New Roman"/>
          <w:sz w:val="24"/>
          <w:szCs w:val="24"/>
        </w:rPr>
        <w:t>The obtained extent of reaction for the pelletised samples was applied to the Jander model (Eq. 4.8) as shown in Figure 5.19. Although the number of data point</w:t>
      </w:r>
      <w:r w:rsidR="007A507E">
        <w:rPr>
          <w:rFonts w:eastAsia="MS Mincho" w:cs="Times New Roman"/>
          <w:sz w:val="24"/>
          <w:szCs w:val="24"/>
        </w:rPr>
        <w:t>s</w:t>
      </w:r>
      <w:r w:rsidRPr="00F16A0D">
        <w:rPr>
          <w:rFonts w:eastAsia="MS Mincho" w:cs="Times New Roman"/>
          <w:sz w:val="24"/>
          <w:szCs w:val="24"/>
        </w:rPr>
        <w:t xml:space="preserve"> is limited, the data show a reasonable match to the model with the value of R</w:t>
      </w:r>
      <w:r w:rsidRPr="00F16A0D">
        <w:rPr>
          <w:rFonts w:eastAsia="MS Mincho" w:cs="Times New Roman"/>
          <w:sz w:val="24"/>
          <w:szCs w:val="24"/>
          <w:vertAlign w:val="superscript"/>
        </w:rPr>
        <w:t>2</w:t>
      </w:r>
      <w:r w:rsidRPr="00F16A0D">
        <w:rPr>
          <w:rFonts w:eastAsia="MS Mincho" w:cs="Times New Roman"/>
          <w:sz w:val="24"/>
          <w:szCs w:val="24"/>
        </w:rPr>
        <w:t xml:space="preserve"> = </w:t>
      </w:r>
      <w:proofErr w:type="gramStart"/>
      <w:r w:rsidRPr="00F16A0D">
        <w:rPr>
          <w:rFonts w:eastAsia="MS Mincho" w:cs="Times New Roman"/>
          <w:sz w:val="24"/>
          <w:szCs w:val="24"/>
        </w:rPr>
        <w:t>0.983,</w:t>
      </w:r>
      <w:proofErr w:type="gramEnd"/>
      <w:r w:rsidRPr="00F16A0D">
        <w:rPr>
          <w:rFonts w:eastAsia="MS Mincho" w:cs="Times New Roman"/>
          <w:sz w:val="24"/>
          <w:szCs w:val="24"/>
        </w:rPr>
        <w:t xml:space="preserve"> and the reaction appears to be diffusion-controlled. Moreover, the value</w:t>
      </w:r>
      <w:r w:rsidRPr="00F16A0D">
        <w:rPr>
          <w:rFonts w:eastAsia="MS Mincho" w:cs="Times New Roman"/>
          <w:i/>
          <w:sz w:val="24"/>
          <w:szCs w:val="24"/>
        </w:rPr>
        <w:t xml:space="preserve"> </w:t>
      </w:r>
      <w:r w:rsidRPr="00F16A0D">
        <w:rPr>
          <w:rFonts w:eastAsia="MS Mincho" w:cs="Times New Roman"/>
          <w:sz w:val="24"/>
          <w:szCs w:val="24"/>
        </w:rPr>
        <w:t xml:space="preserve">of </w:t>
      </w:r>
      <w:r w:rsidRPr="00F16A0D">
        <w:rPr>
          <w:rFonts w:eastAsia="MS Mincho" w:cs="Times New Roman"/>
          <w:i/>
          <w:sz w:val="24"/>
          <w:szCs w:val="24"/>
        </w:rPr>
        <w:t>k</w:t>
      </w:r>
      <w:r w:rsidRPr="00F16A0D">
        <w:rPr>
          <w:rFonts w:eastAsia="MS Mincho" w:cs="Times New Roman"/>
          <w:sz w:val="24"/>
          <w:szCs w:val="24"/>
        </w:rPr>
        <w:t>, i.e. 0.010</w:t>
      </w:r>
      <w:r w:rsidR="00E6375B">
        <w:rPr>
          <w:rFonts w:eastAsia="MS Mincho" w:cs="Times New Roman"/>
          <w:sz w:val="24"/>
          <w:szCs w:val="24"/>
        </w:rPr>
        <w:t xml:space="preserve"> h</w:t>
      </w:r>
      <w:r w:rsidR="00E6375B" w:rsidRPr="00E6375B">
        <w:rPr>
          <w:rFonts w:eastAsia="MS Mincho" w:cs="Times New Roman"/>
          <w:sz w:val="24"/>
          <w:szCs w:val="24"/>
          <w:vertAlign w:val="superscript"/>
        </w:rPr>
        <w:t>-1</w:t>
      </w:r>
      <w:r w:rsidR="00E6375B">
        <w:rPr>
          <w:rFonts w:eastAsia="MS Mincho" w:cs="Times New Roman"/>
          <w:sz w:val="24"/>
          <w:szCs w:val="24"/>
          <w:vertAlign w:val="superscript"/>
        </w:rPr>
        <w:t xml:space="preserve"> </w:t>
      </w:r>
      <w:r w:rsidR="00E6375B" w:rsidRPr="00E6375B">
        <w:rPr>
          <w:rFonts w:eastAsia="MS Mincho" w:cs="Times New Roman"/>
          <w:sz w:val="24"/>
          <w:szCs w:val="24"/>
        </w:rPr>
        <w:t>(</w:t>
      </w:r>
      <w:r w:rsidR="00E6375B">
        <w:rPr>
          <w:rFonts w:eastAsia="MS Mincho" w:cs="Times New Roman"/>
          <w:sz w:val="24"/>
          <w:szCs w:val="24"/>
        </w:rPr>
        <w:t>180 °C)</w:t>
      </w:r>
      <w:r w:rsidRPr="00F16A0D">
        <w:rPr>
          <w:rFonts w:eastAsia="MS Mincho" w:cs="Times New Roman"/>
          <w:sz w:val="24"/>
          <w:szCs w:val="24"/>
        </w:rPr>
        <w:t>, is comparable to that obtained from the fitting with the same model for 30 mol/kg series, i.e. 0.013</w:t>
      </w:r>
      <w:r w:rsidR="00E6375B">
        <w:rPr>
          <w:rFonts w:eastAsia="MS Mincho" w:cs="Times New Roman"/>
          <w:sz w:val="24"/>
          <w:szCs w:val="24"/>
        </w:rPr>
        <w:t xml:space="preserve"> h</w:t>
      </w:r>
      <w:r w:rsidR="00E6375B" w:rsidRPr="00E6375B">
        <w:rPr>
          <w:rFonts w:eastAsia="MS Mincho" w:cs="Times New Roman"/>
          <w:sz w:val="24"/>
          <w:szCs w:val="24"/>
          <w:vertAlign w:val="superscript"/>
        </w:rPr>
        <w:t>-1</w:t>
      </w:r>
      <w:r w:rsidR="00E6375B">
        <w:rPr>
          <w:rFonts w:eastAsia="MS Mincho" w:cs="Times New Roman"/>
          <w:sz w:val="24"/>
          <w:szCs w:val="24"/>
          <w:vertAlign w:val="superscript"/>
        </w:rPr>
        <w:t xml:space="preserve"> </w:t>
      </w:r>
      <w:r w:rsidR="00E6375B">
        <w:rPr>
          <w:rFonts w:eastAsia="MS Mincho" w:cs="Times New Roman"/>
          <w:sz w:val="24"/>
          <w:szCs w:val="24"/>
        </w:rPr>
        <w:t>(180 °C)</w:t>
      </w:r>
      <w:r w:rsidRPr="00F16A0D">
        <w:rPr>
          <w:rFonts w:eastAsia="MS Mincho" w:cs="Times New Roman"/>
          <w:sz w:val="24"/>
          <w:szCs w:val="24"/>
        </w:rPr>
        <w:t xml:space="preserve">. </w:t>
      </w:r>
    </w:p>
    <w:p w:rsidR="00F16A0D" w:rsidRPr="00F16A0D" w:rsidRDefault="00F16A0D" w:rsidP="00F16A0D">
      <w:pPr>
        <w:spacing w:after="360" w:line="360" w:lineRule="auto"/>
        <w:jc w:val="center"/>
        <w:rPr>
          <w:rFonts w:eastAsia="MS Mincho" w:cs="Times New Roman"/>
          <w:sz w:val="24"/>
          <w:szCs w:val="24"/>
        </w:rPr>
      </w:pPr>
      <w:r w:rsidRPr="00F16A0D">
        <w:rPr>
          <w:rFonts w:eastAsia="MS Mincho" w:cs="Times New Roman"/>
          <w:noProof/>
          <w:sz w:val="24"/>
          <w:szCs w:val="24"/>
        </w:rPr>
        <w:drawing>
          <wp:inline distT="0" distB="0" distL="0" distR="0" wp14:anchorId="03B4F6D1" wp14:editId="506D7203">
            <wp:extent cx="3150000" cy="2185268"/>
            <wp:effectExtent l="0" t="0" r="0" b="5715"/>
            <wp:docPr id="77" name="Picture 7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150000" cy="2185268"/>
                    </a:xfrm>
                    <a:prstGeom prst="rect">
                      <a:avLst/>
                    </a:prstGeom>
                    <a:noFill/>
                    <a:ln>
                      <a:noFill/>
                    </a:ln>
                  </pic:spPr>
                </pic:pic>
              </a:graphicData>
            </a:graphic>
          </wp:inline>
        </w:drawing>
      </w:r>
    </w:p>
    <w:p w:rsidR="00F16A0D" w:rsidRPr="00F16A0D" w:rsidRDefault="00F16A0D" w:rsidP="00F16A0D">
      <w:pPr>
        <w:spacing w:before="240" w:after="360" w:line="360" w:lineRule="auto"/>
        <w:jc w:val="center"/>
        <w:rPr>
          <w:rFonts w:eastAsia="MS Mincho" w:cs="Times New Roman"/>
          <w:bCs/>
          <w:sz w:val="24"/>
          <w:szCs w:val="24"/>
        </w:rPr>
      </w:pPr>
      <w:r w:rsidRPr="00F16A0D">
        <w:rPr>
          <w:rFonts w:eastAsia="MS Mincho" w:cs="Times New Roman"/>
          <w:b/>
          <w:bCs/>
          <w:sz w:val="24"/>
          <w:szCs w:val="24"/>
        </w:rPr>
        <w:t xml:space="preserve">Figure </w:t>
      </w:r>
      <w:r w:rsidRPr="00F16A0D">
        <w:rPr>
          <w:rFonts w:eastAsia="MS Mincho" w:cs="Times New Roman"/>
          <w:b/>
          <w:bCs/>
          <w:noProof/>
          <w:sz w:val="24"/>
          <w:szCs w:val="24"/>
        </w:rPr>
        <w:t>5.19</w:t>
      </w:r>
      <w:r w:rsidRPr="00F16A0D">
        <w:rPr>
          <w:rFonts w:eastAsia="MS Mincho" w:cs="Times New Roman"/>
          <w:b/>
          <w:bCs/>
          <w:sz w:val="24"/>
          <w:szCs w:val="24"/>
        </w:rPr>
        <w:t>:</w:t>
      </w:r>
      <w:r w:rsidRPr="00F16A0D">
        <w:rPr>
          <w:rFonts w:eastAsia="MS Mincho" w:cs="Times New Roman"/>
          <w:bCs/>
          <w:sz w:val="24"/>
          <w:szCs w:val="24"/>
        </w:rPr>
        <w:t xml:space="preserve"> Potential kinetic model for pelletised samples at dunite</w:t>
      </w:r>
      <w:proofErr w:type="gramStart"/>
      <w:r w:rsidRPr="00F16A0D">
        <w:rPr>
          <w:rFonts w:eastAsia="MS Mincho" w:cs="Times New Roman"/>
          <w:bCs/>
          <w:sz w:val="24"/>
          <w:szCs w:val="24"/>
        </w:rPr>
        <w:t>:NaOH</w:t>
      </w:r>
      <w:proofErr w:type="gramEnd"/>
      <w:r w:rsidRPr="00F16A0D">
        <w:rPr>
          <w:rFonts w:eastAsia="MS Mincho" w:cs="Times New Roman"/>
          <w:bCs/>
          <w:sz w:val="24"/>
          <w:szCs w:val="24"/>
        </w:rPr>
        <w:t xml:space="preserve"> 1:2 mole ratio: 3-D Jander</w:t>
      </w:r>
      <w:r w:rsidRPr="00F16A0D">
        <w:rPr>
          <w:rFonts w:eastAsia="MS Mincho" w:cs="Times New Roman"/>
          <w:b/>
          <w:bCs/>
          <w:sz w:val="24"/>
          <w:szCs w:val="24"/>
        </w:rPr>
        <w:t xml:space="preserve"> </w:t>
      </w:r>
      <w:r w:rsidRPr="00F16A0D">
        <w:rPr>
          <w:rFonts w:eastAsia="MS Mincho" w:cs="Times New Roman"/>
          <w:bCs/>
          <w:sz w:val="24"/>
          <w:szCs w:val="24"/>
        </w:rPr>
        <w:t>diffusion model.</w:t>
      </w:r>
    </w:p>
    <w:p w:rsidR="00F16A0D" w:rsidRPr="00F16A0D" w:rsidRDefault="00F16A0D" w:rsidP="00F16A0D">
      <w:pPr>
        <w:spacing w:after="360" w:line="360" w:lineRule="auto"/>
        <w:rPr>
          <w:rFonts w:eastAsia="MS Mincho" w:cs="Times New Roman"/>
          <w:color w:val="92D050"/>
          <w:sz w:val="24"/>
          <w:szCs w:val="24"/>
        </w:rPr>
      </w:pPr>
      <w:r w:rsidRPr="00F16A0D">
        <w:rPr>
          <w:rFonts w:eastAsia="MS Mincho" w:cs="Times New Roman"/>
          <w:sz w:val="24"/>
          <w:szCs w:val="24"/>
        </w:rPr>
        <w:t>Figure 5.20 shows the SE images of the raw dunite and the pellets at dunite</w:t>
      </w:r>
      <w:proofErr w:type="gramStart"/>
      <w:r w:rsidRPr="00F16A0D">
        <w:rPr>
          <w:rFonts w:eastAsia="MS Mincho" w:cs="Times New Roman"/>
          <w:sz w:val="24"/>
          <w:szCs w:val="24"/>
        </w:rPr>
        <w:t>:NaOH</w:t>
      </w:r>
      <w:proofErr w:type="gramEnd"/>
      <w:r w:rsidRPr="00F16A0D">
        <w:rPr>
          <w:rFonts w:eastAsia="MS Mincho" w:cs="Times New Roman"/>
          <w:sz w:val="24"/>
          <w:szCs w:val="24"/>
        </w:rPr>
        <w:t xml:space="preserve"> 1:2 mole ratio reacted for 6 hours. Comparing raw dunite in Figures 5.20 (A) and the product in Figure 5.20 (B)</w:t>
      </w:r>
      <w:r w:rsidR="00690E8D">
        <w:rPr>
          <w:rFonts w:eastAsia="MS Mincho" w:cs="Times New Roman"/>
          <w:sz w:val="24"/>
          <w:szCs w:val="24"/>
        </w:rPr>
        <w:t xml:space="preserve"> which were acquired at the same magnification</w:t>
      </w:r>
      <w:r w:rsidRPr="00F16A0D">
        <w:rPr>
          <w:rFonts w:eastAsia="MS Mincho" w:cs="Times New Roman"/>
          <w:sz w:val="24"/>
          <w:szCs w:val="24"/>
        </w:rPr>
        <w:t xml:space="preserve">, it can be noticed that the average particle size was significantly reduced after the reaction and </w:t>
      </w:r>
      <w:r w:rsidRPr="00F16A0D">
        <w:rPr>
          <w:rFonts w:eastAsia="MS Mincho" w:cs="Times New Roman"/>
          <w:sz w:val="24"/>
          <w:szCs w:val="24"/>
        </w:rPr>
        <w:lastRenderedPageBreak/>
        <w:t>the morphology was completely altered. A closer look to the product in Figure 5.20 (C) reveals a partially amorphous texture and a morphology which resembles that observed for NaOH molten salt systems</w:t>
      </w:r>
      <w:r w:rsidRPr="00F16A0D">
        <w:rPr>
          <w:rFonts w:eastAsia="MS Mincho" w:cs="Times New Roman"/>
          <w:sz w:val="24"/>
          <w:szCs w:val="24"/>
          <w:vertAlign w:val="superscript"/>
        </w:rPr>
        <w:t xml:space="preserve"> </w:t>
      </w:r>
      <w:r w:rsidRPr="00F16A0D">
        <w:rPr>
          <w:rFonts w:eastAsia="MS Mincho" w:cs="Times New Roman"/>
          <w:sz w:val="24"/>
          <w:szCs w:val="24"/>
        </w:rPr>
        <w:t>[</w:t>
      </w:r>
      <w:r w:rsidRPr="00A61FBE">
        <w:rPr>
          <w:rFonts w:eastAsia="MS Mincho" w:cs="Times New Roman"/>
          <w:sz w:val="24"/>
          <w:szCs w:val="24"/>
        </w:rPr>
        <w:t>18</w:t>
      </w:r>
      <w:r w:rsidR="00A61FBE">
        <w:rPr>
          <w:rFonts w:eastAsia="MS Mincho" w:cs="Times New Roman"/>
          <w:sz w:val="24"/>
          <w:szCs w:val="24"/>
        </w:rPr>
        <w:t>1</w:t>
      </w:r>
      <w:r w:rsidRPr="00A61FBE">
        <w:rPr>
          <w:rFonts w:eastAsia="MS Mincho" w:cs="Times New Roman"/>
          <w:sz w:val="24"/>
          <w:szCs w:val="24"/>
        </w:rPr>
        <w:t>]</w:t>
      </w:r>
      <w:r w:rsidRPr="00F16A0D">
        <w:rPr>
          <w:rFonts w:eastAsia="MS Mincho" w:cs="Times New Roman"/>
          <w:sz w:val="24"/>
          <w:szCs w:val="24"/>
        </w:rPr>
        <w:t xml:space="preserve"> although it is difficult to identify any phase or a possible mechanism of reaction from these images. </w:t>
      </w:r>
    </w:p>
    <w:p w:rsidR="00F16A0D" w:rsidRPr="00F16A0D" w:rsidRDefault="00F16A0D" w:rsidP="00F16A0D">
      <w:pPr>
        <w:spacing w:after="0" w:line="360" w:lineRule="auto"/>
        <w:jc w:val="center"/>
        <w:rPr>
          <w:rFonts w:eastAsia="MS Mincho" w:cs="Times New Roman"/>
          <w:color w:val="92D050"/>
          <w:sz w:val="24"/>
          <w:szCs w:val="24"/>
        </w:rPr>
      </w:pPr>
      <w:r w:rsidRPr="00F16A0D">
        <w:rPr>
          <w:rFonts w:eastAsia="MS Mincho" w:cs="Times New Roman"/>
          <w:noProof/>
          <w:color w:val="92D050"/>
          <w:sz w:val="24"/>
          <w:szCs w:val="24"/>
        </w:rPr>
        <w:drawing>
          <wp:inline distT="0" distB="0" distL="0" distR="0" wp14:anchorId="11BBBEE0" wp14:editId="6A964C6C">
            <wp:extent cx="3360000" cy="252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dunite_2.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360000" cy="2520000"/>
                    </a:xfrm>
                    <a:prstGeom prst="rect">
                      <a:avLst/>
                    </a:prstGeom>
                  </pic:spPr>
                </pic:pic>
              </a:graphicData>
            </a:graphic>
          </wp:inline>
        </w:drawing>
      </w:r>
    </w:p>
    <w:p w:rsidR="00F16A0D" w:rsidRPr="00F16A0D" w:rsidRDefault="00F16A0D" w:rsidP="005C7129">
      <w:pPr>
        <w:numPr>
          <w:ilvl w:val="0"/>
          <w:numId w:val="4"/>
        </w:numPr>
        <w:spacing w:after="0" w:line="360" w:lineRule="auto"/>
        <w:contextualSpacing/>
        <w:jc w:val="center"/>
        <w:rPr>
          <w:rFonts w:eastAsia="MS Mincho" w:cs="Times New Roman"/>
          <w:sz w:val="24"/>
          <w:szCs w:val="24"/>
        </w:rPr>
      </w:pPr>
      <w:r w:rsidRPr="00F16A0D">
        <w:rPr>
          <w:rFonts w:eastAsia="MS Mincho" w:cs="Times New Roman"/>
          <w:sz w:val="24"/>
          <w:szCs w:val="24"/>
        </w:rPr>
        <w:t>Raw dunite</w:t>
      </w:r>
    </w:p>
    <w:p w:rsidR="00F16A0D" w:rsidRPr="00F16A0D" w:rsidRDefault="00F16A0D" w:rsidP="00F16A0D">
      <w:pPr>
        <w:spacing w:after="0" w:line="360" w:lineRule="auto"/>
        <w:jc w:val="center"/>
        <w:rPr>
          <w:rFonts w:eastAsia="MS Mincho" w:cs="Times New Roman"/>
          <w:sz w:val="24"/>
          <w:szCs w:val="24"/>
        </w:rPr>
      </w:pPr>
      <w:r w:rsidRPr="00F16A0D">
        <w:rPr>
          <w:rFonts w:eastAsia="MS Mincho" w:cs="Times New Roman"/>
          <w:b/>
          <w:bCs/>
          <w:noProof/>
          <w:color w:val="FF0000"/>
          <w:sz w:val="24"/>
          <w:szCs w:val="24"/>
        </w:rPr>
        <w:drawing>
          <wp:inline distT="0" distB="0" distL="0" distR="0" wp14:anchorId="22FEBC27" wp14:editId="2184F3BE">
            <wp:extent cx="3358800" cy="2538498"/>
            <wp:effectExtent l="0" t="0" r="0" b="0"/>
            <wp:docPr id="79" name="Picture 79" descr="23 6h d_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3 6h d_pape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358800" cy="2538498"/>
                    </a:xfrm>
                    <a:prstGeom prst="rect">
                      <a:avLst/>
                    </a:prstGeom>
                    <a:noFill/>
                    <a:ln>
                      <a:noFill/>
                    </a:ln>
                  </pic:spPr>
                </pic:pic>
              </a:graphicData>
            </a:graphic>
          </wp:inline>
        </w:drawing>
      </w:r>
    </w:p>
    <w:p w:rsidR="00F16A0D" w:rsidRPr="00F16A0D" w:rsidRDefault="00F16A0D" w:rsidP="005C7129">
      <w:pPr>
        <w:numPr>
          <w:ilvl w:val="0"/>
          <w:numId w:val="4"/>
        </w:numPr>
        <w:spacing w:after="0" w:line="360" w:lineRule="auto"/>
        <w:contextualSpacing/>
        <w:jc w:val="center"/>
        <w:rPr>
          <w:rFonts w:eastAsia="MS Mincho" w:cs="Times New Roman"/>
          <w:sz w:val="24"/>
          <w:szCs w:val="24"/>
        </w:rPr>
      </w:pPr>
      <w:r w:rsidRPr="00F16A0D">
        <w:rPr>
          <w:rFonts w:eastAsia="MS Mincho" w:cs="Times New Roman"/>
          <w:sz w:val="24"/>
          <w:szCs w:val="24"/>
        </w:rPr>
        <w:t>6 hours</w:t>
      </w:r>
    </w:p>
    <w:p w:rsidR="00F16A0D" w:rsidRPr="00F16A0D" w:rsidRDefault="00F16A0D" w:rsidP="00F16A0D">
      <w:pPr>
        <w:spacing w:after="0" w:line="360" w:lineRule="auto"/>
        <w:jc w:val="center"/>
        <w:rPr>
          <w:rFonts w:eastAsia="MS Mincho" w:cs="Times New Roman"/>
          <w:sz w:val="24"/>
          <w:szCs w:val="24"/>
        </w:rPr>
      </w:pPr>
      <w:r w:rsidRPr="00F16A0D">
        <w:rPr>
          <w:rFonts w:eastAsia="MS Mincho" w:cs="Times New Roman"/>
          <w:b/>
          <w:bCs/>
          <w:noProof/>
          <w:color w:val="FF0000"/>
          <w:sz w:val="24"/>
          <w:szCs w:val="24"/>
        </w:rPr>
        <w:lastRenderedPageBreak/>
        <w:drawing>
          <wp:inline distT="0" distB="0" distL="0" distR="0" wp14:anchorId="0487961F" wp14:editId="6096CB6C">
            <wp:extent cx="3358800" cy="2561227"/>
            <wp:effectExtent l="0" t="0" r="0" b="0"/>
            <wp:docPr id="80" name="Picture 80" descr="23 6h a_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3 6h a_pape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358800" cy="2561227"/>
                    </a:xfrm>
                    <a:prstGeom prst="rect">
                      <a:avLst/>
                    </a:prstGeom>
                    <a:noFill/>
                    <a:ln>
                      <a:noFill/>
                    </a:ln>
                  </pic:spPr>
                </pic:pic>
              </a:graphicData>
            </a:graphic>
          </wp:inline>
        </w:drawing>
      </w:r>
    </w:p>
    <w:p w:rsidR="00F16A0D" w:rsidRPr="00F16A0D" w:rsidRDefault="00F16A0D" w:rsidP="005C7129">
      <w:pPr>
        <w:numPr>
          <w:ilvl w:val="0"/>
          <w:numId w:val="4"/>
        </w:numPr>
        <w:spacing w:after="0" w:line="360" w:lineRule="auto"/>
        <w:contextualSpacing/>
        <w:jc w:val="center"/>
        <w:rPr>
          <w:rFonts w:eastAsia="MS Mincho" w:cs="Times New Roman"/>
          <w:sz w:val="24"/>
          <w:szCs w:val="24"/>
        </w:rPr>
      </w:pPr>
      <w:r w:rsidRPr="00F16A0D">
        <w:rPr>
          <w:rFonts w:eastAsia="MS Mincho" w:cs="Times New Roman"/>
          <w:sz w:val="24"/>
          <w:szCs w:val="24"/>
        </w:rPr>
        <w:t>6 hours</w:t>
      </w:r>
    </w:p>
    <w:p w:rsidR="00F16A0D" w:rsidRPr="00F16A0D" w:rsidRDefault="00F16A0D" w:rsidP="00F16A0D">
      <w:pPr>
        <w:spacing w:before="240" w:after="360" w:line="360" w:lineRule="auto"/>
        <w:jc w:val="center"/>
        <w:rPr>
          <w:rFonts w:eastAsia="MS Mincho" w:cs="Times New Roman"/>
          <w:bCs/>
          <w:sz w:val="24"/>
          <w:szCs w:val="24"/>
        </w:rPr>
      </w:pPr>
      <w:r w:rsidRPr="00F16A0D">
        <w:rPr>
          <w:rFonts w:eastAsia="MS Mincho" w:cs="Times New Roman"/>
          <w:b/>
          <w:bCs/>
          <w:sz w:val="24"/>
          <w:szCs w:val="24"/>
        </w:rPr>
        <w:t>Figure 5.20:</w:t>
      </w:r>
      <w:r w:rsidRPr="00F16A0D">
        <w:rPr>
          <w:rFonts w:eastAsia="MS Mincho" w:cs="Times New Roman"/>
          <w:bCs/>
          <w:sz w:val="24"/>
          <w:szCs w:val="24"/>
        </w:rPr>
        <w:t xml:space="preserve"> SE images of raw dunite (A) and product from pelletised samples at dunite</w:t>
      </w:r>
      <w:proofErr w:type="gramStart"/>
      <w:r w:rsidRPr="00F16A0D">
        <w:rPr>
          <w:rFonts w:eastAsia="MS Mincho" w:cs="Times New Roman"/>
          <w:bCs/>
          <w:sz w:val="24"/>
          <w:szCs w:val="24"/>
        </w:rPr>
        <w:t>:NaOH</w:t>
      </w:r>
      <w:proofErr w:type="gramEnd"/>
      <w:r w:rsidRPr="00F16A0D">
        <w:rPr>
          <w:rFonts w:eastAsia="MS Mincho" w:cs="Times New Roman"/>
          <w:bCs/>
          <w:sz w:val="24"/>
          <w:szCs w:val="24"/>
        </w:rPr>
        <w:t xml:space="preserve"> mole ratio of 1:2 reacted for 6 hours: (B) x500 magnification, (C) x1500 magnification.</w:t>
      </w:r>
    </w:p>
    <w:p w:rsidR="00F16A0D" w:rsidRPr="00F16A0D" w:rsidRDefault="00F16A0D" w:rsidP="00F16A0D">
      <w:pPr>
        <w:spacing w:after="360" w:line="360" w:lineRule="auto"/>
        <w:ind w:firstLine="737"/>
        <w:rPr>
          <w:rFonts w:eastAsia="MS Mincho" w:cs="Times New Roman"/>
          <w:sz w:val="24"/>
          <w:szCs w:val="24"/>
        </w:rPr>
      </w:pPr>
      <w:r w:rsidRPr="00F16A0D">
        <w:rPr>
          <w:rFonts w:eastAsia="MS Mincho" w:cs="Times New Roman"/>
          <w:sz w:val="24"/>
          <w:szCs w:val="24"/>
        </w:rPr>
        <w:t xml:space="preserve">5.8.2. Reaction in </w:t>
      </w:r>
      <w:r w:rsidRPr="00F16A0D">
        <w:rPr>
          <w:rFonts w:eastAsia="MS Mincho" w:cs="Times New Roman"/>
          <w:i/>
          <w:sz w:val="24"/>
          <w:szCs w:val="24"/>
        </w:rPr>
        <w:t>s</w:t>
      </w:r>
      <w:r w:rsidRPr="00F16A0D">
        <w:rPr>
          <w:rFonts w:eastAsia="MS Mincho" w:cs="Times New Roman"/>
          <w:sz w:val="24"/>
          <w:szCs w:val="24"/>
        </w:rPr>
        <w:t>olid system assisted with H</w:t>
      </w:r>
      <w:r w:rsidRPr="00F16A0D">
        <w:rPr>
          <w:rFonts w:eastAsia="MS Mincho" w:cs="Times New Roman"/>
          <w:sz w:val="24"/>
          <w:szCs w:val="24"/>
          <w:vertAlign w:val="subscript"/>
        </w:rPr>
        <w:t>2</w:t>
      </w:r>
      <w:r w:rsidRPr="00F16A0D">
        <w:rPr>
          <w:rFonts w:eastAsia="MS Mincho" w:cs="Times New Roman"/>
          <w:sz w:val="24"/>
          <w:szCs w:val="24"/>
        </w:rPr>
        <w:t>O</w:t>
      </w:r>
    </w:p>
    <w:p w:rsidR="00F16A0D" w:rsidRPr="00F16A0D" w:rsidRDefault="00F16A0D" w:rsidP="00F16A0D">
      <w:pPr>
        <w:spacing w:after="360" w:line="360" w:lineRule="auto"/>
        <w:rPr>
          <w:rFonts w:eastAsia="MS Mincho" w:cs="Times New Roman"/>
          <w:sz w:val="24"/>
          <w:szCs w:val="24"/>
        </w:rPr>
      </w:pPr>
      <w:r w:rsidRPr="00F16A0D">
        <w:rPr>
          <w:rFonts w:eastAsia="MS Mincho" w:cs="Times New Roman"/>
          <w:sz w:val="24"/>
          <w:szCs w:val="24"/>
        </w:rPr>
        <w:t>The kinetic analysis was conducted also for Series 2 reacted at NaOH</w:t>
      </w:r>
      <w:proofErr w:type="gramStart"/>
      <w:r w:rsidRPr="00F16A0D">
        <w:rPr>
          <w:rFonts w:eastAsia="MS Mincho" w:cs="Times New Roman"/>
          <w:sz w:val="24"/>
          <w:szCs w:val="24"/>
        </w:rPr>
        <w:t>:H</w:t>
      </w:r>
      <w:r w:rsidRPr="00F16A0D">
        <w:rPr>
          <w:rFonts w:eastAsia="MS Mincho" w:cs="Times New Roman"/>
          <w:sz w:val="24"/>
          <w:szCs w:val="24"/>
          <w:vertAlign w:val="subscript"/>
        </w:rPr>
        <w:t>2</w:t>
      </w:r>
      <w:r w:rsidRPr="00F16A0D">
        <w:rPr>
          <w:rFonts w:eastAsia="MS Mincho" w:cs="Times New Roman"/>
          <w:sz w:val="24"/>
          <w:szCs w:val="24"/>
        </w:rPr>
        <w:t>O</w:t>
      </w:r>
      <w:proofErr w:type="gramEnd"/>
      <w:r w:rsidRPr="00F16A0D">
        <w:rPr>
          <w:rFonts w:eastAsia="MS Mincho" w:cs="Times New Roman"/>
          <w:sz w:val="24"/>
          <w:szCs w:val="24"/>
        </w:rPr>
        <w:t xml:space="preserve"> mole ratio of </w:t>
      </w:r>
      <w:r w:rsidRPr="00F16A0D">
        <w:rPr>
          <w:rFonts w:cs="Arial"/>
          <w:sz w:val="24"/>
          <w:szCs w:val="24"/>
        </w:rPr>
        <w:t>1:2, 1:1, 2:1 and 4:1</w:t>
      </w:r>
      <w:r w:rsidRPr="00F16A0D">
        <w:rPr>
          <w:rFonts w:eastAsia="MS Mincho" w:cs="Times New Roman"/>
          <w:sz w:val="24"/>
          <w:szCs w:val="24"/>
        </w:rPr>
        <w:t xml:space="preserve"> for 1, 3 and 6 hours at 180 °C. </w:t>
      </w:r>
      <w:r w:rsidRPr="00F16A0D">
        <w:rPr>
          <w:rFonts w:eastAsia="Times New Roman" w:cs="Times New Roman"/>
          <w:bCs/>
          <w:sz w:val="24"/>
          <w:szCs w:val="24"/>
          <w:lang w:eastAsia="ar-SA"/>
        </w:rPr>
        <w:t xml:space="preserve">The increase in </w:t>
      </w:r>
      <w:proofErr w:type="gramStart"/>
      <w:r w:rsidRPr="00F16A0D">
        <w:rPr>
          <w:rFonts w:eastAsia="Times New Roman" w:cs="Times New Roman"/>
          <w:bCs/>
          <w:sz w:val="24"/>
          <w:szCs w:val="24"/>
          <w:lang w:eastAsia="ar-SA"/>
        </w:rPr>
        <w:t>Mg(</w:t>
      </w:r>
      <w:proofErr w:type="gramEnd"/>
      <w:r w:rsidRPr="00F16A0D">
        <w:rPr>
          <w:rFonts w:eastAsia="Times New Roman" w:cs="Times New Roman"/>
          <w:bCs/>
          <w:sz w:val="24"/>
          <w:szCs w:val="24"/>
          <w:lang w:eastAsia="ar-SA"/>
        </w:rPr>
        <w:t>OH)</w:t>
      </w:r>
      <w:r w:rsidRPr="00F16A0D">
        <w:rPr>
          <w:rFonts w:eastAsia="Times New Roman" w:cs="Times New Roman"/>
          <w:bCs/>
          <w:sz w:val="24"/>
          <w:szCs w:val="24"/>
          <w:vertAlign w:val="subscript"/>
          <w:lang w:eastAsia="ar-SA"/>
        </w:rPr>
        <w:t>2</w:t>
      </w:r>
      <w:r w:rsidRPr="00F16A0D">
        <w:rPr>
          <w:rFonts w:eastAsia="Times New Roman" w:cs="Times New Roman"/>
          <w:bCs/>
          <w:sz w:val="24"/>
          <w:szCs w:val="24"/>
          <w:lang w:eastAsia="ar-SA"/>
        </w:rPr>
        <w:t xml:space="preserve"> extraction with time observed in the other extractions studied was again observed in Series 2 and the XRD and TG/DTG data are shown in Appendix 2. </w:t>
      </w:r>
      <w:r w:rsidRPr="00F16A0D">
        <w:rPr>
          <w:rFonts w:eastAsia="MS Mincho" w:cs="Times New Roman"/>
          <w:sz w:val="24"/>
          <w:szCs w:val="24"/>
        </w:rPr>
        <w:t xml:space="preserve">The extent of reaction was estimated based on the TG data and compared with that for the pelletised samples reacted in </w:t>
      </w:r>
      <w:r w:rsidRPr="00F16A0D">
        <w:rPr>
          <w:rFonts w:eastAsia="MS Mincho" w:cs="Times New Roman"/>
          <w:i/>
          <w:sz w:val="24"/>
          <w:szCs w:val="24"/>
        </w:rPr>
        <w:t>dry</w:t>
      </w:r>
      <w:r w:rsidRPr="00F16A0D">
        <w:rPr>
          <w:rFonts w:eastAsia="MS Mincho" w:cs="Times New Roman"/>
          <w:sz w:val="24"/>
          <w:szCs w:val="24"/>
        </w:rPr>
        <w:t xml:space="preserve"> condition</w:t>
      </w:r>
      <w:r w:rsidR="009638C9">
        <w:rPr>
          <w:rFonts w:eastAsia="MS Mincho" w:cs="Times New Roman"/>
          <w:sz w:val="24"/>
          <w:szCs w:val="24"/>
        </w:rPr>
        <w:t>s</w:t>
      </w:r>
      <w:r w:rsidRPr="00F16A0D">
        <w:rPr>
          <w:rFonts w:eastAsia="MS Mincho" w:cs="Times New Roman"/>
          <w:sz w:val="24"/>
          <w:szCs w:val="24"/>
        </w:rPr>
        <w:t xml:space="preserve"> in Figure 5.21. The products from Series 2 at different H</w:t>
      </w:r>
      <w:r w:rsidRPr="00F16A0D">
        <w:rPr>
          <w:rFonts w:eastAsia="MS Mincho" w:cs="Times New Roman"/>
          <w:sz w:val="24"/>
          <w:szCs w:val="24"/>
          <w:vertAlign w:val="subscript"/>
        </w:rPr>
        <w:t>2</w:t>
      </w:r>
      <w:r w:rsidRPr="00F16A0D">
        <w:rPr>
          <w:rFonts w:eastAsia="MS Mincho" w:cs="Times New Roman"/>
          <w:sz w:val="24"/>
          <w:szCs w:val="24"/>
        </w:rPr>
        <w:t>O content show a</w:t>
      </w:r>
      <w:r w:rsidR="006E76C3">
        <w:rPr>
          <w:rFonts w:eastAsia="MS Mincho" w:cs="Times New Roman"/>
          <w:sz w:val="24"/>
          <w:szCs w:val="24"/>
        </w:rPr>
        <w:t>n</w:t>
      </w:r>
      <w:r w:rsidRPr="00F16A0D">
        <w:rPr>
          <w:rFonts w:eastAsia="MS Mincho" w:cs="Times New Roman"/>
          <w:sz w:val="24"/>
          <w:szCs w:val="24"/>
        </w:rPr>
        <w:t xml:space="preserve"> </w:t>
      </w:r>
      <w:r w:rsidR="006E76C3">
        <w:rPr>
          <w:rFonts w:eastAsia="MS Mincho" w:cs="Times New Roman"/>
          <w:sz w:val="24"/>
          <w:szCs w:val="24"/>
        </w:rPr>
        <w:t>asymptotic</w:t>
      </w:r>
      <w:r w:rsidR="006E76C3" w:rsidRPr="00F16A0D">
        <w:rPr>
          <w:rFonts w:eastAsia="MS Mincho" w:cs="Times New Roman"/>
          <w:sz w:val="24"/>
          <w:szCs w:val="24"/>
        </w:rPr>
        <w:t xml:space="preserve"> </w:t>
      </w:r>
      <w:r w:rsidRPr="00F16A0D">
        <w:rPr>
          <w:rFonts w:eastAsia="MS Mincho" w:cs="Times New Roman"/>
          <w:sz w:val="24"/>
          <w:szCs w:val="24"/>
        </w:rPr>
        <w:t xml:space="preserve">trend comparable with that observed for the pellets. As previously discussed, </w:t>
      </w:r>
      <w:r w:rsidRPr="00F16A0D">
        <w:rPr>
          <w:rFonts w:eastAsia="MS Mincho" w:cs="Times New Roman"/>
          <w:color w:val="000000"/>
          <w:sz w:val="24"/>
          <w:szCs w:val="24"/>
        </w:rPr>
        <w:t>the introduction of H</w:t>
      </w:r>
      <w:r w:rsidRPr="00F16A0D">
        <w:rPr>
          <w:rFonts w:eastAsia="MS Mincho" w:cs="Times New Roman"/>
          <w:color w:val="000000"/>
          <w:sz w:val="24"/>
          <w:szCs w:val="24"/>
          <w:vertAlign w:val="subscript"/>
        </w:rPr>
        <w:t>2</w:t>
      </w:r>
      <w:r w:rsidRPr="00F16A0D">
        <w:rPr>
          <w:rFonts w:eastAsia="MS Mincho" w:cs="Times New Roman"/>
          <w:color w:val="000000"/>
          <w:sz w:val="24"/>
          <w:szCs w:val="24"/>
        </w:rPr>
        <w:t xml:space="preserve">O appears to be beneficial for the extraction of </w:t>
      </w:r>
      <w:proofErr w:type="gramStart"/>
      <w:r w:rsidRPr="00F16A0D">
        <w:rPr>
          <w:rFonts w:eastAsia="MS Mincho" w:cs="Times New Roman"/>
          <w:color w:val="000000"/>
          <w:sz w:val="24"/>
          <w:szCs w:val="24"/>
        </w:rPr>
        <w:t>Mg(</w:t>
      </w:r>
      <w:proofErr w:type="gramEnd"/>
      <w:r w:rsidRPr="00F16A0D">
        <w:rPr>
          <w:rFonts w:eastAsia="MS Mincho" w:cs="Times New Roman"/>
          <w:color w:val="000000"/>
          <w:sz w:val="24"/>
          <w:szCs w:val="24"/>
        </w:rPr>
        <w:t>OH)</w:t>
      </w:r>
      <w:r w:rsidRPr="00F16A0D">
        <w:rPr>
          <w:rFonts w:eastAsia="MS Mincho" w:cs="Times New Roman"/>
          <w:color w:val="000000"/>
          <w:sz w:val="24"/>
          <w:szCs w:val="24"/>
          <w:vertAlign w:val="subscript"/>
        </w:rPr>
        <w:t>2</w:t>
      </w:r>
      <w:r w:rsidRPr="00F16A0D">
        <w:rPr>
          <w:rFonts w:eastAsia="MS Mincho" w:cs="Times New Roman"/>
          <w:color w:val="000000"/>
          <w:sz w:val="24"/>
          <w:szCs w:val="24"/>
        </w:rPr>
        <w:t xml:space="preserve"> and</w:t>
      </w:r>
      <w:r w:rsidRPr="00F16A0D">
        <w:rPr>
          <w:rFonts w:eastAsia="MS Mincho" w:cs="Times New Roman"/>
          <w:sz w:val="24"/>
          <w:szCs w:val="24"/>
        </w:rPr>
        <w:t xml:space="preserve"> the extent of reaction increases with the decrease of H</w:t>
      </w:r>
      <w:r w:rsidRPr="00F16A0D">
        <w:rPr>
          <w:rFonts w:eastAsia="MS Mincho" w:cs="Times New Roman"/>
          <w:sz w:val="24"/>
          <w:szCs w:val="24"/>
          <w:vertAlign w:val="subscript"/>
        </w:rPr>
        <w:t>2</w:t>
      </w:r>
      <w:r w:rsidRPr="00F16A0D">
        <w:rPr>
          <w:rFonts w:eastAsia="MS Mincho" w:cs="Times New Roman"/>
          <w:sz w:val="24"/>
          <w:szCs w:val="24"/>
        </w:rPr>
        <w:t>O content.</w:t>
      </w:r>
    </w:p>
    <w:p w:rsidR="00F16A0D" w:rsidRPr="00F16A0D" w:rsidRDefault="00F16A0D" w:rsidP="00F16A0D">
      <w:pPr>
        <w:spacing w:after="360" w:line="360" w:lineRule="auto"/>
        <w:jc w:val="center"/>
        <w:rPr>
          <w:rFonts w:eastAsia="MS Mincho" w:cs="Times New Roman"/>
          <w:sz w:val="24"/>
          <w:szCs w:val="24"/>
        </w:rPr>
      </w:pPr>
      <w:r w:rsidRPr="00F16A0D">
        <w:rPr>
          <w:rFonts w:eastAsia="MS Mincho" w:cs="Times New Roman"/>
          <w:noProof/>
          <w:sz w:val="24"/>
          <w:szCs w:val="24"/>
        </w:rPr>
        <w:lastRenderedPageBreak/>
        <w:drawing>
          <wp:inline distT="0" distB="0" distL="0" distR="0" wp14:anchorId="1406D5DD" wp14:editId="65473AC7">
            <wp:extent cx="5292000" cy="2810753"/>
            <wp:effectExtent l="0" t="0" r="444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tif"/>
                    <pic:cNvPicPr/>
                  </pic:nvPicPr>
                  <pic:blipFill>
                    <a:blip r:embed="rId213">
                      <a:extLst>
                        <a:ext uri="{28A0092B-C50C-407E-A947-70E740481C1C}">
                          <a14:useLocalDpi xmlns:a14="http://schemas.microsoft.com/office/drawing/2010/main" val="0"/>
                        </a:ext>
                      </a:extLst>
                    </a:blip>
                    <a:stretch>
                      <a:fillRect/>
                    </a:stretch>
                  </pic:blipFill>
                  <pic:spPr>
                    <a:xfrm>
                      <a:off x="0" y="0"/>
                      <a:ext cx="5292000" cy="2810753"/>
                    </a:xfrm>
                    <a:prstGeom prst="rect">
                      <a:avLst/>
                    </a:prstGeom>
                  </pic:spPr>
                </pic:pic>
              </a:graphicData>
            </a:graphic>
          </wp:inline>
        </w:drawing>
      </w:r>
    </w:p>
    <w:p w:rsidR="00F16A0D" w:rsidRPr="00F16A0D" w:rsidRDefault="00F16A0D" w:rsidP="00F16A0D">
      <w:pPr>
        <w:spacing w:before="240" w:after="360" w:line="360" w:lineRule="auto"/>
        <w:jc w:val="center"/>
        <w:rPr>
          <w:rFonts w:eastAsia="MS Mincho" w:cs="Times New Roman"/>
          <w:bCs/>
          <w:sz w:val="24"/>
          <w:szCs w:val="24"/>
        </w:rPr>
      </w:pPr>
      <w:r w:rsidRPr="00F16A0D">
        <w:rPr>
          <w:rFonts w:eastAsia="MS Mincho" w:cs="Times New Roman"/>
          <w:b/>
          <w:bCs/>
          <w:sz w:val="24"/>
          <w:szCs w:val="24"/>
        </w:rPr>
        <w:t xml:space="preserve">Figure </w:t>
      </w:r>
      <w:r w:rsidRPr="00F16A0D">
        <w:rPr>
          <w:rFonts w:eastAsia="MS Mincho" w:cs="Times New Roman"/>
          <w:b/>
          <w:bCs/>
          <w:noProof/>
          <w:sz w:val="24"/>
          <w:szCs w:val="24"/>
        </w:rPr>
        <w:t>5.21</w:t>
      </w:r>
      <w:r w:rsidRPr="00F16A0D">
        <w:rPr>
          <w:rFonts w:eastAsia="MS Mincho" w:cs="Times New Roman"/>
          <w:b/>
          <w:bCs/>
          <w:sz w:val="24"/>
          <w:szCs w:val="24"/>
        </w:rPr>
        <w:t xml:space="preserve">: </w:t>
      </w:r>
      <w:r w:rsidRPr="00F16A0D">
        <w:rPr>
          <w:rFonts w:eastAsia="MS Mincho" w:cs="Times New Roman"/>
          <w:bCs/>
          <w:sz w:val="24"/>
          <w:szCs w:val="24"/>
        </w:rPr>
        <w:t>Comparison of extent of reaction for Series 2 with 0.5, 1, 2 and 4 moles of H</w:t>
      </w:r>
      <w:r w:rsidRPr="00F16A0D">
        <w:rPr>
          <w:rFonts w:eastAsia="MS Mincho" w:cs="Times New Roman"/>
          <w:bCs/>
          <w:sz w:val="24"/>
          <w:szCs w:val="24"/>
          <w:vertAlign w:val="subscript"/>
        </w:rPr>
        <w:t>2</w:t>
      </w:r>
      <w:r w:rsidRPr="00F16A0D">
        <w:rPr>
          <w:rFonts w:eastAsia="MS Mincho" w:cs="Times New Roman"/>
          <w:bCs/>
          <w:sz w:val="24"/>
          <w:szCs w:val="24"/>
        </w:rPr>
        <w:t xml:space="preserve">O with the </w:t>
      </w:r>
      <w:r w:rsidRPr="00F16A0D">
        <w:rPr>
          <w:rFonts w:eastAsia="MS Mincho" w:cs="Times New Roman"/>
          <w:bCs/>
          <w:i/>
          <w:sz w:val="24"/>
          <w:szCs w:val="24"/>
        </w:rPr>
        <w:t>dry</w:t>
      </w:r>
      <w:r w:rsidRPr="00F16A0D">
        <w:rPr>
          <w:rFonts w:eastAsia="MS Mincho" w:cs="Times New Roman"/>
          <w:bCs/>
          <w:sz w:val="24"/>
          <w:szCs w:val="24"/>
        </w:rPr>
        <w:t xml:space="preserve"> pellets.</w:t>
      </w:r>
    </w:p>
    <w:p w:rsidR="00F16A0D" w:rsidRPr="00F16A0D" w:rsidRDefault="00F16A0D" w:rsidP="00F16A0D">
      <w:pPr>
        <w:spacing w:after="0" w:line="360" w:lineRule="auto"/>
        <w:rPr>
          <w:rFonts w:eastAsia="MS Mincho" w:cs="Times New Roman"/>
          <w:sz w:val="24"/>
          <w:szCs w:val="24"/>
        </w:rPr>
      </w:pPr>
      <w:r w:rsidRPr="00F16A0D">
        <w:rPr>
          <w:rFonts w:eastAsia="MS Mincho" w:cs="Times New Roman"/>
          <w:sz w:val="24"/>
          <w:szCs w:val="24"/>
        </w:rPr>
        <w:t>The obtained extent of reaction were applied to the Jander model (Eq. 4.8), and analysed in Figure 5.22. The products from Series 2 reacted with 2 and 4 moles of H</w:t>
      </w:r>
      <w:r w:rsidRPr="00F16A0D">
        <w:rPr>
          <w:rFonts w:eastAsia="MS Mincho" w:cs="Times New Roman"/>
          <w:sz w:val="24"/>
          <w:szCs w:val="24"/>
          <w:vertAlign w:val="subscript"/>
        </w:rPr>
        <w:t>2</w:t>
      </w:r>
      <w:r w:rsidRPr="00F16A0D">
        <w:rPr>
          <w:rFonts w:eastAsia="MS Mincho" w:cs="Times New Roman"/>
          <w:sz w:val="24"/>
          <w:szCs w:val="24"/>
        </w:rPr>
        <w:t>O show a very good match with this model as indicated by R</w:t>
      </w:r>
      <w:r w:rsidRPr="00F16A0D">
        <w:rPr>
          <w:rFonts w:eastAsia="MS Mincho" w:cs="Times New Roman"/>
          <w:sz w:val="24"/>
          <w:szCs w:val="24"/>
          <w:vertAlign w:val="superscript"/>
        </w:rPr>
        <w:t>2</w:t>
      </w:r>
      <w:r w:rsidRPr="00F16A0D">
        <w:rPr>
          <w:rFonts w:eastAsia="MS Mincho" w:cs="Times New Roman"/>
          <w:sz w:val="24"/>
          <w:szCs w:val="24"/>
        </w:rPr>
        <w:t>=0.996 and 0.995, respectively, whereas those with 0.5 and 1 mole of H</w:t>
      </w:r>
      <w:r w:rsidRPr="00F16A0D">
        <w:rPr>
          <w:rFonts w:eastAsia="MS Mincho" w:cs="Times New Roman"/>
          <w:sz w:val="24"/>
          <w:szCs w:val="24"/>
          <w:vertAlign w:val="subscript"/>
        </w:rPr>
        <w:t>2</w:t>
      </w:r>
      <w:r w:rsidRPr="00F16A0D">
        <w:rPr>
          <w:rFonts w:eastAsia="MS Mincho" w:cs="Times New Roman"/>
          <w:sz w:val="24"/>
          <w:szCs w:val="24"/>
        </w:rPr>
        <w:t xml:space="preserve">O indicate a lower match. </w:t>
      </w:r>
    </w:p>
    <w:p w:rsidR="00F16A0D" w:rsidRPr="00F16A0D" w:rsidRDefault="00F16A0D" w:rsidP="00F16A0D">
      <w:pPr>
        <w:spacing w:after="360" w:line="360" w:lineRule="auto"/>
        <w:rPr>
          <w:rFonts w:eastAsia="MS Mincho" w:cs="Times New Roman"/>
          <w:sz w:val="24"/>
          <w:szCs w:val="24"/>
        </w:rPr>
      </w:pPr>
      <w:r w:rsidRPr="00F16A0D">
        <w:rPr>
          <w:rFonts w:eastAsia="MS Mincho" w:cs="Times New Roman"/>
          <w:sz w:val="24"/>
          <w:szCs w:val="24"/>
        </w:rPr>
        <w:t xml:space="preserve">The value of </w:t>
      </w:r>
      <w:r w:rsidRPr="00F16A0D">
        <w:rPr>
          <w:rFonts w:eastAsia="MS Mincho" w:cs="Times New Roman"/>
          <w:i/>
          <w:sz w:val="24"/>
          <w:szCs w:val="24"/>
        </w:rPr>
        <w:t>k</w:t>
      </w:r>
      <w:r w:rsidRPr="00F16A0D">
        <w:rPr>
          <w:rFonts w:eastAsia="MS Mincho" w:cs="Times New Roman"/>
          <w:sz w:val="24"/>
          <w:szCs w:val="24"/>
        </w:rPr>
        <w:t xml:space="preserve"> for Series 2 reacted with 2 moles of H</w:t>
      </w:r>
      <w:r w:rsidRPr="00F16A0D">
        <w:rPr>
          <w:rFonts w:eastAsia="MS Mincho" w:cs="Times New Roman"/>
          <w:sz w:val="24"/>
          <w:szCs w:val="24"/>
          <w:vertAlign w:val="subscript"/>
        </w:rPr>
        <w:t>2</w:t>
      </w:r>
      <w:r w:rsidRPr="00F16A0D">
        <w:rPr>
          <w:rFonts w:eastAsia="MS Mincho" w:cs="Times New Roman"/>
          <w:sz w:val="24"/>
          <w:szCs w:val="24"/>
        </w:rPr>
        <w:t>O, i.e. 0.012</w:t>
      </w:r>
      <w:r w:rsidR="00E6375B">
        <w:rPr>
          <w:rFonts w:eastAsia="MS Mincho" w:cs="Times New Roman"/>
          <w:sz w:val="24"/>
          <w:szCs w:val="24"/>
        </w:rPr>
        <w:t xml:space="preserve"> h</w:t>
      </w:r>
      <w:r w:rsidR="00E6375B" w:rsidRPr="00E6375B">
        <w:rPr>
          <w:rFonts w:eastAsia="MS Mincho" w:cs="Times New Roman"/>
          <w:sz w:val="24"/>
          <w:szCs w:val="24"/>
          <w:vertAlign w:val="superscript"/>
        </w:rPr>
        <w:t>-1</w:t>
      </w:r>
      <w:r w:rsidR="00E6375B">
        <w:rPr>
          <w:rFonts w:eastAsia="MS Mincho" w:cs="Times New Roman"/>
          <w:sz w:val="24"/>
          <w:szCs w:val="24"/>
          <w:vertAlign w:val="superscript"/>
        </w:rPr>
        <w:t xml:space="preserve"> </w:t>
      </w:r>
      <w:r w:rsidR="00E6375B">
        <w:rPr>
          <w:rFonts w:eastAsia="MS Mincho" w:cs="Times New Roman"/>
          <w:sz w:val="24"/>
          <w:szCs w:val="24"/>
        </w:rPr>
        <w:t>(180 °C)</w:t>
      </w:r>
      <w:r w:rsidRPr="00F16A0D">
        <w:rPr>
          <w:rFonts w:eastAsia="MS Mincho" w:cs="Times New Roman"/>
          <w:sz w:val="24"/>
          <w:szCs w:val="24"/>
        </w:rPr>
        <w:t xml:space="preserve">, is very close to the values obtained for the reaction in </w:t>
      </w:r>
      <w:r w:rsidRPr="00F16A0D">
        <w:rPr>
          <w:rFonts w:eastAsia="MS Mincho" w:cs="Times New Roman"/>
          <w:i/>
          <w:sz w:val="24"/>
          <w:szCs w:val="24"/>
        </w:rPr>
        <w:t>dry</w:t>
      </w:r>
      <w:r w:rsidRPr="00F16A0D">
        <w:rPr>
          <w:rFonts w:eastAsia="MS Mincho" w:cs="Times New Roman"/>
          <w:sz w:val="24"/>
          <w:szCs w:val="24"/>
        </w:rPr>
        <w:t xml:space="preserve"> condition</w:t>
      </w:r>
      <w:r w:rsidR="009638C9">
        <w:rPr>
          <w:rFonts w:eastAsia="MS Mincho" w:cs="Times New Roman"/>
          <w:sz w:val="24"/>
          <w:szCs w:val="24"/>
        </w:rPr>
        <w:t>s</w:t>
      </w:r>
      <w:r w:rsidRPr="00F16A0D">
        <w:rPr>
          <w:rFonts w:eastAsia="MS Mincho" w:cs="Times New Roman"/>
          <w:sz w:val="24"/>
          <w:szCs w:val="24"/>
        </w:rPr>
        <w:t xml:space="preserve">, i.e. </w:t>
      </w:r>
      <w:r w:rsidRPr="00F16A0D">
        <w:rPr>
          <w:rFonts w:eastAsia="MS Mincho" w:cs="Times New Roman"/>
          <w:i/>
          <w:sz w:val="24"/>
          <w:szCs w:val="24"/>
        </w:rPr>
        <w:t>k</w:t>
      </w:r>
      <w:r w:rsidRPr="00F16A0D">
        <w:rPr>
          <w:rFonts w:eastAsia="MS Mincho" w:cs="Times New Roman"/>
          <w:sz w:val="24"/>
          <w:szCs w:val="24"/>
        </w:rPr>
        <w:t xml:space="preserve"> = 0.010</w:t>
      </w:r>
      <w:r w:rsidR="00E6375B">
        <w:rPr>
          <w:rFonts w:eastAsia="MS Mincho" w:cs="Times New Roman"/>
          <w:sz w:val="24"/>
          <w:szCs w:val="24"/>
        </w:rPr>
        <w:t xml:space="preserve"> h</w:t>
      </w:r>
      <w:r w:rsidR="00E6375B" w:rsidRPr="00E6375B">
        <w:rPr>
          <w:rFonts w:eastAsia="MS Mincho" w:cs="Times New Roman"/>
          <w:sz w:val="24"/>
          <w:szCs w:val="24"/>
          <w:vertAlign w:val="superscript"/>
        </w:rPr>
        <w:t>-1</w:t>
      </w:r>
      <w:r w:rsidR="00E6375B">
        <w:rPr>
          <w:rFonts w:eastAsia="MS Mincho" w:cs="Times New Roman"/>
          <w:sz w:val="24"/>
          <w:szCs w:val="24"/>
          <w:vertAlign w:val="superscript"/>
        </w:rPr>
        <w:t xml:space="preserve"> </w:t>
      </w:r>
      <w:r w:rsidR="00E6375B">
        <w:rPr>
          <w:rFonts w:eastAsia="MS Mincho" w:cs="Times New Roman"/>
          <w:sz w:val="24"/>
          <w:szCs w:val="24"/>
        </w:rPr>
        <w:t>(180 °C)</w:t>
      </w:r>
      <w:r w:rsidRPr="00F16A0D">
        <w:rPr>
          <w:rFonts w:eastAsia="MS Mincho" w:cs="Times New Roman"/>
          <w:sz w:val="24"/>
          <w:szCs w:val="24"/>
        </w:rPr>
        <w:t xml:space="preserve">, and for 30 mol/kg series, i.e. </w:t>
      </w:r>
      <w:r w:rsidRPr="00F16A0D">
        <w:rPr>
          <w:rFonts w:eastAsia="MS Mincho" w:cs="Times New Roman"/>
          <w:i/>
          <w:sz w:val="24"/>
          <w:szCs w:val="24"/>
        </w:rPr>
        <w:t>k</w:t>
      </w:r>
      <w:r w:rsidRPr="00F16A0D">
        <w:rPr>
          <w:rFonts w:eastAsia="MS Mincho" w:cs="Times New Roman"/>
          <w:sz w:val="24"/>
          <w:szCs w:val="24"/>
        </w:rPr>
        <w:t xml:space="preserve"> = 0.013</w:t>
      </w:r>
      <w:r w:rsidR="00E6375B">
        <w:rPr>
          <w:rFonts w:eastAsia="MS Mincho" w:cs="Times New Roman"/>
          <w:sz w:val="24"/>
          <w:szCs w:val="24"/>
        </w:rPr>
        <w:t xml:space="preserve"> h</w:t>
      </w:r>
      <w:r w:rsidR="00E6375B" w:rsidRPr="00E6375B">
        <w:rPr>
          <w:rFonts w:eastAsia="MS Mincho" w:cs="Times New Roman"/>
          <w:sz w:val="24"/>
          <w:szCs w:val="24"/>
          <w:vertAlign w:val="superscript"/>
        </w:rPr>
        <w:t>-1</w:t>
      </w:r>
      <w:r w:rsidR="00E6375B">
        <w:rPr>
          <w:rFonts w:eastAsia="MS Mincho" w:cs="Times New Roman"/>
          <w:sz w:val="24"/>
          <w:szCs w:val="24"/>
        </w:rPr>
        <w:t xml:space="preserve"> (180 °C)</w:t>
      </w:r>
      <w:r w:rsidRPr="00F16A0D">
        <w:rPr>
          <w:rFonts w:eastAsia="MS Mincho" w:cs="Times New Roman"/>
          <w:sz w:val="24"/>
          <w:szCs w:val="24"/>
        </w:rPr>
        <w:t>. From these results, it appears that the reaction in the systems with larger content of H</w:t>
      </w:r>
      <w:r w:rsidRPr="00F16A0D">
        <w:rPr>
          <w:rFonts w:eastAsia="MS Mincho" w:cs="Times New Roman"/>
          <w:sz w:val="24"/>
          <w:szCs w:val="24"/>
          <w:vertAlign w:val="subscript"/>
        </w:rPr>
        <w:t>2</w:t>
      </w:r>
      <w:r w:rsidRPr="00F16A0D">
        <w:rPr>
          <w:rFonts w:eastAsia="MS Mincho" w:cs="Times New Roman"/>
          <w:sz w:val="24"/>
          <w:szCs w:val="24"/>
        </w:rPr>
        <w:t xml:space="preserve">O could be diffusion-controlled like the reaction in </w:t>
      </w:r>
      <w:r w:rsidRPr="00F16A0D">
        <w:rPr>
          <w:rFonts w:eastAsia="MS Mincho" w:cs="Times New Roman"/>
          <w:i/>
          <w:sz w:val="24"/>
          <w:szCs w:val="24"/>
        </w:rPr>
        <w:t>dry</w:t>
      </w:r>
      <w:r w:rsidRPr="00F16A0D">
        <w:rPr>
          <w:rFonts w:eastAsia="MS Mincho" w:cs="Times New Roman"/>
          <w:sz w:val="24"/>
          <w:szCs w:val="24"/>
        </w:rPr>
        <w:t xml:space="preserve"> condition</w:t>
      </w:r>
      <w:r w:rsidR="009638C9">
        <w:rPr>
          <w:rFonts w:eastAsia="MS Mincho" w:cs="Times New Roman"/>
          <w:sz w:val="24"/>
          <w:szCs w:val="24"/>
        </w:rPr>
        <w:t>s</w:t>
      </w:r>
      <w:r w:rsidRPr="00F16A0D">
        <w:rPr>
          <w:rFonts w:eastAsia="MS Mincho" w:cs="Times New Roman"/>
          <w:sz w:val="24"/>
          <w:szCs w:val="24"/>
        </w:rPr>
        <w:t xml:space="preserve"> or the 30 mol/kg NaOH aqueous system, whereas the systems at lower H</w:t>
      </w:r>
      <w:r w:rsidRPr="00F16A0D">
        <w:rPr>
          <w:rFonts w:eastAsia="MS Mincho" w:cs="Times New Roman"/>
          <w:sz w:val="24"/>
          <w:szCs w:val="24"/>
          <w:vertAlign w:val="subscript"/>
        </w:rPr>
        <w:t>2</w:t>
      </w:r>
      <w:r w:rsidRPr="00F16A0D">
        <w:rPr>
          <w:rFonts w:eastAsia="MS Mincho" w:cs="Times New Roman"/>
          <w:sz w:val="24"/>
          <w:szCs w:val="24"/>
        </w:rPr>
        <w:t xml:space="preserve">O content may deviate from this model. </w:t>
      </w:r>
    </w:p>
    <w:p w:rsidR="00F16A0D" w:rsidRPr="00F16A0D" w:rsidRDefault="00F16A0D" w:rsidP="00F16A0D">
      <w:pPr>
        <w:spacing w:after="360" w:line="360" w:lineRule="auto"/>
        <w:jc w:val="center"/>
        <w:rPr>
          <w:rFonts w:eastAsia="MS Mincho" w:cs="Times New Roman"/>
          <w:sz w:val="24"/>
          <w:szCs w:val="24"/>
        </w:rPr>
      </w:pPr>
      <w:r w:rsidRPr="00F16A0D">
        <w:rPr>
          <w:rFonts w:eastAsia="MS Mincho" w:cs="Times New Roman"/>
          <w:noProof/>
          <w:sz w:val="24"/>
          <w:szCs w:val="24"/>
        </w:rPr>
        <w:lastRenderedPageBreak/>
        <w:drawing>
          <wp:inline distT="0" distB="0" distL="0" distR="0" wp14:anchorId="78A6C6AC" wp14:editId="3120A148">
            <wp:extent cx="5292000" cy="3841478"/>
            <wp:effectExtent l="0" t="0" r="4445"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etic solid series no dry paper.tif"/>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292000" cy="3841478"/>
                    </a:xfrm>
                    <a:prstGeom prst="rect">
                      <a:avLst/>
                    </a:prstGeom>
                  </pic:spPr>
                </pic:pic>
              </a:graphicData>
            </a:graphic>
          </wp:inline>
        </w:drawing>
      </w:r>
    </w:p>
    <w:p w:rsidR="00F16A0D" w:rsidRPr="00F16A0D" w:rsidRDefault="00F16A0D" w:rsidP="00F16A0D">
      <w:pPr>
        <w:spacing w:before="240" w:after="0" w:line="360" w:lineRule="auto"/>
        <w:rPr>
          <w:rFonts w:eastAsia="MS Mincho" w:cs="Times New Roman"/>
          <w:bCs/>
          <w:sz w:val="24"/>
          <w:szCs w:val="24"/>
        </w:rPr>
      </w:pPr>
      <w:r w:rsidRPr="00F16A0D">
        <w:rPr>
          <w:rFonts w:eastAsia="MS Mincho" w:cs="Times New Roman"/>
          <w:b/>
          <w:bCs/>
          <w:sz w:val="24"/>
          <w:szCs w:val="24"/>
        </w:rPr>
        <w:t>Figure 5.22:</w:t>
      </w:r>
      <w:r w:rsidRPr="00F16A0D">
        <w:rPr>
          <w:rFonts w:eastAsia="MS Mincho" w:cs="Times New Roman"/>
          <w:bCs/>
          <w:sz w:val="24"/>
          <w:szCs w:val="24"/>
        </w:rPr>
        <w:t xml:space="preserve"> Potential kinetic model for Series 2 with 0.5, 1, 2 and 4 moles of H</w:t>
      </w:r>
      <w:r w:rsidRPr="00F16A0D">
        <w:rPr>
          <w:rFonts w:eastAsia="MS Mincho" w:cs="Times New Roman"/>
          <w:bCs/>
          <w:sz w:val="24"/>
          <w:szCs w:val="24"/>
          <w:vertAlign w:val="subscript"/>
        </w:rPr>
        <w:t>2</w:t>
      </w:r>
      <w:r w:rsidRPr="00F16A0D">
        <w:rPr>
          <w:rFonts w:eastAsia="MS Mincho" w:cs="Times New Roman"/>
          <w:bCs/>
          <w:sz w:val="24"/>
          <w:szCs w:val="24"/>
        </w:rPr>
        <w:t xml:space="preserve">O: </w:t>
      </w:r>
    </w:p>
    <w:p w:rsidR="00F16A0D" w:rsidRPr="00F16A0D" w:rsidRDefault="00F16A0D" w:rsidP="00F16A0D">
      <w:pPr>
        <w:spacing w:after="360" w:line="360" w:lineRule="auto"/>
        <w:jc w:val="center"/>
        <w:rPr>
          <w:rFonts w:eastAsia="MS Mincho" w:cs="Times New Roman"/>
          <w:bCs/>
          <w:sz w:val="24"/>
          <w:szCs w:val="24"/>
        </w:rPr>
      </w:pPr>
      <w:proofErr w:type="gramStart"/>
      <w:r w:rsidRPr="00F16A0D">
        <w:rPr>
          <w:rFonts w:eastAsia="MS Mincho" w:cs="Times New Roman"/>
          <w:bCs/>
          <w:sz w:val="24"/>
          <w:szCs w:val="24"/>
        </w:rPr>
        <w:t>3-D Jander diffusion model.</w:t>
      </w:r>
      <w:proofErr w:type="gramEnd"/>
    </w:p>
    <w:p w:rsidR="00F16A0D" w:rsidRPr="00F16A0D" w:rsidRDefault="00F16A0D" w:rsidP="00F16A0D">
      <w:pPr>
        <w:spacing w:after="0" w:line="360" w:lineRule="auto"/>
        <w:rPr>
          <w:color w:val="000000"/>
          <w:sz w:val="24"/>
          <w:szCs w:val="24"/>
        </w:rPr>
      </w:pPr>
      <w:r w:rsidRPr="00F16A0D">
        <w:rPr>
          <w:color w:val="000000" w:themeColor="text1"/>
          <w:sz w:val="24"/>
          <w:szCs w:val="24"/>
        </w:rPr>
        <w:t>T</w:t>
      </w:r>
      <w:r w:rsidRPr="00F16A0D">
        <w:rPr>
          <w:sz w:val="24"/>
          <w:szCs w:val="24"/>
        </w:rPr>
        <w:t>he extent of reaction for Series 2 reacted with 0.5 and 1 mole of H</w:t>
      </w:r>
      <w:r w:rsidRPr="00F16A0D">
        <w:rPr>
          <w:sz w:val="24"/>
          <w:szCs w:val="24"/>
          <w:vertAlign w:val="subscript"/>
        </w:rPr>
        <w:t>2</w:t>
      </w:r>
      <w:r w:rsidRPr="00F16A0D">
        <w:rPr>
          <w:sz w:val="24"/>
          <w:szCs w:val="24"/>
        </w:rPr>
        <w:t xml:space="preserve">O are compared with that for the 50 mol/kg series in Figure 5.23, all of which showed a poor fitting with the 3-D diffusion model. </w:t>
      </w:r>
      <w:r w:rsidRPr="00F16A0D">
        <w:rPr>
          <w:color w:val="000000"/>
          <w:sz w:val="24"/>
          <w:szCs w:val="24"/>
        </w:rPr>
        <w:t xml:space="preserve">Due to </w:t>
      </w:r>
      <w:r w:rsidRPr="00F16A0D">
        <w:rPr>
          <w:sz w:val="24"/>
          <w:szCs w:val="24"/>
        </w:rPr>
        <w:t>the limited number of data points for Series 2, it is difficult to draw clear conclusions, but the extent of reaction in the first 3 hours</w:t>
      </w:r>
      <w:r w:rsidRPr="00F16A0D">
        <w:rPr>
          <w:color w:val="000000"/>
          <w:sz w:val="24"/>
          <w:szCs w:val="24"/>
        </w:rPr>
        <w:t xml:space="preserve"> seems to follow a similar path in these series. This may suggest that the mechanism of reaction in these solid systems was similar to that observed in the 50 mol/kg series in the first three hours of reaction.</w:t>
      </w:r>
    </w:p>
    <w:p w:rsidR="00F16A0D" w:rsidRPr="00F16A0D" w:rsidRDefault="00F16A0D" w:rsidP="00F16A0D">
      <w:pPr>
        <w:spacing w:after="360" w:line="360" w:lineRule="auto"/>
        <w:rPr>
          <w:rFonts w:eastAsia="MS Mincho" w:cs="Times New Roman"/>
          <w:sz w:val="24"/>
          <w:szCs w:val="24"/>
        </w:rPr>
      </w:pPr>
      <w:r w:rsidRPr="00F16A0D">
        <w:rPr>
          <w:rFonts w:eastAsia="MS Mincho" w:cs="Times New Roman"/>
          <w:sz w:val="24"/>
          <w:szCs w:val="24"/>
        </w:rPr>
        <w:t xml:space="preserve">After 3 hours, the 50 mol/kg series is characterised by an acceleration of the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extraction, which is not clearly observed in the solid system with 0.5 and 1 mole of H</w:t>
      </w:r>
      <w:r w:rsidRPr="00F16A0D">
        <w:rPr>
          <w:rFonts w:eastAsia="MS Mincho" w:cs="Times New Roman"/>
          <w:sz w:val="24"/>
          <w:szCs w:val="24"/>
          <w:vertAlign w:val="subscript"/>
        </w:rPr>
        <w:t>2</w:t>
      </w:r>
      <w:r w:rsidRPr="00F16A0D">
        <w:rPr>
          <w:rFonts w:eastAsia="MS Mincho" w:cs="Times New Roman"/>
          <w:sz w:val="24"/>
          <w:szCs w:val="24"/>
        </w:rPr>
        <w:t>O. As already discussed</w:t>
      </w:r>
      <w:r w:rsidR="00DE1A6C">
        <w:rPr>
          <w:rFonts w:eastAsia="MS Mincho" w:cs="Times New Roman"/>
          <w:sz w:val="24"/>
          <w:szCs w:val="24"/>
        </w:rPr>
        <w:t xml:space="preserve"> in S</w:t>
      </w:r>
      <w:r w:rsidR="007A507E">
        <w:rPr>
          <w:rFonts w:eastAsia="MS Mincho" w:cs="Times New Roman"/>
          <w:sz w:val="24"/>
          <w:szCs w:val="24"/>
        </w:rPr>
        <w:t>ection 4.6.3</w:t>
      </w:r>
      <w:r w:rsidRPr="00F16A0D">
        <w:rPr>
          <w:rFonts w:eastAsia="MS Mincho" w:cs="Times New Roman"/>
          <w:sz w:val="24"/>
          <w:szCs w:val="24"/>
        </w:rPr>
        <w:t>, the increase of reaction kinetic</w:t>
      </w:r>
      <w:r w:rsidR="007A507E">
        <w:rPr>
          <w:rFonts w:eastAsia="MS Mincho" w:cs="Times New Roman"/>
          <w:sz w:val="24"/>
          <w:szCs w:val="24"/>
        </w:rPr>
        <w:t>s</w:t>
      </w:r>
      <w:r w:rsidRPr="00F16A0D">
        <w:rPr>
          <w:rFonts w:eastAsia="MS Mincho" w:cs="Times New Roman"/>
          <w:sz w:val="24"/>
          <w:szCs w:val="24"/>
        </w:rPr>
        <w:t xml:space="preserve"> is likely to be attributed to the local volumetric expansions which caused the displacement of the </w:t>
      </w:r>
      <w:proofErr w:type="gramStart"/>
      <w:r w:rsidRPr="00F16A0D">
        <w:rPr>
          <w:rFonts w:eastAsia="MS Mincho" w:cs="Times New Roman"/>
          <w:sz w:val="24"/>
          <w:szCs w:val="24"/>
        </w:rPr>
        <w:t>Mg(</w:t>
      </w:r>
      <w:proofErr w:type="gramEnd"/>
      <w:r w:rsidRPr="00F16A0D">
        <w:rPr>
          <w:rFonts w:eastAsia="MS Mincho" w:cs="Times New Roman"/>
          <w:sz w:val="24"/>
          <w:szCs w:val="24"/>
        </w:rPr>
        <w:t>OH)</w:t>
      </w:r>
      <w:r w:rsidRPr="00F16A0D">
        <w:rPr>
          <w:rFonts w:eastAsia="MS Mincho" w:cs="Times New Roman"/>
          <w:sz w:val="24"/>
          <w:szCs w:val="24"/>
          <w:vertAlign w:val="subscript"/>
        </w:rPr>
        <w:t>2</w:t>
      </w:r>
      <w:r w:rsidRPr="00F16A0D">
        <w:rPr>
          <w:rFonts w:eastAsia="MS Mincho" w:cs="Times New Roman"/>
          <w:sz w:val="24"/>
          <w:szCs w:val="24"/>
        </w:rPr>
        <w:t xml:space="preserve"> coating and exposed the fresh dunite surface to the aqueous system. </w:t>
      </w:r>
      <w:r w:rsidRPr="00F16A0D">
        <w:rPr>
          <w:rFonts w:eastAsia="MS Mincho" w:cs="Times New Roman"/>
          <w:color w:val="000000"/>
          <w:sz w:val="24"/>
          <w:szCs w:val="24"/>
        </w:rPr>
        <w:t xml:space="preserve">This phenomenon could have taken place easily </w:t>
      </w:r>
      <w:r w:rsidRPr="00F16A0D">
        <w:rPr>
          <w:rFonts w:eastAsia="MS Mincho" w:cs="Times New Roman"/>
          <w:sz w:val="24"/>
          <w:szCs w:val="24"/>
        </w:rPr>
        <w:t xml:space="preserve">in the aqueous system where small amounts of dunite were dispersed in a large volume of liquid, i.e. 100 g of dunite per 1 litre of NaOH aqueous solution, while it was hindered in the solid systems where </w:t>
      </w:r>
      <w:r w:rsidRPr="00F16A0D">
        <w:rPr>
          <w:rFonts w:eastAsia="MS Mincho" w:cs="Times New Roman"/>
          <w:sz w:val="24"/>
          <w:szCs w:val="24"/>
        </w:rPr>
        <w:lastRenderedPageBreak/>
        <w:t xml:space="preserve">dunite particles were surrounded by other particles with only small volumes of liquid phase present, i.e. 0.5 </w:t>
      </w:r>
      <w:r w:rsidRPr="00F16A0D">
        <w:rPr>
          <w:rFonts w:cs="Arial"/>
          <w:sz w:val="24"/>
          <w:szCs w:val="24"/>
        </w:rPr>
        <w:t>–</w:t>
      </w:r>
      <w:r w:rsidRPr="00F16A0D">
        <w:rPr>
          <w:rFonts w:eastAsia="MS Mincho" w:cs="Times New Roman"/>
          <w:sz w:val="24"/>
          <w:szCs w:val="24"/>
        </w:rPr>
        <w:t xml:space="preserve"> 1 moles of H</w:t>
      </w:r>
      <w:r w:rsidRPr="00F16A0D">
        <w:rPr>
          <w:rFonts w:eastAsia="MS Mincho" w:cs="Times New Roman"/>
          <w:sz w:val="24"/>
          <w:szCs w:val="24"/>
          <w:vertAlign w:val="subscript"/>
        </w:rPr>
        <w:t>2</w:t>
      </w:r>
      <w:r w:rsidRPr="00F16A0D">
        <w:rPr>
          <w:rFonts w:eastAsia="MS Mincho" w:cs="Times New Roman"/>
          <w:sz w:val="24"/>
          <w:szCs w:val="24"/>
        </w:rPr>
        <w:t>O per 1 mole of dunite.</w:t>
      </w:r>
    </w:p>
    <w:p w:rsidR="00F16A0D" w:rsidRPr="00F16A0D" w:rsidRDefault="00F16A0D" w:rsidP="00F16A0D">
      <w:pPr>
        <w:spacing w:after="0" w:line="360" w:lineRule="auto"/>
        <w:jc w:val="center"/>
        <w:rPr>
          <w:rFonts w:eastAsia="MS Mincho" w:cs="Times New Roman"/>
          <w:sz w:val="24"/>
          <w:szCs w:val="24"/>
        </w:rPr>
      </w:pPr>
      <w:r w:rsidRPr="00F16A0D">
        <w:rPr>
          <w:rFonts w:eastAsia="MS Mincho" w:cs="Times New Roman"/>
          <w:noProof/>
          <w:sz w:val="24"/>
          <w:szCs w:val="24"/>
        </w:rPr>
        <w:drawing>
          <wp:inline distT="0" distB="0" distL="0" distR="0" wp14:anchorId="4BD8171B" wp14:editId="3BFB3961">
            <wp:extent cx="5292000" cy="2704629"/>
            <wp:effectExtent l="0" t="0" r="4445"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 kinetic models b - Copy paper.tif"/>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292000" cy="2704629"/>
                    </a:xfrm>
                    <a:prstGeom prst="rect">
                      <a:avLst/>
                    </a:prstGeom>
                  </pic:spPr>
                </pic:pic>
              </a:graphicData>
            </a:graphic>
          </wp:inline>
        </w:drawing>
      </w:r>
    </w:p>
    <w:p w:rsidR="00F16A0D" w:rsidRPr="00F16A0D" w:rsidRDefault="00F16A0D" w:rsidP="00F16A0D">
      <w:pPr>
        <w:spacing w:before="240" w:after="360" w:line="360" w:lineRule="auto"/>
        <w:jc w:val="center"/>
        <w:rPr>
          <w:rFonts w:eastAsia="MS Mincho" w:cs="Times New Roman"/>
          <w:bCs/>
          <w:sz w:val="24"/>
          <w:szCs w:val="24"/>
        </w:rPr>
      </w:pPr>
      <w:r w:rsidRPr="00F16A0D">
        <w:rPr>
          <w:rFonts w:eastAsia="MS Mincho" w:cs="Times New Roman"/>
          <w:b/>
          <w:bCs/>
          <w:sz w:val="24"/>
          <w:szCs w:val="24"/>
        </w:rPr>
        <w:t xml:space="preserve">Figure 5.23: </w:t>
      </w:r>
      <w:r w:rsidRPr="00F16A0D">
        <w:rPr>
          <w:rFonts w:eastAsia="MS Mincho" w:cs="Times New Roman"/>
          <w:bCs/>
          <w:sz w:val="24"/>
          <w:szCs w:val="24"/>
        </w:rPr>
        <w:t>Comparison of extent of reaction for Series 2 with 0.5 and 1 mole of H</w:t>
      </w:r>
      <w:r w:rsidRPr="00F16A0D">
        <w:rPr>
          <w:rFonts w:eastAsia="MS Mincho" w:cs="Times New Roman"/>
          <w:bCs/>
          <w:sz w:val="24"/>
          <w:szCs w:val="24"/>
          <w:vertAlign w:val="subscript"/>
        </w:rPr>
        <w:t>2</w:t>
      </w:r>
      <w:r w:rsidRPr="00F16A0D">
        <w:rPr>
          <w:rFonts w:eastAsia="MS Mincho" w:cs="Times New Roman"/>
          <w:bCs/>
          <w:sz w:val="24"/>
          <w:szCs w:val="24"/>
        </w:rPr>
        <w:t xml:space="preserve">O with 50 mol/kg NaOH aqueous </w:t>
      </w:r>
      <w:proofErr w:type="gramStart"/>
      <w:r w:rsidRPr="00F16A0D">
        <w:rPr>
          <w:rFonts w:eastAsia="MS Mincho" w:cs="Times New Roman"/>
          <w:bCs/>
          <w:sz w:val="24"/>
          <w:szCs w:val="24"/>
        </w:rPr>
        <w:t>system</w:t>
      </w:r>
      <w:proofErr w:type="gramEnd"/>
      <w:r w:rsidRPr="00F16A0D">
        <w:rPr>
          <w:rFonts w:eastAsia="MS Mincho" w:cs="Times New Roman"/>
          <w:bCs/>
          <w:sz w:val="24"/>
          <w:szCs w:val="24"/>
        </w:rPr>
        <w:t>.</w:t>
      </w:r>
    </w:p>
    <w:p w:rsidR="00F16A0D" w:rsidRPr="00F16A0D" w:rsidRDefault="00F16A0D" w:rsidP="00F16A0D">
      <w:pPr>
        <w:spacing w:after="360" w:line="360" w:lineRule="auto"/>
        <w:ind w:firstLine="284"/>
        <w:jc w:val="both"/>
        <w:rPr>
          <w:b/>
          <w:sz w:val="24"/>
          <w:szCs w:val="24"/>
        </w:rPr>
      </w:pPr>
      <w:r w:rsidRPr="00F16A0D">
        <w:rPr>
          <w:b/>
          <w:sz w:val="24"/>
          <w:szCs w:val="24"/>
        </w:rPr>
        <w:t>5.9. Efficiency of extraction</w:t>
      </w:r>
    </w:p>
    <w:p w:rsidR="00F16A0D" w:rsidRPr="00F16A0D" w:rsidRDefault="00F16A0D" w:rsidP="00F16A0D">
      <w:pPr>
        <w:spacing w:after="0" w:line="360" w:lineRule="auto"/>
        <w:rPr>
          <w:rFonts w:cs="Arial"/>
          <w:sz w:val="24"/>
          <w:szCs w:val="24"/>
        </w:rPr>
      </w:pPr>
      <w:r w:rsidRPr="00F16A0D">
        <w:rPr>
          <w:rFonts w:cs="Arial"/>
          <w:sz w:val="24"/>
          <w:szCs w:val="24"/>
        </w:rPr>
        <w:t xml:space="preserve">The efficiency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extraction was estimated through the yield of reaction according to the procedure used for the NaOH aqueous systems described in Section  4.7. </w:t>
      </w:r>
    </w:p>
    <w:p w:rsidR="00F16A0D" w:rsidRPr="00F16A0D" w:rsidRDefault="00F16A0D" w:rsidP="00F16A0D">
      <w:pPr>
        <w:spacing w:after="360" w:line="360" w:lineRule="auto"/>
        <w:rPr>
          <w:rFonts w:cs="Arial"/>
          <w:sz w:val="24"/>
          <w:szCs w:val="24"/>
        </w:rPr>
      </w:pPr>
      <w:r w:rsidRPr="00F16A0D">
        <w:rPr>
          <w:rFonts w:cs="Arial"/>
          <w:sz w:val="24"/>
          <w:szCs w:val="24"/>
        </w:rPr>
        <w:t xml:space="preserve">Figure 5.24 compares the yield of reaction obtained for the </w:t>
      </w:r>
      <w:r w:rsidRPr="00F16A0D">
        <w:rPr>
          <w:rFonts w:cs="Arial"/>
          <w:i/>
          <w:sz w:val="24"/>
          <w:szCs w:val="24"/>
        </w:rPr>
        <w:t>dry</w:t>
      </w:r>
      <w:r w:rsidRPr="00F16A0D">
        <w:rPr>
          <w:rFonts w:cs="Arial"/>
          <w:sz w:val="24"/>
          <w:szCs w:val="24"/>
        </w:rPr>
        <w:t xml:space="preserve"> pellets with that for Series 1, 1.5 and 2 reacted with added H</w:t>
      </w:r>
      <w:r w:rsidRPr="00F16A0D">
        <w:rPr>
          <w:rFonts w:cs="Arial"/>
          <w:sz w:val="24"/>
          <w:szCs w:val="24"/>
          <w:vertAlign w:val="subscript"/>
        </w:rPr>
        <w:t>2</w:t>
      </w:r>
      <w:r w:rsidRPr="00F16A0D">
        <w:rPr>
          <w:rFonts w:cs="Arial"/>
          <w:sz w:val="24"/>
          <w:szCs w:val="24"/>
        </w:rPr>
        <w:t>O at NaOH:H</w:t>
      </w:r>
      <w:r w:rsidRPr="00F16A0D">
        <w:rPr>
          <w:rFonts w:cs="Arial"/>
          <w:sz w:val="24"/>
          <w:szCs w:val="24"/>
          <w:vertAlign w:val="subscript"/>
        </w:rPr>
        <w:t>2</w:t>
      </w:r>
      <w:r w:rsidRPr="00F16A0D">
        <w:rPr>
          <w:rFonts w:cs="Arial"/>
          <w:sz w:val="24"/>
          <w:szCs w:val="24"/>
        </w:rPr>
        <w:t>O 4:1 mole ratio. The systems reacted with H</w:t>
      </w:r>
      <w:r w:rsidRPr="00F16A0D">
        <w:rPr>
          <w:rFonts w:cs="Arial"/>
          <w:sz w:val="24"/>
          <w:szCs w:val="24"/>
          <w:vertAlign w:val="subscript"/>
        </w:rPr>
        <w:t>2</w:t>
      </w:r>
      <w:r w:rsidRPr="00F16A0D">
        <w:rPr>
          <w:rFonts w:cs="Arial"/>
          <w:sz w:val="24"/>
          <w:szCs w:val="24"/>
        </w:rPr>
        <w:t>O resulted in higher yield of reaction than the pelletised samples. The highest efficiency of extraction was obtained in the systems at dunite</w:t>
      </w:r>
      <w:proofErr w:type="gramStart"/>
      <w:r w:rsidRPr="00F16A0D">
        <w:rPr>
          <w:rFonts w:cs="Arial"/>
          <w:sz w:val="24"/>
          <w:szCs w:val="24"/>
        </w:rPr>
        <w:t>:NaOH</w:t>
      </w:r>
      <w:proofErr w:type="gramEnd"/>
      <w:r w:rsidRPr="00F16A0D">
        <w:rPr>
          <w:rFonts w:cs="Arial"/>
          <w:sz w:val="24"/>
          <w:szCs w:val="24"/>
        </w:rPr>
        <w:t xml:space="preserve"> mole ratio of 1:2, i.e. 55% in the pelletised sample and 66% in Series 2.  </w:t>
      </w:r>
    </w:p>
    <w:p w:rsidR="00F16A0D" w:rsidRPr="00F16A0D" w:rsidRDefault="00F16A0D" w:rsidP="00F16A0D">
      <w:pPr>
        <w:spacing w:after="360" w:line="360" w:lineRule="auto"/>
        <w:jc w:val="center"/>
        <w:rPr>
          <w:rFonts w:cs="Arial"/>
          <w:color w:val="FF0000"/>
          <w:sz w:val="24"/>
          <w:szCs w:val="24"/>
        </w:rPr>
      </w:pPr>
      <w:r w:rsidRPr="00F16A0D">
        <w:rPr>
          <w:rFonts w:cs="Arial"/>
          <w:noProof/>
          <w:color w:val="FF0000"/>
          <w:sz w:val="24"/>
          <w:szCs w:val="24"/>
        </w:rPr>
        <w:lastRenderedPageBreak/>
        <w:drawing>
          <wp:inline distT="0" distB="0" distL="0" distR="0" wp14:anchorId="2FD51E86" wp14:editId="1E00BDD1">
            <wp:extent cx="4632385" cy="375373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eld % 1.tif"/>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634707" cy="3755616"/>
                    </a:xfrm>
                    <a:prstGeom prst="rect">
                      <a:avLst/>
                    </a:prstGeom>
                  </pic:spPr>
                </pic:pic>
              </a:graphicData>
            </a:graphic>
          </wp:inline>
        </w:drawing>
      </w:r>
    </w:p>
    <w:p w:rsidR="00F16A0D" w:rsidRPr="00F16A0D" w:rsidRDefault="00F16A0D" w:rsidP="00F16A0D">
      <w:pPr>
        <w:spacing w:before="240" w:after="360" w:line="360" w:lineRule="auto"/>
        <w:jc w:val="center"/>
        <w:rPr>
          <w:rFonts w:cs="Arial"/>
          <w:sz w:val="24"/>
          <w:szCs w:val="24"/>
        </w:rPr>
      </w:pPr>
      <w:r w:rsidRPr="00F16A0D">
        <w:rPr>
          <w:rFonts w:cs="Arial"/>
          <w:b/>
          <w:sz w:val="24"/>
          <w:szCs w:val="24"/>
        </w:rPr>
        <w:t>Figure 5.24:</w:t>
      </w:r>
      <w:r w:rsidRPr="00F16A0D">
        <w:rPr>
          <w:rFonts w:cs="Arial"/>
          <w:sz w:val="24"/>
          <w:szCs w:val="24"/>
        </w:rPr>
        <w:t xml:space="preserve"> Yield of reaction at different dunite</w:t>
      </w:r>
      <w:proofErr w:type="gramStart"/>
      <w:r w:rsidRPr="00F16A0D">
        <w:rPr>
          <w:rFonts w:cs="Arial"/>
          <w:sz w:val="24"/>
          <w:szCs w:val="24"/>
        </w:rPr>
        <w:t>:NaOH</w:t>
      </w:r>
      <w:proofErr w:type="gramEnd"/>
      <w:r w:rsidRPr="00F16A0D">
        <w:rPr>
          <w:rFonts w:cs="Arial"/>
          <w:sz w:val="24"/>
          <w:szCs w:val="24"/>
        </w:rPr>
        <w:t xml:space="preserve"> mole ratio reacted at 180 °C for 6 hours: </w:t>
      </w:r>
      <w:r w:rsidRPr="00F16A0D">
        <w:rPr>
          <w:rFonts w:cs="Arial"/>
          <w:i/>
          <w:sz w:val="24"/>
          <w:szCs w:val="24"/>
        </w:rPr>
        <w:t>dry</w:t>
      </w:r>
      <w:r w:rsidRPr="00F16A0D">
        <w:rPr>
          <w:rFonts w:cs="Arial"/>
          <w:sz w:val="24"/>
          <w:szCs w:val="24"/>
        </w:rPr>
        <w:t xml:space="preserve"> pellets (black pattern column) and Series 1, 1.5 and 2 with NaOH:H</w:t>
      </w:r>
      <w:r w:rsidRPr="00F16A0D">
        <w:rPr>
          <w:rFonts w:cs="Arial"/>
          <w:sz w:val="24"/>
          <w:szCs w:val="24"/>
          <w:vertAlign w:val="subscript"/>
        </w:rPr>
        <w:t>2</w:t>
      </w:r>
      <w:r w:rsidRPr="00F16A0D">
        <w:rPr>
          <w:rFonts w:cs="Arial"/>
          <w:sz w:val="24"/>
          <w:szCs w:val="24"/>
        </w:rPr>
        <w:t>O mole ratio of 4:1 (black columns).</w:t>
      </w:r>
    </w:p>
    <w:p w:rsidR="00F16A0D" w:rsidRPr="00F16A0D" w:rsidRDefault="00F16A0D" w:rsidP="00F16A0D">
      <w:pPr>
        <w:spacing w:after="0" w:line="360" w:lineRule="auto"/>
        <w:rPr>
          <w:rFonts w:cs="Arial"/>
          <w:sz w:val="24"/>
          <w:szCs w:val="24"/>
        </w:rPr>
      </w:pPr>
      <w:r w:rsidRPr="00F16A0D">
        <w:rPr>
          <w:rFonts w:cs="Arial"/>
          <w:sz w:val="24"/>
          <w:szCs w:val="24"/>
        </w:rPr>
        <w:t>Figure 5.25 compares the yield of reaction of solid systems at dunite:NaOH:H</w:t>
      </w:r>
      <w:r w:rsidRPr="00F16A0D">
        <w:rPr>
          <w:rFonts w:cs="Arial"/>
          <w:sz w:val="24"/>
          <w:szCs w:val="24"/>
          <w:vertAlign w:val="subscript"/>
        </w:rPr>
        <w:t>2</w:t>
      </w:r>
      <w:r w:rsidRPr="00F16A0D">
        <w:rPr>
          <w:rFonts w:cs="Arial"/>
          <w:sz w:val="24"/>
          <w:szCs w:val="24"/>
        </w:rPr>
        <w:t xml:space="preserve">O mole ratio of 1:2:0.5 reacted at 130, 180 and 250 °C for 1, 3 and 6 hours with that achieved with the NaOH aqueous system at 50 mol/kg NaOH reacted at 180 °C for 6 hours. The yield of reaction increased with temperature and duration, similarly to the concentration of </w:t>
      </w:r>
      <w:proofErr w:type="gramStart"/>
      <w:r w:rsidRPr="00F16A0D">
        <w:rPr>
          <w:rFonts w:cs="Arial"/>
          <w:sz w:val="24"/>
          <w:szCs w:val="24"/>
        </w:rPr>
        <w:t>Mg(</w:t>
      </w:r>
      <w:proofErr w:type="gramEnd"/>
      <w:r w:rsidRPr="00F16A0D">
        <w:rPr>
          <w:rFonts w:cs="Arial"/>
          <w:sz w:val="24"/>
          <w:szCs w:val="24"/>
        </w:rPr>
        <w:t>OH)</w:t>
      </w:r>
      <w:r w:rsidRPr="00F16A0D">
        <w:rPr>
          <w:rFonts w:cs="Arial"/>
          <w:sz w:val="24"/>
          <w:szCs w:val="24"/>
          <w:vertAlign w:val="subscript"/>
        </w:rPr>
        <w:t>2</w:t>
      </w:r>
      <w:r w:rsidRPr="00F16A0D">
        <w:rPr>
          <w:rFonts w:cs="Arial"/>
          <w:sz w:val="24"/>
          <w:szCs w:val="24"/>
        </w:rPr>
        <w:t xml:space="preserve"> discussed in Section 5.6 (Figure 5.11). The system reacted at 250 °C reached a yield of 65% within 1 hour of reaction, which is comparable to the 66% achieved at 180 °C over 6 hours. Among the solid systems the maximum yield of reaction was achieved at 250 °C after 6 hours of reaction, i.e. 73%, which is slightly lower than the yield of 81% obtained in the NaOH aqueous system </w:t>
      </w:r>
      <w:proofErr w:type="gramStart"/>
      <w:r w:rsidRPr="00F16A0D">
        <w:rPr>
          <w:rFonts w:cs="Arial"/>
          <w:sz w:val="24"/>
          <w:szCs w:val="24"/>
        </w:rPr>
        <w:t>at 50 mol/kg NaOH</w:t>
      </w:r>
      <w:proofErr w:type="gramEnd"/>
      <w:r w:rsidRPr="00F16A0D">
        <w:rPr>
          <w:rFonts w:cs="Arial"/>
          <w:sz w:val="24"/>
          <w:szCs w:val="24"/>
        </w:rPr>
        <w:t xml:space="preserve">. </w:t>
      </w:r>
    </w:p>
    <w:p w:rsidR="00F16A0D" w:rsidRPr="00F16A0D" w:rsidRDefault="00F16A0D" w:rsidP="00F16A0D">
      <w:pPr>
        <w:spacing w:after="0" w:line="360" w:lineRule="auto"/>
        <w:rPr>
          <w:rFonts w:cs="Arial"/>
          <w:sz w:val="24"/>
          <w:szCs w:val="24"/>
        </w:rPr>
      </w:pPr>
      <w:r w:rsidRPr="00F16A0D">
        <w:rPr>
          <w:rFonts w:cs="Arial"/>
          <w:sz w:val="24"/>
          <w:szCs w:val="24"/>
        </w:rPr>
        <w:t>Although the efficiency of extraction obtained in NaOH solid systems is lower than in the aqueous systems, the NaOH consumption was successfully reduced to a stoichiometric ratio with dunite, according to Reaction 5.5. In the 50 mol/kg NaOH aqueous system, from 10.</w:t>
      </w:r>
      <w:r w:rsidR="00BB7844">
        <w:rPr>
          <w:rFonts w:cs="Arial"/>
          <w:sz w:val="24"/>
          <w:szCs w:val="24"/>
        </w:rPr>
        <w:t>65</w:t>
      </w:r>
      <w:r w:rsidR="00BB7844" w:rsidRPr="00F16A0D">
        <w:rPr>
          <w:rFonts w:cs="Arial"/>
          <w:sz w:val="24"/>
          <w:szCs w:val="24"/>
        </w:rPr>
        <w:t xml:space="preserve"> </w:t>
      </w:r>
      <w:r w:rsidRPr="00F16A0D">
        <w:rPr>
          <w:rFonts w:cs="Arial"/>
          <w:sz w:val="24"/>
          <w:szCs w:val="24"/>
        </w:rPr>
        <w:t>to 2</w:t>
      </w:r>
      <w:r w:rsidR="00BB7844">
        <w:rPr>
          <w:rFonts w:cs="Arial"/>
          <w:sz w:val="24"/>
          <w:szCs w:val="24"/>
        </w:rPr>
        <w:t>1</w:t>
      </w:r>
      <w:r w:rsidRPr="00F16A0D">
        <w:rPr>
          <w:rFonts w:cs="Arial"/>
          <w:sz w:val="24"/>
          <w:szCs w:val="24"/>
        </w:rPr>
        <w:t>.</w:t>
      </w:r>
      <w:r w:rsidR="00BB7844">
        <w:rPr>
          <w:rFonts w:cs="Arial"/>
          <w:sz w:val="24"/>
          <w:szCs w:val="24"/>
        </w:rPr>
        <w:t>30</w:t>
      </w:r>
      <w:r w:rsidRPr="00F16A0D">
        <w:rPr>
          <w:rFonts w:cs="Arial"/>
          <w:sz w:val="24"/>
          <w:szCs w:val="24"/>
        </w:rPr>
        <w:t xml:space="preserve"> g of NaOH are consumed to process 1 g of dunite at solid to liquid ratio of 50 and 100 g/L whereas in the solid system with dunite</w:t>
      </w:r>
      <w:proofErr w:type="gramStart"/>
      <w:r w:rsidRPr="00F16A0D">
        <w:rPr>
          <w:rFonts w:cs="Arial"/>
          <w:sz w:val="24"/>
          <w:szCs w:val="24"/>
        </w:rPr>
        <w:t>:NaOH</w:t>
      </w:r>
      <w:proofErr w:type="gramEnd"/>
      <w:r w:rsidRPr="00F16A0D">
        <w:rPr>
          <w:rFonts w:cs="Arial"/>
          <w:sz w:val="24"/>
          <w:szCs w:val="24"/>
        </w:rPr>
        <w:t xml:space="preserve"> </w:t>
      </w:r>
      <w:r w:rsidRPr="00F16A0D">
        <w:rPr>
          <w:rFonts w:cs="Arial"/>
          <w:sz w:val="24"/>
          <w:szCs w:val="24"/>
        </w:rPr>
        <w:lastRenderedPageBreak/>
        <w:t>mole ratio of 1:2, only 0.57 g NaOH per 1 g of dunite are required, which corresponds to a reduction of NaOH usage by 94.5 – 97%. The H</w:t>
      </w:r>
      <w:r w:rsidRPr="00F16A0D">
        <w:rPr>
          <w:rFonts w:cs="Arial"/>
          <w:sz w:val="24"/>
          <w:szCs w:val="24"/>
          <w:vertAlign w:val="subscript"/>
        </w:rPr>
        <w:t>2</w:t>
      </w:r>
      <w:r w:rsidRPr="00F16A0D">
        <w:rPr>
          <w:rFonts w:cs="Arial"/>
          <w:sz w:val="24"/>
          <w:szCs w:val="24"/>
        </w:rPr>
        <w:t xml:space="preserve">O consumed is also reduced by </w:t>
      </w:r>
      <w:r w:rsidRPr="00F16A0D">
        <w:rPr>
          <w:rFonts w:ascii="Vrinda" w:hAnsi="Vrinda" w:cs="Vrinda"/>
          <w:sz w:val="24"/>
          <w:szCs w:val="24"/>
        </w:rPr>
        <w:t>~</w:t>
      </w:r>
      <w:r w:rsidRPr="00F16A0D">
        <w:rPr>
          <w:rFonts w:cs="Arial"/>
          <w:sz w:val="24"/>
          <w:szCs w:val="24"/>
        </w:rPr>
        <w:t>99% in the solid systems with 0.5 moles of H</w:t>
      </w:r>
      <w:r w:rsidRPr="00F16A0D">
        <w:rPr>
          <w:rFonts w:cs="Arial"/>
          <w:sz w:val="24"/>
          <w:szCs w:val="24"/>
          <w:vertAlign w:val="subscript"/>
        </w:rPr>
        <w:t>2</w:t>
      </w:r>
      <w:r w:rsidRPr="00F16A0D">
        <w:rPr>
          <w:rFonts w:cs="Arial"/>
          <w:sz w:val="24"/>
          <w:szCs w:val="24"/>
        </w:rPr>
        <w:t>O, or completely avoided in the pellets.</w:t>
      </w:r>
    </w:p>
    <w:p w:rsidR="00F16A0D" w:rsidRPr="00F16A0D" w:rsidRDefault="00F16A0D" w:rsidP="00F16A0D">
      <w:pPr>
        <w:spacing w:after="360" w:line="360" w:lineRule="auto"/>
        <w:rPr>
          <w:rFonts w:cs="Arial"/>
          <w:sz w:val="24"/>
          <w:szCs w:val="24"/>
        </w:rPr>
      </w:pPr>
      <w:r w:rsidRPr="00F16A0D">
        <w:rPr>
          <w:rFonts w:cs="Arial"/>
          <w:sz w:val="24"/>
          <w:szCs w:val="24"/>
        </w:rPr>
        <w:t xml:space="preserve">The reduction of the reactants required for the extraction in the solid systems represents a significant improvement of the process and the implications for CCS will be discussed in Chapter 7. </w:t>
      </w:r>
    </w:p>
    <w:p w:rsidR="00F16A0D" w:rsidRPr="00F16A0D" w:rsidRDefault="00F16A0D" w:rsidP="00F16A0D">
      <w:pPr>
        <w:spacing w:after="360" w:line="360" w:lineRule="auto"/>
        <w:jc w:val="center"/>
        <w:rPr>
          <w:rFonts w:cs="Arial"/>
          <w:sz w:val="24"/>
          <w:szCs w:val="24"/>
        </w:rPr>
      </w:pPr>
      <w:r w:rsidRPr="00F16A0D">
        <w:rPr>
          <w:rFonts w:cs="Arial"/>
          <w:noProof/>
          <w:sz w:val="24"/>
          <w:szCs w:val="24"/>
        </w:rPr>
        <w:drawing>
          <wp:inline distT="0" distB="0" distL="0" distR="0" wp14:anchorId="1D7ECB2D" wp14:editId="2445456E">
            <wp:extent cx="5382000" cy="2611257"/>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eld % 2.tif"/>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382000" cy="2611257"/>
                    </a:xfrm>
                    <a:prstGeom prst="rect">
                      <a:avLst/>
                    </a:prstGeom>
                  </pic:spPr>
                </pic:pic>
              </a:graphicData>
            </a:graphic>
          </wp:inline>
        </w:drawing>
      </w:r>
    </w:p>
    <w:p w:rsidR="00F16A0D" w:rsidRPr="00F16A0D" w:rsidRDefault="00F16A0D" w:rsidP="00F16A0D">
      <w:pPr>
        <w:spacing w:before="240" w:after="360" w:line="360" w:lineRule="auto"/>
        <w:jc w:val="center"/>
        <w:rPr>
          <w:rFonts w:cs="Arial"/>
          <w:sz w:val="24"/>
          <w:szCs w:val="24"/>
        </w:rPr>
      </w:pPr>
      <w:r w:rsidRPr="00F16A0D">
        <w:rPr>
          <w:rFonts w:cs="Arial"/>
          <w:b/>
          <w:sz w:val="24"/>
          <w:szCs w:val="24"/>
        </w:rPr>
        <w:t>Figure 5.25:</w:t>
      </w:r>
      <w:r w:rsidRPr="00F16A0D">
        <w:rPr>
          <w:rFonts w:cs="Arial"/>
          <w:sz w:val="24"/>
          <w:szCs w:val="24"/>
        </w:rPr>
        <w:t xml:space="preserve"> Yield of reaction for dunite reaction in NaOH solid systems at dunite</w:t>
      </w:r>
      <w:proofErr w:type="gramStart"/>
      <w:r w:rsidRPr="00F16A0D">
        <w:rPr>
          <w:rFonts w:cs="Arial"/>
          <w:sz w:val="24"/>
          <w:szCs w:val="24"/>
        </w:rPr>
        <w:t>:NaOH:H</w:t>
      </w:r>
      <w:r w:rsidRPr="00F16A0D">
        <w:rPr>
          <w:rFonts w:cs="Arial"/>
          <w:sz w:val="24"/>
          <w:szCs w:val="24"/>
          <w:vertAlign w:val="subscript"/>
        </w:rPr>
        <w:t>2</w:t>
      </w:r>
      <w:r w:rsidRPr="00F16A0D">
        <w:rPr>
          <w:rFonts w:cs="Arial"/>
          <w:sz w:val="24"/>
          <w:szCs w:val="24"/>
        </w:rPr>
        <w:t>O</w:t>
      </w:r>
      <w:proofErr w:type="gramEnd"/>
      <w:r w:rsidRPr="00F16A0D">
        <w:rPr>
          <w:rFonts w:cs="Arial"/>
          <w:sz w:val="24"/>
          <w:szCs w:val="24"/>
        </w:rPr>
        <w:t xml:space="preserve"> 1:2:0.5 mole ratio, reacted for 1, 3 and 6 hours at 130 °C (white columns), 180 °C (black columns) and 250 °C (grey columns). The yield of reaction obtained with 50 mol/kg NaOH aqueous system, 100 g/L solid to liquid ratio, at 180 °C for 6 hours is also shown for comparison (white pattern column). </w:t>
      </w:r>
    </w:p>
    <w:p w:rsidR="00F16A0D" w:rsidRPr="00F16A0D" w:rsidRDefault="00F16A0D" w:rsidP="00F16A0D">
      <w:pPr>
        <w:spacing w:after="360" w:line="360" w:lineRule="auto"/>
        <w:ind w:firstLine="284"/>
        <w:rPr>
          <w:rFonts w:cs="Arial"/>
          <w:b/>
          <w:sz w:val="24"/>
          <w:szCs w:val="24"/>
        </w:rPr>
      </w:pPr>
      <w:r w:rsidRPr="00F16A0D">
        <w:rPr>
          <w:rFonts w:cs="Arial"/>
          <w:b/>
          <w:sz w:val="24"/>
          <w:szCs w:val="24"/>
        </w:rPr>
        <w:t>5.10. Summary</w:t>
      </w:r>
    </w:p>
    <w:p w:rsidR="00F16A0D" w:rsidRPr="00F16A0D" w:rsidRDefault="00F16A0D" w:rsidP="00F16A0D">
      <w:pPr>
        <w:spacing w:after="0" w:line="360" w:lineRule="auto"/>
        <w:rPr>
          <w:rFonts w:cs="Arial"/>
          <w:sz w:val="24"/>
        </w:rPr>
      </w:pPr>
      <w:r w:rsidRPr="00F16A0D">
        <w:rPr>
          <w:rFonts w:cs="Arial"/>
          <w:sz w:val="24"/>
        </w:rPr>
        <w:t xml:space="preserve">The NaOH required to extract </w:t>
      </w:r>
      <w:proofErr w:type="gramStart"/>
      <w:r w:rsidRPr="00F16A0D">
        <w:rPr>
          <w:rFonts w:cs="Arial"/>
          <w:sz w:val="24"/>
        </w:rPr>
        <w:t>Mg(</w:t>
      </w:r>
      <w:proofErr w:type="gramEnd"/>
      <w:r w:rsidRPr="00F16A0D">
        <w:rPr>
          <w:rFonts w:cs="Arial"/>
          <w:sz w:val="24"/>
        </w:rPr>
        <w:t>OH)</w:t>
      </w:r>
      <w:r w:rsidRPr="00F16A0D">
        <w:rPr>
          <w:rFonts w:cs="Arial"/>
          <w:sz w:val="24"/>
          <w:vertAlign w:val="subscript"/>
        </w:rPr>
        <w:t>2</w:t>
      </w:r>
      <w:r w:rsidRPr="00F16A0D">
        <w:rPr>
          <w:rFonts w:cs="Arial"/>
          <w:sz w:val="24"/>
        </w:rPr>
        <w:t xml:space="preserve"> from dunite can be reduced to a stoichiometric ratio of the expected reaction in the solid systems.</w:t>
      </w:r>
    </w:p>
    <w:p w:rsidR="00F16A0D" w:rsidRPr="00F16A0D" w:rsidRDefault="00F16A0D" w:rsidP="00F16A0D">
      <w:pPr>
        <w:spacing w:after="0" w:line="360" w:lineRule="auto"/>
        <w:rPr>
          <w:rFonts w:cs="Arial"/>
          <w:sz w:val="24"/>
        </w:rPr>
      </w:pPr>
      <w:r w:rsidRPr="00F16A0D">
        <w:rPr>
          <w:rFonts w:cs="Arial"/>
          <w:sz w:val="24"/>
        </w:rPr>
        <w:t xml:space="preserve">The dunite-NaOH pellets reacted in </w:t>
      </w:r>
      <w:r w:rsidRPr="00F16A0D">
        <w:rPr>
          <w:rFonts w:cs="Arial"/>
          <w:i/>
          <w:sz w:val="24"/>
        </w:rPr>
        <w:t xml:space="preserve">dry </w:t>
      </w:r>
      <w:r w:rsidRPr="00F16A0D">
        <w:rPr>
          <w:rFonts w:cs="Arial"/>
          <w:sz w:val="24"/>
        </w:rPr>
        <w:t>condition</w:t>
      </w:r>
      <w:r w:rsidR="009638C9">
        <w:rPr>
          <w:rFonts w:cs="Arial"/>
          <w:sz w:val="24"/>
        </w:rPr>
        <w:t>s</w:t>
      </w:r>
      <w:r w:rsidRPr="00F16A0D">
        <w:rPr>
          <w:rFonts w:cs="Arial"/>
          <w:sz w:val="24"/>
        </w:rPr>
        <w:t xml:space="preserve"> at 180 °C resulted in a significant rate of extraction over 6 hours reaction. The compaction was beneficial for </w:t>
      </w:r>
      <w:r w:rsidRPr="00F16A0D">
        <w:rPr>
          <w:rFonts w:cs="Arial"/>
          <w:sz w:val="24"/>
          <w:szCs w:val="24"/>
        </w:rPr>
        <w:t xml:space="preserve">the extraction of </w:t>
      </w:r>
      <w:proofErr w:type="gramStart"/>
      <w:r w:rsidRPr="00F16A0D">
        <w:rPr>
          <w:rFonts w:cs="Arial"/>
          <w:sz w:val="24"/>
          <w:szCs w:val="24"/>
        </w:rPr>
        <w:t>Mg(</w:t>
      </w:r>
      <w:proofErr w:type="gramEnd"/>
      <w:r w:rsidRPr="00F16A0D">
        <w:rPr>
          <w:rFonts w:cs="Arial"/>
          <w:sz w:val="24"/>
          <w:szCs w:val="24"/>
        </w:rPr>
        <w:t>OH), likely due to the increase of the interface of reaction between dunite and NaOH.</w:t>
      </w:r>
    </w:p>
    <w:p w:rsidR="00F16A0D" w:rsidRPr="00F16A0D" w:rsidRDefault="00F16A0D" w:rsidP="00F16A0D">
      <w:pPr>
        <w:spacing w:after="0" w:line="360" w:lineRule="auto"/>
        <w:rPr>
          <w:rFonts w:cs="Arial"/>
          <w:sz w:val="24"/>
        </w:rPr>
      </w:pPr>
      <w:r w:rsidRPr="00F16A0D">
        <w:rPr>
          <w:rFonts w:cs="Arial"/>
          <w:sz w:val="24"/>
        </w:rPr>
        <w:t>The introduction of H</w:t>
      </w:r>
      <w:r w:rsidRPr="00F16A0D">
        <w:rPr>
          <w:rFonts w:cs="Arial"/>
          <w:sz w:val="24"/>
          <w:vertAlign w:val="subscript"/>
        </w:rPr>
        <w:t>2</w:t>
      </w:r>
      <w:r w:rsidRPr="00F16A0D">
        <w:rPr>
          <w:rFonts w:cs="Arial"/>
          <w:sz w:val="24"/>
        </w:rPr>
        <w:t xml:space="preserve">O considerably improved the extraction of </w:t>
      </w:r>
      <w:proofErr w:type="gramStart"/>
      <w:r w:rsidRPr="00F16A0D">
        <w:rPr>
          <w:rFonts w:cs="Arial"/>
          <w:sz w:val="24"/>
        </w:rPr>
        <w:t>Mg(</w:t>
      </w:r>
      <w:proofErr w:type="gramEnd"/>
      <w:r w:rsidRPr="00F16A0D">
        <w:rPr>
          <w:rFonts w:cs="Arial"/>
          <w:sz w:val="24"/>
        </w:rPr>
        <w:t>OH)</w:t>
      </w:r>
      <w:r w:rsidRPr="00F16A0D">
        <w:rPr>
          <w:rFonts w:cs="Arial"/>
          <w:sz w:val="24"/>
          <w:vertAlign w:val="subscript"/>
        </w:rPr>
        <w:t>2</w:t>
      </w:r>
      <w:r w:rsidRPr="00F16A0D">
        <w:rPr>
          <w:rFonts w:cs="Arial"/>
          <w:sz w:val="24"/>
        </w:rPr>
        <w:t xml:space="preserve"> compared with the reaction in </w:t>
      </w:r>
      <w:r w:rsidRPr="00F16A0D">
        <w:rPr>
          <w:rFonts w:cs="Arial"/>
          <w:i/>
          <w:sz w:val="24"/>
        </w:rPr>
        <w:t>dry</w:t>
      </w:r>
      <w:r w:rsidRPr="00F16A0D">
        <w:rPr>
          <w:rFonts w:cs="Arial"/>
          <w:sz w:val="24"/>
        </w:rPr>
        <w:t xml:space="preserve"> condition</w:t>
      </w:r>
      <w:r w:rsidR="009638C9">
        <w:rPr>
          <w:rFonts w:cs="Arial"/>
          <w:sz w:val="24"/>
        </w:rPr>
        <w:t>s</w:t>
      </w:r>
      <w:r w:rsidRPr="00F16A0D">
        <w:rPr>
          <w:rFonts w:cs="Arial"/>
          <w:sz w:val="24"/>
        </w:rPr>
        <w:t xml:space="preserve">, favouring the diffusion of the reactants involved. </w:t>
      </w:r>
      <w:r w:rsidRPr="00F16A0D">
        <w:rPr>
          <w:rFonts w:cs="Arial"/>
          <w:sz w:val="24"/>
        </w:rPr>
        <w:lastRenderedPageBreak/>
        <w:t>Both NaOH concentration in H</w:t>
      </w:r>
      <w:r w:rsidRPr="00F16A0D">
        <w:rPr>
          <w:rFonts w:cs="Arial"/>
          <w:sz w:val="24"/>
          <w:vertAlign w:val="subscript"/>
        </w:rPr>
        <w:t>2</w:t>
      </w:r>
      <w:r w:rsidRPr="00F16A0D">
        <w:rPr>
          <w:rFonts w:cs="Arial"/>
          <w:sz w:val="24"/>
        </w:rPr>
        <w:t>O and the amount of liquid phase in the system played a significant role in the extraction of Mg(OH)</w:t>
      </w:r>
      <w:r w:rsidRPr="00F16A0D">
        <w:rPr>
          <w:rFonts w:cs="Arial"/>
          <w:sz w:val="24"/>
          <w:vertAlign w:val="subscript"/>
        </w:rPr>
        <w:t>2</w:t>
      </w:r>
      <w:r w:rsidRPr="00F16A0D">
        <w:rPr>
          <w:rFonts w:cs="Arial"/>
          <w:sz w:val="24"/>
        </w:rPr>
        <w:t xml:space="preserve"> from dunite and the best results were achieved in systems with dunite:NaOH:H</w:t>
      </w:r>
      <w:r w:rsidRPr="00F16A0D">
        <w:rPr>
          <w:rFonts w:cs="Arial"/>
          <w:sz w:val="24"/>
          <w:vertAlign w:val="subscript"/>
        </w:rPr>
        <w:t>2</w:t>
      </w:r>
      <w:r w:rsidRPr="00F16A0D">
        <w:rPr>
          <w:rFonts w:cs="Arial"/>
          <w:sz w:val="24"/>
        </w:rPr>
        <w:t xml:space="preserve">O 1:2:0.5 mole ratio. Decreasing the NaOH resulted in less </w:t>
      </w:r>
      <w:proofErr w:type="gramStart"/>
      <w:r w:rsidRPr="00F16A0D">
        <w:rPr>
          <w:rFonts w:cs="Arial"/>
          <w:sz w:val="24"/>
        </w:rPr>
        <w:t>Mg(</w:t>
      </w:r>
      <w:proofErr w:type="gramEnd"/>
      <w:r w:rsidRPr="00F16A0D">
        <w:rPr>
          <w:rFonts w:cs="Arial"/>
          <w:sz w:val="24"/>
        </w:rPr>
        <w:t>OH)</w:t>
      </w:r>
      <w:r w:rsidRPr="00F16A0D">
        <w:rPr>
          <w:rFonts w:cs="Arial"/>
          <w:sz w:val="24"/>
          <w:vertAlign w:val="subscript"/>
        </w:rPr>
        <w:t>2</w:t>
      </w:r>
      <w:r w:rsidRPr="00F16A0D">
        <w:rPr>
          <w:rFonts w:cs="Arial"/>
          <w:sz w:val="24"/>
        </w:rPr>
        <w:t xml:space="preserve"> extraction. </w:t>
      </w:r>
    </w:p>
    <w:p w:rsidR="00F16A0D" w:rsidRPr="00F16A0D" w:rsidRDefault="00F16A0D" w:rsidP="00F16A0D">
      <w:pPr>
        <w:spacing w:after="0" w:line="360" w:lineRule="auto"/>
        <w:rPr>
          <w:rFonts w:cs="Arial"/>
          <w:sz w:val="24"/>
        </w:rPr>
      </w:pPr>
      <w:r w:rsidRPr="00F16A0D">
        <w:rPr>
          <w:rFonts w:cs="Arial"/>
          <w:sz w:val="24"/>
        </w:rPr>
        <w:t>The analysis of the separated solution revealed that the Si extracted which formed Na</w:t>
      </w:r>
      <w:r w:rsidRPr="00F16A0D">
        <w:rPr>
          <w:rFonts w:cs="Arial"/>
          <w:sz w:val="24"/>
          <w:vertAlign w:val="subscript"/>
        </w:rPr>
        <w:t>2</w:t>
      </w:r>
      <w:r w:rsidRPr="00F16A0D">
        <w:rPr>
          <w:rFonts w:cs="Arial"/>
          <w:sz w:val="24"/>
        </w:rPr>
        <w:t>SiO</w:t>
      </w:r>
      <w:r w:rsidRPr="00F16A0D">
        <w:rPr>
          <w:rFonts w:cs="Arial"/>
          <w:sz w:val="24"/>
          <w:vertAlign w:val="subscript"/>
        </w:rPr>
        <w:t>3</w:t>
      </w:r>
      <w:r w:rsidRPr="00F16A0D">
        <w:rPr>
          <w:rFonts w:cs="Arial"/>
          <w:sz w:val="24"/>
        </w:rPr>
        <w:t>, a soluble phase, was partially removed by washing the solid products with distilled water. Similarly, Al and the alkali earth metals Ca, Ba and Sr, were released in solution during the washing of the samples while the transition metals, Fe, Mn, Co, Ni and Cr, mainly remained in the solid products. Fe was extracted and partially converted into Fe</w:t>
      </w:r>
      <w:r w:rsidRPr="00F16A0D">
        <w:rPr>
          <w:rFonts w:cs="Arial"/>
          <w:sz w:val="24"/>
          <w:vertAlign w:val="subscript"/>
        </w:rPr>
        <w:t>3</w:t>
      </w:r>
      <w:r w:rsidRPr="00F16A0D">
        <w:rPr>
          <w:rFonts w:cs="Arial"/>
          <w:sz w:val="24"/>
        </w:rPr>
        <w:t>O</w:t>
      </w:r>
      <w:r w:rsidRPr="00F16A0D">
        <w:rPr>
          <w:rFonts w:cs="Arial"/>
          <w:sz w:val="24"/>
          <w:vertAlign w:val="subscript"/>
        </w:rPr>
        <w:t>4</w:t>
      </w:r>
      <w:r w:rsidRPr="00F16A0D">
        <w:rPr>
          <w:rFonts w:cs="Arial"/>
          <w:sz w:val="24"/>
        </w:rPr>
        <w:t xml:space="preserve"> which concentration in the products increased with temperature and duration of reaction. </w:t>
      </w:r>
    </w:p>
    <w:p w:rsidR="00F16A0D" w:rsidRPr="00F16A0D" w:rsidRDefault="00F16A0D" w:rsidP="00F16A0D">
      <w:pPr>
        <w:spacing w:after="0" w:line="360" w:lineRule="auto"/>
        <w:rPr>
          <w:rFonts w:ascii="Times New Roman" w:hAnsi="Times New Roman"/>
          <w:sz w:val="24"/>
          <w:szCs w:val="24"/>
        </w:rPr>
      </w:pPr>
      <w:r w:rsidRPr="00F16A0D">
        <w:rPr>
          <w:sz w:val="24"/>
          <w:szCs w:val="24"/>
        </w:rPr>
        <w:t xml:space="preserve">The kinetic behaviour of the extraction in the solid system was diffusion controlled when reacted at 180 °C in </w:t>
      </w:r>
      <w:r w:rsidRPr="00F16A0D">
        <w:rPr>
          <w:i/>
          <w:sz w:val="24"/>
          <w:szCs w:val="24"/>
        </w:rPr>
        <w:t>dry</w:t>
      </w:r>
      <w:r w:rsidRPr="00F16A0D">
        <w:rPr>
          <w:sz w:val="24"/>
          <w:szCs w:val="24"/>
        </w:rPr>
        <w:t xml:space="preserve"> condition</w:t>
      </w:r>
      <w:r w:rsidR="009638C9">
        <w:rPr>
          <w:sz w:val="24"/>
          <w:szCs w:val="24"/>
        </w:rPr>
        <w:t>s</w:t>
      </w:r>
      <w:r w:rsidRPr="00F16A0D">
        <w:rPr>
          <w:sz w:val="24"/>
          <w:szCs w:val="24"/>
        </w:rPr>
        <w:t xml:space="preserve"> or with 2 and 4 moles of H</w:t>
      </w:r>
      <w:r w:rsidRPr="00F16A0D">
        <w:rPr>
          <w:sz w:val="24"/>
          <w:szCs w:val="24"/>
          <w:vertAlign w:val="subscript"/>
        </w:rPr>
        <w:t>2</w:t>
      </w:r>
      <w:r w:rsidRPr="00F16A0D">
        <w:rPr>
          <w:sz w:val="24"/>
          <w:szCs w:val="24"/>
        </w:rPr>
        <w:t xml:space="preserve">O in Series 2. The apparent reaction constant </w:t>
      </w:r>
      <w:r w:rsidRPr="00F16A0D">
        <w:rPr>
          <w:i/>
          <w:sz w:val="24"/>
          <w:szCs w:val="24"/>
        </w:rPr>
        <w:t>k</w:t>
      </w:r>
      <w:r w:rsidRPr="00F16A0D">
        <w:rPr>
          <w:sz w:val="24"/>
          <w:szCs w:val="24"/>
        </w:rPr>
        <w:t xml:space="preserve"> for these systems was similar to that for the reaction in 30 mol/kg NaOH aqueous system. The kinetic behaviour of the solid systems with 0.5 and 1 mole of H</w:t>
      </w:r>
      <w:r w:rsidRPr="00F16A0D">
        <w:rPr>
          <w:sz w:val="24"/>
          <w:szCs w:val="24"/>
          <w:vertAlign w:val="subscript"/>
        </w:rPr>
        <w:t>2</w:t>
      </w:r>
      <w:r w:rsidRPr="00F16A0D">
        <w:rPr>
          <w:sz w:val="24"/>
          <w:szCs w:val="24"/>
        </w:rPr>
        <w:t>O showed a deviation from the diffusion-controlled model. Although not conclusive, their behaviour was similar to the 50 mol/kg NaOH aqueous system</w:t>
      </w:r>
      <w:r w:rsidRPr="00F16A0D">
        <w:rPr>
          <w:rFonts w:ascii="Times New Roman" w:hAnsi="Times New Roman"/>
          <w:sz w:val="24"/>
          <w:szCs w:val="24"/>
        </w:rPr>
        <w:t>.</w:t>
      </w:r>
    </w:p>
    <w:p w:rsidR="00F16A0D" w:rsidRPr="00F16A0D" w:rsidRDefault="00F16A0D" w:rsidP="00F16A0D">
      <w:pPr>
        <w:spacing w:after="0" w:line="360" w:lineRule="auto"/>
        <w:rPr>
          <w:rFonts w:cs="Arial"/>
          <w:sz w:val="24"/>
        </w:rPr>
      </w:pPr>
      <w:r w:rsidRPr="00F16A0D">
        <w:rPr>
          <w:rFonts w:cs="Arial"/>
          <w:sz w:val="24"/>
        </w:rPr>
        <w:t>At 180 °C and over 6 hours of reaction, the maximum yield of Mg(OH)</w:t>
      </w:r>
      <w:r w:rsidRPr="00F16A0D">
        <w:rPr>
          <w:rFonts w:cs="Arial"/>
          <w:sz w:val="24"/>
          <w:vertAlign w:val="subscript"/>
        </w:rPr>
        <w:t>2</w:t>
      </w:r>
      <w:r w:rsidRPr="00F16A0D">
        <w:rPr>
          <w:rFonts w:cs="Arial"/>
          <w:sz w:val="24"/>
        </w:rPr>
        <w:t xml:space="preserve"> extraction was 55% for the pellets at dunite:NaOH 1:2 mole ratio, and 66% for the system at dunite:NaOH:H</w:t>
      </w:r>
      <w:r w:rsidRPr="00F16A0D">
        <w:rPr>
          <w:rFonts w:cs="Arial"/>
          <w:sz w:val="24"/>
          <w:vertAlign w:val="subscript"/>
        </w:rPr>
        <w:t>2</w:t>
      </w:r>
      <w:r w:rsidRPr="00F16A0D">
        <w:rPr>
          <w:rFonts w:cs="Arial"/>
          <w:sz w:val="24"/>
        </w:rPr>
        <w:t>O 1:2:0.5 mole ratio. At 250 °C, the extraction of Mg(OH)</w:t>
      </w:r>
      <w:r w:rsidRPr="00F16A0D">
        <w:rPr>
          <w:rFonts w:cs="Arial"/>
          <w:sz w:val="24"/>
          <w:vertAlign w:val="subscript"/>
        </w:rPr>
        <w:t>2</w:t>
      </w:r>
      <w:r w:rsidRPr="00F16A0D">
        <w:rPr>
          <w:rFonts w:cs="Arial"/>
          <w:sz w:val="24"/>
        </w:rPr>
        <w:t xml:space="preserve"> was significantly accelerated and 65% yield was achieved in 1 hour for solid systems at dunite:NaOH:H</w:t>
      </w:r>
      <w:r w:rsidRPr="00F16A0D">
        <w:rPr>
          <w:rFonts w:cs="Arial"/>
          <w:sz w:val="24"/>
          <w:vertAlign w:val="subscript"/>
        </w:rPr>
        <w:t>2</w:t>
      </w:r>
      <w:r w:rsidRPr="00F16A0D">
        <w:rPr>
          <w:rFonts w:cs="Arial"/>
          <w:sz w:val="24"/>
        </w:rPr>
        <w:t xml:space="preserve">O mole ratio of 1:2:0.5. After 6 hours of reaction at these conditions, the yield further increased to 73% which is the highest obtained in the solid systems. Although the efficiency of extraction obtained was slightly lower than in the aqueous systems, the NaOH consumption was reduced by 94.5 </w:t>
      </w:r>
      <w:r w:rsidRPr="00F16A0D">
        <w:rPr>
          <w:rFonts w:cs="Arial"/>
          <w:sz w:val="24"/>
          <w:szCs w:val="24"/>
        </w:rPr>
        <w:t xml:space="preserve">– </w:t>
      </w:r>
      <w:r w:rsidRPr="00F16A0D">
        <w:rPr>
          <w:rFonts w:cs="Arial"/>
          <w:sz w:val="24"/>
        </w:rPr>
        <w:t>97% and the H</w:t>
      </w:r>
      <w:r w:rsidRPr="00F16A0D">
        <w:rPr>
          <w:rFonts w:cs="Arial"/>
          <w:sz w:val="24"/>
          <w:vertAlign w:val="subscript"/>
        </w:rPr>
        <w:t>2</w:t>
      </w:r>
      <w:r w:rsidRPr="00F16A0D">
        <w:rPr>
          <w:rFonts w:cs="Arial"/>
          <w:sz w:val="24"/>
        </w:rPr>
        <w:t>O consumption was either reduced by 99% or completely avoided.</w:t>
      </w:r>
    </w:p>
    <w:p w:rsidR="00C81DAC" w:rsidRDefault="00C81DAC">
      <w:pPr>
        <w:rPr>
          <w:b/>
          <w:sz w:val="36"/>
          <w:szCs w:val="36"/>
        </w:rPr>
      </w:pPr>
    </w:p>
    <w:p w:rsidR="006A2CAA" w:rsidRDefault="006A2CAA">
      <w:pPr>
        <w:rPr>
          <w:b/>
          <w:sz w:val="36"/>
          <w:szCs w:val="36"/>
        </w:rPr>
      </w:pPr>
    </w:p>
    <w:p w:rsidR="006A2CAA" w:rsidRDefault="006A2CAA">
      <w:pPr>
        <w:rPr>
          <w:b/>
          <w:sz w:val="36"/>
          <w:szCs w:val="36"/>
        </w:rPr>
      </w:pPr>
    </w:p>
    <w:p w:rsidR="006A2CAA" w:rsidRDefault="006A2CAA">
      <w:pPr>
        <w:rPr>
          <w:b/>
          <w:sz w:val="36"/>
          <w:szCs w:val="36"/>
        </w:rPr>
      </w:pPr>
    </w:p>
    <w:p w:rsidR="006A2CAA" w:rsidRDefault="006A2CAA" w:rsidP="006A2CAA">
      <w:pPr>
        <w:spacing w:after="360" w:line="360" w:lineRule="auto"/>
        <w:rPr>
          <w:b/>
          <w:sz w:val="24"/>
          <w:szCs w:val="24"/>
        </w:rPr>
      </w:pPr>
      <w:r w:rsidRPr="00F44D40">
        <w:rPr>
          <w:b/>
          <w:sz w:val="24"/>
          <w:szCs w:val="24"/>
        </w:rPr>
        <w:lastRenderedPageBreak/>
        <w:t xml:space="preserve">6. </w:t>
      </w:r>
      <w:proofErr w:type="gramStart"/>
      <w:r w:rsidRPr="00F44D40">
        <w:rPr>
          <w:b/>
          <w:sz w:val="24"/>
          <w:szCs w:val="24"/>
        </w:rPr>
        <w:t>Mg(</w:t>
      </w:r>
      <w:proofErr w:type="gramEnd"/>
      <w:r w:rsidRPr="00F44D40">
        <w:rPr>
          <w:b/>
          <w:sz w:val="24"/>
          <w:szCs w:val="24"/>
        </w:rPr>
        <w:t>OH)</w:t>
      </w:r>
      <w:r w:rsidRPr="00F44D40">
        <w:rPr>
          <w:b/>
          <w:sz w:val="24"/>
          <w:szCs w:val="24"/>
          <w:vertAlign w:val="subscript"/>
        </w:rPr>
        <w:t xml:space="preserve">2 </w:t>
      </w:r>
      <w:r w:rsidRPr="00F44D40">
        <w:rPr>
          <w:b/>
          <w:sz w:val="24"/>
          <w:szCs w:val="24"/>
        </w:rPr>
        <w:t>carbonation</w:t>
      </w:r>
    </w:p>
    <w:p w:rsidR="006A2CAA" w:rsidRDefault="006A2CAA" w:rsidP="006A2CAA">
      <w:pPr>
        <w:spacing w:after="360" w:line="360" w:lineRule="auto"/>
        <w:ind w:firstLine="284"/>
        <w:rPr>
          <w:b/>
          <w:sz w:val="24"/>
          <w:szCs w:val="24"/>
        </w:rPr>
      </w:pPr>
      <w:r w:rsidRPr="005C2A72">
        <w:rPr>
          <w:b/>
          <w:sz w:val="24"/>
          <w:szCs w:val="24"/>
        </w:rPr>
        <w:t xml:space="preserve">6.1. </w:t>
      </w:r>
      <w:r>
        <w:rPr>
          <w:b/>
          <w:sz w:val="24"/>
          <w:szCs w:val="24"/>
        </w:rPr>
        <w:t>Introduction</w:t>
      </w:r>
    </w:p>
    <w:p w:rsidR="006A2CAA" w:rsidRDefault="006A2CAA" w:rsidP="006A2CAA">
      <w:pPr>
        <w:autoSpaceDE w:val="0"/>
        <w:autoSpaceDN w:val="0"/>
        <w:adjustRightInd w:val="0"/>
        <w:spacing w:after="0" w:line="360" w:lineRule="auto"/>
        <w:rPr>
          <w:sz w:val="24"/>
          <w:szCs w:val="24"/>
        </w:rPr>
      </w:pPr>
      <w:r>
        <w:rPr>
          <w:sz w:val="24"/>
          <w:szCs w:val="24"/>
        </w:rPr>
        <w:t>In this chapter, the feasibility of CO</w:t>
      </w:r>
      <w:r w:rsidRPr="00264D63">
        <w:rPr>
          <w:sz w:val="24"/>
          <w:szCs w:val="24"/>
          <w:vertAlign w:val="subscript"/>
        </w:rPr>
        <w:t>2</w:t>
      </w:r>
      <w:r>
        <w:rPr>
          <w:sz w:val="24"/>
          <w:szCs w:val="24"/>
        </w:rPr>
        <w:t xml:space="preserve"> capture by </w:t>
      </w:r>
      <w:proofErr w:type="gramStart"/>
      <w:r>
        <w:rPr>
          <w:sz w:val="24"/>
          <w:szCs w:val="24"/>
        </w:rPr>
        <w:t>Mg(</w:t>
      </w:r>
      <w:proofErr w:type="gramEnd"/>
      <w:r>
        <w:rPr>
          <w:sz w:val="24"/>
          <w:szCs w:val="24"/>
        </w:rPr>
        <w:t>OH)</w:t>
      </w:r>
      <w:r w:rsidRPr="00264D63">
        <w:rPr>
          <w:sz w:val="24"/>
          <w:szCs w:val="24"/>
          <w:vertAlign w:val="subscript"/>
        </w:rPr>
        <w:t>2</w:t>
      </w:r>
      <w:r w:rsidRPr="006B49DD">
        <w:rPr>
          <w:sz w:val="24"/>
          <w:szCs w:val="24"/>
        </w:rPr>
        <w:t xml:space="preserve"> in</w:t>
      </w:r>
      <w:r>
        <w:rPr>
          <w:sz w:val="24"/>
          <w:szCs w:val="24"/>
          <w:vertAlign w:val="subscript"/>
        </w:rPr>
        <w:t xml:space="preserve"> </w:t>
      </w:r>
      <w:r w:rsidRPr="006B49DD">
        <w:rPr>
          <w:sz w:val="24"/>
          <w:szCs w:val="24"/>
        </w:rPr>
        <w:t>a</w:t>
      </w:r>
      <w:r>
        <w:rPr>
          <w:sz w:val="24"/>
          <w:szCs w:val="24"/>
        </w:rPr>
        <w:t xml:space="preserve">queous and solid systems was studied. The utilisation of </w:t>
      </w:r>
      <w:r w:rsidRPr="00416EC9">
        <w:rPr>
          <w:sz w:val="24"/>
          <w:szCs w:val="24"/>
        </w:rPr>
        <w:t>Mg(OH)</w:t>
      </w:r>
      <w:r w:rsidRPr="00416EC9">
        <w:rPr>
          <w:sz w:val="24"/>
          <w:szCs w:val="24"/>
          <w:vertAlign w:val="subscript"/>
        </w:rPr>
        <w:t>2</w:t>
      </w:r>
      <w:r>
        <w:rPr>
          <w:sz w:val="24"/>
          <w:szCs w:val="24"/>
        </w:rPr>
        <w:t xml:space="preserve"> for mineral carbonation</w:t>
      </w:r>
      <w:r w:rsidRPr="00416EC9">
        <w:rPr>
          <w:sz w:val="24"/>
          <w:szCs w:val="24"/>
        </w:rPr>
        <w:t xml:space="preserve"> is </w:t>
      </w:r>
      <w:r>
        <w:rPr>
          <w:sz w:val="24"/>
          <w:szCs w:val="24"/>
        </w:rPr>
        <w:t>advantageous, as previously discussed,</w:t>
      </w:r>
      <w:r w:rsidRPr="00416EC9">
        <w:rPr>
          <w:sz w:val="24"/>
          <w:szCs w:val="24"/>
        </w:rPr>
        <w:t xml:space="preserve"> </w:t>
      </w:r>
      <w:r>
        <w:rPr>
          <w:sz w:val="24"/>
          <w:szCs w:val="24"/>
        </w:rPr>
        <w:t xml:space="preserve">because of the high magnesium content, </w:t>
      </w:r>
      <w:r w:rsidRPr="00416EC9">
        <w:rPr>
          <w:sz w:val="24"/>
          <w:szCs w:val="24"/>
        </w:rPr>
        <w:t>i.e. 41.7 wt</w:t>
      </w:r>
      <w:r w:rsidRPr="000A30BB">
        <w:rPr>
          <w:sz w:val="24"/>
          <w:szCs w:val="24"/>
        </w:rPr>
        <w:t xml:space="preserve">%, </w:t>
      </w:r>
      <w:r>
        <w:rPr>
          <w:sz w:val="24"/>
          <w:szCs w:val="24"/>
        </w:rPr>
        <w:t>and the</w:t>
      </w:r>
      <w:r w:rsidRPr="00416EC9">
        <w:rPr>
          <w:sz w:val="24"/>
          <w:szCs w:val="24"/>
        </w:rPr>
        <w:t xml:space="preserve"> faster kinetic</w:t>
      </w:r>
      <w:r w:rsidR="009F0235">
        <w:rPr>
          <w:sz w:val="24"/>
          <w:szCs w:val="24"/>
        </w:rPr>
        <w:t>s</w:t>
      </w:r>
      <w:r w:rsidRPr="00416EC9">
        <w:rPr>
          <w:sz w:val="24"/>
          <w:szCs w:val="24"/>
        </w:rPr>
        <w:t xml:space="preserve"> </w:t>
      </w:r>
      <w:r>
        <w:rPr>
          <w:sz w:val="24"/>
          <w:szCs w:val="24"/>
        </w:rPr>
        <w:t>of carbonation reaction compared</w:t>
      </w:r>
      <w:r w:rsidRPr="00416EC9">
        <w:rPr>
          <w:sz w:val="24"/>
          <w:szCs w:val="24"/>
        </w:rPr>
        <w:t xml:space="preserve"> </w:t>
      </w:r>
      <w:r>
        <w:rPr>
          <w:sz w:val="24"/>
          <w:szCs w:val="24"/>
        </w:rPr>
        <w:t xml:space="preserve">with </w:t>
      </w:r>
      <w:r w:rsidRPr="00416EC9">
        <w:rPr>
          <w:sz w:val="24"/>
          <w:szCs w:val="24"/>
        </w:rPr>
        <w:t xml:space="preserve">other </w:t>
      </w:r>
      <w:r>
        <w:rPr>
          <w:sz w:val="24"/>
          <w:szCs w:val="24"/>
        </w:rPr>
        <w:t xml:space="preserve">magnesium </w:t>
      </w:r>
      <w:r w:rsidRPr="00416EC9">
        <w:rPr>
          <w:sz w:val="24"/>
          <w:szCs w:val="24"/>
        </w:rPr>
        <w:t>bear</w:t>
      </w:r>
      <w:r>
        <w:rPr>
          <w:sz w:val="24"/>
          <w:szCs w:val="24"/>
        </w:rPr>
        <w:t>ing minerals such as periclase, MgO</w:t>
      </w:r>
      <w:r w:rsidRPr="00416EC9">
        <w:rPr>
          <w:sz w:val="24"/>
          <w:szCs w:val="24"/>
        </w:rPr>
        <w:t xml:space="preserve">, serpentine and </w:t>
      </w:r>
      <w:r w:rsidRPr="001C383F">
        <w:rPr>
          <w:sz w:val="24"/>
          <w:szCs w:val="24"/>
        </w:rPr>
        <w:t>forsterite [</w:t>
      </w:r>
      <w:r>
        <w:rPr>
          <w:sz w:val="24"/>
          <w:szCs w:val="24"/>
        </w:rPr>
        <w:t xml:space="preserve">9, </w:t>
      </w:r>
      <w:r w:rsidR="0044397A" w:rsidRPr="001C383F">
        <w:rPr>
          <w:sz w:val="24"/>
          <w:szCs w:val="24"/>
        </w:rPr>
        <w:t>6</w:t>
      </w:r>
      <w:r w:rsidR="0044397A">
        <w:rPr>
          <w:sz w:val="24"/>
          <w:szCs w:val="24"/>
        </w:rPr>
        <w:t>2</w:t>
      </w:r>
      <w:r w:rsidRPr="001C383F">
        <w:rPr>
          <w:sz w:val="24"/>
          <w:szCs w:val="24"/>
        </w:rPr>
        <w:t xml:space="preserve">, </w:t>
      </w:r>
      <w:r w:rsidRPr="00A61FBE">
        <w:rPr>
          <w:sz w:val="24"/>
          <w:szCs w:val="24"/>
        </w:rPr>
        <w:t>1</w:t>
      </w:r>
      <w:r w:rsidR="00ED33FB" w:rsidRPr="00A61FBE">
        <w:rPr>
          <w:sz w:val="24"/>
          <w:szCs w:val="24"/>
        </w:rPr>
        <w:t>17</w:t>
      </w:r>
      <w:r w:rsidRPr="00A61FBE">
        <w:rPr>
          <w:sz w:val="24"/>
          <w:szCs w:val="24"/>
        </w:rPr>
        <w:t xml:space="preserve">, </w:t>
      </w:r>
      <w:r w:rsidR="00A61FBE" w:rsidRPr="00A61FBE">
        <w:rPr>
          <w:sz w:val="24"/>
          <w:szCs w:val="24"/>
        </w:rPr>
        <w:t>18</w:t>
      </w:r>
      <w:r w:rsidR="00A61FBE">
        <w:rPr>
          <w:sz w:val="24"/>
          <w:szCs w:val="24"/>
        </w:rPr>
        <w:t>2</w:t>
      </w:r>
      <w:r w:rsidRPr="001C383F">
        <w:rPr>
          <w:sz w:val="24"/>
          <w:szCs w:val="24"/>
        </w:rPr>
        <w:t>].</w:t>
      </w:r>
      <w:r>
        <w:rPr>
          <w:sz w:val="24"/>
          <w:szCs w:val="24"/>
        </w:rPr>
        <w:t xml:space="preserve"> </w:t>
      </w:r>
    </w:p>
    <w:p w:rsidR="006A2CAA" w:rsidRDefault="006A2CAA" w:rsidP="006A2CAA">
      <w:pPr>
        <w:autoSpaceDE w:val="0"/>
        <w:autoSpaceDN w:val="0"/>
        <w:adjustRightInd w:val="0"/>
        <w:spacing w:after="0" w:line="360" w:lineRule="auto"/>
        <w:rPr>
          <w:sz w:val="24"/>
          <w:szCs w:val="24"/>
        </w:rPr>
      </w:pPr>
      <w:r>
        <w:rPr>
          <w:sz w:val="24"/>
          <w:szCs w:val="24"/>
        </w:rPr>
        <w:t>The</w:t>
      </w:r>
      <w:r w:rsidRPr="00667789">
        <w:rPr>
          <w:sz w:val="24"/>
          <w:szCs w:val="24"/>
        </w:rPr>
        <w:t xml:space="preserve"> carbonation of </w:t>
      </w:r>
      <w:r w:rsidRPr="00096680">
        <w:rPr>
          <w:sz w:val="24"/>
          <w:szCs w:val="24"/>
        </w:rPr>
        <w:t xml:space="preserve">reagent grade </w:t>
      </w:r>
      <w:proofErr w:type="gramStart"/>
      <w:r w:rsidRPr="00096680">
        <w:rPr>
          <w:sz w:val="24"/>
          <w:szCs w:val="24"/>
        </w:rPr>
        <w:t>Mg(</w:t>
      </w:r>
      <w:proofErr w:type="gramEnd"/>
      <w:r w:rsidRPr="00096680">
        <w:rPr>
          <w:sz w:val="24"/>
          <w:szCs w:val="24"/>
        </w:rPr>
        <w:t>OH)</w:t>
      </w:r>
      <w:r w:rsidRPr="00096680">
        <w:rPr>
          <w:sz w:val="24"/>
          <w:szCs w:val="24"/>
          <w:vertAlign w:val="subscript"/>
        </w:rPr>
        <w:t>2</w:t>
      </w:r>
      <w:r>
        <w:rPr>
          <w:sz w:val="24"/>
          <w:szCs w:val="24"/>
        </w:rPr>
        <w:t xml:space="preserve"> and </w:t>
      </w:r>
      <w:r w:rsidRPr="00667789">
        <w:rPr>
          <w:sz w:val="24"/>
          <w:szCs w:val="24"/>
        </w:rPr>
        <w:t>Mg(OH)</w:t>
      </w:r>
      <w:r w:rsidRPr="00667789">
        <w:rPr>
          <w:sz w:val="24"/>
          <w:szCs w:val="24"/>
          <w:vertAlign w:val="subscript"/>
        </w:rPr>
        <w:t>2</w:t>
      </w:r>
      <w:r w:rsidRPr="00667789">
        <w:rPr>
          <w:sz w:val="24"/>
          <w:szCs w:val="24"/>
        </w:rPr>
        <w:t xml:space="preserve"> derived from </w:t>
      </w:r>
      <w:r>
        <w:rPr>
          <w:sz w:val="24"/>
          <w:szCs w:val="24"/>
        </w:rPr>
        <w:t xml:space="preserve">the </w:t>
      </w:r>
      <w:r w:rsidRPr="00486019">
        <w:rPr>
          <w:sz w:val="24"/>
          <w:szCs w:val="24"/>
        </w:rPr>
        <w:t>alkali</w:t>
      </w:r>
      <w:r>
        <w:rPr>
          <w:sz w:val="24"/>
          <w:szCs w:val="24"/>
        </w:rPr>
        <w:t>ne</w:t>
      </w:r>
      <w:r w:rsidRPr="00486019">
        <w:rPr>
          <w:sz w:val="24"/>
          <w:szCs w:val="24"/>
        </w:rPr>
        <w:t xml:space="preserve"> di</w:t>
      </w:r>
      <w:r>
        <w:rPr>
          <w:sz w:val="24"/>
          <w:szCs w:val="24"/>
        </w:rPr>
        <w:t>gestion</w:t>
      </w:r>
      <w:r w:rsidRPr="00486019">
        <w:rPr>
          <w:sz w:val="24"/>
          <w:szCs w:val="24"/>
        </w:rPr>
        <w:t xml:space="preserve"> of </w:t>
      </w:r>
      <w:r w:rsidRPr="00667789">
        <w:rPr>
          <w:sz w:val="24"/>
          <w:szCs w:val="24"/>
        </w:rPr>
        <w:t>dunite</w:t>
      </w:r>
      <w:r>
        <w:rPr>
          <w:sz w:val="24"/>
          <w:szCs w:val="24"/>
        </w:rPr>
        <w:t xml:space="preserve"> was studied under CO</w:t>
      </w:r>
      <w:r w:rsidRPr="007D7555">
        <w:rPr>
          <w:sz w:val="24"/>
          <w:szCs w:val="24"/>
          <w:vertAlign w:val="subscript"/>
        </w:rPr>
        <w:t>2</w:t>
      </w:r>
      <w:r>
        <w:rPr>
          <w:sz w:val="24"/>
          <w:szCs w:val="24"/>
        </w:rPr>
        <w:t xml:space="preserve"> flow at atmospheric pressure. The relative simplicity of the experimental set up was ideal for the preliminary comparison of the samples, although, at</w:t>
      </w:r>
      <w:r w:rsidRPr="00C92C2F">
        <w:rPr>
          <w:sz w:val="24"/>
          <w:szCs w:val="24"/>
        </w:rPr>
        <w:t xml:space="preserve"> </w:t>
      </w:r>
      <w:r>
        <w:rPr>
          <w:sz w:val="24"/>
          <w:szCs w:val="24"/>
        </w:rPr>
        <w:t>atmospheric pressure,</w:t>
      </w:r>
      <w:r w:rsidRPr="00C92C2F">
        <w:rPr>
          <w:sz w:val="24"/>
          <w:szCs w:val="24"/>
        </w:rPr>
        <w:t xml:space="preserve"> the carbonation of </w:t>
      </w:r>
      <w:proofErr w:type="gramStart"/>
      <w:r w:rsidRPr="00C92C2F">
        <w:rPr>
          <w:sz w:val="24"/>
          <w:szCs w:val="24"/>
        </w:rPr>
        <w:t>Mg(</w:t>
      </w:r>
      <w:proofErr w:type="gramEnd"/>
      <w:r w:rsidRPr="00C92C2F">
        <w:rPr>
          <w:sz w:val="24"/>
          <w:szCs w:val="24"/>
        </w:rPr>
        <w:t>OH)</w:t>
      </w:r>
      <w:r w:rsidRPr="00C92C2F">
        <w:rPr>
          <w:sz w:val="24"/>
          <w:szCs w:val="24"/>
          <w:vertAlign w:val="subscript"/>
        </w:rPr>
        <w:t>2</w:t>
      </w:r>
      <w:r w:rsidRPr="00C92C2F">
        <w:rPr>
          <w:sz w:val="24"/>
          <w:szCs w:val="24"/>
        </w:rPr>
        <w:t xml:space="preserve"> is </w:t>
      </w:r>
      <w:r>
        <w:rPr>
          <w:sz w:val="24"/>
          <w:szCs w:val="24"/>
        </w:rPr>
        <w:t>limited</w:t>
      </w:r>
      <w:r w:rsidRPr="00C92C2F">
        <w:rPr>
          <w:sz w:val="24"/>
          <w:szCs w:val="24"/>
        </w:rPr>
        <w:t xml:space="preserve"> due to the slow kinetic</w:t>
      </w:r>
      <w:r w:rsidR="00394BCB">
        <w:rPr>
          <w:sz w:val="24"/>
          <w:szCs w:val="24"/>
        </w:rPr>
        <w:t>s</w:t>
      </w:r>
      <w:r w:rsidRPr="00C92C2F">
        <w:rPr>
          <w:sz w:val="24"/>
          <w:szCs w:val="24"/>
        </w:rPr>
        <w:t xml:space="preserve"> of </w:t>
      </w:r>
      <w:r w:rsidRPr="001C383F">
        <w:rPr>
          <w:sz w:val="24"/>
          <w:szCs w:val="24"/>
        </w:rPr>
        <w:t>reaction [</w:t>
      </w:r>
      <w:r w:rsidR="0044397A" w:rsidRPr="001C383F">
        <w:rPr>
          <w:sz w:val="24"/>
          <w:szCs w:val="24"/>
        </w:rPr>
        <w:t>4</w:t>
      </w:r>
      <w:r w:rsidR="0044397A">
        <w:rPr>
          <w:sz w:val="24"/>
          <w:szCs w:val="24"/>
        </w:rPr>
        <w:t>8</w:t>
      </w:r>
      <w:r w:rsidRPr="001C383F">
        <w:rPr>
          <w:sz w:val="24"/>
          <w:szCs w:val="24"/>
        </w:rPr>
        <w:t xml:space="preserve">, </w:t>
      </w:r>
      <w:r w:rsidRPr="005C2841">
        <w:rPr>
          <w:sz w:val="24"/>
          <w:szCs w:val="24"/>
        </w:rPr>
        <w:t>1</w:t>
      </w:r>
      <w:r w:rsidR="005C2841">
        <w:rPr>
          <w:sz w:val="24"/>
          <w:szCs w:val="24"/>
        </w:rPr>
        <w:t>28</w:t>
      </w:r>
      <w:r w:rsidRPr="001C383F">
        <w:rPr>
          <w:sz w:val="24"/>
          <w:szCs w:val="24"/>
        </w:rPr>
        <w:t>].</w:t>
      </w:r>
    </w:p>
    <w:p w:rsidR="006A2CAA" w:rsidRDefault="006A2CAA" w:rsidP="006A2CAA">
      <w:pPr>
        <w:spacing w:after="0" w:line="360" w:lineRule="auto"/>
        <w:rPr>
          <w:sz w:val="24"/>
          <w:szCs w:val="24"/>
        </w:rPr>
      </w:pPr>
      <w:r>
        <w:rPr>
          <w:sz w:val="24"/>
          <w:szCs w:val="24"/>
        </w:rPr>
        <w:t xml:space="preserve">Carbonation of </w:t>
      </w:r>
      <w:proofErr w:type="gramStart"/>
      <w:r>
        <w:rPr>
          <w:sz w:val="24"/>
          <w:szCs w:val="24"/>
        </w:rPr>
        <w:t>Mg(</w:t>
      </w:r>
      <w:proofErr w:type="gramEnd"/>
      <w:r>
        <w:rPr>
          <w:sz w:val="24"/>
          <w:szCs w:val="24"/>
        </w:rPr>
        <w:t>OH)</w:t>
      </w:r>
      <w:r w:rsidRPr="00264D63">
        <w:rPr>
          <w:sz w:val="24"/>
          <w:szCs w:val="24"/>
          <w:vertAlign w:val="subscript"/>
        </w:rPr>
        <w:t>2</w:t>
      </w:r>
      <w:r>
        <w:rPr>
          <w:sz w:val="24"/>
          <w:szCs w:val="24"/>
        </w:rPr>
        <w:t xml:space="preserve"> with </w:t>
      </w:r>
      <w:r w:rsidRPr="00BE0190">
        <w:rPr>
          <w:sz w:val="24"/>
          <w:szCs w:val="24"/>
        </w:rPr>
        <w:t>CO</w:t>
      </w:r>
      <w:r w:rsidRPr="00BE0190">
        <w:rPr>
          <w:sz w:val="24"/>
          <w:szCs w:val="24"/>
          <w:vertAlign w:val="subscript"/>
        </w:rPr>
        <w:t>2</w:t>
      </w:r>
      <w:r w:rsidRPr="00BE0190">
        <w:rPr>
          <w:sz w:val="24"/>
          <w:szCs w:val="24"/>
        </w:rPr>
        <w:t xml:space="preserve"> in its supercritical st</w:t>
      </w:r>
      <w:r>
        <w:rPr>
          <w:sz w:val="24"/>
          <w:szCs w:val="24"/>
        </w:rPr>
        <w:t>ate, i.e. &gt;</w:t>
      </w:r>
      <w:r w:rsidRPr="00BE0190">
        <w:rPr>
          <w:sz w:val="24"/>
          <w:szCs w:val="24"/>
        </w:rPr>
        <w:t>7</w:t>
      </w:r>
      <w:r>
        <w:rPr>
          <w:sz w:val="24"/>
          <w:szCs w:val="24"/>
        </w:rPr>
        <w:t>0</w:t>
      </w:r>
      <w:r w:rsidRPr="00BE0190">
        <w:rPr>
          <w:sz w:val="24"/>
          <w:szCs w:val="24"/>
        </w:rPr>
        <w:t xml:space="preserve"> </w:t>
      </w:r>
      <w:r>
        <w:rPr>
          <w:sz w:val="24"/>
          <w:szCs w:val="24"/>
        </w:rPr>
        <w:t>bar and &gt;</w:t>
      </w:r>
      <w:r w:rsidRPr="00BE0190">
        <w:rPr>
          <w:sz w:val="24"/>
          <w:szCs w:val="24"/>
        </w:rPr>
        <w:t>30 °C</w:t>
      </w:r>
      <w:r>
        <w:rPr>
          <w:sz w:val="24"/>
          <w:szCs w:val="24"/>
        </w:rPr>
        <w:t xml:space="preserve">, was also studied. The </w:t>
      </w:r>
      <w:r w:rsidRPr="00B461B8">
        <w:rPr>
          <w:sz w:val="24"/>
          <w:szCs w:val="24"/>
        </w:rPr>
        <w:t>number of studies reported in the open literature</w:t>
      </w:r>
      <w:r>
        <w:rPr>
          <w:sz w:val="24"/>
          <w:szCs w:val="24"/>
        </w:rPr>
        <w:t xml:space="preserve"> is highly limited</w:t>
      </w:r>
      <w:r w:rsidRPr="00CF0D9D">
        <w:rPr>
          <w:color w:val="FF0000"/>
          <w:sz w:val="24"/>
          <w:szCs w:val="24"/>
        </w:rPr>
        <w:t xml:space="preserve"> </w:t>
      </w:r>
      <w:r w:rsidRPr="00FE6CB3">
        <w:rPr>
          <w:sz w:val="24"/>
          <w:szCs w:val="24"/>
        </w:rPr>
        <w:t>[</w:t>
      </w:r>
      <w:r w:rsidR="00A61FBE" w:rsidRPr="00FE6CB3">
        <w:rPr>
          <w:sz w:val="24"/>
          <w:szCs w:val="24"/>
        </w:rPr>
        <w:t>133, 134</w:t>
      </w:r>
      <w:r w:rsidRPr="00FE6CB3">
        <w:rPr>
          <w:sz w:val="24"/>
          <w:szCs w:val="24"/>
        </w:rPr>
        <w:t>, 18</w:t>
      </w:r>
      <w:r w:rsidR="00FE6CB3" w:rsidRPr="00FE6CB3">
        <w:rPr>
          <w:sz w:val="24"/>
          <w:szCs w:val="24"/>
        </w:rPr>
        <w:t>3</w:t>
      </w:r>
      <w:r w:rsidRPr="00FE6CB3">
        <w:rPr>
          <w:sz w:val="24"/>
          <w:szCs w:val="24"/>
        </w:rPr>
        <w:t>],</w:t>
      </w:r>
      <w:r w:rsidRPr="00963D0D">
        <w:rPr>
          <w:sz w:val="24"/>
          <w:szCs w:val="24"/>
        </w:rPr>
        <w:t xml:space="preserve"> </w:t>
      </w:r>
      <w:r>
        <w:rPr>
          <w:sz w:val="24"/>
          <w:szCs w:val="24"/>
        </w:rPr>
        <w:t xml:space="preserve">but </w:t>
      </w:r>
      <w:r w:rsidRPr="00B461B8">
        <w:rPr>
          <w:sz w:val="24"/>
          <w:szCs w:val="24"/>
        </w:rPr>
        <w:t>the carbonation of Mg(OH)</w:t>
      </w:r>
      <w:r w:rsidRPr="00B461B8">
        <w:rPr>
          <w:sz w:val="24"/>
          <w:szCs w:val="24"/>
          <w:vertAlign w:val="subscript"/>
        </w:rPr>
        <w:t>2</w:t>
      </w:r>
      <w:r w:rsidRPr="00B461B8">
        <w:rPr>
          <w:sz w:val="24"/>
          <w:szCs w:val="24"/>
        </w:rPr>
        <w:t xml:space="preserve"> under supercritical CO</w:t>
      </w:r>
      <w:r w:rsidRPr="00B461B8">
        <w:rPr>
          <w:sz w:val="24"/>
          <w:szCs w:val="24"/>
          <w:vertAlign w:val="subscript"/>
        </w:rPr>
        <w:t>2</w:t>
      </w:r>
      <w:r w:rsidRPr="00302644">
        <w:rPr>
          <w:sz w:val="24"/>
          <w:szCs w:val="24"/>
        </w:rPr>
        <w:t xml:space="preserve"> </w:t>
      </w:r>
      <w:r>
        <w:rPr>
          <w:sz w:val="24"/>
          <w:szCs w:val="24"/>
        </w:rPr>
        <w:t>seems effective when H</w:t>
      </w:r>
      <w:r w:rsidRPr="00E92B69">
        <w:rPr>
          <w:sz w:val="24"/>
          <w:szCs w:val="24"/>
          <w:vertAlign w:val="subscript"/>
        </w:rPr>
        <w:t>2</w:t>
      </w:r>
      <w:r>
        <w:rPr>
          <w:sz w:val="24"/>
          <w:szCs w:val="24"/>
        </w:rPr>
        <w:t>O is added, achieving high rates of Mg(OH)</w:t>
      </w:r>
      <w:r w:rsidRPr="00B1740B">
        <w:rPr>
          <w:sz w:val="24"/>
          <w:szCs w:val="24"/>
          <w:vertAlign w:val="subscript"/>
        </w:rPr>
        <w:t>2</w:t>
      </w:r>
      <w:r w:rsidRPr="00963D0D">
        <w:rPr>
          <w:sz w:val="24"/>
          <w:szCs w:val="24"/>
        </w:rPr>
        <w:t xml:space="preserve"> </w:t>
      </w:r>
      <w:r>
        <w:rPr>
          <w:sz w:val="24"/>
          <w:szCs w:val="24"/>
        </w:rPr>
        <w:t xml:space="preserve">carbonation at </w:t>
      </w:r>
      <w:r w:rsidRPr="00963D0D">
        <w:rPr>
          <w:sz w:val="24"/>
          <w:szCs w:val="24"/>
        </w:rPr>
        <w:t>temperature</w:t>
      </w:r>
      <w:r>
        <w:rPr>
          <w:sz w:val="24"/>
          <w:szCs w:val="24"/>
        </w:rPr>
        <w:t>s</w:t>
      </w:r>
      <w:r w:rsidRPr="00963D0D">
        <w:rPr>
          <w:sz w:val="24"/>
          <w:szCs w:val="24"/>
        </w:rPr>
        <w:t xml:space="preserve"> of reaction </w:t>
      </w:r>
      <w:r>
        <w:rPr>
          <w:sz w:val="24"/>
          <w:szCs w:val="24"/>
        </w:rPr>
        <w:t>≤75</w:t>
      </w:r>
      <w:r w:rsidRPr="00E407CC">
        <w:rPr>
          <w:sz w:val="24"/>
          <w:szCs w:val="24"/>
        </w:rPr>
        <w:t xml:space="preserve"> °C</w:t>
      </w:r>
      <w:r>
        <w:rPr>
          <w:sz w:val="24"/>
          <w:szCs w:val="24"/>
        </w:rPr>
        <w:t xml:space="preserve"> for durations ≥24 hours. In the</w:t>
      </w:r>
      <w:r w:rsidRPr="00573289">
        <w:rPr>
          <w:sz w:val="24"/>
          <w:szCs w:val="24"/>
        </w:rPr>
        <w:t xml:space="preserve"> </w:t>
      </w:r>
      <w:r>
        <w:rPr>
          <w:sz w:val="24"/>
          <w:szCs w:val="24"/>
        </w:rPr>
        <w:t xml:space="preserve">present </w:t>
      </w:r>
      <w:r w:rsidRPr="00573289">
        <w:rPr>
          <w:sz w:val="24"/>
          <w:szCs w:val="24"/>
        </w:rPr>
        <w:t>study</w:t>
      </w:r>
      <w:r>
        <w:rPr>
          <w:sz w:val="24"/>
          <w:szCs w:val="24"/>
        </w:rPr>
        <w:t xml:space="preserve">, </w:t>
      </w:r>
      <w:proofErr w:type="gramStart"/>
      <w:r>
        <w:rPr>
          <w:sz w:val="24"/>
          <w:szCs w:val="24"/>
        </w:rPr>
        <w:t>Mg(</w:t>
      </w:r>
      <w:proofErr w:type="gramEnd"/>
      <w:r>
        <w:rPr>
          <w:sz w:val="24"/>
          <w:szCs w:val="24"/>
        </w:rPr>
        <w:t>OH)</w:t>
      </w:r>
      <w:r w:rsidRPr="00D73FCC">
        <w:rPr>
          <w:sz w:val="24"/>
          <w:szCs w:val="24"/>
          <w:vertAlign w:val="subscript"/>
        </w:rPr>
        <w:t>2</w:t>
      </w:r>
      <w:r>
        <w:rPr>
          <w:sz w:val="24"/>
          <w:szCs w:val="24"/>
        </w:rPr>
        <w:t xml:space="preserve"> was reacted  </w:t>
      </w:r>
      <w:r w:rsidRPr="00573289">
        <w:rPr>
          <w:sz w:val="24"/>
          <w:szCs w:val="24"/>
        </w:rPr>
        <w:t>with supercritical CO</w:t>
      </w:r>
      <w:r w:rsidRPr="00573289">
        <w:rPr>
          <w:sz w:val="24"/>
          <w:szCs w:val="24"/>
          <w:vertAlign w:val="subscript"/>
        </w:rPr>
        <w:t>2</w:t>
      </w:r>
      <w:r w:rsidRPr="00573289">
        <w:rPr>
          <w:sz w:val="24"/>
          <w:szCs w:val="24"/>
        </w:rPr>
        <w:t xml:space="preserve"> </w:t>
      </w:r>
      <w:r>
        <w:rPr>
          <w:sz w:val="24"/>
          <w:szCs w:val="24"/>
        </w:rPr>
        <w:t>at 70 °C and for</w:t>
      </w:r>
      <w:r w:rsidRPr="00573289">
        <w:rPr>
          <w:sz w:val="24"/>
          <w:szCs w:val="24"/>
        </w:rPr>
        <w:t xml:space="preserve"> shorter times</w:t>
      </w:r>
      <w:r>
        <w:rPr>
          <w:sz w:val="24"/>
          <w:szCs w:val="24"/>
        </w:rPr>
        <w:t>, which would be</w:t>
      </w:r>
      <w:r w:rsidRPr="00573289">
        <w:rPr>
          <w:sz w:val="24"/>
          <w:szCs w:val="24"/>
        </w:rPr>
        <w:t xml:space="preserve"> more suitable for the practical application. </w:t>
      </w:r>
    </w:p>
    <w:p w:rsidR="006A2CAA" w:rsidRDefault="006A2CAA" w:rsidP="006A2CAA">
      <w:pPr>
        <w:spacing w:after="0" w:line="360" w:lineRule="auto"/>
        <w:rPr>
          <w:sz w:val="24"/>
          <w:szCs w:val="24"/>
        </w:rPr>
      </w:pPr>
      <w:r>
        <w:rPr>
          <w:sz w:val="24"/>
          <w:szCs w:val="24"/>
        </w:rPr>
        <w:t xml:space="preserve">The reactivity of some products from the alkaline dissolution of dunite with NaOH </w:t>
      </w:r>
      <w:proofErr w:type="gramStart"/>
      <w:r>
        <w:rPr>
          <w:sz w:val="24"/>
          <w:szCs w:val="24"/>
        </w:rPr>
        <w:t>were</w:t>
      </w:r>
      <w:proofErr w:type="gramEnd"/>
      <w:r>
        <w:rPr>
          <w:sz w:val="24"/>
          <w:szCs w:val="24"/>
        </w:rPr>
        <w:t xml:space="preserve"> tested for carbonation via CO</w:t>
      </w:r>
      <w:r w:rsidRPr="00513795">
        <w:rPr>
          <w:sz w:val="24"/>
          <w:szCs w:val="24"/>
          <w:vertAlign w:val="subscript"/>
        </w:rPr>
        <w:t>2</w:t>
      </w:r>
      <w:r>
        <w:rPr>
          <w:sz w:val="24"/>
          <w:szCs w:val="24"/>
        </w:rPr>
        <w:t xml:space="preserve"> pressure swing technique. </w:t>
      </w:r>
      <w:r w:rsidRPr="00047ED1">
        <w:rPr>
          <w:i/>
          <w:sz w:val="24"/>
          <w:szCs w:val="24"/>
        </w:rPr>
        <w:t xml:space="preserve">Iizuka </w:t>
      </w:r>
      <w:r w:rsidRPr="005516A9">
        <w:rPr>
          <w:sz w:val="24"/>
          <w:szCs w:val="24"/>
        </w:rPr>
        <w:t xml:space="preserve">and co-workers have developed </w:t>
      </w:r>
      <w:r>
        <w:rPr>
          <w:sz w:val="24"/>
          <w:szCs w:val="24"/>
        </w:rPr>
        <w:t xml:space="preserve">this technique based on </w:t>
      </w:r>
      <w:r w:rsidRPr="005516A9">
        <w:rPr>
          <w:sz w:val="24"/>
          <w:szCs w:val="24"/>
        </w:rPr>
        <w:t>CO</w:t>
      </w:r>
      <w:r w:rsidRPr="005516A9">
        <w:rPr>
          <w:sz w:val="24"/>
          <w:szCs w:val="24"/>
          <w:vertAlign w:val="subscript"/>
        </w:rPr>
        <w:t>2</w:t>
      </w:r>
      <w:r w:rsidRPr="005516A9">
        <w:rPr>
          <w:sz w:val="24"/>
          <w:szCs w:val="24"/>
        </w:rPr>
        <w:t xml:space="preserve"> </w:t>
      </w:r>
      <w:r>
        <w:rPr>
          <w:sz w:val="24"/>
          <w:szCs w:val="24"/>
        </w:rPr>
        <w:t>pressure</w:t>
      </w:r>
      <w:r w:rsidRPr="005516A9">
        <w:rPr>
          <w:sz w:val="24"/>
          <w:szCs w:val="24"/>
        </w:rPr>
        <w:t xml:space="preserve"> </w:t>
      </w:r>
      <w:r>
        <w:rPr>
          <w:sz w:val="24"/>
          <w:szCs w:val="24"/>
        </w:rPr>
        <w:t>control to produce</w:t>
      </w:r>
      <w:r w:rsidRPr="005516A9">
        <w:rPr>
          <w:sz w:val="24"/>
          <w:szCs w:val="24"/>
        </w:rPr>
        <w:t xml:space="preserve"> </w:t>
      </w:r>
      <w:r>
        <w:rPr>
          <w:sz w:val="24"/>
          <w:szCs w:val="24"/>
        </w:rPr>
        <w:t>h</w:t>
      </w:r>
      <w:r w:rsidRPr="005516A9">
        <w:rPr>
          <w:sz w:val="24"/>
          <w:szCs w:val="24"/>
        </w:rPr>
        <w:t>igh purity CaCO</w:t>
      </w:r>
      <w:r w:rsidRPr="005516A9">
        <w:rPr>
          <w:sz w:val="24"/>
          <w:szCs w:val="24"/>
          <w:vertAlign w:val="subscript"/>
        </w:rPr>
        <w:t>3</w:t>
      </w:r>
      <w:r>
        <w:rPr>
          <w:sz w:val="24"/>
          <w:szCs w:val="24"/>
          <w:vertAlign w:val="subscript"/>
        </w:rPr>
        <w:t xml:space="preserve"> </w:t>
      </w:r>
      <w:r>
        <w:rPr>
          <w:sz w:val="24"/>
          <w:szCs w:val="24"/>
        </w:rPr>
        <w:t>from cement waste</w:t>
      </w:r>
      <w:r w:rsidRPr="005516A9">
        <w:rPr>
          <w:sz w:val="24"/>
          <w:szCs w:val="24"/>
        </w:rPr>
        <w:t xml:space="preserve"> </w:t>
      </w:r>
      <w:r>
        <w:rPr>
          <w:sz w:val="24"/>
          <w:szCs w:val="24"/>
        </w:rPr>
        <w:t xml:space="preserve">in aqueous </w:t>
      </w:r>
      <w:r w:rsidRPr="001C383F">
        <w:rPr>
          <w:sz w:val="24"/>
          <w:szCs w:val="24"/>
        </w:rPr>
        <w:t>slurries [10,</w:t>
      </w:r>
      <w:r>
        <w:rPr>
          <w:color w:val="FF0000"/>
          <w:sz w:val="24"/>
          <w:szCs w:val="24"/>
        </w:rPr>
        <w:t xml:space="preserve"> </w:t>
      </w:r>
      <w:r w:rsidRPr="002B0782">
        <w:rPr>
          <w:sz w:val="24"/>
          <w:szCs w:val="24"/>
        </w:rPr>
        <w:t>1</w:t>
      </w:r>
      <w:r w:rsidR="002B0782">
        <w:rPr>
          <w:sz w:val="24"/>
          <w:szCs w:val="24"/>
        </w:rPr>
        <w:t>0</w:t>
      </w:r>
      <w:r w:rsidRPr="002B0782">
        <w:rPr>
          <w:sz w:val="24"/>
          <w:szCs w:val="24"/>
        </w:rPr>
        <w:t>6</w:t>
      </w:r>
      <w:r w:rsidRPr="001C383F">
        <w:rPr>
          <w:sz w:val="24"/>
          <w:szCs w:val="24"/>
        </w:rPr>
        <w:t>].</w:t>
      </w:r>
      <w:r>
        <w:rPr>
          <w:sz w:val="24"/>
          <w:szCs w:val="24"/>
        </w:rPr>
        <w:t xml:space="preserve"> Ca</w:t>
      </w:r>
      <w:r w:rsidRPr="00E12599">
        <w:rPr>
          <w:sz w:val="24"/>
          <w:szCs w:val="24"/>
          <w:vertAlign w:val="superscript"/>
        </w:rPr>
        <w:t>2+</w:t>
      </w:r>
      <w:r>
        <w:rPr>
          <w:sz w:val="24"/>
          <w:szCs w:val="24"/>
        </w:rPr>
        <w:t xml:space="preserve"> is first extracted from the cement waste via aqueous dissolution at </w:t>
      </w:r>
      <w:r>
        <w:rPr>
          <w:rFonts w:ascii="Vrinda" w:hAnsi="Vrinda" w:cs="Vrinda"/>
          <w:sz w:val="24"/>
          <w:szCs w:val="24"/>
        </w:rPr>
        <w:t>~</w:t>
      </w:r>
      <w:r>
        <w:rPr>
          <w:sz w:val="24"/>
          <w:szCs w:val="24"/>
        </w:rPr>
        <w:t>30 °C under high pressure of CO</w:t>
      </w:r>
      <w:r w:rsidRPr="00E12599">
        <w:rPr>
          <w:sz w:val="24"/>
          <w:szCs w:val="24"/>
          <w:vertAlign w:val="subscript"/>
        </w:rPr>
        <w:t>2</w:t>
      </w:r>
      <w:r>
        <w:rPr>
          <w:sz w:val="24"/>
          <w:szCs w:val="24"/>
        </w:rPr>
        <w:t>, e.g. 3 MPa (30 bar). Subsequently, the pressure of CO</w:t>
      </w:r>
      <w:r w:rsidRPr="00E12599">
        <w:rPr>
          <w:sz w:val="24"/>
          <w:szCs w:val="24"/>
          <w:vertAlign w:val="subscript"/>
        </w:rPr>
        <w:t>2</w:t>
      </w:r>
      <w:r>
        <w:rPr>
          <w:sz w:val="24"/>
          <w:szCs w:val="24"/>
        </w:rPr>
        <w:t xml:space="preserve"> in the system is reduced to 0.1 – 0.2 MPa (1 – 2 bar) to favour the precipitation of calcite by reducing the saturated concentration of Ca</w:t>
      </w:r>
      <w:r w:rsidRPr="00F6065C">
        <w:rPr>
          <w:sz w:val="24"/>
          <w:szCs w:val="24"/>
          <w:vertAlign w:val="superscript"/>
        </w:rPr>
        <w:t>2+</w:t>
      </w:r>
      <w:r>
        <w:rPr>
          <w:sz w:val="24"/>
          <w:szCs w:val="24"/>
        </w:rPr>
        <w:t xml:space="preserve"> with </w:t>
      </w:r>
      <w:r w:rsidRPr="001C383F">
        <w:rPr>
          <w:sz w:val="24"/>
          <w:szCs w:val="24"/>
        </w:rPr>
        <w:t>P</w:t>
      </w:r>
      <w:r w:rsidRPr="001C383F">
        <w:rPr>
          <w:sz w:val="24"/>
          <w:szCs w:val="24"/>
          <w:vertAlign w:val="subscript"/>
        </w:rPr>
        <w:t>CO2</w:t>
      </w:r>
      <w:r w:rsidRPr="001C383F">
        <w:rPr>
          <w:sz w:val="24"/>
          <w:szCs w:val="24"/>
        </w:rPr>
        <w:t xml:space="preserve"> [10, </w:t>
      </w:r>
      <w:r w:rsidRPr="002B0782">
        <w:rPr>
          <w:sz w:val="24"/>
          <w:szCs w:val="24"/>
        </w:rPr>
        <w:t>1</w:t>
      </w:r>
      <w:r w:rsidR="002B0782">
        <w:rPr>
          <w:sz w:val="24"/>
          <w:szCs w:val="24"/>
        </w:rPr>
        <w:t>0</w:t>
      </w:r>
      <w:r w:rsidRPr="002B0782">
        <w:rPr>
          <w:sz w:val="24"/>
          <w:szCs w:val="24"/>
        </w:rPr>
        <w:t>6</w:t>
      </w:r>
      <w:r w:rsidRPr="001C383F">
        <w:rPr>
          <w:sz w:val="24"/>
          <w:szCs w:val="24"/>
        </w:rPr>
        <w:t>].</w:t>
      </w:r>
      <w:r>
        <w:rPr>
          <w:sz w:val="24"/>
          <w:szCs w:val="24"/>
        </w:rPr>
        <w:t xml:space="preserve"> Similar conditions were applied in the present study.</w:t>
      </w:r>
    </w:p>
    <w:p w:rsidR="006A2CAA" w:rsidRDefault="006A2CAA" w:rsidP="006A2CAA">
      <w:pPr>
        <w:spacing w:after="360" w:line="360" w:lineRule="auto"/>
        <w:rPr>
          <w:rFonts w:cs="Arial"/>
          <w:sz w:val="24"/>
          <w:szCs w:val="24"/>
        </w:rPr>
      </w:pPr>
      <w:r w:rsidRPr="009045D0">
        <w:rPr>
          <w:rFonts w:cs="Arial"/>
          <w:sz w:val="24"/>
          <w:szCs w:val="24"/>
        </w:rPr>
        <w:t>The feasibility of CO</w:t>
      </w:r>
      <w:r w:rsidRPr="009045D0">
        <w:rPr>
          <w:rFonts w:cs="Arial"/>
          <w:sz w:val="24"/>
          <w:szCs w:val="24"/>
          <w:vertAlign w:val="subscript"/>
        </w:rPr>
        <w:t>2</w:t>
      </w:r>
      <w:r w:rsidRPr="009045D0">
        <w:rPr>
          <w:rFonts w:cs="Arial"/>
          <w:sz w:val="24"/>
          <w:szCs w:val="24"/>
        </w:rPr>
        <w:t xml:space="preserve"> sequestration using </w:t>
      </w:r>
      <w:proofErr w:type="gramStart"/>
      <w:r w:rsidRPr="009045D0">
        <w:rPr>
          <w:rFonts w:cs="Arial"/>
          <w:sz w:val="24"/>
          <w:szCs w:val="24"/>
        </w:rPr>
        <w:t>Mg(</w:t>
      </w:r>
      <w:proofErr w:type="gramEnd"/>
      <w:r w:rsidRPr="009045D0">
        <w:rPr>
          <w:rFonts w:cs="Arial"/>
          <w:sz w:val="24"/>
          <w:szCs w:val="24"/>
        </w:rPr>
        <w:t>OH)</w:t>
      </w:r>
      <w:r w:rsidRPr="009045D0">
        <w:rPr>
          <w:rFonts w:cs="Arial"/>
          <w:sz w:val="24"/>
          <w:szCs w:val="24"/>
          <w:vertAlign w:val="subscript"/>
        </w:rPr>
        <w:t>2</w:t>
      </w:r>
      <w:r w:rsidRPr="009045D0">
        <w:rPr>
          <w:rFonts w:cs="Arial"/>
          <w:sz w:val="24"/>
          <w:szCs w:val="24"/>
        </w:rPr>
        <w:t xml:space="preserve"> was also demonstrated using a Downflow Gas Contactor (DGC) reactor. CO</w:t>
      </w:r>
      <w:r w:rsidRPr="009045D0">
        <w:rPr>
          <w:rFonts w:cs="Arial"/>
          <w:sz w:val="24"/>
          <w:szCs w:val="24"/>
          <w:vertAlign w:val="subscript"/>
        </w:rPr>
        <w:t>2</w:t>
      </w:r>
      <w:r w:rsidRPr="009045D0">
        <w:rPr>
          <w:rFonts w:cs="Arial"/>
          <w:sz w:val="24"/>
          <w:szCs w:val="24"/>
        </w:rPr>
        <w:t xml:space="preserve"> was </w:t>
      </w:r>
      <w:r>
        <w:rPr>
          <w:rFonts w:cs="Arial"/>
          <w:sz w:val="24"/>
          <w:szCs w:val="24"/>
        </w:rPr>
        <w:t>captured</w:t>
      </w:r>
      <w:r w:rsidRPr="009045D0">
        <w:rPr>
          <w:rFonts w:cs="Arial"/>
          <w:sz w:val="24"/>
          <w:szCs w:val="24"/>
        </w:rPr>
        <w:t xml:space="preserve"> from a flow of CO</w:t>
      </w:r>
      <w:r w:rsidRPr="009045D0">
        <w:rPr>
          <w:rFonts w:cs="Arial"/>
          <w:sz w:val="24"/>
          <w:szCs w:val="24"/>
          <w:vertAlign w:val="subscript"/>
        </w:rPr>
        <w:t>2</w:t>
      </w:r>
      <w:r w:rsidRPr="009045D0">
        <w:rPr>
          <w:rFonts w:cs="Arial"/>
          <w:sz w:val="24"/>
          <w:szCs w:val="24"/>
        </w:rPr>
        <w:t>-N</w:t>
      </w:r>
      <w:r w:rsidRPr="009045D0">
        <w:rPr>
          <w:rFonts w:cs="Arial"/>
          <w:sz w:val="24"/>
          <w:szCs w:val="24"/>
          <w:vertAlign w:val="subscript"/>
        </w:rPr>
        <w:t>2</w:t>
      </w:r>
      <w:r w:rsidRPr="009045D0">
        <w:rPr>
          <w:rFonts w:cs="Arial"/>
          <w:sz w:val="24"/>
          <w:szCs w:val="24"/>
        </w:rPr>
        <w:t xml:space="preserve"> mixture at ambient conditions using an aqueous slurry of reagent grade </w:t>
      </w:r>
      <w:proofErr w:type="gramStart"/>
      <w:r w:rsidRPr="009045D0">
        <w:rPr>
          <w:rFonts w:cs="Arial"/>
          <w:sz w:val="24"/>
          <w:szCs w:val="24"/>
        </w:rPr>
        <w:t>Mg(</w:t>
      </w:r>
      <w:proofErr w:type="gramEnd"/>
      <w:r w:rsidRPr="009045D0">
        <w:rPr>
          <w:rFonts w:cs="Arial"/>
          <w:sz w:val="24"/>
          <w:szCs w:val="24"/>
        </w:rPr>
        <w:t>OH)</w:t>
      </w:r>
      <w:r w:rsidRPr="009045D0">
        <w:rPr>
          <w:rFonts w:cs="Arial"/>
          <w:sz w:val="24"/>
          <w:szCs w:val="24"/>
          <w:vertAlign w:val="subscript"/>
        </w:rPr>
        <w:t>2</w:t>
      </w:r>
      <w:r>
        <w:rPr>
          <w:rFonts w:cs="Arial"/>
          <w:sz w:val="24"/>
          <w:szCs w:val="24"/>
        </w:rPr>
        <w:t xml:space="preserve">. </w:t>
      </w:r>
      <w:proofErr w:type="gramStart"/>
      <w:r w:rsidRPr="009045D0">
        <w:rPr>
          <w:rFonts w:cs="Arial"/>
          <w:sz w:val="24"/>
          <w:szCs w:val="24"/>
        </w:rPr>
        <w:lastRenderedPageBreak/>
        <w:t>Mg(</w:t>
      </w:r>
      <w:proofErr w:type="gramEnd"/>
      <w:r w:rsidRPr="009045D0">
        <w:rPr>
          <w:rFonts w:cs="Arial"/>
          <w:sz w:val="24"/>
          <w:szCs w:val="24"/>
        </w:rPr>
        <w:t>OH)</w:t>
      </w:r>
      <w:r w:rsidRPr="009045D0">
        <w:rPr>
          <w:rFonts w:cs="Arial"/>
          <w:sz w:val="24"/>
          <w:szCs w:val="24"/>
          <w:vertAlign w:val="subscript"/>
        </w:rPr>
        <w:t>2</w:t>
      </w:r>
      <w:r w:rsidRPr="009045D0">
        <w:rPr>
          <w:rFonts w:cs="Arial"/>
          <w:sz w:val="24"/>
          <w:szCs w:val="24"/>
        </w:rPr>
        <w:t xml:space="preserve"> and CO</w:t>
      </w:r>
      <w:r w:rsidRPr="009045D0">
        <w:rPr>
          <w:rFonts w:cs="Arial"/>
          <w:sz w:val="24"/>
          <w:szCs w:val="24"/>
          <w:vertAlign w:val="subscript"/>
        </w:rPr>
        <w:t>2</w:t>
      </w:r>
      <w:r w:rsidRPr="009045D0">
        <w:rPr>
          <w:rFonts w:cs="Arial"/>
          <w:sz w:val="24"/>
          <w:szCs w:val="24"/>
        </w:rPr>
        <w:t xml:space="preserve"> dissolved in H</w:t>
      </w:r>
      <w:r w:rsidRPr="009045D0">
        <w:rPr>
          <w:rFonts w:cs="Arial"/>
          <w:sz w:val="24"/>
          <w:szCs w:val="24"/>
          <w:vertAlign w:val="subscript"/>
        </w:rPr>
        <w:t>2</w:t>
      </w:r>
      <w:r w:rsidRPr="009045D0">
        <w:rPr>
          <w:rFonts w:cs="Arial"/>
          <w:sz w:val="24"/>
          <w:szCs w:val="24"/>
        </w:rPr>
        <w:t>O can react to form Mg(HCO</w:t>
      </w:r>
      <w:r w:rsidRPr="009045D0">
        <w:rPr>
          <w:rFonts w:cs="Arial"/>
          <w:sz w:val="24"/>
          <w:szCs w:val="24"/>
          <w:vertAlign w:val="subscript"/>
        </w:rPr>
        <w:t>3</w:t>
      </w:r>
      <w:r w:rsidRPr="009045D0">
        <w:rPr>
          <w:rFonts w:cs="Arial"/>
          <w:sz w:val="24"/>
          <w:szCs w:val="24"/>
        </w:rPr>
        <w:t>)</w:t>
      </w:r>
      <w:r w:rsidRPr="009045D0">
        <w:rPr>
          <w:rFonts w:cs="Arial"/>
          <w:sz w:val="24"/>
          <w:szCs w:val="24"/>
          <w:vertAlign w:val="subscript"/>
        </w:rPr>
        <w:t>2</w:t>
      </w:r>
      <w:r w:rsidRPr="009045D0">
        <w:rPr>
          <w:rFonts w:cs="Arial"/>
          <w:sz w:val="24"/>
          <w:szCs w:val="24"/>
        </w:rPr>
        <w:t xml:space="preserve"> which remains in solution as soluble phase under controlled </w:t>
      </w:r>
      <w:r w:rsidRPr="00A510EA">
        <w:rPr>
          <w:rFonts w:cs="Arial"/>
          <w:sz w:val="24"/>
          <w:szCs w:val="24"/>
        </w:rPr>
        <w:t>pH [3,</w:t>
      </w:r>
      <w:r>
        <w:rPr>
          <w:rFonts w:cs="Arial"/>
          <w:color w:val="E36C0A"/>
          <w:sz w:val="24"/>
          <w:szCs w:val="24"/>
        </w:rPr>
        <w:t xml:space="preserve"> </w:t>
      </w:r>
      <w:r w:rsidR="00D73428" w:rsidRPr="00D73428">
        <w:rPr>
          <w:rFonts w:cs="Arial"/>
          <w:sz w:val="24"/>
          <w:szCs w:val="24"/>
        </w:rPr>
        <w:t>1</w:t>
      </w:r>
      <w:r w:rsidR="00D73428">
        <w:rPr>
          <w:rFonts w:cs="Arial"/>
          <w:sz w:val="24"/>
          <w:szCs w:val="24"/>
        </w:rPr>
        <w:t>32</w:t>
      </w:r>
      <w:r w:rsidRPr="00D73428">
        <w:rPr>
          <w:rFonts w:cs="Arial"/>
          <w:sz w:val="24"/>
          <w:szCs w:val="24"/>
        </w:rPr>
        <w:t>].</w:t>
      </w:r>
      <w:r w:rsidRPr="007469C7">
        <w:rPr>
          <w:rFonts w:cs="Arial"/>
          <w:sz w:val="24"/>
          <w:szCs w:val="24"/>
        </w:rPr>
        <w:t xml:space="preserve"> </w:t>
      </w:r>
      <w:r w:rsidRPr="009045D0">
        <w:rPr>
          <w:rFonts w:cs="Arial"/>
          <w:sz w:val="24"/>
          <w:szCs w:val="24"/>
        </w:rPr>
        <w:t>This technology combines the separation and storage of CO</w:t>
      </w:r>
      <w:r w:rsidRPr="009045D0">
        <w:rPr>
          <w:rFonts w:cs="Arial"/>
          <w:sz w:val="24"/>
          <w:szCs w:val="24"/>
          <w:vertAlign w:val="subscript"/>
        </w:rPr>
        <w:t>2</w:t>
      </w:r>
      <w:r w:rsidRPr="009045D0">
        <w:rPr>
          <w:rFonts w:cs="Arial"/>
          <w:sz w:val="24"/>
          <w:szCs w:val="24"/>
        </w:rPr>
        <w:t xml:space="preserve"> into a single stage, </w:t>
      </w:r>
      <w:r w:rsidRPr="009045D0">
        <w:rPr>
          <w:rFonts w:cs="Arial"/>
          <w:color w:val="000000"/>
          <w:sz w:val="24"/>
          <w:szCs w:val="24"/>
        </w:rPr>
        <w:t xml:space="preserve">which is favourable because it </w:t>
      </w:r>
      <w:r w:rsidRPr="009045D0">
        <w:rPr>
          <w:rFonts w:cs="Arial"/>
          <w:sz w:val="24"/>
          <w:szCs w:val="24"/>
        </w:rPr>
        <w:t>avoids the capture and conversion of CO</w:t>
      </w:r>
      <w:r w:rsidRPr="009045D0">
        <w:rPr>
          <w:rFonts w:cs="Arial"/>
          <w:sz w:val="24"/>
          <w:szCs w:val="24"/>
          <w:vertAlign w:val="subscript"/>
        </w:rPr>
        <w:t xml:space="preserve">2 </w:t>
      </w:r>
      <w:r w:rsidRPr="009045D0">
        <w:rPr>
          <w:rFonts w:cs="Arial"/>
          <w:sz w:val="24"/>
          <w:szCs w:val="24"/>
        </w:rPr>
        <w:t>into a pure CO</w:t>
      </w:r>
      <w:r w:rsidRPr="009045D0">
        <w:rPr>
          <w:rFonts w:cs="Arial"/>
          <w:sz w:val="24"/>
          <w:szCs w:val="24"/>
          <w:vertAlign w:val="subscript"/>
        </w:rPr>
        <w:t>2</w:t>
      </w:r>
      <w:r w:rsidRPr="009045D0">
        <w:rPr>
          <w:rFonts w:cs="Arial"/>
          <w:sz w:val="24"/>
          <w:szCs w:val="24"/>
        </w:rPr>
        <w:t xml:space="preserve"> stream, as well as the compression and transport operations, all of which are expensive and energy </w:t>
      </w:r>
      <w:r w:rsidRPr="00A510EA">
        <w:rPr>
          <w:rFonts w:cs="Arial"/>
          <w:sz w:val="24"/>
          <w:szCs w:val="24"/>
        </w:rPr>
        <w:t>demanding [5,</w:t>
      </w:r>
      <w:r w:rsidRPr="009045D0">
        <w:rPr>
          <w:rFonts w:cs="Arial"/>
          <w:color w:val="FF0000"/>
          <w:sz w:val="24"/>
          <w:szCs w:val="24"/>
        </w:rPr>
        <w:t xml:space="preserve"> </w:t>
      </w:r>
      <w:r w:rsidR="0044397A" w:rsidRPr="0044397A">
        <w:rPr>
          <w:rFonts w:cs="Arial"/>
          <w:sz w:val="24"/>
          <w:szCs w:val="24"/>
        </w:rPr>
        <w:t>7</w:t>
      </w:r>
      <w:r w:rsidR="0044397A">
        <w:rPr>
          <w:rFonts w:cs="Arial"/>
          <w:sz w:val="24"/>
          <w:szCs w:val="24"/>
        </w:rPr>
        <w:t>9</w:t>
      </w:r>
      <w:r w:rsidRPr="00A510EA">
        <w:rPr>
          <w:rFonts w:cs="Arial"/>
          <w:sz w:val="24"/>
          <w:szCs w:val="24"/>
        </w:rPr>
        <w:t>].</w:t>
      </w:r>
      <w:r>
        <w:rPr>
          <w:rFonts w:cs="Arial"/>
          <w:color w:val="FF0000"/>
          <w:sz w:val="24"/>
          <w:szCs w:val="24"/>
        </w:rPr>
        <w:t xml:space="preserve"> </w:t>
      </w:r>
      <w:r>
        <w:rPr>
          <w:rFonts w:cs="Arial"/>
          <w:sz w:val="24"/>
          <w:szCs w:val="24"/>
        </w:rPr>
        <w:t xml:space="preserve">The results of this test have been published in </w:t>
      </w:r>
      <w:r w:rsidRPr="00A510EA">
        <w:rPr>
          <w:rFonts w:cs="Arial"/>
          <w:i/>
          <w:sz w:val="24"/>
          <w:szCs w:val="24"/>
        </w:rPr>
        <w:t xml:space="preserve">Madeddu et al. </w:t>
      </w:r>
      <w:r w:rsidRPr="00A510EA">
        <w:rPr>
          <w:rFonts w:cs="Arial"/>
          <w:sz w:val="24"/>
          <w:szCs w:val="24"/>
        </w:rPr>
        <w:t>[</w:t>
      </w:r>
      <w:r w:rsidRPr="00BB7844">
        <w:rPr>
          <w:rFonts w:cs="Arial"/>
          <w:sz w:val="24"/>
          <w:szCs w:val="24"/>
        </w:rPr>
        <w:t>17</w:t>
      </w:r>
      <w:r w:rsidR="00BB7844">
        <w:rPr>
          <w:rFonts w:cs="Arial"/>
          <w:sz w:val="24"/>
          <w:szCs w:val="24"/>
        </w:rPr>
        <w:t>4</w:t>
      </w:r>
      <w:r w:rsidRPr="00A510EA">
        <w:rPr>
          <w:rFonts w:cs="Arial"/>
          <w:sz w:val="24"/>
          <w:szCs w:val="24"/>
        </w:rPr>
        <w:t>].</w:t>
      </w:r>
      <w:r>
        <w:rPr>
          <w:rFonts w:cs="Arial"/>
          <w:sz w:val="24"/>
          <w:szCs w:val="24"/>
        </w:rPr>
        <w:t xml:space="preserve"> </w:t>
      </w:r>
    </w:p>
    <w:p w:rsidR="006A2CAA" w:rsidRPr="00863C1A" w:rsidRDefault="006A2CAA" w:rsidP="006A2CAA">
      <w:pPr>
        <w:spacing w:after="360" w:line="360" w:lineRule="auto"/>
        <w:ind w:firstLine="284"/>
        <w:rPr>
          <w:b/>
          <w:sz w:val="24"/>
          <w:szCs w:val="24"/>
        </w:rPr>
      </w:pPr>
      <w:r>
        <w:rPr>
          <w:b/>
          <w:sz w:val="24"/>
          <w:szCs w:val="24"/>
        </w:rPr>
        <w:t xml:space="preserve">6.2. </w:t>
      </w:r>
      <w:r w:rsidRPr="005C2A72">
        <w:rPr>
          <w:b/>
          <w:sz w:val="24"/>
          <w:szCs w:val="24"/>
        </w:rPr>
        <w:t>Gas-solid carbonation</w:t>
      </w:r>
    </w:p>
    <w:p w:rsidR="006A2CAA" w:rsidRPr="00863C1A" w:rsidRDefault="006A2CAA" w:rsidP="006A2CAA">
      <w:pPr>
        <w:spacing w:after="360" w:line="360" w:lineRule="auto"/>
        <w:ind w:firstLine="737"/>
        <w:rPr>
          <w:sz w:val="24"/>
          <w:szCs w:val="24"/>
        </w:rPr>
      </w:pPr>
      <w:r w:rsidRPr="00863C1A">
        <w:rPr>
          <w:sz w:val="24"/>
          <w:szCs w:val="24"/>
        </w:rPr>
        <w:t xml:space="preserve">6.2.1. </w:t>
      </w:r>
      <w:r>
        <w:rPr>
          <w:sz w:val="24"/>
          <w:szCs w:val="24"/>
        </w:rPr>
        <w:t xml:space="preserve">High temperature </w:t>
      </w:r>
      <w:r>
        <w:rPr>
          <w:i/>
          <w:sz w:val="24"/>
          <w:szCs w:val="24"/>
        </w:rPr>
        <w:t>d</w:t>
      </w:r>
      <w:r w:rsidRPr="00863C1A">
        <w:rPr>
          <w:i/>
          <w:sz w:val="24"/>
          <w:szCs w:val="24"/>
        </w:rPr>
        <w:t>ry</w:t>
      </w:r>
      <w:r w:rsidRPr="00863C1A">
        <w:rPr>
          <w:sz w:val="24"/>
          <w:szCs w:val="24"/>
        </w:rPr>
        <w:t xml:space="preserve"> carbonation</w:t>
      </w:r>
    </w:p>
    <w:p w:rsidR="006A2CAA" w:rsidRPr="002A7A7B" w:rsidRDefault="006A2CAA" w:rsidP="006A2CAA">
      <w:pPr>
        <w:spacing w:after="0" w:line="360" w:lineRule="auto"/>
        <w:rPr>
          <w:sz w:val="24"/>
          <w:szCs w:val="24"/>
        </w:rPr>
      </w:pPr>
      <w:r>
        <w:rPr>
          <w:sz w:val="24"/>
          <w:szCs w:val="24"/>
        </w:rPr>
        <w:t xml:space="preserve">The carbon content in the products was determined with CHN analysis after the reaction of </w:t>
      </w:r>
      <w:proofErr w:type="gramStart"/>
      <w:r w:rsidRPr="00C62EC3">
        <w:rPr>
          <w:sz w:val="24"/>
          <w:szCs w:val="24"/>
        </w:rPr>
        <w:t>Mg(</w:t>
      </w:r>
      <w:proofErr w:type="gramEnd"/>
      <w:r w:rsidRPr="00C62EC3">
        <w:rPr>
          <w:sz w:val="24"/>
          <w:szCs w:val="24"/>
        </w:rPr>
        <w:t>OH)</w:t>
      </w:r>
      <w:r w:rsidRPr="00C62EC3">
        <w:rPr>
          <w:sz w:val="24"/>
          <w:szCs w:val="24"/>
          <w:vertAlign w:val="subscript"/>
        </w:rPr>
        <w:t>2</w:t>
      </w:r>
      <w:r w:rsidRPr="00C62EC3">
        <w:rPr>
          <w:sz w:val="24"/>
          <w:szCs w:val="24"/>
        </w:rPr>
        <w:t>_RG</w:t>
      </w:r>
      <w:r>
        <w:rPr>
          <w:sz w:val="24"/>
          <w:szCs w:val="24"/>
        </w:rPr>
        <w:t xml:space="preserve"> at different temperatures in CO</w:t>
      </w:r>
      <w:r w:rsidRPr="00264D63">
        <w:rPr>
          <w:sz w:val="24"/>
          <w:szCs w:val="24"/>
          <w:vertAlign w:val="subscript"/>
        </w:rPr>
        <w:t>2</w:t>
      </w:r>
      <w:r>
        <w:rPr>
          <w:sz w:val="24"/>
          <w:szCs w:val="24"/>
        </w:rPr>
        <w:t xml:space="preserve"> flow under atmospheric pressure. </w:t>
      </w:r>
      <w:r w:rsidRPr="00AB45AE">
        <w:rPr>
          <w:sz w:val="24"/>
          <w:szCs w:val="24"/>
        </w:rPr>
        <w:t xml:space="preserve">The outcomes of the analysis are </w:t>
      </w:r>
      <w:r w:rsidRPr="002A7A7B">
        <w:rPr>
          <w:sz w:val="24"/>
          <w:szCs w:val="24"/>
        </w:rPr>
        <w:t xml:space="preserve">shown in Figure 6.1 (A). Limited carbon uptake </w:t>
      </w:r>
      <w:r>
        <w:rPr>
          <w:sz w:val="24"/>
          <w:szCs w:val="24"/>
        </w:rPr>
        <w:t>i</w:t>
      </w:r>
      <w:r w:rsidRPr="002A7A7B">
        <w:rPr>
          <w:sz w:val="24"/>
          <w:szCs w:val="24"/>
        </w:rPr>
        <w:t xml:space="preserve">s observed and the highest carbon concentration </w:t>
      </w:r>
      <w:r>
        <w:rPr>
          <w:sz w:val="24"/>
          <w:szCs w:val="24"/>
        </w:rPr>
        <w:t>i</w:t>
      </w:r>
      <w:r w:rsidRPr="002A7A7B">
        <w:rPr>
          <w:sz w:val="24"/>
          <w:szCs w:val="24"/>
        </w:rPr>
        <w:t xml:space="preserve">s 1.72 wt% at 400 °C whereas at 200, 500, 600 and 680 °C the carbon concentration </w:t>
      </w:r>
      <w:r>
        <w:rPr>
          <w:sz w:val="24"/>
          <w:szCs w:val="24"/>
        </w:rPr>
        <w:t>i</w:t>
      </w:r>
      <w:r w:rsidRPr="002A7A7B">
        <w:rPr>
          <w:sz w:val="24"/>
          <w:szCs w:val="24"/>
        </w:rPr>
        <w:t>s comparable or lower than raw Mg(OH)</w:t>
      </w:r>
      <w:r w:rsidRPr="002A7A7B">
        <w:rPr>
          <w:sz w:val="24"/>
          <w:szCs w:val="24"/>
          <w:vertAlign w:val="subscript"/>
        </w:rPr>
        <w:t>2</w:t>
      </w:r>
      <w:r w:rsidRPr="002A7A7B">
        <w:rPr>
          <w:sz w:val="24"/>
          <w:szCs w:val="24"/>
        </w:rPr>
        <w:t xml:space="preserve">_RG. </w:t>
      </w:r>
      <w:proofErr w:type="gramStart"/>
      <w:r w:rsidRPr="002A7A7B">
        <w:rPr>
          <w:sz w:val="24"/>
          <w:szCs w:val="24"/>
        </w:rPr>
        <w:t>Mg(</w:t>
      </w:r>
      <w:proofErr w:type="gramEnd"/>
      <w:r w:rsidRPr="002A7A7B">
        <w:rPr>
          <w:sz w:val="24"/>
          <w:szCs w:val="24"/>
        </w:rPr>
        <w:t>OH)</w:t>
      </w:r>
      <w:r w:rsidRPr="002A7A7B">
        <w:rPr>
          <w:sz w:val="24"/>
          <w:szCs w:val="24"/>
          <w:vertAlign w:val="subscript"/>
        </w:rPr>
        <w:t>2</w:t>
      </w:r>
      <w:r w:rsidRPr="002A7A7B">
        <w:rPr>
          <w:sz w:val="24"/>
          <w:szCs w:val="24"/>
        </w:rPr>
        <w:t xml:space="preserve"> dehydroxylates between 300 and 450 °C and the weight loss from H</w:t>
      </w:r>
      <w:r w:rsidRPr="002A7A7B">
        <w:rPr>
          <w:sz w:val="24"/>
          <w:szCs w:val="24"/>
          <w:vertAlign w:val="subscript"/>
        </w:rPr>
        <w:t>2</w:t>
      </w:r>
      <w:r w:rsidRPr="002A7A7B">
        <w:rPr>
          <w:sz w:val="24"/>
          <w:szCs w:val="24"/>
        </w:rPr>
        <w:t xml:space="preserve">O affects the relative concentration of carbon in the products reacted above these temperatures. </w:t>
      </w:r>
    </w:p>
    <w:p w:rsidR="006A2CAA" w:rsidRDefault="006A2CAA" w:rsidP="006A2CAA">
      <w:pPr>
        <w:spacing w:after="360" w:line="360" w:lineRule="auto"/>
        <w:rPr>
          <w:sz w:val="24"/>
          <w:szCs w:val="24"/>
        </w:rPr>
      </w:pPr>
      <w:r w:rsidRPr="002A7A7B">
        <w:rPr>
          <w:sz w:val="24"/>
          <w:szCs w:val="24"/>
        </w:rPr>
        <w:t xml:space="preserve">The extent of </w:t>
      </w:r>
      <w:proofErr w:type="gramStart"/>
      <w:r w:rsidRPr="002A7A7B">
        <w:rPr>
          <w:sz w:val="24"/>
          <w:szCs w:val="24"/>
        </w:rPr>
        <w:t>Mg(</w:t>
      </w:r>
      <w:proofErr w:type="gramEnd"/>
      <w:r w:rsidRPr="002A7A7B">
        <w:rPr>
          <w:sz w:val="24"/>
          <w:szCs w:val="24"/>
        </w:rPr>
        <w:t>OH)</w:t>
      </w:r>
      <w:r w:rsidRPr="002A7A7B">
        <w:rPr>
          <w:sz w:val="24"/>
          <w:szCs w:val="24"/>
          <w:vertAlign w:val="subscript"/>
        </w:rPr>
        <w:t>2</w:t>
      </w:r>
      <w:r w:rsidRPr="002A7A7B">
        <w:rPr>
          <w:sz w:val="24"/>
          <w:szCs w:val="24"/>
        </w:rPr>
        <w:t xml:space="preserve"> carbonation was assessed by calculating the C/Mg</w:t>
      </w:r>
      <w:r w:rsidRPr="002A7A7B">
        <w:rPr>
          <w:sz w:val="24"/>
          <w:szCs w:val="24"/>
          <w:vertAlign w:val="subscript"/>
        </w:rPr>
        <w:t xml:space="preserve"> </w:t>
      </w:r>
      <w:r w:rsidRPr="002A7A7B">
        <w:rPr>
          <w:sz w:val="24"/>
          <w:szCs w:val="24"/>
        </w:rPr>
        <w:t>mole ratio and the results are shown in Figure 6.1 (B). Th</w:t>
      </w:r>
      <w:r>
        <w:rPr>
          <w:sz w:val="24"/>
          <w:szCs w:val="24"/>
        </w:rPr>
        <w:t>e C</w:t>
      </w:r>
      <w:r>
        <w:rPr>
          <w:sz w:val="24"/>
          <w:szCs w:val="24"/>
          <w:vertAlign w:val="subscript"/>
        </w:rPr>
        <w:t xml:space="preserve"> </w:t>
      </w:r>
      <w:r>
        <w:rPr>
          <w:sz w:val="24"/>
          <w:szCs w:val="24"/>
        </w:rPr>
        <w:t>represents the moles of carbon in the product after carbonation while Mg</w:t>
      </w:r>
      <w:r>
        <w:rPr>
          <w:sz w:val="24"/>
          <w:szCs w:val="24"/>
          <w:vertAlign w:val="subscript"/>
        </w:rPr>
        <w:t xml:space="preserve"> </w:t>
      </w:r>
      <w:r>
        <w:rPr>
          <w:sz w:val="24"/>
          <w:szCs w:val="24"/>
        </w:rPr>
        <w:t xml:space="preserve">corresponds to the moles of Mg forming </w:t>
      </w:r>
      <w:proofErr w:type="gramStart"/>
      <w:r>
        <w:rPr>
          <w:sz w:val="24"/>
          <w:szCs w:val="24"/>
        </w:rPr>
        <w:t>Mg(</w:t>
      </w:r>
      <w:proofErr w:type="gramEnd"/>
      <w:r>
        <w:rPr>
          <w:sz w:val="24"/>
          <w:szCs w:val="24"/>
        </w:rPr>
        <w:t>OH)</w:t>
      </w:r>
      <w:r w:rsidRPr="00277928">
        <w:rPr>
          <w:vertAlign w:val="subscript"/>
        </w:rPr>
        <w:t>2</w:t>
      </w:r>
      <w:r>
        <w:rPr>
          <w:vertAlign w:val="subscript"/>
        </w:rPr>
        <w:t xml:space="preserve"> </w:t>
      </w:r>
      <w:r w:rsidRPr="00BF3D71">
        <w:rPr>
          <w:sz w:val="24"/>
          <w:szCs w:val="24"/>
        </w:rPr>
        <w:t>in Mg(OH)</w:t>
      </w:r>
      <w:r w:rsidRPr="00BF3D71">
        <w:rPr>
          <w:sz w:val="24"/>
          <w:szCs w:val="24"/>
          <w:vertAlign w:val="subscript"/>
        </w:rPr>
        <w:t>2</w:t>
      </w:r>
      <w:r w:rsidRPr="00BF3D71">
        <w:rPr>
          <w:sz w:val="24"/>
          <w:szCs w:val="24"/>
        </w:rPr>
        <w:t>_RG</w:t>
      </w:r>
      <w:r>
        <w:rPr>
          <w:sz w:val="24"/>
          <w:szCs w:val="24"/>
        </w:rPr>
        <w:t xml:space="preserve">, </w:t>
      </w:r>
      <w:r w:rsidRPr="00BF3D71">
        <w:rPr>
          <w:sz w:val="24"/>
          <w:szCs w:val="24"/>
        </w:rPr>
        <w:t xml:space="preserve">estimated </w:t>
      </w:r>
      <w:r>
        <w:rPr>
          <w:sz w:val="24"/>
          <w:szCs w:val="24"/>
        </w:rPr>
        <w:t>based on the</w:t>
      </w:r>
      <w:r w:rsidRPr="00BF3D71">
        <w:rPr>
          <w:sz w:val="24"/>
          <w:szCs w:val="24"/>
        </w:rPr>
        <w:t xml:space="preserve"> Rietveld Refinement QPA.</w:t>
      </w:r>
      <w:r>
        <w:t xml:space="preserve"> </w:t>
      </w:r>
      <w:r w:rsidRPr="00F33414">
        <w:rPr>
          <w:sz w:val="24"/>
          <w:szCs w:val="24"/>
        </w:rPr>
        <w:t xml:space="preserve">The level of C in the products </w:t>
      </w:r>
      <w:r>
        <w:rPr>
          <w:sz w:val="24"/>
          <w:szCs w:val="24"/>
        </w:rPr>
        <w:t>is lower than in the raw Mg(OH</w:t>
      </w:r>
      <w:r w:rsidRPr="00F33414">
        <w:rPr>
          <w:sz w:val="24"/>
          <w:szCs w:val="24"/>
        </w:rPr>
        <w:t>)</w:t>
      </w:r>
      <w:r w:rsidRPr="000C4038">
        <w:rPr>
          <w:sz w:val="24"/>
          <w:szCs w:val="24"/>
          <w:vertAlign w:val="subscript"/>
        </w:rPr>
        <w:t>2</w:t>
      </w:r>
      <w:r w:rsidRPr="00F33414">
        <w:rPr>
          <w:sz w:val="24"/>
          <w:szCs w:val="24"/>
        </w:rPr>
        <w:t>_RG for the reaction at 200, 500, 600 and 680 °C, indicating that part of the carbon originally contained in Mg(OH)</w:t>
      </w:r>
      <w:r w:rsidRPr="00F33414">
        <w:rPr>
          <w:sz w:val="24"/>
          <w:szCs w:val="24"/>
          <w:vertAlign w:val="subscript"/>
        </w:rPr>
        <w:t>2</w:t>
      </w:r>
      <w:r w:rsidRPr="00F33414">
        <w:rPr>
          <w:sz w:val="24"/>
          <w:szCs w:val="24"/>
        </w:rPr>
        <w:t>_RG was released during the carbonation</w:t>
      </w:r>
      <w:r>
        <w:rPr>
          <w:sz w:val="24"/>
          <w:szCs w:val="24"/>
        </w:rPr>
        <w:t xml:space="preserve"> and the carbon uptake was either negligible or did not occur. Such result is expected at temperatures above ≥500 °C as hydromagnesite contained in raw </w:t>
      </w:r>
      <w:proofErr w:type="gramStart"/>
      <w:r>
        <w:rPr>
          <w:sz w:val="24"/>
          <w:szCs w:val="24"/>
        </w:rPr>
        <w:t>Mg(</w:t>
      </w:r>
      <w:proofErr w:type="gramEnd"/>
      <w:r>
        <w:rPr>
          <w:sz w:val="24"/>
          <w:szCs w:val="24"/>
        </w:rPr>
        <w:t>OH)</w:t>
      </w:r>
      <w:r w:rsidRPr="00EF68C7">
        <w:rPr>
          <w:sz w:val="24"/>
          <w:szCs w:val="24"/>
          <w:vertAlign w:val="subscript"/>
        </w:rPr>
        <w:t>2</w:t>
      </w:r>
      <w:r>
        <w:rPr>
          <w:sz w:val="24"/>
          <w:szCs w:val="24"/>
        </w:rPr>
        <w:t xml:space="preserve">_RG and </w:t>
      </w:r>
      <w:r w:rsidRPr="00AB45AE">
        <w:rPr>
          <w:sz w:val="24"/>
          <w:szCs w:val="24"/>
        </w:rPr>
        <w:t>MgCO</w:t>
      </w:r>
      <w:r w:rsidRPr="00AB45AE">
        <w:rPr>
          <w:sz w:val="24"/>
          <w:szCs w:val="24"/>
          <w:vertAlign w:val="subscript"/>
        </w:rPr>
        <w:t>3</w:t>
      </w:r>
      <w:r w:rsidRPr="00AB45AE">
        <w:rPr>
          <w:sz w:val="24"/>
          <w:szCs w:val="24"/>
        </w:rPr>
        <w:t xml:space="preserve"> </w:t>
      </w:r>
      <w:r>
        <w:rPr>
          <w:sz w:val="24"/>
          <w:szCs w:val="24"/>
        </w:rPr>
        <w:t>(possible product of carbonation) are</w:t>
      </w:r>
      <w:r w:rsidRPr="00AB45AE">
        <w:rPr>
          <w:sz w:val="24"/>
          <w:szCs w:val="24"/>
        </w:rPr>
        <w:t xml:space="preserve"> not stable</w:t>
      </w:r>
      <w:r>
        <w:rPr>
          <w:sz w:val="24"/>
          <w:szCs w:val="24"/>
        </w:rPr>
        <w:t xml:space="preserve"> at such high temperatures </w:t>
      </w:r>
      <w:r w:rsidRPr="00AB45AE">
        <w:rPr>
          <w:sz w:val="24"/>
          <w:szCs w:val="24"/>
        </w:rPr>
        <w:t>[</w:t>
      </w:r>
      <w:r w:rsidR="00F37180" w:rsidRPr="00FE6CB3">
        <w:rPr>
          <w:sz w:val="24"/>
          <w:szCs w:val="24"/>
        </w:rPr>
        <w:t>136</w:t>
      </w:r>
      <w:r w:rsidRPr="00FE6CB3">
        <w:rPr>
          <w:sz w:val="24"/>
          <w:szCs w:val="24"/>
        </w:rPr>
        <w:t>, 18</w:t>
      </w:r>
      <w:r w:rsidR="00FE6CB3" w:rsidRPr="00FE6CB3">
        <w:rPr>
          <w:sz w:val="24"/>
          <w:szCs w:val="24"/>
        </w:rPr>
        <w:t>4</w:t>
      </w:r>
      <w:r w:rsidRPr="00FE6CB3">
        <w:rPr>
          <w:sz w:val="24"/>
          <w:szCs w:val="24"/>
        </w:rPr>
        <w:t>].</w:t>
      </w:r>
      <w:r>
        <w:rPr>
          <w:sz w:val="24"/>
          <w:szCs w:val="24"/>
        </w:rPr>
        <w:t xml:space="preserve"> On the other hand, hydromagnesite is not expected to release CO</w:t>
      </w:r>
      <w:r w:rsidRPr="006B49DD">
        <w:rPr>
          <w:sz w:val="24"/>
          <w:szCs w:val="24"/>
          <w:vertAlign w:val="subscript"/>
        </w:rPr>
        <w:t>2</w:t>
      </w:r>
      <w:r>
        <w:rPr>
          <w:sz w:val="24"/>
          <w:szCs w:val="24"/>
        </w:rPr>
        <w:t xml:space="preserve"> at 200 °C and </w:t>
      </w:r>
      <w:proofErr w:type="gramStart"/>
      <w:r>
        <w:rPr>
          <w:sz w:val="24"/>
          <w:szCs w:val="24"/>
        </w:rPr>
        <w:t>Mg(</w:t>
      </w:r>
      <w:proofErr w:type="gramEnd"/>
      <w:r>
        <w:rPr>
          <w:sz w:val="24"/>
          <w:szCs w:val="24"/>
        </w:rPr>
        <w:t>OH)</w:t>
      </w:r>
      <w:r w:rsidRPr="001E3563">
        <w:rPr>
          <w:sz w:val="24"/>
          <w:szCs w:val="24"/>
          <w:vertAlign w:val="subscript"/>
        </w:rPr>
        <w:t>2</w:t>
      </w:r>
      <w:r>
        <w:rPr>
          <w:sz w:val="24"/>
          <w:szCs w:val="24"/>
        </w:rPr>
        <w:t>_RG must have contained C-bearing impurities while MgCO</w:t>
      </w:r>
      <w:r w:rsidRPr="00170E74">
        <w:rPr>
          <w:sz w:val="24"/>
          <w:szCs w:val="24"/>
          <w:vertAlign w:val="subscript"/>
        </w:rPr>
        <w:t>3</w:t>
      </w:r>
      <w:r>
        <w:rPr>
          <w:sz w:val="24"/>
          <w:szCs w:val="24"/>
        </w:rPr>
        <w:t xml:space="preserve"> formation was highly limited at this temperature</w:t>
      </w:r>
      <w:r w:rsidRPr="00F2017C">
        <w:rPr>
          <w:sz w:val="24"/>
          <w:szCs w:val="24"/>
        </w:rPr>
        <w:t>.</w:t>
      </w:r>
      <w:r>
        <w:t xml:space="preserve"> </w:t>
      </w:r>
      <w:r>
        <w:rPr>
          <w:sz w:val="24"/>
          <w:szCs w:val="24"/>
        </w:rPr>
        <w:t>T</w:t>
      </w:r>
      <w:r w:rsidRPr="00C62EC3">
        <w:rPr>
          <w:sz w:val="24"/>
          <w:szCs w:val="24"/>
        </w:rPr>
        <w:t xml:space="preserve">he maximum C/Mg mole ratio </w:t>
      </w:r>
      <w:r>
        <w:rPr>
          <w:sz w:val="24"/>
          <w:szCs w:val="24"/>
        </w:rPr>
        <w:t>i</w:t>
      </w:r>
      <w:r w:rsidRPr="00C62EC3">
        <w:rPr>
          <w:sz w:val="24"/>
          <w:szCs w:val="24"/>
        </w:rPr>
        <w:t xml:space="preserve">s </w:t>
      </w:r>
      <w:r w:rsidRPr="002023E6">
        <w:rPr>
          <w:sz w:val="24"/>
          <w:szCs w:val="24"/>
        </w:rPr>
        <w:t>0.08</w:t>
      </w:r>
      <w:r w:rsidRPr="00C62EC3">
        <w:rPr>
          <w:sz w:val="24"/>
          <w:szCs w:val="24"/>
        </w:rPr>
        <w:t xml:space="preserve"> at 400 °C, i.e. </w:t>
      </w:r>
      <w:r w:rsidRPr="00941C53">
        <w:rPr>
          <w:sz w:val="24"/>
          <w:szCs w:val="24"/>
        </w:rPr>
        <w:t>33% higher</w:t>
      </w:r>
      <w:r w:rsidRPr="00C62EC3">
        <w:rPr>
          <w:sz w:val="24"/>
          <w:szCs w:val="24"/>
        </w:rPr>
        <w:t xml:space="preserve"> than in raw </w:t>
      </w:r>
      <w:proofErr w:type="gramStart"/>
      <w:r w:rsidRPr="00C62EC3">
        <w:rPr>
          <w:sz w:val="24"/>
          <w:szCs w:val="24"/>
        </w:rPr>
        <w:t>Mg(</w:t>
      </w:r>
      <w:proofErr w:type="gramEnd"/>
      <w:r w:rsidRPr="00C62EC3">
        <w:rPr>
          <w:sz w:val="24"/>
          <w:szCs w:val="24"/>
        </w:rPr>
        <w:t>OH)</w:t>
      </w:r>
      <w:r w:rsidRPr="00C62EC3">
        <w:rPr>
          <w:sz w:val="24"/>
          <w:szCs w:val="24"/>
          <w:vertAlign w:val="subscript"/>
        </w:rPr>
        <w:t>2</w:t>
      </w:r>
      <w:r w:rsidRPr="00C62EC3">
        <w:rPr>
          <w:sz w:val="24"/>
          <w:szCs w:val="24"/>
        </w:rPr>
        <w:t>_RG</w:t>
      </w:r>
      <w:r>
        <w:rPr>
          <w:sz w:val="24"/>
          <w:szCs w:val="24"/>
        </w:rPr>
        <w:t xml:space="preserve"> (C/Mg = 0.06)</w:t>
      </w:r>
      <w:r w:rsidRPr="00C62EC3">
        <w:rPr>
          <w:sz w:val="24"/>
          <w:szCs w:val="24"/>
        </w:rPr>
        <w:t xml:space="preserve">. </w:t>
      </w:r>
      <w:r>
        <w:rPr>
          <w:sz w:val="24"/>
          <w:szCs w:val="24"/>
        </w:rPr>
        <w:t xml:space="preserve">The carbonation of </w:t>
      </w:r>
      <w:r w:rsidRPr="00C62EC3">
        <w:rPr>
          <w:sz w:val="24"/>
          <w:szCs w:val="24"/>
        </w:rPr>
        <w:t>Mg(OH)</w:t>
      </w:r>
      <w:r w:rsidRPr="00C62EC3">
        <w:rPr>
          <w:sz w:val="24"/>
          <w:szCs w:val="24"/>
          <w:vertAlign w:val="subscript"/>
        </w:rPr>
        <w:t>2</w:t>
      </w:r>
      <w:r w:rsidRPr="00C62EC3">
        <w:rPr>
          <w:sz w:val="24"/>
          <w:szCs w:val="24"/>
        </w:rPr>
        <w:t xml:space="preserve">_D1 </w:t>
      </w:r>
      <w:r>
        <w:rPr>
          <w:sz w:val="24"/>
          <w:szCs w:val="24"/>
        </w:rPr>
        <w:t xml:space="preserve">at 400 °C also appears to be limited </w:t>
      </w:r>
      <w:r>
        <w:rPr>
          <w:sz w:val="24"/>
          <w:szCs w:val="24"/>
        </w:rPr>
        <w:lastRenderedPageBreak/>
        <w:t>and t</w:t>
      </w:r>
      <w:r w:rsidRPr="00C62EC3">
        <w:rPr>
          <w:sz w:val="24"/>
          <w:szCs w:val="24"/>
        </w:rPr>
        <w:t xml:space="preserve">he </w:t>
      </w:r>
      <w:r>
        <w:rPr>
          <w:sz w:val="24"/>
          <w:szCs w:val="24"/>
        </w:rPr>
        <w:t xml:space="preserve">carbon content is </w:t>
      </w:r>
      <w:r w:rsidRPr="00F33414">
        <w:rPr>
          <w:rFonts w:cs="Vrinda"/>
          <w:sz w:val="24"/>
          <w:szCs w:val="24"/>
        </w:rPr>
        <w:t>1.21 wt%</w:t>
      </w:r>
      <w:r>
        <w:rPr>
          <w:sz w:val="24"/>
          <w:szCs w:val="24"/>
        </w:rPr>
        <w:t xml:space="preserve"> with a </w:t>
      </w:r>
      <w:r w:rsidRPr="00C62EC3">
        <w:rPr>
          <w:sz w:val="24"/>
          <w:szCs w:val="24"/>
        </w:rPr>
        <w:t xml:space="preserve">C/Mg mole ratio </w:t>
      </w:r>
      <w:r>
        <w:rPr>
          <w:sz w:val="24"/>
          <w:szCs w:val="24"/>
        </w:rPr>
        <w:t>of</w:t>
      </w:r>
      <w:r w:rsidRPr="00C62EC3">
        <w:rPr>
          <w:sz w:val="24"/>
          <w:szCs w:val="24"/>
        </w:rPr>
        <w:t xml:space="preserve"> 0.0</w:t>
      </w:r>
      <w:r>
        <w:rPr>
          <w:sz w:val="24"/>
          <w:szCs w:val="24"/>
        </w:rPr>
        <w:t>6</w:t>
      </w:r>
      <w:r w:rsidRPr="00C62EC3">
        <w:rPr>
          <w:sz w:val="24"/>
          <w:szCs w:val="24"/>
        </w:rPr>
        <w:t xml:space="preserve">, i.e. </w:t>
      </w:r>
      <w:r>
        <w:rPr>
          <w:sz w:val="24"/>
          <w:szCs w:val="24"/>
        </w:rPr>
        <w:t>20</w:t>
      </w:r>
      <w:r w:rsidRPr="00941C53">
        <w:rPr>
          <w:sz w:val="24"/>
          <w:szCs w:val="24"/>
        </w:rPr>
        <w:t>% higher</w:t>
      </w:r>
      <w:r>
        <w:rPr>
          <w:sz w:val="24"/>
          <w:szCs w:val="24"/>
        </w:rPr>
        <w:t xml:space="preserve"> than</w:t>
      </w:r>
      <w:r w:rsidRPr="00C62EC3">
        <w:rPr>
          <w:sz w:val="24"/>
          <w:szCs w:val="24"/>
        </w:rPr>
        <w:t xml:space="preserve"> </w:t>
      </w:r>
      <w:r>
        <w:rPr>
          <w:sz w:val="24"/>
          <w:szCs w:val="24"/>
        </w:rPr>
        <w:t xml:space="preserve">raw </w:t>
      </w:r>
      <w:r w:rsidRPr="00C62EC3">
        <w:rPr>
          <w:sz w:val="24"/>
          <w:szCs w:val="24"/>
        </w:rPr>
        <w:t>Mg(OH)</w:t>
      </w:r>
      <w:r w:rsidRPr="00C62EC3">
        <w:rPr>
          <w:sz w:val="24"/>
          <w:szCs w:val="24"/>
          <w:vertAlign w:val="subscript"/>
        </w:rPr>
        <w:t>2</w:t>
      </w:r>
      <w:r w:rsidRPr="00C62EC3">
        <w:rPr>
          <w:sz w:val="24"/>
          <w:szCs w:val="24"/>
        </w:rPr>
        <w:t>_D1</w:t>
      </w:r>
      <w:r>
        <w:rPr>
          <w:sz w:val="24"/>
          <w:szCs w:val="24"/>
        </w:rPr>
        <w:t xml:space="preserve"> (C/Mg = 0.05)</w:t>
      </w:r>
      <w:r w:rsidRPr="00C62EC3">
        <w:rPr>
          <w:sz w:val="24"/>
          <w:szCs w:val="24"/>
        </w:rPr>
        <w:t xml:space="preserve"> and </w:t>
      </w:r>
      <w:r w:rsidRPr="00941C53">
        <w:rPr>
          <w:sz w:val="24"/>
          <w:szCs w:val="24"/>
        </w:rPr>
        <w:t>25% lower than Mg(OH)</w:t>
      </w:r>
      <w:r w:rsidRPr="00941C53">
        <w:rPr>
          <w:sz w:val="24"/>
          <w:szCs w:val="24"/>
          <w:vertAlign w:val="subscript"/>
        </w:rPr>
        <w:t>2</w:t>
      </w:r>
      <w:r w:rsidRPr="00941C53">
        <w:rPr>
          <w:sz w:val="24"/>
          <w:szCs w:val="24"/>
        </w:rPr>
        <w:t>_RG carbonated in the same conditions.</w:t>
      </w:r>
      <w:r w:rsidRPr="00044CD3">
        <w:rPr>
          <w:sz w:val="24"/>
          <w:szCs w:val="24"/>
        </w:rPr>
        <w:t xml:space="preserve"> </w:t>
      </w:r>
    </w:p>
    <w:p w:rsidR="006A2CAA" w:rsidRPr="00E92B69" w:rsidRDefault="006A2CAA" w:rsidP="006A2CAA">
      <w:pPr>
        <w:spacing w:after="360" w:line="360" w:lineRule="auto"/>
        <w:jc w:val="center"/>
        <w:rPr>
          <w:sz w:val="24"/>
          <w:szCs w:val="24"/>
          <w:lang w:val="en-US"/>
        </w:rPr>
      </w:pPr>
      <w:r>
        <w:rPr>
          <w:noProof/>
          <w:sz w:val="24"/>
          <w:szCs w:val="24"/>
        </w:rPr>
        <w:drawing>
          <wp:inline distT="0" distB="0" distL="0" distR="0" wp14:anchorId="10855CC3" wp14:editId="67446979">
            <wp:extent cx="5342890" cy="2246630"/>
            <wp:effectExtent l="0" t="0" r="0" b="1270"/>
            <wp:docPr id="108" name="Picture 10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42890" cy="2246630"/>
                    </a:xfrm>
                    <a:prstGeom prst="rect">
                      <a:avLst/>
                    </a:prstGeom>
                    <a:noFill/>
                    <a:ln>
                      <a:noFill/>
                    </a:ln>
                  </pic:spPr>
                </pic:pic>
              </a:graphicData>
            </a:graphic>
          </wp:inline>
        </w:drawing>
      </w:r>
    </w:p>
    <w:p w:rsidR="006A2CAA" w:rsidRDefault="006A2CAA" w:rsidP="006A2CAA">
      <w:pPr>
        <w:spacing w:before="240" w:after="360" w:line="360" w:lineRule="auto"/>
        <w:jc w:val="center"/>
        <w:rPr>
          <w:sz w:val="24"/>
          <w:szCs w:val="24"/>
        </w:rPr>
      </w:pPr>
      <w:r w:rsidRPr="002A7A7B">
        <w:rPr>
          <w:b/>
          <w:sz w:val="24"/>
          <w:szCs w:val="24"/>
        </w:rPr>
        <w:t xml:space="preserve">Figure 6.1: </w:t>
      </w:r>
      <w:r w:rsidRPr="002A7A7B">
        <w:rPr>
          <w:sz w:val="24"/>
          <w:szCs w:val="24"/>
        </w:rPr>
        <w:t>(A</w:t>
      </w:r>
      <w:r>
        <w:rPr>
          <w:sz w:val="24"/>
          <w:szCs w:val="24"/>
        </w:rPr>
        <w:t xml:space="preserve">) Carbon content and (B) C/Mg mole ratio in reaction products from </w:t>
      </w:r>
      <w:proofErr w:type="gramStart"/>
      <w:r>
        <w:rPr>
          <w:sz w:val="24"/>
          <w:szCs w:val="24"/>
        </w:rPr>
        <w:t>Mg(</w:t>
      </w:r>
      <w:proofErr w:type="gramEnd"/>
      <w:r>
        <w:rPr>
          <w:sz w:val="24"/>
          <w:szCs w:val="24"/>
        </w:rPr>
        <w:t>OH)</w:t>
      </w:r>
      <w:r w:rsidRPr="00F87820">
        <w:rPr>
          <w:sz w:val="24"/>
          <w:szCs w:val="24"/>
          <w:vertAlign w:val="subscript"/>
        </w:rPr>
        <w:t>2</w:t>
      </w:r>
      <w:r>
        <w:rPr>
          <w:sz w:val="24"/>
          <w:szCs w:val="24"/>
        </w:rPr>
        <w:t xml:space="preserve">_RG </w:t>
      </w:r>
      <w:r w:rsidRPr="00034094">
        <w:rPr>
          <w:i/>
          <w:sz w:val="24"/>
          <w:szCs w:val="24"/>
        </w:rPr>
        <w:t xml:space="preserve">dry </w:t>
      </w:r>
      <w:r w:rsidRPr="00565D26">
        <w:rPr>
          <w:sz w:val="24"/>
          <w:szCs w:val="24"/>
        </w:rPr>
        <w:t>carbonat</w:t>
      </w:r>
      <w:r>
        <w:rPr>
          <w:sz w:val="24"/>
          <w:szCs w:val="24"/>
        </w:rPr>
        <w:t>ion</w:t>
      </w:r>
      <w:r w:rsidRPr="00565D26">
        <w:rPr>
          <w:sz w:val="24"/>
          <w:szCs w:val="24"/>
        </w:rPr>
        <w:t xml:space="preserve"> under CO</w:t>
      </w:r>
      <w:r w:rsidRPr="00565D26">
        <w:rPr>
          <w:sz w:val="24"/>
          <w:szCs w:val="24"/>
          <w:vertAlign w:val="subscript"/>
        </w:rPr>
        <w:t>2</w:t>
      </w:r>
      <w:r w:rsidRPr="00565D26">
        <w:rPr>
          <w:sz w:val="24"/>
          <w:szCs w:val="24"/>
        </w:rPr>
        <w:t xml:space="preserve"> flow at 1 </w:t>
      </w:r>
      <w:r>
        <w:rPr>
          <w:sz w:val="24"/>
          <w:szCs w:val="24"/>
        </w:rPr>
        <w:t xml:space="preserve">bar. The dotted lines represent the carbon content (A) and the C/Mg mole ratio (B) in </w:t>
      </w:r>
      <w:proofErr w:type="gramStart"/>
      <w:r>
        <w:rPr>
          <w:sz w:val="24"/>
          <w:szCs w:val="24"/>
        </w:rPr>
        <w:t>Mg(</w:t>
      </w:r>
      <w:proofErr w:type="gramEnd"/>
      <w:r>
        <w:rPr>
          <w:sz w:val="24"/>
          <w:szCs w:val="24"/>
        </w:rPr>
        <w:t>OH)</w:t>
      </w:r>
      <w:r>
        <w:rPr>
          <w:sz w:val="24"/>
          <w:szCs w:val="24"/>
          <w:vertAlign w:val="subscript"/>
        </w:rPr>
        <w:t>2</w:t>
      </w:r>
      <w:r w:rsidRPr="002023E6">
        <w:rPr>
          <w:sz w:val="24"/>
          <w:szCs w:val="24"/>
        </w:rPr>
        <w:t>_RG</w:t>
      </w:r>
      <w:r>
        <w:rPr>
          <w:sz w:val="24"/>
          <w:szCs w:val="24"/>
          <w:vertAlign w:val="subscript"/>
        </w:rPr>
        <w:t xml:space="preserve"> </w:t>
      </w:r>
      <w:r>
        <w:rPr>
          <w:sz w:val="24"/>
          <w:szCs w:val="24"/>
        </w:rPr>
        <w:t>before the carbonation reaction.</w:t>
      </w:r>
    </w:p>
    <w:p w:rsidR="006A2CAA" w:rsidRDefault="006A2CAA" w:rsidP="006A2CAA">
      <w:pPr>
        <w:spacing w:before="240" w:after="0" w:line="360" w:lineRule="auto"/>
        <w:rPr>
          <w:sz w:val="24"/>
          <w:szCs w:val="24"/>
        </w:rPr>
      </w:pPr>
      <w:r w:rsidRPr="00044CD3">
        <w:rPr>
          <w:sz w:val="24"/>
          <w:szCs w:val="24"/>
        </w:rPr>
        <w:t xml:space="preserve">The XRD patterns of </w:t>
      </w:r>
      <w:proofErr w:type="gramStart"/>
      <w:r w:rsidRPr="00044CD3">
        <w:rPr>
          <w:sz w:val="24"/>
          <w:szCs w:val="24"/>
        </w:rPr>
        <w:t>Mg(</w:t>
      </w:r>
      <w:proofErr w:type="gramEnd"/>
      <w:r w:rsidRPr="00044CD3">
        <w:rPr>
          <w:sz w:val="24"/>
          <w:szCs w:val="24"/>
        </w:rPr>
        <w:t>OH)</w:t>
      </w:r>
      <w:r w:rsidRPr="00044CD3">
        <w:rPr>
          <w:sz w:val="24"/>
          <w:szCs w:val="24"/>
          <w:vertAlign w:val="subscript"/>
        </w:rPr>
        <w:t>2</w:t>
      </w:r>
      <w:r w:rsidRPr="00044CD3">
        <w:rPr>
          <w:sz w:val="24"/>
          <w:szCs w:val="24"/>
        </w:rPr>
        <w:t>_RG, Mg(OH)</w:t>
      </w:r>
      <w:r w:rsidRPr="00044CD3">
        <w:rPr>
          <w:sz w:val="24"/>
          <w:szCs w:val="24"/>
          <w:vertAlign w:val="subscript"/>
        </w:rPr>
        <w:t>2</w:t>
      </w:r>
      <w:r w:rsidRPr="00044CD3">
        <w:rPr>
          <w:sz w:val="24"/>
          <w:szCs w:val="24"/>
        </w:rPr>
        <w:t xml:space="preserve">_D1 and respective reaction products from </w:t>
      </w:r>
      <w:r>
        <w:rPr>
          <w:sz w:val="24"/>
          <w:szCs w:val="24"/>
        </w:rPr>
        <w:t xml:space="preserve">the </w:t>
      </w:r>
      <w:r w:rsidRPr="00044CD3">
        <w:rPr>
          <w:i/>
          <w:sz w:val="24"/>
          <w:szCs w:val="24"/>
        </w:rPr>
        <w:t xml:space="preserve">dry </w:t>
      </w:r>
      <w:r w:rsidRPr="00044CD3">
        <w:rPr>
          <w:sz w:val="24"/>
          <w:szCs w:val="24"/>
        </w:rPr>
        <w:t>carbonation at 400 °C are show</w:t>
      </w:r>
      <w:r>
        <w:rPr>
          <w:sz w:val="24"/>
          <w:szCs w:val="24"/>
        </w:rPr>
        <w:t>n</w:t>
      </w:r>
      <w:r w:rsidRPr="00044CD3">
        <w:rPr>
          <w:sz w:val="24"/>
          <w:szCs w:val="24"/>
        </w:rPr>
        <w:t xml:space="preserve"> in</w:t>
      </w:r>
      <w:r w:rsidRPr="00904361">
        <w:rPr>
          <w:color w:val="FF0000"/>
          <w:sz w:val="24"/>
          <w:szCs w:val="24"/>
        </w:rPr>
        <w:t xml:space="preserve"> </w:t>
      </w:r>
      <w:r w:rsidRPr="002A7A7B">
        <w:rPr>
          <w:sz w:val="24"/>
          <w:szCs w:val="24"/>
        </w:rPr>
        <w:t>Figure 6.2.</w:t>
      </w:r>
      <w:r>
        <w:rPr>
          <w:sz w:val="24"/>
          <w:szCs w:val="24"/>
        </w:rPr>
        <w:t xml:space="preserve"> XRD did not detect the presence of Mg carbonate minerals in the reaction products, most likely due to the limited carbonation reaction and concentration of these species in the samples. </w:t>
      </w:r>
    </w:p>
    <w:p w:rsidR="006A2CAA" w:rsidRDefault="006A2CAA" w:rsidP="006A2CAA">
      <w:pPr>
        <w:spacing w:after="0" w:line="360" w:lineRule="auto"/>
        <w:rPr>
          <w:sz w:val="24"/>
          <w:szCs w:val="24"/>
        </w:rPr>
      </w:pPr>
      <w:r>
        <w:rPr>
          <w:sz w:val="24"/>
          <w:szCs w:val="24"/>
        </w:rPr>
        <w:t xml:space="preserve">The raw </w:t>
      </w:r>
      <w:proofErr w:type="gramStart"/>
      <w:r>
        <w:rPr>
          <w:sz w:val="24"/>
          <w:szCs w:val="24"/>
        </w:rPr>
        <w:t>Mg(</w:t>
      </w:r>
      <w:proofErr w:type="gramEnd"/>
      <w:r>
        <w:rPr>
          <w:sz w:val="24"/>
          <w:szCs w:val="24"/>
        </w:rPr>
        <w:t>OH)</w:t>
      </w:r>
      <w:r w:rsidRPr="002B795A">
        <w:rPr>
          <w:sz w:val="24"/>
          <w:szCs w:val="24"/>
          <w:vertAlign w:val="subscript"/>
        </w:rPr>
        <w:t>2</w:t>
      </w:r>
      <w:r>
        <w:rPr>
          <w:sz w:val="24"/>
          <w:szCs w:val="24"/>
        </w:rPr>
        <w:t xml:space="preserve">_RG shows the reflection peaks for brucite and low intensity reflection peaks for hydromagnesite. After carbonated at 400 °C, it shows an additional reflection peak for periclase at </w:t>
      </w:r>
      <w:r w:rsidRPr="00246C56">
        <w:rPr>
          <w:sz w:val="24"/>
          <w:szCs w:val="24"/>
        </w:rPr>
        <w:t>42.9° 2θ</w:t>
      </w:r>
      <w:r>
        <w:rPr>
          <w:sz w:val="24"/>
          <w:szCs w:val="24"/>
        </w:rPr>
        <w:t xml:space="preserve">, originated from the partial decomposition of brucite </w:t>
      </w:r>
      <w:r w:rsidRPr="00A510EA">
        <w:rPr>
          <w:sz w:val="24"/>
          <w:szCs w:val="24"/>
        </w:rPr>
        <w:t>[</w:t>
      </w:r>
      <w:r w:rsidRPr="005C2841">
        <w:rPr>
          <w:sz w:val="24"/>
          <w:szCs w:val="24"/>
        </w:rPr>
        <w:t>1</w:t>
      </w:r>
      <w:r w:rsidR="005C2841">
        <w:rPr>
          <w:sz w:val="24"/>
          <w:szCs w:val="24"/>
        </w:rPr>
        <w:t>28</w:t>
      </w:r>
      <w:r w:rsidRPr="005C2841">
        <w:rPr>
          <w:sz w:val="24"/>
          <w:szCs w:val="24"/>
        </w:rPr>
        <w:t>]</w:t>
      </w:r>
      <w:r w:rsidRPr="00A510EA">
        <w:rPr>
          <w:sz w:val="24"/>
          <w:szCs w:val="24"/>
        </w:rPr>
        <w:t>,</w:t>
      </w:r>
      <w:r>
        <w:rPr>
          <w:sz w:val="24"/>
          <w:szCs w:val="24"/>
        </w:rPr>
        <w:t xml:space="preserve"> whereas the reflection peaks for hydromagnesite disappear. Under CO</w:t>
      </w:r>
      <w:r w:rsidRPr="00A94F49">
        <w:rPr>
          <w:sz w:val="24"/>
          <w:szCs w:val="24"/>
          <w:vertAlign w:val="subscript"/>
        </w:rPr>
        <w:t>2</w:t>
      </w:r>
      <w:r>
        <w:rPr>
          <w:sz w:val="24"/>
          <w:szCs w:val="24"/>
        </w:rPr>
        <w:t xml:space="preserve"> atmosphere</w:t>
      </w:r>
      <w:r w:rsidRPr="00D55A46">
        <w:rPr>
          <w:sz w:val="24"/>
          <w:szCs w:val="24"/>
        </w:rPr>
        <w:t xml:space="preserve"> </w:t>
      </w:r>
      <w:r>
        <w:rPr>
          <w:sz w:val="24"/>
          <w:szCs w:val="24"/>
        </w:rPr>
        <w:t xml:space="preserve">at ambient pressure, hydromagnesite starts to decompose via dehydration below 300 °C, and at 400 °C it starts to decarbonate and forms an amorphous carbonate phase which cannot be detected by </w:t>
      </w:r>
      <w:r w:rsidRPr="00A510EA">
        <w:rPr>
          <w:sz w:val="24"/>
          <w:szCs w:val="24"/>
        </w:rPr>
        <w:t>XRD [</w:t>
      </w:r>
      <w:r w:rsidRPr="00FE6CB3">
        <w:rPr>
          <w:sz w:val="24"/>
          <w:szCs w:val="24"/>
        </w:rPr>
        <w:t>18</w:t>
      </w:r>
      <w:r w:rsidR="00FE6CB3">
        <w:rPr>
          <w:sz w:val="24"/>
          <w:szCs w:val="24"/>
        </w:rPr>
        <w:t>5</w:t>
      </w:r>
      <w:r w:rsidRPr="00FE6CB3">
        <w:rPr>
          <w:sz w:val="24"/>
          <w:szCs w:val="24"/>
        </w:rPr>
        <w:t>].</w:t>
      </w:r>
      <w:r>
        <w:rPr>
          <w:sz w:val="24"/>
          <w:szCs w:val="24"/>
        </w:rPr>
        <w:t xml:space="preserve"> </w:t>
      </w:r>
    </w:p>
    <w:p w:rsidR="006A2CAA" w:rsidRPr="00044CD3" w:rsidRDefault="006A2CAA" w:rsidP="006A2CAA">
      <w:pPr>
        <w:spacing w:after="360" w:line="360" w:lineRule="auto"/>
        <w:rPr>
          <w:sz w:val="24"/>
          <w:szCs w:val="24"/>
        </w:rPr>
      </w:pPr>
      <w:proofErr w:type="gramStart"/>
      <w:r w:rsidRPr="00044CD3">
        <w:rPr>
          <w:sz w:val="24"/>
          <w:szCs w:val="24"/>
        </w:rPr>
        <w:t>Mg(</w:t>
      </w:r>
      <w:proofErr w:type="gramEnd"/>
      <w:r w:rsidRPr="00044CD3">
        <w:rPr>
          <w:sz w:val="24"/>
          <w:szCs w:val="24"/>
        </w:rPr>
        <w:t>OH)</w:t>
      </w:r>
      <w:r w:rsidRPr="00044CD3">
        <w:rPr>
          <w:sz w:val="24"/>
          <w:szCs w:val="24"/>
          <w:vertAlign w:val="subscript"/>
        </w:rPr>
        <w:t>2</w:t>
      </w:r>
      <w:r w:rsidRPr="00044CD3">
        <w:rPr>
          <w:sz w:val="24"/>
          <w:szCs w:val="24"/>
        </w:rPr>
        <w:t xml:space="preserve">_D1 </w:t>
      </w:r>
      <w:r>
        <w:rPr>
          <w:sz w:val="24"/>
          <w:szCs w:val="24"/>
        </w:rPr>
        <w:t xml:space="preserve">has similar </w:t>
      </w:r>
      <w:r w:rsidRPr="00044CD3">
        <w:rPr>
          <w:sz w:val="24"/>
          <w:szCs w:val="24"/>
        </w:rPr>
        <w:t xml:space="preserve">XRD patterns </w:t>
      </w:r>
      <w:r>
        <w:rPr>
          <w:sz w:val="24"/>
          <w:szCs w:val="24"/>
        </w:rPr>
        <w:t xml:space="preserve">both before and after </w:t>
      </w:r>
      <w:r w:rsidRPr="00044CD3">
        <w:rPr>
          <w:sz w:val="24"/>
          <w:szCs w:val="24"/>
        </w:rPr>
        <w:t>carbonation at 400 °C</w:t>
      </w:r>
      <w:r>
        <w:rPr>
          <w:sz w:val="24"/>
          <w:szCs w:val="24"/>
        </w:rPr>
        <w:t xml:space="preserve">, with only </w:t>
      </w:r>
      <w:r w:rsidRPr="00044CD3">
        <w:rPr>
          <w:sz w:val="24"/>
          <w:szCs w:val="24"/>
        </w:rPr>
        <w:t xml:space="preserve">reflection peaks for brucite and low intensity peaks from the mineral components of unreacted dunite. Periclase </w:t>
      </w:r>
      <w:r>
        <w:rPr>
          <w:sz w:val="24"/>
          <w:szCs w:val="24"/>
        </w:rPr>
        <w:t>i</w:t>
      </w:r>
      <w:r w:rsidRPr="00044CD3">
        <w:rPr>
          <w:sz w:val="24"/>
          <w:szCs w:val="24"/>
        </w:rPr>
        <w:t xml:space="preserve">s not detected in </w:t>
      </w:r>
      <w:proofErr w:type="gramStart"/>
      <w:r w:rsidRPr="00044CD3">
        <w:rPr>
          <w:sz w:val="24"/>
          <w:szCs w:val="24"/>
        </w:rPr>
        <w:t>Mg(</w:t>
      </w:r>
      <w:proofErr w:type="gramEnd"/>
      <w:r w:rsidRPr="00044CD3">
        <w:rPr>
          <w:sz w:val="24"/>
          <w:szCs w:val="24"/>
        </w:rPr>
        <w:t>OH)</w:t>
      </w:r>
      <w:r w:rsidRPr="00044CD3">
        <w:rPr>
          <w:sz w:val="24"/>
          <w:szCs w:val="24"/>
          <w:vertAlign w:val="subscript"/>
        </w:rPr>
        <w:t>2</w:t>
      </w:r>
      <w:r w:rsidRPr="00044CD3">
        <w:rPr>
          <w:sz w:val="24"/>
          <w:szCs w:val="24"/>
        </w:rPr>
        <w:t xml:space="preserve">_D1 carbonated </w:t>
      </w:r>
      <w:r w:rsidRPr="00044CD3">
        <w:rPr>
          <w:sz w:val="24"/>
          <w:szCs w:val="24"/>
        </w:rPr>
        <w:lastRenderedPageBreak/>
        <w:t xml:space="preserve">at 400 °C, indicating that brucite </w:t>
      </w:r>
      <w:r>
        <w:rPr>
          <w:sz w:val="24"/>
          <w:szCs w:val="24"/>
        </w:rPr>
        <w:t>present in</w:t>
      </w:r>
      <w:r w:rsidRPr="00044CD3">
        <w:rPr>
          <w:sz w:val="24"/>
          <w:szCs w:val="24"/>
        </w:rPr>
        <w:t xml:space="preserve"> Mg(OH)</w:t>
      </w:r>
      <w:r w:rsidRPr="00044CD3">
        <w:rPr>
          <w:sz w:val="24"/>
          <w:szCs w:val="24"/>
          <w:vertAlign w:val="subscript"/>
        </w:rPr>
        <w:t>2</w:t>
      </w:r>
      <w:r w:rsidRPr="00044CD3">
        <w:rPr>
          <w:sz w:val="24"/>
          <w:szCs w:val="24"/>
        </w:rPr>
        <w:t xml:space="preserve">_D1 </w:t>
      </w:r>
      <w:r>
        <w:rPr>
          <w:sz w:val="24"/>
          <w:szCs w:val="24"/>
        </w:rPr>
        <w:t>did not decompose to the similar extent to that</w:t>
      </w:r>
      <w:r w:rsidRPr="00044CD3">
        <w:rPr>
          <w:sz w:val="24"/>
          <w:szCs w:val="24"/>
        </w:rPr>
        <w:t xml:space="preserve"> in Mg(OH)</w:t>
      </w:r>
      <w:r w:rsidRPr="00044CD3">
        <w:rPr>
          <w:sz w:val="24"/>
          <w:szCs w:val="24"/>
          <w:vertAlign w:val="subscript"/>
        </w:rPr>
        <w:t>2</w:t>
      </w:r>
      <w:r w:rsidRPr="00044CD3">
        <w:rPr>
          <w:sz w:val="24"/>
          <w:szCs w:val="24"/>
        </w:rPr>
        <w:t xml:space="preserve">_RG. </w:t>
      </w:r>
    </w:p>
    <w:p w:rsidR="006A2CAA" w:rsidRDefault="006A2CAA" w:rsidP="006A2CAA">
      <w:pPr>
        <w:spacing w:after="360" w:line="360" w:lineRule="auto"/>
        <w:jc w:val="center"/>
        <w:rPr>
          <w:sz w:val="24"/>
          <w:szCs w:val="24"/>
        </w:rPr>
      </w:pPr>
      <w:r>
        <w:rPr>
          <w:noProof/>
          <w:sz w:val="24"/>
          <w:szCs w:val="24"/>
        </w:rPr>
        <w:drawing>
          <wp:inline distT="0" distB="0" distL="0" distR="0" wp14:anchorId="468F2F7B" wp14:editId="7E1D6A6E">
            <wp:extent cx="5394960" cy="2821305"/>
            <wp:effectExtent l="0" t="0" r="0" b="0"/>
            <wp:docPr id="107" name="Picture 107" descr="x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xrd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94960" cy="2821305"/>
                    </a:xfrm>
                    <a:prstGeom prst="rect">
                      <a:avLst/>
                    </a:prstGeom>
                    <a:noFill/>
                    <a:ln>
                      <a:noFill/>
                    </a:ln>
                  </pic:spPr>
                </pic:pic>
              </a:graphicData>
            </a:graphic>
          </wp:inline>
        </w:drawing>
      </w:r>
    </w:p>
    <w:p w:rsidR="006A2CAA" w:rsidRDefault="006A2CAA" w:rsidP="006A2CAA">
      <w:pPr>
        <w:pStyle w:val="Caption"/>
        <w:spacing w:before="240" w:after="360" w:line="360" w:lineRule="auto"/>
        <w:ind w:left="822" w:hanging="822"/>
        <w:jc w:val="center"/>
        <w:rPr>
          <w:sz w:val="24"/>
          <w:szCs w:val="24"/>
        </w:rPr>
      </w:pPr>
      <w:r w:rsidRPr="002A7A7B">
        <w:rPr>
          <w:color w:val="auto"/>
          <w:sz w:val="24"/>
          <w:szCs w:val="24"/>
        </w:rPr>
        <w:t>Figure 6.2:</w:t>
      </w:r>
      <w:r w:rsidRPr="002A7A7B">
        <w:rPr>
          <w:color w:val="auto"/>
        </w:rPr>
        <w:t xml:space="preserve"> </w:t>
      </w:r>
      <w:r w:rsidRPr="002A7A7B">
        <w:rPr>
          <w:b w:val="0"/>
          <w:color w:val="auto"/>
          <w:sz w:val="24"/>
          <w:szCs w:val="24"/>
        </w:rPr>
        <w:t>XRD</w:t>
      </w:r>
      <w:r w:rsidRPr="00565D26">
        <w:rPr>
          <w:b w:val="0"/>
          <w:color w:val="auto"/>
          <w:sz w:val="24"/>
          <w:szCs w:val="24"/>
        </w:rPr>
        <w:t xml:space="preserve"> patterns of </w:t>
      </w:r>
      <w:proofErr w:type="gramStart"/>
      <w:r>
        <w:rPr>
          <w:b w:val="0"/>
          <w:color w:val="auto"/>
          <w:sz w:val="24"/>
          <w:szCs w:val="24"/>
        </w:rPr>
        <w:t>Mg(</w:t>
      </w:r>
      <w:proofErr w:type="gramEnd"/>
      <w:r>
        <w:rPr>
          <w:b w:val="0"/>
          <w:color w:val="auto"/>
          <w:sz w:val="24"/>
          <w:szCs w:val="24"/>
        </w:rPr>
        <w:t>OH)</w:t>
      </w:r>
      <w:r w:rsidRPr="00847C81">
        <w:rPr>
          <w:b w:val="0"/>
          <w:color w:val="auto"/>
          <w:sz w:val="24"/>
          <w:szCs w:val="24"/>
          <w:vertAlign w:val="subscript"/>
        </w:rPr>
        <w:t>2</w:t>
      </w:r>
      <w:r>
        <w:rPr>
          <w:b w:val="0"/>
          <w:color w:val="auto"/>
          <w:sz w:val="24"/>
          <w:szCs w:val="24"/>
        </w:rPr>
        <w:t>_RG, Mg(OH)</w:t>
      </w:r>
      <w:r w:rsidRPr="00BD2856">
        <w:rPr>
          <w:b w:val="0"/>
          <w:color w:val="auto"/>
          <w:sz w:val="24"/>
          <w:szCs w:val="24"/>
          <w:vertAlign w:val="subscript"/>
        </w:rPr>
        <w:t>2</w:t>
      </w:r>
      <w:r>
        <w:rPr>
          <w:b w:val="0"/>
          <w:color w:val="auto"/>
          <w:sz w:val="24"/>
          <w:szCs w:val="24"/>
        </w:rPr>
        <w:t xml:space="preserve">_D1 and respective </w:t>
      </w:r>
      <w:r w:rsidRPr="00565D26">
        <w:rPr>
          <w:b w:val="0"/>
          <w:color w:val="auto"/>
          <w:sz w:val="24"/>
          <w:szCs w:val="24"/>
        </w:rPr>
        <w:t xml:space="preserve">reaction products </w:t>
      </w:r>
      <w:r>
        <w:rPr>
          <w:b w:val="0"/>
          <w:color w:val="auto"/>
          <w:sz w:val="24"/>
          <w:szCs w:val="24"/>
        </w:rPr>
        <w:t xml:space="preserve">from </w:t>
      </w:r>
      <w:r w:rsidRPr="00034094">
        <w:rPr>
          <w:b w:val="0"/>
          <w:i/>
          <w:color w:val="auto"/>
          <w:sz w:val="24"/>
          <w:szCs w:val="24"/>
        </w:rPr>
        <w:t xml:space="preserve">dry </w:t>
      </w:r>
      <w:r w:rsidRPr="00565D26">
        <w:rPr>
          <w:b w:val="0"/>
          <w:color w:val="auto"/>
          <w:sz w:val="24"/>
          <w:szCs w:val="24"/>
        </w:rPr>
        <w:t>carbonat</w:t>
      </w:r>
      <w:r>
        <w:rPr>
          <w:b w:val="0"/>
          <w:color w:val="auto"/>
          <w:sz w:val="24"/>
          <w:szCs w:val="24"/>
        </w:rPr>
        <w:t>ion</w:t>
      </w:r>
      <w:r w:rsidRPr="00565D26">
        <w:rPr>
          <w:b w:val="0"/>
          <w:color w:val="auto"/>
          <w:sz w:val="24"/>
          <w:szCs w:val="24"/>
        </w:rPr>
        <w:t xml:space="preserve"> under CO</w:t>
      </w:r>
      <w:r w:rsidRPr="00565D26">
        <w:rPr>
          <w:b w:val="0"/>
          <w:color w:val="auto"/>
          <w:sz w:val="24"/>
          <w:szCs w:val="24"/>
          <w:vertAlign w:val="subscript"/>
        </w:rPr>
        <w:t>2</w:t>
      </w:r>
      <w:r w:rsidRPr="00565D26">
        <w:rPr>
          <w:b w:val="0"/>
          <w:color w:val="auto"/>
          <w:sz w:val="24"/>
          <w:szCs w:val="24"/>
        </w:rPr>
        <w:t xml:space="preserve"> flow at 1 </w:t>
      </w:r>
      <w:r>
        <w:rPr>
          <w:b w:val="0"/>
          <w:color w:val="auto"/>
          <w:sz w:val="24"/>
          <w:szCs w:val="24"/>
        </w:rPr>
        <w:t>bar and 400 °C</w:t>
      </w:r>
      <w:r w:rsidRPr="00565D26">
        <w:rPr>
          <w:b w:val="0"/>
          <w:color w:val="auto"/>
          <w:sz w:val="24"/>
          <w:szCs w:val="24"/>
        </w:rPr>
        <w:t>.</w:t>
      </w:r>
    </w:p>
    <w:p w:rsidR="006A2CAA" w:rsidRDefault="006A2CAA" w:rsidP="006A2CAA">
      <w:pPr>
        <w:spacing w:after="0" w:line="360" w:lineRule="auto"/>
        <w:rPr>
          <w:sz w:val="24"/>
          <w:szCs w:val="24"/>
        </w:rPr>
      </w:pPr>
      <w:r w:rsidRPr="00044CD3">
        <w:rPr>
          <w:sz w:val="24"/>
          <w:szCs w:val="24"/>
        </w:rPr>
        <w:t xml:space="preserve">The </w:t>
      </w:r>
      <w:r>
        <w:rPr>
          <w:sz w:val="24"/>
          <w:szCs w:val="24"/>
        </w:rPr>
        <w:t>TG and DTG curves</w:t>
      </w:r>
      <w:r w:rsidRPr="00044CD3">
        <w:rPr>
          <w:sz w:val="24"/>
          <w:szCs w:val="24"/>
        </w:rPr>
        <w:t xml:space="preserve"> </w:t>
      </w:r>
      <w:r>
        <w:rPr>
          <w:sz w:val="24"/>
          <w:szCs w:val="24"/>
        </w:rPr>
        <w:t>for</w:t>
      </w:r>
      <w:r w:rsidRPr="00044CD3">
        <w:rPr>
          <w:sz w:val="24"/>
          <w:szCs w:val="24"/>
        </w:rPr>
        <w:t xml:space="preserve"> </w:t>
      </w:r>
      <w:proofErr w:type="gramStart"/>
      <w:r w:rsidRPr="00044CD3">
        <w:rPr>
          <w:sz w:val="24"/>
          <w:szCs w:val="24"/>
          <w:lang w:val="en-US"/>
        </w:rPr>
        <w:t>Mg(</w:t>
      </w:r>
      <w:proofErr w:type="gramEnd"/>
      <w:r w:rsidRPr="00044CD3">
        <w:rPr>
          <w:sz w:val="24"/>
          <w:szCs w:val="24"/>
          <w:lang w:val="en-US"/>
        </w:rPr>
        <w:t>OH)</w:t>
      </w:r>
      <w:r w:rsidRPr="00044CD3">
        <w:rPr>
          <w:sz w:val="24"/>
          <w:szCs w:val="24"/>
          <w:vertAlign w:val="subscript"/>
          <w:lang w:val="en-US"/>
        </w:rPr>
        <w:t>2</w:t>
      </w:r>
      <w:r w:rsidRPr="00044CD3">
        <w:rPr>
          <w:sz w:val="24"/>
          <w:szCs w:val="24"/>
          <w:lang w:val="en-US"/>
        </w:rPr>
        <w:t>_</w:t>
      </w:r>
      <w:r w:rsidRPr="00044CD3">
        <w:rPr>
          <w:sz w:val="24"/>
          <w:szCs w:val="24"/>
        </w:rPr>
        <w:t xml:space="preserve">RG, </w:t>
      </w:r>
      <w:r w:rsidRPr="00044CD3">
        <w:rPr>
          <w:sz w:val="24"/>
          <w:szCs w:val="24"/>
          <w:lang w:val="en-US"/>
        </w:rPr>
        <w:t>Mg(OH)</w:t>
      </w:r>
      <w:r w:rsidRPr="00044CD3">
        <w:rPr>
          <w:sz w:val="24"/>
          <w:szCs w:val="24"/>
          <w:vertAlign w:val="subscript"/>
          <w:lang w:val="en-US"/>
        </w:rPr>
        <w:t>2</w:t>
      </w:r>
      <w:r w:rsidRPr="00044CD3">
        <w:rPr>
          <w:sz w:val="24"/>
          <w:szCs w:val="24"/>
          <w:lang w:val="en-US"/>
        </w:rPr>
        <w:t>_</w:t>
      </w:r>
      <w:r w:rsidRPr="00044CD3">
        <w:rPr>
          <w:sz w:val="24"/>
          <w:szCs w:val="24"/>
        </w:rPr>
        <w:t xml:space="preserve">D1 and </w:t>
      </w:r>
      <w:r>
        <w:rPr>
          <w:sz w:val="24"/>
          <w:szCs w:val="24"/>
        </w:rPr>
        <w:t xml:space="preserve">their </w:t>
      </w:r>
      <w:r w:rsidRPr="00044CD3">
        <w:rPr>
          <w:sz w:val="24"/>
          <w:szCs w:val="24"/>
        </w:rPr>
        <w:t xml:space="preserve">reaction products from </w:t>
      </w:r>
      <w:r w:rsidRPr="00044CD3">
        <w:rPr>
          <w:i/>
          <w:sz w:val="24"/>
          <w:szCs w:val="24"/>
        </w:rPr>
        <w:t>dry</w:t>
      </w:r>
      <w:r w:rsidRPr="00044CD3">
        <w:rPr>
          <w:sz w:val="24"/>
          <w:szCs w:val="24"/>
        </w:rPr>
        <w:t xml:space="preserve"> carbonation at 400 °C are compared i</w:t>
      </w:r>
      <w:r>
        <w:rPr>
          <w:sz w:val="24"/>
          <w:szCs w:val="24"/>
        </w:rPr>
        <w:t xml:space="preserve">n </w:t>
      </w:r>
      <w:r w:rsidRPr="002A7A7B">
        <w:rPr>
          <w:sz w:val="24"/>
          <w:szCs w:val="24"/>
        </w:rPr>
        <w:t>Figure 6.3. The</w:t>
      </w:r>
      <w:r w:rsidRPr="00754D78">
        <w:rPr>
          <w:sz w:val="24"/>
          <w:szCs w:val="24"/>
        </w:rPr>
        <w:t xml:space="preserve"> DTG curve of </w:t>
      </w:r>
      <w:proofErr w:type="gramStart"/>
      <w:r w:rsidRPr="00754D78">
        <w:rPr>
          <w:sz w:val="24"/>
          <w:szCs w:val="24"/>
        </w:rPr>
        <w:t>Mg(</w:t>
      </w:r>
      <w:proofErr w:type="gramEnd"/>
      <w:r w:rsidRPr="00754D78">
        <w:rPr>
          <w:sz w:val="24"/>
          <w:szCs w:val="24"/>
        </w:rPr>
        <w:t>OH)</w:t>
      </w:r>
      <w:r w:rsidRPr="00754D78">
        <w:rPr>
          <w:sz w:val="24"/>
          <w:szCs w:val="24"/>
          <w:vertAlign w:val="subscript"/>
        </w:rPr>
        <w:t>2</w:t>
      </w:r>
      <w:r w:rsidRPr="00754D78">
        <w:rPr>
          <w:sz w:val="24"/>
          <w:szCs w:val="24"/>
        </w:rPr>
        <w:t>_RG show</w:t>
      </w:r>
      <w:r>
        <w:rPr>
          <w:sz w:val="24"/>
          <w:szCs w:val="24"/>
        </w:rPr>
        <w:t>s</w:t>
      </w:r>
      <w:r w:rsidRPr="00754D78">
        <w:rPr>
          <w:sz w:val="24"/>
          <w:szCs w:val="24"/>
        </w:rPr>
        <w:t xml:space="preserve"> a broad peak centred at 350 °C with evident shoulders at lower and higher temperature</w:t>
      </w:r>
      <w:r>
        <w:rPr>
          <w:sz w:val="24"/>
          <w:szCs w:val="24"/>
        </w:rPr>
        <w:t>s.</w:t>
      </w:r>
      <w:r w:rsidRPr="00754D78">
        <w:rPr>
          <w:sz w:val="24"/>
          <w:szCs w:val="24"/>
        </w:rPr>
        <w:t xml:space="preserve"> </w:t>
      </w:r>
      <w:r>
        <w:rPr>
          <w:sz w:val="24"/>
          <w:szCs w:val="24"/>
        </w:rPr>
        <w:t>The weight loss at 350 °C is attributed to the dehydroxylation of brucite [</w:t>
      </w:r>
      <w:r w:rsidRPr="005C2841">
        <w:rPr>
          <w:sz w:val="24"/>
          <w:szCs w:val="24"/>
        </w:rPr>
        <w:t>1</w:t>
      </w:r>
      <w:r w:rsidR="005C2841">
        <w:rPr>
          <w:sz w:val="24"/>
          <w:szCs w:val="24"/>
        </w:rPr>
        <w:t>28</w:t>
      </w:r>
      <w:r w:rsidRPr="00A510EA">
        <w:rPr>
          <w:sz w:val="24"/>
          <w:szCs w:val="24"/>
        </w:rPr>
        <w:t>].</w:t>
      </w:r>
      <w:r>
        <w:rPr>
          <w:sz w:val="24"/>
          <w:szCs w:val="24"/>
        </w:rPr>
        <w:t xml:space="preserve"> The small amounts of hydromagnesite in the </w:t>
      </w:r>
      <w:proofErr w:type="gramStart"/>
      <w:r w:rsidRPr="00754D78">
        <w:rPr>
          <w:sz w:val="24"/>
          <w:szCs w:val="24"/>
        </w:rPr>
        <w:t>Mg(</w:t>
      </w:r>
      <w:proofErr w:type="gramEnd"/>
      <w:r w:rsidRPr="00754D78">
        <w:rPr>
          <w:sz w:val="24"/>
          <w:szCs w:val="24"/>
        </w:rPr>
        <w:t>OH)</w:t>
      </w:r>
      <w:r w:rsidRPr="00754D78">
        <w:rPr>
          <w:sz w:val="24"/>
          <w:szCs w:val="24"/>
          <w:vertAlign w:val="subscript"/>
        </w:rPr>
        <w:t>2</w:t>
      </w:r>
      <w:r w:rsidRPr="00754D78">
        <w:rPr>
          <w:sz w:val="24"/>
          <w:szCs w:val="24"/>
        </w:rPr>
        <w:t xml:space="preserve">_RG </w:t>
      </w:r>
      <w:r>
        <w:rPr>
          <w:sz w:val="24"/>
          <w:szCs w:val="24"/>
        </w:rPr>
        <w:t xml:space="preserve">can thermally decompose via dehydration below 300 °C and the dehydroxylation and decarbonation </w:t>
      </w:r>
      <w:r w:rsidRPr="00455FEB">
        <w:rPr>
          <w:sz w:val="24"/>
          <w:szCs w:val="24"/>
        </w:rPr>
        <w:t>above 300 °C</w:t>
      </w:r>
      <w:r>
        <w:rPr>
          <w:sz w:val="24"/>
          <w:szCs w:val="24"/>
        </w:rPr>
        <w:t xml:space="preserve"> </w:t>
      </w:r>
      <w:r w:rsidRPr="00550D97">
        <w:rPr>
          <w:sz w:val="24"/>
          <w:szCs w:val="24"/>
        </w:rPr>
        <w:t>[</w:t>
      </w:r>
      <w:r w:rsidR="004759B4">
        <w:rPr>
          <w:sz w:val="24"/>
          <w:szCs w:val="24"/>
        </w:rPr>
        <w:t>186, 187</w:t>
      </w:r>
      <w:r w:rsidRPr="00550D97">
        <w:rPr>
          <w:sz w:val="24"/>
          <w:szCs w:val="24"/>
        </w:rPr>
        <w:t>]. It</w:t>
      </w:r>
      <w:r>
        <w:rPr>
          <w:sz w:val="24"/>
          <w:szCs w:val="24"/>
        </w:rPr>
        <w:t xml:space="preserve"> is likely that the small weight loss centred at 265 °C is from the dehydration of hydromagnesite, and the decomposition continued at higher temperatures partially overlapping with brucite dehydroxylation. After </w:t>
      </w:r>
      <w:r w:rsidRPr="00754D78">
        <w:rPr>
          <w:sz w:val="24"/>
          <w:szCs w:val="24"/>
        </w:rPr>
        <w:t>carbonated at 400 °C</w:t>
      </w:r>
      <w:r>
        <w:rPr>
          <w:sz w:val="24"/>
          <w:szCs w:val="24"/>
        </w:rPr>
        <w:t>,</w:t>
      </w:r>
      <w:r w:rsidRPr="00754D78">
        <w:rPr>
          <w:sz w:val="24"/>
          <w:szCs w:val="24"/>
        </w:rPr>
        <w:t xml:space="preserve"> </w:t>
      </w:r>
      <w:r>
        <w:rPr>
          <w:sz w:val="24"/>
          <w:szCs w:val="24"/>
        </w:rPr>
        <w:t>t</w:t>
      </w:r>
      <w:r w:rsidRPr="00754D78">
        <w:rPr>
          <w:sz w:val="24"/>
          <w:szCs w:val="24"/>
        </w:rPr>
        <w:t xml:space="preserve">he DTG curve of </w:t>
      </w:r>
      <w:proofErr w:type="gramStart"/>
      <w:r w:rsidRPr="00754D78">
        <w:rPr>
          <w:sz w:val="24"/>
          <w:szCs w:val="24"/>
        </w:rPr>
        <w:t>Mg(</w:t>
      </w:r>
      <w:proofErr w:type="gramEnd"/>
      <w:r w:rsidRPr="00754D78">
        <w:rPr>
          <w:sz w:val="24"/>
          <w:szCs w:val="24"/>
        </w:rPr>
        <w:t>OH)</w:t>
      </w:r>
      <w:r w:rsidRPr="00754D78">
        <w:rPr>
          <w:sz w:val="24"/>
          <w:szCs w:val="24"/>
          <w:vertAlign w:val="subscript"/>
        </w:rPr>
        <w:t>2</w:t>
      </w:r>
      <w:r w:rsidRPr="00754D78">
        <w:rPr>
          <w:sz w:val="24"/>
          <w:szCs w:val="24"/>
        </w:rPr>
        <w:t>_RG show</w:t>
      </w:r>
      <w:r>
        <w:rPr>
          <w:sz w:val="24"/>
          <w:szCs w:val="24"/>
        </w:rPr>
        <w:t>s</w:t>
      </w:r>
      <w:r w:rsidRPr="00754D78">
        <w:rPr>
          <w:sz w:val="24"/>
          <w:szCs w:val="24"/>
        </w:rPr>
        <w:t xml:space="preserve"> two partially overlapped weight loss</w:t>
      </w:r>
      <w:r>
        <w:rPr>
          <w:sz w:val="24"/>
          <w:szCs w:val="24"/>
        </w:rPr>
        <w:t xml:space="preserve"> events</w:t>
      </w:r>
      <w:r w:rsidRPr="00754D78">
        <w:rPr>
          <w:sz w:val="24"/>
          <w:szCs w:val="24"/>
        </w:rPr>
        <w:t xml:space="preserve"> </w:t>
      </w:r>
      <w:r>
        <w:rPr>
          <w:sz w:val="24"/>
          <w:szCs w:val="24"/>
        </w:rPr>
        <w:t>centred</w:t>
      </w:r>
      <w:r w:rsidRPr="00754D78">
        <w:rPr>
          <w:sz w:val="24"/>
          <w:szCs w:val="24"/>
        </w:rPr>
        <w:t xml:space="preserve"> at 3</w:t>
      </w:r>
      <w:r>
        <w:rPr>
          <w:sz w:val="24"/>
          <w:szCs w:val="24"/>
        </w:rPr>
        <w:t>6</w:t>
      </w:r>
      <w:r w:rsidRPr="00754D78">
        <w:rPr>
          <w:sz w:val="24"/>
          <w:szCs w:val="24"/>
        </w:rPr>
        <w:t>0 and 390 °C</w:t>
      </w:r>
      <w:r>
        <w:rPr>
          <w:sz w:val="24"/>
          <w:szCs w:val="24"/>
        </w:rPr>
        <w:t xml:space="preserve">, and a smaller weight loss at 490 °C. The double weight loss at 360 and 390 °C may be </w:t>
      </w:r>
      <w:r w:rsidRPr="005F675F">
        <w:rPr>
          <w:sz w:val="24"/>
          <w:szCs w:val="24"/>
        </w:rPr>
        <w:t xml:space="preserve">attributed to a two steps dehydroxylation of </w:t>
      </w:r>
      <w:proofErr w:type="gramStart"/>
      <w:r w:rsidRPr="005F675F">
        <w:rPr>
          <w:sz w:val="24"/>
          <w:szCs w:val="24"/>
        </w:rPr>
        <w:t>Mg(</w:t>
      </w:r>
      <w:proofErr w:type="gramEnd"/>
      <w:r w:rsidRPr="005F675F">
        <w:rPr>
          <w:sz w:val="24"/>
          <w:szCs w:val="24"/>
        </w:rPr>
        <w:t>OH)</w:t>
      </w:r>
      <w:r w:rsidRPr="005F675F">
        <w:rPr>
          <w:sz w:val="24"/>
          <w:szCs w:val="24"/>
          <w:vertAlign w:val="subscript"/>
        </w:rPr>
        <w:t>2</w:t>
      </w:r>
      <w:r>
        <w:t>.</w:t>
      </w:r>
      <w:r>
        <w:rPr>
          <w:sz w:val="24"/>
          <w:szCs w:val="24"/>
        </w:rPr>
        <w:t xml:space="preserve"> A similar DTG curve was observed by </w:t>
      </w:r>
      <w:r w:rsidRPr="00CC53D8">
        <w:rPr>
          <w:i/>
          <w:sz w:val="24"/>
          <w:szCs w:val="24"/>
        </w:rPr>
        <w:t>Fricker and Park</w:t>
      </w:r>
      <w:r w:rsidRPr="00CC53D8">
        <w:rPr>
          <w:sz w:val="24"/>
          <w:szCs w:val="24"/>
        </w:rPr>
        <w:t xml:space="preserve"> in th</w:t>
      </w:r>
      <w:r>
        <w:rPr>
          <w:sz w:val="24"/>
          <w:szCs w:val="24"/>
        </w:rPr>
        <w:t xml:space="preserve">e </w:t>
      </w:r>
      <w:proofErr w:type="gramStart"/>
      <w:r>
        <w:rPr>
          <w:sz w:val="24"/>
          <w:szCs w:val="24"/>
        </w:rPr>
        <w:t>Mg(</w:t>
      </w:r>
      <w:proofErr w:type="gramEnd"/>
      <w:r>
        <w:rPr>
          <w:sz w:val="24"/>
          <w:szCs w:val="24"/>
        </w:rPr>
        <w:t>OH)</w:t>
      </w:r>
      <w:r w:rsidRPr="001424BE">
        <w:rPr>
          <w:sz w:val="24"/>
          <w:szCs w:val="24"/>
          <w:vertAlign w:val="subscript"/>
        </w:rPr>
        <w:t>2</w:t>
      </w:r>
      <w:r>
        <w:rPr>
          <w:sz w:val="24"/>
          <w:szCs w:val="24"/>
        </w:rPr>
        <w:t xml:space="preserve"> carbonated at 300 °C, P</w:t>
      </w:r>
      <w:r w:rsidRPr="001424BE">
        <w:rPr>
          <w:sz w:val="24"/>
          <w:szCs w:val="24"/>
          <w:vertAlign w:val="subscript"/>
        </w:rPr>
        <w:t>CO2</w:t>
      </w:r>
      <w:r>
        <w:rPr>
          <w:sz w:val="24"/>
          <w:szCs w:val="24"/>
        </w:rPr>
        <w:t xml:space="preserve"> = 1.24 MPa (12.4 bar) [</w:t>
      </w:r>
      <w:r w:rsidRPr="005C2841">
        <w:rPr>
          <w:sz w:val="24"/>
          <w:szCs w:val="24"/>
        </w:rPr>
        <w:t>1</w:t>
      </w:r>
      <w:r w:rsidR="005C2841">
        <w:rPr>
          <w:sz w:val="24"/>
          <w:szCs w:val="24"/>
        </w:rPr>
        <w:t>28</w:t>
      </w:r>
      <w:r w:rsidRPr="00550D97">
        <w:rPr>
          <w:sz w:val="24"/>
          <w:szCs w:val="24"/>
        </w:rPr>
        <w:t>].</w:t>
      </w:r>
      <w:r w:rsidRPr="00754D78">
        <w:rPr>
          <w:sz w:val="24"/>
          <w:szCs w:val="24"/>
        </w:rPr>
        <w:t xml:space="preserve"> </w:t>
      </w:r>
      <w:r>
        <w:rPr>
          <w:sz w:val="24"/>
          <w:szCs w:val="24"/>
        </w:rPr>
        <w:t xml:space="preserve">It is actually interesting to observe these dehydroxylation events of </w:t>
      </w:r>
      <w:proofErr w:type="gramStart"/>
      <w:r w:rsidRPr="005F675F">
        <w:rPr>
          <w:sz w:val="24"/>
          <w:szCs w:val="24"/>
        </w:rPr>
        <w:t>Mg(</w:t>
      </w:r>
      <w:proofErr w:type="gramEnd"/>
      <w:r w:rsidRPr="00D952FA">
        <w:rPr>
          <w:sz w:val="24"/>
          <w:szCs w:val="24"/>
        </w:rPr>
        <w:t>OH)</w:t>
      </w:r>
      <w:r w:rsidRPr="00D952FA">
        <w:rPr>
          <w:sz w:val="24"/>
          <w:szCs w:val="24"/>
          <w:vertAlign w:val="subscript"/>
        </w:rPr>
        <w:t>2</w:t>
      </w:r>
      <w:r w:rsidRPr="00D952FA">
        <w:rPr>
          <w:sz w:val="24"/>
          <w:szCs w:val="24"/>
        </w:rPr>
        <w:t xml:space="preserve"> in this sample</w:t>
      </w:r>
      <w:r>
        <w:rPr>
          <w:sz w:val="24"/>
          <w:szCs w:val="24"/>
        </w:rPr>
        <w:t xml:space="preserve"> because it had already been heated at 400 °C for carbonation reaction prior to the TG </w:t>
      </w:r>
      <w:r>
        <w:rPr>
          <w:sz w:val="24"/>
          <w:szCs w:val="24"/>
        </w:rPr>
        <w:lastRenderedPageBreak/>
        <w:t xml:space="preserve">analysis. According to the TG/DTG data for the raw </w:t>
      </w:r>
      <w:proofErr w:type="gramStart"/>
      <w:r w:rsidRPr="00754D78">
        <w:rPr>
          <w:sz w:val="24"/>
          <w:szCs w:val="24"/>
        </w:rPr>
        <w:t>Mg(</w:t>
      </w:r>
      <w:proofErr w:type="gramEnd"/>
      <w:r w:rsidRPr="00754D78">
        <w:rPr>
          <w:sz w:val="24"/>
          <w:szCs w:val="24"/>
        </w:rPr>
        <w:t>OH)</w:t>
      </w:r>
      <w:r w:rsidRPr="00754D78">
        <w:rPr>
          <w:sz w:val="24"/>
          <w:szCs w:val="24"/>
          <w:vertAlign w:val="subscript"/>
        </w:rPr>
        <w:t>2</w:t>
      </w:r>
      <w:r w:rsidRPr="00754D78">
        <w:rPr>
          <w:sz w:val="24"/>
          <w:szCs w:val="24"/>
        </w:rPr>
        <w:t>_RG</w:t>
      </w:r>
      <w:r>
        <w:rPr>
          <w:sz w:val="24"/>
          <w:szCs w:val="24"/>
        </w:rPr>
        <w:t xml:space="preserve">, most of the dehydroxylation of </w:t>
      </w:r>
      <w:r w:rsidRPr="00754D78">
        <w:rPr>
          <w:sz w:val="24"/>
          <w:szCs w:val="24"/>
        </w:rPr>
        <w:t>Mg(OH)</w:t>
      </w:r>
      <w:r w:rsidRPr="00754D78">
        <w:rPr>
          <w:sz w:val="24"/>
          <w:szCs w:val="24"/>
          <w:vertAlign w:val="subscript"/>
        </w:rPr>
        <w:t>2</w:t>
      </w:r>
      <w:r w:rsidRPr="00754D78">
        <w:rPr>
          <w:sz w:val="24"/>
          <w:szCs w:val="24"/>
        </w:rPr>
        <w:t xml:space="preserve"> </w:t>
      </w:r>
      <w:r>
        <w:rPr>
          <w:sz w:val="24"/>
          <w:szCs w:val="24"/>
        </w:rPr>
        <w:t>in this material should be completed when it is heated at 400 °C. The data suggests that, under CO</w:t>
      </w:r>
      <w:r w:rsidRPr="00E600F1">
        <w:rPr>
          <w:sz w:val="24"/>
          <w:szCs w:val="24"/>
          <w:vertAlign w:val="subscript"/>
        </w:rPr>
        <w:t>2</w:t>
      </w:r>
      <w:r>
        <w:rPr>
          <w:sz w:val="24"/>
          <w:szCs w:val="24"/>
        </w:rPr>
        <w:t xml:space="preserve"> atmosphere, the dehydroxylation did not proceed sufficiently. It has been reported that, under CO</w:t>
      </w:r>
      <w:r w:rsidRPr="00E600F1">
        <w:rPr>
          <w:sz w:val="24"/>
          <w:szCs w:val="24"/>
          <w:vertAlign w:val="subscript"/>
        </w:rPr>
        <w:t xml:space="preserve">2 </w:t>
      </w:r>
      <w:r>
        <w:rPr>
          <w:sz w:val="24"/>
          <w:szCs w:val="24"/>
        </w:rPr>
        <w:t xml:space="preserve">atmosphere, Mg carbonate passivating layers can form on the </w:t>
      </w:r>
      <w:proofErr w:type="gramStart"/>
      <w:r>
        <w:rPr>
          <w:sz w:val="24"/>
          <w:szCs w:val="24"/>
        </w:rPr>
        <w:t>Mg(</w:t>
      </w:r>
      <w:proofErr w:type="gramEnd"/>
      <w:r>
        <w:rPr>
          <w:sz w:val="24"/>
          <w:szCs w:val="24"/>
        </w:rPr>
        <w:t>OH)</w:t>
      </w:r>
      <w:r w:rsidRPr="00010737">
        <w:rPr>
          <w:sz w:val="24"/>
          <w:szCs w:val="24"/>
          <w:vertAlign w:val="subscript"/>
        </w:rPr>
        <w:t>2</w:t>
      </w:r>
      <w:r>
        <w:rPr>
          <w:sz w:val="24"/>
          <w:szCs w:val="24"/>
        </w:rPr>
        <w:t xml:space="preserve"> particles and restrict the penetration of CO</w:t>
      </w:r>
      <w:r w:rsidRPr="00010737">
        <w:rPr>
          <w:sz w:val="24"/>
          <w:szCs w:val="24"/>
          <w:vertAlign w:val="subscript"/>
        </w:rPr>
        <w:t>2</w:t>
      </w:r>
      <w:r>
        <w:rPr>
          <w:sz w:val="24"/>
          <w:szCs w:val="24"/>
        </w:rPr>
        <w:t xml:space="preserve"> through the bulk and the </w:t>
      </w:r>
      <w:r w:rsidRPr="00C62EC3">
        <w:rPr>
          <w:sz w:val="24"/>
          <w:szCs w:val="24"/>
        </w:rPr>
        <w:t>release of H</w:t>
      </w:r>
      <w:r w:rsidRPr="00C62EC3">
        <w:rPr>
          <w:sz w:val="24"/>
          <w:szCs w:val="24"/>
          <w:vertAlign w:val="subscript"/>
        </w:rPr>
        <w:t>2</w:t>
      </w:r>
      <w:r w:rsidRPr="00C62EC3">
        <w:rPr>
          <w:sz w:val="24"/>
          <w:szCs w:val="24"/>
        </w:rPr>
        <w:t>O from Mg(OH)</w:t>
      </w:r>
      <w:r w:rsidRPr="00C62EC3">
        <w:rPr>
          <w:sz w:val="24"/>
          <w:szCs w:val="24"/>
          <w:vertAlign w:val="subscript"/>
        </w:rPr>
        <w:t>2</w:t>
      </w:r>
      <w:r w:rsidRPr="00C62EC3">
        <w:rPr>
          <w:sz w:val="24"/>
          <w:szCs w:val="24"/>
        </w:rPr>
        <w:t xml:space="preserve"> </w:t>
      </w:r>
      <w:r w:rsidRPr="00FE6CB3">
        <w:rPr>
          <w:sz w:val="24"/>
          <w:szCs w:val="24"/>
        </w:rPr>
        <w:t>dehydroxylation [</w:t>
      </w:r>
      <w:r w:rsidR="005C2841" w:rsidRPr="00FE6CB3">
        <w:rPr>
          <w:sz w:val="24"/>
          <w:szCs w:val="24"/>
        </w:rPr>
        <w:t>126</w:t>
      </w:r>
      <w:r w:rsidRPr="00FE6CB3">
        <w:rPr>
          <w:sz w:val="24"/>
          <w:szCs w:val="24"/>
        </w:rPr>
        <w:t>,</w:t>
      </w:r>
      <w:r w:rsidRPr="00FE6CB3">
        <w:rPr>
          <w:color w:val="FF0000"/>
          <w:sz w:val="24"/>
          <w:szCs w:val="24"/>
        </w:rPr>
        <w:t xml:space="preserve"> </w:t>
      </w:r>
      <w:r w:rsidR="005C2841" w:rsidRPr="00FE6CB3">
        <w:rPr>
          <w:sz w:val="24"/>
          <w:szCs w:val="24"/>
        </w:rPr>
        <w:t>128</w:t>
      </w:r>
      <w:r w:rsidRPr="00FE6CB3">
        <w:rPr>
          <w:sz w:val="24"/>
          <w:szCs w:val="24"/>
        </w:rPr>
        <w:t>, 18</w:t>
      </w:r>
      <w:r w:rsidR="00FE6CB3" w:rsidRPr="00FE6CB3">
        <w:rPr>
          <w:sz w:val="24"/>
          <w:szCs w:val="24"/>
        </w:rPr>
        <w:t>4</w:t>
      </w:r>
      <w:r w:rsidRPr="00FE6CB3">
        <w:rPr>
          <w:sz w:val="24"/>
          <w:szCs w:val="24"/>
        </w:rPr>
        <w:t>].</w:t>
      </w:r>
      <w:r>
        <w:rPr>
          <w:sz w:val="24"/>
          <w:szCs w:val="24"/>
        </w:rPr>
        <w:t xml:space="preserve"> This must be one of the reasons for the limited extent of carbonation reaction of this system, </w:t>
      </w:r>
      <w:r w:rsidR="009638C9">
        <w:rPr>
          <w:sz w:val="24"/>
          <w:szCs w:val="24"/>
        </w:rPr>
        <w:t xml:space="preserve">which </w:t>
      </w:r>
      <w:r>
        <w:rPr>
          <w:sz w:val="24"/>
          <w:szCs w:val="24"/>
        </w:rPr>
        <w:t xml:space="preserve">resulted in the small </w:t>
      </w:r>
      <w:r w:rsidRPr="00754D78">
        <w:rPr>
          <w:sz w:val="24"/>
          <w:szCs w:val="24"/>
        </w:rPr>
        <w:t>weight loss at 490 °C</w:t>
      </w:r>
      <w:r>
        <w:rPr>
          <w:sz w:val="24"/>
          <w:szCs w:val="24"/>
        </w:rPr>
        <w:t xml:space="preserve"> attributed to the decomposition of </w:t>
      </w:r>
      <w:proofErr w:type="gramStart"/>
      <w:r>
        <w:rPr>
          <w:sz w:val="24"/>
          <w:szCs w:val="24"/>
        </w:rPr>
        <w:t>a</w:t>
      </w:r>
      <w:proofErr w:type="gramEnd"/>
      <w:r>
        <w:rPr>
          <w:sz w:val="24"/>
          <w:szCs w:val="24"/>
        </w:rPr>
        <w:t xml:space="preserve"> Mg carbonate compound formed during the carbonation reaction. </w:t>
      </w:r>
      <w:proofErr w:type="gramStart"/>
      <w:r>
        <w:rPr>
          <w:sz w:val="24"/>
          <w:szCs w:val="24"/>
        </w:rPr>
        <w:t>Mg(</w:t>
      </w:r>
      <w:proofErr w:type="gramEnd"/>
      <w:r>
        <w:rPr>
          <w:sz w:val="24"/>
          <w:szCs w:val="24"/>
        </w:rPr>
        <w:t>OH)</w:t>
      </w:r>
      <w:r w:rsidRPr="00EA7726">
        <w:rPr>
          <w:sz w:val="24"/>
          <w:szCs w:val="24"/>
          <w:vertAlign w:val="subscript"/>
        </w:rPr>
        <w:t>2</w:t>
      </w:r>
      <w:r>
        <w:rPr>
          <w:sz w:val="24"/>
          <w:szCs w:val="24"/>
        </w:rPr>
        <w:t xml:space="preserve"> does not decompose at such high temperature, while most of Mg carbonate minerals are reported to decarbonate above 400 °C </w:t>
      </w:r>
      <w:r w:rsidRPr="00550D97">
        <w:rPr>
          <w:sz w:val="24"/>
          <w:szCs w:val="24"/>
        </w:rPr>
        <w:t>[</w:t>
      </w:r>
      <w:r w:rsidRPr="00F37180">
        <w:rPr>
          <w:sz w:val="24"/>
          <w:szCs w:val="24"/>
        </w:rPr>
        <w:t>1</w:t>
      </w:r>
      <w:r w:rsidR="00F37180">
        <w:rPr>
          <w:sz w:val="24"/>
          <w:szCs w:val="24"/>
        </w:rPr>
        <w:t>36</w:t>
      </w:r>
      <w:r w:rsidRPr="00F37180">
        <w:rPr>
          <w:sz w:val="24"/>
          <w:szCs w:val="24"/>
        </w:rPr>
        <w:t>]</w:t>
      </w:r>
      <w:r w:rsidRPr="00550D97">
        <w:rPr>
          <w:sz w:val="24"/>
          <w:szCs w:val="24"/>
        </w:rPr>
        <w:t>.</w:t>
      </w:r>
    </w:p>
    <w:p w:rsidR="006A2CAA" w:rsidRDefault="006A2CAA" w:rsidP="006A2CAA">
      <w:pPr>
        <w:spacing w:after="360" w:line="360" w:lineRule="auto"/>
        <w:rPr>
          <w:sz w:val="24"/>
          <w:szCs w:val="24"/>
        </w:rPr>
      </w:pPr>
      <w:r w:rsidRPr="000D7B91">
        <w:rPr>
          <w:sz w:val="24"/>
          <w:szCs w:val="24"/>
        </w:rPr>
        <w:t xml:space="preserve">The DTG curves of </w:t>
      </w:r>
      <w:r w:rsidRPr="000D7B91">
        <w:rPr>
          <w:sz w:val="24"/>
          <w:szCs w:val="24"/>
          <w:lang w:val="en-US"/>
        </w:rPr>
        <w:t>Mg(OH)</w:t>
      </w:r>
      <w:r w:rsidRPr="000D7B91">
        <w:rPr>
          <w:sz w:val="24"/>
          <w:szCs w:val="24"/>
          <w:vertAlign w:val="subscript"/>
          <w:lang w:val="en-US"/>
        </w:rPr>
        <w:t>2</w:t>
      </w:r>
      <w:r w:rsidRPr="000D7B91">
        <w:rPr>
          <w:sz w:val="24"/>
          <w:szCs w:val="24"/>
          <w:lang w:val="en-US"/>
        </w:rPr>
        <w:t>_</w:t>
      </w:r>
      <w:r w:rsidRPr="000D7B91">
        <w:rPr>
          <w:sz w:val="24"/>
          <w:szCs w:val="24"/>
        </w:rPr>
        <w:t xml:space="preserve">D1 and </w:t>
      </w:r>
      <w:r>
        <w:rPr>
          <w:sz w:val="24"/>
          <w:szCs w:val="24"/>
        </w:rPr>
        <w:t>its</w:t>
      </w:r>
      <w:r w:rsidRPr="000D7B91">
        <w:rPr>
          <w:sz w:val="24"/>
          <w:szCs w:val="24"/>
        </w:rPr>
        <w:t xml:space="preserve"> reaction product from </w:t>
      </w:r>
      <w:r>
        <w:rPr>
          <w:sz w:val="24"/>
          <w:szCs w:val="24"/>
        </w:rPr>
        <w:t xml:space="preserve">the </w:t>
      </w:r>
      <w:r w:rsidRPr="000D7B91">
        <w:rPr>
          <w:sz w:val="24"/>
          <w:szCs w:val="24"/>
        </w:rPr>
        <w:t>carbonation at 400 °C show</w:t>
      </w:r>
      <w:r>
        <w:rPr>
          <w:sz w:val="24"/>
          <w:szCs w:val="24"/>
        </w:rPr>
        <w:t>s</w:t>
      </w:r>
      <w:r w:rsidRPr="000D7B91">
        <w:rPr>
          <w:sz w:val="24"/>
          <w:szCs w:val="24"/>
        </w:rPr>
        <w:t xml:space="preserve"> a single weight loss event </w:t>
      </w:r>
      <w:r>
        <w:rPr>
          <w:sz w:val="24"/>
          <w:szCs w:val="24"/>
        </w:rPr>
        <w:t>for</w:t>
      </w:r>
      <w:r w:rsidRPr="000D7B91">
        <w:rPr>
          <w:sz w:val="24"/>
          <w:szCs w:val="24"/>
        </w:rPr>
        <w:t xml:space="preserve"> Mg(OH)</w:t>
      </w:r>
      <w:r w:rsidRPr="000D7B91">
        <w:rPr>
          <w:sz w:val="24"/>
          <w:szCs w:val="24"/>
          <w:vertAlign w:val="subscript"/>
        </w:rPr>
        <w:t xml:space="preserve">2 </w:t>
      </w:r>
      <w:r w:rsidRPr="000D7B91">
        <w:rPr>
          <w:sz w:val="24"/>
          <w:szCs w:val="24"/>
        </w:rPr>
        <w:t>dehydroxylation at 375 °C and 400 °C</w:t>
      </w:r>
      <w:r>
        <w:rPr>
          <w:sz w:val="24"/>
          <w:szCs w:val="24"/>
        </w:rPr>
        <w:t>,</w:t>
      </w:r>
      <w:r w:rsidRPr="005D685A">
        <w:rPr>
          <w:sz w:val="24"/>
          <w:szCs w:val="24"/>
        </w:rPr>
        <w:t xml:space="preserve"> </w:t>
      </w:r>
      <w:r w:rsidRPr="000D7B91">
        <w:rPr>
          <w:sz w:val="24"/>
          <w:szCs w:val="24"/>
        </w:rPr>
        <w:t>respectively.</w:t>
      </w:r>
      <w:r>
        <w:rPr>
          <w:sz w:val="24"/>
          <w:szCs w:val="24"/>
        </w:rPr>
        <w:t xml:space="preserve"> </w:t>
      </w:r>
      <w:r w:rsidRPr="000D7B91">
        <w:rPr>
          <w:sz w:val="24"/>
          <w:szCs w:val="24"/>
        </w:rPr>
        <w:t xml:space="preserve">Comparing the DTG curves of the raw reactants, </w:t>
      </w:r>
      <w:proofErr w:type="gramStart"/>
      <w:r w:rsidRPr="000D7B91">
        <w:rPr>
          <w:sz w:val="24"/>
          <w:szCs w:val="24"/>
        </w:rPr>
        <w:t>Mg(</w:t>
      </w:r>
      <w:proofErr w:type="gramEnd"/>
      <w:r w:rsidRPr="000D7B91">
        <w:rPr>
          <w:sz w:val="24"/>
          <w:szCs w:val="24"/>
        </w:rPr>
        <w:t>OH)</w:t>
      </w:r>
      <w:r w:rsidRPr="000D7B91">
        <w:rPr>
          <w:sz w:val="24"/>
          <w:szCs w:val="24"/>
          <w:vertAlign w:val="subscript"/>
        </w:rPr>
        <w:t>2</w:t>
      </w:r>
      <w:r w:rsidRPr="000D7B91">
        <w:rPr>
          <w:sz w:val="24"/>
          <w:szCs w:val="24"/>
        </w:rPr>
        <w:t>_RG and Mg(OH)</w:t>
      </w:r>
      <w:r w:rsidRPr="000D7B91">
        <w:rPr>
          <w:sz w:val="24"/>
          <w:szCs w:val="24"/>
          <w:vertAlign w:val="subscript"/>
        </w:rPr>
        <w:t>2</w:t>
      </w:r>
      <w:r w:rsidRPr="000D7B91">
        <w:rPr>
          <w:sz w:val="24"/>
          <w:szCs w:val="24"/>
        </w:rPr>
        <w:t xml:space="preserve">_D1, it can be noticed that </w:t>
      </w:r>
      <w:r>
        <w:rPr>
          <w:sz w:val="24"/>
          <w:szCs w:val="24"/>
        </w:rPr>
        <w:t xml:space="preserve">overall </w:t>
      </w:r>
      <w:r w:rsidRPr="000D7B91">
        <w:rPr>
          <w:sz w:val="24"/>
          <w:szCs w:val="24"/>
        </w:rPr>
        <w:t>Mg(OH)</w:t>
      </w:r>
      <w:r w:rsidRPr="000D7B91">
        <w:rPr>
          <w:sz w:val="24"/>
          <w:szCs w:val="24"/>
          <w:vertAlign w:val="subscript"/>
        </w:rPr>
        <w:t>2</w:t>
      </w:r>
      <w:r w:rsidRPr="000D7B91">
        <w:rPr>
          <w:sz w:val="24"/>
          <w:szCs w:val="24"/>
        </w:rPr>
        <w:t xml:space="preserve"> de</w:t>
      </w:r>
      <w:r>
        <w:rPr>
          <w:sz w:val="24"/>
          <w:szCs w:val="24"/>
        </w:rPr>
        <w:t>hydroxylation is slightly shifted towards</w:t>
      </w:r>
      <w:r w:rsidRPr="000D7B91">
        <w:rPr>
          <w:sz w:val="24"/>
          <w:szCs w:val="24"/>
        </w:rPr>
        <w:t xml:space="preserve"> higher temperature in Mg(OH)</w:t>
      </w:r>
      <w:r w:rsidRPr="000D7B91">
        <w:rPr>
          <w:sz w:val="24"/>
          <w:szCs w:val="24"/>
          <w:vertAlign w:val="subscript"/>
        </w:rPr>
        <w:t>2</w:t>
      </w:r>
      <w:r w:rsidRPr="000D7B91">
        <w:rPr>
          <w:sz w:val="24"/>
          <w:szCs w:val="24"/>
        </w:rPr>
        <w:t xml:space="preserve">_D1. This </w:t>
      </w:r>
      <w:r>
        <w:rPr>
          <w:sz w:val="24"/>
          <w:szCs w:val="24"/>
        </w:rPr>
        <w:t>may explain</w:t>
      </w:r>
      <w:r w:rsidRPr="000D7B91">
        <w:rPr>
          <w:sz w:val="24"/>
          <w:szCs w:val="24"/>
        </w:rPr>
        <w:t xml:space="preserve"> the XRD data which showed that, at 400 °C, brucite partially decomposed into periclase in </w:t>
      </w:r>
      <w:proofErr w:type="gramStart"/>
      <w:r w:rsidRPr="000D7B91">
        <w:rPr>
          <w:sz w:val="24"/>
          <w:szCs w:val="24"/>
        </w:rPr>
        <w:t>Mg(</w:t>
      </w:r>
      <w:proofErr w:type="gramEnd"/>
      <w:r w:rsidRPr="000D7B91">
        <w:rPr>
          <w:sz w:val="24"/>
          <w:szCs w:val="24"/>
        </w:rPr>
        <w:t>OH)</w:t>
      </w:r>
      <w:r w:rsidRPr="000D7B91">
        <w:rPr>
          <w:sz w:val="24"/>
          <w:szCs w:val="24"/>
          <w:vertAlign w:val="subscript"/>
        </w:rPr>
        <w:t>2</w:t>
      </w:r>
      <w:r w:rsidRPr="000D7B91">
        <w:rPr>
          <w:sz w:val="24"/>
          <w:szCs w:val="24"/>
        </w:rPr>
        <w:t xml:space="preserve">_RG, while it </w:t>
      </w:r>
      <w:r>
        <w:rPr>
          <w:sz w:val="24"/>
          <w:szCs w:val="24"/>
        </w:rPr>
        <w:t>was not positively observed</w:t>
      </w:r>
      <w:r w:rsidRPr="000D7B91">
        <w:rPr>
          <w:sz w:val="24"/>
          <w:szCs w:val="24"/>
        </w:rPr>
        <w:t xml:space="preserve"> in Mg(OH)</w:t>
      </w:r>
      <w:r w:rsidRPr="000D7B91">
        <w:rPr>
          <w:sz w:val="24"/>
          <w:szCs w:val="24"/>
          <w:vertAlign w:val="subscript"/>
        </w:rPr>
        <w:t>2</w:t>
      </w:r>
      <w:r w:rsidRPr="000D7B91">
        <w:rPr>
          <w:sz w:val="24"/>
          <w:szCs w:val="24"/>
        </w:rPr>
        <w:t>_D1</w:t>
      </w:r>
      <w:r>
        <w:rPr>
          <w:sz w:val="24"/>
          <w:szCs w:val="24"/>
        </w:rPr>
        <w:t>.</w:t>
      </w:r>
      <w:r w:rsidRPr="000D7B91">
        <w:rPr>
          <w:sz w:val="24"/>
          <w:szCs w:val="24"/>
        </w:rPr>
        <w:t xml:space="preserve"> </w:t>
      </w:r>
      <w:r>
        <w:rPr>
          <w:sz w:val="24"/>
          <w:szCs w:val="24"/>
        </w:rPr>
        <w:t xml:space="preserve">Dehydroxylation of </w:t>
      </w:r>
      <w:proofErr w:type="gramStart"/>
      <w:r>
        <w:rPr>
          <w:sz w:val="24"/>
          <w:szCs w:val="24"/>
        </w:rPr>
        <w:t>Mg(</w:t>
      </w:r>
      <w:proofErr w:type="gramEnd"/>
      <w:r>
        <w:rPr>
          <w:sz w:val="24"/>
          <w:szCs w:val="24"/>
        </w:rPr>
        <w:t>OH)</w:t>
      </w:r>
      <w:r w:rsidRPr="00E600F1">
        <w:rPr>
          <w:sz w:val="24"/>
          <w:szCs w:val="24"/>
          <w:vertAlign w:val="subscript"/>
        </w:rPr>
        <w:t>2</w:t>
      </w:r>
      <w:r>
        <w:rPr>
          <w:sz w:val="24"/>
          <w:szCs w:val="24"/>
        </w:rPr>
        <w:t xml:space="preserve"> is observed in the </w:t>
      </w:r>
      <w:r w:rsidRPr="000D7B91">
        <w:rPr>
          <w:sz w:val="24"/>
          <w:szCs w:val="24"/>
        </w:rPr>
        <w:t>Mg(OH)</w:t>
      </w:r>
      <w:r w:rsidRPr="000D7B91">
        <w:rPr>
          <w:sz w:val="24"/>
          <w:szCs w:val="24"/>
          <w:vertAlign w:val="subscript"/>
        </w:rPr>
        <w:t>2</w:t>
      </w:r>
      <w:r w:rsidRPr="000D7B91">
        <w:rPr>
          <w:sz w:val="24"/>
          <w:szCs w:val="24"/>
        </w:rPr>
        <w:t>_D1</w:t>
      </w:r>
      <w:r>
        <w:rPr>
          <w:sz w:val="24"/>
          <w:szCs w:val="24"/>
        </w:rPr>
        <w:t xml:space="preserve"> after </w:t>
      </w:r>
      <w:r w:rsidRPr="00BA3850">
        <w:rPr>
          <w:sz w:val="24"/>
          <w:szCs w:val="24"/>
        </w:rPr>
        <w:t xml:space="preserve">carbonation </w:t>
      </w:r>
      <w:r>
        <w:rPr>
          <w:sz w:val="24"/>
          <w:szCs w:val="24"/>
        </w:rPr>
        <w:t xml:space="preserve">reaction </w:t>
      </w:r>
      <w:r w:rsidRPr="00BA3850">
        <w:rPr>
          <w:sz w:val="24"/>
          <w:szCs w:val="24"/>
        </w:rPr>
        <w:t>at 400 °C</w:t>
      </w:r>
      <w:r>
        <w:rPr>
          <w:sz w:val="24"/>
          <w:szCs w:val="24"/>
        </w:rPr>
        <w:t xml:space="preserve">, as in </w:t>
      </w:r>
      <w:r w:rsidRPr="000D7B91">
        <w:rPr>
          <w:sz w:val="24"/>
          <w:szCs w:val="24"/>
        </w:rPr>
        <w:t>Mg(OH)</w:t>
      </w:r>
      <w:r w:rsidRPr="000D7B91">
        <w:rPr>
          <w:sz w:val="24"/>
          <w:szCs w:val="24"/>
          <w:vertAlign w:val="subscript"/>
        </w:rPr>
        <w:t>2</w:t>
      </w:r>
      <w:r>
        <w:rPr>
          <w:sz w:val="24"/>
          <w:szCs w:val="24"/>
        </w:rPr>
        <w:t>_RG, and it i</w:t>
      </w:r>
      <w:r w:rsidRPr="00DC7CAD">
        <w:rPr>
          <w:sz w:val="24"/>
          <w:szCs w:val="24"/>
        </w:rPr>
        <w:t>s shifted towards higher temperature. These</w:t>
      </w:r>
      <w:r>
        <w:rPr>
          <w:sz w:val="24"/>
          <w:szCs w:val="24"/>
        </w:rPr>
        <w:t xml:space="preserve"> results also suggest the formation of Mg carbonate passivating layers on the particle surface of </w:t>
      </w:r>
      <w:proofErr w:type="gramStart"/>
      <w:r w:rsidRPr="000D7B91">
        <w:rPr>
          <w:sz w:val="24"/>
          <w:szCs w:val="24"/>
        </w:rPr>
        <w:t>Mg(</w:t>
      </w:r>
      <w:proofErr w:type="gramEnd"/>
      <w:r w:rsidRPr="000D7B91">
        <w:rPr>
          <w:sz w:val="24"/>
          <w:szCs w:val="24"/>
        </w:rPr>
        <w:t>OH)</w:t>
      </w:r>
      <w:r w:rsidRPr="000D7B91">
        <w:rPr>
          <w:sz w:val="24"/>
          <w:szCs w:val="24"/>
          <w:vertAlign w:val="subscript"/>
        </w:rPr>
        <w:t>2</w:t>
      </w:r>
      <w:r w:rsidRPr="000D7B91">
        <w:rPr>
          <w:sz w:val="24"/>
          <w:szCs w:val="24"/>
        </w:rPr>
        <w:t>_D1</w:t>
      </w:r>
      <w:r>
        <w:rPr>
          <w:sz w:val="24"/>
          <w:szCs w:val="24"/>
        </w:rPr>
        <w:t xml:space="preserve">. </w:t>
      </w:r>
    </w:p>
    <w:p w:rsidR="006A2CAA" w:rsidRPr="00F65579" w:rsidRDefault="006A2CAA" w:rsidP="006A2CAA">
      <w:pPr>
        <w:spacing w:after="360" w:line="360" w:lineRule="auto"/>
        <w:jc w:val="center"/>
        <w:rPr>
          <w:sz w:val="24"/>
          <w:szCs w:val="24"/>
        </w:rPr>
      </w:pPr>
      <w:r>
        <w:rPr>
          <w:noProof/>
          <w:sz w:val="24"/>
          <w:szCs w:val="24"/>
        </w:rPr>
        <w:lastRenderedPageBreak/>
        <w:drawing>
          <wp:inline distT="0" distB="0" distL="0" distR="0" wp14:anchorId="4988FB9E" wp14:editId="2729A767">
            <wp:extent cx="5394960" cy="5629910"/>
            <wp:effectExtent l="0" t="0" r="0" b="8890"/>
            <wp:docPr id="106" name="Picture 106" descr="tg 1 c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g 1 carb"/>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94960" cy="5629910"/>
                    </a:xfrm>
                    <a:prstGeom prst="rect">
                      <a:avLst/>
                    </a:prstGeom>
                    <a:noFill/>
                    <a:ln>
                      <a:noFill/>
                    </a:ln>
                  </pic:spPr>
                </pic:pic>
              </a:graphicData>
            </a:graphic>
          </wp:inline>
        </w:drawing>
      </w:r>
    </w:p>
    <w:p w:rsidR="006A2CAA" w:rsidRPr="00F65579" w:rsidRDefault="006A2CAA" w:rsidP="006A2CAA">
      <w:pPr>
        <w:spacing w:before="240" w:after="360" w:line="360" w:lineRule="auto"/>
        <w:jc w:val="center"/>
      </w:pPr>
      <w:r w:rsidRPr="002A7A7B">
        <w:rPr>
          <w:b/>
          <w:sz w:val="24"/>
          <w:szCs w:val="24"/>
        </w:rPr>
        <w:t>Figure 6.3:</w:t>
      </w:r>
      <w:r w:rsidRPr="002A7A7B">
        <w:rPr>
          <w:sz w:val="24"/>
          <w:szCs w:val="24"/>
        </w:rPr>
        <w:t xml:space="preserve"> (A) TG</w:t>
      </w:r>
      <w:r>
        <w:rPr>
          <w:sz w:val="24"/>
          <w:szCs w:val="24"/>
        </w:rPr>
        <w:t xml:space="preserve"> and (B) DTG curves</w:t>
      </w:r>
      <w:r w:rsidRPr="00565D26">
        <w:rPr>
          <w:sz w:val="24"/>
          <w:szCs w:val="24"/>
        </w:rPr>
        <w:t xml:space="preserve"> of </w:t>
      </w:r>
      <w:proofErr w:type="gramStart"/>
      <w:r>
        <w:rPr>
          <w:sz w:val="24"/>
          <w:szCs w:val="24"/>
        </w:rPr>
        <w:t>Mg(</w:t>
      </w:r>
      <w:proofErr w:type="gramEnd"/>
      <w:r>
        <w:rPr>
          <w:sz w:val="24"/>
          <w:szCs w:val="24"/>
        </w:rPr>
        <w:t>OH)</w:t>
      </w:r>
      <w:r w:rsidRPr="003B799B">
        <w:rPr>
          <w:sz w:val="24"/>
          <w:szCs w:val="24"/>
          <w:vertAlign w:val="subscript"/>
        </w:rPr>
        <w:t>2</w:t>
      </w:r>
      <w:r>
        <w:rPr>
          <w:sz w:val="24"/>
          <w:szCs w:val="24"/>
        </w:rPr>
        <w:t>_RG, Mg(OH)</w:t>
      </w:r>
      <w:r w:rsidRPr="003B799B">
        <w:rPr>
          <w:sz w:val="24"/>
          <w:szCs w:val="24"/>
          <w:vertAlign w:val="subscript"/>
        </w:rPr>
        <w:t>2</w:t>
      </w:r>
      <w:r>
        <w:rPr>
          <w:sz w:val="24"/>
          <w:szCs w:val="24"/>
        </w:rPr>
        <w:t xml:space="preserve">_D1 and respective </w:t>
      </w:r>
      <w:r w:rsidRPr="00565D26">
        <w:rPr>
          <w:sz w:val="24"/>
          <w:szCs w:val="24"/>
        </w:rPr>
        <w:t xml:space="preserve">reaction products </w:t>
      </w:r>
      <w:r>
        <w:rPr>
          <w:sz w:val="24"/>
          <w:szCs w:val="24"/>
        </w:rPr>
        <w:t xml:space="preserve">from </w:t>
      </w:r>
      <w:r w:rsidRPr="00034094">
        <w:rPr>
          <w:i/>
          <w:sz w:val="24"/>
          <w:szCs w:val="24"/>
        </w:rPr>
        <w:t xml:space="preserve">dry </w:t>
      </w:r>
      <w:r w:rsidRPr="00565D26">
        <w:rPr>
          <w:sz w:val="24"/>
          <w:szCs w:val="24"/>
        </w:rPr>
        <w:t>carbonat</w:t>
      </w:r>
      <w:r>
        <w:rPr>
          <w:sz w:val="24"/>
          <w:szCs w:val="24"/>
        </w:rPr>
        <w:t>ion</w:t>
      </w:r>
      <w:r w:rsidRPr="00565D26">
        <w:rPr>
          <w:sz w:val="24"/>
          <w:szCs w:val="24"/>
        </w:rPr>
        <w:t xml:space="preserve"> under CO</w:t>
      </w:r>
      <w:r w:rsidRPr="00565D26">
        <w:rPr>
          <w:sz w:val="24"/>
          <w:szCs w:val="24"/>
          <w:vertAlign w:val="subscript"/>
        </w:rPr>
        <w:t>2</w:t>
      </w:r>
      <w:r w:rsidRPr="00565D26">
        <w:rPr>
          <w:sz w:val="24"/>
          <w:szCs w:val="24"/>
        </w:rPr>
        <w:t xml:space="preserve"> flow at 1 </w:t>
      </w:r>
      <w:r>
        <w:rPr>
          <w:sz w:val="24"/>
          <w:szCs w:val="24"/>
        </w:rPr>
        <w:t>bar and 400 °C</w:t>
      </w:r>
      <w:r w:rsidRPr="00565D26">
        <w:rPr>
          <w:sz w:val="24"/>
          <w:szCs w:val="24"/>
        </w:rPr>
        <w:t>.</w:t>
      </w:r>
    </w:p>
    <w:p w:rsidR="00973071" w:rsidRDefault="006A2CAA" w:rsidP="00C12DDF">
      <w:pPr>
        <w:spacing w:after="0" w:line="360" w:lineRule="auto"/>
        <w:rPr>
          <w:color w:val="000000"/>
          <w:sz w:val="24"/>
          <w:szCs w:val="24"/>
        </w:rPr>
      </w:pPr>
      <w:r>
        <w:rPr>
          <w:sz w:val="24"/>
          <w:szCs w:val="24"/>
        </w:rPr>
        <w:t>Mg(OH)</w:t>
      </w:r>
      <w:r w:rsidRPr="005F0E90">
        <w:rPr>
          <w:sz w:val="24"/>
          <w:szCs w:val="24"/>
          <w:vertAlign w:val="subscript"/>
        </w:rPr>
        <w:t>2</w:t>
      </w:r>
      <w:r>
        <w:rPr>
          <w:sz w:val="24"/>
          <w:szCs w:val="24"/>
        </w:rPr>
        <w:t>_D1 captured less carbon than Mg(OH)</w:t>
      </w:r>
      <w:r w:rsidRPr="004F3182">
        <w:rPr>
          <w:sz w:val="24"/>
          <w:szCs w:val="24"/>
          <w:vertAlign w:val="subscript"/>
        </w:rPr>
        <w:t>2</w:t>
      </w:r>
      <w:r>
        <w:rPr>
          <w:sz w:val="24"/>
          <w:szCs w:val="24"/>
        </w:rPr>
        <w:t>_RG, suggesting that, in the conditions tested in the present study, the reagent grade Mg(OH)</w:t>
      </w:r>
      <w:r w:rsidRPr="006A3F4A">
        <w:rPr>
          <w:sz w:val="24"/>
          <w:szCs w:val="24"/>
          <w:vertAlign w:val="subscript"/>
        </w:rPr>
        <w:t>2</w:t>
      </w:r>
      <w:r>
        <w:rPr>
          <w:sz w:val="24"/>
          <w:szCs w:val="24"/>
        </w:rPr>
        <w:t xml:space="preserve"> was more reactive than the Mg(OH)</w:t>
      </w:r>
      <w:r w:rsidRPr="006A3F4A">
        <w:rPr>
          <w:sz w:val="24"/>
          <w:szCs w:val="24"/>
          <w:vertAlign w:val="subscript"/>
        </w:rPr>
        <w:t>2</w:t>
      </w:r>
      <w:r>
        <w:rPr>
          <w:sz w:val="24"/>
          <w:szCs w:val="24"/>
        </w:rPr>
        <w:t xml:space="preserve"> derived from the dunite. </w:t>
      </w:r>
      <w:r w:rsidRPr="005B75B1">
        <w:rPr>
          <w:sz w:val="24"/>
          <w:szCs w:val="24"/>
        </w:rPr>
        <w:t>Th</w:t>
      </w:r>
      <w:r>
        <w:rPr>
          <w:sz w:val="24"/>
          <w:szCs w:val="24"/>
        </w:rPr>
        <w:t>is</w:t>
      </w:r>
      <w:r w:rsidRPr="005B75B1">
        <w:rPr>
          <w:sz w:val="24"/>
          <w:szCs w:val="24"/>
        </w:rPr>
        <w:t xml:space="preserve"> could be ascribed to the different </w:t>
      </w:r>
      <w:r>
        <w:rPr>
          <w:sz w:val="24"/>
          <w:szCs w:val="24"/>
        </w:rPr>
        <w:t>temperature of</w:t>
      </w:r>
      <w:r w:rsidRPr="005B75B1">
        <w:rPr>
          <w:sz w:val="24"/>
          <w:szCs w:val="24"/>
        </w:rPr>
        <w:t xml:space="preserve"> </w:t>
      </w:r>
      <w:proofErr w:type="gramStart"/>
      <w:r w:rsidRPr="005B75B1">
        <w:rPr>
          <w:sz w:val="24"/>
          <w:szCs w:val="24"/>
        </w:rPr>
        <w:t>Mg(</w:t>
      </w:r>
      <w:proofErr w:type="gramEnd"/>
      <w:r w:rsidRPr="005B75B1">
        <w:rPr>
          <w:sz w:val="24"/>
          <w:szCs w:val="24"/>
        </w:rPr>
        <w:t>OH)</w:t>
      </w:r>
      <w:r w:rsidRPr="005B75B1">
        <w:rPr>
          <w:sz w:val="24"/>
          <w:szCs w:val="24"/>
          <w:vertAlign w:val="subscript"/>
        </w:rPr>
        <w:t>2</w:t>
      </w:r>
      <w:r w:rsidRPr="005B75B1">
        <w:rPr>
          <w:sz w:val="24"/>
          <w:szCs w:val="24"/>
        </w:rPr>
        <w:t xml:space="preserve"> dehydroxylation in the two samples</w:t>
      </w:r>
      <w:r>
        <w:rPr>
          <w:sz w:val="24"/>
          <w:szCs w:val="24"/>
        </w:rPr>
        <w:t xml:space="preserve"> observed from TG data</w:t>
      </w:r>
      <w:r w:rsidRPr="00632321">
        <w:rPr>
          <w:sz w:val="24"/>
          <w:szCs w:val="24"/>
        </w:rPr>
        <w:t>.</w:t>
      </w:r>
      <w:r>
        <w:rPr>
          <w:sz w:val="24"/>
          <w:szCs w:val="24"/>
        </w:rPr>
        <w:t xml:space="preserve"> More dehydroxylation can occur in </w:t>
      </w:r>
      <w:proofErr w:type="gramStart"/>
      <w:r>
        <w:rPr>
          <w:sz w:val="24"/>
          <w:szCs w:val="24"/>
        </w:rPr>
        <w:t>Mg(</w:t>
      </w:r>
      <w:proofErr w:type="gramEnd"/>
      <w:r>
        <w:rPr>
          <w:sz w:val="24"/>
          <w:szCs w:val="24"/>
        </w:rPr>
        <w:t>OH)</w:t>
      </w:r>
      <w:r w:rsidRPr="0093135D">
        <w:rPr>
          <w:sz w:val="24"/>
          <w:szCs w:val="24"/>
          <w:vertAlign w:val="subscript"/>
        </w:rPr>
        <w:t>2</w:t>
      </w:r>
      <w:r>
        <w:rPr>
          <w:sz w:val="24"/>
          <w:szCs w:val="24"/>
        </w:rPr>
        <w:t>_RG than in Mg(OH)</w:t>
      </w:r>
      <w:r w:rsidRPr="00EF3724">
        <w:rPr>
          <w:sz w:val="24"/>
          <w:szCs w:val="24"/>
          <w:vertAlign w:val="subscript"/>
        </w:rPr>
        <w:t>2</w:t>
      </w:r>
      <w:r>
        <w:rPr>
          <w:sz w:val="24"/>
          <w:szCs w:val="24"/>
        </w:rPr>
        <w:t>_D1</w:t>
      </w:r>
      <w:r w:rsidRPr="0021035B">
        <w:rPr>
          <w:sz w:val="24"/>
          <w:szCs w:val="24"/>
        </w:rPr>
        <w:t xml:space="preserve"> </w:t>
      </w:r>
      <w:r>
        <w:rPr>
          <w:sz w:val="24"/>
          <w:szCs w:val="24"/>
        </w:rPr>
        <w:t>at 400 °C, which resulted in more carbonation. More dehydroxylation suggests not only the increase of MgO to react with CO</w:t>
      </w:r>
      <w:r w:rsidRPr="00E600F1">
        <w:rPr>
          <w:sz w:val="24"/>
          <w:szCs w:val="24"/>
          <w:vertAlign w:val="subscript"/>
        </w:rPr>
        <w:t>2</w:t>
      </w:r>
      <w:r>
        <w:rPr>
          <w:sz w:val="24"/>
          <w:szCs w:val="24"/>
        </w:rPr>
        <w:t xml:space="preserve"> but also more mobility of the materials through the passivating layers on the particles such as release of H</w:t>
      </w:r>
      <w:r w:rsidRPr="00E600F1">
        <w:rPr>
          <w:sz w:val="24"/>
          <w:szCs w:val="24"/>
          <w:vertAlign w:val="subscript"/>
        </w:rPr>
        <w:t>2</w:t>
      </w:r>
      <w:r>
        <w:rPr>
          <w:sz w:val="24"/>
          <w:szCs w:val="24"/>
        </w:rPr>
        <w:t>O and penetration of CO</w:t>
      </w:r>
      <w:r w:rsidRPr="00E600F1">
        <w:rPr>
          <w:sz w:val="24"/>
          <w:szCs w:val="24"/>
          <w:vertAlign w:val="subscript"/>
        </w:rPr>
        <w:t>2</w:t>
      </w:r>
      <w:r>
        <w:rPr>
          <w:sz w:val="24"/>
          <w:szCs w:val="24"/>
        </w:rPr>
        <w:t>. I</w:t>
      </w:r>
      <w:r w:rsidRPr="00037F76">
        <w:rPr>
          <w:color w:val="000000"/>
          <w:sz w:val="24"/>
          <w:szCs w:val="24"/>
        </w:rPr>
        <w:t>t is currently uncertain whether the H</w:t>
      </w:r>
      <w:r w:rsidRPr="00037F76">
        <w:rPr>
          <w:color w:val="000000"/>
          <w:sz w:val="24"/>
          <w:szCs w:val="24"/>
          <w:vertAlign w:val="subscript"/>
        </w:rPr>
        <w:t>2</w:t>
      </w:r>
      <w:r w:rsidRPr="00037F76">
        <w:rPr>
          <w:color w:val="000000"/>
          <w:sz w:val="24"/>
          <w:szCs w:val="24"/>
        </w:rPr>
        <w:t xml:space="preserve">O released during the dehydroxylation of </w:t>
      </w:r>
      <w:proofErr w:type="gramStart"/>
      <w:r w:rsidRPr="00037F76">
        <w:rPr>
          <w:color w:val="000000"/>
          <w:sz w:val="24"/>
          <w:szCs w:val="24"/>
        </w:rPr>
        <w:t>Mg(</w:t>
      </w:r>
      <w:proofErr w:type="gramEnd"/>
      <w:r w:rsidRPr="00037F76">
        <w:rPr>
          <w:color w:val="000000"/>
          <w:sz w:val="24"/>
          <w:szCs w:val="24"/>
        </w:rPr>
        <w:t>OH)</w:t>
      </w:r>
      <w:r w:rsidRPr="00037F76">
        <w:rPr>
          <w:color w:val="000000"/>
          <w:sz w:val="24"/>
          <w:szCs w:val="24"/>
          <w:vertAlign w:val="subscript"/>
        </w:rPr>
        <w:t>2</w:t>
      </w:r>
      <w:r w:rsidRPr="00037F76">
        <w:rPr>
          <w:color w:val="000000"/>
          <w:sz w:val="24"/>
          <w:szCs w:val="24"/>
        </w:rPr>
        <w:t xml:space="preserve"> acts </w:t>
      </w:r>
      <w:r w:rsidRPr="00037F76">
        <w:rPr>
          <w:color w:val="000000"/>
          <w:sz w:val="24"/>
          <w:szCs w:val="24"/>
        </w:rPr>
        <w:lastRenderedPageBreak/>
        <w:t xml:space="preserve">similarly to </w:t>
      </w:r>
      <w:r>
        <w:rPr>
          <w:color w:val="000000"/>
          <w:sz w:val="24"/>
          <w:szCs w:val="24"/>
        </w:rPr>
        <w:t xml:space="preserve">the </w:t>
      </w:r>
      <w:r w:rsidRPr="00037F76">
        <w:rPr>
          <w:color w:val="000000"/>
          <w:sz w:val="24"/>
          <w:szCs w:val="24"/>
        </w:rPr>
        <w:t>adsorbed H</w:t>
      </w:r>
      <w:r w:rsidRPr="00037F76">
        <w:rPr>
          <w:color w:val="000000"/>
          <w:sz w:val="24"/>
          <w:szCs w:val="24"/>
          <w:vertAlign w:val="subscript"/>
        </w:rPr>
        <w:t>2</w:t>
      </w:r>
      <w:r w:rsidRPr="00037F76">
        <w:rPr>
          <w:color w:val="000000"/>
          <w:sz w:val="24"/>
          <w:szCs w:val="24"/>
        </w:rPr>
        <w:t xml:space="preserve">O </w:t>
      </w:r>
      <w:r>
        <w:rPr>
          <w:color w:val="000000"/>
          <w:sz w:val="24"/>
          <w:szCs w:val="24"/>
        </w:rPr>
        <w:t>which</w:t>
      </w:r>
      <w:r w:rsidRPr="00037F76">
        <w:rPr>
          <w:color w:val="000000"/>
          <w:sz w:val="24"/>
          <w:szCs w:val="24"/>
        </w:rPr>
        <w:t xml:space="preserve"> favour</w:t>
      </w:r>
      <w:r>
        <w:rPr>
          <w:color w:val="000000"/>
          <w:sz w:val="24"/>
          <w:szCs w:val="24"/>
        </w:rPr>
        <w:t>s</w:t>
      </w:r>
      <w:r w:rsidRPr="00037F76">
        <w:rPr>
          <w:color w:val="000000"/>
          <w:sz w:val="24"/>
          <w:szCs w:val="24"/>
        </w:rPr>
        <w:t xml:space="preserve"> th</w:t>
      </w:r>
      <w:r>
        <w:rPr>
          <w:color w:val="000000"/>
          <w:sz w:val="24"/>
          <w:szCs w:val="24"/>
        </w:rPr>
        <w:t xml:space="preserve">e </w:t>
      </w:r>
      <w:r w:rsidRPr="00550D97">
        <w:rPr>
          <w:sz w:val="24"/>
          <w:szCs w:val="24"/>
        </w:rPr>
        <w:t>carbonation [</w:t>
      </w:r>
      <w:r w:rsidR="005C2841" w:rsidRPr="004759B4">
        <w:rPr>
          <w:sz w:val="24"/>
          <w:szCs w:val="24"/>
        </w:rPr>
        <w:t>128</w:t>
      </w:r>
      <w:r w:rsidRPr="004759B4">
        <w:rPr>
          <w:sz w:val="24"/>
          <w:szCs w:val="24"/>
        </w:rPr>
        <w:t>,</w:t>
      </w:r>
      <w:r w:rsidRPr="004759B4">
        <w:rPr>
          <w:color w:val="FF0000"/>
          <w:sz w:val="24"/>
          <w:szCs w:val="24"/>
        </w:rPr>
        <w:t xml:space="preserve"> </w:t>
      </w:r>
      <w:r w:rsidR="00A61FBE" w:rsidRPr="004759B4">
        <w:rPr>
          <w:sz w:val="24"/>
          <w:szCs w:val="24"/>
        </w:rPr>
        <w:t>182</w:t>
      </w:r>
      <w:r w:rsidRPr="00550D97">
        <w:rPr>
          <w:sz w:val="24"/>
          <w:szCs w:val="24"/>
        </w:rPr>
        <w:t>].</w:t>
      </w:r>
      <w:r w:rsidRPr="00037F76">
        <w:rPr>
          <w:color w:val="000000"/>
          <w:sz w:val="24"/>
          <w:szCs w:val="24"/>
        </w:rPr>
        <w:t xml:space="preserve"> </w:t>
      </w:r>
      <w:r w:rsidRPr="004D6244">
        <w:rPr>
          <w:i/>
          <w:sz w:val="24"/>
          <w:szCs w:val="24"/>
        </w:rPr>
        <w:t>Materic and Smedley</w:t>
      </w:r>
      <w:r>
        <w:rPr>
          <w:i/>
          <w:color w:val="FF0000"/>
          <w:sz w:val="24"/>
          <w:szCs w:val="24"/>
        </w:rPr>
        <w:t xml:space="preserve"> </w:t>
      </w:r>
      <w:r w:rsidRPr="00550D97">
        <w:rPr>
          <w:sz w:val="24"/>
          <w:szCs w:val="24"/>
        </w:rPr>
        <w:t>[</w:t>
      </w:r>
      <w:r w:rsidRPr="004759B4">
        <w:rPr>
          <w:sz w:val="24"/>
          <w:szCs w:val="24"/>
        </w:rPr>
        <w:t>1</w:t>
      </w:r>
      <w:r w:rsidR="004759B4">
        <w:rPr>
          <w:sz w:val="24"/>
          <w:szCs w:val="24"/>
        </w:rPr>
        <w:t>88</w:t>
      </w:r>
      <w:r w:rsidRPr="004759B4">
        <w:rPr>
          <w:sz w:val="24"/>
          <w:szCs w:val="24"/>
        </w:rPr>
        <w:t>]</w:t>
      </w:r>
      <w:r w:rsidRPr="00550D97">
        <w:rPr>
          <w:i/>
          <w:sz w:val="24"/>
          <w:szCs w:val="24"/>
        </w:rPr>
        <w:t>,</w:t>
      </w:r>
      <w:r w:rsidRPr="00550D97">
        <w:rPr>
          <w:sz w:val="24"/>
          <w:szCs w:val="24"/>
        </w:rPr>
        <w:t xml:space="preserve"> </w:t>
      </w:r>
      <w:r w:rsidRPr="00037F76">
        <w:rPr>
          <w:color w:val="000000"/>
          <w:sz w:val="24"/>
          <w:szCs w:val="24"/>
        </w:rPr>
        <w:t xml:space="preserve">studied the thermal decomposition of </w:t>
      </w:r>
      <w:proofErr w:type="gramStart"/>
      <w:r w:rsidRPr="00037F76">
        <w:rPr>
          <w:color w:val="000000"/>
          <w:sz w:val="24"/>
          <w:szCs w:val="24"/>
        </w:rPr>
        <w:t>Ca(</w:t>
      </w:r>
      <w:proofErr w:type="gramEnd"/>
      <w:r w:rsidRPr="00037F76">
        <w:rPr>
          <w:color w:val="000000"/>
          <w:sz w:val="24"/>
          <w:szCs w:val="24"/>
        </w:rPr>
        <w:t>OH)</w:t>
      </w:r>
      <w:r w:rsidRPr="00037F76">
        <w:rPr>
          <w:color w:val="000000"/>
          <w:sz w:val="24"/>
          <w:szCs w:val="24"/>
          <w:vertAlign w:val="subscript"/>
        </w:rPr>
        <w:t>2</w:t>
      </w:r>
      <w:r w:rsidRPr="00037F76">
        <w:rPr>
          <w:color w:val="000000"/>
          <w:sz w:val="24"/>
          <w:szCs w:val="24"/>
        </w:rPr>
        <w:t xml:space="preserve"> under CO</w:t>
      </w:r>
      <w:r w:rsidRPr="00037F76">
        <w:rPr>
          <w:color w:val="000000"/>
          <w:sz w:val="24"/>
          <w:szCs w:val="24"/>
          <w:vertAlign w:val="subscript"/>
        </w:rPr>
        <w:t>2</w:t>
      </w:r>
      <w:r w:rsidRPr="00037F76">
        <w:rPr>
          <w:color w:val="000000"/>
          <w:sz w:val="24"/>
          <w:szCs w:val="24"/>
        </w:rPr>
        <w:t xml:space="preserve"> and proposed that the </w:t>
      </w:r>
      <w:r w:rsidRPr="00F71219">
        <w:rPr>
          <w:color w:val="000000"/>
          <w:sz w:val="24"/>
          <w:szCs w:val="24"/>
        </w:rPr>
        <w:t>H</w:t>
      </w:r>
      <w:r w:rsidRPr="00F71219">
        <w:rPr>
          <w:color w:val="000000"/>
          <w:sz w:val="24"/>
          <w:szCs w:val="24"/>
          <w:vertAlign w:val="subscript"/>
        </w:rPr>
        <w:t>2</w:t>
      </w:r>
      <w:r w:rsidRPr="00F71219">
        <w:rPr>
          <w:color w:val="000000"/>
          <w:sz w:val="24"/>
          <w:szCs w:val="24"/>
        </w:rPr>
        <w:t xml:space="preserve">O </w:t>
      </w:r>
      <w:r w:rsidRPr="00037F76">
        <w:rPr>
          <w:color w:val="000000"/>
          <w:sz w:val="24"/>
          <w:szCs w:val="24"/>
        </w:rPr>
        <w:t>released during the dehydroxylation reaction migrates to the surface of Ca(OH)</w:t>
      </w:r>
      <w:r w:rsidRPr="00037F76">
        <w:rPr>
          <w:color w:val="000000"/>
          <w:sz w:val="24"/>
          <w:szCs w:val="24"/>
          <w:vertAlign w:val="subscript"/>
        </w:rPr>
        <w:t>2</w:t>
      </w:r>
      <w:r w:rsidRPr="00037F76">
        <w:rPr>
          <w:color w:val="000000"/>
          <w:sz w:val="24"/>
          <w:szCs w:val="24"/>
        </w:rPr>
        <w:t xml:space="preserve"> particles and forms a layer of adsorbed H</w:t>
      </w:r>
      <w:r w:rsidRPr="00037F76">
        <w:rPr>
          <w:color w:val="000000"/>
          <w:sz w:val="24"/>
          <w:szCs w:val="24"/>
          <w:vertAlign w:val="subscript"/>
        </w:rPr>
        <w:t>2</w:t>
      </w:r>
      <w:r w:rsidRPr="00037F76">
        <w:rPr>
          <w:color w:val="000000"/>
          <w:sz w:val="24"/>
          <w:szCs w:val="24"/>
        </w:rPr>
        <w:t>O which enhances the carbonation</w:t>
      </w:r>
      <w:r>
        <w:rPr>
          <w:color w:val="000000"/>
          <w:sz w:val="24"/>
          <w:szCs w:val="24"/>
        </w:rPr>
        <w:t>.</w:t>
      </w:r>
      <w:r w:rsidR="00052226">
        <w:rPr>
          <w:color w:val="000000"/>
          <w:sz w:val="24"/>
          <w:szCs w:val="24"/>
        </w:rPr>
        <w:t xml:space="preserve"> </w:t>
      </w:r>
    </w:p>
    <w:p w:rsidR="006A2CAA" w:rsidRPr="00E610AB" w:rsidRDefault="00052226" w:rsidP="006A2CAA">
      <w:pPr>
        <w:spacing w:after="360" w:line="360" w:lineRule="auto"/>
        <w:rPr>
          <w:sz w:val="24"/>
          <w:szCs w:val="24"/>
        </w:rPr>
      </w:pPr>
      <w:r>
        <w:rPr>
          <w:color w:val="000000"/>
          <w:sz w:val="24"/>
          <w:szCs w:val="24"/>
        </w:rPr>
        <w:t xml:space="preserve">Other factors might have affected the different reactivity </w:t>
      </w:r>
      <w:r w:rsidR="00973071">
        <w:rPr>
          <w:color w:val="000000"/>
          <w:sz w:val="24"/>
          <w:szCs w:val="24"/>
        </w:rPr>
        <w:t>of the</w:t>
      </w:r>
      <w:r>
        <w:rPr>
          <w:color w:val="000000"/>
          <w:sz w:val="24"/>
          <w:szCs w:val="24"/>
        </w:rPr>
        <w:t xml:space="preserve"> samples such as different particle size </w:t>
      </w:r>
      <w:r w:rsidR="00973071">
        <w:rPr>
          <w:color w:val="000000"/>
          <w:sz w:val="24"/>
          <w:szCs w:val="24"/>
        </w:rPr>
        <w:t xml:space="preserve">distribution </w:t>
      </w:r>
      <w:r>
        <w:rPr>
          <w:color w:val="000000"/>
          <w:sz w:val="24"/>
          <w:szCs w:val="24"/>
        </w:rPr>
        <w:t xml:space="preserve">or </w:t>
      </w:r>
      <w:r w:rsidR="00973071">
        <w:rPr>
          <w:color w:val="000000"/>
          <w:sz w:val="24"/>
          <w:szCs w:val="24"/>
        </w:rPr>
        <w:t xml:space="preserve">the </w:t>
      </w:r>
      <w:r>
        <w:rPr>
          <w:color w:val="000000"/>
          <w:sz w:val="24"/>
          <w:szCs w:val="24"/>
        </w:rPr>
        <w:t xml:space="preserve">presence of residue alkalis in the </w:t>
      </w:r>
      <w:proofErr w:type="gramStart"/>
      <w:r w:rsidR="00973071">
        <w:rPr>
          <w:color w:val="000000"/>
          <w:sz w:val="24"/>
          <w:szCs w:val="24"/>
        </w:rPr>
        <w:t>Mg(</w:t>
      </w:r>
      <w:proofErr w:type="gramEnd"/>
      <w:r w:rsidR="00973071">
        <w:rPr>
          <w:color w:val="000000"/>
          <w:sz w:val="24"/>
          <w:szCs w:val="24"/>
        </w:rPr>
        <w:t>OH)</w:t>
      </w:r>
      <w:r w:rsidR="00973071" w:rsidRPr="00973071">
        <w:rPr>
          <w:color w:val="000000"/>
          <w:sz w:val="24"/>
          <w:szCs w:val="24"/>
          <w:vertAlign w:val="subscript"/>
        </w:rPr>
        <w:t>2</w:t>
      </w:r>
      <w:r w:rsidR="00973071">
        <w:rPr>
          <w:color w:val="000000"/>
          <w:sz w:val="24"/>
          <w:szCs w:val="24"/>
        </w:rPr>
        <w:t xml:space="preserve"> extracted </w:t>
      </w:r>
      <w:r>
        <w:rPr>
          <w:color w:val="000000"/>
          <w:sz w:val="24"/>
          <w:szCs w:val="24"/>
        </w:rPr>
        <w:t>from dunite.</w:t>
      </w:r>
      <w:r w:rsidR="006A2CAA" w:rsidRPr="00037F76">
        <w:rPr>
          <w:color w:val="000000"/>
          <w:sz w:val="24"/>
          <w:szCs w:val="24"/>
        </w:rPr>
        <w:t xml:space="preserve"> </w:t>
      </w:r>
    </w:p>
    <w:p w:rsidR="006A2CAA" w:rsidRPr="00863C1A" w:rsidRDefault="006A2CAA" w:rsidP="006A2CAA">
      <w:pPr>
        <w:spacing w:after="360" w:line="360" w:lineRule="auto"/>
        <w:ind w:firstLine="737"/>
        <w:rPr>
          <w:sz w:val="24"/>
          <w:szCs w:val="24"/>
        </w:rPr>
      </w:pPr>
      <w:r w:rsidRPr="00863C1A">
        <w:rPr>
          <w:sz w:val="24"/>
          <w:szCs w:val="24"/>
        </w:rPr>
        <w:t xml:space="preserve">6.2.2. </w:t>
      </w:r>
      <w:r>
        <w:rPr>
          <w:sz w:val="24"/>
          <w:szCs w:val="24"/>
        </w:rPr>
        <w:t xml:space="preserve">High temperature </w:t>
      </w:r>
      <w:r>
        <w:rPr>
          <w:i/>
          <w:sz w:val="24"/>
          <w:szCs w:val="24"/>
        </w:rPr>
        <w:t>w</w:t>
      </w:r>
      <w:r w:rsidRPr="00863C1A">
        <w:rPr>
          <w:i/>
          <w:sz w:val="24"/>
          <w:szCs w:val="24"/>
        </w:rPr>
        <w:t>et</w:t>
      </w:r>
      <w:r w:rsidRPr="00863C1A">
        <w:rPr>
          <w:sz w:val="24"/>
          <w:szCs w:val="24"/>
        </w:rPr>
        <w:t xml:space="preserve"> carbonation </w:t>
      </w:r>
    </w:p>
    <w:p w:rsidR="006A2CAA" w:rsidRDefault="006A2CAA" w:rsidP="006A2CAA">
      <w:pPr>
        <w:spacing w:after="360" w:line="360" w:lineRule="auto"/>
        <w:rPr>
          <w:sz w:val="24"/>
          <w:szCs w:val="24"/>
        </w:rPr>
      </w:pPr>
      <w:proofErr w:type="gramStart"/>
      <w:r>
        <w:rPr>
          <w:sz w:val="24"/>
          <w:szCs w:val="24"/>
        </w:rPr>
        <w:t>Mg(</w:t>
      </w:r>
      <w:proofErr w:type="gramEnd"/>
      <w:r>
        <w:rPr>
          <w:sz w:val="24"/>
          <w:szCs w:val="24"/>
        </w:rPr>
        <w:t>OH)</w:t>
      </w:r>
      <w:r w:rsidRPr="004F3182">
        <w:rPr>
          <w:sz w:val="24"/>
          <w:szCs w:val="24"/>
          <w:vertAlign w:val="subscript"/>
        </w:rPr>
        <w:t>2</w:t>
      </w:r>
      <w:r>
        <w:rPr>
          <w:sz w:val="24"/>
          <w:szCs w:val="24"/>
        </w:rPr>
        <w:t>_RG and Mg(OH)</w:t>
      </w:r>
      <w:r w:rsidRPr="00DB2DC5">
        <w:rPr>
          <w:sz w:val="24"/>
          <w:szCs w:val="24"/>
          <w:vertAlign w:val="subscript"/>
        </w:rPr>
        <w:t>2</w:t>
      </w:r>
      <w:r>
        <w:rPr>
          <w:sz w:val="24"/>
          <w:szCs w:val="24"/>
        </w:rPr>
        <w:t>_D2 were carbonated with the addition of 0.5 g H</w:t>
      </w:r>
      <w:r w:rsidRPr="00907F9A">
        <w:rPr>
          <w:sz w:val="24"/>
          <w:szCs w:val="24"/>
          <w:vertAlign w:val="subscript"/>
        </w:rPr>
        <w:t>2</w:t>
      </w:r>
      <w:r>
        <w:rPr>
          <w:sz w:val="24"/>
          <w:szCs w:val="24"/>
        </w:rPr>
        <w:t>O to investigate the effect of</w:t>
      </w:r>
      <w:r w:rsidRPr="00E502C4">
        <w:rPr>
          <w:sz w:val="24"/>
          <w:szCs w:val="24"/>
        </w:rPr>
        <w:t xml:space="preserve"> moisture</w:t>
      </w:r>
      <w:r>
        <w:rPr>
          <w:sz w:val="24"/>
          <w:szCs w:val="24"/>
        </w:rPr>
        <w:t xml:space="preserve"> on</w:t>
      </w:r>
      <w:r w:rsidRPr="00565D26">
        <w:rPr>
          <w:sz w:val="24"/>
          <w:szCs w:val="24"/>
        </w:rPr>
        <w:t xml:space="preserve"> </w:t>
      </w:r>
      <w:r>
        <w:rPr>
          <w:sz w:val="24"/>
          <w:szCs w:val="24"/>
        </w:rPr>
        <w:t>CO</w:t>
      </w:r>
      <w:r w:rsidRPr="00907F9A">
        <w:rPr>
          <w:sz w:val="24"/>
          <w:szCs w:val="24"/>
          <w:vertAlign w:val="subscript"/>
        </w:rPr>
        <w:t>2</w:t>
      </w:r>
      <w:r>
        <w:rPr>
          <w:sz w:val="24"/>
          <w:szCs w:val="24"/>
        </w:rPr>
        <w:t xml:space="preserve"> capture</w:t>
      </w:r>
      <w:r w:rsidRPr="00DC7CAD">
        <w:rPr>
          <w:sz w:val="24"/>
          <w:szCs w:val="24"/>
        </w:rPr>
        <w:t xml:space="preserve"> </w:t>
      </w:r>
      <w:r>
        <w:rPr>
          <w:sz w:val="24"/>
          <w:szCs w:val="24"/>
        </w:rPr>
        <w:t xml:space="preserve">at 400 </w:t>
      </w:r>
      <w:r w:rsidRPr="004E2551">
        <w:rPr>
          <w:sz w:val="24"/>
          <w:szCs w:val="24"/>
        </w:rPr>
        <w:t>°</w:t>
      </w:r>
      <w:r>
        <w:rPr>
          <w:sz w:val="24"/>
          <w:szCs w:val="24"/>
        </w:rPr>
        <w:t xml:space="preserve">C. The CHN data for </w:t>
      </w:r>
      <w:proofErr w:type="gramStart"/>
      <w:r>
        <w:rPr>
          <w:sz w:val="24"/>
          <w:szCs w:val="24"/>
        </w:rPr>
        <w:t>Mg(</w:t>
      </w:r>
      <w:proofErr w:type="gramEnd"/>
      <w:r>
        <w:rPr>
          <w:sz w:val="24"/>
          <w:szCs w:val="24"/>
        </w:rPr>
        <w:t>OH)</w:t>
      </w:r>
      <w:r w:rsidRPr="00EB3D28">
        <w:rPr>
          <w:sz w:val="24"/>
          <w:szCs w:val="24"/>
          <w:vertAlign w:val="subscript"/>
        </w:rPr>
        <w:t>2</w:t>
      </w:r>
      <w:r>
        <w:rPr>
          <w:sz w:val="24"/>
          <w:szCs w:val="24"/>
        </w:rPr>
        <w:t>_RG, Mg(OH)</w:t>
      </w:r>
      <w:r w:rsidRPr="00EB3D28">
        <w:rPr>
          <w:sz w:val="24"/>
          <w:szCs w:val="24"/>
          <w:vertAlign w:val="subscript"/>
        </w:rPr>
        <w:t>2</w:t>
      </w:r>
      <w:r>
        <w:rPr>
          <w:sz w:val="24"/>
          <w:szCs w:val="24"/>
        </w:rPr>
        <w:t>_</w:t>
      </w:r>
      <w:r w:rsidRPr="00B71515">
        <w:rPr>
          <w:sz w:val="24"/>
          <w:szCs w:val="24"/>
        </w:rPr>
        <w:t xml:space="preserve"> </w:t>
      </w:r>
      <w:r>
        <w:rPr>
          <w:sz w:val="24"/>
          <w:szCs w:val="24"/>
        </w:rPr>
        <w:t xml:space="preserve">D1 and D2 before and after </w:t>
      </w:r>
      <w:r w:rsidRPr="00B71515">
        <w:rPr>
          <w:i/>
          <w:sz w:val="24"/>
          <w:szCs w:val="24"/>
        </w:rPr>
        <w:t xml:space="preserve">dry </w:t>
      </w:r>
      <w:r>
        <w:rPr>
          <w:sz w:val="24"/>
          <w:szCs w:val="24"/>
        </w:rPr>
        <w:t>or</w:t>
      </w:r>
      <w:r w:rsidRPr="00B71515">
        <w:rPr>
          <w:i/>
          <w:sz w:val="24"/>
          <w:szCs w:val="24"/>
        </w:rPr>
        <w:t xml:space="preserve"> wet</w:t>
      </w:r>
      <w:r>
        <w:rPr>
          <w:sz w:val="24"/>
          <w:szCs w:val="24"/>
        </w:rPr>
        <w:t xml:space="preserve"> carbonation are shown </w:t>
      </w:r>
      <w:r w:rsidRPr="0080316D">
        <w:rPr>
          <w:sz w:val="24"/>
          <w:szCs w:val="24"/>
        </w:rPr>
        <w:t>in Table 6.1. A</w:t>
      </w:r>
      <w:r w:rsidRPr="00F22868">
        <w:rPr>
          <w:sz w:val="24"/>
          <w:szCs w:val="24"/>
        </w:rPr>
        <w:t xml:space="preserve"> positive effect of H</w:t>
      </w:r>
      <w:r w:rsidRPr="00F22868">
        <w:rPr>
          <w:sz w:val="24"/>
          <w:szCs w:val="24"/>
          <w:vertAlign w:val="subscript"/>
        </w:rPr>
        <w:t>2</w:t>
      </w:r>
      <w:r w:rsidRPr="00F22868">
        <w:rPr>
          <w:sz w:val="24"/>
          <w:szCs w:val="24"/>
        </w:rPr>
        <w:t xml:space="preserve">O on carbonation </w:t>
      </w:r>
      <w:r>
        <w:rPr>
          <w:sz w:val="24"/>
          <w:szCs w:val="24"/>
        </w:rPr>
        <w:t>i</w:t>
      </w:r>
      <w:r w:rsidRPr="00F22868">
        <w:rPr>
          <w:sz w:val="24"/>
          <w:szCs w:val="24"/>
        </w:rPr>
        <w:t xml:space="preserve">s observed from the </w:t>
      </w:r>
      <w:r>
        <w:rPr>
          <w:sz w:val="24"/>
          <w:szCs w:val="24"/>
        </w:rPr>
        <w:t>increase of carbon content in</w:t>
      </w:r>
      <w:r w:rsidRPr="00F22868">
        <w:rPr>
          <w:sz w:val="24"/>
          <w:szCs w:val="24"/>
        </w:rPr>
        <w:t xml:space="preserve"> the reaction products</w:t>
      </w:r>
      <w:r>
        <w:rPr>
          <w:sz w:val="24"/>
          <w:szCs w:val="24"/>
        </w:rPr>
        <w:t xml:space="preserve">. The carbon content of </w:t>
      </w:r>
      <w:proofErr w:type="gramStart"/>
      <w:r>
        <w:rPr>
          <w:sz w:val="24"/>
          <w:szCs w:val="24"/>
        </w:rPr>
        <w:t>Mg(</w:t>
      </w:r>
      <w:proofErr w:type="gramEnd"/>
      <w:r>
        <w:rPr>
          <w:sz w:val="24"/>
          <w:szCs w:val="24"/>
        </w:rPr>
        <w:t>OH)</w:t>
      </w:r>
      <w:r w:rsidRPr="00503B2D">
        <w:rPr>
          <w:sz w:val="24"/>
          <w:szCs w:val="24"/>
          <w:vertAlign w:val="subscript"/>
        </w:rPr>
        <w:t>2</w:t>
      </w:r>
      <w:r>
        <w:rPr>
          <w:sz w:val="24"/>
          <w:szCs w:val="24"/>
        </w:rPr>
        <w:t xml:space="preserve">_RG after </w:t>
      </w:r>
      <w:r w:rsidRPr="009019D4">
        <w:rPr>
          <w:i/>
          <w:sz w:val="24"/>
          <w:szCs w:val="24"/>
        </w:rPr>
        <w:t>wet</w:t>
      </w:r>
      <w:r>
        <w:rPr>
          <w:sz w:val="24"/>
          <w:szCs w:val="24"/>
        </w:rPr>
        <w:t xml:space="preserve"> carbonation is </w:t>
      </w:r>
      <w:r w:rsidRPr="00F33414">
        <w:rPr>
          <w:rFonts w:cs="Vrinda"/>
          <w:sz w:val="24"/>
          <w:szCs w:val="24"/>
        </w:rPr>
        <w:t>4.76 wt%</w:t>
      </w:r>
      <w:r>
        <w:rPr>
          <w:sz w:val="24"/>
          <w:szCs w:val="24"/>
        </w:rPr>
        <w:t xml:space="preserve"> and the C/Mg mole ratio is 0.26, i.e. over 3 times of the</w:t>
      </w:r>
      <w:r w:rsidRPr="00FD6EC3">
        <w:rPr>
          <w:i/>
          <w:sz w:val="24"/>
          <w:szCs w:val="24"/>
        </w:rPr>
        <w:t xml:space="preserve"> dry</w:t>
      </w:r>
      <w:r w:rsidRPr="00F22868">
        <w:rPr>
          <w:sz w:val="24"/>
          <w:szCs w:val="24"/>
        </w:rPr>
        <w:t xml:space="preserve"> carbonation at 400 °C</w:t>
      </w:r>
      <w:r>
        <w:rPr>
          <w:sz w:val="24"/>
          <w:szCs w:val="24"/>
        </w:rPr>
        <w:t xml:space="preserve">. </w:t>
      </w:r>
      <w:r w:rsidRPr="00F22868">
        <w:rPr>
          <w:sz w:val="24"/>
          <w:szCs w:val="24"/>
        </w:rPr>
        <w:t xml:space="preserve">The addition of water was beneficial also for the carbonation of </w:t>
      </w:r>
      <w:proofErr w:type="gramStart"/>
      <w:r>
        <w:rPr>
          <w:sz w:val="24"/>
          <w:szCs w:val="24"/>
        </w:rPr>
        <w:t>Mg(</w:t>
      </w:r>
      <w:proofErr w:type="gramEnd"/>
      <w:r>
        <w:rPr>
          <w:sz w:val="24"/>
          <w:szCs w:val="24"/>
        </w:rPr>
        <w:t>OH)</w:t>
      </w:r>
      <w:r w:rsidRPr="001615A7">
        <w:rPr>
          <w:sz w:val="24"/>
          <w:szCs w:val="24"/>
          <w:vertAlign w:val="subscript"/>
        </w:rPr>
        <w:t>2</w:t>
      </w:r>
      <w:r>
        <w:rPr>
          <w:sz w:val="24"/>
          <w:szCs w:val="24"/>
        </w:rPr>
        <w:t xml:space="preserve"> derived from the dunite. The </w:t>
      </w:r>
      <w:proofErr w:type="gramStart"/>
      <w:r w:rsidRPr="00F22868">
        <w:rPr>
          <w:sz w:val="24"/>
          <w:szCs w:val="24"/>
        </w:rPr>
        <w:t>Mg(</w:t>
      </w:r>
      <w:proofErr w:type="gramEnd"/>
      <w:r w:rsidRPr="00F22868">
        <w:rPr>
          <w:sz w:val="24"/>
          <w:szCs w:val="24"/>
        </w:rPr>
        <w:t>OH)</w:t>
      </w:r>
      <w:r w:rsidRPr="00F22868">
        <w:rPr>
          <w:sz w:val="24"/>
          <w:szCs w:val="24"/>
          <w:vertAlign w:val="subscript"/>
        </w:rPr>
        <w:t>2</w:t>
      </w:r>
      <w:r w:rsidRPr="00F22868">
        <w:rPr>
          <w:sz w:val="24"/>
          <w:szCs w:val="24"/>
        </w:rPr>
        <w:t xml:space="preserve">_D2 </w:t>
      </w:r>
      <w:r>
        <w:rPr>
          <w:sz w:val="24"/>
          <w:szCs w:val="24"/>
        </w:rPr>
        <w:t>has</w:t>
      </w:r>
      <w:r w:rsidRPr="00F22868">
        <w:rPr>
          <w:sz w:val="24"/>
          <w:szCs w:val="24"/>
        </w:rPr>
        <w:t xml:space="preserve"> a</w:t>
      </w:r>
      <w:r>
        <w:rPr>
          <w:sz w:val="24"/>
          <w:szCs w:val="24"/>
        </w:rPr>
        <w:t xml:space="preserve"> carbon content of </w:t>
      </w:r>
      <w:r w:rsidRPr="00F33414">
        <w:rPr>
          <w:rFonts w:cs="Vrinda"/>
          <w:sz w:val="24"/>
          <w:szCs w:val="24"/>
        </w:rPr>
        <w:t>3.76 wt%</w:t>
      </w:r>
      <w:r>
        <w:rPr>
          <w:sz w:val="24"/>
          <w:szCs w:val="24"/>
        </w:rPr>
        <w:t xml:space="preserve"> and</w:t>
      </w:r>
      <w:r w:rsidRPr="00F22868">
        <w:rPr>
          <w:sz w:val="24"/>
          <w:szCs w:val="24"/>
        </w:rPr>
        <w:t xml:space="preserve"> </w:t>
      </w:r>
      <w:r>
        <w:rPr>
          <w:sz w:val="24"/>
          <w:szCs w:val="24"/>
        </w:rPr>
        <w:t xml:space="preserve">a </w:t>
      </w:r>
      <w:r w:rsidRPr="00F22868">
        <w:rPr>
          <w:sz w:val="24"/>
          <w:szCs w:val="24"/>
        </w:rPr>
        <w:t xml:space="preserve">C/Mg mole ratio </w:t>
      </w:r>
      <w:r>
        <w:rPr>
          <w:sz w:val="24"/>
          <w:szCs w:val="24"/>
        </w:rPr>
        <w:t>of</w:t>
      </w:r>
      <w:r w:rsidRPr="00F22868">
        <w:rPr>
          <w:sz w:val="24"/>
          <w:szCs w:val="24"/>
        </w:rPr>
        <w:t xml:space="preserve"> 0.</w:t>
      </w:r>
      <w:r>
        <w:rPr>
          <w:sz w:val="24"/>
          <w:szCs w:val="24"/>
        </w:rPr>
        <w:t>26</w:t>
      </w:r>
      <w:r w:rsidRPr="00F22868">
        <w:rPr>
          <w:sz w:val="24"/>
          <w:szCs w:val="24"/>
        </w:rPr>
        <w:t>, i.e.</w:t>
      </w:r>
      <w:r>
        <w:rPr>
          <w:sz w:val="24"/>
          <w:szCs w:val="24"/>
        </w:rPr>
        <w:t xml:space="preserve"> over 4 times of</w:t>
      </w:r>
      <w:r w:rsidRPr="00F22868">
        <w:rPr>
          <w:sz w:val="24"/>
          <w:szCs w:val="24"/>
        </w:rPr>
        <w:t xml:space="preserve"> Mg(OH)</w:t>
      </w:r>
      <w:r w:rsidRPr="00F22868">
        <w:rPr>
          <w:sz w:val="24"/>
          <w:szCs w:val="24"/>
          <w:vertAlign w:val="subscript"/>
        </w:rPr>
        <w:t>2</w:t>
      </w:r>
      <w:r w:rsidRPr="00F22868">
        <w:rPr>
          <w:sz w:val="24"/>
          <w:szCs w:val="24"/>
        </w:rPr>
        <w:t>_D1 carbonated in</w:t>
      </w:r>
      <w:r w:rsidRPr="00F22868">
        <w:rPr>
          <w:i/>
          <w:sz w:val="24"/>
          <w:szCs w:val="24"/>
        </w:rPr>
        <w:t xml:space="preserve"> dry</w:t>
      </w:r>
      <w:r w:rsidRPr="00F22868">
        <w:rPr>
          <w:sz w:val="24"/>
          <w:szCs w:val="24"/>
        </w:rPr>
        <w:t xml:space="preserve"> conditions. The C/Mg mole ratio </w:t>
      </w:r>
      <w:r>
        <w:rPr>
          <w:sz w:val="24"/>
          <w:szCs w:val="24"/>
        </w:rPr>
        <w:t>in the</w:t>
      </w:r>
      <w:r w:rsidRPr="00F22868">
        <w:rPr>
          <w:sz w:val="24"/>
          <w:szCs w:val="24"/>
        </w:rPr>
        <w:t xml:space="preserve"> </w:t>
      </w:r>
      <w:proofErr w:type="gramStart"/>
      <w:r w:rsidRPr="00F22868">
        <w:rPr>
          <w:sz w:val="24"/>
          <w:szCs w:val="24"/>
        </w:rPr>
        <w:t>Mg(</w:t>
      </w:r>
      <w:proofErr w:type="gramEnd"/>
      <w:r w:rsidRPr="00F22868">
        <w:rPr>
          <w:sz w:val="24"/>
          <w:szCs w:val="24"/>
        </w:rPr>
        <w:t>OH)</w:t>
      </w:r>
      <w:r w:rsidRPr="00F22868">
        <w:rPr>
          <w:sz w:val="24"/>
          <w:szCs w:val="24"/>
          <w:vertAlign w:val="subscript"/>
        </w:rPr>
        <w:t>2</w:t>
      </w:r>
      <w:r w:rsidRPr="00F22868">
        <w:rPr>
          <w:sz w:val="24"/>
          <w:szCs w:val="24"/>
        </w:rPr>
        <w:t xml:space="preserve">_D2 </w:t>
      </w:r>
      <w:r>
        <w:rPr>
          <w:sz w:val="24"/>
          <w:szCs w:val="24"/>
        </w:rPr>
        <w:t xml:space="preserve">and </w:t>
      </w:r>
      <w:r w:rsidRPr="00516031">
        <w:rPr>
          <w:sz w:val="24"/>
          <w:szCs w:val="24"/>
        </w:rPr>
        <w:t>Mg(OH)</w:t>
      </w:r>
      <w:r w:rsidRPr="00516031">
        <w:rPr>
          <w:sz w:val="24"/>
          <w:szCs w:val="24"/>
          <w:vertAlign w:val="subscript"/>
        </w:rPr>
        <w:t>2</w:t>
      </w:r>
      <w:r w:rsidRPr="00516031">
        <w:rPr>
          <w:sz w:val="24"/>
          <w:szCs w:val="24"/>
        </w:rPr>
        <w:t xml:space="preserve">_RG carbonated </w:t>
      </w:r>
      <w:r>
        <w:rPr>
          <w:sz w:val="24"/>
          <w:szCs w:val="24"/>
        </w:rPr>
        <w:t>with added H</w:t>
      </w:r>
      <w:r w:rsidRPr="008963FC">
        <w:rPr>
          <w:sz w:val="24"/>
          <w:szCs w:val="24"/>
          <w:vertAlign w:val="subscript"/>
        </w:rPr>
        <w:t>2</w:t>
      </w:r>
      <w:r>
        <w:rPr>
          <w:sz w:val="24"/>
          <w:szCs w:val="24"/>
        </w:rPr>
        <w:t>O</w:t>
      </w:r>
      <w:r w:rsidRPr="00182394">
        <w:rPr>
          <w:sz w:val="24"/>
          <w:szCs w:val="24"/>
        </w:rPr>
        <w:t xml:space="preserve"> </w:t>
      </w:r>
      <w:r>
        <w:rPr>
          <w:sz w:val="24"/>
          <w:szCs w:val="24"/>
        </w:rPr>
        <w:t>i</w:t>
      </w:r>
      <w:r w:rsidRPr="00F22868">
        <w:rPr>
          <w:sz w:val="24"/>
          <w:szCs w:val="24"/>
        </w:rPr>
        <w:t>s</w:t>
      </w:r>
      <w:r>
        <w:rPr>
          <w:sz w:val="24"/>
          <w:szCs w:val="24"/>
        </w:rPr>
        <w:t xml:space="preserve"> the same (C/Mg = 0.26), but the carbon uptake by Mg(OH)</w:t>
      </w:r>
      <w:r w:rsidRPr="00846D24">
        <w:rPr>
          <w:sz w:val="24"/>
          <w:szCs w:val="24"/>
          <w:vertAlign w:val="subscript"/>
        </w:rPr>
        <w:t>2</w:t>
      </w:r>
      <w:r>
        <w:rPr>
          <w:sz w:val="24"/>
          <w:szCs w:val="24"/>
        </w:rPr>
        <w:t>_RG is higher than that by Mg(OH)</w:t>
      </w:r>
      <w:r w:rsidRPr="00846D24">
        <w:rPr>
          <w:sz w:val="24"/>
          <w:szCs w:val="24"/>
          <w:vertAlign w:val="subscript"/>
        </w:rPr>
        <w:t>2</w:t>
      </w:r>
      <w:r>
        <w:rPr>
          <w:sz w:val="24"/>
          <w:szCs w:val="24"/>
        </w:rPr>
        <w:t xml:space="preserve">_D2 as it can be appreciated by comparing the C/Mg mole ratio of the respective raw reactants in </w:t>
      </w:r>
      <w:r w:rsidRPr="008C34BA">
        <w:rPr>
          <w:sz w:val="24"/>
          <w:szCs w:val="24"/>
        </w:rPr>
        <w:t>Table 6.1.</w:t>
      </w:r>
      <w:r>
        <w:rPr>
          <w:sz w:val="24"/>
          <w:szCs w:val="24"/>
        </w:rPr>
        <w:t xml:space="preserve"> The initial C/Mg mole ratio in the raw </w:t>
      </w:r>
      <w:proofErr w:type="gramStart"/>
      <w:r>
        <w:rPr>
          <w:sz w:val="24"/>
          <w:szCs w:val="24"/>
        </w:rPr>
        <w:t>Mg(</w:t>
      </w:r>
      <w:proofErr w:type="gramEnd"/>
      <w:r>
        <w:rPr>
          <w:sz w:val="24"/>
          <w:szCs w:val="24"/>
        </w:rPr>
        <w:t>OH)</w:t>
      </w:r>
      <w:r w:rsidRPr="00846D24">
        <w:rPr>
          <w:sz w:val="24"/>
          <w:szCs w:val="24"/>
          <w:vertAlign w:val="subscript"/>
        </w:rPr>
        <w:t>2</w:t>
      </w:r>
      <w:r>
        <w:rPr>
          <w:sz w:val="24"/>
          <w:szCs w:val="24"/>
        </w:rPr>
        <w:t>_RG is 0.06, while in the raw Mg(OH)</w:t>
      </w:r>
      <w:r w:rsidRPr="00846D24">
        <w:rPr>
          <w:sz w:val="24"/>
          <w:szCs w:val="24"/>
          <w:vertAlign w:val="subscript"/>
        </w:rPr>
        <w:t>2</w:t>
      </w:r>
      <w:r>
        <w:rPr>
          <w:sz w:val="24"/>
          <w:szCs w:val="24"/>
        </w:rPr>
        <w:t xml:space="preserve">_D2 the C/Mg mole ratio is 0.16. </w:t>
      </w:r>
    </w:p>
    <w:p w:rsidR="006A2CAA" w:rsidRDefault="006A2CAA" w:rsidP="006A2CAA">
      <w:pPr>
        <w:spacing w:after="360" w:line="360" w:lineRule="auto"/>
        <w:rPr>
          <w:sz w:val="24"/>
          <w:szCs w:val="24"/>
        </w:rPr>
      </w:pPr>
    </w:p>
    <w:p w:rsidR="006A2CAA" w:rsidRDefault="006A2CAA" w:rsidP="006A2CAA">
      <w:pPr>
        <w:spacing w:after="360" w:line="360" w:lineRule="auto"/>
        <w:rPr>
          <w:sz w:val="24"/>
          <w:szCs w:val="24"/>
        </w:rPr>
      </w:pPr>
    </w:p>
    <w:p w:rsidR="006A2CAA" w:rsidRDefault="006A2CAA" w:rsidP="006A2CAA">
      <w:pPr>
        <w:spacing w:after="360" w:line="360" w:lineRule="auto"/>
        <w:rPr>
          <w:sz w:val="24"/>
          <w:szCs w:val="24"/>
        </w:rPr>
      </w:pPr>
    </w:p>
    <w:p w:rsidR="006A2CAA" w:rsidRDefault="006A2CAA" w:rsidP="006A2CAA">
      <w:pPr>
        <w:spacing w:after="360" w:line="360" w:lineRule="auto"/>
        <w:rPr>
          <w:sz w:val="24"/>
          <w:szCs w:val="24"/>
        </w:rPr>
      </w:pPr>
    </w:p>
    <w:p w:rsidR="006A2CAA" w:rsidRDefault="006A2CAA" w:rsidP="006A2CAA">
      <w:pPr>
        <w:spacing w:after="240" w:line="360" w:lineRule="auto"/>
        <w:jc w:val="center"/>
        <w:rPr>
          <w:sz w:val="24"/>
          <w:szCs w:val="24"/>
        </w:rPr>
      </w:pPr>
      <w:r w:rsidRPr="0080316D">
        <w:rPr>
          <w:b/>
          <w:sz w:val="24"/>
          <w:szCs w:val="24"/>
        </w:rPr>
        <w:lastRenderedPageBreak/>
        <w:t>Table 6.1</w:t>
      </w:r>
      <w:r w:rsidRPr="0080316D">
        <w:rPr>
          <w:sz w:val="24"/>
          <w:szCs w:val="24"/>
        </w:rPr>
        <w:t>:</w:t>
      </w:r>
      <w:r>
        <w:rPr>
          <w:sz w:val="24"/>
          <w:szCs w:val="24"/>
        </w:rPr>
        <w:t xml:space="preserve"> CHN data for </w:t>
      </w:r>
      <w:proofErr w:type="gramStart"/>
      <w:r>
        <w:rPr>
          <w:sz w:val="24"/>
          <w:szCs w:val="24"/>
        </w:rPr>
        <w:t>Mg(</w:t>
      </w:r>
      <w:proofErr w:type="gramEnd"/>
      <w:r>
        <w:rPr>
          <w:sz w:val="24"/>
          <w:szCs w:val="24"/>
        </w:rPr>
        <w:t>OH)</w:t>
      </w:r>
      <w:r w:rsidRPr="00EB3D28">
        <w:rPr>
          <w:sz w:val="24"/>
          <w:szCs w:val="24"/>
          <w:vertAlign w:val="subscript"/>
        </w:rPr>
        <w:t>2</w:t>
      </w:r>
      <w:r>
        <w:rPr>
          <w:sz w:val="24"/>
          <w:szCs w:val="24"/>
        </w:rPr>
        <w:t>_RG, Mg(OH)</w:t>
      </w:r>
      <w:r w:rsidRPr="00EB3D28">
        <w:rPr>
          <w:sz w:val="24"/>
          <w:szCs w:val="24"/>
          <w:vertAlign w:val="subscript"/>
        </w:rPr>
        <w:t>2</w:t>
      </w:r>
      <w:r>
        <w:rPr>
          <w:sz w:val="24"/>
          <w:szCs w:val="24"/>
        </w:rPr>
        <w:t>_D1 and Mg(OH)</w:t>
      </w:r>
      <w:r w:rsidRPr="00EB3D28">
        <w:rPr>
          <w:sz w:val="24"/>
          <w:szCs w:val="24"/>
          <w:vertAlign w:val="subscript"/>
        </w:rPr>
        <w:t>2</w:t>
      </w:r>
      <w:r>
        <w:rPr>
          <w:sz w:val="24"/>
          <w:szCs w:val="24"/>
        </w:rPr>
        <w:t xml:space="preserve">_D2 before and after carbonation </w:t>
      </w:r>
      <w:r w:rsidRPr="00565D26">
        <w:rPr>
          <w:sz w:val="24"/>
          <w:szCs w:val="24"/>
        </w:rPr>
        <w:t>under CO</w:t>
      </w:r>
      <w:r w:rsidRPr="00565D26">
        <w:rPr>
          <w:sz w:val="24"/>
          <w:szCs w:val="24"/>
          <w:vertAlign w:val="subscript"/>
        </w:rPr>
        <w:t>2</w:t>
      </w:r>
      <w:r w:rsidRPr="00565D26">
        <w:rPr>
          <w:sz w:val="24"/>
          <w:szCs w:val="24"/>
        </w:rPr>
        <w:t xml:space="preserve"> flow at 1 </w:t>
      </w:r>
      <w:r>
        <w:rPr>
          <w:sz w:val="24"/>
          <w:szCs w:val="24"/>
        </w:rPr>
        <w:t>bar and 400 °C.</w:t>
      </w:r>
    </w:p>
    <w:tbl>
      <w:tblPr>
        <w:tblW w:w="0" w:type="auto"/>
        <w:tblInd w:w="108" w:type="dxa"/>
        <w:tblLook w:val="04A0" w:firstRow="1" w:lastRow="0" w:firstColumn="1" w:lastColumn="0" w:noHBand="0" w:noVBand="1"/>
      </w:tblPr>
      <w:tblGrid>
        <w:gridCol w:w="2072"/>
        <w:gridCol w:w="2180"/>
        <w:gridCol w:w="2180"/>
        <w:gridCol w:w="2073"/>
      </w:tblGrid>
      <w:tr w:rsidR="006A2CAA" w:rsidRPr="009C667D" w:rsidTr="00D80D49">
        <w:tc>
          <w:tcPr>
            <w:tcW w:w="2072" w:type="dxa"/>
            <w:tcBorders>
              <w:top w:val="single" w:sz="4" w:space="0" w:color="auto"/>
              <w:bottom w:val="single" w:sz="4" w:space="0" w:color="auto"/>
            </w:tcBorders>
            <w:shd w:val="clear" w:color="auto" w:fill="auto"/>
            <w:vAlign w:val="center"/>
          </w:tcPr>
          <w:p w:rsidR="006A2CAA" w:rsidRPr="009C667D" w:rsidRDefault="006A2CAA" w:rsidP="00D80D49">
            <w:pPr>
              <w:spacing w:after="0" w:line="360" w:lineRule="auto"/>
              <w:jc w:val="center"/>
              <w:rPr>
                <w:b/>
                <w:sz w:val="24"/>
                <w:szCs w:val="24"/>
              </w:rPr>
            </w:pPr>
            <w:r w:rsidRPr="009C667D">
              <w:rPr>
                <w:b/>
                <w:sz w:val="24"/>
                <w:szCs w:val="24"/>
              </w:rPr>
              <w:t>Sample</w:t>
            </w:r>
          </w:p>
        </w:tc>
        <w:tc>
          <w:tcPr>
            <w:tcW w:w="2180" w:type="dxa"/>
            <w:tcBorders>
              <w:top w:val="single" w:sz="4" w:space="0" w:color="auto"/>
              <w:bottom w:val="single" w:sz="4" w:space="0" w:color="auto"/>
            </w:tcBorders>
            <w:shd w:val="clear" w:color="auto" w:fill="auto"/>
          </w:tcPr>
          <w:p w:rsidR="006A2CAA" w:rsidRPr="009C667D" w:rsidRDefault="006A2CAA" w:rsidP="00D80D49">
            <w:pPr>
              <w:spacing w:after="0" w:line="360" w:lineRule="auto"/>
              <w:jc w:val="center"/>
              <w:rPr>
                <w:b/>
                <w:sz w:val="24"/>
                <w:szCs w:val="24"/>
              </w:rPr>
            </w:pPr>
            <w:r>
              <w:rPr>
                <w:b/>
                <w:sz w:val="24"/>
                <w:szCs w:val="24"/>
              </w:rPr>
              <w:t xml:space="preserve">Added </w:t>
            </w:r>
            <w:r w:rsidRPr="009C667D">
              <w:rPr>
                <w:b/>
                <w:sz w:val="24"/>
                <w:szCs w:val="24"/>
              </w:rPr>
              <w:t>H</w:t>
            </w:r>
            <w:r w:rsidRPr="009C667D">
              <w:rPr>
                <w:b/>
                <w:sz w:val="24"/>
                <w:szCs w:val="24"/>
                <w:vertAlign w:val="subscript"/>
              </w:rPr>
              <w:t>2</w:t>
            </w:r>
            <w:r w:rsidRPr="009C667D">
              <w:rPr>
                <w:b/>
                <w:sz w:val="24"/>
                <w:szCs w:val="24"/>
              </w:rPr>
              <w:t>O</w:t>
            </w:r>
          </w:p>
          <w:p w:rsidR="006A2CAA" w:rsidRPr="009C667D" w:rsidRDefault="006A2CAA" w:rsidP="00D80D49">
            <w:pPr>
              <w:spacing w:after="0" w:line="360" w:lineRule="auto"/>
              <w:jc w:val="center"/>
              <w:rPr>
                <w:sz w:val="24"/>
                <w:szCs w:val="24"/>
              </w:rPr>
            </w:pPr>
            <w:r w:rsidRPr="009C667D">
              <w:rPr>
                <w:sz w:val="24"/>
                <w:szCs w:val="24"/>
              </w:rPr>
              <w:t>(g)</w:t>
            </w:r>
          </w:p>
        </w:tc>
        <w:tc>
          <w:tcPr>
            <w:tcW w:w="2180" w:type="dxa"/>
            <w:tcBorders>
              <w:top w:val="single" w:sz="4" w:space="0" w:color="auto"/>
              <w:bottom w:val="single" w:sz="4" w:space="0" w:color="auto"/>
            </w:tcBorders>
            <w:shd w:val="clear" w:color="auto" w:fill="auto"/>
          </w:tcPr>
          <w:p w:rsidR="006A2CAA" w:rsidRDefault="006A2CAA" w:rsidP="00D80D49">
            <w:pPr>
              <w:spacing w:after="0" w:line="360" w:lineRule="auto"/>
              <w:jc w:val="center"/>
              <w:rPr>
                <w:b/>
                <w:sz w:val="24"/>
                <w:szCs w:val="24"/>
              </w:rPr>
            </w:pPr>
            <w:r w:rsidRPr="009C667D">
              <w:rPr>
                <w:b/>
                <w:sz w:val="24"/>
                <w:szCs w:val="24"/>
              </w:rPr>
              <w:t xml:space="preserve">Carbon </w:t>
            </w:r>
          </w:p>
          <w:p w:rsidR="006A2CAA" w:rsidRPr="009C667D" w:rsidRDefault="006A2CAA" w:rsidP="00D80D49">
            <w:pPr>
              <w:spacing w:after="0" w:line="360" w:lineRule="auto"/>
              <w:jc w:val="center"/>
              <w:rPr>
                <w:sz w:val="24"/>
                <w:szCs w:val="24"/>
              </w:rPr>
            </w:pPr>
            <w:r w:rsidRPr="009C667D">
              <w:rPr>
                <w:sz w:val="24"/>
                <w:szCs w:val="24"/>
              </w:rPr>
              <w:t>(</w:t>
            </w:r>
            <w:proofErr w:type="gramStart"/>
            <w:r>
              <w:rPr>
                <w:sz w:val="24"/>
                <w:szCs w:val="24"/>
              </w:rPr>
              <w:t>wt%</w:t>
            </w:r>
            <w:proofErr w:type="gramEnd"/>
            <w:r w:rsidRPr="009C667D">
              <w:rPr>
                <w:sz w:val="24"/>
                <w:szCs w:val="24"/>
              </w:rPr>
              <w:t>)</w:t>
            </w:r>
          </w:p>
        </w:tc>
        <w:tc>
          <w:tcPr>
            <w:tcW w:w="2073" w:type="dxa"/>
            <w:tcBorders>
              <w:top w:val="single" w:sz="4" w:space="0" w:color="auto"/>
              <w:bottom w:val="single" w:sz="4" w:space="0" w:color="auto"/>
            </w:tcBorders>
            <w:shd w:val="clear" w:color="auto" w:fill="auto"/>
          </w:tcPr>
          <w:p w:rsidR="006A2CAA" w:rsidRPr="009C667D" w:rsidRDefault="006A2CAA" w:rsidP="00D80D49">
            <w:pPr>
              <w:spacing w:after="0" w:line="360" w:lineRule="auto"/>
              <w:jc w:val="center"/>
              <w:rPr>
                <w:b/>
                <w:sz w:val="24"/>
                <w:szCs w:val="24"/>
              </w:rPr>
            </w:pPr>
            <w:r w:rsidRPr="009C667D">
              <w:rPr>
                <w:b/>
                <w:sz w:val="24"/>
                <w:szCs w:val="24"/>
              </w:rPr>
              <w:t>C/Mg</w:t>
            </w:r>
          </w:p>
          <w:p w:rsidR="006A2CAA" w:rsidRPr="009C667D" w:rsidRDefault="006A2CAA" w:rsidP="00D80D49">
            <w:pPr>
              <w:spacing w:after="0" w:line="360" w:lineRule="auto"/>
              <w:jc w:val="center"/>
              <w:rPr>
                <w:sz w:val="24"/>
                <w:szCs w:val="24"/>
              </w:rPr>
            </w:pPr>
            <w:r w:rsidRPr="009C667D">
              <w:rPr>
                <w:sz w:val="24"/>
                <w:szCs w:val="24"/>
              </w:rPr>
              <w:t>(mole/mole)</w:t>
            </w:r>
          </w:p>
        </w:tc>
      </w:tr>
      <w:tr w:rsidR="006A2CAA" w:rsidRPr="009C667D" w:rsidTr="00D80D49">
        <w:tc>
          <w:tcPr>
            <w:tcW w:w="2072" w:type="dxa"/>
            <w:tcBorders>
              <w:top w:val="single" w:sz="4" w:space="0" w:color="auto"/>
            </w:tcBorders>
            <w:shd w:val="clear" w:color="auto" w:fill="F2F2F2"/>
            <w:vAlign w:val="center"/>
          </w:tcPr>
          <w:p w:rsidR="006A2CAA" w:rsidRPr="009C667D" w:rsidRDefault="006A2CAA" w:rsidP="00D80D49">
            <w:pPr>
              <w:spacing w:after="0" w:line="360" w:lineRule="auto"/>
              <w:rPr>
                <w:b/>
                <w:sz w:val="24"/>
                <w:szCs w:val="24"/>
              </w:rPr>
            </w:pPr>
            <w:r>
              <w:rPr>
                <w:sz w:val="24"/>
                <w:szCs w:val="24"/>
              </w:rPr>
              <w:t xml:space="preserve">Raw </w:t>
            </w:r>
            <w:r w:rsidRPr="009C667D">
              <w:rPr>
                <w:sz w:val="24"/>
                <w:szCs w:val="24"/>
              </w:rPr>
              <w:t>Mg(OH)</w:t>
            </w:r>
            <w:r w:rsidRPr="009C667D">
              <w:rPr>
                <w:sz w:val="24"/>
                <w:szCs w:val="24"/>
                <w:vertAlign w:val="subscript"/>
              </w:rPr>
              <w:t>2</w:t>
            </w:r>
            <w:r w:rsidRPr="009C667D">
              <w:rPr>
                <w:sz w:val="24"/>
                <w:szCs w:val="24"/>
              </w:rPr>
              <w:t>_RG</w:t>
            </w:r>
          </w:p>
        </w:tc>
        <w:tc>
          <w:tcPr>
            <w:tcW w:w="2180" w:type="dxa"/>
            <w:tcBorders>
              <w:top w:val="single" w:sz="4" w:space="0" w:color="auto"/>
            </w:tcBorders>
            <w:shd w:val="clear" w:color="auto" w:fill="F2F2F2"/>
          </w:tcPr>
          <w:p w:rsidR="006A2CAA" w:rsidRPr="000D5D3F" w:rsidRDefault="006A2CAA" w:rsidP="00D80D49">
            <w:pPr>
              <w:spacing w:after="0" w:line="360" w:lineRule="auto"/>
              <w:jc w:val="center"/>
              <w:rPr>
                <w:sz w:val="24"/>
                <w:szCs w:val="24"/>
              </w:rPr>
            </w:pPr>
            <w:r>
              <w:rPr>
                <w:sz w:val="24"/>
                <w:szCs w:val="24"/>
              </w:rPr>
              <w:t>-</w:t>
            </w:r>
          </w:p>
        </w:tc>
        <w:tc>
          <w:tcPr>
            <w:tcW w:w="2180" w:type="dxa"/>
            <w:tcBorders>
              <w:top w:val="single" w:sz="4" w:space="0" w:color="auto"/>
            </w:tcBorders>
            <w:shd w:val="clear" w:color="auto" w:fill="F2F2F2"/>
          </w:tcPr>
          <w:p w:rsidR="006A2CAA" w:rsidRPr="000D5D3F" w:rsidRDefault="006A2CAA" w:rsidP="00D80D49">
            <w:pPr>
              <w:spacing w:after="0" w:line="360" w:lineRule="auto"/>
              <w:jc w:val="center"/>
              <w:rPr>
                <w:sz w:val="24"/>
                <w:szCs w:val="24"/>
              </w:rPr>
            </w:pPr>
            <w:r w:rsidRPr="000D5D3F">
              <w:rPr>
                <w:sz w:val="24"/>
                <w:szCs w:val="24"/>
              </w:rPr>
              <w:t>1.08</w:t>
            </w:r>
          </w:p>
        </w:tc>
        <w:tc>
          <w:tcPr>
            <w:tcW w:w="2073" w:type="dxa"/>
            <w:tcBorders>
              <w:top w:val="single" w:sz="4" w:space="0" w:color="auto"/>
            </w:tcBorders>
            <w:shd w:val="clear" w:color="auto" w:fill="F2F2F2"/>
          </w:tcPr>
          <w:p w:rsidR="006A2CAA" w:rsidRPr="00B71515" w:rsidRDefault="006A2CAA" w:rsidP="00D80D49">
            <w:pPr>
              <w:spacing w:after="0" w:line="360" w:lineRule="auto"/>
              <w:jc w:val="center"/>
              <w:rPr>
                <w:sz w:val="24"/>
                <w:szCs w:val="24"/>
              </w:rPr>
            </w:pPr>
            <w:r w:rsidRPr="00B71515">
              <w:rPr>
                <w:sz w:val="24"/>
                <w:szCs w:val="24"/>
              </w:rPr>
              <w:t>0.06</w:t>
            </w:r>
          </w:p>
        </w:tc>
      </w:tr>
      <w:tr w:rsidR="006A2CAA" w:rsidRPr="009C667D" w:rsidTr="00D80D49">
        <w:tc>
          <w:tcPr>
            <w:tcW w:w="2072" w:type="dxa"/>
            <w:shd w:val="clear" w:color="auto" w:fill="auto"/>
          </w:tcPr>
          <w:p w:rsidR="006A2CAA" w:rsidRPr="009C667D" w:rsidRDefault="006A2CAA" w:rsidP="00D80D49">
            <w:pPr>
              <w:spacing w:after="0" w:line="360" w:lineRule="auto"/>
              <w:rPr>
                <w:sz w:val="24"/>
                <w:szCs w:val="24"/>
              </w:rPr>
            </w:pPr>
            <w:r w:rsidRPr="009C667D">
              <w:rPr>
                <w:sz w:val="24"/>
                <w:szCs w:val="24"/>
              </w:rPr>
              <w:t>Mg(OH)</w:t>
            </w:r>
            <w:r w:rsidRPr="009C667D">
              <w:rPr>
                <w:sz w:val="24"/>
                <w:szCs w:val="24"/>
                <w:vertAlign w:val="subscript"/>
              </w:rPr>
              <w:t>2</w:t>
            </w:r>
            <w:r w:rsidRPr="009C667D">
              <w:rPr>
                <w:sz w:val="24"/>
                <w:szCs w:val="24"/>
              </w:rPr>
              <w:t>_RG</w:t>
            </w:r>
          </w:p>
        </w:tc>
        <w:tc>
          <w:tcPr>
            <w:tcW w:w="2180" w:type="dxa"/>
            <w:shd w:val="clear" w:color="auto" w:fill="auto"/>
          </w:tcPr>
          <w:p w:rsidR="006A2CAA" w:rsidRPr="009C667D" w:rsidRDefault="006A2CAA" w:rsidP="00D80D49">
            <w:pPr>
              <w:spacing w:after="0" w:line="360" w:lineRule="auto"/>
              <w:jc w:val="center"/>
              <w:rPr>
                <w:sz w:val="24"/>
                <w:szCs w:val="24"/>
              </w:rPr>
            </w:pPr>
            <w:r w:rsidRPr="009C667D">
              <w:rPr>
                <w:sz w:val="24"/>
                <w:szCs w:val="24"/>
              </w:rPr>
              <w:t>0.0</w:t>
            </w:r>
          </w:p>
        </w:tc>
        <w:tc>
          <w:tcPr>
            <w:tcW w:w="2180" w:type="dxa"/>
            <w:shd w:val="clear" w:color="auto" w:fill="auto"/>
          </w:tcPr>
          <w:p w:rsidR="006A2CAA" w:rsidRPr="009C667D" w:rsidRDefault="006A2CAA" w:rsidP="00D80D49">
            <w:pPr>
              <w:spacing w:after="0" w:line="360" w:lineRule="auto"/>
              <w:jc w:val="center"/>
              <w:rPr>
                <w:sz w:val="24"/>
                <w:szCs w:val="24"/>
              </w:rPr>
            </w:pPr>
            <w:r>
              <w:rPr>
                <w:sz w:val="24"/>
                <w:szCs w:val="24"/>
              </w:rPr>
              <w:t>1.72</w:t>
            </w:r>
          </w:p>
        </w:tc>
        <w:tc>
          <w:tcPr>
            <w:tcW w:w="2073" w:type="dxa"/>
            <w:shd w:val="clear" w:color="auto" w:fill="auto"/>
          </w:tcPr>
          <w:p w:rsidR="006A2CAA" w:rsidRPr="009C667D" w:rsidRDefault="006A2CAA" w:rsidP="00D80D49">
            <w:pPr>
              <w:spacing w:after="0" w:line="360" w:lineRule="auto"/>
              <w:jc w:val="center"/>
              <w:rPr>
                <w:sz w:val="24"/>
                <w:szCs w:val="24"/>
              </w:rPr>
            </w:pPr>
            <w:r w:rsidRPr="009C667D">
              <w:rPr>
                <w:sz w:val="24"/>
                <w:szCs w:val="24"/>
              </w:rPr>
              <w:t>0.0</w:t>
            </w:r>
            <w:r>
              <w:rPr>
                <w:sz w:val="24"/>
                <w:szCs w:val="24"/>
              </w:rPr>
              <w:t>8</w:t>
            </w:r>
          </w:p>
        </w:tc>
      </w:tr>
      <w:tr w:rsidR="006A2CAA" w:rsidRPr="009C667D" w:rsidTr="00D80D49">
        <w:tc>
          <w:tcPr>
            <w:tcW w:w="2072" w:type="dxa"/>
            <w:shd w:val="clear" w:color="auto" w:fill="auto"/>
          </w:tcPr>
          <w:p w:rsidR="006A2CAA" w:rsidRPr="009C667D" w:rsidRDefault="006A2CAA" w:rsidP="00D80D49">
            <w:pPr>
              <w:spacing w:after="0" w:line="360" w:lineRule="auto"/>
              <w:rPr>
                <w:sz w:val="24"/>
                <w:szCs w:val="24"/>
              </w:rPr>
            </w:pPr>
            <w:r w:rsidRPr="009C667D">
              <w:rPr>
                <w:sz w:val="24"/>
                <w:szCs w:val="24"/>
              </w:rPr>
              <w:t>Mg(OH)</w:t>
            </w:r>
            <w:r w:rsidRPr="009C667D">
              <w:rPr>
                <w:sz w:val="24"/>
                <w:szCs w:val="24"/>
                <w:vertAlign w:val="subscript"/>
              </w:rPr>
              <w:t>2</w:t>
            </w:r>
            <w:r w:rsidRPr="009C667D">
              <w:rPr>
                <w:sz w:val="24"/>
                <w:szCs w:val="24"/>
              </w:rPr>
              <w:t>_RG</w:t>
            </w:r>
          </w:p>
        </w:tc>
        <w:tc>
          <w:tcPr>
            <w:tcW w:w="2180" w:type="dxa"/>
            <w:shd w:val="clear" w:color="auto" w:fill="auto"/>
          </w:tcPr>
          <w:p w:rsidR="006A2CAA" w:rsidRPr="009C667D" w:rsidRDefault="006A2CAA" w:rsidP="00D80D49">
            <w:pPr>
              <w:spacing w:after="0" w:line="360" w:lineRule="auto"/>
              <w:jc w:val="center"/>
              <w:rPr>
                <w:sz w:val="24"/>
                <w:szCs w:val="24"/>
              </w:rPr>
            </w:pPr>
            <w:r w:rsidRPr="009C667D">
              <w:rPr>
                <w:sz w:val="24"/>
                <w:szCs w:val="24"/>
              </w:rPr>
              <w:t>0.5</w:t>
            </w:r>
          </w:p>
        </w:tc>
        <w:tc>
          <w:tcPr>
            <w:tcW w:w="2180" w:type="dxa"/>
            <w:shd w:val="clear" w:color="auto" w:fill="auto"/>
          </w:tcPr>
          <w:p w:rsidR="006A2CAA" w:rsidRDefault="006A2CAA" w:rsidP="00D80D49">
            <w:pPr>
              <w:spacing w:after="0" w:line="360" w:lineRule="auto"/>
              <w:jc w:val="center"/>
              <w:rPr>
                <w:sz w:val="24"/>
                <w:szCs w:val="24"/>
              </w:rPr>
            </w:pPr>
            <w:r>
              <w:rPr>
                <w:sz w:val="24"/>
                <w:szCs w:val="24"/>
              </w:rPr>
              <w:t>4.76</w:t>
            </w:r>
          </w:p>
        </w:tc>
        <w:tc>
          <w:tcPr>
            <w:tcW w:w="2073" w:type="dxa"/>
            <w:shd w:val="clear" w:color="auto" w:fill="auto"/>
          </w:tcPr>
          <w:p w:rsidR="006A2CAA" w:rsidRPr="009C667D" w:rsidRDefault="006A2CAA" w:rsidP="00D80D49">
            <w:pPr>
              <w:spacing w:after="0" w:line="360" w:lineRule="auto"/>
              <w:jc w:val="center"/>
              <w:rPr>
                <w:sz w:val="24"/>
                <w:szCs w:val="24"/>
              </w:rPr>
            </w:pPr>
            <w:r w:rsidRPr="00103028">
              <w:rPr>
                <w:sz w:val="24"/>
                <w:szCs w:val="24"/>
              </w:rPr>
              <w:t>0.26</w:t>
            </w:r>
          </w:p>
        </w:tc>
      </w:tr>
      <w:tr w:rsidR="006A2CAA" w:rsidRPr="009C667D" w:rsidTr="00D80D49">
        <w:tc>
          <w:tcPr>
            <w:tcW w:w="2072" w:type="dxa"/>
            <w:shd w:val="clear" w:color="auto" w:fill="F2F2F2"/>
          </w:tcPr>
          <w:p w:rsidR="006A2CAA" w:rsidRPr="009C667D" w:rsidRDefault="006A2CAA" w:rsidP="00D80D49">
            <w:pPr>
              <w:spacing w:after="0" w:line="360" w:lineRule="auto"/>
              <w:rPr>
                <w:sz w:val="24"/>
                <w:szCs w:val="24"/>
              </w:rPr>
            </w:pPr>
            <w:r>
              <w:rPr>
                <w:sz w:val="24"/>
                <w:szCs w:val="24"/>
              </w:rPr>
              <w:t xml:space="preserve">Raw </w:t>
            </w:r>
            <w:r w:rsidRPr="009C667D">
              <w:rPr>
                <w:sz w:val="24"/>
                <w:szCs w:val="24"/>
              </w:rPr>
              <w:t>Mg(OH)</w:t>
            </w:r>
            <w:r w:rsidRPr="009C667D">
              <w:rPr>
                <w:sz w:val="24"/>
                <w:szCs w:val="24"/>
                <w:vertAlign w:val="subscript"/>
              </w:rPr>
              <w:t>2</w:t>
            </w:r>
            <w:r w:rsidRPr="009C667D">
              <w:rPr>
                <w:sz w:val="24"/>
                <w:szCs w:val="24"/>
              </w:rPr>
              <w:t>_D1</w:t>
            </w:r>
          </w:p>
        </w:tc>
        <w:tc>
          <w:tcPr>
            <w:tcW w:w="2180" w:type="dxa"/>
            <w:shd w:val="clear" w:color="auto" w:fill="F2F2F2"/>
          </w:tcPr>
          <w:p w:rsidR="006A2CAA" w:rsidRPr="009C667D" w:rsidRDefault="006A2CAA" w:rsidP="00D80D49">
            <w:pPr>
              <w:spacing w:after="0" w:line="360" w:lineRule="auto"/>
              <w:jc w:val="center"/>
              <w:rPr>
                <w:sz w:val="24"/>
                <w:szCs w:val="24"/>
              </w:rPr>
            </w:pPr>
            <w:r>
              <w:rPr>
                <w:sz w:val="24"/>
                <w:szCs w:val="24"/>
              </w:rPr>
              <w:t>-</w:t>
            </w:r>
          </w:p>
        </w:tc>
        <w:tc>
          <w:tcPr>
            <w:tcW w:w="2180" w:type="dxa"/>
            <w:shd w:val="clear" w:color="auto" w:fill="F2F2F2"/>
          </w:tcPr>
          <w:p w:rsidR="006A2CAA" w:rsidRDefault="006A2CAA" w:rsidP="00D80D49">
            <w:pPr>
              <w:spacing w:after="0" w:line="360" w:lineRule="auto"/>
              <w:jc w:val="center"/>
              <w:rPr>
                <w:sz w:val="24"/>
                <w:szCs w:val="24"/>
              </w:rPr>
            </w:pPr>
            <w:r>
              <w:rPr>
                <w:sz w:val="24"/>
                <w:szCs w:val="24"/>
              </w:rPr>
              <w:t>0.71</w:t>
            </w:r>
          </w:p>
        </w:tc>
        <w:tc>
          <w:tcPr>
            <w:tcW w:w="2073" w:type="dxa"/>
            <w:shd w:val="clear" w:color="auto" w:fill="F2F2F2"/>
          </w:tcPr>
          <w:p w:rsidR="006A2CAA" w:rsidRPr="009C667D" w:rsidRDefault="006A2CAA" w:rsidP="00D80D49">
            <w:pPr>
              <w:spacing w:after="0" w:line="360" w:lineRule="auto"/>
              <w:jc w:val="center"/>
              <w:rPr>
                <w:sz w:val="24"/>
                <w:szCs w:val="24"/>
              </w:rPr>
            </w:pPr>
            <w:r>
              <w:rPr>
                <w:sz w:val="24"/>
                <w:szCs w:val="24"/>
              </w:rPr>
              <w:t>0.05</w:t>
            </w:r>
          </w:p>
        </w:tc>
      </w:tr>
      <w:tr w:rsidR="006A2CAA" w:rsidRPr="009C667D" w:rsidTr="00D80D49">
        <w:tc>
          <w:tcPr>
            <w:tcW w:w="2072" w:type="dxa"/>
            <w:shd w:val="clear" w:color="auto" w:fill="auto"/>
          </w:tcPr>
          <w:p w:rsidR="006A2CAA" w:rsidRPr="009C667D" w:rsidRDefault="006A2CAA" w:rsidP="00D80D49">
            <w:pPr>
              <w:spacing w:after="0" w:line="360" w:lineRule="auto"/>
              <w:rPr>
                <w:sz w:val="24"/>
                <w:szCs w:val="24"/>
              </w:rPr>
            </w:pPr>
            <w:r w:rsidRPr="009C667D">
              <w:rPr>
                <w:sz w:val="24"/>
                <w:szCs w:val="24"/>
              </w:rPr>
              <w:t>Mg(OH)</w:t>
            </w:r>
            <w:r w:rsidRPr="009C667D">
              <w:rPr>
                <w:sz w:val="24"/>
                <w:szCs w:val="24"/>
                <w:vertAlign w:val="subscript"/>
              </w:rPr>
              <w:t>2</w:t>
            </w:r>
            <w:r w:rsidRPr="009C667D">
              <w:rPr>
                <w:sz w:val="24"/>
                <w:szCs w:val="24"/>
              </w:rPr>
              <w:t>_D1</w:t>
            </w:r>
          </w:p>
        </w:tc>
        <w:tc>
          <w:tcPr>
            <w:tcW w:w="2180" w:type="dxa"/>
            <w:shd w:val="clear" w:color="auto" w:fill="auto"/>
          </w:tcPr>
          <w:p w:rsidR="006A2CAA" w:rsidRPr="009C667D" w:rsidRDefault="006A2CAA" w:rsidP="00D80D49">
            <w:pPr>
              <w:spacing w:after="0" w:line="360" w:lineRule="auto"/>
              <w:jc w:val="center"/>
              <w:rPr>
                <w:sz w:val="24"/>
                <w:szCs w:val="24"/>
              </w:rPr>
            </w:pPr>
            <w:r w:rsidRPr="009C667D">
              <w:rPr>
                <w:sz w:val="24"/>
                <w:szCs w:val="24"/>
              </w:rPr>
              <w:t>0.0</w:t>
            </w:r>
          </w:p>
        </w:tc>
        <w:tc>
          <w:tcPr>
            <w:tcW w:w="2180" w:type="dxa"/>
            <w:shd w:val="clear" w:color="auto" w:fill="auto"/>
          </w:tcPr>
          <w:p w:rsidR="006A2CAA" w:rsidRPr="009C667D" w:rsidRDefault="006A2CAA" w:rsidP="00D80D49">
            <w:pPr>
              <w:spacing w:after="0" w:line="360" w:lineRule="auto"/>
              <w:jc w:val="center"/>
              <w:rPr>
                <w:sz w:val="24"/>
                <w:szCs w:val="24"/>
              </w:rPr>
            </w:pPr>
            <w:r>
              <w:rPr>
                <w:sz w:val="24"/>
                <w:szCs w:val="24"/>
              </w:rPr>
              <w:t>1.21</w:t>
            </w:r>
          </w:p>
        </w:tc>
        <w:tc>
          <w:tcPr>
            <w:tcW w:w="2073" w:type="dxa"/>
            <w:shd w:val="clear" w:color="auto" w:fill="auto"/>
          </w:tcPr>
          <w:p w:rsidR="006A2CAA" w:rsidRPr="009C667D" w:rsidRDefault="006A2CAA" w:rsidP="00D80D49">
            <w:pPr>
              <w:spacing w:after="0" w:line="360" w:lineRule="auto"/>
              <w:jc w:val="center"/>
              <w:rPr>
                <w:sz w:val="24"/>
                <w:szCs w:val="24"/>
              </w:rPr>
            </w:pPr>
            <w:r w:rsidRPr="009C667D">
              <w:rPr>
                <w:sz w:val="24"/>
                <w:szCs w:val="24"/>
              </w:rPr>
              <w:t>0.0</w:t>
            </w:r>
            <w:r>
              <w:rPr>
                <w:sz w:val="24"/>
                <w:szCs w:val="24"/>
              </w:rPr>
              <w:t>6</w:t>
            </w:r>
          </w:p>
        </w:tc>
      </w:tr>
      <w:tr w:rsidR="006A2CAA" w:rsidRPr="009C667D" w:rsidTr="00D80D49">
        <w:tc>
          <w:tcPr>
            <w:tcW w:w="2072" w:type="dxa"/>
            <w:shd w:val="clear" w:color="auto" w:fill="F2F2F2"/>
          </w:tcPr>
          <w:p w:rsidR="006A2CAA" w:rsidRPr="009C667D" w:rsidRDefault="006A2CAA" w:rsidP="00D80D49">
            <w:pPr>
              <w:spacing w:after="0" w:line="360" w:lineRule="auto"/>
              <w:rPr>
                <w:sz w:val="24"/>
                <w:szCs w:val="24"/>
              </w:rPr>
            </w:pPr>
            <w:r>
              <w:rPr>
                <w:sz w:val="24"/>
                <w:szCs w:val="24"/>
              </w:rPr>
              <w:t xml:space="preserve">Raw </w:t>
            </w:r>
            <w:r w:rsidRPr="009C667D">
              <w:rPr>
                <w:sz w:val="24"/>
                <w:szCs w:val="24"/>
              </w:rPr>
              <w:t>Mg(OH)</w:t>
            </w:r>
            <w:r w:rsidRPr="009C667D">
              <w:rPr>
                <w:sz w:val="24"/>
                <w:szCs w:val="24"/>
                <w:vertAlign w:val="subscript"/>
              </w:rPr>
              <w:t>2</w:t>
            </w:r>
            <w:r w:rsidRPr="009C667D">
              <w:rPr>
                <w:sz w:val="24"/>
                <w:szCs w:val="24"/>
              </w:rPr>
              <w:t>_D</w:t>
            </w:r>
            <w:r>
              <w:rPr>
                <w:sz w:val="24"/>
                <w:szCs w:val="24"/>
              </w:rPr>
              <w:t>2</w:t>
            </w:r>
          </w:p>
        </w:tc>
        <w:tc>
          <w:tcPr>
            <w:tcW w:w="2180" w:type="dxa"/>
            <w:shd w:val="clear" w:color="auto" w:fill="F2F2F2"/>
          </w:tcPr>
          <w:p w:rsidR="006A2CAA" w:rsidRPr="009C667D" w:rsidRDefault="006A2CAA" w:rsidP="00D80D49">
            <w:pPr>
              <w:spacing w:after="0" w:line="360" w:lineRule="auto"/>
              <w:jc w:val="center"/>
              <w:rPr>
                <w:sz w:val="24"/>
                <w:szCs w:val="24"/>
              </w:rPr>
            </w:pPr>
            <w:r>
              <w:rPr>
                <w:sz w:val="24"/>
                <w:szCs w:val="24"/>
              </w:rPr>
              <w:t>-</w:t>
            </w:r>
          </w:p>
        </w:tc>
        <w:tc>
          <w:tcPr>
            <w:tcW w:w="2180" w:type="dxa"/>
            <w:shd w:val="clear" w:color="auto" w:fill="F2F2F2"/>
          </w:tcPr>
          <w:p w:rsidR="006A2CAA" w:rsidRPr="009C667D" w:rsidRDefault="006A2CAA" w:rsidP="00D80D49">
            <w:pPr>
              <w:spacing w:after="0" w:line="360" w:lineRule="auto"/>
              <w:jc w:val="center"/>
              <w:rPr>
                <w:sz w:val="24"/>
                <w:szCs w:val="24"/>
              </w:rPr>
            </w:pPr>
            <w:r>
              <w:rPr>
                <w:sz w:val="24"/>
                <w:szCs w:val="24"/>
              </w:rPr>
              <w:t>1.93</w:t>
            </w:r>
          </w:p>
        </w:tc>
        <w:tc>
          <w:tcPr>
            <w:tcW w:w="2073" w:type="dxa"/>
            <w:shd w:val="clear" w:color="auto" w:fill="F2F2F2"/>
          </w:tcPr>
          <w:p w:rsidR="006A2CAA" w:rsidRPr="00103028" w:rsidRDefault="006A2CAA" w:rsidP="00D80D49">
            <w:pPr>
              <w:spacing w:after="0" w:line="360" w:lineRule="auto"/>
              <w:jc w:val="center"/>
              <w:rPr>
                <w:sz w:val="24"/>
                <w:szCs w:val="24"/>
              </w:rPr>
            </w:pPr>
            <w:r>
              <w:rPr>
                <w:sz w:val="24"/>
                <w:szCs w:val="24"/>
              </w:rPr>
              <w:t>0.16</w:t>
            </w:r>
          </w:p>
        </w:tc>
      </w:tr>
      <w:tr w:rsidR="006A2CAA" w:rsidRPr="009C667D" w:rsidTr="00D80D49">
        <w:tc>
          <w:tcPr>
            <w:tcW w:w="2072" w:type="dxa"/>
            <w:tcBorders>
              <w:bottom w:val="single" w:sz="4" w:space="0" w:color="auto"/>
            </w:tcBorders>
            <w:shd w:val="clear" w:color="auto" w:fill="auto"/>
          </w:tcPr>
          <w:p w:rsidR="006A2CAA" w:rsidRPr="009C667D" w:rsidRDefault="006A2CAA" w:rsidP="00D80D49">
            <w:pPr>
              <w:spacing w:after="0" w:line="360" w:lineRule="auto"/>
              <w:rPr>
                <w:sz w:val="24"/>
                <w:szCs w:val="24"/>
              </w:rPr>
            </w:pPr>
            <w:r w:rsidRPr="009C667D">
              <w:rPr>
                <w:sz w:val="24"/>
                <w:szCs w:val="24"/>
              </w:rPr>
              <w:t>Mg(OH)</w:t>
            </w:r>
            <w:r w:rsidRPr="009C667D">
              <w:rPr>
                <w:sz w:val="24"/>
                <w:szCs w:val="24"/>
                <w:vertAlign w:val="subscript"/>
              </w:rPr>
              <w:t>2</w:t>
            </w:r>
            <w:r w:rsidRPr="009C667D">
              <w:rPr>
                <w:sz w:val="24"/>
                <w:szCs w:val="24"/>
              </w:rPr>
              <w:t>_D2</w:t>
            </w:r>
          </w:p>
        </w:tc>
        <w:tc>
          <w:tcPr>
            <w:tcW w:w="2180" w:type="dxa"/>
            <w:tcBorders>
              <w:bottom w:val="single" w:sz="4" w:space="0" w:color="auto"/>
            </w:tcBorders>
            <w:shd w:val="clear" w:color="auto" w:fill="auto"/>
          </w:tcPr>
          <w:p w:rsidR="006A2CAA" w:rsidRPr="009C667D" w:rsidRDefault="006A2CAA" w:rsidP="00D80D49">
            <w:pPr>
              <w:spacing w:after="0" w:line="360" w:lineRule="auto"/>
              <w:jc w:val="center"/>
              <w:rPr>
                <w:sz w:val="24"/>
                <w:szCs w:val="24"/>
              </w:rPr>
            </w:pPr>
            <w:r w:rsidRPr="009C667D">
              <w:rPr>
                <w:sz w:val="24"/>
                <w:szCs w:val="24"/>
              </w:rPr>
              <w:t>0.5</w:t>
            </w:r>
          </w:p>
        </w:tc>
        <w:tc>
          <w:tcPr>
            <w:tcW w:w="2180" w:type="dxa"/>
            <w:tcBorders>
              <w:bottom w:val="single" w:sz="4" w:space="0" w:color="auto"/>
            </w:tcBorders>
            <w:shd w:val="clear" w:color="auto" w:fill="auto"/>
          </w:tcPr>
          <w:p w:rsidR="006A2CAA" w:rsidRPr="009C667D" w:rsidRDefault="006A2CAA" w:rsidP="00D80D49">
            <w:pPr>
              <w:spacing w:after="0" w:line="360" w:lineRule="auto"/>
              <w:jc w:val="center"/>
              <w:rPr>
                <w:sz w:val="24"/>
                <w:szCs w:val="24"/>
              </w:rPr>
            </w:pPr>
            <w:r>
              <w:rPr>
                <w:sz w:val="24"/>
                <w:szCs w:val="24"/>
              </w:rPr>
              <w:t>3.96</w:t>
            </w:r>
          </w:p>
        </w:tc>
        <w:tc>
          <w:tcPr>
            <w:tcW w:w="2073" w:type="dxa"/>
            <w:tcBorders>
              <w:bottom w:val="single" w:sz="4" w:space="0" w:color="auto"/>
            </w:tcBorders>
            <w:shd w:val="clear" w:color="auto" w:fill="auto"/>
          </w:tcPr>
          <w:p w:rsidR="006A2CAA" w:rsidRPr="00103028" w:rsidRDefault="006A2CAA" w:rsidP="00D80D49">
            <w:pPr>
              <w:spacing w:after="0" w:line="360" w:lineRule="auto"/>
              <w:jc w:val="center"/>
              <w:rPr>
                <w:sz w:val="24"/>
                <w:szCs w:val="24"/>
              </w:rPr>
            </w:pPr>
            <w:r w:rsidRPr="00103028">
              <w:rPr>
                <w:sz w:val="24"/>
                <w:szCs w:val="24"/>
              </w:rPr>
              <w:t>0.26</w:t>
            </w:r>
          </w:p>
        </w:tc>
      </w:tr>
    </w:tbl>
    <w:p w:rsidR="006A2CAA" w:rsidRPr="00952979" w:rsidRDefault="006A2CAA" w:rsidP="006A2CAA">
      <w:pPr>
        <w:spacing w:before="360" w:after="360" w:line="360" w:lineRule="auto"/>
        <w:rPr>
          <w:sz w:val="24"/>
          <w:szCs w:val="24"/>
        </w:rPr>
      </w:pPr>
      <w:r w:rsidRPr="00246C56">
        <w:rPr>
          <w:sz w:val="24"/>
          <w:szCs w:val="24"/>
        </w:rPr>
        <w:t xml:space="preserve">The XRD </w:t>
      </w:r>
      <w:r>
        <w:rPr>
          <w:sz w:val="24"/>
          <w:szCs w:val="24"/>
        </w:rPr>
        <w:t xml:space="preserve">patterns of the reaction products from the </w:t>
      </w:r>
      <w:r w:rsidRPr="001D4EB0">
        <w:rPr>
          <w:i/>
          <w:sz w:val="24"/>
          <w:szCs w:val="24"/>
        </w:rPr>
        <w:t>wet</w:t>
      </w:r>
      <w:r>
        <w:rPr>
          <w:sz w:val="24"/>
          <w:szCs w:val="24"/>
        </w:rPr>
        <w:t xml:space="preserve"> carbonation are compared </w:t>
      </w:r>
      <w:r w:rsidRPr="001D4EB0">
        <w:rPr>
          <w:sz w:val="24"/>
          <w:szCs w:val="24"/>
        </w:rPr>
        <w:t>with those from</w:t>
      </w:r>
      <w:r>
        <w:rPr>
          <w:sz w:val="24"/>
          <w:szCs w:val="24"/>
        </w:rPr>
        <w:t xml:space="preserve"> the</w:t>
      </w:r>
      <w:r w:rsidRPr="001D4EB0">
        <w:rPr>
          <w:sz w:val="24"/>
          <w:szCs w:val="24"/>
        </w:rPr>
        <w:t xml:space="preserve"> </w:t>
      </w:r>
      <w:r w:rsidRPr="001D4EB0">
        <w:rPr>
          <w:i/>
          <w:sz w:val="24"/>
          <w:szCs w:val="24"/>
        </w:rPr>
        <w:t xml:space="preserve">dry </w:t>
      </w:r>
      <w:r w:rsidRPr="001D4EB0">
        <w:rPr>
          <w:sz w:val="24"/>
          <w:szCs w:val="24"/>
        </w:rPr>
        <w:t>carbonation</w:t>
      </w:r>
      <w:r w:rsidRPr="00A722D3">
        <w:rPr>
          <w:color w:val="FF0000"/>
          <w:sz w:val="24"/>
          <w:szCs w:val="24"/>
        </w:rPr>
        <w:t xml:space="preserve"> </w:t>
      </w:r>
      <w:r w:rsidRPr="00B53559">
        <w:rPr>
          <w:sz w:val="24"/>
          <w:szCs w:val="24"/>
        </w:rPr>
        <w:t>in Figure 6.4.</w:t>
      </w:r>
      <w:r>
        <w:rPr>
          <w:sz w:val="24"/>
          <w:szCs w:val="24"/>
        </w:rPr>
        <w:t xml:space="preserve"> The XRD pattern for </w:t>
      </w:r>
      <w:proofErr w:type="gramStart"/>
      <w:r w:rsidRPr="00246C56">
        <w:rPr>
          <w:sz w:val="24"/>
          <w:szCs w:val="24"/>
          <w:lang w:val="en-US"/>
        </w:rPr>
        <w:t>Mg(</w:t>
      </w:r>
      <w:proofErr w:type="gramEnd"/>
      <w:r w:rsidRPr="00246C56">
        <w:rPr>
          <w:sz w:val="24"/>
          <w:szCs w:val="24"/>
          <w:lang w:val="en-US"/>
        </w:rPr>
        <w:t>OH)</w:t>
      </w:r>
      <w:r w:rsidRPr="00246C56">
        <w:rPr>
          <w:sz w:val="24"/>
          <w:szCs w:val="24"/>
          <w:vertAlign w:val="subscript"/>
          <w:lang w:val="en-US"/>
        </w:rPr>
        <w:t>2</w:t>
      </w:r>
      <w:r w:rsidRPr="00246C56">
        <w:rPr>
          <w:sz w:val="24"/>
          <w:szCs w:val="24"/>
          <w:lang w:val="en-US"/>
        </w:rPr>
        <w:t>_</w:t>
      </w:r>
      <w:r w:rsidRPr="00246C56">
        <w:rPr>
          <w:sz w:val="24"/>
          <w:szCs w:val="24"/>
        </w:rPr>
        <w:t xml:space="preserve">D2 </w:t>
      </w:r>
      <w:r>
        <w:rPr>
          <w:sz w:val="24"/>
          <w:szCs w:val="24"/>
        </w:rPr>
        <w:t xml:space="preserve">before carbonation is also shown for comparison. XRD analysis was conducted using diffractometers with different wavelengths and, thus, the patterns were compared by plotting against the </w:t>
      </w:r>
      <w:r w:rsidRPr="00222B24">
        <w:rPr>
          <w:i/>
          <w:sz w:val="24"/>
          <w:szCs w:val="24"/>
        </w:rPr>
        <w:t>1/d</w:t>
      </w:r>
      <w:r>
        <w:rPr>
          <w:sz w:val="24"/>
          <w:szCs w:val="24"/>
        </w:rPr>
        <w:t xml:space="preserve"> spacing values on the </w:t>
      </w:r>
      <w:r w:rsidRPr="000C6CAF">
        <w:rPr>
          <w:sz w:val="24"/>
          <w:szCs w:val="24"/>
        </w:rPr>
        <w:t>horizontal</w:t>
      </w:r>
      <w:r>
        <w:rPr>
          <w:sz w:val="24"/>
          <w:szCs w:val="24"/>
        </w:rPr>
        <w:t xml:space="preserve"> axis. </w:t>
      </w:r>
      <w:r w:rsidRPr="001331D8">
        <w:rPr>
          <w:sz w:val="24"/>
          <w:szCs w:val="24"/>
        </w:rPr>
        <w:t xml:space="preserve">The </w:t>
      </w:r>
      <w:r>
        <w:rPr>
          <w:sz w:val="24"/>
          <w:szCs w:val="24"/>
        </w:rPr>
        <w:t>reaction products from Mg(OH)</w:t>
      </w:r>
      <w:r w:rsidRPr="001331D8">
        <w:rPr>
          <w:sz w:val="24"/>
          <w:szCs w:val="24"/>
          <w:vertAlign w:val="subscript"/>
        </w:rPr>
        <w:t>2</w:t>
      </w:r>
      <w:r>
        <w:rPr>
          <w:sz w:val="24"/>
          <w:szCs w:val="24"/>
        </w:rPr>
        <w:t>_RG and Mg(OH)</w:t>
      </w:r>
      <w:r w:rsidRPr="00F36F8F">
        <w:rPr>
          <w:sz w:val="24"/>
          <w:szCs w:val="24"/>
          <w:vertAlign w:val="subscript"/>
        </w:rPr>
        <w:t>2</w:t>
      </w:r>
      <w:r>
        <w:rPr>
          <w:sz w:val="24"/>
          <w:szCs w:val="24"/>
        </w:rPr>
        <w:t xml:space="preserve">_D2 </w:t>
      </w:r>
      <w:r w:rsidRPr="007665A6">
        <w:rPr>
          <w:i/>
          <w:sz w:val="24"/>
          <w:szCs w:val="24"/>
        </w:rPr>
        <w:t>wet</w:t>
      </w:r>
      <w:r>
        <w:rPr>
          <w:sz w:val="24"/>
          <w:szCs w:val="24"/>
        </w:rPr>
        <w:t xml:space="preserve"> carbonation show</w:t>
      </w:r>
      <w:r w:rsidRPr="001331D8">
        <w:rPr>
          <w:sz w:val="24"/>
          <w:szCs w:val="24"/>
        </w:rPr>
        <w:t xml:space="preserve"> a reflection peak </w:t>
      </w:r>
      <w:r>
        <w:rPr>
          <w:sz w:val="24"/>
          <w:szCs w:val="24"/>
        </w:rPr>
        <w:t>for</w:t>
      </w:r>
      <w:r w:rsidRPr="001331D8">
        <w:rPr>
          <w:sz w:val="24"/>
          <w:szCs w:val="24"/>
        </w:rPr>
        <w:t xml:space="preserve"> periclase at 0.475 Å</w:t>
      </w:r>
      <w:r w:rsidRPr="001331D8">
        <w:rPr>
          <w:sz w:val="24"/>
          <w:szCs w:val="24"/>
          <w:vertAlign w:val="superscript"/>
        </w:rPr>
        <w:t>-1</w:t>
      </w:r>
      <w:r w:rsidRPr="001331D8">
        <w:rPr>
          <w:sz w:val="24"/>
          <w:szCs w:val="24"/>
        </w:rPr>
        <w:t>, suggesting that brucite in th</w:t>
      </w:r>
      <w:r>
        <w:rPr>
          <w:sz w:val="24"/>
          <w:szCs w:val="24"/>
        </w:rPr>
        <w:t>ese</w:t>
      </w:r>
      <w:r w:rsidRPr="001331D8">
        <w:rPr>
          <w:sz w:val="24"/>
          <w:szCs w:val="24"/>
        </w:rPr>
        <w:t xml:space="preserve"> sample</w:t>
      </w:r>
      <w:r>
        <w:rPr>
          <w:sz w:val="24"/>
          <w:szCs w:val="24"/>
        </w:rPr>
        <w:t>s</w:t>
      </w:r>
      <w:r w:rsidRPr="001331D8">
        <w:rPr>
          <w:sz w:val="24"/>
          <w:szCs w:val="24"/>
        </w:rPr>
        <w:t xml:space="preserve"> partially decomposed during the carbonation reaction at 400 °C</w:t>
      </w:r>
      <w:r>
        <w:rPr>
          <w:sz w:val="24"/>
          <w:szCs w:val="24"/>
        </w:rPr>
        <w:t>,</w:t>
      </w:r>
      <w:r w:rsidRPr="000C6CAF">
        <w:rPr>
          <w:sz w:val="24"/>
          <w:szCs w:val="24"/>
        </w:rPr>
        <w:t xml:space="preserve"> </w:t>
      </w:r>
      <w:r>
        <w:rPr>
          <w:sz w:val="24"/>
          <w:szCs w:val="24"/>
        </w:rPr>
        <w:t>similarly to the product from the Mg(OH)</w:t>
      </w:r>
      <w:r w:rsidRPr="001331D8">
        <w:rPr>
          <w:sz w:val="24"/>
          <w:szCs w:val="24"/>
          <w:vertAlign w:val="subscript"/>
        </w:rPr>
        <w:t>2</w:t>
      </w:r>
      <w:r>
        <w:rPr>
          <w:sz w:val="24"/>
          <w:szCs w:val="24"/>
        </w:rPr>
        <w:t xml:space="preserve">_RG </w:t>
      </w:r>
      <w:r w:rsidRPr="00F36F8F">
        <w:rPr>
          <w:i/>
          <w:sz w:val="24"/>
          <w:szCs w:val="24"/>
        </w:rPr>
        <w:t>dry</w:t>
      </w:r>
      <w:r>
        <w:rPr>
          <w:sz w:val="24"/>
          <w:szCs w:val="24"/>
        </w:rPr>
        <w:t xml:space="preserve"> carbonation. All the reaction products show </w:t>
      </w:r>
      <w:r w:rsidRPr="007B2A2C">
        <w:rPr>
          <w:sz w:val="24"/>
          <w:szCs w:val="24"/>
        </w:rPr>
        <w:t>the reflection peaks from brucite</w:t>
      </w:r>
      <w:r>
        <w:rPr>
          <w:sz w:val="24"/>
          <w:szCs w:val="24"/>
        </w:rPr>
        <w:t xml:space="preserve">, and the reaction product from the </w:t>
      </w:r>
      <w:proofErr w:type="gramStart"/>
      <w:r>
        <w:rPr>
          <w:sz w:val="24"/>
          <w:szCs w:val="24"/>
        </w:rPr>
        <w:t>Mg(</w:t>
      </w:r>
      <w:proofErr w:type="gramEnd"/>
      <w:r>
        <w:rPr>
          <w:sz w:val="24"/>
          <w:szCs w:val="24"/>
        </w:rPr>
        <w:t>OH)</w:t>
      </w:r>
      <w:r w:rsidRPr="00F75C7F">
        <w:rPr>
          <w:sz w:val="24"/>
          <w:szCs w:val="24"/>
          <w:vertAlign w:val="subscript"/>
        </w:rPr>
        <w:t>2</w:t>
      </w:r>
      <w:r>
        <w:rPr>
          <w:sz w:val="24"/>
          <w:szCs w:val="24"/>
        </w:rPr>
        <w:t xml:space="preserve">_D2 </w:t>
      </w:r>
      <w:r w:rsidRPr="00F75C7F">
        <w:rPr>
          <w:i/>
          <w:sz w:val="24"/>
          <w:szCs w:val="24"/>
        </w:rPr>
        <w:t>wet</w:t>
      </w:r>
      <w:r>
        <w:rPr>
          <w:sz w:val="24"/>
          <w:szCs w:val="24"/>
        </w:rPr>
        <w:t xml:space="preserve"> carbonation also shows </w:t>
      </w:r>
      <w:r w:rsidRPr="007B2A2C">
        <w:rPr>
          <w:sz w:val="24"/>
          <w:szCs w:val="24"/>
        </w:rPr>
        <w:t xml:space="preserve">low intensity peaks </w:t>
      </w:r>
      <w:r>
        <w:rPr>
          <w:sz w:val="24"/>
          <w:szCs w:val="24"/>
        </w:rPr>
        <w:t>for</w:t>
      </w:r>
      <w:r w:rsidRPr="007B2A2C">
        <w:rPr>
          <w:sz w:val="24"/>
          <w:szCs w:val="24"/>
        </w:rPr>
        <w:t xml:space="preserve"> the mineral components of unreacted </w:t>
      </w:r>
      <w:r>
        <w:rPr>
          <w:sz w:val="24"/>
          <w:szCs w:val="24"/>
        </w:rPr>
        <w:t>dunite. A</w:t>
      </w:r>
      <w:r w:rsidRPr="00C87D73">
        <w:rPr>
          <w:sz w:val="24"/>
          <w:szCs w:val="24"/>
        </w:rPr>
        <w:t xml:space="preserve">lthough the </w:t>
      </w:r>
      <w:r w:rsidRPr="00B85B30">
        <w:rPr>
          <w:i/>
          <w:sz w:val="24"/>
          <w:szCs w:val="24"/>
        </w:rPr>
        <w:t>wet</w:t>
      </w:r>
      <w:r>
        <w:rPr>
          <w:sz w:val="24"/>
          <w:szCs w:val="24"/>
        </w:rPr>
        <w:t xml:space="preserve"> carbonation</w:t>
      </w:r>
      <w:r w:rsidRPr="00C87D73">
        <w:rPr>
          <w:sz w:val="24"/>
          <w:szCs w:val="24"/>
        </w:rPr>
        <w:t xml:space="preserve"> </w:t>
      </w:r>
      <w:r>
        <w:rPr>
          <w:sz w:val="24"/>
          <w:szCs w:val="24"/>
        </w:rPr>
        <w:t xml:space="preserve">of </w:t>
      </w:r>
      <w:proofErr w:type="gramStart"/>
      <w:r w:rsidRPr="00C87D73">
        <w:rPr>
          <w:sz w:val="24"/>
          <w:szCs w:val="24"/>
        </w:rPr>
        <w:t>Mg(</w:t>
      </w:r>
      <w:proofErr w:type="gramEnd"/>
      <w:r w:rsidRPr="00C87D73">
        <w:rPr>
          <w:sz w:val="24"/>
          <w:szCs w:val="24"/>
        </w:rPr>
        <w:t>OH)</w:t>
      </w:r>
      <w:r w:rsidRPr="00C87D73">
        <w:rPr>
          <w:sz w:val="24"/>
          <w:szCs w:val="24"/>
          <w:vertAlign w:val="subscript"/>
        </w:rPr>
        <w:t>2</w:t>
      </w:r>
      <w:r w:rsidRPr="00C87D73">
        <w:rPr>
          <w:sz w:val="24"/>
          <w:szCs w:val="24"/>
        </w:rPr>
        <w:t xml:space="preserve">_RG </w:t>
      </w:r>
      <w:r>
        <w:rPr>
          <w:sz w:val="24"/>
          <w:szCs w:val="24"/>
        </w:rPr>
        <w:t>and Mg(OH)</w:t>
      </w:r>
      <w:r w:rsidRPr="009D4218">
        <w:rPr>
          <w:sz w:val="24"/>
          <w:szCs w:val="24"/>
          <w:vertAlign w:val="subscript"/>
        </w:rPr>
        <w:t>2</w:t>
      </w:r>
      <w:r>
        <w:rPr>
          <w:sz w:val="24"/>
          <w:szCs w:val="24"/>
        </w:rPr>
        <w:t>_D2 resulted in</w:t>
      </w:r>
      <w:r w:rsidRPr="00C87D73">
        <w:rPr>
          <w:sz w:val="24"/>
          <w:szCs w:val="24"/>
        </w:rPr>
        <w:t xml:space="preserve"> a considerably higher carbon uptake than </w:t>
      </w:r>
      <w:r>
        <w:rPr>
          <w:sz w:val="24"/>
          <w:szCs w:val="24"/>
        </w:rPr>
        <w:t>the</w:t>
      </w:r>
      <w:r w:rsidRPr="00C87D73">
        <w:rPr>
          <w:sz w:val="24"/>
          <w:szCs w:val="24"/>
        </w:rPr>
        <w:t xml:space="preserve"> </w:t>
      </w:r>
      <w:r w:rsidRPr="00FD6EC3">
        <w:rPr>
          <w:i/>
          <w:sz w:val="24"/>
          <w:szCs w:val="24"/>
        </w:rPr>
        <w:t>dry</w:t>
      </w:r>
      <w:r w:rsidRPr="00C87D73">
        <w:rPr>
          <w:sz w:val="24"/>
          <w:szCs w:val="24"/>
        </w:rPr>
        <w:t xml:space="preserve"> carbonation</w:t>
      </w:r>
      <w:r>
        <w:rPr>
          <w:sz w:val="24"/>
          <w:szCs w:val="24"/>
        </w:rPr>
        <w:t xml:space="preserve"> samples, the</w:t>
      </w:r>
      <w:r w:rsidRPr="00B84A34">
        <w:rPr>
          <w:sz w:val="24"/>
          <w:szCs w:val="24"/>
        </w:rPr>
        <w:t xml:space="preserve"> </w:t>
      </w:r>
      <w:r w:rsidRPr="00C87D73">
        <w:rPr>
          <w:sz w:val="24"/>
          <w:szCs w:val="24"/>
        </w:rPr>
        <w:t>XRD did not detect Mg carbonate minerals.</w:t>
      </w:r>
      <w:r>
        <w:rPr>
          <w:sz w:val="24"/>
          <w:szCs w:val="24"/>
        </w:rPr>
        <w:t xml:space="preserve"> </w:t>
      </w:r>
      <w:r>
        <w:rPr>
          <w:color w:val="000000"/>
          <w:sz w:val="24"/>
          <w:szCs w:val="24"/>
        </w:rPr>
        <w:t xml:space="preserve">The </w:t>
      </w:r>
      <w:r w:rsidRPr="00CA638B">
        <w:rPr>
          <w:color w:val="000000"/>
          <w:sz w:val="24"/>
          <w:szCs w:val="24"/>
        </w:rPr>
        <w:t>lack of</w:t>
      </w:r>
      <w:r>
        <w:rPr>
          <w:color w:val="000000"/>
          <w:sz w:val="24"/>
          <w:szCs w:val="24"/>
        </w:rPr>
        <w:t xml:space="preserve"> the </w:t>
      </w:r>
      <w:r w:rsidRPr="00CA638B">
        <w:rPr>
          <w:color w:val="000000"/>
          <w:sz w:val="24"/>
          <w:szCs w:val="24"/>
        </w:rPr>
        <w:t xml:space="preserve">reflection peaks </w:t>
      </w:r>
      <w:r>
        <w:rPr>
          <w:color w:val="000000"/>
          <w:sz w:val="24"/>
          <w:szCs w:val="24"/>
        </w:rPr>
        <w:t>for Mg carbonate minerals</w:t>
      </w:r>
      <w:r w:rsidRPr="00CA638B">
        <w:rPr>
          <w:color w:val="000000"/>
          <w:sz w:val="24"/>
          <w:szCs w:val="24"/>
        </w:rPr>
        <w:t xml:space="preserve"> suggests that only </w:t>
      </w:r>
      <w:r>
        <w:rPr>
          <w:color w:val="000000"/>
          <w:sz w:val="24"/>
          <w:szCs w:val="24"/>
        </w:rPr>
        <w:t>a limited amount of Mg carbonates</w:t>
      </w:r>
      <w:r w:rsidRPr="00CA638B">
        <w:rPr>
          <w:color w:val="000000"/>
          <w:sz w:val="24"/>
          <w:szCs w:val="24"/>
        </w:rPr>
        <w:t xml:space="preserve"> form</w:t>
      </w:r>
      <w:r>
        <w:rPr>
          <w:color w:val="000000"/>
          <w:sz w:val="24"/>
          <w:szCs w:val="24"/>
        </w:rPr>
        <w:t>ed</w:t>
      </w:r>
      <w:r w:rsidRPr="00CA638B">
        <w:rPr>
          <w:color w:val="000000"/>
          <w:sz w:val="24"/>
          <w:szCs w:val="24"/>
        </w:rPr>
        <w:t xml:space="preserve"> crystalline </w:t>
      </w:r>
      <w:r>
        <w:rPr>
          <w:color w:val="000000"/>
          <w:sz w:val="24"/>
          <w:szCs w:val="24"/>
        </w:rPr>
        <w:t>compounds</w:t>
      </w:r>
      <w:r w:rsidRPr="00CA638B">
        <w:rPr>
          <w:color w:val="000000"/>
          <w:sz w:val="24"/>
          <w:szCs w:val="24"/>
        </w:rPr>
        <w:t xml:space="preserve"> </w:t>
      </w:r>
      <w:r>
        <w:rPr>
          <w:color w:val="000000"/>
          <w:sz w:val="24"/>
          <w:szCs w:val="24"/>
        </w:rPr>
        <w:t>and</w:t>
      </w:r>
      <w:r w:rsidRPr="00CA638B">
        <w:rPr>
          <w:color w:val="000000"/>
          <w:sz w:val="24"/>
          <w:szCs w:val="24"/>
        </w:rPr>
        <w:t xml:space="preserve"> </w:t>
      </w:r>
      <w:r>
        <w:rPr>
          <w:color w:val="000000"/>
          <w:sz w:val="24"/>
          <w:szCs w:val="24"/>
        </w:rPr>
        <w:t>mainly</w:t>
      </w:r>
      <w:r w:rsidRPr="00CA638B">
        <w:rPr>
          <w:color w:val="000000"/>
          <w:sz w:val="24"/>
          <w:szCs w:val="24"/>
        </w:rPr>
        <w:t xml:space="preserve"> amorphous </w:t>
      </w:r>
      <w:r>
        <w:rPr>
          <w:color w:val="000000"/>
          <w:sz w:val="24"/>
          <w:szCs w:val="24"/>
        </w:rPr>
        <w:t xml:space="preserve">Mg carbonates </w:t>
      </w:r>
      <w:r w:rsidRPr="00CA638B">
        <w:rPr>
          <w:color w:val="000000"/>
          <w:sz w:val="24"/>
          <w:szCs w:val="24"/>
        </w:rPr>
        <w:t xml:space="preserve">formed. </w:t>
      </w:r>
      <w:r>
        <w:rPr>
          <w:sz w:val="24"/>
          <w:szCs w:val="24"/>
        </w:rPr>
        <w:t>Similar results</w:t>
      </w:r>
      <w:r w:rsidRPr="00B206EE">
        <w:rPr>
          <w:sz w:val="24"/>
          <w:szCs w:val="24"/>
        </w:rPr>
        <w:t xml:space="preserve"> w</w:t>
      </w:r>
      <w:r>
        <w:rPr>
          <w:sz w:val="24"/>
          <w:szCs w:val="24"/>
        </w:rPr>
        <w:t>ere</w:t>
      </w:r>
      <w:r w:rsidRPr="00B206EE">
        <w:rPr>
          <w:sz w:val="24"/>
          <w:szCs w:val="24"/>
        </w:rPr>
        <w:t xml:space="preserve"> observed also by</w:t>
      </w:r>
      <w:r w:rsidRPr="004D6244">
        <w:rPr>
          <w:sz w:val="24"/>
          <w:szCs w:val="24"/>
        </w:rPr>
        <w:t xml:space="preserve"> </w:t>
      </w:r>
      <w:r w:rsidRPr="004D6244">
        <w:rPr>
          <w:i/>
          <w:sz w:val="24"/>
          <w:szCs w:val="24"/>
        </w:rPr>
        <w:t>Fricker and Park</w:t>
      </w:r>
      <w:r w:rsidRPr="004D6244">
        <w:rPr>
          <w:sz w:val="24"/>
          <w:szCs w:val="24"/>
        </w:rPr>
        <w:t>, i</w:t>
      </w:r>
      <w:r>
        <w:rPr>
          <w:sz w:val="24"/>
          <w:szCs w:val="24"/>
        </w:rPr>
        <w:t xml:space="preserve">n </w:t>
      </w:r>
      <w:r w:rsidRPr="00B206EE">
        <w:rPr>
          <w:sz w:val="24"/>
          <w:szCs w:val="24"/>
        </w:rPr>
        <w:t xml:space="preserve">which </w:t>
      </w:r>
      <w:proofErr w:type="gramStart"/>
      <w:r w:rsidRPr="00B206EE">
        <w:rPr>
          <w:sz w:val="24"/>
          <w:szCs w:val="24"/>
        </w:rPr>
        <w:t>Mg(</w:t>
      </w:r>
      <w:proofErr w:type="gramEnd"/>
      <w:r w:rsidRPr="00B206EE">
        <w:rPr>
          <w:sz w:val="24"/>
          <w:szCs w:val="24"/>
        </w:rPr>
        <w:t>OH)</w:t>
      </w:r>
      <w:r w:rsidRPr="00B206EE">
        <w:rPr>
          <w:sz w:val="24"/>
          <w:szCs w:val="24"/>
          <w:vertAlign w:val="subscript"/>
        </w:rPr>
        <w:t>2</w:t>
      </w:r>
      <w:r w:rsidRPr="00B206EE">
        <w:rPr>
          <w:sz w:val="24"/>
          <w:szCs w:val="24"/>
        </w:rPr>
        <w:t xml:space="preserve"> samples gave a signifi</w:t>
      </w:r>
      <w:r>
        <w:rPr>
          <w:sz w:val="24"/>
          <w:szCs w:val="24"/>
        </w:rPr>
        <w:t xml:space="preserve">cant rate of carbonation </w:t>
      </w:r>
      <w:r w:rsidRPr="00B206EE">
        <w:rPr>
          <w:sz w:val="24"/>
          <w:szCs w:val="24"/>
        </w:rPr>
        <w:t xml:space="preserve">attributed to the formation of amorphous carbonate </w:t>
      </w:r>
      <w:r w:rsidRPr="00550D97">
        <w:rPr>
          <w:sz w:val="24"/>
          <w:szCs w:val="24"/>
        </w:rPr>
        <w:t>compounds [</w:t>
      </w:r>
      <w:r w:rsidRPr="005C2841">
        <w:rPr>
          <w:sz w:val="24"/>
          <w:szCs w:val="24"/>
        </w:rPr>
        <w:t>1</w:t>
      </w:r>
      <w:r w:rsidR="005C2841">
        <w:rPr>
          <w:sz w:val="24"/>
          <w:szCs w:val="24"/>
        </w:rPr>
        <w:t>28</w:t>
      </w:r>
      <w:r w:rsidRPr="005C2841">
        <w:rPr>
          <w:sz w:val="24"/>
          <w:szCs w:val="24"/>
        </w:rPr>
        <w:t>]</w:t>
      </w:r>
      <w:r w:rsidRPr="00550D97">
        <w:rPr>
          <w:sz w:val="24"/>
          <w:szCs w:val="24"/>
        </w:rPr>
        <w:t>.</w:t>
      </w:r>
      <w:r w:rsidRPr="00B206EE">
        <w:rPr>
          <w:sz w:val="24"/>
          <w:szCs w:val="24"/>
        </w:rPr>
        <w:t xml:space="preserve"> </w:t>
      </w:r>
    </w:p>
    <w:p w:rsidR="006A2CAA" w:rsidRPr="00B53559" w:rsidRDefault="00C36704" w:rsidP="006A2CAA">
      <w:pPr>
        <w:spacing w:after="360" w:line="360" w:lineRule="auto"/>
        <w:jc w:val="center"/>
        <w:rPr>
          <w:sz w:val="24"/>
          <w:szCs w:val="24"/>
        </w:rPr>
      </w:pPr>
      <w:r>
        <w:rPr>
          <w:noProof/>
          <w:sz w:val="24"/>
          <w:szCs w:val="24"/>
        </w:rPr>
        <w:lastRenderedPageBreak/>
        <w:drawing>
          <wp:inline distT="0" distB="0" distL="0" distR="0" wp14:anchorId="0407ED71" wp14:editId="3F2CC56B">
            <wp:extent cx="5400040" cy="35090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tif"/>
                    <pic:cNvPicPr/>
                  </pic:nvPicPr>
                  <pic:blipFill>
                    <a:blip r:embed="rId221">
                      <a:extLst>
                        <a:ext uri="{28A0092B-C50C-407E-A947-70E740481C1C}">
                          <a14:useLocalDpi xmlns:a14="http://schemas.microsoft.com/office/drawing/2010/main" val="0"/>
                        </a:ext>
                      </a:extLst>
                    </a:blip>
                    <a:stretch>
                      <a:fillRect/>
                    </a:stretch>
                  </pic:blipFill>
                  <pic:spPr>
                    <a:xfrm>
                      <a:off x="0" y="0"/>
                      <a:ext cx="5400040" cy="3509010"/>
                    </a:xfrm>
                    <a:prstGeom prst="rect">
                      <a:avLst/>
                    </a:prstGeom>
                  </pic:spPr>
                </pic:pic>
              </a:graphicData>
            </a:graphic>
          </wp:inline>
        </w:drawing>
      </w:r>
    </w:p>
    <w:p w:rsidR="006A2CAA" w:rsidRPr="00D03407" w:rsidRDefault="006A2CAA" w:rsidP="006A2CAA">
      <w:pPr>
        <w:pStyle w:val="Caption"/>
        <w:spacing w:before="240" w:after="360" w:line="360" w:lineRule="auto"/>
        <w:jc w:val="center"/>
        <w:rPr>
          <w:color w:val="FF0000"/>
          <w:sz w:val="24"/>
          <w:szCs w:val="24"/>
        </w:rPr>
      </w:pPr>
      <w:r w:rsidRPr="00B53559">
        <w:rPr>
          <w:color w:val="auto"/>
          <w:sz w:val="24"/>
          <w:szCs w:val="24"/>
        </w:rPr>
        <w:t>Figure 6.4:</w:t>
      </w:r>
      <w:r w:rsidRPr="00CA638B">
        <w:rPr>
          <w:color w:val="000000"/>
          <w:sz w:val="24"/>
          <w:szCs w:val="24"/>
        </w:rPr>
        <w:t xml:space="preserve"> </w:t>
      </w:r>
      <w:r w:rsidRPr="00FD789C">
        <w:rPr>
          <w:b w:val="0"/>
          <w:color w:val="auto"/>
          <w:sz w:val="24"/>
          <w:szCs w:val="24"/>
        </w:rPr>
        <w:t xml:space="preserve">XRD patterns </w:t>
      </w:r>
      <w:r>
        <w:rPr>
          <w:b w:val="0"/>
          <w:color w:val="auto"/>
          <w:sz w:val="24"/>
          <w:szCs w:val="24"/>
        </w:rPr>
        <w:t>for</w:t>
      </w:r>
      <w:r w:rsidRPr="00FD789C">
        <w:rPr>
          <w:b w:val="0"/>
          <w:color w:val="auto"/>
          <w:sz w:val="24"/>
          <w:szCs w:val="24"/>
        </w:rPr>
        <w:t xml:space="preserve"> </w:t>
      </w:r>
      <w:r>
        <w:rPr>
          <w:b w:val="0"/>
          <w:color w:val="auto"/>
          <w:sz w:val="24"/>
          <w:szCs w:val="24"/>
        </w:rPr>
        <w:t xml:space="preserve">reaction products from </w:t>
      </w:r>
      <w:proofErr w:type="gramStart"/>
      <w:r w:rsidRPr="00FD789C">
        <w:rPr>
          <w:b w:val="0"/>
          <w:color w:val="auto"/>
          <w:sz w:val="24"/>
          <w:szCs w:val="24"/>
        </w:rPr>
        <w:t>Mg(</w:t>
      </w:r>
      <w:proofErr w:type="gramEnd"/>
      <w:r w:rsidRPr="00FD789C">
        <w:rPr>
          <w:b w:val="0"/>
          <w:color w:val="auto"/>
          <w:sz w:val="24"/>
          <w:szCs w:val="24"/>
        </w:rPr>
        <w:t>OH)</w:t>
      </w:r>
      <w:r w:rsidRPr="00FD789C">
        <w:rPr>
          <w:b w:val="0"/>
          <w:color w:val="auto"/>
          <w:sz w:val="24"/>
          <w:szCs w:val="24"/>
          <w:vertAlign w:val="subscript"/>
        </w:rPr>
        <w:t>2</w:t>
      </w:r>
      <w:r w:rsidRPr="00FD789C">
        <w:rPr>
          <w:b w:val="0"/>
          <w:color w:val="auto"/>
          <w:sz w:val="24"/>
          <w:szCs w:val="24"/>
        </w:rPr>
        <w:t>_</w:t>
      </w:r>
      <w:r>
        <w:rPr>
          <w:b w:val="0"/>
          <w:color w:val="auto"/>
          <w:sz w:val="24"/>
          <w:szCs w:val="24"/>
        </w:rPr>
        <w:t>RG</w:t>
      </w:r>
      <w:r w:rsidRPr="00FD789C">
        <w:rPr>
          <w:b w:val="0"/>
          <w:color w:val="auto"/>
          <w:sz w:val="24"/>
          <w:szCs w:val="24"/>
        </w:rPr>
        <w:t xml:space="preserve"> </w:t>
      </w:r>
      <w:r w:rsidRPr="00DD535C">
        <w:rPr>
          <w:b w:val="0"/>
          <w:i/>
          <w:color w:val="auto"/>
          <w:sz w:val="24"/>
          <w:szCs w:val="24"/>
        </w:rPr>
        <w:t>dry</w:t>
      </w:r>
      <w:r>
        <w:rPr>
          <w:b w:val="0"/>
          <w:color w:val="auto"/>
          <w:sz w:val="24"/>
          <w:szCs w:val="24"/>
        </w:rPr>
        <w:t xml:space="preserve"> and </w:t>
      </w:r>
      <w:r w:rsidRPr="00DD535C">
        <w:rPr>
          <w:b w:val="0"/>
          <w:i/>
          <w:color w:val="auto"/>
          <w:sz w:val="24"/>
          <w:szCs w:val="24"/>
        </w:rPr>
        <w:t>wet</w:t>
      </w:r>
      <w:r>
        <w:rPr>
          <w:b w:val="0"/>
          <w:color w:val="auto"/>
          <w:sz w:val="24"/>
          <w:szCs w:val="24"/>
        </w:rPr>
        <w:t xml:space="preserve"> carbonation, </w:t>
      </w:r>
      <w:r w:rsidRPr="00FD789C">
        <w:rPr>
          <w:b w:val="0"/>
          <w:color w:val="auto"/>
          <w:sz w:val="24"/>
          <w:szCs w:val="24"/>
        </w:rPr>
        <w:t>Mg(OH)</w:t>
      </w:r>
      <w:r w:rsidRPr="00FD789C">
        <w:rPr>
          <w:b w:val="0"/>
          <w:color w:val="auto"/>
          <w:sz w:val="24"/>
          <w:szCs w:val="24"/>
          <w:vertAlign w:val="subscript"/>
        </w:rPr>
        <w:t>2</w:t>
      </w:r>
      <w:r w:rsidRPr="00FD789C">
        <w:rPr>
          <w:b w:val="0"/>
          <w:color w:val="auto"/>
          <w:sz w:val="24"/>
          <w:szCs w:val="24"/>
        </w:rPr>
        <w:t>_D</w:t>
      </w:r>
      <w:r>
        <w:rPr>
          <w:b w:val="0"/>
          <w:color w:val="auto"/>
          <w:sz w:val="24"/>
          <w:szCs w:val="24"/>
        </w:rPr>
        <w:t xml:space="preserve">1 </w:t>
      </w:r>
      <w:r w:rsidRPr="007A2B16">
        <w:rPr>
          <w:b w:val="0"/>
          <w:i/>
          <w:color w:val="auto"/>
          <w:sz w:val="24"/>
          <w:szCs w:val="24"/>
        </w:rPr>
        <w:t>dry</w:t>
      </w:r>
      <w:r>
        <w:rPr>
          <w:b w:val="0"/>
          <w:color w:val="auto"/>
          <w:sz w:val="24"/>
          <w:szCs w:val="24"/>
        </w:rPr>
        <w:t xml:space="preserve"> carbonation and </w:t>
      </w:r>
      <w:r w:rsidRPr="00FD789C">
        <w:rPr>
          <w:b w:val="0"/>
          <w:color w:val="auto"/>
          <w:sz w:val="24"/>
          <w:szCs w:val="24"/>
        </w:rPr>
        <w:t>Mg(OH)</w:t>
      </w:r>
      <w:r w:rsidRPr="00FD789C">
        <w:rPr>
          <w:b w:val="0"/>
          <w:color w:val="auto"/>
          <w:sz w:val="24"/>
          <w:szCs w:val="24"/>
          <w:vertAlign w:val="subscript"/>
        </w:rPr>
        <w:t>2</w:t>
      </w:r>
      <w:r>
        <w:rPr>
          <w:b w:val="0"/>
          <w:color w:val="auto"/>
          <w:sz w:val="24"/>
          <w:szCs w:val="24"/>
        </w:rPr>
        <w:t xml:space="preserve">_D2 </w:t>
      </w:r>
      <w:r w:rsidRPr="007A2B16">
        <w:rPr>
          <w:b w:val="0"/>
          <w:i/>
          <w:color w:val="auto"/>
          <w:sz w:val="24"/>
          <w:szCs w:val="24"/>
        </w:rPr>
        <w:t>wet</w:t>
      </w:r>
      <w:r>
        <w:rPr>
          <w:b w:val="0"/>
          <w:i/>
          <w:color w:val="auto"/>
          <w:sz w:val="24"/>
          <w:szCs w:val="24"/>
        </w:rPr>
        <w:t xml:space="preserve"> </w:t>
      </w:r>
      <w:r>
        <w:rPr>
          <w:b w:val="0"/>
          <w:color w:val="auto"/>
          <w:sz w:val="24"/>
          <w:szCs w:val="24"/>
        </w:rPr>
        <w:t xml:space="preserve">carbonation </w:t>
      </w:r>
      <w:r w:rsidRPr="00FD789C">
        <w:rPr>
          <w:b w:val="0"/>
          <w:color w:val="auto"/>
          <w:sz w:val="24"/>
          <w:szCs w:val="24"/>
        </w:rPr>
        <w:t>under CO</w:t>
      </w:r>
      <w:r w:rsidRPr="00FD789C">
        <w:rPr>
          <w:b w:val="0"/>
          <w:color w:val="auto"/>
          <w:sz w:val="24"/>
          <w:szCs w:val="24"/>
          <w:vertAlign w:val="subscript"/>
        </w:rPr>
        <w:t>2</w:t>
      </w:r>
      <w:r w:rsidRPr="00FD789C">
        <w:rPr>
          <w:b w:val="0"/>
          <w:color w:val="auto"/>
          <w:sz w:val="24"/>
          <w:szCs w:val="24"/>
        </w:rPr>
        <w:t xml:space="preserve"> flow at 1 bar and 400 °C.</w:t>
      </w:r>
      <w:r>
        <w:rPr>
          <w:b w:val="0"/>
          <w:color w:val="auto"/>
          <w:sz w:val="24"/>
          <w:szCs w:val="24"/>
        </w:rPr>
        <w:t xml:space="preserve"> The XRD pattern of </w:t>
      </w:r>
      <w:proofErr w:type="gramStart"/>
      <w:r>
        <w:rPr>
          <w:b w:val="0"/>
          <w:color w:val="auto"/>
          <w:sz w:val="24"/>
          <w:szCs w:val="24"/>
        </w:rPr>
        <w:t>Mg(</w:t>
      </w:r>
      <w:proofErr w:type="gramEnd"/>
      <w:r>
        <w:rPr>
          <w:b w:val="0"/>
          <w:color w:val="auto"/>
          <w:sz w:val="24"/>
          <w:szCs w:val="24"/>
        </w:rPr>
        <w:t>OH)</w:t>
      </w:r>
      <w:r w:rsidRPr="00DD535C">
        <w:rPr>
          <w:b w:val="0"/>
          <w:color w:val="auto"/>
          <w:sz w:val="24"/>
          <w:szCs w:val="24"/>
          <w:vertAlign w:val="subscript"/>
        </w:rPr>
        <w:t>2</w:t>
      </w:r>
      <w:r>
        <w:rPr>
          <w:b w:val="0"/>
          <w:color w:val="auto"/>
          <w:sz w:val="24"/>
          <w:szCs w:val="24"/>
        </w:rPr>
        <w:t xml:space="preserve">_D2 before carbonation is also shown for comparison. </w:t>
      </w:r>
    </w:p>
    <w:p w:rsidR="006A2CAA" w:rsidRDefault="006A2CAA" w:rsidP="006A2CAA">
      <w:pPr>
        <w:spacing w:after="0" w:line="360" w:lineRule="auto"/>
        <w:rPr>
          <w:sz w:val="24"/>
          <w:szCs w:val="24"/>
        </w:rPr>
      </w:pPr>
      <w:r>
        <w:rPr>
          <w:sz w:val="24"/>
          <w:szCs w:val="24"/>
        </w:rPr>
        <w:t>The TG and DTG curves</w:t>
      </w:r>
      <w:r w:rsidRPr="00D832BC">
        <w:rPr>
          <w:sz w:val="24"/>
          <w:szCs w:val="24"/>
        </w:rPr>
        <w:t xml:space="preserve"> </w:t>
      </w:r>
      <w:r>
        <w:rPr>
          <w:sz w:val="24"/>
          <w:szCs w:val="24"/>
        </w:rPr>
        <w:t xml:space="preserve">of </w:t>
      </w:r>
      <w:proofErr w:type="gramStart"/>
      <w:r>
        <w:rPr>
          <w:sz w:val="24"/>
          <w:szCs w:val="24"/>
        </w:rPr>
        <w:t>Mg(</w:t>
      </w:r>
      <w:proofErr w:type="gramEnd"/>
      <w:r>
        <w:rPr>
          <w:sz w:val="24"/>
          <w:szCs w:val="24"/>
        </w:rPr>
        <w:t>OH)</w:t>
      </w:r>
      <w:r w:rsidRPr="00A722D3">
        <w:rPr>
          <w:sz w:val="24"/>
          <w:szCs w:val="24"/>
          <w:vertAlign w:val="subscript"/>
        </w:rPr>
        <w:t>2</w:t>
      </w:r>
      <w:r>
        <w:rPr>
          <w:sz w:val="24"/>
          <w:szCs w:val="24"/>
        </w:rPr>
        <w:t>_RG, Mg(OH)</w:t>
      </w:r>
      <w:r w:rsidRPr="00F75C7F">
        <w:rPr>
          <w:sz w:val="24"/>
          <w:szCs w:val="24"/>
          <w:vertAlign w:val="subscript"/>
        </w:rPr>
        <w:t>2</w:t>
      </w:r>
      <w:r>
        <w:rPr>
          <w:sz w:val="24"/>
          <w:szCs w:val="24"/>
        </w:rPr>
        <w:t xml:space="preserve">_D2 and respective products from the </w:t>
      </w:r>
      <w:r w:rsidRPr="00FD6EC3">
        <w:rPr>
          <w:i/>
          <w:sz w:val="24"/>
          <w:szCs w:val="24"/>
        </w:rPr>
        <w:t>wet</w:t>
      </w:r>
      <w:r w:rsidRPr="00D832BC">
        <w:rPr>
          <w:sz w:val="24"/>
          <w:szCs w:val="24"/>
        </w:rPr>
        <w:t xml:space="preserve"> carbonation </w:t>
      </w:r>
      <w:r>
        <w:rPr>
          <w:sz w:val="24"/>
          <w:szCs w:val="24"/>
        </w:rPr>
        <w:t xml:space="preserve">at 400 °C are </w:t>
      </w:r>
      <w:r w:rsidRPr="00D832BC">
        <w:rPr>
          <w:sz w:val="24"/>
          <w:szCs w:val="24"/>
        </w:rPr>
        <w:t>show</w:t>
      </w:r>
      <w:r>
        <w:rPr>
          <w:sz w:val="24"/>
          <w:szCs w:val="24"/>
        </w:rPr>
        <w:t>n</w:t>
      </w:r>
      <w:r w:rsidRPr="00D832BC">
        <w:rPr>
          <w:sz w:val="24"/>
          <w:szCs w:val="24"/>
        </w:rPr>
        <w:t xml:space="preserve"> </w:t>
      </w:r>
      <w:r>
        <w:rPr>
          <w:sz w:val="24"/>
          <w:szCs w:val="24"/>
        </w:rPr>
        <w:t xml:space="preserve">in </w:t>
      </w:r>
      <w:r w:rsidRPr="00B53559">
        <w:rPr>
          <w:sz w:val="24"/>
          <w:szCs w:val="24"/>
        </w:rPr>
        <w:t>Figure 6.5.</w:t>
      </w:r>
      <w:r>
        <w:rPr>
          <w:sz w:val="24"/>
          <w:szCs w:val="24"/>
        </w:rPr>
        <w:t xml:space="preserve"> The product from the </w:t>
      </w:r>
      <w:proofErr w:type="gramStart"/>
      <w:r>
        <w:rPr>
          <w:sz w:val="24"/>
          <w:szCs w:val="24"/>
        </w:rPr>
        <w:t>Mg(</w:t>
      </w:r>
      <w:proofErr w:type="gramEnd"/>
      <w:r>
        <w:rPr>
          <w:sz w:val="24"/>
          <w:szCs w:val="24"/>
        </w:rPr>
        <w:t>OH)</w:t>
      </w:r>
      <w:r w:rsidRPr="00A722D3">
        <w:rPr>
          <w:sz w:val="24"/>
          <w:szCs w:val="24"/>
          <w:vertAlign w:val="subscript"/>
        </w:rPr>
        <w:t>2</w:t>
      </w:r>
      <w:r>
        <w:rPr>
          <w:sz w:val="24"/>
          <w:szCs w:val="24"/>
        </w:rPr>
        <w:t xml:space="preserve">_RG shows </w:t>
      </w:r>
      <w:r w:rsidRPr="00D832BC">
        <w:rPr>
          <w:sz w:val="24"/>
          <w:szCs w:val="24"/>
        </w:rPr>
        <w:t xml:space="preserve">a main weight loss centred </w:t>
      </w:r>
      <w:r>
        <w:rPr>
          <w:sz w:val="24"/>
          <w:szCs w:val="24"/>
        </w:rPr>
        <w:t>at</w:t>
      </w:r>
      <w:r w:rsidRPr="00D832BC">
        <w:rPr>
          <w:sz w:val="24"/>
          <w:szCs w:val="24"/>
        </w:rPr>
        <w:t xml:space="preserve"> 375 °C</w:t>
      </w:r>
      <w:r>
        <w:rPr>
          <w:sz w:val="24"/>
          <w:szCs w:val="24"/>
        </w:rPr>
        <w:t xml:space="preserve"> for Mg(OH)</w:t>
      </w:r>
      <w:r w:rsidRPr="00D832BC">
        <w:rPr>
          <w:sz w:val="24"/>
          <w:szCs w:val="24"/>
          <w:vertAlign w:val="subscript"/>
        </w:rPr>
        <w:t>2</w:t>
      </w:r>
      <w:r>
        <w:rPr>
          <w:sz w:val="24"/>
          <w:szCs w:val="24"/>
        </w:rPr>
        <w:t xml:space="preserve"> dehydroxylation,</w:t>
      </w:r>
      <w:r w:rsidRPr="00D832BC">
        <w:rPr>
          <w:sz w:val="24"/>
          <w:szCs w:val="24"/>
        </w:rPr>
        <w:t xml:space="preserve"> and a smaller </w:t>
      </w:r>
      <w:r>
        <w:rPr>
          <w:sz w:val="24"/>
          <w:szCs w:val="24"/>
        </w:rPr>
        <w:t>weight loss</w:t>
      </w:r>
      <w:r w:rsidRPr="00D832BC">
        <w:rPr>
          <w:sz w:val="24"/>
          <w:szCs w:val="24"/>
        </w:rPr>
        <w:t xml:space="preserve"> at 508 °C. </w:t>
      </w:r>
      <w:r>
        <w:rPr>
          <w:sz w:val="24"/>
          <w:szCs w:val="24"/>
        </w:rPr>
        <w:t>The weight loss at 508 °C is likely attributed to the loss of CO</w:t>
      </w:r>
      <w:r w:rsidRPr="0025012F">
        <w:rPr>
          <w:sz w:val="24"/>
          <w:szCs w:val="24"/>
          <w:vertAlign w:val="subscript"/>
        </w:rPr>
        <w:t>2</w:t>
      </w:r>
      <w:r>
        <w:rPr>
          <w:sz w:val="24"/>
          <w:szCs w:val="24"/>
        </w:rPr>
        <w:t xml:space="preserve"> captured during the carbonation reaction, as other weight loss events are not detected. It should be noted that t</w:t>
      </w:r>
      <w:r w:rsidRPr="007869E7">
        <w:rPr>
          <w:sz w:val="24"/>
          <w:szCs w:val="24"/>
        </w:rPr>
        <w:t xml:space="preserve">he </w:t>
      </w:r>
      <w:r>
        <w:rPr>
          <w:sz w:val="24"/>
          <w:szCs w:val="24"/>
        </w:rPr>
        <w:t>CO</w:t>
      </w:r>
      <w:r w:rsidRPr="0025012F">
        <w:rPr>
          <w:sz w:val="24"/>
          <w:szCs w:val="24"/>
          <w:vertAlign w:val="subscript"/>
        </w:rPr>
        <w:t>2</w:t>
      </w:r>
      <w:r>
        <w:rPr>
          <w:sz w:val="24"/>
          <w:szCs w:val="24"/>
        </w:rPr>
        <w:t xml:space="preserve"> content based on the </w:t>
      </w:r>
      <w:r w:rsidRPr="007869E7">
        <w:rPr>
          <w:sz w:val="24"/>
          <w:szCs w:val="24"/>
        </w:rPr>
        <w:t>weight loss</w:t>
      </w:r>
      <w:r>
        <w:rPr>
          <w:sz w:val="24"/>
          <w:szCs w:val="24"/>
        </w:rPr>
        <w:t xml:space="preserve"> at 508 °C in TG</w:t>
      </w:r>
      <w:r w:rsidRPr="007869E7">
        <w:rPr>
          <w:sz w:val="24"/>
          <w:szCs w:val="24"/>
        </w:rPr>
        <w:t xml:space="preserve"> </w:t>
      </w:r>
      <w:r>
        <w:rPr>
          <w:sz w:val="24"/>
          <w:szCs w:val="24"/>
        </w:rPr>
        <w:t xml:space="preserve">data is 1 wt%, which is considerably </w:t>
      </w:r>
      <w:r w:rsidRPr="007869E7">
        <w:rPr>
          <w:sz w:val="24"/>
          <w:szCs w:val="24"/>
        </w:rPr>
        <w:t xml:space="preserve">smaller than the </w:t>
      </w:r>
      <w:r>
        <w:rPr>
          <w:sz w:val="24"/>
          <w:szCs w:val="24"/>
          <w:lang w:val="en-US"/>
        </w:rPr>
        <w:t xml:space="preserve">17 wt% </w:t>
      </w:r>
      <w:r w:rsidRPr="007869E7">
        <w:rPr>
          <w:sz w:val="24"/>
          <w:szCs w:val="24"/>
        </w:rPr>
        <w:t xml:space="preserve">measured via CHN analysis in </w:t>
      </w:r>
      <w:r>
        <w:rPr>
          <w:sz w:val="24"/>
          <w:szCs w:val="24"/>
        </w:rPr>
        <w:t>this</w:t>
      </w:r>
      <w:r w:rsidRPr="007869E7">
        <w:rPr>
          <w:sz w:val="24"/>
          <w:szCs w:val="24"/>
        </w:rPr>
        <w:t xml:space="preserve"> </w:t>
      </w:r>
      <w:r>
        <w:rPr>
          <w:sz w:val="24"/>
          <w:szCs w:val="24"/>
        </w:rPr>
        <w:t>sample.</w:t>
      </w:r>
      <w:r w:rsidRPr="007869E7">
        <w:rPr>
          <w:sz w:val="24"/>
          <w:szCs w:val="24"/>
        </w:rPr>
        <w:t xml:space="preserve"> </w:t>
      </w:r>
      <w:r>
        <w:rPr>
          <w:sz w:val="24"/>
          <w:szCs w:val="24"/>
        </w:rPr>
        <w:t>This aspect is further discussed later.</w:t>
      </w:r>
    </w:p>
    <w:p w:rsidR="006A2CAA" w:rsidRDefault="006A2CAA" w:rsidP="006A2CAA">
      <w:pPr>
        <w:spacing w:after="360" w:line="360" w:lineRule="auto"/>
        <w:rPr>
          <w:sz w:val="24"/>
          <w:szCs w:val="24"/>
        </w:rPr>
      </w:pPr>
      <w:r>
        <w:rPr>
          <w:sz w:val="24"/>
          <w:szCs w:val="24"/>
        </w:rPr>
        <w:t>T</w:t>
      </w:r>
      <w:r w:rsidRPr="00247954">
        <w:rPr>
          <w:sz w:val="24"/>
          <w:szCs w:val="24"/>
        </w:rPr>
        <w:t>he de</w:t>
      </w:r>
      <w:r>
        <w:rPr>
          <w:sz w:val="24"/>
          <w:szCs w:val="24"/>
        </w:rPr>
        <w:t>hydroxylation</w:t>
      </w:r>
      <w:r w:rsidRPr="00247954">
        <w:rPr>
          <w:sz w:val="24"/>
          <w:szCs w:val="24"/>
        </w:rPr>
        <w:t xml:space="preserve"> of </w:t>
      </w:r>
      <w:r>
        <w:rPr>
          <w:sz w:val="24"/>
          <w:szCs w:val="24"/>
        </w:rPr>
        <w:t>Mg(OH)</w:t>
      </w:r>
      <w:r w:rsidRPr="00DE3ACF">
        <w:rPr>
          <w:sz w:val="24"/>
          <w:szCs w:val="24"/>
          <w:vertAlign w:val="subscript"/>
        </w:rPr>
        <w:t>2</w:t>
      </w:r>
      <w:r>
        <w:rPr>
          <w:sz w:val="24"/>
          <w:szCs w:val="24"/>
        </w:rPr>
        <w:t xml:space="preserve"> in the raw </w:t>
      </w:r>
      <w:r w:rsidRPr="00247954">
        <w:rPr>
          <w:sz w:val="24"/>
          <w:szCs w:val="24"/>
        </w:rPr>
        <w:t>Mg(OH)</w:t>
      </w:r>
      <w:r w:rsidRPr="00247954">
        <w:rPr>
          <w:sz w:val="24"/>
          <w:szCs w:val="24"/>
          <w:vertAlign w:val="subscript"/>
        </w:rPr>
        <w:t>2</w:t>
      </w:r>
      <w:r w:rsidRPr="00247954">
        <w:rPr>
          <w:sz w:val="24"/>
          <w:szCs w:val="24"/>
        </w:rPr>
        <w:t xml:space="preserve">_D2 </w:t>
      </w:r>
      <w:r>
        <w:rPr>
          <w:sz w:val="24"/>
          <w:szCs w:val="24"/>
        </w:rPr>
        <w:t>occurs in</w:t>
      </w:r>
      <w:r w:rsidRPr="00247954">
        <w:rPr>
          <w:sz w:val="24"/>
          <w:szCs w:val="24"/>
        </w:rPr>
        <w:t xml:space="preserve"> two stages</w:t>
      </w:r>
      <w:r>
        <w:rPr>
          <w:sz w:val="24"/>
          <w:szCs w:val="24"/>
        </w:rPr>
        <w:t xml:space="preserve"> forming </w:t>
      </w:r>
      <w:r w:rsidRPr="00247954">
        <w:rPr>
          <w:sz w:val="24"/>
          <w:szCs w:val="24"/>
        </w:rPr>
        <w:t xml:space="preserve">a double peak </w:t>
      </w:r>
      <w:r>
        <w:rPr>
          <w:sz w:val="24"/>
          <w:szCs w:val="24"/>
        </w:rPr>
        <w:t xml:space="preserve">centred </w:t>
      </w:r>
      <w:r w:rsidRPr="00247954">
        <w:rPr>
          <w:sz w:val="24"/>
          <w:szCs w:val="24"/>
        </w:rPr>
        <w:t>at 335 and 4</w:t>
      </w:r>
      <w:r>
        <w:rPr>
          <w:sz w:val="24"/>
          <w:szCs w:val="24"/>
        </w:rPr>
        <w:t>00</w:t>
      </w:r>
      <w:r w:rsidRPr="00247954">
        <w:rPr>
          <w:sz w:val="24"/>
          <w:szCs w:val="24"/>
        </w:rPr>
        <w:t xml:space="preserve"> °C</w:t>
      </w:r>
      <w:r>
        <w:rPr>
          <w:sz w:val="24"/>
          <w:szCs w:val="24"/>
        </w:rPr>
        <w:t xml:space="preserve">, whereas after carbonation </w:t>
      </w:r>
      <w:r w:rsidRPr="00247954">
        <w:rPr>
          <w:sz w:val="24"/>
          <w:szCs w:val="24"/>
        </w:rPr>
        <w:t>Mg(OH)</w:t>
      </w:r>
      <w:r w:rsidRPr="00247954">
        <w:rPr>
          <w:sz w:val="24"/>
          <w:szCs w:val="24"/>
          <w:vertAlign w:val="subscript"/>
        </w:rPr>
        <w:t>2</w:t>
      </w:r>
      <w:r>
        <w:rPr>
          <w:sz w:val="24"/>
          <w:szCs w:val="24"/>
        </w:rPr>
        <w:t>_D2 shows</w:t>
      </w:r>
      <w:r w:rsidRPr="00247954">
        <w:rPr>
          <w:sz w:val="24"/>
          <w:szCs w:val="24"/>
        </w:rPr>
        <w:t xml:space="preserve"> a single weight loss event for Mg(OH)</w:t>
      </w:r>
      <w:r w:rsidRPr="00247954">
        <w:rPr>
          <w:sz w:val="24"/>
          <w:szCs w:val="24"/>
          <w:vertAlign w:val="subscript"/>
        </w:rPr>
        <w:t>2</w:t>
      </w:r>
      <w:r w:rsidRPr="00247954">
        <w:rPr>
          <w:sz w:val="24"/>
          <w:szCs w:val="24"/>
        </w:rPr>
        <w:t xml:space="preserve"> dehydroxylation centred at 410 °C wit</w:t>
      </w:r>
      <w:r>
        <w:rPr>
          <w:sz w:val="24"/>
          <w:szCs w:val="24"/>
        </w:rPr>
        <w:t>h an evident shoulder at 425 °C</w:t>
      </w:r>
      <w:r w:rsidRPr="00247954">
        <w:rPr>
          <w:sz w:val="24"/>
          <w:szCs w:val="24"/>
        </w:rPr>
        <w:t xml:space="preserve">. </w:t>
      </w:r>
      <w:r>
        <w:rPr>
          <w:sz w:val="24"/>
          <w:szCs w:val="24"/>
        </w:rPr>
        <w:t>T</w:t>
      </w:r>
      <w:r w:rsidRPr="00247954">
        <w:rPr>
          <w:sz w:val="24"/>
          <w:szCs w:val="24"/>
        </w:rPr>
        <w:t xml:space="preserve">he weight loss at 508 °C observed in </w:t>
      </w:r>
      <w:r>
        <w:rPr>
          <w:sz w:val="24"/>
          <w:szCs w:val="24"/>
        </w:rPr>
        <w:t xml:space="preserve">the reaction products from the </w:t>
      </w:r>
      <w:proofErr w:type="gramStart"/>
      <w:r w:rsidRPr="00247954">
        <w:rPr>
          <w:sz w:val="24"/>
          <w:szCs w:val="24"/>
        </w:rPr>
        <w:t>Mg(</w:t>
      </w:r>
      <w:proofErr w:type="gramEnd"/>
      <w:r w:rsidRPr="00247954">
        <w:rPr>
          <w:sz w:val="24"/>
          <w:szCs w:val="24"/>
        </w:rPr>
        <w:t>OH)</w:t>
      </w:r>
      <w:r w:rsidRPr="00247954">
        <w:rPr>
          <w:sz w:val="24"/>
          <w:szCs w:val="24"/>
          <w:vertAlign w:val="subscript"/>
        </w:rPr>
        <w:t>2</w:t>
      </w:r>
      <w:r w:rsidRPr="00247954">
        <w:rPr>
          <w:sz w:val="24"/>
          <w:szCs w:val="24"/>
        </w:rPr>
        <w:t xml:space="preserve">_RG </w:t>
      </w:r>
      <w:r w:rsidRPr="00F402C9">
        <w:rPr>
          <w:i/>
          <w:sz w:val="24"/>
          <w:szCs w:val="24"/>
        </w:rPr>
        <w:t>wet</w:t>
      </w:r>
      <w:r>
        <w:rPr>
          <w:sz w:val="24"/>
          <w:szCs w:val="24"/>
        </w:rPr>
        <w:t xml:space="preserve"> </w:t>
      </w:r>
      <w:r w:rsidRPr="00247954">
        <w:rPr>
          <w:sz w:val="24"/>
          <w:szCs w:val="24"/>
        </w:rPr>
        <w:t>carbonat</w:t>
      </w:r>
      <w:r>
        <w:rPr>
          <w:sz w:val="24"/>
          <w:szCs w:val="24"/>
        </w:rPr>
        <w:t>ion i</w:t>
      </w:r>
      <w:r w:rsidRPr="00247954">
        <w:rPr>
          <w:sz w:val="24"/>
          <w:szCs w:val="24"/>
        </w:rPr>
        <w:t xml:space="preserve">s not detected in </w:t>
      </w:r>
      <w:r>
        <w:rPr>
          <w:sz w:val="24"/>
          <w:szCs w:val="24"/>
        </w:rPr>
        <w:t xml:space="preserve">the product of </w:t>
      </w:r>
      <w:r w:rsidRPr="00247954">
        <w:rPr>
          <w:sz w:val="24"/>
          <w:szCs w:val="24"/>
        </w:rPr>
        <w:lastRenderedPageBreak/>
        <w:t>Mg(OH)</w:t>
      </w:r>
      <w:r w:rsidRPr="00247954">
        <w:rPr>
          <w:sz w:val="24"/>
          <w:szCs w:val="24"/>
          <w:vertAlign w:val="subscript"/>
        </w:rPr>
        <w:t>2</w:t>
      </w:r>
      <w:r w:rsidRPr="00247954">
        <w:rPr>
          <w:sz w:val="24"/>
          <w:szCs w:val="24"/>
        </w:rPr>
        <w:t>_D2</w:t>
      </w:r>
      <w:r>
        <w:rPr>
          <w:sz w:val="24"/>
          <w:szCs w:val="24"/>
        </w:rPr>
        <w:t xml:space="preserve"> </w:t>
      </w:r>
      <w:r w:rsidRPr="00B85B30">
        <w:rPr>
          <w:i/>
          <w:sz w:val="24"/>
          <w:szCs w:val="24"/>
        </w:rPr>
        <w:t>wet</w:t>
      </w:r>
      <w:r>
        <w:rPr>
          <w:sz w:val="24"/>
          <w:szCs w:val="24"/>
        </w:rPr>
        <w:t xml:space="preserve"> carbonation and no other weight loss events ascribable to the decarbonation of Mg carbonate minerals are detected either in this sample. </w:t>
      </w:r>
      <w:r w:rsidRPr="00247954">
        <w:rPr>
          <w:sz w:val="24"/>
          <w:szCs w:val="24"/>
        </w:rPr>
        <w:t xml:space="preserve"> </w:t>
      </w:r>
    </w:p>
    <w:p w:rsidR="006A2CAA" w:rsidRPr="00247954" w:rsidRDefault="006A2CAA" w:rsidP="006A2CAA">
      <w:pPr>
        <w:spacing w:after="360" w:line="360" w:lineRule="auto"/>
        <w:jc w:val="center"/>
        <w:rPr>
          <w:sz w:val="24"/>
          <w:szCs w:val="24"/>
        </w:rPr>
      </w:pPr>
      <w:r>
        <w:rPr>
          <w:noProof/>
          <w:sz w:val="24"/>
          <w:szCs w:val="24"/>
        </w:rPr>
        <w:drawing>
          <wp:inline distT="0" distB="0" distL="0" distR="0" wp14:anchorId="339E6AA5" wp14:editId="5F6E0E70">
            <wp:extent cx="5381625" cy="5577840"/>
            <wp:effectExtent l="0" t="0" r="9525" b="3810"/>
            <wp:docPr id="104" name="Picture 104" descr="tg w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g we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381625" cy="5577840"/>
                    </a:xfrm>
                    <a:prstGeom prst="rect">
                      <a:avLst/>
                    </a:prstGeom>
                    <a:noFill/>
                    <a:ln>
                      <a:noFill/>
                    </a:ln>
                  </pic:spPr>
                </pic:pic>
              </a:graphicData>
            </a:graphic>
          </wp:inline>
        </w:drawing>
      </w:r>
    </w:p>
    <w:p w:rsidR="006A2CAA" w:rsidRDefault="006A2CAA" w:rsidP="006A2CAA">
      <w:pPr>
        <w:pStyle w:val="Caption"/>
        <w:spacing w:before="240" w:after="360" w:line="360" w:lineRule="auto"/>
        <w:jc w:val="center"/>
        <w:rPr>
          <w:b w:val="0"/>
          <w:color w:val="auto"/>
          <w:sz w:val="24"/>
          <w:szCs w:val="24"/>
        </w:rPr>
      </w:pPr>
      <w:r w:rsidRPr="005D5887">
        <w:rPr>
          <w:color w:val="auto"/>
          <w:sz w:val="24"/>
          <w:szCs w:val="24"/>
        </w:rPr>
        <w:t>Figure 6.5:</w:t>
      </w:r>
      <w:r w:rsidRPr="005D5887">
        <w:rPr>
          <w:b w:val="0"/>
          <w:color w:val="auto"/>
          <w:sz w:val="24"/>
          <w:szCs w:val="24"/>
        </w:rPr>
        <w:t xml:space="preserve"> (</w:t>
      </w:r>
      <w:r w:rsidRPr="008D0459">
        <w:rPr>
          <w:b w:val="0"/>
          <w:color w:val="auto"/>
          <w:sz w:val="24"/>
          <w:szCs w:val="24"/>
        </w:rPr>
        <w:t>A) TG and (B)</w:t>
      </w:r>
      <w:r>
        <w:rPr>
          <w:b w:val="0"/>
          <w:sz w:val="24"/>
          <w:szCs w:val="24"/>
        </w:rPr>
        <w:t xml:space="preserve"> </w:t>
      </w:r>
      <w:r w:rsidRPr="00565D26">
        <w:rPr>
          <w:b w:val="0"/>
          <w:color w:val="000000"/>
          <w:sz w:val="24"/>
          <w:szCs w:val="24"/>
        </w:rPr>
        <w:t>DTG curves of</w:t>
      </w:r>
      <w:r w:rsidRPr="00565D26">
        <w:rPr>
          <w:color w:val="000000"/>
        </w:rPr>
        <w:t xml:space="preserve"> </w:t>
      </w:r>
      <w:proofErr w:type="gramStart"/>
      <w:r>
        <w:rPr>
          <w:b w:val="0"/>
          <w:color w:val="000000"/>
          <w:sz w:val="24"/>
          <w:szCs w:val="24"/>
        </w:rPr>
        <w:t>Mg(</w:t>
      </w:r>
      <w:proofErr w:type="gramEnd"/>
      <w:r>
        <w:rPr>
          <w:b w:val="0"/>
          <w:color w:val="000000"/>
          <w:sz w:val="24"/>
          <w:szCs w:val="24"/>
        </w:rPr>
        <w:t>OH)</w:t>
      </w:r>
      <w:r w:rsidRPr="006C603D">
        <w:rPr>
          <w:b w:val="0"/>
          <w:color w:val="000000"/>
          <w:sz w:val="24"/>
          <w:szCs w:val="24"/>
          <w:vertAlign w:val="subscript"/>
        </w:rPr>
        <w:t>2</w:t>
      </w:r>
      <w:r>
        <w:rPr>
          <w:b w:val="0"/>
          <w:color w:val="000000"/>
          <w:sz w:val="24"/>
          <w:szCs w:val="24"/>
        </w:rPr>
        <w:t>_RG, Mg(OH)</w:t>
      </w:r>
      <w:r w:rsidRPr="006C603D">
        <w:rPr>
          <w:b w:val="0"/>
          <w:color w:val="000000"/>
          <w:sz w:val="24"/>
          <w:szCs w:val="24"/>
          <w:vertAlign w:val="subscript"/>
        </w:rPr>
        <w:t>2</w:t>
      </w:r>
      <w:r>
        <w:rPr>
          <w:b w:val="0"/>
          <w:color w:val="000000"/>
          <w:sz w:val="24"/>
          <w:szCs w:val="24"/>
        </w:rPr>
        <w:t xml:space="preserve">_D2, and respective </w:t>
      </w:r>
      <w:r w:rsidRPr="00565D26">
        <w:rPr>
          <w:b w:val="0"/>
          <w:color w:val="000000"/>
          <w:sz w:val="24"/>
          <w:szCs w:val="24"/>
        </w:rPr>
        <w:t>reaction product</w:t>
      </w:r>
      <w:r>
        <w:rPr>
          <w:b w:val="0"/>
          <w:color w:val="000000"/>
          <w:sz w:val="24"/>
          <w:szCs w:val="24"/>
        </w:rPr>
        <w:t>s</w:t>
      </w:r>
      <w:r w:rsidRPr="00565D26">
        <w:rPr>
          <w:b w:val="0"/>
          <w:color w:val="000000"/>
          <w:sz w:val="24"/>
          <w:szCs w:val="24"/>
        </w:rPr>
        <w:t xml:space="preserve"> </w:t>
      </w:r>
      <w:r>
        <w:rPr>
          <w:b w:val="0"/>
          <w:color w:val="000000"/>
          <w:sz w:val="24"/>
          <w:szCs w:val="24"/>
        </w:rPr>
        <w:t xml:space="preserve">from </w:t>
      </w:r>
      <w:r w:rsidRPr="00034094">
        <w:rPr>
          <w:b w:val="0"/>
          <w:i/>
          <w:color w:val="000000"/>
          <w:sz w:val="24"/>
          <w:szCs w:val="24"/>
        </w:rPr>
        <w:t>wet</w:t>
      </w:r>
      <w:r>
        <w:rPr>
          <w:b w:val="0"/>
          <w:color w:val="000000"/>
          <w:sz w:val="24"/>
          <w:szCs w:val="24"/>
        </w:rPr>
        <w:t xml:space="preserve"> carbonation </w:t>
      </w:r>
      <w:r w:rsidRPr="00565D26">
        <w:rPr>
          <w:b w:val="0"/>
          <w:color w:val="000000"/>
          <w:sz w:val="24"/>
          <w:szCs w:val="24"/>
        </w:rPr>
        <w:t>under CO</w:t>
      </w:r>
      <w:r w:rsidRPr="00565D26">
        <w:rPr>
          <w:b w:val="0"/>
          <w:color w:val="000000"/>
          <w:sz w:val="24"/>
          <w:szCs w:val="24"/>
          <w:vertAlign w:val="subscript"/>
        </w:rPr>
        <w:t>2</w:t>
      </w:r>
      <w:r>
        <w:rPr>
          <w:b w:val="0"/>
          <w:color w:val="000000"/>
          <w:sz w:val="24"/>
          <w:szCs w:val="24"/>
        </w:rPr>
        <w:t xml:space="preserve"> flow at 1 bar and 400 °C</w:t>
      </w:r>
      <w:r>
        <w:rPr>
          <w:b w:val="0"/>
          <w:color w:val="auto"/>
          <w:sz w:val="24"/>
          <w:szCs w:val="24"/>
        </w:rPr>
        <w:t>.</w:t>
      </w:r>
    </w:p>
    <w:p w:rsidR="006A2CAA" w:rsidRDefault="006A2CAA" w:rsidP="006A2CAA">
      <w:pPr>
        <w:spacing w:after="360" w:line="360" w:lineRule="auto"/>
        <w:rPr>
          <w:sz w:val="24"/>
          <w:szCs w:val="24"/>
        </w:rPr>
      </w:pPr>
      <w:r>
        <w:rPr>
          <w:sz w:val="24"/>
          <w:szCs w:val="24"/>
        </w:rPr>
        <w:t xml:space="preserve">The carbon content measured in the products via CHN analysis for the </w:t>
      </w:r>
      <w:proofErr w:type="gramStart"/>
      <w:r>
        <w:rPr>
          <w:sz w:val="24"/>
          <w:szCs w:val="24"/>
        </w:rPr>
        <w:t>Mg(</w:t>
      </w:r>
      <w:proofErr w:type="gramEnd"/>
      <w:r>
        <w:rPr>
          <w:sz w:val="24"/>
          <w:szCs w:val="24"/>
        </w:rPr>
        <w:t>OH)</w:t>
      </w:r>
      <w:r w:rsidRPr="004C6C13">
        <w:rPr>
          <w:sz w:val="24"/>
          <w:szCs w:val="24"/>
          <w:vertAlign w:val="subscript"/>
        </w:rPr>
        <w:t>2</w:t>
      </w:r>
      <w:r>
        <w:rPr>
          <w:sz w:val="24"/>
          <w:szCs w:val="24"/>
        </w:rPr>
        <w:t>_RG and Mg(OH)</w:t>
      </w:r>
      <w:r w:rsidRPr="004C6C13">
        <w:rPr>
          <w:sz w:val="24"/>
          <w:szCs w:val="24"/>
          <w:vertAlign w:val="subscript"/>
        </w:rPr>
        <w:t>2</w:t>
      </w:r>
      <w:r>
        <w:rPr>
          <w:sz w:val="24"/>
          <w:szCs w:val="24"/>
        </w:rPr>
        <w:t xml:space="preserve">_D2 </w:t>
      </w:r>
      <w:r w:rsidRPr="004C6C13">
        <w:rPr>
          <w:i/>
          <w:sz w:val="24"/>
          <w:szCs w:val="24"/>
        </w:rPr>
        <w:t>wet</w:t>
      </w:r>
      <w:r>
        <w:rPr>
          <w:sz w:val="24"/>
          <w:szCs w:val="24"/>
        </w:rPr>
        <w:t xml:space="preserve"> carbonation was considerably larger than those for the </w:t>
      </w:r>
      <w:r w:rsidRPr="004C6C13">
        <w:rPr>
          <w:i/>
          <w:sz w:val="24"/>
          <w:szCs w:val="24"/>
        </w:rPr>
        <w:t>dry</w:t>
      </w:r>
      <w:r>
        <w:rPr>
          <w:sz w:val="24"/>
          <w:szCs w:val="24"/>
        </w:rPr>
        <w:t xml:space="preserve"> carbonation, and it was expected to detect some weight loss events above 400 °C related to the decarbonation of Mg carbonate species. To clarify this, the product from </w:t>
      </w:r>
      <w:proofErr w:type="gramStart"/>
      <w:r>
        <w:rPr>
          <w:sz w:val="24"/>
          <w:szCs w:val="24"/>
        </w:rPr>
        <w:t>Mg(</w:t>
      </w:r>
      <w:proofErr w:type="gramEnd"/>
      <w:r>
        <w:rPr>
          <w:sz w:val="24"/>
          <w:szCs w:val="24"/>
        </w:rPr>
        <w:t>OH)</w:t>
      </w:r>
      <w:r w:rsidRPr="006C1C08">
        <w:rPr>
          <w:sz w:val="24"/>
          <w:szCs w:val="24"/>
          <w:vertAlign w:val="subscript"/>
        </w:rPr>
        <w:t>2</w:t>
      </w:r>
      <w:r>
        <w:rPr>
          <w:sz w:val="24"/>
          <w:szCs w:val="24"/>
        </w:rPr>
        <w:t xml:space="preserve">_D2 </w:t>
      </w:r>
      <w:r w:rsidRPr="00400985">
        <w:rPr>
          <w:i/>
          <w:sz w:val="24"/>
          <w:szCs w:val="24"/>
        </w:rPr>
        <w:t>wet</w:t>
      </w:r>
      <w:r>
        <w:rPr>
          <w:sz w:val="24"/>
          <w:szCs w:val="24"/>
        </w:rPr>
        <w:t xml:space="preserve"> carbonation was further investigated via TG-MS conducted under N</w:t>
      </w:r>
      <w:r w:rsidRPr="00926999">
        <w:rPr>
          <w:sz w:val="24"/>
          <w:szCs w:val="24"/>
          <w:vertAlign w:val="subscript"/>
        </w:rPr>
        <w:t>2</w:t>
      </w:r>
      <w:r>
        <w:rPr>
          <w:sz w:val="24"/>
          <w:szCs w:val="24"/>
        </w:rPr>
        <w:t xml:space="preserve"> flow. The results shown in </w:t>
      </w:r>
      <w:r w:rsidRPr="005D5887">
        <w:rPr>
          <w:sz w:val="24"/>
          <w:szCs w:val="24"/>
        </w:rPr>
        <w:t>Figure 6.6 reveal</w:t>
      </w:r>
      <w:r>
        <w:rPr>
          <w:sz w:val="24"/>
          <w:szCs w:val="24"/>
        </w:rPr>
        <w:t xml:space="preserve"> that the CO</w:t>
      </w:r>
      <w:r w:rsidRPr="002E0848">
        <w:rPr>
          <w:sz w:val="24"/>
          <w:szCs w:val="24"/>
          <w:vertAlign w:val="subscript"/>
        </w:rPr>
        <w:t>2</w:t>
      </w:r>
      <w:r>
        <w:rPr>
          <w:sz w:val="24"/>
          <w:szCs w:val="24"/>
        </w:rPr>
        <w:t xml:space="preserve"> contained in the sample is </w:t>
      </w:r>
      <w:r>
        <w:rPr>
          <w:sz w:val="24"/>
          <w:szCs w:val="24"/>
        </w:rPr>
        <w:lastRenderedPageBreak/>
        <w:t>released simultaneously with H</w:t>
      </w:r>
      <w:r w:rsidRPr="002E0848">
        <w:rPr>
          <w:sz w:val="24"/>
          <w:szCs w:val="24"/>
          <w:vertAlign w:val="subscript"/>
        </w:rPr>
        <w:t>2</w:t>
      </w:r>
      <w:r>
        <w:rPr>
          <w:sz w:val="24"/>
          <w:szCs w:val="24"/>
        </w:rPr>
        <w:t xml:space="preserve">O from </w:t>
      </w:r>
      <w:proofErr w:type="gramStart"/>
      <w:r>
        <w:rPr>
          <w:sz w:val="24"/>
          <w:szCs w:val="24"/>
        </w:rPr>
        <w:t>Mg(</w:t>
      </w:r>
      <w:proofErr w:type="gramEnd"/>
      <w:r>
        <w:rPr>
          <w:sz w:val="24"/>
          <w:szCs w:val="24"/>
        </w:rPr>
        <w:t>OH)</w:t>
      </w:r>
      <w:r w:rsidRPr="002E0848">
        <w:rPr>
          <w:sz w:val="24"/>
          <w:szCs w:val="24"/>
          <w:vertAlign w:val="subscript"/>
        </w:rPr>
        <w:t>2</w:t>
      </w:r>
      <w:r>
        <w:rPr>
          <w:sz w:val="24"/>
          <w:szCs w:val="24"/>
        </w:rPr>
        <w:t xml:space="preserve"> dehydroxylation between 350 and 450 °C. Th</w:t>
      </w:r>
      <w:r w:rsidR="006112FE">
        <w:rPr>
          <w:sz w:val="24"/>
          <w:szCs w:val="24"/>
        </w:rPr>
        <w:t>e</w:t>
      </w:r>
      <w:r>
        <w:rPr>
          <w:sz w:val="24"/>
          <w:szCs w:val="24"/>
        </w:rPr>
        <w:t xml:space="preserve"> carbonation was conducted at 400 °C and </w:t>
      </w:r>
      <w:r w:rsidR="00335CC2">
        <w:rPr>
          <w:sz w:val="24"/>
          <w:szCs w:val="24"/>
        </w:rPr>
        <w:t xml:space="preserve">although </w:t>
      </w:r>
      <w:r>
        <w:rPr>
          <w:sz w:val="24"/>
          <w:szCs w:val="24"/>
        </w:rPr>
        <w:t>it should not be possible to observe the decomposition of the Mg carbonate species at temperatures ≤400 °C</w:t>
      </w:r>
      <w:r w:rsidR="002B746F">
        <w:rPr>
          <w:sz w:val="24"/>
          <w:szCs w:val="24"/>
        </w:rPr>
        <w:t xml:space="preserve">, </w:t>
      </w:r>
      <w:r>
        <w:rPr>
          <w:sz w:val="24"/>
          <w:szCs w:val="24"/>
        </w:rPr>
        <w:t>the stability of the Mg carbonate compounds is influenced by the atmosphere to which they are exposed</w:t>
      </w:r>
      <w:r w:rsidR="006112FE">
        <w:rPr>
          <w:sz w:val="24"/>
          <w:szCs w:val="24"/>
        </w:rPr>
        <w:t xml:space="preserve"> [</w:t>
      </w:r>
      <w:r w:rsidR="004759B4">
        <w:rPr>
          <w:sz w:val="24"/>
          <w:szCs w:val="24"/>
        </w:rPr>
        <w:t>189</w:t>
      </w:r>
      <w:r w:rsidR="006112FE" w:rsidRPr="004759B4">
        <w:rPr>
          <w:sz w:val="24"/>
          <w:szCs w:val="24"/>
        </w:rPr>
        <w:t>]</w:t>
      </w:r>
      <w:r>
        <w:rPr>
          <w:sz w:val="24"/>
          <w:szCs w:val="24"/>
        </w:rPr>
        <w:t>. Similarly to what observed for Mg(OH)</w:t>
      </w:r>
      <w:r w:rsidRPr="00400985">
        <w:rPr>
          <w:sz w:val="24"/>
          <w:szCs w:val="24"/>
          <w:vertAlign w:val="subscript"/>
        </w:rPr>
        <w:t>2</w:t>
      </w:r>
      <w:r>
        <w:rPr>
          <w:sz w:val="24"/>
          <w:szCs w:val="24"/>
        </w:rPr>
        <w:t xml:space="preserve"> dehydroxylation in the present study and previous </w:t>
      </w:r>
      <w:r w:rsidRPr="005C2841">
        <w:rPr>
          <w:sz w:val="24"/>
          <w:szCs w:val="24"/>
        </w:rPr>
        <w:t>investigations [</w:t>
      </w:r>
      <w:r w:rsidR="005C2841" w:rsidRPr="005C2841">
        <w:rPr>
          <w:sz w:val="24"/>
          <w:szCs w:val="24"/>
        </w:rPr>
        <w:t>126</w:t>
      </w:r>
      <w:r w:rsidRPr="005C2841">
        <w:rPr>
          <w:sz w:val="24"/>
          <w:szCs w:val="24"/>
        </w:rPr>
        <w:t>,</w:t>
      </w:r>
      <w:r w:rsidRPr="005C2841">
        <w:rPr>
          <w:color w:val="FF0000"/>
          <w:sz w:val="24"/>
          <w:szCs w:val="24"/>
        </w:rPr>
        <w:t xml:space="preserve"> </w:t>
      </w:r>
      <w:r w:rsidRPr="005C2841">
        <w:rPr>
          <w:sz w:val="24"/>
          <w:szCs w:val="24"/>
        </w:rPr>
        <w:t>1</w:t>
      </w:r>
      <w:r w:rsidR="005C2841" w:rsidRPr="005C2841">
        <w:rPr>
          <w:sz w:val="24"/>
          <w:szCs w:val="24"/>
        </w:rPr>
        <w:t>28</w:t>
      </w:r>
      <w:r w:rsidRPr="005C2841">
        <w:rPr>
          <w:sz w:val="24"/>
          <w:szCs w:val="24"/>
        </w:rPr>
        <w:t>],</w:t>
      </w:r>
      <w:r>
        <w:rPr>
          <w:sz w:val="24"/>
          <w:szCs w:val="24"/>
        </w:rPr>
        <w:t xml:space="preserve"> </w:t>
      </w:r>
      <w:r w:rsidR="00335CC2">
        <w:rPr>
          <w:sz w:val="24"/>
          <w:szCs w:val="24"/>
        </w:rPr>
        <w:t xml:space="preserve">Mg carbonate species remain stable at 400 </w:t>
      </w:r>
      <w:r w:rsidR="00335CC2" w:rsidRPr="006B0F1B">
        <w:rPr>
          <w:sz w:val="24"/>
          <w:szCs w:val="24"/>
        </w:rPr>
        <w:t>°</w:t>
      </w:r>
      <w:r w:rsidR="00335CC2">
        <w:rPr>
          <w:sz w:val="24"/>
          <w:szCs w:val="24"/>
        </w:rPr>
        <w:t xml:space="preserve">C </w:t>
      </w:r>
      <w:r>
        <w:rPr>
          <w:sz w:val="24"/>
          <w:szCs w:val="24"/>
        </w:rPr>
        <w:t>under CO</w:t>
      </w:r>
      <w:r w:rsidRPr="006B0F1B">
        <w:rPr>
          <w:sz w:val="24"/>
          <w:szCs w:val="24"/>
          <w:vertAlign w:val="subscript"/>
        </w:rPr>
        <w:t>2</w:t>
      </w:r>
      <w:r>
        <w:rPr>
          <w:sz w:val="24"/>
          <w:szCs w:val="24"/>
        </w:rPr>
        <w:t xml:space="preserve"> atmosphere while, under static air (used for TG) and N</w:t>
      </w:r>
      <w:r w:rsidRPr="006B0F1B">
        <w:rPr>
          <w:sz w:val="24"/>
          <w:szCs w:val="24"/>
          <w:vertAlign w:val="subscript"/>
        </w:rPr>
        <w:t>2</w:t>
      </w:r>
      <w:r>
        <w:rPr>
          <w:sz w:val="24"/>
          <w:szCs w:val="24"/>
        </w:rPr>
        <w:t xml:space="preserve"> (used for TG-MS), they are less stable and release CO</w:t>
      </w:r>
      <w:r w:rsidRPr="006B0F1B">
        <w:rPr>
          <w:sz w:val="24"/>
          <w:szCs w:val="24"/>
          <w:vertAlign w:val="subscript"/>
        </w:rPr>
        <w:t>2</w:t>
      </w:r>
      <w:r>
        <w:rPr>
          <w:sz w:val="24"/>
          <w:szCs w:val="24"/>
        </w:rPr>
        <w:t xml:space="preserve"> around 400 °C. This is supported by </w:t>
      </w:r>
      <w:r w:rsidRPr="005E6431">
        <w:rPr>
          <w:i/>
          <w:sz w:val="24"/>
          <w:szCs w:val="24"/>
        </w:rPr>
        <w:t>Sawada et al.</w:t>
      </w:r>
      <w:r>
        <w:rPr>
          <w:sz w:val="24"/>
          <w:szCs w:val="24"/>
        </w:rPr>
        <w:t xml:space="preserve"> who found that hydromagnesite decarbonation is affected by the partial pressure of CO</w:t>
      </w:r>
      <w:r w:rsidRPr="005E6431">
        <w:rPr>
          <w:sz w:val="24"/>
          <w:szCs w:val="24"/>
          <w:vertAlign w:val="subscript"/>
        </w:rPr>
        <w:t>2</w:t>
      </w:r>
      <w:r>
        <w:rPr>
          <w:sz w:val="24"/>
          <w:szCs w:val="24"/>
        </w:rPr>
        <w:t xml:space="preserve"> </w:t>
      </w:r>
      <w:r w:rsidRPr="004759B4">
        <w:rPr>
          <w:sz w:val="24"/>
          <w:szCs w:val="24"/>
        </w:rPr>
        <w:t>[1</w:t>
      </w:r>
      <w:r w:rsidR="004759B4">
        <w:rPr>
          <w:sz w:val="24"/>
          <w:szCs w:val="24"/>
        </w:rPr>
        <w:t>89</w:t>
      </w:r>
      <w:r w:rsidRPr="004759B4">
        <w:rPr>
          <w:sz w:val="24"/>
          <w:szCs w:val="24"/>
        </w:rPr>
        <w:t>].</w:t>
      </w:r>
      <w:r>
        <w:rPr>
          <w:sz w:val="24"/>
          <w:szCs w:val="24"/>
        </w:rPr>
        <w:t xml:space="preserve"> </w:t>
      </w:r>
    </w:p>
    <w:p w:rsidR="006A2CAA" w:rsidRPr="002E0848" w:rsidRDefault="006A2CAA" w:rsidP="006A2CAA">
      <w:pPr>
        <w:spacing w:after="360" w:line="360" w:lineRule="auto"/>
        <w:jc w:val="center"/>
        <w:rPr>
          <w:sz w:val="24"/>
          <w:szCs w:val="24"/>
        </w:rPr>
      </w:pPr>
      <w:r>
        <w:rPr>
          <w:noProof/>
          <w:sz w:val="24"/>
          <w:szCs w:val="24"/>
        </w:rPr>
        <w:drawing>
          <wp:inline distT="0" distB="0" distL="0" distR="0" wp14:anchorId="1C2CB801" wp14:editId="7A9BC59E">
            <wp:extent cx="5303520" cy="3448685"/>
            <wp:effectExtent l="0" t="0" r="0" b="0"/>
            <wp:docPr id="103" name="Picture 103" descr="new 400@C tg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ew 400@C tg ms"/>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03520" cy="3448685"/>
                    </a:xfrm>
                    <a:prstGeom prst="rect">
                      <a:avLst/>
                    </a:prstGeom>
                    <a:noFill/>
                    <a:ln>
                      <a:noFill/>
                    </a:ln>
                  </pic:spPr>
                </pic:pic>
              </a:graphicData>
            </a:graphic>
          </wp:inline>
        </w:drawing>
      </w:r>
    </w:p>
    <w:p w:rsidR="006A2CAA" w:rsidRDefault="006A2CAA" w:rsidP="006A2CAA">
      <w:pPr>
        <w:spacing w:before="240" w:after="360" w:line="360" w:lineRule="auto"/>
        <w:jc w:val="center"/>
        <w:rPr>
          <w:sz w:val="24"/>
          <w:szCs w:val="24"/>
        </w:rPr>
      </w:pPr>
      <w:r w:rsidRPr="005D5887">
        <w:rPr>
          <w:b/>
          <w:sz w:val="24"/>
          <w:szCs w:val="24"/>
        </w:rPr>
        <w:t>Figure 6.6:</w:t>
      </w:r>
      <w:r w:rsidRPr="005D5887">
        <w:rPr>
          <w:sz w:val="24"/>
          <w:szCs w:val="24"/>
        </w:rPr>
        <w:t xml:space="preserve"> DTG</w:t>
      </w:r>
      <w:r>
        <w:rPr>
          <w:color w:val="000000"/>
          <w:sz w:val="24"/>
          <w:szCs w:val="24"/>
        </w:rPr>
        <w:t xml:space="preserve"> curve and MS response for H</w:t>
      </w:r>
      <w:r w:rsidRPr="00654FEF">
        <w:rPr>
          <w:color w:val="000000"/>
          <w:sz w:val="24"/>
          <w:szCs w:val="24"/>
          <w:vertAlign w:val="subscript"/>
        </w:rPr>
        <w:t>2</w:t>
      </w:r>
      <w:r>
        <w:rPr>
          <w:color w:val="000000"/>
          <w:sz w:val="24"/>
          <w:szCs w:val="24"/>
        </w:rPr>
        <w:t>O and CO</w:t>
      </w:r>
      <w:r w:rsidRPr="00654FEF">
        <w:rPr>
          <w:color w:val="000000"/>
          <w:sz w:val="24"/>
          <w:szCs w:val="24"/>
          <w:vertAlign w:val="subscript"/>
        </w:rPr>
        <w:t>2</w:t>
      </w:r>
      <w:r>
        <w:rPr>
          <w:color w:val="000000"/>
          <w:sz w:val="24"/>
          <w:szCs w:val="24"/>
        </w:rPr>
        <w:t xml:space="preserve"> from the reaction product of </w:t>
      </w:r>
      <w:proofErr w:type="gramStart"/>
      <w:r>
        <w:rPr>
          <w:color w:val="000000"/>
          <w:sz w:val="24"/>
          <w:szCs w:val="24"/>
        </w:rPr>
        <w:t>Mg(</w:t>
      </w:r>
      <w:proofErr w:type="gramEnd"/>
      <w:r>
        <w:rPr>
          <w:color w:val="000000"/>
          <w:sz w:val="24"/>
          <w:szCs w:val="24"/>
        </w:rPr>
        <w:t>OH)</w:t>
      </w:r>
      <w:r w:rsidRPr="00654FEF">
        <w:rPr>
          <w:color w:val="000000"/>
          <w:sz w:val="24"/>
          <w:szCs w:val="24"/>
          <w:vertAlign w:val="subscript"/>
        </w:rPr>
        <w:t>2</w:t>
      </w:r>
      <w:r>
        <w:rPr>
          <w:color w:val="000000"/>
          <w:sz w:val="24"/>
          <w:szCs w:val="24"/>
        </w:rPr>
        <w:t>_D2</w:t>
      </w:r>
      <w:r w:rsidRPr="00654FEF">
        <w:rPr>
          <w:i/>
          <w:color w:val="000000"/>
          <w:sz w:val="24"/>
          <w:szCs w:val="24"/>
        </w:rPr>
        <w:t xml:space="preserve"> wet</w:t>
      </w:r>
      <w:r>
        <w:rPr>
          <w:color w:val="000000"/>
          <w:sz w:val="24"/>
          <w:szCs w:val="24"/>
        </w:rPr>
        <w:t xml:space="preserve"> carbonation </w:t>
      </w:r>
      <w:r w:rsidRPr="00565D26">
        <w:rPr>
          <w:color w:val="000000"/>
          <w:sz w:val="24"/>
          <w:szCs w:val="24"/>
        </w:rPr>
        <w:t>under CO</w:t>
      </w:r>
      <w:r w:rsidRPr="00565D26">
        <w:rPr>
          <w:color w:val="000000"/>
          <w:sz w:val="24"/>
          <w:szCs w:val="24"/>
          <w:vertAlign w:val="subscript"/>
        </w:rPr>
        <w:t>2</w:t>
      </w:r>
      <w:r>
        <w:rPr>
          <w:color w:val="000000"/>
          <w:sz w:val="24"/>
          <w:szCs w:val="24"/>
        </w:rPr>
        <w:t xml:space="preserve"> flow at 1 bar and 400 °C</w:t>
      </w:r>
      <w:r>
        <w:rPr>
          <w:sz w:val="24"/>
          <w:szCs w:val="24"/>
        </w:rPr>
        <w:t>.</w:t>
      </w:r>
    </w:p>
    <w:p w:rsidR="006A2CAA" w:rsidRDefault="006A2CAA" w:rsidP="006A2CAA">
      <w:pPr>
        <w:spacing w:before="240" w:after="360" w:line="360" w:lineRule="auto"/>
        <w:jc w:val="center"/>
        <w:rPr>
          <w:sz w:val="24"/>
          <w:szCs w:val="24"/>
        </w:rPr>
      </w:pPr>
    </w:p>
    <w:p w:rsidR="00C12DDF" w:rsidRDefault="00C12DDF" w:rsidP="006A2CAA">
      <w:pPr>
        <w:spacing w:before="240" w:after="360" w:line="360" w:lineRule="auto"/>
        <w:jc w:val="center"/>
        <w:rPr>
          <w:sz w:val="24"/>
          <w:szCs w:val="24"/>
        </w:rPr>
      </w:pPr>
    </w:p>
    <w:p w:rsidR="006A2CAA" w:rsidRPr="00103028" w:rsidRDefault="006A2CAA" w:rsidP="00335CC2">
      <w:pPr>
        <w:spacing w:before="240" w:after="360" w:line="360" w:lineRule="auto"/>
        <w:rPr>
          <w:sz w:val="24"/>
          <w:szCs w:val="24"/>
        </w:rPr>
      </w:pPr>
    </w:p>
    <w:p w:rsidR="006A2CAA" w:rsidRDefault="006A2CAA" w:rsidP="006A2CAA">
      <w:pPr>
        <w:spacing w:after="360" w:line="360" w:lineRule="auto"/>
        <w:ind w:firstLine="737"/>
        <w:rPr>
          <w:sz w:val="24"/>
          <w:szCs w:val="24"/>
        </w:rPr>
      </w:pPr>
      <w:r>
        <w:rPr>
          <w:color w:val="000000"/>
          <w:sz w:val="24"/>
          <w:szCs w:val="24"/>
        </w:rPr>
        <w:lastRenderedPageBreak/>
        <w:t xml:space="preserve">6.2.3. Reactivity of </w:t>
      </w:r>
      <w:proofErr w:type="gramStart"/>
      <w:r>
        <w:rPr>
          <w:color w:val="000000"/>
          <w:sz w:val="24"/>
          <w:szCs w:val="24"/>
        </w:rPr>
        <w:t>Mg(</w:t>
      </w:r>
      <w:proofErr w:type="gramEnd"/>
      <w:r>
        <w:rPr>
          <w:color w:val="000000"/>
          <w:sz w:val="24"/>
          <w:szCs w:val="24"/>
        </w:rPr>
        <w:t>OH)</w:t>
      </w:r>
      <w:r w:rsidRPr="0025012F">
        <w:rPr>
          <w:color w:val="000000"/>
          <w:sz w:val="24"/>
          <w:szCs w:val="24"/>
          <w:vertAlign w:val="subscript"/>
        </w:rPr>
        <w:t>2</w:t>
      </w:r>
      <w:r>
        <w:rPr>
          <w:color w:val="000000"/>
          <w:sz w:val="24"/>
          <w:szCs w:val="24"/>
        </w:rPr>
        <w:t xml:space="preserve"> for high temperature carbonation</w:t>
      </w:r>
    </w:p>
    <w:p w:rsidR="006A2CAA" w:rsidRDefault="006A2CAA" w:rsidP="006A2CAA">
      <w:pPr>
        <w:spacing w:after="0" w:line="360" w:lineRule="auto"/>
        <w:rPr>
          <w:sz w:val="24"/>
          <w:szCs w:val="24"/>
        </w:rPr>
      </w:pPr>
      <w:r>
        <w:rPr>
          <w:sz w:val="24"/>
          <w:szCs w:val="24"/>
        </w:rPr>
        <w:t xml:space="preserve">The dehydroxylation of </w:t>
      </w:r>
      <w:r w:rsidRPr="005F675F">
        <w:rPr>
          <w:sz w:val="24"/>
          <w:szCs w:val="24"/>
        </w:rPr>
        <w:t>Mg(</w:t>
      </w:r>
      <w:r w:rsidRPr="00D952FA">
        <w:rPr>
          <w:sz w:val="24"/>
          <w:szCs w:val="24"/>
        </w:rPr>
        <w:t>OH)</w:t>
      </w:r>
      <w:r w:rsidRPr="00D952FA">
        <w:rPr>
          <w:sz w:val="24"/>
          <w:szCs w:val="24"/>
          <w:vertAlign w:val="subscript"/>
        </w:rPr>
        <w:t>2</w:t>
      </w:r>
      <w:r w:rsidRPr="00D952FA">
        <w:rPr>
          <w:sz w:val="24"/>
          <w:szCs w:val="24"/>
        </w:rPr>
        <w:t xml:space="preserve"> </w:t>
      </w:r>
      <w:r>
        <w:rPr>
          <w:sz w:val="24"/>
          <w:szCs w:val="24"/>
        </w:rPr>
        <w:t xml:space="preserve">at approximately 300 – 400 °C was observed in the reaction  products of both </w:t>
      </w:r>
      <w:r w:rsidRPr="005F7ABE">
        <w:rPr>
          <w:i/>
          <w:sz w:val="24"/>
          <w:szCs w:val="24"/>
        </w:rPr>
        <w:t>dry</w:t>
      </w:r>
      <w:r>
        <w:rPr>
          <w:sz w:val="24"/>
          <w:szCs w:val="24"/>
        </w:rPr>
        <w:t xml:space="preserve"> and </w:t>
      </w:r>
      <w:r w:rsidRPr="005F7ABE">
        <w:rPr>
          <w:i/>
          <w:sz w:val="24"/>
          <w:szCs w:val="24"/>
        </w:rPr>
        <w:t>wet</w:t>
      </w:r>
      <w:r>
        <w:rPr>
          <w:sz w:val="24"/>
          <w:szCs w:val="24"/>
        </w:rPr>
        <w:t xml:space="preserve"> carbonation for </w:t>
      </w:r>
      <w:r w:rsidRPr="00754D78">
        <w:rPr>
          <w:sz w:val="24"/>
          <w:szCs w:val="24"/>
        </w:rPr>
        <w:t>Mg(OH)</w:t>
      </w:r>
      <w:r w:rsidRPr="00754D78">
        <w:rPr>
          <w:sz w:val="24"/>
          <w:szCs w:val="24"/>
          <w:vertAlign w:val="subscript"/>
        </w:rPr>
        <w:t>2</w:t>
      </w:r>
      <w:r w:rsidRPr="00754D78">
        <w:rPr>
          <w:sz w:val="24"/>
          <w:szCs w:val="24"/>
        </w:rPr>
        <w:t>_RG</w:t>
      </w:r>
      <w:r>
        <w:rPr>
          <w:sz w:val="24"/>
          <w:szCs w:val="24"/>
        </w:rPr>
        <w:t>,</w:t>
      </w:r>
      <w:r w:rsidRPr="00DC7D8D">
        <w:rPr>
          <w:sz w:val="24"/>
          <w:szCs w:val="24"/>
        </w:rPr>
        <w:t xml:space="preserve"> </w:t>
      </w:r>
      <w:r w:rsidRPr="00754D78">
        <w:rPr>
          <w:sz w:val="24"/>
          <w:szCs w:val="24"/>
        </w:rPr>
        <w:t>Mg(OH)</w:t>
      </w:r>
      <w:r w:rsidRPr="00754D78">
        <w:rPr>
          <w:sz w:val="24"/>
          <w:szCs w:val="24"/>
          <w:vertAlign w:val="subscript"/>
        </w:rPr>
        <w:t>2</w:t>
      </w:r>
      <w:r>
        <w:rPr>
          <w:sz w:val="24"/>
          <w:szCs w:val="24"/>
        </w:rPr>
        <w:t>_D1 and</w:t>
      </w:r>
      <w:r w:rsidRPr="00DC7D8D">
        <w:rPr>
          <w:sz w:val="24"/>
          <w:szCs w:val="24"/>
        </w:rPr>
        <w:t xml:space="preserve"> </w:t>
      </w:r>
      <w:r w:rsidRPr="00754D78">
        <w:rPr>
          <w:sz w:val="24"/>
          <w:szCs w:val="24"/>
        </w:rPr>
        <w:t>Mg(OH)</w:t>
      </w:r>
      <w:r w:rsidRPr="00754D78">
        <w:rPr>
          <w:sz w:val="24"/>
          <w:szCs w:val="24"/>
          <w:vertAlign w:val="subscript"/>
        </w:rPr>
        <w:t>2</w:t>
      </w:r>
      <w:r w:rsidRPr="00754D78">
        <w:rPr>
          <w:sz w:val="24"/>
          <w:szCs w:val="24"/>
        </w:rPr>
        <w:t>_</w:t>
      </w:r>
      <w:r>
        <w:rPr>
          <w:sz w:val="24"/>
          <w:szCs w:val="24"/>
        </w:rPr>
        <w:t>D2, indicating that the majority of Mg(OH)</w:t>
      </w:r>
      <w:r w:rsidRPr="00C672DC">
        <w:rPr>
          <w:sz w:val="24"/>
          <w:szCs w:val="24"/>
          <w:vertAlign w:val="subscript"/>
        </w:rPr>
        <w:t>2</w:t>
      </w:r>
      <w:r>
        <w:rPr>
          <w:sz w:val="24"/>
          <w:szCs w:val="24"/>
        </w:rPr>
        <w:t xml:space="preserve"> is remaining in the system </w:t>
      </w:r>
      <w:r w:rsidR="009638C9">
        <w:rPr>
          <w:sz w:val="24"/>
          <w:szCs w:val="24"/>
        </w:rPr>
        <w:t xml:space="preserve">although </w:t>
      </w:r>
      <w:r>
        <w:rPr>
          <w:sz w:val="24"/>
          <w:szCs w:val="24"/>
        </w:rPr>
        <w:t xml:space="preserve">they had already been heated at 400 °C for the carbonation reaction prior to the TG analysis. As mentioned previously, this is believed to be caused by Mg carbonate passivating layers formed on the </w:t>
      </w:r>
      <w:proofErr w:type="gramStart"/>
      <w:r>
        <w:rPr>
          <w:sz w:val="24"/>
          <w:szCs w:val="24"/>
        </w:rPr>
        <w:t>Mg(</w:t>
      </w:r>
      <w:proofErr w:type="gramEnd"/>
      <w:r>
        <w:rPr>
          <w:sz w:val="24"/>
          <w:szCs w:val="24"/>
        </w:rPr>
        <w:t>OH)</w:t>
      </w:r>
      <w:r w:rsidRPr="00010737">
        <w:rPr>
          <w:sz w:val="24"/>
          <w:szCs w:val="24"/>
          <w:vertAlign w:val="subscript"/>
        </w:rPr>
        <w:t>2</w:t>
      </w:r>
      <w:r>
        <w:rPr>
          <w:sz w:val="24"/>
          <w:szCs w:val="24"/>
        </w:rPr>
        <w:t xml:space="preserve"> particles</w:t>
      </w:r>
      <w:r w:rsidRPr="0039426D">
        <w:rPr>
          <w:sz w:val="24"/>
          <w:szCs w:val="24"/>
        </w:rPr>
        <w:t xml:space="preserve"> </w:t>
      </w:r>
      <w:r>
        <w:rPr>
          <w:sz w:val="24"/>
          <w:szCs w:val="24"/>
        </w:rPr>
        <w:t>under CO</w:t>
      </w:r>
      <w:r w:rsidRPr="00C672DC">
        <w:rPr>
          <w:sz w:val="24"/>
          <w:szCs w:val="24"/>
          <w:vertAlign w:val="subscript"/>
        </w:rPr>
        <w:t>2</w:t>
      </w:r>
      <w:r>
        <w:rPr>
          <w:sz w:val="24"/>
          <w:szCs w:val="24"/>
        </w:rPr>
        <w:t xml:space="preserve"> atmosphere which restrict not only the </w:t>
      </w:r>
      <w:r w:rsidRPr="00C62EC3">
        <w:rPr>
          <w:sz w:val="24"/>
          <w:szCs w:val="24"/>
        </w:rPr>
        <w:t>release of H</w:t>
      </w:r>
      <w:r w:rsidRPr="00C62EC3">
        <w:rPr>
          <w:sz w:val="24"/>
          <w:szCs w:val="24"/>
          <w:vertAlign w:val="subscript"/>
        </w:rPr>
        <w:t>2</w:t>
      </w:r>
      <w:r w:rsidRPr="00C62EC3">
        <w:rPr>
          <w:sz w:val="24"/>
          <w:szCs w:val="24"/>
        </w:rPr>
        <w:t>O from Mg(OH)</w:t>
      </w:r>
      <w:r w:rsidRPr="00C62EC3">
        <w:rPr>
          <w:sz w:val="24"/>
          <w:szCs w:val="24"/>
          <w:vertAlign w:val="subscript"/>
        </w:rPr>
        <w:t>2</w:t>
      </w:r>
      <w:r w:rsidRPr="00C62EC3">
        <w:rPr>
          <w:sz w:val="24"/>
          <w:szCs w:val="24"/>
        </w:rPr>
        <w:t xml:space="preserve"> dehydroxylation</w:t>
      </w:r>
      <w:r>
        <w:rPr>
          <w:sz w:val="24"/>
          <w:szCs w:val="24"/>
        </w:rPr>
        <w:t xml:space="preserve"> but also the</w:t>
      </w:r>
      <w:r w:rsidRPr="00C62EC3">
        <w:rPr>
          <w:sz w:val="24"/>
          <w:szCs w:val="24"/>
        </w:rPr>
        <w:t xml:space="preserve"> </w:t>
      </w:r>
      <w:r>
        <w:rPr>
          <w:sz w:val="24"/>
          <w:szCs w:val="24"/>
        </w:rPr>
        <w:t>penetration of CO</w:t>
      </w:r>
      <w:r w:rsidRPr="00010737">
        <w:rPr>
          <w:sz w:val="24"/>
          <w:szCs w:val="24"/>
          <w:vertAlign w:val="subscript"/>
        </w:rPr>
        <w:t>2</w:t>
      </w:r>
      <w:r>
        <w:rPr>
          <w:sz w:val="24"/>
          <w:szCs w:val="24"/>
        </w:rPr>
        <w:t xml:space="preserve"> through the bulk for further </w:t>
      </w:r>
      <w:r w:rsidRPr="00550D97">
        <w:rPr>
          <w:sz w:val="24"/>
          <w:szCs w:val="24"/>
        </w:rPr>
        <w:t xml:space="preserve">carbonation </w:t>
      </w:r>
      <w:r w:rsidRPr="00FE6CB3">
        <w:rPr>
          <w:sz w:val="24"/>
          <w:szCs w:val="24"/>
        </w:rPr>
        <w:t>[</w:t>
      </w:r>
      <w:r w:rsidR="005C2841" w:rsidRPr="00FE6CB3">
        <w:rPr>
          <w:sz w:val="24"/>
          <w:szCs w:val="24"/>
        </w:rPr>
        <w:t>126</w:t>
      </w:r>
      <w:r w:rsidRPr="00FE6CB3">
        <w:rPr>
          <w:sz w:val="24"/>
          <w:szCs w:val="24"/>
        </w:rPr>
        <w:t xml:space="preserve">, </w:t>
      </w:r>
      <w:r w:rsidR="005C2841" w:rsidRPr="00FE6CB3">
        <w:rPr>
          <w:sz w:val="24"/>
          <w:szCs w:val="24"/>
        </w:rPr>
        <w:t>128</w:t>
      </w:r>
      <w:r w:rsidRPr="00FE6CB3">
        <w:rPr>
          <w:sz w:val="24"/>
          <w:szCs w:val="24"/>
        </w:rPr>
        <w:t>, 18</w:t>
      </w:r>
      <w:r w:rsidR="00FE6CB3" w:rsidRPr="00FE6CB3">
        <w:rPr>
          <w:sz w:val="24"/>
          <w:szCs w:val="24"/>
        </w:rPr>
        <w:t>4</w:t>
      </w:r>
      <w:r w:rsidRPr="00550D97">
        <w:rPr>
          <w:sz w:val="24"/>
          <w:szCs w:val="24"/>
        </w:rPr>
        <w:t>].</w:t>
      </w:r>
      <w:r>
        <w:rPr>
          <w:sz w:val="24"/>
          <w:szCs w:val="24"/>
        </w:rPr>
        <w:t xml:space="preserve"> It appears that this passivating layer is an important controlling factor for the carbonation of </w:t>
      </w:r>
      <w:proofErr w:type="gramStart"/>
      <w:r>
        <w:rPr>
          <w:sz w:val="24"/>
          <w:szCs w:val="24"/>
        </w:rPr>
        <w:t>Mg(</w:t>
      </w:r>
      <w:proofErr w:type="gramEnd"/>
      <w:r>
        <w:rPr>
          <w:sz w:val="24"/>
          <w:szCs w:val="24"/>
        </w:rPr>
        <w:t>OH)</w:t>
      </w:r>
      <w:r w:rsidRPr="00C672DC">
        <w:rPr>
          <w:sz w:val="24"/>
          <w:szCs w:val="24"/>
          <w:vertAlign w:val="subscript"/>
        </w:rPr>
        <w:t>2</w:t>
      </w:r>
      <w:r>
        <w:rPr>
          <w:sz w:val="24"/>
          <w:szCs w:val="24"/>
        </w:rPr>
        <w:t xml:space="preserve">. </w:t>
      </w:r>
    </w:p>
    <w:p w:rsidR="006A2CAA" w:rsidRDefault="006A2CAA" w:rsidP="006A2CAA">
      <w:pPr>
        <w:spacing w:after="0" w:line="360" w:lineRule="auto"/>
        <w:rPr>
          <w:sz w:val="24"/>
          <w:szCs w:val="24"/>
        </w:rPr>
      </w:pPr>
      <w:proofErr w:type="gramStart"/>
      <w:r w:rsidRPr="00C4000E">
        <w:rPr>
          <w:color w:val="000000"/>
          <w:sz w:val="24"/>
          <w:szCs w:val="24"/>
        </w:rPr>
        <w:t>Mg(</w:t>
      </w:r>
      <w:proofErr w:type="gramEnd"/>
      <w:r w:rsidRPr="00C4000E">
        <w:rPr>
          <w:color w:val="000000"/>
          <w:sz w:val="24"/>
          <w:szCs w:val="24"/>
        </w:rPr>
        <w:t>OH)</w:t>
      </w:r>
      <w:r w:rsidRPr="00C4000E">
        <w:rPr>
          <w:color w:val="000000"/>
          <w:sz w:val="24"/>
          <w:szCs w:val="24"/>
          <w:vertAlign w:val="subscript"/>
        </w:rPr>
        <w:t>2</w:t>
      </w:r>
      <w:r>
        <w:rPr>
          <w:color w:val="000000"/>
          <w:sz w:val="24"/>
          <w:szCs w:val="24"/>
        </w:rPr>
        <w:t xml:space="preserve"> derived from dunite (</w:t>
      </w:r>
      <w:r w:rsidRPr="00754D78">
        <w:rPr>
          <w:sz w:val="24"/>
          <w:szCs w:val="24"/>
        </w:rPr>
        <w:t>Mg(OH)</w:t>
      </w:r>
      <w:r w:rsidRPr="00754D78">
        <w:rPr>
          <w:sz w:val="24"/>
          <w:szCs w:val="24"/>
          <w:vertAlign w:val="subscript"/>
        </w:rPr>
        <w:t>2</w:t>
      </w:r>
      <w:r>
        <w:rPr>
          <w:sz w:val="24"/>
          <w:szCs w:val="24"/>
        </w:rPr>
        <w:t xml:space="preserve">_D1 and </w:t>
      </w:r>
      <w:r w:rsidRPr="00754D78">
        <w:rPr>
          <w:sz w:val="24"/>
          <w:szCs w:val="24"/>
        </w:rPr>
        <w:t>Mg(OH)</w:t>
      </w:r>
      <w:r w:rsidRPr="00754D78">
        <w:rPr>
          <w:sz w:val="24"/>
          <w:szCs w:val="24"/>
          <w:vertAlign w:val="subscript"/>
        </w:rPr>
        <w:t>2</w:t>
      </w:r>
      <w:r>
        <w:rPr>
          <w:sz w:val="24"/>
          <w:szCs w:val="24"/>
        </w:rPr>
        <w:t xml:space="preserve">_D2) systematically </w:t>
      </w:r>
      <w:r w:rsidRPr="00C4000E">
        <w:rPr>
          <w:color w:val="000000"/>
          <w:sz w:val="24"/>
          <w:szCs w:val="24"/>
        </w:rPr>
        <w:t>captured less carbon than Mg(OH)</w:t>
      </w:r>
      <w:r w:rsidRPr="00C4000E">
        <w:rPr>
          <w:color w:val="000000"/>
          <w:sz w:val="24"/>
          <w:szCs w:val="24"/>
          <w:vertAlign w:val="subscript"/>
        </w:rPr>
        <w:t>2</w:t>
      </w:r>
      <w:r>
        <w:rPr>
          <w:color w:val="000000"/>
          <w:sz w:val="24"/>
          <w:szCs w:val="24"/>
        </w:rPr>
        <w:t xml:space="preserve">_RG in </w:t>
      </w:r>
      <w:r w:rsidRPr="007665A6">
        <w:rPr>
          <w:i/>
          <w:color w:val="000000"/>
          <w:sz w:val="24"/>
          <w:szCs w:val="24"/>
        </w:rPr>
        <w:t>dry</w:t>
      </w:r>
      <w:r>
        <w:rPr>
          <w:color w:val="000000"/>
          <w:sz w:val="24"/>
          <w:szCs w:val="24"/>
        </w:rPr>
        <w:t xml:space="preserve"> and </w:t>
      </w:r>
      <w:r w:rsidRPr="006E4924">
        <w:rPr>
          <w:i/>
          <w:color w:val="000000"/>
          <w:sz w:val="24"/>
          <w:szCs w:val="24"/>
        </w:rPr>
        <w:t>wet</w:t>
      </w:r>
      <w:r>
        <w:rPr>
          <w:color w:val="000000"/>
          <w:sz w:val="24"/>
          <w:szCs w:val="24"/>
        </w:rPr>
        <w:t xml:space="preserve"> carbonation </w:t>
      </w:r>
      <w:r w:rsidRPr="00C4000E">
        <w:rPr>
          <w:color w:val="000000"/>
          <w:sz w:val="24"/>
          <w:szCs w:val="24"/>
        </w:rPr>
        <w:t>at 400 °C</w:t>
      </w:r>
      <w:r>
        <w:rPr>
          <w:color w:val="000000"/>
          <w:sz w:val="24"/>
          <w:szCs w:val="24"/>
        </w:rPr>
        <w:t xml:space="preserve">. This is likely originated from the formation of passivating layers. As observed in the TG </w:t>
      </w:r>
      <w:r w:rsidRPr="00B25C21">
        <w:rPr>
          <w:sz w:val="24"/>
          <w:szCs w:val="24"/>
        </w:rPr>
        <w:t xml:space="preserve">data (Figure 6.3), </w:t>
      </w:r>
      <w:proofErr w:type="gramStart"/>
      <w:r w:rsidRPr="00B25C21">
        <w:rPr>
          <w:sz w:val="24"/>
          <w:szCs w:val="24"/>
        </w:rPr>
        <w:t>Mg(</w:t>
      </w:r>
      <w:proofErr w:type="gramEnd"/>
      <w:r w:rsidRPr="00B25C21">
        <w:rPr>
          <w:sz w:val="24"/>
          <w:szCs w:val="24"/>
        </w:rPr>
        <w:t>OH</w:t>
      </w:r>
      <w:r w:rsidRPr="00754D78">
        <w:rPr>
          <w:sz w:val="24"/>
          <w:szCs w:val="24"/>
        </w:rPr>
        <w:t>)</w:t>
      </w:r>
      <w:r w:rsidRPr="00754D78">
        <w:rPr>
          <w:sz w:val="24"/>
          <w:szCs w:val="24"/>
          <w:vertAlign w:val="subscript"/>
        </w:rPr>
        <w:t>2</w:t>
      </w:r>
      <w:r>
        <w:rPr>
          <w:sz w:val="24"/>
          <w:szCs w:val="24"/>
        </w:rPr>
        <w:t>_D1</w:t>
      </w:r>
      <w:r>
        <w:rPr>
          <w:color w:val="000000"/>
          <w:sz w:val="24"/>
          <w:szCs w:val="24"/>
        </w:rPr>
        <w:t xml:space="preserve"> dehydroxylates at slightly higher temperature than Mg(OH)</w:t>
      </w:r>
      <w:r w:rsidRPr="00AB3055">
        <w:rPr>
          <w:color w:val="000000"/>
          <w:sz w:val="24"/>
          <w:szCs w:val="24"/>
          <w:vertAlign w:val="subscript"/>
        </w:rPr>
        <w:t>2</w:t>
      </w:r>
      <w:r w:rsidRPr="00D515B9">
        <w:rPr>
          <w:color w:val="000000"/>
          <w:sz w:val="24"/>
          <w:szCs w:val="24"/>
        </w:rPr>
        <w:t>_RG</w:t>
      </w:r>
      <w:r>
        <w:rPr>
          <w:color w:val="000000"/>
          <w:sz w:val="24"/>
          <w:szCs w:val="24"/>
        </w:rPr>
        <w:t xml:space="preserve">, which implies the more significant effect of the passivating layer on the </w:t>
      </w:r>
      <w:r w:rsidRPr="00C4000E">
        <w:rPr>
          <w:color w:val="000000"/>
          <w:sz w:val="24"/>
          <w:szCs w:val="24"/>
        </w:rPr>
        <w:t>Mg(OH)</w:t>
      </w:r>
      <w:r w:rsidRPr="00C4000E">
        <w:rPr>
          <w:color w:val="000000"/>
          <w:sz w:val="24"/>
          <w:szCs w:val="24"/>
          <w:vertAlign w:val="subscript"/>
        </w:rPr>
        <w:t>2</w:t>
      </w:r>
      <w:r>
        <w:rPr>
          <w:color w:val="000000"/>
          <w:sz w:val="24"/>
          <w:szCs w:val="24"/>
        </w:rPr>
        <w:t xml:space="preserve"> derived from dunite. It appears to be </w:t>
      </w:r>
      <w:r>
        <w:rPr>
          <w:sz w:val="24"/>
          <w:szCs w:val="24"/>
        </w:rPr>
        <w:t>easier to form the passivating layer</w:t>
      </w:r>
      <w:r w:rsidRPr="00754D78">
        <w:rPr>
          <w:sz w:val="24"/>
          <w:szCs w:val="24"/>
        </w:rPr>
        <w:t xml:space="preserve"> </w:t>
      </w:r>
      <w:r>
        <w:rPr>
          <w:sz w:val="24"/>
          <w:szCs w:val="24"/>
        </w:rPr>
        <w:t xml:space="preserve">on the </w:t>
      </w:r>
      <w:proofErr w:type="gramStart"/>
      <w:r w:rsidRPr="00C4000E">
        <w:rPr>
          <w:color w:val="000000"/>
          <w:sz w:val="24"/>
          <w:szCs w:val="24"/>
        </w:rPr>
        <w:t>Mg(</w:t>
      </w:r>
      <w:proofErr w:type="gramEnd"/>
      <w:r w:rsidRPr="00C4000E">
        <w:rPr>
          <w:color w:val="000000"/>
          <w:sz w:val="24"/>
          <w:szCs w:val="24"/>
        </w:rPr>
        <w:t>OH)</w:t>
      </w:r>
      <w:r w:rsidRPr="00C4000E">
        <w:rPr>
          <w:color w:val="000000"/>
          <w:sz w:val="24"/>
          <w:szCs w:val="24"/>
          <w:vertAlign w:val="subscript"/>
        </w:rPr>
        <w:t>2</w:t>
      </w:r>
      <w:r>
        <w:rPr>
          <w:color w:val="000000"/>
          <w:sz w:val="24"/>
          <w:szCs w:val="24"/>
        </w:rPr>
        <w:t xml:space="preserve"> derived from dunite</w:t>
      </w:r>
      <w:r>
        <w:rPr>
          <w:sz w:val="24"/>
          <w:szCs w:val="24"/>
        </w:rPr>
        <w:t xml:space="preserve"> than on the </w:t>
      </w:r>
      <w:r w:rsidRPr="00754D78">
        <w:rPr>
          <w:sz w:val="24"/>
          <w:szCs w:val="24"/>
        </w:rPr>
        <w:t>Mg(OH)</w:t>
      </w:r>
      <w:r w:rsidRPr="00754D78">
        <w:rPr>
          <w:sz w:val="24"/>
          <w:szCs w:val="24"/>
          <w:vertAlign w:val="subscript"/>
        </w:rPr>
        <w:t>2</w:t>
      </w:r>
      <w:r>
        <w:rPr>
          <w:sz w:val="24"/>
          <w:szCs w:val="24"/>
        </w:rPr>
        <w:t xml:space="preserve">_RG. </w:t>
      </w:r>
    </w:p>
    <w:p w:rsidR="00C95B60" w:rsidRDefault="006A2CAA" w:rsidP="00C95B60">
      <w:pPr>
        <w:spacing w:after="0" w:line="360" w:lineRule="auto"/>
        <w:rPr>
          <w:color w:val="7030A0"/>
          <w:sz w:val="24"/>
          <w:szCs w:val="24"/>
        </w:rPr>
      </w:pPr>
      <w:r w:rsidRPr="002E2061">
        <w:rPr>
          <w:color w:val="000000"/>
          <w:sz w:val="24"/>
          <w:szCs w:val="24"/>
        </w:rPr>
        <w:t>The addition of H</w:t>
      </w:r>
      <w:r w:rsidRPr="002E2061">
        <w:rPr>
          <w:color w:val="000000"/>
          <w:sz w:val="24"/>
          <w:szCs w:val="24"/>
          <w:vertAlign w:val="subscript"/>
        </w:rPr>
        <w:t>2</w:t>
      </w:r>
      <w:r w:rsidRPr="002E2061">
        <w:rPr>
          <w:color w:val="000000"/>
          <w:sz w:val="24"/>
          <w:szCs w:val="24"/>
        </w:rPr>
        <w:t xml:space="preserve">O resulted in a higher carbon uptake </w:t>
      </w:r>
      <w:r>
        <w:rPr>
          <w:color w:val="000000"/>
          <w:sz w:val="24"/>
          <w:szCs w:val="24"/>
        </w:rPr>
        <w:t>than the</w:t>
      </w:r>
      <w:r w:rsidRPr="002E2061">
        <w:rPr>
          <w:color w:val="000000"/>
          <w:sz w:val="24"/>
          <w:szCs w:val="24"/>
        </w:rPr>
        <w:t xml:space="preserve"> carbonation</w:t>
      </w:r>
      <w:r>
        <w:rPr>
          <w:color w:val="000000"/>
          <w:sz w:val="24"/>
          <w:szCs w:val="24"/>
        </w:rPr>
        <w:t xml:space="preserve"> in the</w:t>
      </w:r>
      <w:r w:rsidRPr="002E2061">
        <w:rPr>
          <w:i/>
          <w:color w:val="000000"/>
          <w:sz w:val="24"/>
          <w:szCs w:val="24"/>
        </w:rPr>
        <w:t xml:space="preserve"> dry</w:t>
      </w:r>
      <w:r>
        <w:rPr>
          <w:i/>
          <w:color w:val="000000"/>
          <w:sz w:val="24"/>
          <w:szCs w:val="24"/>
        </w:rPr>
        <w:t xml:space="preserve"> </w:t>
      </w:r>
      <w:r w:rsidRPr="002E2061">
        <w:rPr>
          <w:color w:val="000000"/>
          <w:sz w:val="24"/>
          <w:szCs w:val="24"/>
        </w:rPr>
        <w:t xml:space="preserve">condition. </w:t>
      </w:r>
      <w:r>
        <w:rPr>
          <w:sz w:val="24"/>
          <w:szCs w:val="24"/>
        </w:rPr>
        <w:t>It is expected that the added H</w:t>
      </w:r>
      <w:r w:rsidRPr="00DC12CF">
        <w:rPr>
          <w:sz w:val="24"/>
          <w:szCs w:val="24"/>
          <w:vertAlign w:val="subscript"/>
        </w:rPr>
        <w:t>2</w:t>
      </w:r>
      <w:r>
        <w:rPr>
          <w:sz w:val="24"/>
          <w:szCs w:val="24"/>
        </w:rPr>
        <w:t>O was fully evaporated at 400 °C. Therefore, most of the carbonation must have occurred at temperatures below 100 °C</w:t>
      </w:r>
      <w:r w:rsidRPr="00771F07">
        <w:rPr>
          <w:sz w:val="24"/>
          <w:szCs w:val="24"/>
        </w:rPr>
        <w:t xml:space="preserve"> </w:t>
      </w:r>
      <w:r>
        <w:rPr>
          <w:sz w:val="24"/>
          <w:szCs w:val="24"/>
        </w:rPr>
        <w:t xml:space="preserve">during the heating. </w:t>
      </w:r>
      <w:r>
        <w:rPr>
          <w:color w:val="000000"/>
          <w:sz w:val="24"/>
          <w:szCs w:val="24"/>
        </w:rPr>
        <w:t>The role of H</w:t>
      </w:r>
      <w:r w:rsidRPr="004A0FE0">
        <w:rPr>
          <w:color w:val="000000"/>
          <w:sz w:val="24"/>
          <w:szCs w:val="24"/>
          <w:vertAlign w:val="subscript"/>
        </w:rPr>
        <w:t>2</w:t>
      </w:r>
      <w:r>
        <w:rPr>
          <w:color w:val="000000"/>
          <w:sz w:val="24"/>
          <w:szCs w:val="24"/>
        </w:rPr>
        <w:t xml:space="preserve">O in the improvement of </w:t>
      </w:r>
      <w:proofErr w:type="gramStart"/>
      <w:r>
        <w:rPr>
          <w:color w:val="000000"/>
          <w:sz w:val="24"/>
          <w:szCs w:val="24"/>
        </w:rPr>
        <w:t>Mg(</w:t>
      </w:r>
      <w:proofErr w:type="gramEnd"/>
      <w:r>
        <w:rPr>
          <w:color w:val="000000"/>
          <w:sz w:val="24"/>
          <w:szCs w:val="24"/>
        </w:rPr>
        <w:t>OH)</w:t>
      </w:r>
      <w:r w:rsidRPr="004A0FE0">
        <w:rPr>
          <w:color w:val="000000"/>
          <w:sz w:val="24"/>
          <w:szCs w:val="24"/>
          <w:vertAlign w:val="subscript"/>
        </w:rPr>
        <w:t>2</w:t>
      </w:r>
      <w:r>
        <w:rPr>
          <w:color w:val="000000"/>
          <w:sz w:val="24"/>
          <w:szCs w:val="24"/>
        </w:rPr>
        <w:t xml:space="preserve"> carbonation has been a subject of many studies but the understanding of the mechanism of reaction is still limited. </w:t>
      </w:r>
      <w:r w:rsidRPr="004D6244">
        <w:rPr>
          <w:i/>
          <w:sz w:val="24"/>
          <w:szCs w:val="24"/>
        </w:rPr>
        <w:t xml:space="preserve">Beruto and </w:t>
      </w:r>
      <w:r w:rsidRPr="00550D97">
        <w:rPr>
          <w:i/>
          <w:sz w:val="24"/>
          <w:szCs w:val="24"/>
        </w:rPr>
        <w:t xml:space="preserve">Botter </w:t>
      </w:r>
      <w:r w:rsidRPr="00550D97">
        <w:rPr>
          <w:sz w:val="24"/>
          <w:szCs w:val="24"/>
        </w:rPr>
        <w:t>[</w:t>
      </w:r>
      <w:r w:rsidRPr="004759B4">
        <w:rPr>
          <w:sz w:val="24"/>
          <w:szCs w:val="24"/>
        </w:rPr>
        <w:t>19</w:t>
      </w:r>
      <w:r w:rsidR="004759B4">
        <w:rPr>
          <w:sz w:val="24"/>
          <w:szCs w:val="24"/>
        </w:rPr>
        <w:t>0</w:t>
      </w:r>
      <w:r w:rsidRPr="00550D97">
        <w:rPr>
          <w:sz w:val="24"/>
          <w:szCs w:val="24"/>
        </w:rPr>
        <w:t>], studied</w:t>
      </w:r>
      <w:r>
        <w:rPr>
          <w:sz w:val="24"/>
          <w:szCs w:val="24"/>
        </w:rPr>
        <w:t xml:space="preserve"> the gas-solid carbonation of Ca(OH)</w:t>
      </w:r>
      <w:r w:rsidRPr="002826F5">
        <w:rPr>
          <w:sz w:val="24"/>
          <w:szCs w:val="24"/>
          <w:vertAlign w:val="subscript"/>
        </w:rPr>
        <w:t>2</w:t>
      </w:r>
      <w:r>
        <w:rPr>
          <w:sz w:val="24"/>
          <w:szCs w:val="24"/>
        </w:rPr>
        <w:t xml:space="preserve"> with added H</w:t>
      </w:r>
      <w:r w:rsidRPr="002826F5">
        <w:rPr>
          <w:sz w:val="24"/>
          <w:szCs w:val="24"/>
          <w:vertAlign w:val="subscript"/>
        </w:rPr>
        <w:t>2</w:t>
      </w:r>
      <w:r>
        <w:rPr>
          <w:sz w:val="24"/>
          <w:szCs w:val="24"/>
        </w:rPr>
        <w:t xml:space="preserve">O and </w:t>
      </w:r>
      <w:r w:rsidRPr="00BE31B3">
        <w:rPr>
          <w:sz w:val="24"/>
          <w:szCs w:val="24"/>
        </w:rPr>
        <w:t>suggested</w:t>
      </w:r>
      <w:r>
        <w:rPr>
          <w:color w:val="000000"/>
          <w:sz w:val="24"/>
          <w:szCs w:val="24"/>
        </w:rPr>
        <w:t xml:space="preserve"> that, at the solid-liquid interface,</w:t>
      </w:r>
      <w:r w:rsidRPr="002E2061">
        <w:rPr>
          <w:color w:val="000000"/>
          <w:sz w:val="24"/>
          <w:szCs w:val="24"/>
        </w:rPr>
        <w:t xml:space="preserve"> the carbonation reaction </w:t>
      </w:r>
      <w:r>
        <w:rPr>
          <w:color w:val="000000"/>
          <w:sz w:val="24"/>
          <w:szCs w:val="24"/>
        </w:rPr>
        <w:t>occurred between partially</w:t>
      </w:r>
      <w:r w:rsidRPr="002E2061">
        <w:rPr>
          <w:color w:val="000000"/>
          <w:sz w:val="24"/>
          <w:szCs w:val="24"/>
        </w:rPr>
        <w:t xml:space="preserve"> dissolved </w:t>
      </w:r>
      <w:r>
        <w:rPr>
          <w:color w:val="000000"/>
          <w:sz w:val="24"/>
          <w:szCs w:val="24"/>
        </w:rPr>
        <w:t>Ca</w:t>
      </w:r>
      <w:r w:rsidRPr="002E2061">
        <w:rPr>
          <w:color w:val="000000"/>
          <w:sz w:val="24"/>
          <w:szCs w:val="24"/>
        </w:rPr>
        <w:t>(OH)</w:t>
      </w:r>
      <w:r w:rsidRPr="002E2061">
        <w:rPr>
          <w:color w:val="000000"/>
          <w:sz w:val="24"/>
          <w:szCs w:val="24"/>
          <w:vertAlign w:val="subscript"/>
        </w:rPr>
        <w:t>2</w:t>
      </w:r>
      <w:r w:rsidRPr="002E2061">
        <w:rPr>
          <w:color w:val="000000"/>
          <w:sz w:val="24"/>
          <w:szCs w:val="24"/>
        </w:rPr>
        <w:t xml:space="preserve"> and CO</w:t>
      </w:r>
      <w:r w:rsidRPr="002E2061">
        <w:rPr>
          <w:color w:val="000000"/>
          <w:sz w:val="24"/>
          <w:szCs w:val="24"/>
          <w:vertAlign w:val="subscript"/>
        </w:rPr>
        <w:t>2</w:t>
      </w:r>
      <w:r>
        <w:rPr>
          <w:color w:val="000000"/>
          <w:sz w:val="24"/>
          <w:szCs w:val="24"/>
        </w:rPr>
        <w:t xml:space="preserve">, benefitting from the advantages </w:t>
      </w:r>
      <w:r w:rsidRPr="002E2061">
        <w:rPr>
          <w:color w:val="000000"/>
          <w:sz w:val="24"/>
          <w:szCs w:val="24"/>
        </w:rPr>
        <w:t xml:space="preserve">of aqueous carbonation. </w:t>
      </w:r>
      <w:r>
        <w:rPr>
          <w:sz w:val="24"/>
          <w:szCs w:val="24"/>
        </w:rPr>
        <w:t xml:space="preserve">A similar effect could be expected in the gas-solid carbonation of </w:t>
      </w:r>
      <w:proofErr w:type="gramStart"/>
      <w:r>
        <w:rPr>
          <w:sz w:val="24"/>
          <w:szCs w:val="24"/>
        </w:rPr>
        <w:t>Mg(</w:t>
      </w:r>
      <w:proofErr w:type="gramEnd"/>
      <w:r>
        <w:rPr>
          <w:sz w:val="24"/>
          <w:szCs w:val="24"/>
        </w:rPr>
        <w:t>OH)</w:t>
      </w:r>
      <w:r w:rsidRPr="002826F5">
        <w:rPr>
          <w:sz w:val="24"/>
          <w:szCs w:val="24"/>
          <w:vertAlign w:val="subscript"/>
        </w:rPr>
        <w:t>2</w:t>
      </w:r>
      <w:r>
        <w:rPr>
          <w:sz w:val="24"/>
          <w:szCs w:val="24"/>
        </w:rPr>
        <w:t>-H</w:t>
      </w:r>
      <w:r w:rsidRPr="002826F5">
        <w:rPr>
          <w:sz w:val="24"/>
          <w:szCs w:val="24"/>
          <w:vertAlign w:val="subscript"/>
        </w:rPr>
        <w:t>2</w:t>
      </w:r>
      <w:r>
        <w:rPr>
          <w:sz w:val="24"/>
          <w:szCs w:val="24"/>
        </w:rPr>
        <w:t>O systems investigated</w:t>
      </w:r>
      <w:r>
        <w:rPr>
          <w:color w:val="7030A0"/>
          <w:sz w:val="24"/>
          <w:szCs w:val="24"/>
        </w:rPr>
        <w:t>.</w:t>
      </w:r>
      <w:r w:rsidR="00C95B60" w:rsidRPr="00C95B60">
        <w:rPr>
          <w:color w:val="7030A0"/>
          <w:sz w:val="24"/>
          <w:szCs w:val="24"/>
        </w:rPr>
        <w:t xml:space="preserve"> </w:t>
      </w:r>
    </w:p>
    <w:p w:rsidR="009703EC" w:rsidRPr="005179A8" w:rsidRDefault="009703EC" w:rsidP="009703EC">
      <w:pPr>
        <w:spacing w:after="0" w:line="360" w:lineRule="auto"/>
        <w:rPr>
          <w:color w:val="000000" w:themeColor="text1"/>
          <w:sz w:val="24"/>
          <w:szCs w:val="24"/>
        </w:rPr>
      </w:pPr>
      <w:r>
        <w:rPr>
          <w:color w:val="000000" w:themeColor="text1"/>
          <w:sz w:val="24"/>
          <w:szCs w:val="24"/>
        </w:rPr>
        <w:t>Although the addition of H</w:t>
      </w:r>
      <w:r w:rsidRPr="009703EC">
        <w:rPr>
          <w:color w:val="000000" w:themeColor="text1"/>
          <w:sz w:val="24"/>
          <w:szCs w:val="24"/>
          <w:vertAlign w:val="subscript"/>
        </w:rPr>
        <w:t>2</w:t>
      </w:r>
      <w:r>
        <w:rPr>
          <w:color w:val="000000" w:themeColor="text1"/>
          <w:sz w:val="24"/>
          <w:szCs w:val="24"/>
        </w:rPr>
        <w:t xml:space="preserve">O </w:t>
      </w:r>
      <w:r w:rsidR="0072279C">
        <w:rPr>
          <w:color w:val="000000" w:themeColor="text1"/>
          <w:sz w:val="24"/>
          <w:szCs w:val="24"/>
        </w:rPr>
        <w:t>was beneficial,</w:t>
      </w:r>
      <w:r w:rsidR="00892DE0">
        <w:rPr>
          <w:color w:val="000000" w:themeColor="text1"/>
          <w:sz w:val="24"/>
          <w:szCs w:val="24"/>
        </w:rPr>
        <w:t xml:space="preserve"> the </w:t>
      </w:r>
      <w:r w:rsidR="0072279C">
        <w:rPr>
          <w:color w:val="000000" w:themeColor="text1"/>
          <w:sz w:val="24"/>
          <w:szCs w:val="24"/>
        </w:rPr>
        <w:t xml:space="preserve">extent of </w:t>
      </w:r>
      <w:r w:rsidR="00892DE0">
        <w:rPr>
          <w:color w:val="000000" w:themeColor="text1"/>
          <w:sz w:val="24"/>
          <w:szCs w:val="24"/>
        </w:rPr>
        <w:t>CO</w:t>
      </w:r>
      <w:r w:rsidR="00892DE0" w:rsidRPr="00892DE0">
        <w:rPr>
          <w:color w:val="000000" w:themeColor="text1"/>
          <w:sz w:val="24"/>
          <w:szCs w:val="24"/>
          <w:vertAlign w:val="subscript"/>
        </w:rPr>
        <w:t>2</w:t>
      </w:r>
      <w:r w:rsidR="00892DE0">
        <w:rPr>
          <w:color w:val="000000" w:themeColor="text1"/>
          <w:sz w:val="24"/>
          <w:szCs w:val="24"/>
        </w:rPr>
        <w:t xml:space="preserve"> fixation</w:t>
      </w:r>
      <w:r w:rsidR="0072279C">
        <w:rPr>
          <w:color w:val="000000" w:themeColor="text1"/>
          <w:sz w:val="24"/>
          <w:szCs w:val="24"/>
        </w:rPr>
        <w:t xml:space="preserve"> was still limited</w:t>
      </w:r>
      <w:r w:rsidR="00892DE0">
        <w:rPr>
          <w:color w:val="000000" w:themeColor="text1"/>
          <w:sz w:val="24"/>
          <w:szCs w:val="24"/>
        </w:rPr>
        <w:t xml:space="preserve"> </w:t>
      </w:r>
      <w:r w:rsidR="0072279C">
        <w:rPr>
          <w:color w:val="000000" w:themeColor="text1"/>
          <w:sz w:val="24"/>
          <w:szCs w:val="24"/>
        </w:rPr>
        <w:t xml:space="preserve">and thus </w:t>
      </w:r>
      <w:r w:rsidR="00892DE0">
        <w:rPr>
          <w:color w:val="000000" w:themeColor="text1"/>
          <w:sz w:val="24"/>
          <w:szCs w:val="24"/>
        </w:rPr>
        <w:t xml:space="preserve">the carbonation of </w:t>
      </w:r>
      <w:proofErr w:type="gramStart"/>
      <w:r w:rsidR="00892DE0">
        <w:rPr>
          <w:color w:val="000000" w:themeColor="text1"/>
          <w:sz w:val="24"/>
          <w:szCs w:val="24"/>
        </w:rPr>
        <w:t>Mg(</w:t>
      </w:r>
      <w:proofErr w:type="gramEnd"/>
      <w:r w:rsidR="00892DE0">
        <w:rPr>
          <w:color w:val="000000" w:themeColor="text1"/>
          <w:sz w:val="24"/>
          <w:szCs w:val="24"/>
        </w:rPr>
        <w:t>OH)</w:t>
      </w:r>
      <w:r w:rsidR="00892DE0" w:rsidRPr="00892DE0">
        <w:rPr>
          <w:color w:val="000000" w:themeColor="text1"/>
          <w:sz w:val="24"/>
          <w:szCs w:val="24"/>
          <w:vertAlign w:val="subscript"/>
        </w:rPr>
        <w:t>2</w:t>
      </w:r>
      <w:r w:rsidR="00892DE0">
        <w:rPr>
          <w:color w:val="000000" w:themeColor="text1"/>
          <w:sz w:val="24"/>
          <w:szCs w:val="24"/>
        </w:rPr>
        <w:t xml:space="preserve"> via gas-solid reaction</w:t>
      </w:r>
      <w:r w:rsidR="00892DE0" w:rsidRPr="005179A8">
        <w:rPr>
          <w:color w:val="000000" w:themeColor="text1"/>
          <w:sz w:val="24"/>
          <w:szCs w:val="24"/>
        </w:rPr>
        <w:t xml:space="preserve"> </w:t>
      </w:r>
      <w:r w:rsidR="00892DE0">
        <w:rPr>
          <w:color w:val="000000" w:themeColor="text1"/>
          <w:sz w:val="24"/>
          <w:szCs w:val="24"/>
        </w:rPr>
        <w:t>under atmospheric pressure of CO</w:t>
      </w:r>
      <w:r w:rsidR="00892DE0" w:rsidRPr="00892DE0">
        <w:rPr>
          <w:color w:val="000000" w:themeColor="text1"/>
          <w:sz w:val="24"/>
          <w:szCs w:val="24"/>
          <w:vertAlign w:val="subscript"/>
        </w:rPr>
        <w:t>2</w:t>
      </w:r>
      <w:r w:rsidR="00892DE0">
        <w:rPr>
          <w:color w:val="000000" w:themeColor="text1"/>
          <w:sz w:val="24"/>
          <w:szCs w:val="24"/>
        </w:rPr>
        <w:t xml:space="preserve"> at 200 – 680 °C is </w:t>
      </w:r>
      <w:r w:rsidR="0012258D">
        <w:rPr>
          <w:color w:val="000000" w:themeColor="text1"/>
          <w:sz w:val="24"/>
          <w:szCs w:val="24"/>
        </w:rPr>
        <w:t xml:space="preserve">impractical for CCS. </w:t>
      </w:r>
    </w:p>
    <w:p w:rsidR="003D3144" w:rsidRDefault="003D3144" w:rsidP="00C12DDF">
      <w:pPr>
        <w:spacing w:after="360" w:line="360" w:lineRule="auto"/>
        <w:rPr>
          <w:color w:val="7030A0"/>
          <w:sz w:val="24"/>
          <w:szCs w:val="24"/>
        </w:rPr>
      </w:pPr>
    </w:p>
    <w:p w:rsidR="006A2CAA" w:rsidRDefault="006A2CAA" w:rsidP="006A2CAA">
      <w:pPr>
        <w:spacing w:after="360" w:line="360" w:lineRule="auto"/>
        <w:ind w:firstLine="284"/>
        <w:rPr>
          <w:b/>
          <w:sz w:val="24"/>
          <w:szCs w:val="24"/>
        </w:rPr>
      </w:pPr>
      <w:r>
        <w:rPr>
          <w:b/>
          <w:sz w:val="24"/>
          <w:szCs w:val="24"/>
        </w:rPr>
        <w:lastRenderedPageBreak/>
        <w:t>6.3. Carbonation with supercritical CO</w:t>
      </w:r>
      <w:r w:rsidRPr="00863C1A">
        <w:rPr>
          <w:b/>
          <w:sz w:val="24"/>
          <w:szCs w:val="24"/>
          <w:vertAlign w:val="subscript"/>
        </w:rPr>
        <w:t>2</w:t>
      </w:r>
    </w:p>
    <w:p w:rsidR="006A2CAA" w:rsidRPr="00863C1A" w:rsidRDefault="006A2CAA" w:rsidP="006A2CAA">
      <w:pPr>
        <w:spacing w:after="360" w:line="360" w:lineRule="auto"/>
        <w:ind w:firstLine="737"/>
        <w:rPr>
          <w:sz w:val="24"/>
          <w:szCs w:val="24"/>
        </w:rPr>
      </w:pPr>
      <w:r w:rsidRPr="00863C1A">
        <w:rPr>
          <w:sz w:val="24"/>
          <w:szCs w:val="24"/>
        </w:rPr>
        <w:t>6.</w:t>
      </w:r>
      <w:r>
        <w:rPr>
          <w:sz w:val="24"/>
          <w:szCs w:val="24"/>
        </w:rPr>
        <w:t>3</w:t>
      </w:r>
      <w:r w:rsidRPr="00863C1A">
        <w:rPr>
          <w:sz w:val="24"/>
          <w:szCs w:val="24"/>
        </w:rPr>
        <w:t>.</w:t>
      </w:r>
      <w:r>
        <w:rPr>
          <w:sz w:val="24"/>
          <w:szCs w:val="24"/>
        </w:rPr>
        <w:t>1.</w:t>
      </w:r>
      <w:r w:rsidRPr="00863C1A">
        <w:rPr>
          <w:sz w:val="24"/>
          <w:szCs w:val="24"/>
        </w:rPr>
        <w:t xml:space="preserve"> </w:t>
      </w:r>
      <w:r w:rsidRPr="00863C1A">
        <w:rPr>
          <w:i/>
          <w:sz w:val="24"/>
          <w:szCs w:val="24"/>
        </w:rPr>
        <w:t>Dry</w:t>
      </w:r>
      <w:r w:rsidRPr="00863C1A">
        <w:rPr>
          <w:sz w:val="24"/>
          <w:szCs w:val="24"/>
        </w:rPr>
        <w:t xml:space="preserve"> carbonation </w:t>
      </w:r>
    </w:p>
    <w:p w:rsidR="006A2CAA" w:rsidRDefault="006A2CAA" w:rsidP="006A2CAA">
      <w:pPr>
        <w:spacing w:after="360" w:line="360" w:lineRule="auto"/>
        <w:rPr>
          <w:sz w:val="24"/>
          <w:szCs w:val="24"/>
        </w:rPr>
      </w:pPr>
      <w:r>
        <w:rPr>
          <w:sz w:val="24"/>
          <w:szCs w:val="24"/>
        </w:rPr>
        <w:t xml:space="preserve">The CHN analysis on the reaction product revealed that only a limited carbonation took place when </w:t>
      </w:r>
      <w:proofErr w:type="gramStart"/>
      <w:r w:rsidRPr="00565D26">
        <w:rPr>
          <w:sz w:val="24"/>
          <w:szCs w:val="24"/>
        </w:rPr>
        <w:t>Mg(</w:t>
      </w:r>
      <w:proofErr w:type="gramEnd"/>
      <w:r w:rsidRPr="00565D26">
        <w:rPr>
          <w:sz w:val="24"/>
          <w:szCs w:val="24"/>
        </w:rPr>
        <w:t>OH)</w:t>
      </w:r>
      <w:r w:rsidRPr="00565D26">
        <w:rPr>
          <w:sz w:val="24"/>
          <w:szCs w:val="24"/>
          <w:vertAlign w:val="subscript"/>
        </w:rPr>
        <w:t>2</w:t>
      </w:r>
      <w:r w:rsidRPr="00565D26">
        <w:rPr>
          <w:sz w:val="24"/>
          <w:szCs w:val="24"/>
        </w:rPr>
        <w:t>_RG</w:t>
      </w:r>
      <w:r>
        <w:rPr>
          <w:sz w:val="24"/>
          <w:szCs w:val="24"/>
        </w:rPr>
        <w:t xml:space="preserve"> was exposed to a supercritical CO</w:t>
      </w:r>
      <w:r w:rsidRPr="00EA51DB">
        <w:rPr>
          <w:sz w:val="24"/>
          <w:szCs w:val="24"/>
          <w:vertAlign w:val="subscript"/>
        </w:rPr>
        <w:t>2</w:t>
      </w:r>
      <w:r>
        <w:rPr>
          <w:sz w:val="24"/>
          <w:szCs w:val="24"/>
        </w:rPr>
        <w:t xml:space="preserve"> at 70 °C under 90 bar CO</w:t>
      </w:r>
      <w:r w:rsidRPr="005455D7">
        <w:rPr>
          <w:sz w:val="24"/>
          <w:szCs w:val="24"/>
          <w:vertAlign w:val="subscript"/>
        </w:rPr>
        <w:t>2</w:t>
      </w:r>
      <w:r>
        <w:rPr>
          <w:sz w:val="24"/>
          <w:szCs w:val="24"/>
        </w:rPr>
        <w:t xml:space="preserve"> pressure. The CHN data are shown in </w:t>
      </w:r>
      <w:r w:rsidRPr="00F662BC">
        <w:rPr>
          <w:sz w:val="24"/>
          <w:szCs w:val="24"/>
        </w:rPr>
        <w:t>Table 6.2 together</w:t>
      </w:r>
      <w:r>
        <w:rPr>
          <w:sz w:val="24"/>
          <w:szCs w:val="24"/>
        </w:rPr>
        <w:t xml:space="preserve"> with those from the </w:t>
      </w:r>
      <w:r w:rsidRPr="00F802F1">
        <w:rPr>
          <w:i/>
          <w:sz w:val="24"/>
          <w:szCs w:val="24"/>
        </w:rPr>
        <w:t xml:space="preserve">wet </w:t>
      </w:r>
      <w:r>
        <w:rPr>
          <w:sz w:val="24"/>
          <w:szCs w:val="24"/>
        </w:rPr>
        <w:t>carbonation with supercritical CO</w:t>
      </w:r>
      <w:r w:rsidRPr="00F802F1">
        <w:rPr>
          <w:sz w:val="24"/>
          <w:szCs w:val="24"/>
          <w:vertAlign w:val="subscript"/>
        </w:rPr>
        <w:t>2</w:t>
      </w:r>
      <w:r>
        <w:rPr>
          <w:sz w:val="24"/>
          <w:szCs w:val="24"/>
        </w:rPr>
        <w:t xml:space="preserve"> which will be discussed in the next section. The carbon content in the products for the 1 and 3 hour </w:t>
      </w:r>
      <w:r w:rsidRPr="001B4077">
        <w:rPr>
          <w:i/>
          <w:sz w:val="24"/>
          <w:szCs w:val="24"/>
        </w:rPr>
        <w:t>dry</w:t>
      </w:r>
      <w:r>
        <w:rPr>
          <w:sz w:val="24"/>
          <w:szCs w:val="24"/>
        </w:rPr>
        <w:t xml:space="preserve"> carbonation is 1.17 and 1.08 wt%, respectively, while the C/Mg mole ratio is </w:t>
      </w:r>
      <w:r w:rsidRPr="00F22868">
        <w:rPr>
          <w:sz w:val="24"/>
          <w:szCs w:val="24"/>
        </w:rPr>
        <w:t>0.0</w:t>
      </w:r>
      <w:r>
        <w:rPr>
          <w:sz w:val="24"/>
          <w:szCs w:val="24"/>
        </w:rPr>
        <w:t>6</w:t>
      </w:r>
      <w:r w:rsidRPr="00C03F65">
        <w:rPr>
          <w:sz w:val="24"/>
          <w:szCs w:val="24"/>
        </w:rPr>
        <w:t xml:space="preserve"> </w:t>
      </w:r>
      <w:r>
        <w:rPr>
          <w:sz w:val="24"/>
          <w:szCs w:val="24"/>
        </w:rPr>
        <w:t xml:space="preserve">in both products and is the same as the </w:t>
      </w:r>
      <w:proofErr w:type="gramStart"/>
      <w:r w:rsidRPr="00F22868">
        <w:rPr>
          <w:sz w:val="24"/>
          <w:szCs w:val="24"/>
        </w:rPr>
        <w:t>Mg(</w:t>
      </w:r>
      <w:proofErr w:type="gramEnd"/>
      <w:r w:rsidRPr="00F22868">
        <w:rPr>
          <w:sz w:val="24"/>
          <w:szCs w:val="24"/>
        </w:rPr>
        <w:t>OH)</w:t>
      </w:r>
      <w:r w:rsidRPr="00F22868">
        <w:rPr>
          <w:sz w:val="24"/>
          <w:szCs w:val="24"/>
          <w:vertAlign w:val="subscript"/>
        </w:rPr>
        <w:t>2</w:t>
      </w:r>
      <w:r w:rsidRPr="00F22868">
        <w:rPr>
          <w:sz w:val="24"/>
          <w:szCs w:val="24"/>
        </w:rPr>
        <w:t>_RG</w:t>
      </w:r>
      <w:r>
        <w:rPr>
          <w:sz w:val="24"/>
          <w:szCs w:val="24"/>
        </w:rPr>
        <w:t xml:space="preserve"> before carbonation. These results indicate that the carbon uptake in these samples was negligible or did not occur</w:t>
      </w:r>
      <w:r w:rsidRPr="00F22868">
        <w:rPr>
          <w:sz w:val="24"/>
          <w:szCs w:val="24"/>
        </w:rPr>
        <w:t>.</w:t>
      </w:r>
      <w:r>
        <w:rPr>
          <w:sz w:val="24"/>
          <w:szCs w:val="24"/>
        </w:rPr>
        <w:t xml:space="preserve"> </w:t>
      </w:r>
    </w:p>
    <w:p w:rsidR="006A2CAA" w:rsidRDefault="006A2CAA" w:rsidP="006A2CAA">
      <w:pPr>
        <w:spacing w:after="240" w:line="360" w:lineRule="auto"/>
        <w:jc w:val="center"/>
        <w:rPr>
          <w:sz w:val="24"/>
          <w:szCs w:val="24"/>
        </w:rPr>
      </w:pPr>
      <w:r w:rsidRPr="00F662BC">
        <w:rPr>
          <w:b/>
          <w:sz w:val="24"/>
          <w:szCs w:val="24"/>
        </w:rPr>
        <w:t>Table 6.2</w:t>
      </w:r>
      <w:r w:rsidRPr="00F662BC">
        <w:rPr>
          <w:sz w:val="24"/>
          <w:szCs w:val="24"/>
        </w:rPr>
        <w:t>:</w:t>
      </w:r>
      <w:r>
        <w:rPr>
          <w:sz w:val="24"/>
          <w:szCs w:val="24"/>
        </w:rPr>
        <w:t xml:space="preserve"> Results of CHN analysis on products from </w:t>
      </w:r>
      <w:proofErr w:type="gramStart"/>
      <w:r>
        <w:rPr>
          <w:sz w:val="24"/>
          <w:szCs w:val="24"/>
        </w:rPr>
        <w:t>Mg(</w:t>
      </w:r>
      <w:proofErr w:type="gramEnd"/>
      <w:r>
        <w:rPr>
          <w:sz w:val="24"/>
          <w:szCs w:val="24"/>
        </w:rPr>
        <w:t>OH)</w:t>
      </w:r>
      <w:r w:rsidRPr="00F802F1">
        <w:rPr>
          <w:sz w:val="24"/>
          <w:szCs w:val="24"/>
          <w:vertAlign w:val="subscript"/>
        </w:rPr>
        <w:t>2</w:t>
      </w:r>
      <w:r>
        <w:rPr>
          <w:sz w:val="24"/>
          <w:szCs w:val="24"/>
        </w:rPr>
        <w:t>_RG carbonation under supercritical CO</w:t>
      </w:r>
      <w:r w:rsidRPr="00F802F1">
        <w:rPr>
          <w:sz w:val="24"/>
          <w:szCs w:val="24"/>
          <w:vertAlign w:val="subscript"/>
        </w:rPr>
        <w:t>2</w:t>
      </w:r>
      <w:r>
        <w:rPr>
          <w:sz w:val="24"/>
          <w:szCs w:val="24"/>
        </w:rPr>
        <w:t xml:space="preserve"> at 70 °C and P</w:t>
      </w:r>
      <w:r w:rsidRPr="00F802F1">
        <w:rPr>
          <w:sz w:val="24"/>
          <w:szCs w:val="24"/>
          <w:vertAlign w:val="subscript"/>
        </w:rPr>
        <w:t>CO2</w:t>
      </w:r>
      <w:r>
        <w:rPr>
          <w:sz w:val="24"/>
          <w:szCs w:val="24"/>
        </w:rPr>
        <w:t xml:space="preserve"> 90 bar.</w:t>
      </w:r>
    </w:p>
    <w:tbl>
      <w:tblPr>
        <w:tblW w:w="0" w:type="auto"/>
        <w:tblInd w:w="108" w:type="dxa"/>
        <w:tblLook w:val="04A0" w:firstRow="1" w:lastRow="0" w:firstColumn="1" w:lastColumn="0" w:noHBand="0" w:noVBand="1"/>
      </w:tblPr>
      <w:tblGrid>
        <w:gridCol w:w="2323"/>
        <w:gridCol w:w="1930"/>
        <w:gridCol w:w="2314"/>
        <w:gridCol w:w="1797"/>
      </w:tblGrid>
      <w:tr w:rsidR="006A2CAA" w:rsidRPr="002A32F2" w:rsidTr="00D80D49">
        <w:tc>
          <w:tcPr>
            <w:tcW w:w="2323" w:type="dxa"/>
            <w:tcBorders>
              <w:top w:val="single" w:sz="4" w:space="0" w:color="auto"/>
              <w:bottom w:val="single" w:sz="4" w:space="0" w:color="auto"/>
            </w:tcBorders>
            <w:shd w:val="clear" w:color="auto" w:fill="auto"/>
          </w:tcPr>
          <w:p w:rsidR="006A2CAA" w:rsidRPr="002A32F2" w:rsidRDefault="006A2CAA" w:rsidP="00D80D49">
            <w:pPr>
              <w:spacing w:after="0" w:line="360" w:lineRule="auto"/>
              <w:jc w:val="center"/>
              <w:rPr>
                <w:b/>
                <w:sz w:val="24"/>
                <w:szCs w:val="24"/>
              </w:rPr>
            </w:pPr>
            <w:r w:rsidRPr="002A32F2">
              <w:rPr>
                <w:b/>
                <w:sz w:val="24"/>
                <w:szCs w:val="24"/>
              </w:rPr>
              <w:t>Added H</w:t>
            </w:r>
            <w:r w:rsidRPr="002A32F2">
              <w:rPr>
                <w:b/>
                <w:sz w:val="24"/>
                <w:szCs w:val="24"/>
                <w:vertAlign w:val="subscript"/>
              </w:rPr>
              <w:t>2</w:t>
            </w:r>
            <w:r w:rsidRPr="002A32F2">
              <w:rPr>
                <w:b/>
                <w:sz w:val="24"/>
                <w:szCs w:val="24"/>
              </w:rPr>
              <w:t>O</w:t>
            </w:r>
          </w:p>
          <w:p w:rsidR="006A2CAA" w:rsidRPr="002A32F2" w:rsidRDefault="006A2CAA" w:rsidP="00D80D49">
            <w:pPr>
              <w:spacing w:after="0" w:line="360" w:lineRule="auto"/>
              <w:jc w:val="center"/>
              <w:rPr>
                <w:sz w:val="24"/>
                <w:szCs w:val="24"/>
              </w:rPr>
            </w:pPr>
            <w:r w:rsidRPr="002A32F2">
              <w:rPr>
                <w:sz w:val="24"/>
                <w:szCs w:val="24"/>
              </w:rPr>
              <w:t>(g)</w:t>
            </w:r>
          </w:p>
        </w:tc>
        <w:tc>
          <w:tcPr>
            <w:tcW w:w="1930" w:type="dxa"/>
            <w:tcBorders>
              <w:top w:val="single" w:sz="4" w:space="0" w:color="auto"/>
              <w:bottom w:val="single" w:sz="4" w:space="0" w:color="auto"/>
            </w:tcBorders>
            <w:shd w:val="clear" w:color="auto" w:fill="auto"/>
          </w:tcPr>
          <w:p w:rsidR="006A2CAA" w:rsidRPr="002A32F2" w:rsidRDefault="006A2CAA" w:rsidP="00D80D49">
            <w:pPr>
              <w:spacing w:after="0" w:line="360" w:lineRule="auto"/>
              <w:jc w:val="center"/>
              <w:rPr>
                <w:b/>
                <w:sz w:val="24"/>
                <w:szCs w:val="24"/>
              </w:rPr>
            </w:pPr>
            <w:r w:rsidRPr="002A32F2">
              <w:rPr>
                <w:b/>
                <w:sz w:val="24"/>
                <w:szCs w:val="24"/>
              </w:rPr>
              <w:t>Time</w:t>
            </w:r>
          </w:p>
          <w:p w:rsidR="006A2CAA" w:rsidRPr="002A32F2" w:rsidRDefault="006A2CAA" w:rsidP="00D80D49">
            <w:pPr>
              <w:spacing w:after="0" w:line="360" w:lineRule="auto"/>
              <w:jc w:val="center"/>
              <w:rPr>
                <w:sz w:val="24"/>
                <w:szCs w:val="24"/>
              </w:rPr>
            </w:pPr>
            <w:r w:rsidRPr="002A32F2">
              <w:rPr>
                <w:sz w:val="24"/>
                <w:szCs w:val="24"/>
              </w:rPr>
              <w:t>(h</w:t>
            </w:r>
            <w:r>
              <w:rPr>
                <w:sz w:val="24"/>
                <w:szCs w:val="24"/>
              </w:rPr>
              <w:t>our</w:t>
            </w:r>
            <w:r w:rsidRPr="002A32F2">
              <w:rPr>
                <w:sz w:val="24"/>
                <w:szCs w:val="24"/>
              </w:rPr>
              <w:t>)</w:t>
            </w:r>
          </w:p>
        </w:tc>
        <w:tc>
          <w:tcPr>
            <w:tcW w:w="2314" w:type="dxa"/>
            <w:tcBorders>
              <w:top w:val="single" w:sz="4" w:space="0" w:color="auto"/>
              <w:bottom w:val="single" w:sz="4" w:space="0" w:color="auto"/>
            </w:tcBorders>
            <w:shd w:val="clear" w:color="auto" w:fill="auto"/>
          </w:tcPr>
          <w:p w:rsidR="006A2CAA" w:rsidRPr="002A32F2" w:rsidRDefault="006A2CAA" w:rsidP="00D80D49">
            <w:pPr>
              <w:spacing w:after="0" w:line="360" w:lineRule="auto"/>
              <w:jc w:val="center"/>
              <w:rPr>
                <w:b/>
                <w:sz w:val="24"/>
                <w:szCs w:val="24"/>
              </w:rPr>
            </w:pPr>
            <w:r w:rsidRPr="002A32F2">
              <w:rPr>
                <w:b/>
                <w:sz w:val="24"/>
                <w:szCs w:val="24"/>
              </w:rPr>
              <w:t xml:space="preserve">Carbon </w:t>
            </w:r>
          </w:p>
          <w:p w:rsidR="006A2CAA" w:rsidRPr="002A32F2" w:rsidRDefault="006A2CAA" w:rsidP="00D80D49">
            <w:pPr>
              <w:spacing w:after="0" w:line="360" w:lineRule="auto"/>
              <w:jc w:val="center"/>
              <w:rPr>
                <w:sz w:val="24"/>
                <w:szCs w:val="24"/>
              </w:rPr>
            </w:pPr>
            <w:r w:rsidRPr="002A32F2">
              <w:rPr>
                <w:sz w:val="24"/>
                <w:szCs w:val="24"/>
              </w:rPr>
              <w:t>(</w:t>
            </w:r>
            <w:proofErr w:type="gramStart"/>
            <w:r>
              <w:rPr>
                <w:sz w:val="24"/>
                <w:szCs w:val="24"/>
              </w:rPr>
              <w:t>wt%</w:t>
            </w:r>
            <w:proofErr w:type="gramEnd"/>
            <w:r w:rsidRPr="002A32F2">
              <w:rPr>
                <w:sz w:val="24"/>
                <w:szCs w:val="24"/>
              </w:rPr>
              <w:t>)</w:t>
            </w:r>
          </w:p>
        </w:tc>
        <w:tc>
          <w:tcPr>
            <w:tcW w:w="1797" w:type="dxa"/>
            <w:tcBorders>
              <w:top w:val="single" w:sz="4" w:space="0" w:color="auto"/>
              <w:bottom w:val="single" w:sz="4" w:space="0" w:color="auto"/>
            </w:tcBorders>
            <w:shd w:val="clear" w:color="auto" w:fill="auto"/>
          </w:tcPr>
          <w:p w:rsidR="006A2CAA" w:rsidRPr="002A32F2" w:rsidRDefault="006A2CAA" w:rsidP="00D80D49">
            <w:pPr>
              <w:spacing w:after="0" w:line="360" w:lineRule="auto"/>
              <w:jc w:val="center"/>
              <w:rPr>
                <w:b/>
                <w:sz w:val="24"/>
                <w:szCs w:val="24"/>
              </w:rPr>
            </w:pPr>
            <w:r w:rsidRPr="002A32F2">
              <w:rPr>
                <w:b/>
                <w:sz w:val="24"/>
                <w:szCs w:val="24"/>
              </w:rPr>
              <w:t>C/Mg</w:t>
            </w:r>
          </w:p>
          <w:p w:rsidR="006A2CAA" w:rsidRPr="002A32F2" w:rsidRDefault="006A2CAA" w:rsidP="00D80D49">
            <w:pPr>
              <w:spacing w:after="0" w:line="360" w:lineRule="auto"/>
              <w:jc w:val="center"/>
              <w:rPr>
                <w:sz w:val="24"/>
                <w:szCs w:val="24"/>
              </w:rPr>
            </w:pPr>
            <w:r w:rsidRPr="002A32F2">
              <w:rPr>
                <w:sz w:val="24"/>
                <w:szCs w:val="24"/>
              </w:rPr>
              <w:t>(mole/mole)</w:t>
            </w:r>
          </w:p>
        </w:tc>
      </w:tr>
      <w:tr w:rsidR="006A2CAA" w:rsidRPr="002A32F2" w:rsidTr="00D80D49">
        <w:tc>
          <w:tcPr>
            <w:tcW w:w="2323" w:type="dxa"/>
            <w:tcBorders>
              <w:top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0.0</w:t>
            </w:r>
          </w:p>
        </w:tc>
        <w:tc>
          <w:tcPr>
            <w:tcW w:w="1930" w:type="dxa"/>
            <w:tcBorders>
              <w:top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1</w:t>
            </w:r>
          </w:p>
        </w:tc>
        <w:tc>
          <w:tcPr>
            <w:tcW w:w="2314" w:type="dxa"/>
            <w:tcBorders>
              <w:top w:val="single" w:sz="4" w:space="0" w:color="auto"/>
            </w:tcBorders>
            <w:shd w:val="clear" w:color="auto" w:fill="auto"/>
          </w:tcPr>
          <w:p w:rsidR="006A2CAA" w:rsidRPr="002A32F2" w:rsidRDefault="006A2CAA" w:rsidP="00D80D49">
            <w:pPr>
              <w:spacing w:after="0" w:line="360" w:lineRule="auto"/>
              <w:jc w:val="center"/>
              <w:rPr>
                <w:sz w:val="24"/>
                <w:szCs w:val="24"/>
              </w:rPr>
            </w:pPr>
            <w:r>
              <w:rPr>
                <w:sz w:val="24"/>
                <w:szCs w:val="24"/>
              </w:rPr>
              <w:t>1.17</w:t>
            </w:r>
          </w:p>
        </w:tc>
        <w:tc>
          <w:tcPr>
            <w:tcW w:w="1797" w:type="dxa"/>
            <w:tcBorders>
              <w:top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0.0</w:t>
            </w:r>
            <w:r>
              <w:rPr>
                <w:sz w:val="24"/>
                <w:szCs w:val="24"/>
              </w:rPr>
              <w:t>6</w:t>
            </w:r>
          </w:p>
        </w:tc>
      </w:tr>
      <w:tr w:rsidR="006A2CAA" w:rsidRPr="002A32F2" w:rsidTr="00D80D49">
        <w:tc>
          <w:tcPr>
            <w:tcW w:w="2323" w:type="dxa"/>
            <w:shd w:val="clear" w:color="auto" w:fill="auto"/>
          </w:tcPr>
          <w:p w:rsidR="006A2CAA" w:rsidRPr="002A32F2" w:rsidRDefault="006A2CAA" w:rsidP="00D80D49">
            <w:pPr>
              <w:spacing w:after="0" w:line="360" w:lineRule="auto"/>
              <w:jc w:val="center"/>
              <w:rPr>
                <w:sz w:val="24"/>
                <w:szCs w:val="24"/>
              </w:rPr>
            </w:pPr>
            <w:r w:rsidRPr="002A32F2">
              <w:rPr>
                <w:sz w:val="24"/>
                <w:szCs w:val="24"/>
              </w:rPr>
              <w:t>0.0</w:t>
            </w:r>
          </w:p>
        </w:tc>
        <w:tc>
          <w:tcPr>
            <w:tcW w:w="1930" w:type="dxa"/>
            <w:shd w:val="clear" w:color="auto" w:fill="auto"/>
          </w:tcPr>
          <w:p w:rsidR="006A2CAA" w:rsidRPr="002A32F2" w:rsidRDefault="006A2CAA" w:rsidP="00D80D49">
            <w:pPr>
              <w:spacing w:after="0" w:line="360" w:lineRule="auto"/>
              <w:jc w:val="center"/>
              <w:rPr>
                <w:sz w:val="24"/>
                <w:szCs w:val="24"/>
              </w:rPr>
            </w:pPr>
            <w:r w:rsidRPr="002A32F2">
              <w:rPr>
                <w:sz w:val="24"/>
                <w:szCs w:val="24"/>
              </w:rPr>
              <w:t>3</w:t>
            </w:r>
          </w:p>
        </w:tc>
        <w:tc>
          <w:tcPr>
            <w:tcW w:w="2314" w:type="dxa"/>
            <w:shd w:val="clear" w:color="auto" w:fill="auto"/>
          </w:tcPr>
          <w:p w:rsidR="006A2CAA" w:rsidRPr="002A32F2" w:rsidRDefault="006A2CAA" w:rsidP="00D80D49">
            <w:pPr>
              <w:spacing w:after="0" w:line="360" w:lineRule="auto"/>
              <w:jc w:val="center"/>
              <w:rPr>
                <w:sz w:val="24"/>
                <w:szCs w:val="24"/>
              </w:rPr>
            </w:pPr>
            <w:r>
              <w:rPr>
                <w:sz w:val="24"/>
                <w:szCs w:val="24"/>
              </w:rPr>
              <w:t>1.08</w:t>
            </w:r>
          </w:p>
        </w:tc>
        <w:tc>
          <w:tcPr>
            <w:tcW w:w="1797" w:type="dxa"/>
            <w:shd w:val="clear" w:color="auto" w:fill="auto"/>
          </w:tcPr>
          <w:p w:rsidR="006A2CAA" w:rsidRPr="002A32F2" w:rsidRDefault="006A2CAA" w:rsidP="00D80D49">
            <w:pPr>
              <w:spacing w:after="0" w:line="360" w:lineRule="auto"/>
              <w:jc w:val="center"/>
              <w:rPr>
                <w:sz w:val="24"/>
                <w:szCs w:val="24"/>
              </w:rPr>
            </w:pPr>
            <w:r>
              <w:rPr>
                <w:sz w:val="24"/>
                <w:szCs w:val="24"/>
              </w:rPr>
              <w:t>0.06</w:t>
            </w:r>
          </w:p>
        </w:tc>
      </w:tr>
      <w:tr w:rsidR="006A2CAA" w:rsidRPr="002A32F2" w:rsidTr="00D80D49">
        <w:tc>
          <w:tcPr>
            <w:tcW w:w="2323" w:type="dxa"/>
            <w:shd w:val="clear" w:color="auto" w:fill="auto"/>
          </w:tcPr>
          <w:p w:rsidR="006A2CAA" w:rsidRPr="002A32F2" w:rsidRDefault="006A2CAA" w:rsidP="00D80D49">
            <w:pPr>
              <w:spacing w:after="0" w:line="360" w:lineRule="auto"/>
              <w:jc w:val="center"/>
              <w:rPr>
                <w:sz w:val="24"/>
                <w:szCs w:val="24"/>
              </w:rPr>
            </w:pPr>
            <w:r w:rsidRPr="002A32F2">
              <w:rPr>
                <w:sz w:val="24"/>
                <w:szCs w:val="24"/>
              </w:rPr>
              <w:t>1</w:t>
            </w:r>
          </w:p>
        </w:tc>
        <w:tc>
          <w:tcPr>
            <w:tcW w:w="1930" w:type="dxa"/>
            <w:shd w:val="clear" w:color="auto" w:fill="auto"/>
          </w:tcPr>
          <w:p w:rsidR="006A2CAA" w:rsidRPr="002A32F2" w:rsidRDefault="006A2CAA" w:rsidP="00D80D49">
            <w:pPr>
              <w:spacing w:after="0" w:line="360" w:lineRule="auto"/>
              <w:jc w:val="center"/>
              <w:rPr>
                <w:sz w:val="24"/>
                <w:szCs w:val="24"/>
              </w:rPr>
            </w:pPr>
            <w:r w:rsidRPr="002A32F2">
              <w:rPr>
                <w:sz w:val="24"/>
                <w:szCs w:val="24"/>
              </w:rPr>
              <w:t>1</w:t>
            </w:r>
          </w:p>
        </w:tc>
        <w:tc>
          <w:tcPr>
            <w:tcW w:w="2314" w:type="dxa"/>
            <w:shd w:val="clear" w:color="auto" w:fill="auto"/>
          </w:tcPr>
          <w:p w:rsidR="006A2CAA" w:rsidRPr="002A32F2" w:rsidRDefault="006A2CAA" w:rsidP="00D80D49">
            <w:pPr>
              <w:spacing w:after="0" w:line="360" w:lineRule="auto"/>
              <w:jc w:val="center"/>
              <w:rPr>
                <w:sz w:val="24"/>
                <w:szCs w:val="24"/>
              </w:rPr>
            </w:pPr>
            <w:r>
              <w:rPr>
                <w:sz w:val="24"/>
                <w:szCs w:val="24"/>
              </w:rPr>
              <w:t>8.45</w:t>
            </w:r>
          </w:p>
        </w:tc>
        <w:tc>
          <w:tcPr>
            <w:tcW w:w="1797" w:type="dxa"/>
            <w:shd w:val="clear" w:color="auto" w:fill="auto"/>
          </w:tcPr>
          <w:p w:rsidR="006A2CAA" w:rsidRPr="002A32F2" w:rsidRDefault="006A2CAA" w:rsidP="00D80D49">
            <w:pPr>
              <w:spacing w:after="0" w:line="360" w:lineRule="auto"/>
              <w:jc w:val="center"/>
              <w:rPr>
                <w:sz w:val="24"/>
                <w:szCs w:val="24"/>
              </w:rPr>
            </w:pPr>
            <w:r w:rsidRPr="002A32F2">
              <w:rPr>
                <w:sz w:val="24"/>
                <w:szCs w:val="24"/>
              </w:rPr>
              <w:t>0.7</w:t>
            </w:r>
            <w:r>
              <w:rPr>
                <w:sz w:val="24"/>
                <w:szCs w:val="24"/>
              </w:rPr>
              <w:t>6</w:t>
            </w:r>
          </w:p>
        </w:tc>
      </w:tr>
      <w:tr w:rsidR="006A2CAA" w:rsidRPr="002A32F2" w:rsidTr="00D80D49">
        <w:tc>
          <w:tcPr>
            <w:tcW w:w="2323" w:type="dxa"/>
            <w:tcBorders>
              <w:bottom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1</w:t>
            </w:r>
          </w:p>
        </w:tc>
        <w:tc>
          <w:tcPr>
            <w:tcW w:w="1930" w:type="dxa"/>
            <w:tcBorders>
              <w:bottom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3</w:t>
            </w:r>
          </w:p>
        </w:tc>
        <w:tc>
          <w:tcPr>
            <w:tcW w:w="2314" w:type="dxa"/>
            <w:tcBorders>
              <w:bottom w:val="single" w:sz="4" w:space="0" w:color="auto"/>
            </w:tcBorders>
            <w:shd w:val="clear" w:color="auto" w:fill="auto"/>
          </w:tcPr>
          <w:p w:rsidR="006A2CAA" w:rsidRPr="002A32F2" w:rsidRDefault="006A2CAA" w:rsidP="00D80D49">
            <w:pPr>
              <w:spacing w:after="0" w:line="360" w:lineRule="auto"/>
              <w:jc w:val="center"/>
              <w:rPr>
                <w:sz w:val="24"/>
                <w:szCs w:val="24"/>
              </w:rPr>
            </w:pPr>
            <w:r>
              <w:rPr>
                <w:sz w:val="24"/>
                <w:szCs w:val="24"/>
              </w:rPr>
              <w:t>7.77</w:t>
            </w:r>
          </w:p>
        </w:tc>
        <w:tc>
          <w:tcPr>
            <w:tcW w:w="1797" w:type="dxa"/>
            <w:tcBorders>
              <w:bottom w:val="single" w:sz="4" w:space="0" w:color="auto"/>
            </w:tcBorders>
            <w:shd w:val="clear" w:color="auto" w:fill="auto"/>
          </w:tcPr>
          <w:p w:rsidR="006A2CAA" w:rsidRPr="002A32F2" w:rsidRDefault="006A2CAA" w:rsidP="00D80D49">
            <w:pPr>
              <w:spacing w:after="0" w:line="360" w:lineRule="auto"/>
              <w:jc w:val="center"/>
              <w:rPr>
                <w:sz w:val="24"/>
                <w:szCs w:val="24"/>
              </w:rPr>
            </w:pPr>
            <w:r w:rsidRPr="002A32F2">
              <w:rPr>
                <w:sz w:val="24"/>
                <w:szCs w:val="24"/>
              </w:rPr>
              <w:t>0.</w:t>
            </w:r>
            <w:r>
              <w:rPr>
                <w:sz w:val="24"/>
                <w:szCs w:val="24"/>
              </w:rPr>
              <w:t>69</w:t>
            </w:r>
          </w:p>
        </w:tc>
      </w:tr>
    </w:tbl>
    <w:p w:rsidR="006A2CAA" w:rsidRPr="00127B85" w:rsidRDefault="006A2CAA" w:rsidP="006A2CAA">
      <w:pPr>
        <w:spacing w:before="360" w:after="360" w:line="360" w:lineRule="auto"/>
        <w:rPr>
          <w:sz w:val="24"/>
          <w:szCs w:val="24"/>
        </w:rPr>
      </w:pPr>
      <w:r>
        <w:rPr>
          <w:sz w:val="24"/>
          <w:szCs w:val="24"/>
        </w:rPr>
        <w:t xml:space="preserve">The inert behaviour of </w:t>
      </w:r>
      <w:proofErr w:type="gramStart"/>
      <w:r>
        <w:rPr>
          <w:sz w:val="24"/>
          <w:szCs w:val="24"/>
        </w:rPr>
        <w:t>Mg(</w:t>
      </w:r>
      <w:proofErr w:type="gramEnd"/>
      <w:r>
        <w:rPr>
          <w:sz w:val="24"/>
          <w:szCs w:val="24"/>
        </w:rPr>
        <w:t>OH)</w:t>
      </w:r>
      <w:r w:rsidRPr="004B7358">
        <w:rPr>
          <w:sz w:val="24"/>
          <w:szCs w:val="24"/>
          <w:vertAlign w:val="subscript"/>
        </w:rPr>
        <w:t>2</w:t>
      </w:r>
      <w:r>
        <w:rPr>
          <w:sz w:val="24"/>
          <w:szCs w:val="24"/>
        </w:rPr>
        <w:t>_RG under supercritical CO</w:t>
      </w:r>
      <w:r w:rsidRPr="004B7358">
        <w:rPr>
          <w:sz w:val="24"/>
          <w:szCs w:val="24"/>
          <w:vertAlign w:val="subscript"/>
        </w:rPr>
        <w:t>2</w:t>
      </w:r>
      <w:r>
        <w:rPr>
          <w:sz w:val="24"/>
          <w:szCs w:val="24"/>
        </w:rPr>
        <w:t xml:space="preserve"> was confirmed by </w:t>
      </w:r>
      <w:r w:rsidRPr="006C06E0">
        <w:rPr>
          <w:sz w:val="24"/>
          <w:szCs w:val="24"/>
        </w:rPr>
        <w:t>XRD and TG</w:t>
      </w:r>
      <w:r>
        <w:rPr>
          <w:sz w:val="24"/>
          <w:szCs w:val="24"/>
        </w:rPr>
        <w:t xml:space="preserve"> which did not detect the presence of Mg carbonate phases. The XRD patterns in </w:t>
      </w:r>
      <w:r w:rsidRPr="00F662BC">
        <w:rPr>
          <w:sz w:val="24"/>
          <w:szCs w:val="24"/>
        </w:rPr>
        <w:t>Figure 6.7 only</w:t>
      </w:r>
      <w:r>
        <w:rPr>
          <w:sz w:val="24"/>
          <w:szCs w:val="24"/>
        </w:rPr>
        <w:t xml:space="preserve"> show the reflection peaks for </w:t>
      </w:r>
      <w:proofErr w:type="gramStart"/>
      <w:r>
        <w:rPr>
          <w:sz w:val="24"/>
          <w:szCs w:val="24"/>
        </w:rPr>
        <w:t>Mg(</w:t>
      </w:r>
      <w:proofErr w:type="gramEnd"/>
      <w:r>
        <w:rPr>
          <w:sz w:val="24"/>
          <w:szCs w:val="24"/>
        </w:rPr>
        <w:t>OH)</w:t>
      </w:r>
      <w:r w:rsidRPr="00120C00">
        <w:rPr>
          <w:sz w:val="24"/>
          <w:szCs w:val="24"/>
          <w:vertAlign w:val="subscript"/>
        </w:rPr>
        <w:t>2</w:t>
      </w:r>
      <w:r>
        <w:rPr>
          <w:sz w:val="24"/>
          <w:szCs w:val="24"/>
        </w:rPr>
        <w:t xml:space="preserve"> and low intensity peaks for hydromagnesite and appear very similar to the pattern of Mg(OH)</w:t>
      </w:r>
      <w:r w:rsidRPr="006E1F51">
        <w:rPr>
          <w:sz w:val="24"/>
          <w:szCs w:val="24"/>
          <w:vertAlign w:val="subscript"/>
        </w:rPr>
        <w:t>2</w:t>
      </w:r>
      <w:r>
        <w:rPr>
          <w:sz w:val="24"/>
          <w:szCs w:val="24"/>
        </w:rPr>
        <w:t xml:space="preserve">_RG before carbonation </w:t>
      </w:r>
      <w:r w:rsidRPr="00F662BC">
        <w:rPr>
          <w:sz w:val="24"/>
          <w:szCs w:val="24"/>
        </w:rPr>
        <w:t>(Figure 6.2).</w:t>
      </w:r>
      <w:r>
        <w:rPr>
          <w:sz w:val="24"/>
          <w:szCs w:val="24"/>
        </w:rPr>
        <w:t xml:space="preserve"> The TG and DTG curves in </w:t>
      </w:r>
      <w:r w:rsidRPr="00F662BC">
        <w:rPr>
          <w:sz w:val="24"/>
          <w:szCs w:val="24"/>
        </w:rPr>
        <w:t>Figures 6.8 (A) and (B)</w:t>
      </w:r>
      <w:r>
        <w:rPr>
          <w:color w:val="FF0000"/>
          <w:sz w:val="24"/>
          <w:szCs w:val="24"/>
        </w:rPr>
        <w:t xml:space="preserve"> </w:t>
      </w:r>
      <w:r>
        <w:rPr>
          <w:sz w:val="24"/>
          <w:szCs w:val="24"/>
        </w:rPr>
        <w:t>show a small weight loss event at 250 °C and a large one between 300 and 450 °C</w:t>
      </w:r>
      <w:r w:rsidRPr="00270363">
        <w:rPr>
          <w:sz w:val="24"/>
          <w:szCs w:val="24"/>
        </w:rPr>
        <w:t xml:space="preserve"> and </w:t>
      </w:r>
      <w:r>
        <w:rPr>
          <w:sz w:val="24"/>
          <w:szCs w:val="24"/>
        </w:rPr>
        <w:t>resemble those of raw Mg(OH)</w:t>
      </w:r>
      <w:r w:rsidRPr="006E1F51">
        <w:rPr>
          <w:sz w:val="24"/>
          <w:szCs w:val="24"/>
          <w:vertAlign w:val="subscript"/>
        </w:rPr>
        <w:t>2</w:t>
      </w:r>
      <w:r>
        <w:rPr>
          <w:sz w:val="24"/>
          <w:szCs w:val="24"/>
        </w:rPr>
        <w:t>_</w:t>
      </w:r>
      <w:r w:rsidRPr="00F662BC">
        <w:rPr>
          <w:sz w:val="24"/>
          <w:szCs w:val="24"/>
        </w:rPr>
        <w:t>RG (Figure 6.3).</w:t>
      </w:r>
      <w:r>
        <w:rPr>
          <w:sz w:val="24"/>
          <w:szCs w:val="24"/>
        </w:rPr>
        <w:t xml:space="preserve"> The DTG curve of </w:t>
      </w:r>
      <w:proofErr w:type="gramStart"/>
      <w:r>
        <w:rPr>
          <w:sz w:val="24"/>
          <w:szCs w:val="24"/>
        </w:rPr>
        <w:t>Mg(</w:t>
      </w:r>
      <w:proofErr w:type="gramEnd"/>
      <w:r>
        <w:rPr>
          <w:sz w:val="24"/>
          <w:szCs w:val="24"/>
        </w:rPr>
        <w:t>OH)</w:t>
      </w:r>
      <w:r w:rsidRPr="006C580D">
        <w:rPr>
          <w:sz w:val="24"/>
          <w:szCs w:val="24"/>
          <w:vertAlign w:val="subscript"/>
        </w:rPr>
        <w:t>2</w:t>
      </w:r>
      <w:r>
        <w:rPr>
          <w:sz w:val="24"/>
          <w:szCs w:val="24"/>
        </w:rPr>
        <w:t>_RG carbonated for 3 hours under supercritical CO</w:t>
      </w:r>
      <w:r w:rsidRPr="0014759D">
        <w:rPr>
          <w:sz w:val="24"/>
          <w:szCs w:val="24"/>
          <w:vertAlign w:val="subscript"/>
        </w:rPr>
        <w:t>2</w:t>
      </w:r>
      <w:r>
        <w:rPr>
          <w:sz w:val="24"/>
          <w:szCs w:val="24"/>
        </w:rPr>
        <w:t xml:space="preserve"> shows a double weight loss event at 300 – 450 °C which suggests a double-step dehydroxylation of Mg(OH)</w:t>
      </w:r>
      <w:r w:rsidRPr="006C580D">
        <w:rPr>
          <w:sz w:val="24"/>
          <w:szCs w:val="24"/>
          <w:vertAlign w:val="subscript"/>
        </w:rPr>
        <w:t>2</w:t>
      </w:r>
      <w:r>
        <w:rPr>
          <w:sz w:val="24"/>
          <w:szCs w:val="24"/>
        </w:rPr>
        <w:t xml:space="preserve">. The XRD and TG results are in agreement with </w:t>
      </w:r>
      <w:r w:rsidRPr="00832DF1">
        <w:rPr>
          <w:i/>
          <w:sz w:val="24"/>
          <w:szCs w:val="24"/>
        </w:rPr>
        <w:t xml:space="preserve">Schaef et al. </w:t>
      </w:r>
      <w:r w:rsidRPr="00832DF1">
        <w:rPr>
          <w:sz w:val="24"/>
          <w:szCs w:val="24"/>
        </w:rPr>
        <w:t>and</w:t>
      </w:r>
      <w:r w:rsidRPr="00832DF1">
        <w:rPr>
          <w:i/>
          <w:sz w:val="24"/>
          <w:szCs w:val="24"/>
        </w:rPr>
        <w:t xml:space="preserve"> Loring et al.</w:t>
      </w:r>
      <w:r>
        <w:rPr>
          <w:i/>
          <w:color w:val="FF0000"/>
          <w:sz w:val="24"/>
          <w:szCs w:val="24"/>
        </w:rPr>
        <w:t xml:space="preserve"> </w:t>
      </w:r>
      <w:r w:rsidRPr="00120C00">
        <w:rPr>
          <w:sz w:val="24"/>
          <w:szCs w:val="24"/>
        </w:rPr>
        <w:t xml:space="preserve">who also observed the limited </w:t>
      </w:r>
      <w:r>
        <w:rPr>
          <w:sz w:val="24"/>
          <w:szCs w:val="24"/>
        </w:rPr>
        <w:t>carbonation of</w:t>
      </w:r>
      <w:r w:rsidRPr="00120C00">
        <w:rPr>
          <w:sz w:val="24"/>
          <w:szCs w:val="24"/>
        </w:rPr>
        <w:t xml:space="preserve"> </w:t>
      </w:r>
      <w:proofErr w:type="gramStart"/>
      <w:r w:rsidRPr="00120C00">
        <w:rPr>
          <w:sz w:val="24"/>
          <w:szCs w:val="24"/>
        </w:rPr>
        <w:t>Mg(</w:t>
      </w:r>
      <w:proofErr w:type="gramEnd"/>
      <w:r w:rsidRPr="00120C00">
        <w:rPr>
          <w:sz w:val="24"/>
          <w:szCs w:val="24"/>
        </w:rPr>
        <w:t>OH)</w:t>
      </w:r>
      <w:r w:rsidRPr="00120C00">
        <w:rPr>
          <w:sz w:val="24"/>
          <w:szCs w:val="24"/>
          <w:vertAlign w:val="subscript"/>
        </w:rPr>
        <w:t>2</w:t>
      </w:r>
      <w:r w:rsidRPr="00120C00">
        <w:rPr>
          <w:sz w:val="24"/>
          <w:szCs w:val="24"/>
        </w:rPr>
        <w:t xml:space="preserve"> reacted under supercritical CO</w:t>
      </w:r>
      <w:r w:rsidRPr="00120C00">
        <w:rPr>
          <w:sz w:val="24"/>
          <w:szCs w:val="24"/>
          <w:vertAlign w:val="subscript"/>
        </w:rPr>
        <w:t>2</w:t>
      </w:r>
      <w:r w:rsidRPr="00120C00">
        <w:rPr>
          <w:sz w:val="24"/>
          <w:szCs w:val="24"/>
        </w:rPr>
        <w:t xml:space="preserve"> in </w:t>
      </w:r>
      <w:r w:rsidRPr="00120C00">
        <w:rPr>
          <w:i/>
          <w:sz w:val="24"/>
          <w:szCs w:val="24"/>
        </w:rPr>
        <w:t>dry</w:t>
      </w:r>
      <w:r w:rsidRPr="00120C00">
        <w:rPr>
          <w:sz w:val="24"/>
          <w:szCs w:val="24"/>
        </w:rPr>
        <w:t xml:space="preserve"> </w:t>
      </w:r>
      <w:r w:rsidRPr="00550D97">
        <w:rPr>
          <w:sz w:val="24"/>
          <w:szCs w:val="24"/>
        </w:rPr>
        <w:t>condition</w:t>
      </w:r>
      <w:r w:rsidR="009638C9">
        <w:rPr>
          <w:sz w:val="24"/>
          <w:szCs w:val="24"/>
        </w:rPr>
        <w:t>s</w:t>
      </w:r>
      <w:r w:rsidRPr="00550D97">
        <w:rPr>
          <w:i/>
          <w:sz w:val="24"/>
          <w:szCs w:val="24"/>
        </w:rPr>
        <w:t xml:space="preserve"> </w:t>
      </w:r>
      <w:r w:rsidRPr="00550D97">
        <w:rPr>
          <w:sz w:val="24"/>
          <w:szCs w:val="24"/>
        </w:rPr>
        <w:t>[</w:t>
      </w:r>
      <w:r w:rsidR="00A61FBE">
        <w:rPr>
          <w:sz w:val="24"/>
          <w:szCs w:val="24"/>
        </w:rPr>
        <w:t>133, 134</w:t>
      </w:r>
      <w:r w:rsidRPr="00550D97">
        <w:rPr>
          <w:sz w:val="24"/>
          <w:szCs w:val="24"/>
        </w:rPr>
        <w:t>].</w:t>
      </w:r>
    </w:p>
    <w:p w:rsidR="006A2CAA" w:rsidRDefault="006A2CAA" w:rsidP="006A2CAA">
      <w:pPr>
        <w:spacing w:after="360"/>
        <w:jc w:val="center"/>
      </w:pPr>
      <w:r>
        <w:rPr>
          <w:noProof/>
        </w:rPr>
        <w:lastRenderedPageBreak/>
        <w:drawing>
          <wp:inline distT="0" distB="0" distL="0" distR="0" wp14:anchorId="44F934A3" wp14:editId="27651CF8">
            <wp:extent cx="5408295" cy="2991485"/>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8295" cy="2991485"/>
                    </a:xfrm>
                    <a:prstGeom prst="rect">
                      <a:avLst/>
                    </a:prstGeom>
                    <a:noFill/>
                    <a:ln>
                      <a:noFill/>
                    </a:ln>
                  </pic:spPr>
                </pic:pic>
              </a:graphicData>
            </a:graphic>
          </wp:inline>
        </w:drawing>
      </w:r>
    </w:p>
    <w:p w:rsidR="006A2CAA" w:rsidRDefault="006A2CAA" w:rsidP="006A2CAA">
      <w:pPr>
        <w:pStyle w:val="Caption"/>
        <w:spacing w:before="240" w:after="360" w:line="360" w:lineRule="auto"/>
        <w:jc w:val="center"/>
        <w:rPr>
          <w:b w:val="0"/>
          <w:color w:val="auto"/>
          <w:sz w:val="24"/>
          <w:szCs w:val="24"/>
        </w:rPr>
      </w:pPr>
      <w:r w:rsidRPr="00F662BC">
        <w:rPr>
          <w:color w:val="auto"/>
          <w:sz w:val="24"/>
          <w:szCs w:val="24"/>
        </w:rPr>
        <w:t>Figure 6.7:</w:t>
      </w:r>
      <w:r w:rsidRPr="00F662BC">
        <w:rPr>
          <w:color w:val="auto"/>
        </w:rPr>
        <w:t xml:space="preserve"> </w:t>
      </w:r>
      <w:r w:rsidRPr="00F662BC">
        <w:rPr>
          <w:b w:val="0"/>
          <w:color w:val="auto"/>
          <w:sz w:val="24"/>
          <w:szCs w:val="24"/>
        </w:rPr>
        <w:t>XRD</w:t>
      </w:r>
      <w:r w:rsidRPr="00565D26">
        <w:rPr>
          <w:b w:val="0"/>
          <w:color w:val="auto"/>
          <w:sz w:val="24"/>
          <w:szCs w:val="24"/>
        </w:rPr>
        <w:t xml:space="preserve"> patterns of the reaction products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 xml:space="preserve">_RG carbonated under </w:t>
      </w:r>
      <w:r w:rsidRPr="00565D26">
        <w:rPr>
          <w:b w:val="0"/>
          <w:color w:val="auto"/>
          <w:sz w:val="24"/>
          <w:szCs w:val="24"/>
        </w:rPr>
        <w:t>supercritical CO</w:t>
      </w:r>
      <w:r w:rsidRPr="00565D26">
        <w:rPr>
          <w:b w:val="0"/>
          <w:color w:val="auto"/>
          <w:sz w:val="24"/>
          <w:szCs w:val="24"/>
          <w:vertAlign w:val="subscript"/>
        </w:rPr>
        <w:t>2</w:t>
      </w:r>
      <w:r w:rsidRPr="00565D26">
        <w:rPr>
          <w:b w:val="0"/>
          <w:color w:val="auto"/>
          <w:sz w:val="24"/>
          <w:szCs w:val="24"/>
        </w:rPr>
        <w:t xml:space="preserve"> at 70 °C</w:t>
      </w:r>
      <w:r>
        <w:rPr>
          <w:b w:val="0"/>
          <w:color w:val="auto"/>
          <w:sz w:val="24"/>
          <w:szCs w:val="24"/>
        </w:rPr>
        <w:t>, P</w:t>
      </w:r>
      <w:r w:rsidRPr="000C5F30">
        <w:rPr>
          <w:b w:val="0"/>
          <w:color w:val="auto"/>
          <w:sz w:val="24"/>
          <w:szCs w:val="24"/>
          <w:vertAlign w:val="subscript"/>
        </w:rPr>
        <w:t>CO2</w:t>
      </w:r>
      <w:r w:rsidRPr="00565D26">
        <w:rPr>
          <w:b w:val="0"/>
          <w:color w:val="auto"/>
          <w:sz w:val="24"/>
          <w:szCs w:val="24"/>
        </w:rPr>
        <w:t xml:space="preserve"> 9</w:t>
      </w:r>
      <w:r>
        <w:rPr>
          <w:b w:val="0"/>
          <w:color w:val="auto"/>
          <w:sz w:val="24"/>
          <w:szCs w:val="24"/>
        </w:rPr>
        <w:t>0 bar</w:t>
      </w:r>
      <w:r w:rsidRPr="00565D26">
        <w:rPr>
          <w:b w:val="0"/>
          <w:color w:val="auto"/>
          <w:sz w:val="24"/>
          <w:szCs w:val="24"/>
        </w:rPr>
        <w:t>, for 1 and 3 hours.</w:t>
      </w:r>
    </w:p>
    <w:p w:rsidR="006A2CAA" w:rsidRPr="009269DF" w:rsidRDefault="00563B3E" w:rsidP="00563B3E">
      <w:pPr>
        <w:jc w:val="center"/>
      </w:pPr>
      <w:r>
        <w:rPr>
          <w:noProof/>
          <w:sz w:val="24"/>
          <w:szCs w:val="24"/>
        </w:rPr>
        <w:drawing>
          <wp:inline distT="0" distB="0" distL="0" distR="0" wp14:anchorId="6D152212" wp14:editId="5EC8ED6B">
            <wp:extent cx="5329555" cy="3134995"/>
            <wp:effectExtent l="0" t="0" r="4445" b="8255"/>
            <wp:docPr id="112" name="Picture 112" descr="yield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yield %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329555" cy="3134995"/>
                    </a:xfrm>
                    <a:prstGeom prst="rect">
                      <a:avLst/>
                    </a:prstGeom>
                    <a:noFill/>
                    <a:ln>
                      <a:noFill/>
                    </a:ln>
                  </pic:spPr>
                </pic:pic>
              </a:graphicData>
            </a:graphic>
          </wp:inline>
        </w:drawing>
      </w:r>
    </w:p>
    <w:p w:rsidR="006A2CAA" w:rsidRDefault="006A2CAA" w:rsidP="00F64939">
      <w:pPr>
        <w:pStyle w:val="Caption"/>
        <w:spacing w:before="240" w:after="360" w:line="360" w:lineRule="auto"/>
        <w:jc w:val="center"/>
        <w:rPr>
          <w:b w:val="0"/>
          <w:color w:val="auto"/>
          <w:sz w:val="24"/>
          <w:szCs w:val="24"/>
        </w:rPr>
      </w:pPr>
      <w:r w:rsidRPr="00F662BC">
        <w:rPr>
          <w:color w:val="auto"/>
          <w:sz w:val="24"/>
          <w:szCs w:val="24"/>
        </w:rPr>
        <w:t>Figure 6.8:</w:t>
      </w:r>
      <w:r w:rsidRPr="00F662BC">
        <w:rPr>
          <w:color w:val="auto"/>
        </w:rPr>
        <w:t xml:space="preserve"> </w:t>
      </w:r>
      <w:r w:rsidRPr="00F662BC">
        <w:rPr>
          <w:b w:val="0"/>
          <w:color w:val="auto"/>
          <w:sz w:val="24"/>
          <w:szCs w:val="24"/>
        </w:rPr>
        <w:t>(A</w:t>
      </w:r>
      <w:r>
        <w:rPr>
          <w:b w:val="0"/>
          <w:color w:val="auto"/>
          <w:sz w:val="24"/>
          <w:szCs w:val="24"/>
        </w:rPr>
        <w:t>) TG and (B) DTG curves</w:t>
      </w:r>
      <w:r w:rsidRPr="00565D26">
        <w:rPr>
          <w:b w:val="0"/>
          <w:color w:val="auto"/>
          <w:sz w:val="24"/>
          <w:szCs w:val="24"/>
        </w:rPr>
        <w:t xml:space="preserve"> of the reaction products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 xml:space="preserve">_RG carbonated under </w:t>
      </w:r>
      <w:r>
        <w:rPr>
          <w:b w:val="0"/>
          <w:i/>
          <w:color w:val="auto"/>
          <w:sz w:val="24"/>
          <w:szCs w:val="24"/>
        </w:rPr>
        <w:t>s</w:t>
      </w:r>
      <w:r w:rsidRPr="00565D26">
        <w:rPr>
          <w:b w:val="0"/>
          <w:color w:val="auto"/>
          <w:sz w:val="24"/>
          <w:szCs w:val="24"/>
        </w:rPr>
        <w:t>upercritical CO</w:t>
      </w:r>
      <w:r w:rsidRPr="00565D26">
        <w:rPr>
          <w:b w:val="0"/>
          <w:color w:val="auto"/>
          <w:sz w:val="24"/>
          <w:szCs w:val="24"/>
          <w:vertAlign w:val="subscript"/>
        </w:rPr>
        <w:t>2</w:t>
      </w:r>
      <w:r w:rsidRPr="00565D26">
        <w:rPr>
          <w:b w:val="0"/>
          <w:color w:val="auto"/>
          <w:sz w:val="24"/>
          <w:szCs w:val="24"/>
        </w:rPr>
        <w:t xml:space="preserve"> at 70 °C</w:t>
      </w:r>
      <w:r>
        <w:rPr>
          <w:b w:val="0"/>
          <w:color w:val="auto"/>
          <w:sz w:val="24"/>
          <w:szCs w:val="24"/>
        </w:rPr>
        <w:t>, P</w:t>
      </w:r>
      <w:r w:rsidRPr="000C5F30">
        <w:rPr>
          <w:b w:val="0"/>
          <w:color w:val="auto"/>
          <w:sz w:val="24"/>
          <w:szCs w:val="24"/>
          <w:vertAlign w:val="subscript"/>
        </w:rPr>
        <w:t>CO2</w:t>
      </w:r>
      <w:r w:rsidRPr="00565D26">
        <w:rPr>
          <w:b w:val="0"/>
          <w:color w:val="auto"/>
          <w:sz w:val="24"/>
          <w:szCs w:val="24"/>
        </w:rPr>
        <w:t xml:space="preserve"> 9</w:t>
      </w:r>
      <w:r>
        <w:rPr>
          <w:b w:val="0"/>
          <w:color w:val="auto"/>
          <w:sz w:val="24"/>
          <w:szCs w:val="24"/>
        </w:rPr>
        <w:t>0 bar, for 1 and 3 hours.</w:t>
      </w:r>
    </w:p>
    <w:p w:rsidR="005179A8" w:rsidRDefault="005179A8" w:rsidP="005179A8"/>
    <w:p w:rsidR="004E54EF" w:rsidRDefault="004E54EF" w:rsidP="005179A8"/>
    <w:p w:rsidR="004E54EF" w:rsidRPr="005179A8" w:rsidRDefault="004E54EF" w:rsidP="005179A8"/>
    <w:p w:rsidR="006A2CAA" w:rsidRPr="00863C1A" w:rsidRDefault="006A2CAA" w:rsidP="006A2CAA">
      <w:pPr>
        <w:spacing w:after="360" w:line="360" w:lineRule="auto"/>
        <w:ind w:firstLine="737"/>
        <w:rPr>
          <w:sz w:val="24"/>
          <w:szCs w:val="24"/>
        </w:rPr>
      </w:pPr>
      <w:r w:rsidRPr="00863C1A">
        <w:rPr>
          <w:sz w:val="24"/>
          <w:szCs w:val="24"/>
        </w:rPr>
        <w:lastRenderedPageBreak/>
        <w:t>6.</w:t>
      </w:r>
      <w:r>
        <w:rPr>
          <w:sz w:val="24"/>
          <w:szCs w:val="24"/>
        </w:rPr>
        <w:t>3</w:t>
      </w:r>
      <w:r w:rsidRPr="00863C1A">
        <w:rPr>
          <w:sz w:val="24"/>
          <w:szCs w:val="24"/>
        </w:rPr>
        <w:t>.</w:t>
      </w:r>
      <w:r>
        <w:rPr>
          <w:sz w:val="24"/>
          <w:szCs w:val="24"/>
        </w:rPr>
        <w:t>2.</w:t>
      </w:r>
      <w:r w:rsidRPr="00863C1A">
        <w:rPr>
          <w:sz w:val="24"/>
          <w:szCs w:val="24"/>
        </w:rPr>
        <w:t xml:space="preserve"> </w:t>
      </w:r>
      <w:r w:rsidRPr="00863C1A">
        <w:rPr>
          <w:i/>
          <w:sz w:val="24"/>
          <w:szCs w:val="24"/>
        </w:rPr>
        <w:t xml:space="preserve">Wet </w:t>
      </w:r>
      <w:r w:rsidRPr="00863C1A">
        <w:rPr>
          <w:sz w:val="24"/>
          <w:szCs w:val="24"/>
        </w:rPr>
        <w:t xml:space="preserve">carbonation </w:t>
      </w:r>
    </w:p>
    <w:p w:rsidR="006A2CAA" w:rsidRDefault="006A2CAA" w:rsidP="006A2CAA">
      <w:pPr>
        <w:spacing w:after="0" w:line="360" w:lineRule="auto"/>
        <w:rPr>
          <w:sz w:val="24"/>
          <w:szCs w:val="24"/>
        </w:rPr>
      </w:pPr>
      <w:r>
        <w:rPr>
          <w:sz w:val="24"/>
          <w:szCs w:val="24"/>
        </w:rPr>
        <w:t xml:space="preserve">The carbonation of </w:t>
      </w:r>
      <w:proofErr w:type="gramStart"/>
      <w:r>
        <w:rPr>
          <w:sz w:val="24"/>
          <w:szCs w:val="24"/>
        </w:rPr>
        <w:t>Mg(</w:t>
      </w:r>
      <w:proofErr w:type="gramEnd"/>
      <w:r>
        <w:rPr>
          <w:sz w:val="24"/>
          <w:szCs w:val="24"/>
        </w:rPr>
        <w:t>OH)</w:t>
      </w:r>
      <w:r w:rsidRPr="003A0EAC">
        <w:rPr>
          <w:sz w:val="24"/>
          <w:szCs w:val="24"/>
          <w:vertAlign w:val="subscript"/>
        </w:rPr>
        <w:t>2</w:t>
      </w:r>
      <w:r>
        <w:rPr>
          <w:sz w:val="24"/>
          <w:szCs w:val="24"/>
        </w:rPr>
        <w:t>_RG with 1 g of H</w:t>
      </w:r>
      <w:r w:rsidRPr="00C03F65">
        <w:rPr>
          <w:sz w:val="24"/>
          <w:szCs w:val="24"/>
          <w:vertAlign w:val="subscript"/>
        </w:rPr>
        <w:t>2</w:t>
      </w:r>
      <w:r>
        <w:rPr>
          <w:sz w:val="24"/>
          <w:szCs w:val="24"/>
        </w:rPr>
        <w:t>O</w:t>
      </w:r>
      <w:r w:rsidRPr="00C03F65">
        <w:rPr>
          <w:sz w:val="24"/>
          <w:szCs w:val="24"/>
        </w:rPr>
        <w:t xml:space="preserve"> </w:t>
      </w:r>
      <w:r>
        <w:rPr>
          <w:sz w:val="24"/>
          <w:szCs w:val="24"/>
        </w:rPr>
        <w:t>in supercritical CO</w:t>
      </w:r>
      <w:r w:rsidRPr="00017DF4">
        <w:rPr>
          <w:sz w:val="24"/>
          <w:szCs w:val="24"/>
          <w:vertAlign w:val="subscript"/>
        </w:rPr>
        <w:t>2</w:t>
      </w:r>
      <w:r>
        <w:rPr>
          <w:sz w:val="24"/>
          <w:szCs w:val="24"/>
        </w:rPr>
        <w:t xml:space="preserve"> at 70 °C under P</w:t>
      </w:r>
      <w:r w:rsidRPr="00017DF4">
        <w:rPr>
          <w:sz w:val="24"/>
          <w:szCs w:val="24"/>
          <w:vertAlign w:val="subscript"/>
        </w:rPr>
        <w:t>CO2</w:t>
      </w:r>
      <w:r>
        <w:rPr>
          <w:sz w:val="24"/>
          <w:szCs w:val="24"/>
        </w:rPr>
        <w:t xml:space="preserve"> of 90 bar showed a considerable increase in the carbon captured. The CHN analysis results are shown </w:t>
      </w:r>
      <w:r w:rsidRPr="00503DE9">
        <w:rPr>
          <w:sz w:val="24"/>
          <w:szCs w:val="24"/>
        </w:rPr>
        <w:t>in Table 6.2, in</w:t>
      </w:r>
      <w:r w:rsidRPr="00C03F65">
        <w:rPr>
          <w:sz w:val="24"/>
          <w:szCs w:val="24"/>
        </w:rPr>
        <w:t xml:space="preserve"> the previous section.</w:t>
      </w:r>
      <w:r>
        <w:rPr>
          <w:sz w:val="24"/>
          <w:szCs w:val="24"/>
        </w:rPr>
        <w:t xml:space="preserve"> The products from the </w:t>
      </w:r>
      <w:proofErr w:type="gramStart"/>
      <w:r>
        <w:rPr>
          <w:sz w:val="24"/>
          <w:szCs w:val="24"/>
        </w:rPr>
        <w:t>Mg(</w:t>
      </w:r>
      <w:proofErr w:type="gramEnd"/>
      <w:r>
        <w:rPr>
          <w:sz w:val="24"/>
          <w:szCs w:val="24"/>
        </w:rPr>
        <w:t>OH)</w:t>
      </w:r>
      <w:r w:rsidRPr="006B6A1D">
        <w:rPr>
          <w:sz w:val="24"/>
          <w:szCs w:val="24"/>
          <w:vertAlign w:val="subscript"/>
        </w:rPr>
        <w:t>2</w:t>
      </w:r>
      <w:r>
        <w:rPr>
          <w:sz w:val="24"/>
          <w:szCs w:val="24"/>
        </w:rPr>
        <w:t xml:space="preserve">_RG carbonated for 1 and 3 hours have a carbon content of 8.45 and 7.77 wt%, respectively, and the </w:t>
      </w:r>
      <w:r w:rsidRPr="00F22868">
        <w:rPr>
          <w:sz w:val="24"/>
          <w:szCs w:val="24"/>
        </w:rPr>
        <w:t>C/Mg mol</w:t>
      </w:r>
      <w:r>
        <w:rPr>
          <w:sz w:val="24"/>
          <w:szCs w:val="24"/>
        </w:rPr>
        <w:t>e</w:t>
      </w:r>
      <w:r w:rsidRPr="00F22868">
        <w:rPr>
          <w:sz w:val="24"/>
          <w:szCs w:val="24"/>
        </w:rPr>
        <w:t xml:space="preserve"> ratio </w:t>
      </w:r>
      <w:r>
        <w:rPr>
          <w:sz w:val="24"/>
          <w:szCs w:val="24"/>
        </w:rPr>
        <w:t>is</w:t>
      </w:r>
      <w:r w:rsidRPr="00F22868">
        <w:rPr>
          <w:sz w:val="24"/>
          <w:szCs w:val="24"/>
        </w:rPr>
        <w:t xml:space="preserve"> 0.7</w:t>
      </w:r>
      <w:r>
        <w:rPr>
          <w:sz w:val="24"/>
          <w:szCs w:val="24"/>
        </w:rPr>
        <w:t>6</w:t>
      </w:r>
      <w:r w:rsidRPr="00F22868">
        <w:rPr>
          <w:sz w:val="24"/>
          <w:szCs w:val="24"/>
        </w:rPr>
        <w:t xml:space="preserve"> and 0.6</w:t>
      </w:r>
      <w:r>
        <w:rPr>
          <w:sz w:val="24"/>
          <w:szCs w:val="24"/>
        </w:rPr>
        <w:t>9</w:t>
      </w:r>
      <w:r w:rsidRPr="00F22868">
        <w:rPr>
          <w:sz w:val="24"/>
          <w:szCs w:val="24"/>
        </w:rPr>
        <w:t xml:space="preserve">, which correspond to </w:t>
      </w:r>
      <w:r>
        <w:rPr>
          <w:color w:val="000000"/>
          <w:sz w:val="24"/>
          <w:szCs w:val="24"/>
        </w:rPr>
        <w:t xml:space="preserve">13 </w:t>
      </w:r>
      <w:r w:rsidRPr="002A32F2">
        <w:rPr>
          <w:color w:val="000000"/>
          <w:sz w:val="24"/>
          <w:szCs w:val="24"/>
        </w:rPr>
        <w:t xml:space="preserve">– </w:t>
      </w:r>
      <w:r>
        <w:rPr>
          <w:color w:val="000000"/>
          <w:sz w:val="24"/>
          <w:szCs w:val="24"/>
        </w:rPr>
        <w:t xml:space="preserve">12 </w:t>
      </w:r>
      <w:r w:rsidRPr="002A32F2">
        <w:rPr>
          <w:color w:val="000000"/>
          <w:sz w:val="24"/>
          <w:szCs w:val="24"/>
        </w:rPr>
        <w:t xml:space="preserve">times the </w:t>
      </w:r>
      <w:r w:rsidRPr="002A32F2">
        <w:rPr>
          <w:i/>
          <w:color w:val="000000"/>
          <w:sz w:val="24"/>
          <w:szCs w:val="24"/>
        </w:rPr>
        <w:t>dry</w:t>
      </w:r>
      <w:r w:rsidRPr="002A32F2">
        <w:rPr>
          <w:color w:val="000000"/>
          <w:sz w:val="24"/>
          <w:szCs w:val="24"/>
        </w:rPr>
        <w:t xml:space="preserve"> carbonation under supercritical CO</w:t>
      </w:r>
      <w:r w:rsidRPr="002A32F2">
        <w:rPr>
          <w:color w:val="000000"/>
          <w:sz w:val="24"/>
          <w:szCs w:val="24"/>
          <w:vertAlign w:val="subscript"/>
        </w:rPr>
        <w:t>2</w:t>
      </w:r>
      <w:r w:rsidRPr="002A32F2">
        <w:rPr>
          <w:color w:val="000000"/>
          <w:sz w:val="24"/>
          <w:szCs w:val="24"/>
        </w:rPr>
        <w:t>, and 3</w:t>
      </w:r>
      <w:r>
        <w:rPr>
          <w:color w:val="000000"/>
          <w:sz w:val="24"/>
          <w:szCs w:val="24"/>
        </w:rPr>
        <w:t xml:space="preserve"> </w:t>
      </w:r>
      <w:r w:rsidRPr="002A32F2">
        <w:rPr>
          <w:color w:val="000000"/>
          <w:sz w:val="24"/>
          <w:szCs w:val="24"/>
        </w:rPr>
        <w:t>times the</w:t>
      </w:r>
      <w:r>
        <w:rPr>
          <w:sz w:val="24"/>
          <w:szCs w:val="24"/>
        </w:rPr>
        <w:t xml:space="preserve"> </w:t>
      </w:r>
      <w:r w:rsidRPr="00AD6F65">
        <w:rPr>
          <w:i/>
          <w:sz w:val="24"/>
          <w:szCs w:val="24"/>
        </w:rPr>
        <w:t>wet</w:t>
      </w:r>
      <w:r>
        <w:rPr>
          <w:sz w:val="24"/>
          <w:szCs w:val="24"/>
        </w:rPr>
        <w:t xml:space="preserve"> carbonation </w:t>
      </w:r>
      <w:r w:rsidRPr="00F22868">
        <w:rPr>
          <w:sz w:val="24"/>
          <w:szCs w:val="24"/>
        </w:rPr>
        <w:t>under atmospheric pressure.</w:t>
      </w:r>
      <w:r>
        <w:rPr>
          <w:sz w:val="24"/>
          <w:szCs w:val="24"/>
        </w:rPr>
        <w:t xml:space="preserve"> </w:t>
      </w:r>
    </w:p>
    <w:p w:rsidR="006A2CAA" w:rsidRDefault="006A2CAA" w:rsidP="006A2CAA">
      <w:pPr>
        <w:spacing w:after="0" w:line="360" w:lineRule="auto"/>
        <w:rPr>
          <w:sz w:val="24"/>
          <w:szCs w:val="24"/>
        </w:rPr>
      </w:pPr>
      <w:r>
        <w:rPr>
          <w:sz w:val="24"/>
          <w:szCs w:val="24"/>
        </w:rPr>
        <w:t>The results of XRD</w:t>
      </w:r>
      <w:r w:rsidRPr="00565D26">
        <w:rPr>
          <w:sz w:val="24"/>
          <w:szCs w:val="24"/>
        </w:rPr>
        <w:t xml:space="preserve"> </w:t>
      </w:r>
      <w:r>
        <w:rPr>
          <w:sz w:val="24"/>
          <w:szCs w:val="24"/>
        </w:rPr>
        <w:t xml:space="preserve">from the </w:t>
      </w:r>
      <w:r>
        <w:rPr>
          <w:i/>
          <w:sz w:val="24"/>
          <w:szCs w:val="24"/>
        </w:rPr>
        <w:t xml:space="preserve">wet </w:t>
      </w:r>
      <w:r w:rsidRPr="00AD6F65">
        <w:rPr>
          <w:sz w:val="24"/>
          <w:szCs w:val="24"/>
        </w:rPr>
        <w:t>carbonation</w:t>
      </w:r>
      <w:r>
        <w:rPr>
          <w:sz w:val="24"/>
          <w:szCs w:val="24"/>
        </w:rPr>
        <w:t xml:space="preserve"> under supercritical CO</w:t>
      </w:r>
      <w:r w:rsidRPr="000C5F30">
        <w:rPr>
          <w:sz w:val="24"/>
          <w:szCs w:val="24"/>
          <w:vertAlign w:val="subscript"/>
        </w:rPr>
        <w:t>2</w:t>
      </w:r>
      <w:r>
        <w:rPr>
          <w:sz w:val="24"/>
          <w:szCs w:val="24"/>
        </w:rPr>
        <w:t xml:space="preserve"> are shown in </w:t>
      </w:r>
      <w:r w:rsidRPr="00503DE9">
        <w:rPr>
          <w:sz w:val="24"/>
          <w:szCs w:val="24"/>
        </w:rPr>
        <w:t>Figure 6.9.</w:t>
      </w:r>
      <w:r w:rsidRPr="00565D26">
        <w:rPr>
          <w:sz w:val="24"/>
          <w:szCs w:val="24"/>
        </w:rPr>
        <w:t xml:space="preserve"> The patterns </w:t>
      </w:r>
      <w:r>
        <w:rPr>
          <w:sz w:val="24"/>
          <w:szCs w:val="24"/>
        </w:rPr>
        <w:t>of the products reacted for 1 and 3 hours both exhibit</w:t>
      </w:r>
      <w:r w:rsidRPr="00565D26">
        <w:rPr>
          <w:sz w:val="24"/>
          <w:szCs w:val="24"/>
        </w:rPr>
        <w:t xml:space="preserve"> the characteristic reflection peaks </w:t>
      </w:r>
      <w:r>
        <w:rPr>
          <w:sz w:val="24"/>
          <w:szCs w:val="24"/>
        </w:rPr>
        <w:t>for</w:t>
      </w:r>
      <w:r w:rsidRPr="00565D26">
        <w:rPr>
          <w:sz w:val="24"/>
          <w:szCs w:val="24"/>
        </w:rPr>
        <w:t xml:space="preserve"> brucite and hydromagnesite</w:t>
      </w:r>
      <w:r>
        <w:rPr>
          <w:sz w:val="24"/>
          <w:szCs w:val="24"/>
        </w:rPr>
        <w:t xml:space="preserve">. The intensity of the reflection peaks for hydromagnesite respect to brucite is considerably higher than those observed in the products from </w:t>
      </w:r>
      <w:r w:rsidRPr="001C607C">
        <w:rPr>
          <w:i/>
          <w:sz w:val="24"/>
          <w:szCs w:val="24"/>
        </w:rPr>
        <w:t>dry</w:t>
      </w:r>
      <w:r>
        <w:rPr>
          <w:sz w:val="24"/>
          <w:szCs w:val="24"/>
        </w:rPr>
        <w:t xml:space="preserve"> carbonation under supercritical CO</w:t>
      </w:r>
      <w:r w:rsidRPr="00A6169E">
        <w:rPr>
          <w:sz w:val="24"/>
          <w:szCs w:val="24"/>
          <w:vertAlign w:val="subscript"/>
        </w:rPr>
        <w:t>2</w:t>
      </w:r>
      <w:r>
        <w:rPr>
          <w:sz w:val="24"/>
          <w:szCs w:val="24"/>
        </w:rPr>
        <w:t xml:space="preserve"> condition </w:t>
      </w:r>
      <w:r w:rsidRPr="00503DE9">
        <w:rPr>
          <w:sz w:val="24"/>
          <w:szCs w:val="24"/>
        </w:rPr>
        <w:t>(Figure 6.7), confirming</w:t>
      </w:r>
      <w:r>
        <w:rPr>
          <w:sz w:val="24"/>
          <w:szCs w:val="24"/>
        </w:rPr>
        <w:t xml:space="preserve"> a larger extent of carbonation in the </w:t>
      </w:r>
      <w:r w:rsidRPr="00A6169E">
        <w:rPr>
          <w:i/>
          <w:sz w:val="24"/>
          <w:szCs w:val="24"/>
        </w:rPr>
        <w:t>wet</w:t>
      </w:r>
      <w:r>
        <w:rPr>
          <w:sz w:val="24"/>
          <w:szCs w:val="24"/>
        </w:rPr>
        <w:t xml:space="preserve"> carbonation. It should be noted that t</w:t>
      </w:r>
      <w:r w:rsidRPr="00565D26">
        <w:rPr>
          <w:sz w:val="24"/>
          <w:szCs w:val="24"/>
        </w:rPr>
        <w:t>h</w:t>
      </w:r>
      <w:r>
        <w:rPr>
          <w:sz w:val="24"/>
          <w:szCs w:val="24"/>
        </w:rPr>
        <w:t>e</w:t>
      </w:r>
      <w:r w:rsidRPr="00565D26">
        <w:rPr>
          <w:sz w:val="24"/>
          <w:szCs w:val="24"/>
        </w:rPr>
        <w:t xml:space="preserve"> sample </w:t>
      </w:r>
      <w:r>
        <w:rPr>
          <w:sz w:val="24"/>
          <w:szCs w:val="24"/>
        </w:rPr>
        <w:t>carbonated for 3 hours indicates</w:t>
      </w:r>
      <w:r w:rsidRPr="00565D26">
        <w:rPr>
          <w:sz w:val="24"/>
          <w:szCs w:val="24"/>
        </w:rPr>
        <w:t xml:space="preserve"> less intense and broader reflection peaks f</w:t>
      </w:r>
      <w:r>
        <w:rPr>
          <w:sz w:val="24"/>
          <w:szCs w:val="24"/>
        </w:rPr>
        <w:t>or</w:t>
      </w:r>
      <w:r w:rsidRPr="00565D26">
        <w:rPr>
          <w:sz w:val="24"/>
          <w:szCs w:val="24"/>
        </w:rPr>
        <w:t xml:space="preserve"> hydromagnesite</w:t>
      </w:r>
      <w:r>
        <w:rPr>
          <w:sz w:val="24"/>
          <w:szCs w:val="24"/>
        </w:rPr>
        <w:t xml:space="preserve"> compared with the sample reacted for 1 hour. These</w:t>
      </w:r>
      <w:r w:rsidRPr="00565D26">
        <w:rPr>
          <w:sz w:val="24"/>
          <w:szCs w:val="24"/>
        </w:rPr>
        <w:t xml:space="preserve"> data </w:t>
      </w:r>
      <w:r>
        <w:rPr>
          <w:sz w:val="24"/>
          <w:szCs w:val="24"/>
        </w:rPr>
        <w:t>suggest</w:t>
      </w:r>
      <w:r w:rsidRPr="00565D26">
        <w:rPr>
          <w:sz w:val="24"/>
          <w:szCs w:val="24"/>
        </w:rPr>
        <w:t xml:space="preserve"> that</w:t>
      </w:r>
      <w:r>
        <w:rPr>
          <w:sz w:val="24"/>
          <w:szCs w:val="24"/>
        </w:rPr>
        <w:t>,</w:t>
      </w:r>
      <w:r w:rsidRPr="00565D26">
        <w:rPr>
          <w:sz w:val="24"/>
          <w:szCs w:val="24"/>
        </w:rPr>
        <w:t xml:space="preserve"> </w:t>
      </w:r>
      <w:r>
        <w:rPr>
          <w:sz w:val="24"/>
          <w:szCs w:val="24"/>
        </w:rPr>
        <w:t xml:space="preserve">the </w:t>
      </w:r>
      <w:r w:rsidRPr="00565D26">
        <w:rPr>
          <w:sz w:val="24"/>
          <w:szCs w:val="24"/>
        </w:rPr>
        <w:t xml:space="preserve">hydromagnesite </w:t>
      </w:r>
      <w:r>
        <w:rPr>
          <w:sz w:val="24"/>
          <w:szCs w:val="24"/>
        </w:rPr>
        <w:t xml:space="preserve">formed </w:t>
      </w:r>
      <w:r w:rsidRPr="00565D26">
        <w:rPr>
          <w:sz w:val="24"/>
          <w:szCs w:val="24"/>
        </w:rPr>
        <w:t xml:space="preserve">during the first </w:t>
      </w:r>
      <w:r>
        <w:rPr>
          <w:sz w:val="24"/>
          <w:szCs w:val="24"/>
        </w:rPr>
        <w:t xml:space="preserve">1 </w:t>
      </w:r>
      <w:r w:rsidRPr="00565D26">
        <w:rPr>
          <w:sz w:val="24"/>
          <w:szCs w:val="24"/>
        </w:rPr>
        <w:t>hour</w:t>
      </w:r>
      <w:r>
        <w:rPr>
          <w:sz w:val="24"/>
          <w:szCs w:val="24"/>
        </w:rPr>
        <w:t xml:space="preserve"> became less crystalline in the following 2 hours and</w:t>
      </w:r>
      <w:r w:rsidRPr="0019286B">
        <w:rPr>
          <w:sz w:val="24"/>
          <w:szCs w:val="24"/>
        </w:rPr>
        <w:t xml:space="preserve"> </w:t>
      </w:r>
      <w:r>
        <w:rPr>
          <w:sz w:val="24"/>
          <w:szCs w:val="24"/>
        </w:rPr>
        <w:t xml:space="preserve">a part of it could have been converted into something else. </w:t>
      </w:r>
      <w:r w:rsidRPr="006974A2">
        <w:rPr>
          <w:sz w:val="24"/>
          <w:szCs w:val="24"/>
        </w:rPr>
        <w:t xml:space="preserve">The C/Mg mole ratio indicated a slight reduction of </w:t>
      </w:r>
      <w:proofErr w:type="gramStart"/>
      <w:r w:rsidRPr="006974A2">
        <w:rPr>
          <w:sz w:val="24"/>
          <w:szCs w:val="24"/>
        </w:rPr>
        <w:t>Mg(</w:t>
      </w:r>
      <w:proofErr w:type="gramEnd"/>
      <w:r w:rsidRPr="006974A2">
        <w:rPr>
          <w:sz w:val="24"/>
          <w:szCs w:val="24"/>
        </w:rPr>
        <w:t>OH)</w:t>
      </w:r>
      <w:r w:rsidRPr="006974A2">
        <w:rPr>
          <w:sz w:val="24"/>
          <w:szCs w:val="24"/>
          <w:vertAlign w:val="subscript"/>
        </w:rPr>
        <w:t>2</w:t>
      </w:r>
      <w:r w:rsidRPr="006974A2">
        <w:rPr>
          <w:sz w:val="24"/>
          <w:szCs w:val="24"/>
        </w:rPr>
        <w:t xml:space="preserve"> carbonation after 3 hours and thus, the conversion of hydromagnesite </w:t>
      </w:r>
      <w:r>
        <w:rPr>
          <w:sz w:val="24"/>
          <w:szCs w:val="24"/>
        </w:rPr>
        <w:t>may have</w:t>
      </w:r>
      <w:r w:rsidRPr="006974A2">
        <w:rPr>
          <w:sz w:val="24"/>
          <w:szCs w:val="24"/>
        </w:rPr>
        <w:t xml:space="preserve"> involve</w:t>
      </w:r>
      <w:r>
        <w:rPr>
          <w:sz w:val="24"/>
          <w:szCs w:val="24"/>
        </w:rPr>
        <w:t>d</w:t>
      </w:r>
      <w:r w:rsidRPr="006974A2">
        <w:rPr>
          <w:sz w:val="24"/>
          <w:szCs w:val="24"/>
        </w:rPr>
        <w:t xml:space="preserve"> the release of CO</w:t>
      </w:r>
      <w:r w:rsidRPr="006974A2">
        <w:rPr>
          <w:sz w:val="24"/>
          <w:szCs w:val="24"/>
          <w:vertAlign w:val="subscript"/>
        </w:rPr>
        <w:t>2</w:t>
      </w:r>
      <w:r w:rsidRPr="006974A2">
        <w:rPr>
          <w:sz w:val="24"/>
          <w:szCs w:val="24"/>
        </w:rPr>
        <w:t>.</w:t>
      </w:r>
      <w:r>
        <w:rPr>
          <w:sz w:val="24"/>
          <w:szCs w:val="24"/>
        </w:rPr>
        <w:t xml:space="preserve"> </w:t>
      </w:r>
    </w:p>
    <w:p w:rsidR="006A2CAA" w:rsidRDefault="006A2CAA" w:rsidP="006A2CAA">
      <w:pPr>
        <w:spacing w:after="360" w:line="360" w:lineRule="auto"/>
        <w:rPr>
          <w:sz w:val="24"/>
          <w:szCs w:val="24"/>
        </w:rPr>
      </w:pPr>
      <w:r w:rsidRPr="00FC64B1">
        <w:rPr>
          <w:sz w:val="24"/>
          <w:szCs w:val="24"/>
        </w:rPr>
        <w:t>The Rietveld Refinement QPA was conducted on the XRD pattern of the sample carbonated for 1 hour to quantify the hydromagnesite</w:t>
      </w:r>
      <w:r w:rsidRPr="00940A11">
        <w:rPr>
          <w:sz w:val="24"/>
          <w:szCs w:val="24"/>
        </w:rPr>
        <w:t xml:space="preserve"> </w:t>
      </w:r>
      <w:r>
        <w:rPr>
          <w:sz w:val="24"/>
          <w:szCs w:val="24"/>
        </w:rPr>
        <w:t>and</w:t>
      </w:r>
      <w:r w:rsidRPr="00FC64B1">
        <w:rPr>
          <w:sz w:val="24"/>
          <w:szCs w:val="24"/>
        </w:rPr>
        <w:t xml:space="preserve"> </w:t>
      </w:r>
      <w:r>
        <w:rPr>
          <w:sz w:val="24"/>
          <w:szCs w:val="24"/>
        </w:rPr>
        <w:t xml:space="preserve">the refined pattern is shown in </w:t>
      </w:r>
      <w:r w:rsidRPr="00503DE9">
        <w:rPr>
          <w:sz w:val="24"/>
          <w:szCs w:val="24"/>
        </w:rPr>
        <w:t>Appendix 3</w:t>
      </w:r>
      <w:r>
        <w:rPr>
          <w:sz w:val="24"/>
          <w:szCs w:val="24"/>
        </w:rPr>
        <w:t xml:space="preserve">. </w:t>
      </w:r>
      <w:r w:rsidRPr="00FC64B1">
        <w:rPr>
          <w:sz w:val="24"/>
          <w:szCs w:val="24"/>
        </w:rPr>
        <w:t xml:space="preserve">The </w:t>
      </w:r>
      <w:r>
        <w:rPr>
          <w:sz w:val="24"/>
          <w:szCs w:val="24"/>
        </w:rPr>
        <w:t>refinement indicated</w:t>
      </w:r>
      <w:r w:rsidRPr="00FC64B1">
        <w:rPr>
          <w:sz w:val="24"/>
          <w:szCs w:val="24"/>
        </w:rPr>
        <w:t xml:space="preserve"> that the sample was constituted by 60 ± 3 wt% hydromagnesite.</w:t>
      </w:r>
      <w:r>
        <w:rPr>
          <w:sz w:val="24"/>
          <w:szCs w:val="24"/>
        </w:rPr>
        <w:t xml:space="preserve"> Assuming that the amount of hydromagnesite present in raw Mg(OH)</w:t>
      </w:r>
      <w:r w:rsidRPr="0013583B">
        <w:rPr>
          <w:sz w:val="24"/>
          <w:szCs w:val="24"/>
          <w:vertAlign w:val="subscript"/>
        </w:rPr>
        <w:t>2</w:t>
      </w:r>
      <w:r>
        <w:rPr>
          <w:sz w:val="24"/>
          <w:szCs w:val="24"/>
        </w:rPr>
        <w:t>_RG is negligible respect to that formed during the carbonation reaction, it can be estimated</w:t>
      </w:r>
      <w:r w:rsidRPr="00FC64B1">
        <w:rPr>
          <w:sz w:val="24"/>
          <w:szCs w:val="24"/>
        </w:rPr>
        <w:t xml:space="preserve"> that at least 66 wt% of the original Mg(OH)</w:t>
      </w:r>
      <w:r w:rsidRPr="00FC64B1">
        <w:rPr>
          <w:sz w:val="24"/>
          <w:szCs w:val="24"/>
          <w:vertAlign w:val="subscript"/>
        </w:rPr>
        <w:t>2</w:t>
      </w:r>
      <w:r w:rsidRPr="00FC64B1">
        <w:rPr>
          <w:sz w:val="24"/>
          <w:szCs w:val="24"/>
        </w:rPr>
        <w:t xml:space="preserve"> was converted into hydromagnesite.</w:t>
      </w:r>
      <w:r w:rsidRPr="005710BF">
        <w:rPr>
          <w:sz w:val="24"/>
          <w:szCs w:val="24"/>
        </w:rPr>
        <w:t xml:space="preserve"> </w:t>
      </w:r>
      <w:r w:rsidRPr="00FC64B1">
        <w:rPr>
          <w:sz w:val="24"/>
          <w:szCs w:val="24"/>
        </w:rPr>
        <w:t xml:space="preserve">60 ± 3 wt% </w:t>
      </w:r>
      <w:r>
        <w:rPr>
          <w:sz w:val="24"/>
          <w:szCs w:val="24"/>
        </w:rPr>
        <w:t xml:space="preserve">hydromagnesite contains 5.8 </w:t>
      </w:r>
      <w:r w:rsidRPr="002A32F2">
        <w:rPr>
          <w:color w:val="000000"/>
          <w:sz w:val="24"/>
          <w:szCs w:val="24"/>
        </w:rPr>
        <w:t>–</w:t>
      </w:r>
      <w:r>
        <w:rPr>
          <w:sz w:val="24"/>
          <w:szCs w:val="24"/>
        </w:rPr>
        <w:t xml:space="preserve"> 6.5 wt% carbon which is less than the concentration detected via CHN analysis (C = 8.45 </w:t>
      </w:r>
      <w:proofErr w:type="gramStart"/>
      <w:r>
        <w:rPr>
          <w:sz w:val="24"/>
          <w:szCs w:val="24"/>
        </w:rPr>
        <w:t>wt%</w:t>
      </w:r>
      <w:proofErr w:type="gramEnd"/>
      <w:r>
        <w:rPr>
          <w:sz w:val="24"/>
          <w:szCs w:val="24"/>
        </w:rPr>
        <w:t xml:space="preserve">) and suggests that other carbonate species formed. </w:t>
      </w:r>
    </w:p>
    <w:p w:rsidR="006A2CAA" w:rsidRPr="00565D26" w:rsidRDefault="006A2CAA" w:rsidP="006A2CAA">
      <w:pPr>
        <w:spacing w:after="360" w:line="360" w:lineRule="auto"/>
        <w:jc w:val="center"/>
        <w:rPr>
          <w:sz w:val="24"/>
          <w:szCs w:val="24"/>
        </w:rPr>
      </w:pPr>
      <w:r>
        <w:rPr>
          <w:noProof/>
          <w:sz w:val="24"/>
          <w:szCs w:val="24"/>
        </w:rPr>
        <w:lastRenderedPageBreak/>
        <w:drawing>
          <wp:inline distT="0" distB="0" distL="0" distR="0" wp14:anchorId="5D491CD4" wp14:editId="58E3CDA0">
            <wp:extent cx="5394960" cy="2821305"/>
            <wp:effectExtent l="0" t="0" r="0" b="0"/>
            <wp:docPr id="100" name="Picture 100" descr="xrd spc CO2 w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xrd spc CO2 wet"/>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394960" cy="2821305"/>
                    </a:xfrm>
                    <a:prstGeom prst="rect">
                      <a:avLst/>
                    </a:prstGeom>
                    <a:noFill/>
                    <a:ln>
                      <a:noFill/>
                    </a:ln>
                  </pic:spPr>
                </pic:pic>
              </a:graphicData>
            </a:graphic>
          </wp:inline>
        </w:drawing>
      </w:r>
    </w:p>
    <w:p w:rsidR="006A2CAA" w:rsidRPr="00565D26" w:rsidRDefault="006A2CAA" w:rsidP="006A2CAA">
      <w:pPr>
        <w:pStyle w:val="Caption"/>
        <w:spacing w:after="360" w:line="360" w:lineRule="auto"/>
        <w:jc w:val="center"/>
        <w:rPr>
          <w:color w:val="auto"/>
          <w:sz w:val="24"/>
          <w:szCs w:val="24"/>
        </w:rPr>
      </w:pPr>
      <w:r w:rsidRPr="00503DE9">
        <w:rPr>
          <w:color w:val="auto"/>
          <w:sz w:val="24"/>
          <w:szCs w:val="24"/>
        </w:rPr>
        <w:t>Figure 6.9:</w:t>
      </w:r>
      <w:r w:rsidRPr="00565D26">
        <w:rPr>
          <w:color w:val="auto"/>
        </w:rPr>
        <w:t xml:space="preserve"> </w:t>
      </w:r>
      <w:r w:rsidRPr="00565D26">
        <w:rPr>
          <w:b w:val="0"/>
          <w:color w:val="auto"/>
          <w:sz w:val="24"/>
          <w:szCs w:val="24"/>
        </w:rPr>
        <w:t xml:space="preserve">XRD patterns of the reaction products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_RG mixed</w:t>
      </w:r>
      <w:r w:rsidRPr="00565D26">
        <w:rPr>
          <w:b w:val="0"/>
          <w:color w:val="auto"/>
          <w:sz w:val="24"/>
          <w:szCs w:val="24"/>
        </w:rPr>
        <w:t xml:space="preserve"> with </w:t>
      </w:r>
      <w:r>
        <w:rPr>
          <w:b w:val="0"/>
          <w:color w:val="auto"/>
          <w:sz w:val="24"/>
          <w:szCs w:val="24"/>
        </w:rPr>
        <w:t>1 g H</w:t>
      </w:r>
      <w:r w:rsidRPr="000C5F30">
        <w:rPr>
          <w:b w:val="0"/>
          <w:color w:val="auto"/>
          <w:sz w:val="24"/>
          <w:szCs w:val="24"/>
          <w:vertAlign w:val="subscript"/>
        </w:rPr>
        <w:t>2</w:t>
      </w:r>
      <w:r>
        <w:rPr>
          <w:b w:val="0"/>
          <w:color w:val="auto"/>
          <w:sz w:val="24"/>
          <w:szCs w:val="24"/>
        </w:rPr>
        <w:t xml:space="preserve">O and carbonated under </w:t>
      </w:r>
      <w:r w:rsidRPr="00565D26">
        <w:rPr>
          <w:b w:val="0"/>
          <w:color w:val="auto"/>
          <w:sz w:val="24"/>
          <w:szCs w:val="24"/>
        </w:rPr>
        <w:t>supercritical CO</w:t>
      </w:r>
      <w:r w:rsidRPr="00565D26">
        <w:rPr>
          <w:b w:val="0"/>
          <w:color w:val="auto"/>
          <w:sz w:val="24"/>
          <w:szCs w:val="24"/>
          <w:vertAlign w:val="subscript"/>
        </w:rPr>
        <w:t>2</w:t>
      </w:r>
      <w:r w:rsidRPr="00565D26">
        <w:rPr>
          <w:b w:val="0"/>
          <w:color w:val="auto"/>
          <w:sz w:val="24"/>
          <w:szCs w:val="24"/>
        </w:rPr>
        <w:t xml:space="preserve"> at 70 °C</w:t>
      </w:r>
      <w:r>
        <w:rPr>
          <w:b w:val="0"/>
          <w:color w:val="auto"/>
          <w:sz w:val="24"/>
          <w:szCs w:val="24"/>
        </w:rPr>
        <w:t xml:space="preserve"> at P</w:t>
      </w:r>
      <w:r w:rsidRPr="000C5F30">
        <w:rPr>
          <w:b w:val="0"/>
          <w:color w:val="auto"/>
          <w:sz w:val="24"/>
          <w:szCs w:val="24"/>
          <w:vertAlign w:val="subscript"/>
        </w:rPr>
        <w:t>CO2</w:t>
      </w:r>
      <w:r w:rsidRPr="00565D26">
        <w:rPr>
          <w:b w:val="0"/>
          <w:color w:val="auto"/>
          <w:sz w:val="24"/>
          <w:szCs w:val="24"/>
        </w:rPr>
        <w:t xml:space="preserve"> 9</w:t>
      </w:r>
      <w:r>
        <w:rPr>
          <w:b w:val="0"/>
          <w:color w:val="auto"/>
          <w:sz w:val="24"/>
          <w:szCs w:val="24"/>
        </w:rPr>
        <w:t>0 bar</w:t>
      </w:r>
      <w:r w:rsidRPr="00565D26">
        <w:rPr>
          <w:b w:val="0"/>
          <w:color w:val="auto"/>
          <w:sz w:val="24"/>
          <w:szCs w:val="24"/>
        </w:rPr>
        <w:t xml:space="preserve"> for 1 and 3 hours.</w:t>
      </w:r>
    </w:p>
    <w:p w:rsidR="006A2CAA" w:rsidRDefault="006A2CAA" w:rsidP="006A2CAA">
      <w:pPr>
        <w:spacing w:after="360" w:line="360" w:lineRule="auto"/>
        <w:rPr>
          <w:sz w:val="24"/>
          <w:szCs w:val="24"/>
        </w:rPr>
      </w:pPr>
      <w:r w:rsidRPr="00565D26">
        <w:rPr>
          <w:sz w:val="24"/>
          <w:szCs w:val="24"/>
        </w:rPr>
        <w:t xml:space="preserve">The </w:t>
      </w:r>
      <w:r>
        <w:rPr>
          <w:sz w:val="24"/>
          <w:szCs w:val="24"/>
        </w:rPr>
        <w:t xml:space="preserve">products were analysed via TG under static air and the obtained TG and </w:t>
      </w:r>
      <w:r w:rsidRPr="00565D26">
        <w:rPr>
          <w:sz w:val="24"/>
          <w:szCs w:val="24"/>
        </w:rPr>
        <w:t xml:space="preserve">DTG curves </w:t>
      </w:r>
      <w:r>
        <w:rPr>
          <w:sz w:val="24"/>
          <w:szCs w:val="24"/>
        </w:rPr>
        <w:t xml:space="preserve">are shown in </w:t>
      </w:r>
      <w:r w:rsidRPr="00503DE9">
        <w:rPr>
          <w:sz w:val="24"/>
          <w:szCs w:val="24"/>
        </w:rPr>
        <w:t>Figure 6.10. The</w:t>
      </w:r>
      <w:r>
        <w:rPr>
          <w:sz w:val="24"/>
          <w:szCs w:val="24"/>
        </w:rPr>
        <w:t xml:space="preserve"> DTG curves of these samples are very similar and exhibit three main weight loss events</w:t>
      </w:r>
      <w:r w:rsidRPr="00565D26">
        <w:rPr>
          <w:sz w:val="24"/>
          <w:szCs w:val="24"/>
        </w:rPr>
        <w:t xml:space="preserve"> </w:t>
      </w:r>
      <w:r>
        <w:rPr>
          <w:sz w:val="24"/>
          <w:szCs w:val="24"/>
        </w:rPr>
        <w:t xml:space="preserve">centred </w:t>
      </w:r>
      <w:r w:rsidRPr="00565D26">
        <w:rPr>
          <w:sz w:val="24"/>
          <w:szCs w:val="24"/>
        </w:rPr>
        <w:t xml:space="preserve">at </w:t>
      </w:r>
      <w:r>
        <w:rPr>
          <w:sz w:val="24"/>
          <w:szCs w:val="24"/>
        </w:rPr>
        <w:t>260</w:t>
      </w:r>
      <w:r w:rsidRPr="00565D26">
        <w:rPr>
          <w:sz w:val="24"/>
          <w:szCs w:val="24"/>
        </w:rPr>
        <w:t xml:space="preserve"> °C, </w:t>
      </w:r>
      <w:r>
        <w:rPr>
          <w:sz w:val="24"/>
          <w:szCs w:val="24"/>
        </w:rPr>
        <w:t>390</w:t>
      </w:r>
      <w:r w:rsidRPr="00565D26">
        <w:rPr>
          <w:sz w:val="24"/>
          <w:szCs w:val="24"/>
        </w:rPr>
        <w:t xml:space="preserve"> °C and 5</w:t>
      </w:r>
      <w:r>
        <w:rPr>
          <w:sz w:val="24"/>
          <w:szCs w:val="24"/>
        </w:rPr>
        <w:t>10</w:t>
      </w:r>
      <w:r w:rsidRPr="00565D26">
        <w:rPr>
          <w:sz w:val="24"/>
          <w:szCs w:val="24"/>
        </w:rPr>
        <w:t xml:space="preserve"> °C</w:t>
      </w:r>
      <w:r>
        <w:rPr>
          <w:sz w:val="24"/>
          <w:szCs w:val="24"/>
        </w:rPr>
        <w:t>,</w:t>
      </w:r>
      <w:r w:rsidRPr="00565D26">
        <w:rPr>
          <w:sz w:val="24"/>
          <w:szCs w:val="24"/>
        </w:rPr>
        <w:t xml:space="preserve"> </w:t>
      </w:r>
      <w:r w:rsidRPr="00AD3FB3">
        <w:rPr>
          <w:sz w:val="24"/>
          <w:szCs w:val="24"/>
        </w:rPr>
        <w:t xml:space="preserve">which correspond to the typical </w:t>
      </w:r>
      <w:r>
        <w:rPr>
          <w:sz w:val="24"/>
          <w:szCs w:val="24"/>
        </w:rPr>
        <w:t>thermal decomposition of</w:t>
      </w:r>
      <w:r w:rsidRPr="00AD3FB3">
        <w:rPr>
          <w:sz w:val="24"/>
          <w:szCs w:val="24"/>
        </w:rPr>
        <w:t xml:space="preserve"> hydromagnesite in air [</w:t>
      </w:r>
      <w:r w:rsidR="004759B4">
        <w:rPr>
          <w:sz w:val="24"/>
          <w:szCs w:val="24"/>
        </w:rPr>
        <w:t>186, 187</w:t>
      </w:r>
      <w:r w:rsidRPr="00A74A15">
        <w:rPr>
          <w:sz w:val="24"/>
          <w:szCs w:val="24"/>
        </w:rPr>
        <w:t>].</w:t>
      </w:r>
      <w:r w:rsidRPr="00AD3FB3">
        <w:rPr>
          <w:sz w:val="24"/>
          <w:szCs w:val="24"/>
        </w:rPr>
        <w:t xml:space="preserve"> </w:t>
      </w:r>
      <w:r>
        <w:rPr>
          <w:sz w:val="24"/>
          <w:szCs w:val="24"/>
        </w:rPr>
        <w:t xml:space="preserve">These samples contain </w:t>
      </w:r>
      <w:proofErr w:type="gramStart"/>
      <w:r>
        <w:rPr>
          <w:sz w:val="24"/>
          <w:szCs w:val="24"/>
        </w:rPr>
        <w:t>Mg(</w:t>
      </w:r>
      <w:proofErr w:type="gramEnd"/>
      <w:r>
        <w:rPr>
          <w:sz w:val="24"/>
          <w:szCs w:val="24"/>
        </w:rPr>
        <w:t>OH)</w:t>
      </w:r>
      <w:r w:rsidRPr="00A93612">
        <w:rPr>
          <w:sz w:val="24"/>
          <w:szCs w:val="24"/>
          <w:vertAlign w:val="subscript"/>
        </w:rPr>
        <w:t>2</w:t>
      </w:r>
      <w:r>
        <w:rPr>
          <w:sz w:val="24"/>
          <w:szCs w:val="24"/>
        </w:rPr>
        <w:t xml:space="preserve">, as proved from the XRD analysis, and the weight loss from its dehydroxylation must be overlapping with that for hydromagnesite at 390 </w:t>
      </w:r>
      <w:r w:rsidRPr="00A93612">
        <w:rPr>
          <w:sz w:val="24"/>
          <w:szCs w:val="24"/>
        </w:rPr>
        <w:t>°C</w:t>
      </w:r>
      <w:r>
        <w:rPr>
          <w:sz w:val="24"/>
          <w:szCs w:val="24"/>
        </w:rPr>
        <w:t xml:space="preserve">. </w:t>
      </w:r>
    </w:p>
    <w:p w:rsidR="005179A8" w:rsidRDefault="005179A8" w:rsidP="006A2CAA">
      <w:pPr>
        <w:spacing w:after="360" w:line="360" w:lineRule="auto"/>
        <w:rPr>
          <w:sz w:val="24"/>
          <w:szCs w:val="24"/>
        </w:rPr>
      </w:pPr>
    </w:p>
    <w:p w:rsidR="006A2CAA" w:rsidRDefault="00563B3E" w:rsidP="006A2CAA">
      <w:pPr>
        <w:spacing w:after="360" w:line="360" w:lineRule="auto"/>
        <w:jc w:val="center"/>
        <w:rPr>
          <w:sz w:val="24"/>
          <w:szCs w:val="24"/>
        </w:rPr>
      </w:pPr>
      <w:r>
        <w:rPr>
          <w:noProof/>
          <w:sz w:val="24"/>
          <w:szCs w:val="24"/>
        </w:rPr>
        <w:lastRenderedPageBreak/>
        <w:drawing>
          <wp:inline distT="0" distB="0" distL="0" distR="0" wp14:anchorId="36546072" wp14:editId="5E04CFC7">
            <wp:extent cx="5400040" cy="317373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10.tif"/>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00040" cy="3173730"/>
                    </a:xfrm>
                    <a:prstGeom prst="rect">
                      <a:avLst/>
                    </a:prstGeom>
                  </pic:spPr>
                </pic:pic>
              </a:graphicData>
            </a:graphic>
          </wp:inline>
        </w:drawing>
      </w:r>
    </w:p>
    <w:p w:rsidR="006A2CAA" w:rsidRPr="0054390E" w:rsidRDefault="006A2CAA" w:rsidP="006A2CAA">
      <w:pPr>
        <w:pStyle w:val="Caption"/>
        <w:spacing w:before="240" w:after="360" w:line="360" w:lineRule="auto"/>
        <w:jc w:val="center"/>
        <w:rPr>
          <w:color w:val="auto"/>
          <w:sz w:val="24"/>
          <w:szCs w:val="24"/>
        </w:rPr>
      </w:pPr>
      <w:r w:rsidRPr="00503DE9">
        <w:rPr>
          <w:color w:val="auto"/>
          <w:sz w:val="24"/>
          <w:szCs w:val="24"/>
        </w:rPr>
        <w:t>Figure 6.10:</w:t>
      </w:r>
      <w:r w:rsidRPr="00503DE9">
        <w:rPr>
          <w:color w:val="auto"/>
        </w:rPr>
        <w:t xml:space="preserve"> </w:t>
      </w:r>
      <w:r w:rsidRPr="00503DE9">
        <w:rPr>
          <w:b w:val="0"/>
          <w:color w:val="auto"/>
          <w:sz w:val="24"/>
          <w:szCs w:val="24"/>
        </w:rPr>
        <w:t>(A)</w:t>
      </w:r>
      <w:r>
        <w:rPr>
          <w:b w:val="0"/>
          <w:color w:val="auto"/>
          <w:sz w:val="24"/>
          <w:szCs w:val="24"/>
        </w:rPr>
        <w:t xml:space="preserve"> TG and (B) </w:t>
      </w:r>
      <w:r w:rsidRPr="00565D26">
        <w:rPr>
          <w:b w:val="0"/>
          <w:color w:val="auto"/>
          <w:sz w:val="24"/>
          <w:szCs w:val="24"/>
        </w:rPr>
        <w:t xml:space="preserve">DTG curves of reaction products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_RG mixed</w:t>
      </w:r>
      <w:r w:rsidRPr="00565D26">
        <w:rPr>
          <w:b w:val="0"/>
          <w:color w:val="auto"/>
          <w:sz w:val="24"/>
          <w:szCs w:val="24"/>
        </w:rPr>
        <w:t xml:space="preserve"> with </w:t>
      </w:r>
      <w:r>
        <w:rPr>
          <w:b w:val="0"/>
          <w:color w:val="auto"/>
          <w:sz w:val="24"/>
          <w:szCs w:val="24"/>
        </w:rPr>
        <w:t>1 g H</w:t>
      </w:r>
      <w:r w:rsidRPr="000C5F30">
        <w:rPr>
          <w:b w:val="0"/>
          <w:color w:val="auto"/>
          <w:sz w:val="24"/>
          <w:szCs w:val="24"/>
          <w:vertAlign w:val="subscript"/>
        </w:rPr>
        <w:t>2</w:t>
      </w:r>
      <w:r>
        <w:rPr>
          <w:b w:val="0"/>
          <w:color w:val="auto"/>
          <w:sz w:val="24"/>
          <w:szCs w:val="24"/>
        </w:rPr>
        <w:t xml:space="preserve">O and carbonated under </w:t>
      </w:r>
      <w:r w:rsidRPr="00565D26">
        <w:rPr>
          <w:b w:val="0"/>
          <w:color w:val="auto"/>
          <w:sz w:val="24"/>
          <w:szCs w:val="24"/>
        </w:rPr>
        <w:t>supercritical CO</w:t>
      </w:r>
      <w:r w:rsidRPr="00565D26">
        <w:rPr>
          <w:b w:val="0"/>
          <w:color w:val="auto"/>
          <w:sz w:val="24"/>
          <w:szCs w:val="24"/>
          <w:vertAlign w:val="subscript"/>
        </w:rPr>
        <w:t>2</w:t>
      </w:r>
      <w:r w:rsidRPr="00565D26">
        <w:rPr>
          <w:b w:val="0"/>
          <w:color w:val="auto"/>
          <w:sz w:val="24"/>
          <w:szCs w:val="24"/>
        </w:rPr>
        <w:t xml:space="preserve"> at 70 °C</w:t>
      </w:r>
      <w:r>
        <w:rPr>
          <w:b w:val="0"/>
          <w:color w:val="auto"/>
          <w:sz w:val="24"/>
          <w:szCs w:val="24"/>
        </w:rPr>
        <w:t>, P</w:t>
      </w:r>
      <w:r w:rsidRPr="000C5F30">
        <w:rPr>
          <w:b w:val="0"/>
          <w:color w:val="auto"/>
          <w:sz w:val="24"/>
          <w:szCs w:val="24"/>
          <w:vertAlign w:val="subscript"/>
        </w:rPr>
        <w:t>CO2</w:t>
      </w:r>
      <w:r w:rsidRPr="00565D26">
        <w:rPr>
          <w:b w:val="0"/>
          <w:color w:val="auto"/>
          <w:sz w:val="24"/>
          <w:szCs w:val="24"/>
        </w:rPr>
        <w:t xml:space="preserve"> 9</w:t>
      </w:r>
      <w:r>
        <w:rPr>
          <w:b w:val="0"/>
          <w:color w:val="auto"/>
          <w:sz w:val="24"/>
          <w:szCs w:val="24"/>
        </w:rPr>
        <w:t>0 bar</w:t>
      </w:r>
      <w:r w:rsidRPr="00565D26">
        <w:rPr>
          <w:b w:val="0"/>
          <w:color w:val="auto"/>
          <w:sz w:val="24"/>
          <w:szCs w:val="24"/>
        </w:rPr>
        <w:t>, for 1 and 3 hours.</w:t>
      </w:r>
      <w:r>
        <w:rPr>
          <w:b w:val="0"/>
          <w:color w:val="auto"/>
          <w:sz w:val="24"/>
          <w:szCs w:val="24"/>
        </w:rPr>
        <w:t xml:space="preserve"> The measurements were conducted in static air atmosphere.</w:t>
      </w:r>
    </w:p>
    <w:p w:rsidR="006A2CAA" w:rsidRPr="00A74A15" w:rsidRDefault="006A2CAA" w:rsidP="006A2CAA">
      <w:pPr>
        <w:spacing w:after="360" w:line="360" w:lineRule="auto"/>
        <w:rPr>
          <w:sz w:val="24"/>
          <w:szCs w:val="24"/>
        </w:rPr>
      </w:pPr>
      <w:r w:rsidRPr="007D526E">
        <w:rPr>
          <w:sz w:val="24"/>
          <w:szCs w:val="24"/>
        </w:rPr>
        <w:t>The decomposition of hydromagnesite occurs through dehydration, Reaction 6.1, dehydroxylation, Reaction 6.2, and decarbonation, Reaction 6.3</w:t>
      </w:r>
      <w:r>
        <w:rPr>
          <w:sz w:val="24"/>
          <w:szCs w:val="24"/>
        </w:rPr>
        <w:t xml:space="preserve"> [</w:t>
      </w:r>
      <w:r w:rsidRPr="004759B4">
        <w:rPr>
          <w:sz w:val="24"/>
          <w:szCs w:val="24"/>
        </w:rPr>
        <w:t>1</w:t>
      </w:r>
      <w:r w:rsidR="004759B4">
        <w:rPr>
          <w:sz w:val="24"/>
          <w:szCs w:val="24"/>
        </w:rPr>
        <w:t>87</w:t>
      </w:r>
      <w:r w:rsidRPr="00A74A15">
        <w:rPr>
          <w:sz w:val="24"/>
          <w:szCs w:val="24"/>
        </w:rPr>
        <w:t>].</w:t>
      </w:r>
      <w:r>
        <w:rPr>
          <w:sz w:val="24"/>
          <w:szCs w:val="24"/>
        </w:rPr>
        <w:t xml:space="preserve"> The dehydration reaction occurs below 300 °C while dehydroxylation and decarbonation reactions are always above </w:t>
      </w:r>
      <w:r>
        <w:rPr>
          <w:rFonts w:ascii="Vrinda" w:hAnsi="Vrinda" w:cs="Vrinda"/>
          <w:sz w:val="24"/>
          <w:szCs w:val="24"/>
        </w:rPr>
        <w:t>~</w:t>
      </w:r>
      <w:r>
        <w:rPr>
          <w:sz w:val="24"/>
          <w:szCs w:val="24"/>
        </w:rPr>
        <w:t>300 °C but the temperatures vary depending on the P</w:t>
      </w:r>
      <w:r w:rsidRPr="00935F32">
        <w:rPr>
          <w:sz w:val="24"/>
          <w:szCs w:val="24"/>
          <w:vertAlign w:val="subscript"/>
        </w:rPr>
        <w:t>CO2</w:t>
      </w:r>
      <w:r>
        <w:rPr>
          <w:sz w:val="24"/>
          <w:szCs w:val="24"/>
        </w:rPr>
        <w:t xml:space="preserve"> </w:t>
      </w:r>
      <w:r w:rsidRPr="004759B4">
        <w:rPr>
          <w:sz w:val="24"/>
          <w:szCs w:val="24"/>
        </w:rPr>
        <w:t>[</w:t>
      </w:r>
      <w:r w:rsidR="004759B4" w:rsidRPr="004759B4">
        <w:rPr>
          <w:sz w:val="24"/>
          <w:szCs w:val="24"/>
        </w:rPr>
        <w:t>186, 187</w:t>
      </w:r>
      <w:r w:rsidRPr="004759B4">
        <w:rPr>
          <w:sz w:val="24"/>
          <w:szCs w:val="24"/>
        </w:rPr>
        <w:t>, 19</w:t>
      </w:r>
      <w:r w:rsidR="004759B4" w:rsidRPr="004759B4">
        <w:rPr>
          <w:sz w:val="24"/>
          <w:szCs w:val="24"/>
        </w:rPr>
        <w:t>1</w:t>
      </w:r>
      <w:r w:rsidRPr="004759B4">
        <w:rPr>
          <w:sz w:val="24"/>
          <w:szCs w:val="24"/>
        </w:rPr>
        <w:t>].</w:t>
      </w:r>
      <w:r w:rsidRPr="00A74A15">
        <w:rPr>
          <w:sz w:val="24"/>
          <w:szCs w:val="24"/>
        </w:rPr>
        <w:t xml:space="preserve"> </w:t>
      </w:r>
    </w:p>
    <w:tbl>
      <w:tblPr>
        <w:tblW w:w="0" w:type="auto"/>
        <w:tblLook w:val="04A0" w:firstRow="1" w:lastRow="0" w:firstColumn="1" w:lastColumn="0" w:noHBand="0" w:noVBand="1"/>
      </w:tblPr>
      <w:tblGrid>
        <w:gridCol w:w="5069"/>
        <w:gridCol w:w="3651"/>
      </w:tblGrid>
      <w:tr w:rsidR="006A2CAA" w:rsidRPr="000D6105" w:rsidTr="00D80D49">
        <w:tc>
          <w:tcPr>
            <w:tcW w:w="5069" w:type="dxa"/>
            <w:shd w:val="clear" w:color="auto" w:fill="auto"/>
          </w:tcPr>
          <w:p w:rsidR="006A2CAA" w:rsidRPr="007D526E" w:rsidRDefault="006A2CAA" w:rsidP="00D80D49">
            <w:pPr>
              <w:spacing w:after="0" w:line="360" w:lineRule="auto"/>
              <w:rPr>
                <w:sz w:val="24"/>
                <w:szCs w:val="24"/>
              </w:rPr>
            </w:pPr>
            <w:r w:rsidRPr="007D526E">
              <w:rPr>
                <w:position w:val="-10"/>
                <w:sz w:val="24"/>
                <w:szCs w:val="24"/>
              </w:rPr>
              <w:object w:dxaOrig="4540" w:dyaOrig="320">
                <v:shape id="_x0000_i1085" type="#_x0000_t75" style="width:226.5pt;height:15.75pt" o:ole="">
                  <v:imagedata r:id="rId228" o:title=""/>
                </v:shape>
                <o:OLEObject Type="Embed" ProgID="Equation.DSMT4" ShapeID="_x0000_i1085" DrawAspect="Content" ObjectID="_1510841893" r:id="rId229"/>
              </w:object>
            </w:r>
          </w:p>
        </w:tc>
        <w:tc>
          <w:tcPr>
            <w:tcW w:w="3651" w:type="dxa"/>
            <w:shd w:val="clear" w:color="auto" w:fill="auto"/>
          </w:tcPr>
          <w:p w:rsidR="006A2CAA" w:rsidRPr="007D526E" w:rsidRDefault="006A2CAA" w:rsidP="00D80D49">
            <w:pPr>
              <w:spacing w:after="360" w:line="360" w:lineRule="auto"/>
              <w:jc w:val="right"/>
              <w:rPr>
                <w:sz w:val="24"/>
                <w:szCs w:val="24"/>
              </w:rPr>
            </w:pPr>
            <w:r w:rsidRPr="007D526E">
              <w:rPr>
                <w:sz w:val="24"/>
                <w:szCs w:val="24"/>
              </w:rPr>
              <w:t>(6.1)</w:t>
            </w:r>
          </w:p>
        </w:tc>
      </w:tr>
      <w:tr w:rsidR="006A2CAA" w:rsidRPr="000D6105" w:rsidTr="00D80D49">
        <w:tc>
          <w:tcPr>
            <w:tcW w:w="5069" w:type="dxa"/>
            <w:shd w:val="clear" w:color="auto" w:fill="auto"/>
          </w:tcPr>
          <w:p w:rsidR="006A2CAA" w:rsidRPr="007D526E" w:rsidRDefault="006A2CAA" w:rsidP="00D80D49">
            <w:pPr>
              <w:spacing w:after="0" w:line="360" w:lineRule="auto"/>
              <w:rPr>
                <w:sz w:val="24"/>
                <w:szCs w:val="24"/>
              </w:rPr>
            </w:pPr>
            <w:r w:rsidRPr="007D526E">
              <w:rPr>
                <w:position w:val="-10"/>
                <w:sz w:val="24"/>
                <w:szCs w:val="24"/>
              </w:rPr>
              <w:object w:dxaOrig="3900" w:dyaOrig="320">
                <v:shape id="_x0000_i1086" type="#_x0000_t75" style="width:195.75pt;height:15.75pt" o:ole="">
                  <v:imagedata r:id="rId230" o:title=""/>
                </v:shape>
                <o:OLEObject Type="Embed" ProgID="Equation.DSMT4" ShapeID="_x0000_i1086" DrawAspect="Content" ObjectID="_1510841894" r:id="rId231"/>
              </w:object>
            </w:r>
          </w:p>
        </w:tc>
        <w:tc>
          <w:tcPr>
            <w:tcW w:w="3651" w:type="dxa"/>
            <w:shd w:val="clear" w:color="auto" w:fill="auto"/>
          </w:tcPr>
          <w:p w:rsidR="006A2CAA" w:rsidRPr="007D526E" w:rsidRDefault="006A2CAA" w:rsidP="00D80D49">
            <w:pPr>
              <w:tabs>
                <w:tab w:val="left" w:pos="6804"/>
              </w:tabs>
              <w:spacing w:after="360" w:line="360" w:lineRule="auto"/>
              <w:jc w:val="right"/>
              <w:rPr>
                <w:sz w:val="24"/>
                <w:szCs w:val="24"/>
              </w:rPr>
            </w:pPr>
            <w:r w:rsidRPr="007D526E">
              <w:rPr>
                <w:sz w:val="24"/>
                <w:szCs w:val="24"/>
              </w:rPr>
              <w:t>(6.2)</w:t>
            </w:r>
          </w:p>
        </w:tc>
      </w:tr>
      <w:tr w:rsidR="006A2CAA" w:rsidRPr="000D6105" w:rsidTr="00D80D49">
        <w:tc>
          <w:tcPr>
            <w:tcW w:w="5069" w:type="dxa"/>
            <w:shd w:val="clear" w:color="auto" w:fill="auto"/>
          </w:tcPr>
          <w:p w:rsidR="006A2CAA" w:rsidRPr="007D526E" w:rsidRDefault="006A2CAA" w:rsidP="00D80D49">
            <w:pPr>
              <w:tabs>
                <w:tab w:val="left" w:pos="1125"/>
              </w:tabs>
              <w:spacing w:after="0" w:line="360" w:lineRule="auto"/>
              <w:rPr>
                <w:sz w:val="24"/>
                <w:szCs w:val="24"/>
              </w:rPr>
            </w:pPr>
            <w:r w:rsidRPr="007D526E">
              <w:rPr>
                <w:position w:val="-10"/>
                <w:sz w:val="24"/>
                <w:szCs w:val="24"/>
              </w:rPr>
              <w:object w:dxaOrig="2460" w:dyaOrig="300">
                <v:shape id="_x0000_i1087" type="#_x0000_t75" style="width:123.75pt;height:15.75pt" o:ole="">
                  <v:imagedata r:id="rId232" o:title=""/>
                </v:shape>
                <o:OLEObject Type="Embed" ProgID="Equation.DSMT4" ShapeID="_x0000_i1087" DrawAspect="Content" ObjectID="_1510841895" r:id="rId233"/>
              </w:object>
            </w:r>
            <w:r w:rsidRPr="007D526E">
              <w:rPr>
                <w:sz w:val="24"/>
                <w:szCs w:val="24"/>
              </w:rPr>
              <w:tab/>
            </w:r>
          </w:p>
        </w:tc>
        <w:tc>
          <w:tcPr>
            <w:tcW w:w="3651" w:type="dxa"/>
            <w:shd w:val="clear" w:color="auto" w:fill="auto"/>
          </w:tcPr>
          <w:p w:rsidR="006A2CAA" w:rsidRPr="007D526E" w:rsidRDefault="006A2CAA" w:rsidP="00D80D49">
            <w:pPr>
              <w:tabs>
                <w:tab w:val="left" w:pos="6804"/>
              </w:tabs>
              <w:spacing w:after="360" w:line="360" w:lineRule="auto"/>
              <w:jc w:val="right"/>
              <w:rPr>
                <w:sz w:val="24"/>
                <w:szCs w:val="24"/>
              </w:rPr>
            </w:pPr>
            <w:r w:rsidRPr="007D526E">
              <w:rPr>
                <w:sz w:val="24"/>
                <w:szCs w:val="24"/>
              </w:rPr>
              <w:t>(6.3)</w:t>
            </w:r>
          </w:p>
        </w:tc>
      </w:tr>
    </w:tbl>
    <w:p w:rsidR="006A2CAA" w:rsidRDefault="006A2CAA" w:rsidP="006A2CAA">
      <w:pPr>
        <w:tabs>
          <w:tab w:val="left" w:pos="6804"/>
        </w:tabs>
        <w:spacing w:after="0" w:line="360" w:lineRule="auto"/>
        <w:rPr>
          <w:sz w:val="24"/>
          <w:szCs w:val="24"/>
        </w:rPr>
      </w:pPr>
      <w:r>
        <w:rPr>
          <w:sz w:val="24"/>
          <w:szCs w:val="24"/>
        </w:rPr>
        <w:t xml:space="preserve">Assuming that the hydromagnesite in the reaction products fully dehydrates in the weight loss event centred at 260 °C, it is possible to estimate the wt% of hydromagnesite in the samples based </w:t>
      </w:r>
      <w:r w:rsidRPr="007D526E">
        <w:rPr>
          <w:sz w:val="24"/>
          <w:szCs w:val="24"/>
        </w:rPr>
        <w:t>on Reaction 6.1.</w:t>
      </w:r>
      <w:r>
        <w:rPr>
          <w:sz w:val="24"/>
          <w:szCs w:val="24"/>
        </w:rPr>
        <w:t xml:space="preserve"> </w:t>
      </w:r>
      <w:proofErr w:type="gramStart"/>
      <w:r w:rsidRPr="00E318FF">
        <w:rPr>
          <w:sz w:val="24"/>
          <w:szCs w:val="24"/>
        </w:rPr>
        <w:t>Mg(</w:t>
      </w:r>
      <w:proofErr w:type="gramEnd"/>
      <w:r w:rsidRPr="00E318FF">
        <w:rPr>
          <w:sz w:val="24"/>
          <w:szCs w:val="24"/>
        </w:rPr>
        <w:t>OH)</w:t>
      </w:r>
      <w:r w:rsidRPr="00E318FF">
        <w:rPr>
          <w:sz w:val="24"/>
          <w:szCs w:val="24"/>
          <w:vertAlign w:val="subscript"/>
        </w:rPr>
        <w:t>2</w:t>
      </w:r>
      <w:r w:rsidRPr="00E318FF">
        <w:rPr>
          <w:sz w:val="24"/>
          <w:szCs w:val="24"/>
        </w:rPr>
        <w:t xml:space="preserve">_RG carbonated for 1 hour showed 9.6 wt% loss </w:t>
      </w:r>
      <w:r>
        <w:rPr>
          <w:sz w:val="24"/>
          <w:szCs w:val="24"/>
        </w:rPr>
        <w:t xml:space="preserve">in the weight loss event centred </w:t>
      </w:r>
      <w:r w:rsidRPr="00E318FF">
        <w:rPr>
          <w:sz w:val="24"/>
          <w:szCs w:val="24"/>
        </w:rPr>
        <w:t xml:space="preserve">at 260 °C, which corresponds to 62.3 wt% </w:t>
      </w:r>
      <w:r>
        <w:rPr>
          <w:sz w:val="24"/>
          <w:szCs w:val="24"/>
        </w:rPr>
        <w:t xml:space="preserve">of </w:t>
      </w:r>
      <w:r w:rsidRPr="00E318FF">
        <w:rPr>
          <w:sz w:val="24"/>
          <w:szCs w:val="24"/>
        </w:rPr>
        <w:t>hydromagnesite concentration in the sample. This</w:t>
      </w:r>
      <w:r>
        <w:rPr>
          <w:sz w:val="24"/>
          <w:szCs w:val="24"/>
        </w:rPr>
        <w:t xml:space="preserve"> figure i</w:t>
      </w:r>
      <w:r w:rsidRPr="00565D26">
        <w:rPr>
          <w:sz w:val="24"/>
          <w:szCs w:val="24"/>
        </w:rPr>
        <w:t xml:space="preserve">s </w:t>
      </w:r>
      <w:r w:rsidRPr="00565D26">
        <w:rPr>
          <w:sz w:val="24"/>
          <w:szCs w:val="24"/>
        </w:rPr>
        <w:lastRenderedPageBreak/>
        <w:t>in good agreement with 60 ± 3 wt%</w:t>
      </w:r>
      <w:r>
        <w:rPr>
          <w:sz w:val="24"/>
          <w:szCs w:val="24"/>
        </w:rPr>
        <w:t xml:space="preserve"> quantified via Rietveld Refinement QPA. The same calculation was conducted for the product reacted for 3 hours and the weight loss at 260 °C was 9.1 wt%, i.e. 59 wt% hydromagnesite concentration. The weight loss centred at 510 °C, ascribable to the hydromagnesite decarbonation </w:t>
      </w:r>
      <w:r w:rsidRPr="007D526E">
        <w:rPr>
          <w:sz w:val="24"/>
          <w:szCs w:val="24"/>
        </w:rPr>
        <w:t>(Reaction 6.3</w:t>
      </w:r>
      <w:r w:rsidRPr="004759B4">
        <w:rPr>
          <w:sz w:val="24"/>
          <w:szCs w:val="24"/>
        </w:rPr>
        <w:t>) [</w:t>
      </w:r>
      <w:r w:rsidR="004759B4" w:rsidRPr="004759B4">
        <w:rPr>
          <w:sz w:val="24"/>
          <w:szCs w:val="24"/>
        </w:rPr>
        <w:t>186, 187</w:t>
      </w:r>
      <w:r w:rsidRPr="004759B4">
        <w:rPr>
          <w:sz w:val="24"/>
          <w:szCs w:val="24"/>
        </w:rPr>
        <w:t xml:space="preserve">, </w:t>
      </w:r>
      <w:r w:rsidR="004759B4" w:rsidRPr="004759B4">
        <w:rPr>
          <w:sz w:val="24"/>
          <w:szCs w:val="24"/>
        </w:rPr>
        <w:t>189</w:t>
      </w:r>
      <w:r w:rsidRPr="004759B4">
        <w:rPr>
          <w:sz w:val="24"/>
          <w:szCs w:val="24"/>
        </w:rPr>
        <w:t>, 19</w:t>
      </w:r>
      <w:r w:rsidR="004759B4" w:rsidRPr="004759B4">
        <w:rPr>
          <w:sz w:val="24"/>
          <w:szCs w:val="24"/>
        </w:rPr>
        <w:t>1</w:t>
      </w:r>
      <w:r w:rsidRPr="004759B4">
        <w:rPr>
          <w:sz w:val="24"/>
          <w:szCs w:val="24"/>
        </w:rPr>
        <w:t>, 19</w:t>
      </w:r>
      <w:r w:rsidR="004759B4" w:rsidRPr="004759B4">
        <w:rPr>
          <w:sz w:val="24"/>
          <w:szCs w:val="24"/>
        </w:rPr>
        <w:t>2</w:t>
      </w:r>
      <w:r w:rsidRPr="004759B4">
        <w:rPr>
          <w:sz w:val="24"/>
          <w:szCs w:val="24"/>
        </w:rPr>
        <w:t>],</w:t>
      </w:r>
      <w:r w:rsidRPr="004759B4">
        <w:rPr>
          <w:color w:val="FF0000"/>
          <w:sz w:val="24"/>
          <w:szCs w:val="24"/>
        </w:rPr>
        <w:t xml:space="preserve"> </w:t>
      </w:r>
      <w:r w:rsidRPr="004759B4">
        <w:rPr>
          <w:sz w:val="24"/>
          <w:szCs w:val="24"/>
        </w:rPr>
        <w:t>is equal to 3.7 and 2.8 wt% in the products from 1 and 3 hours carbonation, respectively, whic</w:t>
      </w:r>
      <w:r w:rsidRPr="005179A8">
        <w:rPr>
          <w:sz w:val="24"/>
          <w:szCs w:val="24"/>
        </w:rPr>
        <w:t>h is considerably smaller than the CO</w:t>
      </w:r>
      <w:r w:rsidRPr="00803D8F">
        <w:rPr>
          <w:sz w:val="24"/>
          <w:szCs w:val="24"/>
          <w:vertAlign w:val="subscript"/>
        </w:rPr>
        <w:t>2</w:t>
      </w:r>
      <w:r>
        <w:rPr>
          <w:sz w:val="24"/>
          <w:szCs w:val="24"/>
        </w:rPr>
        <w:t xml:space="preserve"> detected in these samples via CHN analysis, i.e. 31 wt% and 28 wt%. </w:t>
      </w:r>
      <w:r w:rsidR="00467F5C">
        <w:rPr>
          <w:sz w:val="24"/>
          <w:szCs w:val="24"/>
        </w:rPr>
        <w:t>H</w:t>
      </w:r>
      <w:r>
        <w:rPr>
          <w:sz w:val="24"/>
          <w:szCs w:val="24"/>
        </w:rPr>
        <w:t>ydromagnesite in the reaction products releases CO</w:t>
      </w:r>
      <w:r w:rsidRPr="00026C7C">
        <w:rPr>
          <w:sz w:val="24"/>
          <w:szCs w:val="24"/>
          <w:vertAlign w:val="subscript"/>
        </w:rPr>
        <w:t>2</w:t>
      </w:r>
      <w:r>
        <w:rPr>
          <w:sz w:val="24"/>
          <w:szCs w:val="24"/>
        </w:rPr>
        <w:t xml:space="preserve"> </w:t>
      </w:r>
      <w:r w:rsidRPr="007D526E">
        <w:rPr>
          <w:sz w:val="24"/>
          <w:szCs w:val="24"/>
        </w:rPr>
        <w:t xml:space="preserve">(Reaction 6.3) simultaneously with its dehydroxylation (Reaction 6.2) </w:t>
      </w:r>
      <w:r>
        <w:rPr>
          <w:sz w:val="24"/>
          <w:szCs w:val="24"/>
        </w:rPr>
        <w:t>at 350 – 450 °C where the dehydroxylation of remaining Mg(OH)</w:t>
      </w:r>
      <w:r w:rsidRPr="00F80E5E">
        <w:rPr>
          <w:sz w:val="24"/>
          <w:szCs w:val="24"/>
          <w:vertAlign w:val="subscript"/>
        </w:rPr>
        <w:t>2</w:t>
      </w:r>
      <w:r>
        <w:rPr>
          <w:sz w:val="24"/>
          <w:szCs w:val="24"/>
        </w:rPr>
        <w:t xml:space="preserve"> also takes place</w:t>
      </w:r>
      <w:r w:rsidR="00467F5C">
        <w:rPr>
          <w:sz w:val="24"/>
          <w:szCs w:val="24"/>
        </w:rPr>
        <w:t xml:space="preserve">, as observed </w:t>
      </w:r>
      <w:r w:rsidR="00335CC2">
        <w:rPr>
          <w:sz w:val="24"/>
          <w:szCs w:val="24"/>
        </w:rPr>
        <w:t>from</w:t>
      </w:r>
      <w:r w:rsidR="00467F5C">
        <w:rPr>
          <w:sz w:val="24"/>
          <w:szCs w:val="24"/>
        </w:rPr>
        <w:t xml:space="preserve"> TG-MS data </w:t>
      </w:r>
      <w:r w:rsidR="00335CC2">
        <w:rPr>
          <w:sz w:val="24"/>
          <w:szCs w:val="24"/>
        </w:rPr>
        <w:t xml:space="preserve">which </w:t>
      </w:r>
      <w:r w:rsidR="00467F5C">
        <w:rPr>
          <w:sz w:val="24"/>
          <w:szCs w:val="24"/>
        </w:rPr>
        <w:t>are discussed below</w:t>
      </w:r>
      <w:r>
        <w:rPr>
          <w:sz w:val="24"/>
          <w:szCs w:val="24"/>
        </w:rPr>
        <w:t>. Overall, t</w:t>
      </w:r>
      <w:r w:rsidRPr="000F7ABD">
        <w:rPr>
          <w:sz w:val="24"/>
          <w:szCs w:val="24"/>
        </w:rPr>
        <w:t>he TG data suggest that the sample reacted for 3 hours captured less carbon than the sample reacted for 1 hour</w:t>
      </w:r>
      <w:r>
        <w:rPr>
          <w:sz w:val="24"/>
          <w:szCs w:val="24"/>
        </w:rPr>
        <w:t>,</w:t>
      </w:r>
      <w:r w:rsidRPr="000F7ABD">
        <w:rPr>
          <w:sz w:val="24"/>
          <w:szCs w:val="24"/>
        </w:rPr>
        <w:t xml:space="preserve"> in agreement with the CHN data.</w:t>
      </w:r>
    </w:p>
    <w:p w:rsidR="006A2CAA" w:rsidRPr="00AE0192" w:rsidRDefault="006A2CAA" w:rsidP="006A2CAA">
      <w:pPr>
        <w:spacing w:after="0" w:line="360" w:lineRule="auto"/>
        <w:rPr>
          <w:sz w:val="24"/>
          <w:szCs w:val="24"/>
        </w:rPr>
      </w:pPr>
      <w:r>
        <w:rPr>
          <w:sz w:val="24"/>
          <w:szCs w:val="24"/>
        </w:rPr>
        <w:t>The thermal decomposition of the sample reacted for 1 hour was further studied via TG-MS under N</w:t>
      </w:r>
      <w:r w:rsidRPr="004B6C02">
        <w:rPr>
          <w:sz w:val="24"/>
          <w:szCs w:val="24"/>
          <w:vertAlign w:val="subscript"/>
        </w:rPr>
        <w:t>2</w:t>
      </w:r>
      <w:r>
        <w:rPr>
          <w:sz w:val="24"/>
          <w:szCs w:val="24"/>
        </w:rPr>
        <w:t xml:space="preserve"> flow, and the DTG curve and the MS response for the CO</w:t>
      </w:r>
      <w:r w:rsidRPr="00E33C2D">
        <w:rPr>
          <w:sz w:val="24"/>
          <w:szCs w:val="24"/>
          <w:vertAlign w:val="subscript"/>
        </w:rPr>
        <w:t>2</w:t>
      </w:r>
      <w:r>
        <w:rPr>
          <w:sz w:val="24"/>
          <w:szCs w:val="24"/>
        </w:rPr>
        <w:t xml:space="preserve"> and H</w:t>
      </w:r>
      <w:r w:rsidRPr="00E33C2D">
        <w:rPr>
          <w:sz w:val="24"/>
          <w:szCs w:val="24"/>
          <w:vertAlign w:val="subscript"/>
        </w:rPr>
        <w:t>2</w:t>
      </w:r>
      <w:r>
        <w:rPr>
          <w:sz w:val="24"/>
          <w:szCs w:val="24"/>
        </w:rPr>
        <w:t xml:space="preserve">O release are plotted in </w:t>
      </w:r>
      <w:r w:rsidRPr="007D526E">
        <w:rPr>
          <w:sz w:val="24"/>
          <w:szCs w:val="24"/>
        </w:rPr>
        <w:t>Figure 6.11. It</w:t>
      </w:r>
      <w:r w:rsidRPr="00221539">
        <w:rPr>
          <w:sz w:val="24"/>
          <w:szCs w:val="24"/>
        </w:rPr>
        <w:t xml:space="preserve"> should be noted that the weight loss for the decarbonation </w:t>
      </w:r>
      <w:r w:rsidRPr="000D6105">
        <w:rPr>
          <w:color w:val="000000"/>
          <w:sz w:val="24"/>
          <w:szCs w:val="24"/>
        </w:rPr>
        <w:t xml:space="preserve">at around 510 °C observed in </w:t>
      </w:r>
      <w:r w:rsidRPr="007D526E">
        <w:rPr>
          <w:sz w:val="24"/>
          <w:szCs w:val="24"/>
        </w:rPr>
        <w:t>Figure 6.10 is</w:t>
      </w:r>
      <w:r w:rsidRPr="000D6105">
        <w:rPr>
          <w:color w:val="000000"/>
          <w:sz w:val="24"/>
          <w:szCs w:val="24"/>
        </w:rPr>
        <w:t xml:space="preserve"> not observed in </w:t>
      </w:r>
      <w:r w:rsidRPr="007D526E">
        <w:rPr>
          <w:sz w:val="24"/>
          <w:szCs w:val="24"/>
        </w:rPr>
        <w:t>Figure 6.11.</w:t>
      </w:r>
      <w:r>
        <w:rPr>
          <w:color w:val="FF0000"/>
          <w:sz w:val="24"/>
          <w:szCs w:val="24"/>
        </w:rPr>
        <w:t xml:space="preserve"> </w:t>
      </w:r>
      <w:r w:rsidRPr="000D6105">
        <w:rPr>
          <w:color w:val="000000"/>
          <w:sz w:val="24"/>
          <w:szCs w:val="24"/>
        </w:rPr>
        <w:t>As previously mentioned,</w:t>
      </w:r>
      <w:r>
        <w:rPr>
          <w:color w:val="FF0000"/>
          <w:sz w:val="24"/>
          <w:szCs w:val="24"/>
        </w:rPr>
        <w:t xml:space="preserve"> </w:t>
      </w:r>
      <w:r>
        <w:rPr>
          <w:sz w:val="24"/>
          <w:szCs w:val="24"/>
        </w:rPr>
        <w:t xml:space="preserve">the temperatures of </w:t>
      </w:r>
      <w:r w:rsidRPr="007D526E">
        <w:rPr>
          <w:sz w:val="24"/>
          <w:szCs w:val="24"/>
        </w:rPr>
        <w:t>dehydroxylation (Reaction 6.2) and decarbonation (Reaction 6.3) are strongly affected by the P</w:t>
      </w:r>
      <w:r w:rsidRPr="007D526E">
        <w:rPr>
          <w:sz w:val="24"/>
          <w:szCs w:val="24"/>
          <w:vertAlign w:val="subscript"/>
        </w:rPr>
        <w:t>CO2</w:t>
      </w:r>
      <w:r w:rsidRPr="007D526E">
        <w:rPr>
          <w:sz w:val="24"/>
          <w:szCs w:val="24"/>
        </w:rPr>
        <w:t xml:space="preserve"> unde</w:t>
      </w:r>
      <w:r w:rsidRPr="00B04740">
        <w:rPr>
          <w:sz w:val="24"/>
          <w:szCs w:val="24"/>
        </w:rPr>
        <w:t xml:space="preserve">r which the thermal decomposition is performed </w:t>
      </w:r>
      <w:r>
        <w:rPr>
          <w:sz w:val="24"/>
          <w:szCs w:val="24"/>
        </w:rPr>
        <w:t xml:space="preserve">whereas the dehydration of hydromagnesite </w:t>
      </w:r>
      <w:r w:rsidRPr="007D526E">
        <w:rPr>
          <w:sz w:val="24"/>
          <w:szCs w:val="24"/>
        </w:rPr>
        <w:t>(Reaction 6.1) is unanimously reported to occur below 300</w:t>
      </w:r>
      <w:r>
        <w:rPr>
          <w:sz w:val="24"/>
          <w:szCs w:val="24"/>
        </w:rPr>
        <w:t xml:space="preserve"> °</w:t>
      </w:r>
      <w:r w:rsidRPr="004759B4">
        <w:rPr>
          <w:sz w:val="24"/>
          <w:szCs w:val="24"/>
        </w:rPr>
        <w:t>C [</w:t>
      </w:r>
      <w:r w:rsidR="00FE6CB3" w:rsidRPr="004759B4">
        <w:rPr>
          <w:sz w:val="24"/>
          <w:szCs w:val="24"/>
        </w:rPr>
        <w:t>185</w:t>
      </w:r>
      <w:r w:rsidRPr="004759B4">
        <w:rPr>
          <w:sz w:val="24"/>
          <w:szCs w:val="24"/>
        </w:rPr>
        <w:t>, 1</w:t>
      </w:r>
      <w:r w:rsidR="004759B4" w:rsidRPr="004759B4">
        <w:rPr>
          <w:sz w:val="24"/>
          <w:szCs w:val="24"/>
        </w:rPr>
        <w:t>87</w:t>
      </w:r>
      <w:r w:rsidRPr="004759B4">
        <w:rPr>
          <w:sz w:val="24"/>
          <w:szCs w:val="24"/>
        </w:rPr>
        <w:t xml:space="preserve">, </w:t>
      </w:r>
      <w:r w:rsidR="004759B4" w:rsidRPr="004759B4">
        <w:rPr>
          <w:sz w:val="24"/>
          <w:szCs w:val="24"/>
        </w:rPr>
        <w:t>189</w:t>
      </w:r>
      <w:r w:rsidRPr="004759B4">
        <w:rPr>
          <w:sz w:val="24"/>
          <w:szCs w:val="24"/>
        </w:rPr>
        <w:t>, 19</w:t>
      </w:r>
      <w:r w:rsidR="004759B4" w:rsidRPr="004759B4">
        <w:rPr>
          <w:sz w:val="24"/>
          <w:szCs w:val="24"/>
        </w:rPr>
        <w:t>1</w:t>
      </w:r>
      <w:r w:rsidRPr="004759B4">
        <w:rPr>
          <w:sz w:val="24"/>
          <w:szCs w:val="24"/>
        </w:rPr>
        <w:t xml:space="preserve">, </w:t>
      </w:r>
      <w:proofErr w:type="gramStart"/>
      <w:r w:rsidRPr="004759B4">
        <w:rPr>
          <w:sz w:val="24"/>
          <w:szCs w:val="24"/>
        </w:rPr>
        <w:t>19</w:t>
      </w:r>
      <w:r w:rsidR="004759B4" w:rsidRPr="004759B4">
        <w:rPr>
          <w:sz w:val="24"/>
          <w:szCs w:val="24"/>
        </w:rPr>
        <w:t>2</w:t>
      </w:r>
      <w:proofErr w:type="gramEnd"/>
      <w:r w:rsidRPr="004759B4">
        <w:rPr>
          <w:sz w:val="24"/>
          <w:szCs w:val="24"/>
        </w:rPr>
        <w:t>]. It appears that CO</w:t>
      </w:r>
      <w:r w:rsidRPr="004759B4">
        <w:rPr>
          <w:sz w:val="24"/>
          <w:szCs w:val="24"/>
          <w:vertAlign w:val="subscript"/>
        </w:rPr>
        <w:t>2</w:t>
      </w:r>
      <w:r w:rsidRPr="004759B4">
        <w:rPr>
          <w:sz w:val="24"/>
          <w:szCs w:val="24"/>
        </w:rPr>
        <w:t xml:space="preserve"> can remain in the system up to around 510 °C under the static air heating (</w:t>
      </w:r>
      <w:r w:rsidRPr="005179A8">
        <w:rPr>
          <w:sz w:val="24"/>
          <w:szCs w:val="24"/>
        </w:rPr>
        <w:t>TG data in Figure 6.10), resulting in the hydromagnesite</w:t>
      </w:r>
      <w:r>
        <w:rPr>
          <w:sz w:val="24"/>
          <w:szCs w:val="24"/>
        </w:rPr>
        <w:t xml:space="preserve"> releasing the CO</w:t>
      </w:r>
      <w:r w:rsidRPr="00221539">
        <w:rPr>
          <w:sz w:val="24"/>
          <w:szCs w:val="24"/>
          <w:vertAlign w:val="subscript"/>
        </w:rPr>
        <w:t>2</w:t>
      </w:r>
      <w:r>
        <w:rPr>
          <w:sz w:val="24"/>
          <w:szCs w:val="24"/>
        </w:rPr>
        <w:t xml:space="preserve"> in two step, whereas CO</w:t>
      </w:r>
      <w:r w:rsidRPr="00221539">
        <w:rPr>
          <w:sz w:val="24"/>
          <w:szCs w:val="24"/>
          <w:vertAlign w:val="subscript"/>
        </w:rPr>
        <w:t>2</w:t>
      </w:r>
      <w:r>
        <w:rPr>
          <w:sz w:val="24"/>
          <w:szCs w:val="24"/>
        </w:rPr>
        <w:t xml:space="preserve"> can be released in a single step at lower temperature under N</w:t>
      </w:r>
      <w:r w:rsidRPr="004B6C02">
        <w:rPr>
          <w:sz w:val="24"/>
          <w:szCs w:val="24"/>
          <w:vertAlign w:val="subscript"/>
        </w:rPr>
        <w:t>2</w:t>
      </w:r>
      <w:r>
        <w:rPr>
          <w:sz w:val="24"/>
          <w:szCs w:val="24"/>
        </w:rPr>
        <w:t xml:space="preserve"> flow due to the lower </w:t>
      </w:r>
      <w:r w:rsidRPr="00B04740">
        <w:rPr>
          <w:sz w:val="24"/>
          <w:szCs w:val="24"/>
        </w:rPr>
        <w:t>P</w:t>
      </w:r>
      <w:r w:rsidRPr="00B04740">
        <w:rPr>
          <w:sz w:val="24"/>
          <w:szCs w:val="24"/>
          <w:vertAlign w:val="subscript"/>
        </w:rPr>
        <w:t>CO2</w:t>
      </w:r>
      <w:r w:rsidRPr="0050482F">
        <w:rPr>
          <w:sz w:val="24"/>
          <w:szCs w:val="24"/>
        </w:rPr>
        <w:t xml:space="preserve"> </w:t>
      </w:r>
      <w:r>
        <w:rPr>
          <w:sz w:val="24"/>
          <w:szCs w:val="24"/>
        </w:rPr>
        <w:t>than in air (</w:t>
      </w:r>
      <w:r w:rsidRPr="007D526E">
        <w:rPr>
          <w:sz w:val="24"/>
          <w:szCs w:val="24"/>
        </w:rPr>
        <w:t>TG data in Figure 6.11).</w:t>
      </w:r>
    </w:p>
    <w:p w:rsidR="006A2CAA" w:rsidRDefault="006A2CAA" w:rsidP="006A2CAA">
      <w:pPr>
        <w:spacing w:after="360" w:line="360" w:lineRule="auto"/>
        <w:rPr>
          <w:sz w:val="24"/>
          <w:szCs w:val="24"/>
        </w:rPr>
      </w:pPr>
      <w:r w:rsidRPr="00B04740">
        <w:rPr>
          <w:sz w:val="24"/>
          <w:szCs w:val="24"/>
        </w:rPr>
        <w:t xml:space="preserve">The MS response </w:t>
      </w:r>
      <w:r w:rsidRPr="007D526E">
        <w:rPr>
          <w:sz w:val="24"/>
          <w:szCs w:val="24"/>
        </w:rPr>
        <w:t>in Figure 6.11 shows</w:t>
      </w:r>
      <w:r w:rsidRPr="00B04740">
        <w:rPr>
          <w:sz w:val="24"/>
          <w:szCs w:val="24"/>
        </w:rPr>
        <w:t xml:space="preserve"> that H</w:t>
      </w:r>
      <w:r w:rsidRPr="00B04740">
        <w:rPr>
          <w:sz w:val="24"/>
          <w:szCs w:val="24"/>
          <w:vertAlign w:val="subscript"/>
        </w:rPr>
        <w:t>2</w:t>
      </w:r>
      <w:r w:rsidRPr="00B04740">
        <w:rPr>
          <w:sz w:val="24"/>
          <w:szCs w:val="24"/>
        </w:rPr>
        <w:t xml:space="preserve">O </w:t>
      </w:r>
      <w:r>
        <w:rPr>
          <w:sz w:val="24"/>
          <w:szCs w:val="24"/>
        </w:rPr>
        <w:t>was released in two stages, i.</w:t>
      </w:r>
      <w:r w:rsidRPr="00B04740">
        <w:rPr>
          <w:sz w:val="24"/>
          <w:szCs w:val="24"/>
        </w:rPr>
        <w:t xml:space="preserve">e. the weight loss centred at 250 °C from </w:t>
      </w:r>
      <w:r>
        <w:rPr>
          <w:sz w:val="24"/>
          <w:szCs w:val="24"/>
        </w:rPr>
        <w:t xml:space="preserve">the </w:t>
      </w:r>
      <w:r w:rsidRPr="00B04740">
        <w:rPr>
          <w:sz w:val="24"/>
          <w:szCs w:val="24"/>
        </w:rPr>
        <w:t xml:space="preserve">hydromagnesite dehydration and the weight loss at 410 °C from the simultaneous dehydroxylation of hydromagnesite and </w:t>
      </w:r>
      <w:r>
        <w:rPr>
          <w:sz w:val="24"/>
          <w:szCs w:val="24"/>
        </w:rPr>
        <w:t xml:space="preserve">that of </w:t>
      </w:r>
      <w:r w:rsidRPr="00B04740">
        <w:rPr>
          <w:sz w:val="24"/>
          <w:szCs w:val="24"/>
        </w:rPr>
        <w:t>Mg(OH)</w:t>
      </w:r>
      <w:r w:rsidRPr="00B04740">
        <w:rPr>
          <w:sz w:val="24"/>
          <w:szCs w:val="24"/>
          <w:vertAlign w:val="subscript"/>
        </w:rPr>
        <w:t>2</w:t>
      </w:r>
      <w:r>
        <w:rPr>
          <w:sz w:val="24"/>
          <w:szCs w:val="24"/>
        </w:rPr>
        <w:t xml:space="preserve"> remained unreacted during the carbonation reaction</w:t>
      </w:r>
      <w:r w:rsidRPr="00B04740">
        <w:rPr>
          <w:sz w:val="24"/>
          <w:szCs w:val="24"/>
        </w:rPr>
        <w:t>. The CO</w:t>
      </w:r>
      <w:r w:rsidRPr="00B04740">
        <w:rPr>
          <w:sz w:val="24"/>
          <w:szCs w:val="24"/>
          <w:vertAlign w:val="subscript"/>
        </w:rPr>
        <w:t>2</w:t>
      </w:r>
      <w:r w:rsidRPr="00B04740">
        <w:rPr>
          <w:sz w:val="24"/>
          <w:szCs w:val="24"/>
        </w:rPr>
        <w:t xml:space="preserve"> </w:t>
      </w:r>
      <w:r>
        <w:rPr>
          <w:sz w:val="24"/>
          <w:szCs w:val="24"/>
        </w:rPr>
        <w:t>i</w:t>
      </w:r>
      <w:r w:rsidRPr="00B04740">
        <w:rPr>
          <w:sz w:val="24"/>
          <w:szCs w:val="24"/>
        </w:rPr>
        <w:t xml:space="preserve">s released </w:t>
      </w:r>
      <w:r>
        <w:rPr>
          <w:sz w:val="24"/>
          <w:szCs w:val="24"/>
        </w:rPr>
        <w:t>only</w:t>
      </w:r>
      <w:r w:rsidRPr="00B04740">
        <w:rPr>
          <w:sz w:val="24"/>
          <w:szCs w:val="24"/>
        </w:rPr>
        <w:t xml:space="preserve"> at </w:t>
      </w:r>
      <w:r>
        <w:rPr>
          <w:sz w:val="24"/>
          <w:szCs w:val="24"/>
        </w:rPr>
        <w:t xml:space="preserve">around </w:t>
      </w:r>
      <w:r w:rsidRPr="00B04740">
        <w:rPr>
          <w:sz w:val="24"/>
          <w:szCs w:val="24"/>
        </w:rPr>
        <w:t xml:space="preserve">410 °C which </w:t>
      </w:r>
      <w:r>
        <w:rPr>
          <w:sz w:val="24"/>
          <w:szCs w:val="24"/>
        </w:rPr>
        <w:t>confirm</w:t>
      </w:r>
      <w:r w:rsidRPr="00B04740">
        <w:rPr>
          <w:sz w:val="24"/>
          <w:szCs w:val="24"/>
        </w:rPr>
        <w:t xml:space="preserve">s that </w:t>
      </w:r>
      <w:r>
        <w:rPr>
          <w:sz w:val="24"/>
          <w:szCs w:val="24"/>
        </w:rPr>
        <w:t>hydromagnesite fully decarbonates at this temperature range. These results are in</w:t>
      </w:r>
      <w:r w:rsidRPr="00B04740">
        <w:rPr>
          <w:sz w:val="24"/>
          <w:szCs w:val="24"/>
        </w:rPr>
        <w:t xml:space="preserve"> agreement with </w:t>
      </w:r>
      <w:r w:rsidRPr="00832DF1">
        <w:rPr>
          <w:i/>
          <w:sz w:val="24"/>
          <w:szCs w:val="24"/>
        </w:rPr>
        <w:t>Sawada et al. and Padeste et al.,</w:t>
      </w:r>
      <w:r w:rsidRPr="00CB7427">
        <w:rPr>
          <w:i/>
          <w:color w:val="FF0000"/>
          <w:sz w:val="24"/>
          <w:szCs w:val="24"/>
        </w:rPr>
        <w:t xml:space="preserve"> </w:t>
      </w:r>
      <w:r>
        <w:rPr>
          <w:sz w:val="24"/>
          <w:szCs w:val="24"/>
        </w:rPr>
        <w:t xml:space="preserve">who studied the thermal decomposition of hydromagnesite </w:t>
      </w:r>
      <w:r w:rsidRPr="00B04740">
        <w:rPr>
          <w:sz w:val="24"/>
          <w:szCs w:val="24"/>
        </w:rPr>
        <w:t xml:space="preserve">under He and </w:t>
      </w:r>
      <w:r w:rsidRPr="004759B4">
        <w:rPr>
          <w:sz w:val="24"/>
          <w:szCs w:val="24"/>
        </w:rPr>
        <w:t>N</w:t>
      </w:r>
      <w:r w:rsidRPr="004759B4">
        <w:rPr>
          <w:sz w:val="24"/>
          <w:szCs w:val="24"/>
          <w:vertAlign w:val="subscript"/>
        </w:rPr>
        <w:t>2</w:t>
      </w:r>
      <w:r w:rsidRPr="004759B4">
        <w:rPr>
          <w:sz w:val="24"/>
          <w:szCs w:val="24"/>
        </w:rPr>
        <w:t xml:space="preserve"> [18</w:t>
      </w:r>
      <w:r w:rsidR="00FE6CB3" w:rsidRPr="004759B4">
        <w:rPr>
          <w:sz w:val="24"/>
          <w:szCs w:val="24"/>
        </w:rPr>
        <w:t>5</w:t>
      </w:r>
      <w:r w:rsidRPr="004759B4">
        <w:rPr>
          <w:sz w:val="24"/>
          <w:szCs w:val="24"/>
        </w:rPr>
        <w:t>,</w:t>
      </w:r>
      <w:r w:rsidRPr="004759B4">
        <w:rPr>
          <w:color w:val="7030A0"/>
          <w:sz w:val="24"/>
          <w:szCs w:val="24"/>
        </w:rPr>
        <w:t xml:space="preserve"> </w:t>
      </w:r>
      <w:r w:rsidR="004759B4" w:rsidRPr="004759B4">
        <w:rPr>
          <w:sz w:val="24"/>
          <w:szCs w:val="24"/>
        </w:rPr>
        <w:t>189</w:t>
      </w:r>
      <w:r w:rsidRPr="004759B4">
        <w:rPr>
          <w:sz w:val="24"/>
          <w:szCs w:val="24"/>
        </w:rPr>
        <w:t>].</w:t>
      </w:r>
      <w:r>
        <w:rPr>
          <w:sz w:val="24"/>
          <w:szCs w:val="24"/>
        </w:rPr>
        <w:t xml:space="preserve"> The weight loss centred </w:t>
      </w:r>
      <w:r w:rsidRPr="00B04740">
        <w:rPr>
          <w:sz w:val="24"/>
          <w:szCs w:val="24"/>
        </w:rPr>
        <w:t>at 250 °C attributed to</w:t>
      </w:r>
      <w:r w:rsidRPr="00B04740">
        <w:rPr>
          <w:color w:val="FF0000"/>
          <w:sz w:val="24"/>
          <w:szCs w:val="24"/>
        </w:rPr>
        <w:t xml:space="preserve"> </w:t>
      </w:r>
      <w:r w:rsidRPr="00B04740">
        <w:rPr>
          <w:sz w:val="24"/>
          <w:szCs w:val="24"/>
        </w:rPr>
        <w:t xml:space="preserve">the dehydration of hydromagnesite was </w:t>
      </w:r>
      <w:r>
        <w:rPr>
          <w:sz w:val="24"/>
          <w:szCs w:val="24"/>
        </w:rPr>
        <w:t xml:space="preserve">equal to </w:t>
      </w:r>
      <w:r w:rsidRPr="00B04740">
        <w:rPr>
          <w:sz w:val="24"/>
          <w:szCs w:val="24"/>
        </w:rPr>
        <w:t>9.3 wt% which is very close to 9.6 wt% calculated f</w:t>
      </w:r>
      <w:r>
        <w:rPr>
          <w:sz w:val="24"/>
          <w:szCs w:val="24"/>
        </w:rPr>
        <w:t xml:space="preserve">rom </w:t>
      </w:r>
      <w:r>
        <w:rPr>
          <w:sz w:val="24"/>
          <w:szCs w:val="24"/>
        </w:rPr>
        <w:lastRenderedPageBreak/>
        <w:t>the TG data under air at 260 °C</w:t>
      </w:r>
      <w:r w:rsidRPr="00B04740">
        <w:rPr>
          <w:sz w:val="24"/>
          <w:szCs w:val="24"/>
        </w:rPr>
        <w:t xml:space="preserve">. </w:t>
      </w:r>
      <w:r>
        <w:rPr>
          <w:sz w:val="24"/>
          <w:szCs w:val="24"/>
        </w:rPr>
        <w:t xml:space="preserve">It </w:t>
      </w:r>
      <w:r w:rsidRPr="00B04740">
        <w:rPr>
          <w:sz w:val="24"/>
          <w:szCs w:val="24"/>
        </w:rPr>
        <w:t>confirm</w:t>
      </w:r>
      <w:r>
        <w:rPr>
          <w:sz w:val="24"/>
          <w:szCs w:val="24"/>
        </w:rPr>
        <w:t>s</w:t>
      </w:r>
      <w:r w:rsidRPr="00B04740">
        <w:rPr>
          <w:sz w:val="24"/>
          <w:szCs w:val="24"/>
        </w:rPr>
        <w:t xml:space="preserve"> that the temperature of hydromagnesite dehydration is not affected by the P</w:t>
      </w:r>
      <w:r w:rsidRPr="00B04740">
        <w:rPr>
          <w:sz w:val="24"/>
          <w:szCs w:val="24"/>
          <w:vertAlign w:val="subscript"/>
        </w:rPr>
        <w:t>CO2</w:t>
      </w:r>
      <w:r w:rsidRPr="00B04740">
        <w:rPr>
          <w:sz w:val="24"/>
          <w:szCs w:val="24"/>
        </w:rPr>
        <w:t xml:space="preserve"> </w:t>
      </w:r>
      <w:r>
        <w:rPr>
          <w:sz w:val="24"/>
          <w:szCs w:val="24"/>
        </w:rPr>
        <w:t>difference.</w:t>
      </w:r>
      <w:r w:rsidRPr="00B04740">
        <w:rPr>
          <w:sz w:val="24"/>
          <w:szCs w:val="24"/>
        </w:rPr>
        <w:t xml:space="preserve"> </w:t>
      </w:r>
    </w:p>
    <w:p w:rsidR="006A2CAA" w:rsidRDefault="006A2CAA" w:rsidP="006A2CAA">
      <w:pPr>
        <w:spacing w:after="360" w:line="360" w:lineRule="auto"/>
        <w:jc w:val="center"/>
        <w:rPr>
          <w:sz w:val="24"/>
          <w:szCs w:val="24"/>
        </w:rPr>
      </w:pPr>
      <w:r>
        <w:rPr>
          <w:noProof/>
          <w:sz w:val="24"/>
          <w:szCs w:val="24"/>
        </w:rPr>
        <w:drawing>
          <wp:inline distT="0" distB="0" distL="0" distR="0" wp14:anchorId="79A3E160" wp14:editId="1F0A2925">
            <wp:extent cx="5290185" cy="3291840"/>
            <wp:effectExtent l="0" t="0" r="5715" b="3810"/>
            <wp:docPr id="98" name="Picture 98" descr="Tg ms spc 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g ms spc CO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90185" cy="3291840"/>
                    </a:xfrm>
                    <a:prstGeom prst="rect">
                      <a:avLst/>
                    </a:prstGeom>
                    <a:noFill/>
                    <a:ln>
                      <a:noFill/>
                    </a:ln>
                  </pic:spPr>
                </pic:pic>
              </a:graphicData>
            </a:graphic>
          </wp:inline>
        </w:drawing>
      </w:r>
    </w:p>
    <w:p w:rsidR="006A2CAA" w:rsidRDefault="006A2CAA" w:rsidP="006A2CAA">
      <w:pPr>
        <w:pStyle w:val="Caption"/>
        <w:spacing w:before="240" w:after="360" w:line="360" w:lineRule="auto"/>
        <w:jc w:val="center"/>
      </w:pPr>
      <w:r w:rsidRPr="007D526E">
        <w:rPr>
          <w:color w:val="auto"/>
          <w:sz w:val="24"/>
          <w:szCs w:val="24"/>
        </w:rPr>
        <w:t xml:space="preserve">Figure 6.11: </w:t>
      </w:r>
      <w:r w:rsidRPr="007D526E">
        <w:rPr>
          <w:b w:val="0"/>
          <w:color w:val="auto"/>
          <w:sz w:val="24"/>
          <w:szCs w:val="24"/>
        </w:rPr>
        <w:t>DTG</w:t>
      </w:r>
      <w:r>
        <w:rPr>
          <w:b w:val="0"/>
          <w:color w:val="auto"/>
          <w:sz w:val="24"/>
          <w:szCs w:val="24"/>
        </w:rPr>
        <w:t xml:space="preserve"> curve and respective MS response</w:t>
      </w:r>
      <w:r w:rsidRPr="00565D26">
        <w:rPr>
          <w:b w:val="0"/>
          <w:color w:val="auto"/>
          <w:sz w:val="24"/>
          <w:szCs w:val="24"/>
        </w:rPr>
        <w:t xml:space="preserve"> of </w:t>
      </w:r>
      <w:r>
        <w:rPr>
          <w:b w:val="0"/>
          <w:color w:val="auto"/>
          <w:sz w:val="24"/>
          <w:szCs w:val="24"/>
        </w:rPr>
        <w:t>the reaction product</w:t>
      </w:r>
      <w:r w:rsidRPr="00565D26">
        <w:rPr>
          <w:b w:val="0"/>
          <w:color w:val="auto"/>
          <w:sz w:val="24"/>
          <w:szCs w:val="24"/>
        </w:rPr>
        <w:t xml:space="preserve">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_RG mixed</w:t>
      </w:r>
      <w:r w:rsidRPr="00565D26">
        <w:rPr>
          <w:b w:val="0"/>
          <w:color w:val="auto"/>
          <w:sz w:val="24"/>
          <w:szCs w:val="24"/>
        </w:rPr>
        <w:t xml:space="preserve"> with </w:t>
      </w:r>
      <w:r>
        <w:rPr>
          <w:b w:val="0"/>
          <w:color w:val="auto"/>
          <w:sz w:val="24"/>
          <w:szCs w:val="24"/>
        </w:rPr>
        <w:t>1 g H</w:t>
      </w:r>
      <w:r w:rsidRPr="000C5F30">
        <w:rPr>
          <w:b w:val="0"/>
          <w:color w:val="auto"/>
          <w:sz w:val="24"/>
          <w:szCs w:val="24"/>
          <w:vertAlign w:val="subscript"/>
        </w:rPr>
        <w:t>2</w:t>
      </w:r>
      <w:r>
        <w:rPr>
          <w:b w:val="0"/>
          <w:color w:val="auto"/>
          <w:sz w:val="24"/>
          <w:szCs w:val="24"/>
        </w:rPr>
        <w:t xml:space="preserve">O and carbonated under </w:t>
      </w:r>
      <w:r w:rsidRPr="00565D26">
        <w:rPr>
          <w:b w:val="0"/>
          <w:color w:val="auto"/>
          <w:sz w:val="24"/>
          <w:szCs w:val="24"/>
        </w:rPr>
        <w:t>supercritical CO</w:t>
      </w:r>
      <w:r w:rsidRPr="00565D26">
        <w:rPr>
          <w:b w:val="0"/>
          <w:color w:val="auto"/>
          <w:sz w:val="24"/>
          <w:szCs w:val="24"/>
          <w:vertAlign w:val="subscript"/>
        </w:rPr>
        <w:t>2</w:t>
      </w:r>
      <w:r w:rsidRPr="00565D26">
        <w:rPr>
          <w:b w:val="0"/>
          <w:color w:val="auto"/>
          <w:sz w:val="24"/>
          <w:szCs w:val="24"/>
        </w:rPr>
        <w:t xml:space="preserve"> at 70 °C</w:t>
      </w:r>
      <w:r>
        <w:rPr>
          <w:b w:val="0"/>
          <w:color w:val="auto"/>
          <w:sz w:val="24"/>
          <w:szCs w:val="24"/>
        </w:rPr>
        <w:t>, P</w:t>
      </w:r>
      <w:r w:rsidRPr="000C5F30">
        <w:rPr>
          <w:b w:val="0"/>
          <w:color w:val="auto"/>
          <w:sz w:val="24"/>
          <w:szCs w:val="24"/>
          <w:vertAlign w:val="subscript"/>
        </w:rPr>
        <w:t>CO2</w:t>
      </w:r>
      <w:r w:rsidRPr="00565D26">
        <w:rPr>
          <w:b w:val="0"/>
          <w:color w:val="auto"/>
          <w:sz w:val="24"/>
          <w:szCs w:val="24"/>
        </w:rPr>
        <w:t xml:space="preserve"> 9</w:t>
      </w:r>
      <w:r>
        <w:rPr>
          <w:b w:val="0"/>
          <w:color w:val="auto"/>
          <w:sz w:val="24"/>
          <w:szCs w:val="24"/>
        </w:rPr>
        <w:t>0 bar</w:t>
      </w:r>
      <w:r w:rsidRPr="00565D26">
        <w:rPr>
          <w:b w:val="0"/>
          <w:color w:val="auto"/>
          <w:sz w:val="24"/>
          <w:szCs w:val="24"/>
        </w:rPr>
        <w:t xml:space="preserve">, for 1 </w:t>
      </w:r>
      <w:r>
        <w:rPr>
          <w:b w:val="0"/>
          <w:color w:val="auto"/>
          <w:sz w:val="24"/>
          <w:szCs w:val="24"/>
        </w:rPr>
        <w:t>hour</w:t>
      </w:r>
      <w:r w:rsidRPr="00565D26">
        <w:rPr>
          <w:b w:val="0"/>
          <w:color w:val="auto"/>
          <w:sz w:val="24"/>
          <w:szCs w:val="24"/>
        </w:rPr>
        <w:t>.</w:t>
      </w:r>
      <w:r>
        <w:rPr>
          <w:b w:val="0"/>
          <w:color w:val="auto"/>
          <w:sz w:val="24"/>
          <w:szCs w:val="24"/>
        </w:rPr>
        <w:t xml:space="preserve"> The measurement was conducted </w:t>
      </w:r>
      <w:r w:rsidRPr="0050482F">
        <w:rPr>
          <w:b w:val="0"/>
          <w:color w:val="auto"/>
          <w:sz w:val="24"/>
          <w:szCs w:val="24"/>
        </w:rPr>
        <w:t>under N</w:t>
      </w:r>
      <w:r w:rsidRPr="0050482F">
        <w:rPr>
          <w:b w:val="0"/>
          <w:color w:val="auto"/>
          <w:sz w:val="24"/>
          <w:szCs w:val="24"/>
          <w:vertAlign w:val="subscript"/>
        </w:rPr>
        <w:t>2</w:t>
      </w:r>
      <w:r w:rsidRPr="0050482F">
        <w:rPr>
          <w:b w:val="0"/>
          <w:color w:val="auto"/>
          <w:sz w:val="24"/>
          <w:szCs w:val="24"/>
        </w:rPr>
        <w:t xml:space="preserve"> flow</w:t>
      </w:r>
      <w:r>
        <w:rPr>
          <w:b w:val="0"/>
          <w:color w:val="auto"/>
          <w:sz w:val="24"/>
          <w:szCs w:val="24"/>
        </w:rPr>
        <w:t>.</w:t>
      </w:r>
    </w:p>
    <w:p w:rsidR="006A2CAA" w:rsidRDefault="006A2CAA" w:rsidP="006A2CAA">
      <w:pPr>
        <w:spacing w:after="360" w:line="360" w:lineRule="auto"/>
        <w:ind w:firstLine="737"/>
        <w:rPr>
          <w:sz w:val="24"/>
          <w:szCs w:val="24"/>
        </w:rPr>
      </w:pPr>
      <w:r w:rsidRPr="00BE31B3">
        <w:rPr>
          <w:sz w:val="24"/>
          <w:szCs w:val="24"/>
        </w:rPr>
        <w:t>6.</w:t>
      </w:r>
      <w:r>
        <w:rPr>
          <w:sz w:val="24"/>
          <w:szCs w:val="24"/>
        </w:rPr>
        <w:t>3</w:t>
      </w:r>
      <w:r w:rsidRPr="00BE31B3">
        <w:rPr>
          <w:sz w:val="24"/>
          <w:szCs w:val="24"/>
        </w:rPr>
        <w:t>.</w:t>
      </w:r>
      <w:r>
        <w:rPr>
          <w:sz w:val="24"/>
          <w:szCs w:val="24"/>
        </w:rPr>
        <w:t>3</w:t>
      </w:r>
      <w:r w:rsidRPr="00BE31B3">
        <w:rPr>
          <w:sz w:val="24"/>
          <w:szCs w:val="24"/>
        </w:rPr>
        <w:t xml:space="preserve">. </w:t>
      </w:r>
      <w:r>
        <w:rPr>
          <w:sz w:val="24"/>
          <w:szCs w:val="24"/>
        </w:rPr>
        <w:t xml:space="preserve">Conversion of carbonation product </w:t>
      </w:r>
    </w:p>
    <w:p w:rsidR="00C71454" w:rsidRDefault="006A2CAA" w:rsidP="007E4A91">
      <w:pPr>
        <w:spacing w:after="0" w:line="360" w:lineRule="auto"/>
        <w:rPr>
          <w:sz w:val="24"/>
          <w:szCs w:val="24"/>
        </w:rPr>
      </w:pPr>
      <w:r>
        <w:rPr>
          <w:sz w:val="24"/>
          <w:szCs w:val="24"/>
        </w:rPr>
        <w:t>The addition of H</w:t>
      </w:r>
      <w:r w:rsidRPr="00343224">
        <w:rPr>
          <w:sz w:val="24"/>
          <w:szCs w:val="24"/>
          <w:vertAlign w:val="subscript"/>
        </w:rPr>
        <w:t>2</w:t>
      </w:r>
      <w:r>
        <w:rPr>
          <w:sz w:val="24"/>
          <w:szCs w:val="24"/>
        </w:rPr>
        <w:t xml:space="preserve">O considerably increased the carbonation of </w:t>
      </w:r>
      <w:proofErr w:type="gramStart"/>
      <w:r>
        <w:rPr>
          <w:sz w:val="24"/>
          <w:szCs w:val="24"/>
        </w:rPr>
        <w:t>Mg(</w:t>
      </w:r>
      <w:proofErr w:type="gramEnd"/>
      <w:r>
        <w:rPr>
          <w:sz w:val="24"/>
          <w:szCs w:val="24"/>
        </w:rPr>
        <w:t>OH)</w:t>
      </w:r>
      <w:r w:rsidRPr="002021D3">
        <w:rPr>
          <w:sz w:val="24"/>
          <w:szCs w:val="24"/>
          <w:vertAlign w:val="subscript"/>
        </w:rPr>
        <w:t>2</w:t>
      </w:r>
      <w:r>
        <w:rPr>
          <w:sz w:val="24"/>
          <w:szCs w:val="24"/>
        </w:rPr>
        <w:t>_RG under supercritical CO</w:t>
      </w:r>
      <w:r w:rsidRPr="0044129F">
        <w:rPr>
          <w:sz w:val="24"/>
          <w:szCs w:val="24"/>
          <w:vertAlign w:val="subscript"/>
        </w:rPr>
        <w:t>2</w:t>
      </w:r>
      <w:r>
        <w:rPr>
          <w:sz w:val="24"/>
          <w:szCs w:val="24"/>
        </w:rPr>
        <w:t xml:space="preserve"> at 70 °C and P</w:t>
      </w:r>
      <w:r w:rsidRPr="00343224">
        <w:rPr>
          <w:sz w:val="24"/>
          <w:szCs w:val="24"/>
          <w:vertAlign w:val="subscript"/>
        </w:rPr>
        <w:t>CO2</w:t>
      </w:r>
      <w:r>
        <w:rPr>
          <w:sz w:val="24"/>
          <w:szCs w:val="24"/>
        </w:rPr>
        <w:t xml:space="preserve"> 90 bar, and ≥66 wt% of Mg(OH)</w:t>
      </w:r>
      <w:r w:rsidRPr="00432E48">
        <w:rPr>
          <w:sz w:val="24"/>
          <w:szCs w:val="24"/>
          <w:vertAlign w:val="subscript"/>
        </w:rPr>
        <w:t>2</w:t>
      </w:r>
      <w:r>
        <w:rPr>
          <w:sz w:val="24"/>
          <w:szCs w:val="24"/>
        </w:rPr>
        <w:t xml:space="preserve"> was reacted into hydromagnesite within the first 1 hour of the reaction. While t</w:t>
      </w:r>
      <w:r w:rsidRPr="00565D26">
        <w:rPr>
          <w:sz w:val="24"/>
          <w:szCs w:val="24"/>
        </w:rPr>
        <w:t xml:space="preserve">his is </w:t>
      </w:r>
      <w:r>
        <w:rPr>
          <w:sz w:val="24"/>
          <w:szCs w:val="24"/>
        </w:rPr>
        <w:t>beneficial</w:t>
      </w:r>
      <w:r w:rsidRPr="00565D26">
        <w:rPr>
          <w:sz w:val="24"/>
          <w:szCs w:val="24"/>
        </w:rPr>
        <w:t xml:space="preserve"> for the development of fast-kinetic Mg(OH)</w:t>
      </w:r>
      <w:r w:rsidRPr="00565D26">
        <w:rPr>
          <w:sz w:val="24"/>
          <w:szCs w:val="24"/>
          <w:vertAlign w:val="subscript"/>
        </w:rPr>
        <w:t>2</w:t>
      </w:r>
      <w:r w:rsidRPr="00565D26">
        <w:rPr>
          <w:sz w:val="24"/>
          <w:szCs w:val="24"/>
        </w:rPr>
        <w:t xml:space="preserve"> carbonation reactions</w:t>
      </w:r>
      <w:r>
        <w:rPr>
          <w:sz w:val="24"/>
          <w:szCs w:val="24"/>
        </w:rPr>
        <w:t xml:space="preserve">, further reaction resulted in the reduced crystallinity of the hydromagnesite and </w:t>
      </w:r>
      <w:r w:rsidRPr="00693707">
        <w:rPr>
          <w:sz w:val="24"/>
          <w:szCs w:val="24"/>
        </w:rPr>
        <w:t>the partial release of CO</w:t>
      </w:r>
      <w:r w:rsidRPr="00693707">
        <w:rPr>
          <w:sz w:val="24"/>
          <w:szCs w:val="24"/>
          <w:vertAlign w:val="subscript"/>
        </w:rPr>
        <w:t>2</w:t>
      </w:r>
      <w:r>
        <w:rPr>
          <w:sz w:val="24"/>
          <w:szCs w:val="24"/>
        </w:rPr>
        <w:t xml:space="preserve"> in the following 2 hours as observed in the CHN, XRD and TG data. The decrease in the carbon content could </w:t>
      </w:r>
      <w:r w:rsidRPr="00693707">
        <w:rPr>
          <w:sz w:val="24"/>
          <w:szCs w:val="24"/>
        </w:rPr>
        <w:t xml:space="preserve">be associated to the </w:t>
      </w:r>
      <w:r>
        <w:rPr>
          <w:sz w:val="24"/>
          <w:szCs w:val="24"/>
        </w:rPr>
        <w:t>conversion</w:t>
      </w:r>
      <w:r w:rsidRPr="00693707">
        <w:rPr>
          <w:sz w:val="24"/>
          <w:szCs w:val="24"/>
        </w:rPr>
        <w:t xml:space="preserve"> of hydromagnesite into </w:t>
      </w:r>
      <w:r>
        <w:rPr>
          <w:sz w:val="24"/>
          <w:szCs w:val="24"/>
        </w:rPr>
        <w:t>another</w:t>
      </w:r>
      <w:r w:rsidRPr="00693707">
        <w:rPr>
          <w:sz w:val="24"/>
          <w:szCs w:val="24"/>
        </w:rPr>
        <w:t xml:space="preserve"> phase through the partial release of CO</w:t>
      </w:r>
      <w:r w:rsidRPr="00693707">
        <w:rPr>
          <w:sz w:val="24"/>
          <w:szCs w:val="24"/>
          <w:vertAlign w:val="subscript"/>
        </w:rPr>
        <w:t>2</w:t>
      </w:r>
      <w:r w:rsidRPr="00693707">
        <w:rPr>
          <w:sz w:val="24"/>
          <w:szCs w:val="24"/>
        </w:rPr>
        <w:t xml:space="preserve">. </w:t>
      </w:r>
      <w:r w:rsidR="00C71454">
        <w:rPr>
          <w:sz w:val="24"/>
          <w:szCs w:val="24"/>
        </w:rPr>
        <w:t xml:space="preserve">This phase has not been identified and further study is required to </w:t>
      </w:r>
      <w:r w:rsidR="007E4A91">
        <w:rPr>
          <w:sz w:val="24"/>
          <w:szCs w:val="24"/>
        </w:rPr>
        <w:t>clarify</w:t>
      </w:r>
      <w:r w:rsidR="00C71454">
        <w:rPr>
          <w:sz w:val="24"/>
          <w:szCs w:val="24"/>
        </w:rPr>
        <w:t xml:space="preserve"> the </w:t>
      </w:r>
      <w:r w:rsidR="00597970">
        <w:rPr>
          <w:sz w:val="24"/>
          <w:szCs w:val="24"/>
        </w:rPr>
        <w:t>process</w:t>
      </w:r>
      <w:r w:rsidR="00C71454">
        <w:rPr>
          <w:sz w:val="24"/>
          <w:szCs w:val="24"/>
        </w:rPr>
        <w:t xml:space="preserve"> </w:t>
      </w:r>
      <w:r w:rsidR="00597970">
        <w:rPr>
          <w:sz w:val="24"/>
          <w:szCs w:val="24"/>
        </w:rPr>
        <w:t>involved.</w:t>
      </w:r>
    </w:p>
    <w:p w:rsidR="006A2CAA" w:rsidRDefault="005171CE" w:rsidP="006A2CAA">
      <w:pPr>
        <w:spacing w:after="360" w:line="360" w:lineRule="auto"/>
        <w:rPr>
          <w:sz w:val="24"/>
          <w:szCs w:val="24"/>
        </w:rPr>
      </w:pPr>
      <w:r>
        <w:rPr>
          <w:sz w:val="24"/>
          <w:szCs w:val="24"/>
        </w:rPr>
        <w:t xml:space="preserve">The phase conversion which potentially took place in the reaction products could also be the intermediate formation of an amorphous phase prior to the final conversion </w:t>
      </w:r>
      <w:r>
        <w:rPr>
          <w:sz w:val="24"/>
          <w:szCs w:val="24"/>
        </w:rPr>
        <w:lastRenderedPageBreak/>
        <w:t>into magnesite</w:t>
      </w:r>
      <w:r w:rsidRPr="00565D26">
        <w:rPr>
          <w:sz w:val="24"/>
          <w:szCs w:val="24"/>
        </w:rPr>
        <w:t xml:space="preserve">, which was not </w:t>
      </w:r>
      <w:r>
        <w:rPr>
          <w:sz w:val="24"/>
          <w:szCs w:val="24"/>
        </w:rPr>
        <w:t>completed</w:t>
      </w:r>
      <w:r w:rsidRPr="00565D26">
        <w:rPr>
          <w:sz w:val="24"/>
          <w:szCs w:val="24"/>
        </w:rPr>
        <w:t xml:space="preserve"> due to </w:t>
      </w:r>
      <w:r>
        <w:rPr>
          <w:sz w:val="24"/>
          <w:szCs w:val="24"/>
        </w:rPr>
        <w:t xml:space="preserve">the </w:t>
      </w:r>
      <w:r w:rsidRPr="00565D26">
        <w:rPr>
          <w:sz w:val="24"/>
          <w:szCs w:val="24"/>
        </w:rPr>
        <w:t xml:space="preserve">insufficient </w:t>
      </w:r>
      <w:r>
        <w:rPr>
          <w:sz w:val="24"/>
          <w:szCs w:val="24"/>
        </w:rPr>
        <w:t>time of</w:t>
      </w:r>
      <w:r w:rsidRPr="00565D26">
        <w:rPr>
          <w:sz w:val="24"/>
          <w:szCs w:val="24"/>
        </w:rPr>
        <w:t xml:space="preserve"> reaction.</w:t>
      </w:r>
      <w:r>
        <w:rPr>
          <w:sz w:val="24"/>
          <w:szCs w:val="24"/>
        </w:rPr>
        <w:t xml:space="preserve"> </w:t>
      </w:r>
      <w:r w:rsidR="00C71454" w:rsidRPr="00832DF1">
        <w:rPr>
          <w:i/>
          <w:sz w:val="24"/>
          <w:szCs w:val="24"/>
        </w:rPr>
        <w:t xml:space="preserve">Prigiobbe and </w:t>
      </w:r>
      <w:r w:rsidR="00C71454" w:rsidRPr="00A74A15">
        <w:rPr>
          <w:i/>
          <w:sz w:val="24"/>
          <w:szCs w:val="24"/>
        </w:rPr>
        <w:t xml:space="preserve">Mazzotti </w:t>
      </w:r>
      <w:r w:rsidR="00C71454" w:rsidRPr="00A74A15">
        <w:rPr>
          <w:sz w:val="24"/>
          <w:szCs w:val="24"/>
        </w:rPr>
        <w:t>[</w:t>
      </w:r>
      <w:r w:rsidR="00C71454" w:rsidRPr="004759B4">
        <w:rPr>
          <w:sz w:val="24"/>
          <w:szCs w:val="24"/>
        </w:rPr>
        <w:t>19</w:t>
      </w:r>
      <w:r w:rsidR="004759B4">
        <w:rPr>
          <w:sz w:val="24"/>
          <w:szCs w:val="24"/>
        </w:rPr>
        <w:t>3</w:t>
      </w:r>
      <w:r w:rsidR="00C71454" w:rsidRPr="00A74A15">
        <w:rPr>
          <w:sz w:val="24"/>
          <w:szCs w:val="24"/>
        </w:rPr>
        <w:t>]</w:t>
      </w:r>
      <w:r w:rsidR="00C71454">
        <w:rPr>
          <w:sz w:val="24"/>
          <w:szCs w:val="24"/>
        </w:rPr>
        <w:t xml:space="preserve"> have observed t</w:t>
      </w:r>
      <w:r w:rsidR="006A2CAA">
        <w:rPr>
          <w:sz w:val="24"/>
          <w:szCs w:val="24"/>
        </w:rPr>
        <w:t xml:space="preserve">he conversion of hydromagnesite into magnesite </w:t>
      </w:r>
      <w:r w:rsidR="00C71454">
        <w:rPr>
          <w:color w:val="000000"/>
          <w:sz w:val="24"/>
          <w:szCs w:val="24"/>
        </w:rPr>
        <w:t xml:space="preserve">in </w:t>
      </w:r>
      <w:r w:rsidR="006B3BA4">
        <w:rPr>
          <w:color w:val="000000"/>
          <w:sz w:val="24"/>
          <w:szCs w:val="24"/>
        </w:rPr>
        <w:t xml:space="preserve">aqueous </w:t>
      </w:r>
      <w:r w:rsidR="00C71454">
        <w:rPr>
          <w:color w:val="000000"/>
          <w:sz w:val="24"/>
          <w:szCs w:val="24"/>
        </w:rPr>
        <w:t>solution over 20 hours duration</w:t>
      </w:r>
      <w:r w:rsidR="00C71454">
        <w:rPr>
          <w:sz w:val="24"/>
          <w:szCs w:val="24"/>
        </w:rPr>
        <w:t xml:space="preserve"> </w:t>
      </w:r>
      <w:r w:rsidR="006A2CAA">
        <w:rPr>
          <w:color w:val="000000"/>
          <w:sz w:val="24"/>
          <w:szCs w:val="24"/>
        </w:rPr>
        <w:t>at temperatures ≥</w:t>
      </w:r>
      <w:r w:rsidR="006A2CAA" w:rsidRPr="00565D26">
        <w:rPr>
          <w:color w:val="000000"/>
          <w:sz w:val="24"/>
          <w:szCs w:val="24"/>
        </w:rPr>
        <w:t>90 °C and P</w:t>
      </w:r>
      <w:r w:rsidR="006A2CAA" w:rsidRPr="00565D26">
        <w:rPr>
          <w:color w:val="000000"/>
          <w:sz w:val="24"/>
          <w:szCs w:val="24"/>
          <w:vertAlign w:val="subscript"/>
        </w:rPr>
        <w:t>CO2</w:t>
      </w:r>
      <w:r w:rsidR="006A2CAA">
        <w:rPr>
          <w:color w:val="000000"/>
          <w:sz w:val="24"/>
          <w:szCs w:val="24"/>
        </w:rPr>
        <w:t xml:space="preserve"> 100 bar</w:t>
      </w:r>
      <w:r w:rsidR="006A2CAA" w:rsidRPr="00832DF1">
        <w:rPr>
          <w:sz w:val="24"/>
          <w:szCs w:val="24"/>
        </w:rPr>
        <w:t xml:space="preserve">. </w:t>
      </w:r>
      <w:r w:rsidR="006A2CAA" w:rsidRPr="00832DF1">
        <w:rPr>
          <w:i/>
          <w:sz w:val="24"/>
          <w:szCs w:val="24"/>
        </w:rPr>
        <w:t xml:space="preserve">Schaef et al. and Loring et </w:t>
      </w:r>
      <w:r w:rsidR="006A2CAA" w:rsidRPr="00A74A15">
        <w:rPr>
          <w:i/>
          <w:sz w:val="24"/>
          <w:szCs w:val="24"/>
        </w:rPr>
        <w:t>al.</w:t>
      </w:r>
      <w:r w:rsidR="006A2CAA" w:rsidRPr="00A74A15">
        <w:rPr>
          <w:sz w:val="24"/>
          <w:szCs w:val="24"/>
        </w:rPr>
        <w:t xml:space="preserve"> [</w:t>
      </w:r>
      <w:r w:rsidR="00A61FBE">
        <w:rPr>
          <w:sz w:val="24"/>
          <w:szCs w:val="24"/>
        </w:rPr>
        <w:t>133, 134</w:t>
      </w:r>
      <w:r w:rsidR="006A2CAA" w:rsidRPr="00A74A15">
        <w:rPr>
          <w:sz w:val="24"/>
          <w:szCs w:val="24"/>
        </w:rPr>
        <w:t>],</w:t>
      </w:r>
      <w:r w:rsidR="006A2CAA">
        <w:rPr>
          <w:sz w:val="24"/>
          <w:szCs w:val="24"/>
        </w:rPr>
        <w:t xml:space="preserve"> observed a similar phase conversion during the carbonation of natural brucite with </w:t>
      </w:r>
      <w:r w:rsidR="006A2CAA" w:rsidRPr="0043230F">
        <w:rPr>
          <w:i/>
          <w:sz w:val="24"/>
          <w:szCs w:val="24"/>
        </w:rPr>
        <w:t>wet</w:t>
      </w:r>
      <w:r w:rsidR="006A2CAA">
        <w:rPr>
          <w:sz w:val="24"/>
          <w:szCs w:val="24"/>
        </w:rPr>
        <w:t xml:space="preserve"> supercritical CO</w:t>
      </w:r>
      <w:r w:rsidR="006A2CAA" w:rsidRPr="00F140CA">
        <w:rPr>
          <w:sz w:val="24"/>
          <w:szCs w:val="24"/>
          <w:vertAlign w:val="subscript"/>
        </w:rPr>
        <w:t>2</w:t>
      </w:r>
      <w:r w:rsidR="006A2CAA">
        <w:rPr>
          <w:sz w:val="24"/>
          <w:szCs w:val="24"/>
        </w:rPr>
        <w:t xml:space="preserve"> at 75 °C and 70 °C under 82 and 100 bar, respectively. The reaction products were mainly constituted by</w:t>
      </w:r>
      <w:r w:rsidR="006A2CAA" w:rsidRPr="00C2700A">
        <w:rPr>
          <w:sz w:val="24"/>
          <w:szCs w:val="24"/>
        </w:rPr>
        <w:t xml:space="preserve"> nesquehonite which partially converted into magnesite with an intermediate amorphous phase</w:t>
      </w:r>
      <w:r w:rsidR="006A2CAA">
        <w:rPr>
          <w:sz w:val="24"/>
          <w:szCs w:val="24"/>
        </w:rPr>
        <w:t xml:space="preserve"> within 3 hours of reaction</w:t>
      </w:r>
      <w:r w:rsidR="006A2CAA" w:rsidRPr="00C2700A">
        <w:rPr>
          <w:sz w:val="24"/>
          <w:szCs w:val="24"/>
        </w:rPr>
        <w:t>.</w:t>
      </w:r>
      <w:r w:rsidR="006A2CAA" w:rsidRPr="00C2700A">
        <w:rPr>
          <w:color w:val="000000"/>
          <w:sz w:val="24"/>
          <w:szCs w:val="24"/>
        </w:rPr>
        <w:t xml:space="preserve"> T</w:t>
      </w:r>
      <w:r w:rsidR="006A2CAA" w:rsidRPr="00565D26">
        <w:rPr>
          <w:color w:val="000000"/>
          <w:sz w:val="24"/>
          <w:szCs w:val="24"/>
        </w:rPr>
        <w:t xml:space="preserve">he </w:t>
      </w:r>
      <w:r w:rsidR="006A2CAA">
        <w:rPr>
          <w:sz w:val="24"/>
          <w:szCs w:val="24"/>
        </w:rPr>
        <w:t>absence of nesquehonite in</w:t>
      </w:r>
      <w:r w:rsidR="006A2CAA" w:rsidRPr="00565D26">
        <w:rPr>
          <w:sz w:val="24"/>
          <w:szCs w:val="24"/>
        </w:rPr>
        <w:t xml:space="preserve"> the reaction products</w:t>
      </w:r>
      <w:r w:rsidR="006A2CAA">
        <w:rPr>
          <w:sz w:val="24"/>
          <w:szCs w:val="24"/>
        </w:rPr>
        <w:t xml:space="preserve"> obtained in the present study</w:t>
      </w:r>
      <w:r w:rsidR="006A2CAA" w:rsidRPr="00565D26">
        <w:rPr>
          <w:sz w:val="24"/>
          <w:szCs w:val="24"/>
        </w:rPr>
        <w:t xml:space="preserve"> could be due to the different nature of Mg(OH)</w:t>
      </w:r>
      <w:r w:rsidR="006A2CAA" w:rsidRPr="00565D26">
        <w:rPr>
          <w:sz w:val="24"/>
          <w:szCs w:val="24"/>
          <w:vertAlign w:val="subscript"/>
        </w:rPr>
        <w:t>2</w:t>
      </w:r>
      <w:r w:rsidR="006A2CAA" w:rsidRPr="00565D26">
        <w:rPr>
          <w:sz w:val="24"/>
          <w:szCs w:val="24"/>
        </w:rPr>
        <w:t xml:space="preserve"> and experimental conditions </w:t>
      </w:r>
      <w:r w:rsidR="006A2CAA" w:rsidRPr="00A74A15">
        <w:rPr>
          <w:sz w:val="24"/>
          <w:szCs w:val="24"/>
        </w:rPr>
        <w:t>tested [</w:t>
      </w:r>
      <w:r w:rsidR="00A61FBE">
        <w:rPr>
          <w:sz w:val="24"/>
          <w:szCs w:val="24"/>
        </w:rPr>
        <w:t>133, 134</w:t>
      </w:r>
      <w:r w:rsidR="006A2CAA" w:rsidRPr="00A74A15">
        <w:rPr>
          <w:sz w:val="24"/>
          <w:szCs w:val="24"/>
        </w:rPr>
        <w:t>].</w:t>
      </w:r>
      <w:r w:rsidR="006A2CAA" w:rsidRPr="00565D26">
        <w:rPr>
          <w:sz w:val="24"/>
          <w:szCs w:val="24"/>
        </w:rPr>
        <w:t xml:space="preserve"> </w:t>
      </w:r>
    </w:p>
    <w:p w:rsidR="006A2CAA" w:rsidRDefault="006A2CAA" w:rsidP="006A2CAA">
      <w:pPr>
        <w:tabs>
          <w:tab w:val="left" w:pos="6804"/>
        </w:tabs>
        <w:spacing w:after="360" w:line="360" w:lineRule="auto"/>
        <w:ind w:firstLine="284"/>
        <w:rPr>
          <w:b/>
          <w:sz w:val="24"/>
          <w:szCs w:val="24"/>
        </w:rPr>
      </w:pPr>
      <w:r w:rsidRPr="009170C5">
        <w:rPr>
          <w:b/>
          <w:sz w:val="24"/>
          <w:szCs w:val="24"/>
        </w:rPr>
        <w:t>6.4.</w:t>
      </w:r>
      <w:r>
        <w:rPr>
          <w:b/>
          <w:sz w:val="24"/>
          <w:szCs w:val="24"/>
        </w:rPr>
        <w:t xml:space="preserve"> Carbonation via CO</w:t>
      </w:r>
      <w:r w:rsidRPr="00315412">
        <w:rPr>
          <w:b/>
          <w:sz w:val="24"/>
          <w:szCs w:val="24"/>
          <w:vertAlign w:val="subscript"/>
        </w:rPr>
        <w:t>2</w:t>
      </w:r>
      <w:r>
        <w:rPr>
          <w:b/>
          <w:sz w:val="24"/>
          <w:szCs w:val="24"/>
        </w:rPr>
        <w:t xml:space="preserve"> pressure swing </w:t>
      </w:r>
    </w:p>
    <w:p w:rsidR="006A2CAA" w:rsidRDefault="006A2CAA" w:rsidP="006A2CAA">
      <w:pPr>
        <w:spacing w:after="0" w:line="360" w:lineRule="auto"/>
        <w:rPr>
          <w:sz w:val="24"/>
          <w:szCs w:val="24"/>
        </w:rPr>
      </w:pPr>
      <w:r>
        <w:rPr>
          <w:sz w:val="24"/>
          <w:szCs w:val="24"/>
        </w:rPr>
        <w:t>Some products from the dunite reacted with NaOH were tested for carbonation via CO</w:t>
      </w:r>
      <w:r w:rsidRPr="00513795">
        <w:rPr>
          <w:sz w:val="24"/>
          <w:szCs w:val="24"/>
          <w:vertAlign w:val="subscript"/>
        </w:rPr>
        <w:t>2</w:t>
      </w:r>
      <w:r>
        <w:rPr>
          <w:sz w:val="24"/>
          <w:szCs w:val="24"/>
        </w:rPr>
        <w:t xml:space="preserve"> pressure swing to investigate their reactivity. Mg(OH)</w:t>
      </w:r>
      <w:r w:rsidRPr="002D5945">
        <w:rPr>
          <w:sz w:val="24"/>
          <w:szCs w:val="24"/>
          <w:vertAlign w:val="subscript"/>
        </w:rPr>
        <w:t>2</w:t>
      </w:r>
      <w:r>
        <w:rPr>
          <w:sz w:val="24"/>
          <w:szCs w:val="24"/>
        </w:rPr>
        <w:t>_D3, D4 and D5 which contain Mg(OH)</w:t>
      </w:r>
      <w:r w:rsidRPr="00194E2C">
        <w:rPr>
          <w:sz w:val="24"/>
          <w:szCs w:val="24"/>
          <w:vertAlign w:val="subscript"/>
        </w:rPr>
        <w:t>2</w:t>
      </w:r>
      <w:r>
        <w:rPr>
          <w:sz w:val="24"/>
          <w:szCs w:val="24"/>
        </w:rPr>
        <w:t xml:space="preserve"> in 34.0, 38.7 and 51.2 wt%, respectively, were tested in aqueous slurries at P</w:t>
      </w:r>
      <w:r w:rsidRPr="002D5945">
        <w:rPr>
          <w:sz w:val="24"/>
          <w:szCs w:val="24"/>
          <w:vertAlign w:val="subscript"/>
        </w:rPr>
        <w:t>CO2</w:t>
      </w:r>
      <w:r>
        <w:rPr>
          <w:sz w:val="24"/>
          <w:szCs w:val="24"/>
        </w:rPr>
        <w:t xml:space="preserve"> = 20 bar and 32 °C. The reactivity was assessed based on the extent of Mg dissolution in the liquid phase. </w:t>
      </w:r>
    </w:p>
    <w:p w:rsidR="006A2CAA" w:rsidRDefault="006A2CAA" w:rsidP="006A2CAA">
      <w:pPr>
        <w:spacing w:after="360" w:line="360" w:lineRule="auto"/>
        <w:rPr>
          <w:sz w:val="24"/>
          <w:szCs w:val="24"/>
        </w:rPr>
      </w:pPr>
      <w:r w:rsidRPr="007D526E">
        <w:rPr>
          <w:sz w:val="24"/>
          <w:szCs w:val="24"/>
        </w:rPr>
        <w:t xml:space="preserve">The results of Mg dissolution from the </w:t>
      </w:r>
      <w:proofErr w:type="gramStart"/>
      <w:r w:rsidRPr="007D526E">
        <w:rPr>
          <w:sz w:val="24"/>
          <w:szCs w:val="24"/>
        </w:rPr>
        <w:t>Mg(</w:t>
      </w:r>
      <w:proofErr w:type="gramEnd"/>
      <w:r w:rsidRPr="007D526E">
        <w:rPr>
          <w:sz w:val="24"/>
          <w:szCs w:val="24"/>
        </w:rPr>
        <w:t>OH)</w:t>
      </w:r>
      <w:r w:rsidRPr="007D526E">
        <w:rPr>
          <w:sz w:val="24"/>
          <w:szCs w:val="24"/>
          <w:vertAlign w:val="subscript"/>
        </w:rPr>
        <w:t>2</w:t>
      </w:r>
      <w:r w:rsidRPr="007D526E">
        <w:rPr>
          <w:sz w:val="24"/>
          <w:szCs w:val="24"/>
        </w:rPr>
        <w:t>_D3, D4 and D5 are shown in Figure 6.12.</w:t>
      </w:r>
      <w:r>
        <w:rPr>
          <w:color w:val="FF0000"/>
          <w:sz w:val="24"/>
          <w:szCs w:val="24"/>
        </w:rPr>
        <w:t xml:space="preserve"> </w:t>
      </w:r>
      <w:r>
        <w:rPr>
          <w:sz w:val="24"/>
          <w:szCs w:val="24"/>
        </w:rPr>
        <w:t xml:space="preserve">The results from the dissolution of </w:t>
      </w:r>
      <w:r w:rsidRPr="002D5945">
        <w:rPr>
          <w:sz w:val="24"/>
          <w:szCs w:val="24"/>
        </w:rPr>
        <w:t>olivine and p</w:t>
      </w:r>
      <w:r>
        <w:rPr>
          <w:sz w:val="24"/>
          <w:szCs w:val="24"/>
        </w:rPr>
        <w:t>hlogop</w:t>
      </w:r>
      <w:r w:rsidRPr="002D5945">
        <w:rPr>
          <w:sz w:val="24"/>
          <w:szCs w:val="24"/>
        </w:rPr>
        <w:t xml:space="preserve">ite </w:t>
      </w:r>
      <w:r>
        <w:rPr>
          <w:sz w:val="24"/>
          <w:szCs w:val="24"/>
        </w:rPr>
        <w:t xml:space="preserve">under similar conditions reported by </w:t>
      </w:r>
      <w:r w:rsidRPr="00871F53">
        <w:rPr>
          <w:i/>
          <w:sz w:val="24"/>
          <w:szCs w:val="24"/>
        </w:rPr>
        <w:t>Abe et al</w:t>
      </w:r>
      <w:r w:rsidRPr="00A74A15">
        <w:rPr>
          <w:sz w:val="24"/>
          <w:szCs w:val="24"/>
        </w:rPr>
        <w:t>. [</w:t>
      </w:r>
      <w:r w:rsidRPr="00982813">
        <w:rPr>
          <w:sz w:val="24"/>
          <w:szCs w:val="24"/>
        </w:rPr>
        <w:t>19</w:t>
      </w:r>
      <w:r w:rsidR="00982813">
        <w:rPr>
          <w:sz w:val="24"/>
          <w:szCs w:val="24"/>
        </w:rPr>
        <w:t>4</w:t>
      </w:r>
      <w:r w:rsidRPr="00982813">
        <w:rPr>
          <w:sz w:val="24"/>
          <w:szCs w:val="24"/>
        </w:rPr>
        <w:t>]</w:t>
      </w:r>
      <w:r w:rsidRPr="00A74A15">
        <w:rPr>
          <w:sz w:val="24"/>
          <w:szCs w:val="24"/>
        </w:rPr>
        <w:t xml:space="preserve"> are</w:t>
      </w:r>
      <w:r>
        <w:rPr>
          <w:sz w:val="24"/>
          <w:szCs w:val="24"/>
        </w:rPr>
        <w:t xml:space="preserve"> </w:t>
      </w:r>
      <w:r w:rsidRPr="002D5945">
        <w:rPr>
          <w:sz w:val="24"/>
          <w:szCs w:val="24"/>
        </w:rPr>
        <w:t>displayed in</w:t>
      </w:r>
      <w:r>
        <w:rPr>
          <w:color w:val="FF0000"/>
          <w:sz w:val="24"/>
          <w:szCs w:val="24"/>
        </w:rPr>
        <w:t xml:space="preserve"> </w:t>
      </w:r>
      <w:r w:rsidRPr="00E6676E">
        <w:rPr>
          <w:sz w:val="24"/>
          <w:szCs w:val="24"/>
        </w:rPr>
        <w:t>Figure 6.13</w:t>
      </w:r>
      <w:r>
        <w:rPr>
          <w:color w:val="FF0000"/>
          <w:sz w:val="24"/>
          <w:szCs w:val="24"/>
        </w:rPr>
        <w:t xml:space="preserve"> </w:t>
      </w:r>
      <w:r w:rsidRPr="00765D95">
        <w:rPr>
          <w:sz w:val="24"/>
          <w:szCs w:val="24"/>
        </w:rPr>
        <w:t>for comparison</w:t>
      </w:r>
      <w:r>
        <w:rPr>
          <w:sz w:val="24"/>
          <w:szCs w:val="24"/>
        </w:rPr>
        <w:t xml:space="preserve">. 45, 55 and 48% of Mg in the materials were extracted from </w:t>
      </w:r>
      <w:proofErr w:type="gramStart"/>
      <w:r>
        <w:rPr>
          <w:sz w:val="24"/>
          <w:szCs w:val="24"/>
        </w:rPr>
        <w:t>Mg(</w:t>
      </w:r>
      <w:proofErr w:type="gramEnd"/>
      <w:r>
        <w:rPr>
          <w:sz w:val="24"/>
          <w:szCs w:val="24"/>
        </w:rPr>
        <w:t>OH)</w:t>
      </w:r>
      <w:r w:rsidRPr="00F3189F">
        <w:rPr>
          <w:sz w:val="24"/>
          <w:szCs w:val="24"/>
          <w:vertAlign w:val="subscript"/>
        </w:rPr>
        <w:t>2</w:t>
      </w:r>
      <w:r>
        <w:rPr>
          <w:sz w:val="24"/>
          <w:szCs w:val="24"/>
        </w:rPr>
        <w:t>_</w:t>
      </w:r>
      <w:r w:rsidRPr="006A52EC">
        <w:rPr>
          <w:sz w:val="24"/>
          <w:szCs w:val="24"/>
        </w:rPr>
        <w:t xml:space="preserve"> </w:t>
      </w:r>
      <w:r>
        <w:rPr>
          <w:sz w:val="24"/>
          <w:szCs w:val="24"/>
        </w:rPr>
        <w:t xml:space="preserve">D3, D4, and D5, respectively, whereas only 0.97 and 0.35% of Mg was dissolved from olivine and </w:t>
      </w:r>
      <w:r w:rsidRPr="00A74A15">
        <w:rPr>
          <w:sz w:val="24"/>
          <w:szCs w:val="24"/>
        </w:rPr>
        <w:t>phlogopite [</w:t>
      </w:r>
      <w:r w:rsidRPr="00982813">
        <w:rPr>
          <w:sz w:val="24"/>
          <w:szCs w:val="24"/>
        </w:rPr>
        <w:t>19</w:t>
      </w:r>
      <w:r w:rsidR="00982813">
        <w:rPr>
          <w:sz w:val="24"/>
          <w:szCs w:val="24"/>
        </w:rPr>
        <w:t>4</w:t>
      </w:r>
      <w:r w:rsidRPr="00A74A15">
        <w:rPr>
          <w:sz w:val="24"/>
          <w:szCs w:val="24"/>
        </w:rPr>
        <w:t>]. The</w:t>
      </w:r>
      <w:r>
        <w:rPr>
          <w:sz w:val="24"/>
          <w:szCs w:val="24"/>
        </w:rPr>
        <w:t xml:space="preserve"> results clearly show that much more Mg is dissolved, readily available for carbonation, from the </w:t>
      </w:r>
      <w:proofErr w:type="gramStart"/>
      <w:r>
        <w:rPr>
          <w:sz w:val="24"/>
          <w:szCs w:val="24"/>
        </w:rPr>
        <w:t>Mg(</w:t>
      </w:r>
      <w:proofErr w:type="gramEnd"/>
      <w:r>
        <w:rPr>
          <w:sz w:val="24"/>
          <w:szCs w:val="24"/>
        </w:rPr>
        <w:t>OH)</w:t>
      </w:r>
      <w:r w:rsidRPr="00F3189F">
        <w:rPr>
          <w:sz w:val="24"/>
          <w:szCs w:val="24"/>
          <w:vertAlign w:val="subscript"/>
        </w:rPr>
        <w:t>2</w:t>
      </w:r>
      <w:r>
        <w:rPr>
          <w:sz w:val="24"/>
          <w:szCs w:val="24"/>
        </w:rPr>
        <w:t>_</w:t>
      </w:r>
      <w:r w:rsidRPr="006A52EC">
        <w:rPr>
          <w:sz w:val="24"/>
          <w:szCs w:val="24"/>
        </w:rPr>
        <w:t xml:space="preserve"> </w:t>
      </w:r>
      <w:r>
        <w:rPr>
          <w:sz w:val="24"/>
          <w:szCs w:val="24"/>
        </w:rPr>
        <w:t>D3, D4, and D5 samples compared with the Mg silicate minerals. Even in the least efficient system, Mg(OH)</w:t>
      </w:r>
      <w:r w:rsidRPr="00951767">
        <w:rPr>
          <w:sz w:val="24"/>
          <w:szCs w:val="24"/>
          <w:vertAlign w:val="subscript"/>
        </w:rPr>
        <w:t>2</w:t>
      </w:r>
      <w:r>
        <w:rPr>
          <w:sz w:val="24"/>
          <w:szCs w:val="24"/>
        </w:rPr>
        <w:t>_D3 with 34.0 wt% Mg(OH)</w:t>
      </w:r>
      <w:r w:rsidRPr="00765D95">
        <w:rPr>
          <w:sz w:val="24"/>
          <w:szCs w:val="24"/>
          <w:vertAlign w:val="subscript"/>
        </w:rPr>
        <w:t>2</w:t>
      </w:r>
      <w:r>
        <w:rPr>
          <w:sz w:val="24"/>
          <w:szCs w:val="24"/>
        </w:rPr>
        <w:t xml:space="preserve"> content and 66 wt% dunite, the dissolution of Mg into the solution was improved over 45 times compared with the dissolution from the olivine, demonstrating the advantage of the Mg(OH)</w:t>
      </w:r>
      <w:r w:rsidRPr="00765D95">
        <w:rPr>
          <w:sz w:val="24"/>
          <w:szCs w:val="24"/>
          <w:vertAlign w:val="subscript"/>
        </w:rPr>
        <w:t>2</w:t>
      </w:r>
      <w:r>
        <w:rPr>
          <w:sz w:val="24"/>
          <w:szCs w:val="24"/>
        </w:rPr>
        <w:t xml:space="preserve"> extraction. </w:t>
      </w:r>
    </w:p>
    <w:p w:rsidR="006A2CAA" w:rsidRDefault="00ED1766" w:rsidP="006A2CAA">
      <w:pPr>
        <w:spacing w:after="360" w:line="360" w:lineRule="auto"/>
        <w:jc w:val="center"/>
        <w:rPr>
          <w:sz w:val="24"/>
          <w:szCs w:val="24"/>
        </w:rPr>
      </w:pPr>
      <w:r>
        <w:rPr>
          <w:noProof/>
          <w:sz w:val="24"/>
          <w:szCs w:val="24"/>
        </w:rPr>
        <w:lastRenderedPageBreak/>
        <w:drawing>
          <wp:inline distT="0" distB="0" distL="0" distR="0" wp14:anchorId="63D9414A" wp14:editId="20AA8D59">
            <wp:extent cx="3945600" cy="2988430"/>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_1h_Mg(OH)2_D3-D4-D5.tif"/>
                    <pic:cNvPicPr/>
                  </pic:nvPicPr>
                  <pic:blipFill>
                    <a:blip r:embed="rId235">
                      <a:extLst>
                        <a:ext uri="{28A0092B-C50C-407E-A947-70E740481C1C}">
                          <a14:useLocalDpi xmlns:a14="http://schemas.microsoft.com/office/drawing/2010/main" val="0"/>
                        </a:ext>
                      </a:extLst>
                    </a:blip>
                    <a:stretch>
                      <a:fillRect/>
                    </a:stretch>
                  </pic:blipFill>
                  <pic:spPr>
                    <a:xfrm>
                      <a:off x="0" y="0"/>
                      <a:ext cx="3945600" cy="2988430"/>
                    </a:xfrm>
                    <a:prstGeom prst="rect">
                      <a:avLst/>
                    </a:prstGeom>
                  </pic:spPr>
                </pic:pic>
              </a:graphicData>
            </a:graphic>
          </wp:inline>
        </w:drawing>
      </w:r>
    </w:p>
    <w:p w:rsidR="006A2CAA" w:rsidRDefault="006A2CAA" w:rsidP="006A2CAA">
      <w:pPr>
        <w:spacing w:after="360" w:line="360" w:lineRule="auto"/>
        <w:jc w:val="center"/>
        <w:rPr>
          <w:sz w:val="24"/>
          <w:szCs w:val="24"/>
        </w:rPr>
      </w:pPr>
      <w:r w:rsidRPr="007D526E">
        <w:rPr>
          <w:b/>
          <w:sz w:val="24"/>
          <w:szCs w:val="24"/>
        </w:rPr>
        <w:t>Figure 6.12</w:t>
      </w:r>
      <w:r w:rsidRPr="007D526E">
        <w:rPr>
          <w:sz w:val="24"/>
          <w:szCs w:val="24"/>
        </w:rPr>
        <w:t>: Concentration</w:t>
      </w:r>
      <w:r>
        <w:rPr>
          <w:sz w:val="24"/>
          <w:szCs w:val="24"/>
        </w:rPr>
        <w:t xml:space="preserve"> of Mg dissolved in solution </w:t>
      </w:r>
      <w:r w:rsidR="005916E5">
        <w:rPr>
          <w:sz w:val="24"/>
          <w:szCs w:val="24"/>
        </w:rPr>
        <w:t xml:space="preserve">determined via ICP-AES </w:t>
      </w:r>
      <w:r>
        <w:rPr>
          <w:sz w:val="24"/>
          <w:szCs w:val="24"/>
        </w:rPr>
        <w:t xml:space="preserve">from </w:t>
      </w:r>
      <w:proofErr w:type="gramStart"/>
      <w:r>
        <w:rPr>
          <w:sz w:val="24"/>
          <w:szCs w:val="24"/>
        </w:rPr>
        <w:t>Mg(</w:t>
      </w:r>
      <w:proofErr w:type="gramEnd"/>
      <w:r>
        <w:rPr>
          <w:sz w:val="24"/>
          <w:szCs w:val="24"/>
        </w:rPr>
        <w:t>OH)</w:t>
      </w:r>
      <w:r w:rsidRPr="00034AC4">
        <w:rPr>
          <w:sz w:val="24"/>
          <w:szCs w:val="24"/>
          <w:vertAlign w:val="subscript"/>
        </w:rPr>
        <w:t>2</w:t>
      </w:r>
      <w:r>
        <w:rPr>
          <w:sz w:val="24"/>
          <w:szCs w:val="24"/>
        </w:rPr>
        <w:t>_D3 (white circles), Mg(OH)</w:t>
      </w:r>
      <w:r w:rsidRPr="00034AC4">
        <w:rPr>
          <w:sz w:val="24"/>
          <w:szCs w:val="24"/>
          <w:vertAlign w:val="subscript"/>
        </w:rPr>
        <w:t>2</w:t>
      </w:r>
      <w:r>
        <w:rPr>
          <w:sz w:val="24"/>
          <w:szCs w:val="24"/>
        </w:rPr>
        <w:t>_D4 (grey circles) and Mg(OH)</w:t>
      </w:r>
      <w:r w:rsidRPr="00034AC4">
        <w:rPr>
          <w:sz w:val="24"/>
          <w:szCs w:val="24"/>
          <w:vertAlign w:val="subscript"/>
        </w:rPr>
        <w:t>2</w:t>
      </w:r>
      <w:r>
        <w:rPr>
          <w:sz w:val="24"/>
          <w:szCs w:val="24"/>
        </w:rPr>
        <w:t>_D5 (black circles) at 32 °C, 5 g/L solid to liquid ratio and P</w:t>
      </w:r>
      <w:r w:rsidRPr="00034AC4">
        <w:rPr>
          <w:sz w:val="24"/>
          <w:szCs w:val="24"/>
          <w:vertAlign w:val="subscript"/>
        </w:rPr>
        <w:t>CO2</w:t>
      </w:r>
      <w:r>
        <w:rPr>
          <w:sz w:val="24"/>
          <w:szCs w:val="24"/>
        </w:rPr>
        <w:t xml:space="preserve"> = 20 bar. </w:t>
      </w:r>
    </w:p>
    <w:tbl>
      <w:tblPr>
        <w:tblW w:w="0" w:type="auto"/>
        <w:jc w:val="center"/>
        <w:tblLook w:val="04A0" w:firstRow="1" w:lastRow="0" w:firstColumn="1" w:lastColumn="0" w:noHBand="0" w:noVBand="1"/>
      </w:tblPr>
      <w:tblGrid>
        <w:gridCol w:w="4324"/>
        <w:gridCol w:w="4396"/>
      </w:tblGrid>
      <w:tr w:rsidR="006A2CAA" w:rsidTr="007966EF">
        <w:trPr>
          <w:jc w:val="center"/>
        </w:trPr>
        <w:tc>
          <w:tcPr>
            <w:tcW w:w="4621" w:type="dxa"/>
            <w:shd w:val="clear" w:color="auto" w:fill="auto"/>
          </w:tcPr>
          <w:p w:rsidR="006A2CAA" w:rsidRPr="00CB4E4E" w:rsidRDefault="007966EF" w:rsidP="00D80D49">
            <w:pPr>
              <w:spacing w:after="360" w:line="360" w:lineRule="auto"/>
              <w:rPr>
                <w:sz w:val="24"/>
                <w:szCs w:val="24"/>
              </w:rPr>
            </w:pPr>
            <w:r>
              <w:rPr>
                <w:noProof/>
                <w:sz w:val="24"/>
                <w:szCs w:val="24"/>
              </w:rPr>
              <w:drawing>
                <wp:inline distT="0" distB="0" distL="0" distR="0" wp14:anchorId="49FD6486" wp14:editId="190656AD">
                  <wp:extent cx="2901600" cy="2605086"/>
                  <wp:effectExtent l="0" t="0" r="0"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 et al_olivine.tif"/>
                          <pic:cNvPicPr/>
                        </pic:nvPicPr>
                        <pic:blipFill>
                          <a:blip r:embed="rId236">
                            <a:extLst>
                              <a:ext uri="{28A0092B-C50C-407E-A947-70E740481C1C}">
                                <a14:useLocalDpi xmlns:a14="http://schemas.microsoft.com/office/drawing/2010/main" val="0"/>
                              </a:ext>
                            </a:extLst>
                          </a:blip>
                          <a:stretch>
                            <a:fillRect/>
                          </a:stretch>
                        </pic:blipFill>
                        <pic:spPr>
                          <a:xfrm>
                            <a:off x="0" y="0"/>
                            <a:ext cx="2901600" cy="2605086"/>
                          </a:xfrm>
                          <a:prstGeom prst="rect">
                            <a:avLst/>
                          </a:prstGeom>
                        </pic:spPr>
                      </pic:pic>
                    </a:graphicData>
                  </a:graphic>
                </wp:inline>
              </w:drawing>
            </w:r>
          </w:p>
        </w:tc>
        <w:tc>
          <w:tcPr>
            <w:tcW w:w="4621" w:type="dxa"/>
            <w:shd w:val="clear" w:color="auto" w:fill="auto"/>
          </w:tcPr>
          <w:p w:rsidR="006A2CAA" w:rsidRPr="00CB4E4E" w:rsidRDefault="007966EF" w:rsidP="00D80D49">
            <w:pPr>
              <w:spacing w:after="360" w:line="360" w:lineRule="auto"/>
              <w:rPr>
                <w:sz w:val="24"/>
                <w:szCs w:val="24"/>
              </w:rPr>
            </w:pPr>
            <w:r>
              <w:rPr>
                <w:noProof/>
                <w:sz w:val="24"/>
                <w:szCs w:val="24"/>
              </w:rPr>
              <w:drawing>
                <wp:inline distT="0" distB="0" distL="0" distR="0" wp14:anchorId="2337F734" wp14:editId="35133CE4">
                  <wp:extent cx="2952000" cy="2613600"/>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 et al_phlogopite.tif"/>
                          <pic:cNvPicPr/>
                        </pic:nvPicPr>
                        <pic:blipFill>
                          <a:blip r:embed="rId237">
                            <a:extLst>
                              <a:ext uri="{28A0092B-C50C-407E-A947-70E740481C1C}">
                                <a14:useLocalDpi xmlns:a14="http://schemas.microsoft.com/office/drawing/2010/main" val="0"/>
                              </a:ext>
                            </a:extLst>
                          </a:blip>
                          <a:stretch>
                            <a:fillRect/>
                          </a:stretch>
                        </pic:blipFill>
                        <pic:spPr>
                          <a:xfrm>
                            <a:off x="0" y="0"/>
                            <a:ext cx="2952000" cy="2613600"/>
                          </a:xfrm>
                          <a:prstGeom prst="rect">
                            <a:avLst/>
                          </a:prstGeom>
                        </pic:spPr>
                      </pic:pic>
                    </a:graphicData>
                  </a:graphic>
                </wp:inline>
              </w:drawing>
            </w:r>
          </w:p>
        </w:tc>
      </w:tr>
    </w:tbl>
    <w:p w:rsidR="006A2CAA" w:rsidRDefault="006A2CAA" w:rsidP="006A2CAA">
      <w:pPr>
        <w:spacing w:before="240" w:after="360" w:line="360" w:lineRule="auto"/>
        <w:jc w:val="center"/>
        <w:rPr>
          <w:sz w:val="24"/>
          <w:szCs w:val="24"/>
        </w:rPr>
      </w:pPr>
      <w:r w:rsidRPr="00E6676E">
        <w:rPr>
          <w:b/>
          <w:sz w:val="24"/>
          <w:szCs w:val="24"/>
        </w:rPr>
        <w:t>Figure 6.13</w:t>
      </w:r>
      <w:r w:rsidRPr="00E6676E">
        <w:rPr>
          <w:sz w:val="24"/>
          <w:szCs w:val="24"/>
        </w:rPr>
        <w:t>:</w:t>
      </w:r>
      <w:r>
        <w:rPr>
          <w:sz w:val="24"/>
          <w:szCs w:val="24"/>
        </w:rPr>
        <w:t xml:space="preserve"> Concentration of Mg dissolved in solution</w:t>
      </w:r>
      <w:r w:rsidR="009D5E6A">
        <w:rPr>
          <w:sz w:val="24"/>
          <w:szCs w:val="24"/>
        </w:rPr>
        <w:t xml:space="preserve"> determined via ICP-AES</w:t>
      </w:r>
      <w:r>
        <w:rPr>
          <w:sz w:val="24"/>
          <w:szCs w:val="24"/>
        </w:rPr>
        <w:t xml:space="preserve"> from olivine (A) and phlogopite (B) dissolved at 30 °C, 4 g/L solid to liquid ratio, at various P</w:t>
      </w:r>
      <w:r w:rsidRPr="007661BD">
        <w:rPr>
          <w:sz w:val="24"/>
          <w:szCs w:val="24"/>
          <w:vertAlign w:val="subscript"/>
        </w:rPr>
        <w:t>CO2</w:t>
      </w:r>
      <w:r>
        <w:rPr>
          <w:sz w:val="24"/>
          <w:szCs w:val="24"/>
        </w:rPr>
        <w:t xml:space="preserve">: 10 bar (black diamond), 20 bar (open square) and 30 bar (black triangle). The graphs have been modified from </w:t>
      </w:r>
      <w:r w:rsidRPr="007661BD">
        <w:rPr>
          <w:i/>
          <w:sz w:val="24"/>
          <w:szCs w:val="24"/>
        </w:rPr>
        <w:t>Abe et al</w:t>
      </w:r>
      <w:r>
        <w:rPr>
          <w:i/>
          <w:sz w:val="24"/>
          <w:szCs w:val="24"/>
        </w:rPr>
        <w:t>.</w:t>
      </w:r>
      <w:r>
        <w:rPr>
          <w:sz w:val="24"/>
          <w:szCs w:val="24"/>
        </w:rPr>
        <w:t xml:space="preserve"> [</w:t>
      </w:r>
      <w:r w:rsidRPr="00982813">
        <w:rPr>
          <w:sz w:val="24"/>
          <w:szCs w:val="24"/>
        </w:rPr>
        <w:t>19</w:t>
      </w:r>
      <w:r w:rsidR="00982813">
        <w:rPr>
          <w:sz w:val="24"/>
          <w:szCs w:val="24"/>
        </w:rPr>
        <w:t>4</w:t>
      </w:r>
      <w:r w:rsidRPr="00A74A15">
        <w:rPr>
          <w:sz w:val="24"/>
          <w:szCs w:val="24"/>
        </w:rPr>
        <w:t>].</w:t>
      </w:r>
    </w:p>
    <w:p w:rsidR="006A2CAA" w:rsidRDefault="006A2CAA" w:rsidP="006A2CAA">
      <w:pPr>
        <w:spacing w:after="0" w:line="360" w:lineRule="auto"/>
        <w:rPr>
          <w:sz w:val="24"/>
          <w:szCs w:val="24"/>
        </w:rPr>
      </w:pPr>
      <w:r>
        <w:rPr>
          <w:sz w:val="24"/>
          <w:szCs w:val="24"/>
        </w:rPr>
        <w:lastRenderedPageBreak/>
        <w:t xml:space="preserve">After 1 hour of dissolution, the </w:t>
      </w:r>
      <w:proofErr w:type="gramStart"/>
      <w:r>
        <w:rPr>
          <w:sz w:val="24"/>
          <w:szCs w:val="24"/>
        </w:rPr>
        <w:t>Mg(</w:t>
      </w:r>
      <w:proofErr w:type="gramEnd"/>
      <w:r>
        <w:rPr>
          <w:sz w:val="24"/>
          <w:szCs w:val="24"/>
        </w:rPr>
        <w:t>OH)</w:t>
      </w:r>
      <w:r w:rsidRPr="00D47094">
        <w:rPr>
          <w:sz w:val="24"/>
          <w:szCs w:val="24"/>
          <w:vertAlign w:val="subscript"/>
        </w:rPr>
        <w:t>2</w:t>
      </w:r>
      <w:r>
        <w:rPr>
          <w:sz w:val="24"/>
          <w:szCs w:val="24"/>
        </w:rPr>
        <w:t>_D3, D4 and D5 samples were tested successively for carbonation via the CO</w:t>
      </w:r>
      <w:r w:rsidRPr="00D47094">
        <w:rPr>
          <w:sz w:val="24"/>
          <w:szCs w:val="24"/>
          <w:vertAlign w:val="subscript"/>
        </w:rPr>
        <w:t>2</w:t>
      </w:r>
      <w:r>
        <w:rPr>
          <w:sz w:val="24"/>
          <w:szCs w:val="24"/>
        </w:rPr>
        <w:t xml:space="preserve"> pressure swing. The concentration of Mg is plotted in </w:t>
      </w:r>
      <w:r w:rsidRPr="00E6676E">
        <w:rPr>
          <w:sz w:val="24"/>
          <w:szCs w:val="24"/>
        </w:rPr>
        <w:t>Figure 6.14 (A)</w:t>
      </w:r>
      <w:r>
        <w:rPr>
          <w:color w:val="FF0000"/>
          <w:sz w:val="24"/>
          <w:szCs w:val="24"/>
        </w:rPr>
        <w:t xml:space="preserve"> </w:t>
      </w:r>
      <w:r>
        <w:rPr>
          <w:sz w:val="24"/>
          <w:szCs w:val="24"/>
        </w:rPr>
        <w:t xml:space="preserve">for </w:t>
      </w:r>
      <w:proofErr w:type="gramStart"/>
      <w:r w:rsidRPr="00550A8B">
        <w:rPr>
          <w:sz w:val="24"/>
          <w:szCs w:val="24"/>
        </w:rPr>
        <w:t>Mg(</w:t>
      </w:r>
      <w:proofErr w:type="gramEnd"/>
      <w:r w:rsidRPr="00550A8B">
        <w:rPr>
          <w:sz w:val="24"/>
          <w:szCs w:val="24"/>
        </w:rPr>
        <w:t>OH)</w:t>
      </w:r>
      <w:r w:rsidRPr="00550A8B">
        <w:rPr>
          <w:sz w:val="24"/>
          <w:szCs w:val="24"/>
          <w:vertAlign w:val="subscript"/>
        </w:rPr>
        <w:t>2</w:t>
      </w:r>
      <w:r w:rsidRPr="00550A8B">
        <w:rPr>
          <w:sz w:val="24"/>
          <w:szCs w:val="24"/>
        </w:rPr>
        <w:t>_D</w:t>
      </w:r>
      <w:r>
        <w:rPr>
          <w:sz w:val="24"/>
          <w:szCs w:val="24"/>
        </w:rPr>
        <w:t>4, while the results from</w:t>
      </w:r>
      <w:r w:rsidRPr="00550A8B">
        <w:rPr>
          <w:sz w:val="24"/>
          <w:szCs w:val="24"/>
        </w:rPr>
        <w:t xml:space="preserve"> Mg(OH)</w:t>
      </w:r>
      <w:r w:rsidRPr="00550A8B">
        <w:rPr>
          <w:sz w:val="24"/>
          <w:szCs w:val="24"/>
          <w:vertAlign w:val="subscript"/>
        </w:rPr>
        <w:t>2</w:t>
      </w:r>
      <w:r w:rsidRPr="00550A8B">
        <w:rPr>
          <w:sz w:val="24"/>
          <w:szCs w:val="24"/>
        </w:rPr>
        <w:t>_D</w:t>
      </w:r>
      <w:r>
        <w:rPr>
          <w:sz w:val="24"/>
          <w:szCs w:val="24"/>
        </w:rPr>
        <w:t>3</w:t>
      </w:r>
      <w:r w:rsidRPr="00550A8B">
        <w:rPr>
          <w:sz w:val="24"/>
          <w:szCs w:val="24"/>
        </w:rPr>
        <w:t xml:space="preserve"> and D5 </w:t>
      </w:r>
      <w:r>
        <w:rPr>
          <w:sz w:val="24"/>
          <w:szCs w:val="24"/>
        </w:rPr>
        <w:t>are</w:t>
      </w:r>
      <w:r w:rsidRPr="00550A8B">
        <w:rPr>
          <w:sz w:val="24"/>
          <w:szCs w:val="24"/>
        </w:rPr>
        <w:t xml:space="preserve"> show</w:t>
      </w:r>
      <w:r>
        <w:rPr>
          <w:sz w:val="24"/>
          <w:szCs w:val="24"/>
        </w:rPr>
        <w:t>n</w:t>
      </w:r>
      <w:r w:rsidRPr="00550A8B">
        <w:rPr>
          <w:sz w:val="24"/>
          <w:szCs w:val="24"/>
        </w:rPr>
        <w:t xml:space="preserve"> </w:t>
      </w:r>
      <w:r w:rsidRPr="00E6676E">
        <w:rPr>
          <w:sz w:val="24"/>
          <w:szCs w:val="24"/>
        </w:rPr>
        <w:t>in Figure 6.14 (B). The</w:t>
      </w:r>
      <w:r>
        <w:rPr>
          <w:sz w:val="24"/>
          <w:szCs w:val="24"/>
        </w:rPr>
        <w:t xml:space="preserve"> pH data for the </w:t>
      </w:r>
      <w:proofErr w:type="gramStart"/>
      <w:r w:rsidRPr="00550A8B">
        <w:rPr>
          <w:sz w:val="24"/>
          <w:szCs w:val="24"/>
        </w:rPr>
        <w:t>Mg(</w:t>
      </w:r>
      <w:proofErr w:type="gramEnd"/>
      <w:r w:rsidRPr="00550A8B">
        <w:rPr>
          <w:sz w:val="24"/>
          <w:szCs w:val="24"/>
        </w:rPr>
        <w:t>OH)</w:t>
      </w:r>
      <w:r w:rsidRPr="00550A8B">
        <w:rPr>
          <w:sz w:val="24"/>
          <w:szCs w:val="24"/>
          <w:vertAlign w:val="subscript"/>
        </w:rPr>
        <w:t>2</w:t>
      </w:r>
      <w:r w:rsidRPr="00550A8B">
        <w:rPr>
          <w:sz w:val="24"/>
          <w:szCs w:val="24"/>
        </w:rPr>
        <w:t>_D</w:t>
      </w:r>
      <w:r>
        <w:rPr>
          <w:sz w:val="24"/>
          <w:szCs w:val="24"/>
        </w:rPr>
        <w:t xml:space="preserve">4 is also indicated in </w:t>
      </w:r>
      <w:r w:rsidRPr="00E6676E">
        <w:rPr>
          <w:sz w:val="24"/>
          <w:szCs w:val="24"/>
        </w:rPr>
        <w:t>Figure 6.14 (A). The</w:t>
      </w:r>
      <w:r>
        <w:rPr>
          <w:sz w:val="24"/>
          <w:szCs w:val="24"/>
        </w:rPr>
        <w:t xml:space="preserve"> dotted line represents the change of P</w:t>
      </w:r>
      <w:r w:rsidRPr="00550A8B">
        <w:rPr>
          <w:sz w:val="24"/>
          <w:szCs w:val="24"/>
          <w:vertAlign w:val="subscript"/>
        </w:rPr>
        <w:t>CO2</w:t>
      </w:r>
      <w:r>
        <w:rPr>
          <w:sz w:val="24"/>
          <w:szCs w:val="24"/>
        </w:rPr>
        <w:t xml:space="preserve"> from 20 to 2.1 </w:t>
      </w:r>
      <w:proofErr w:type="gramStart"/>
      <w:r>
        <w:rPr>
          <w:sz w:val="24"/>
          <w:szCs w:val="24"/>
        </w:rPr>
        <w:t>bar</w:t>
      </w:r>
      <w:proofErr w:type="gramEnd"/>
      <w:r>
        <w:rPr>
          <w:sz w:val="24"/>
          <w:szCs w:val="24"/>
        </w:rPr>
        <w:t xml:space="preserve"> after 1 hour of dissolution period. </w:t>
      </w:r>
    </w:p>
    <w:p w:rsidR="006A2CAA" w:rsidRPr="00951767" w:rsidRDefault="006A2CAA" w:rsidP="006A2CAA">
      <w:pPr>
        <w:spacing w:after="0" w:line="360" w:lineRule="auto"/>
        <w:rPr>
          <w:sz w:val="24"/>
          <w:szCs w:val="24"/>
        </w:rPr>
      </w:pPr>
      <w:r>
        <w:rPr>
          <w:sz w:val="24"/>
          <w:szCs w:val="24"/>
        </w:rPr>
        <w:t xml:space="preserve">The Mg released from </w:t>
      </w:r>
      <w:proofErr w:type="gramStart"/>
      <w:r>
        <w:rPr>
          <w:sz w:val="24"/>
          <w:szCs w:val="24"/>
        </w:rPr>
        <w:t>Mg(</w:t>
      </w:r>
      <w:proofErr w:type="gramEnd"/>
      <w:r>
        <w:rPr>
          <w:sz w:val="24"/>
          <w:szCs w:val="24"/>
        </w:rPr>
        <w:t>OH</w:t>
      </w:r>
      <w:r w:rsidRPr="00A135CE">
        <w:rPr>
          <w:sz w:val="24"/>
          <w:szCs w:val="24"/>
        </w:rPr>
        <w:t>)</w:t>
      </w:r>
      <w:r w:rsidRPr="00550A8B">
        <w:rPr>
          <w:sz w:val="24"/>
          <w:szCs w:val="24"/>
          <w:vertAlign w:val="subscript"/>
        </w:rPr>
        <w:t>2</w:t>
      </w:r>
      <w:r>
        <w:rPr>
          <w:sz w:val="24"/>
          <w:szCs w:val="24"/>
        </w:rPr>
        <w:t>_D4 increased throughout the duration of the experiment with a parabolic trend. Mg continued to be released in solution after the pressure of CO</w:t>
      </w:r>
      <w:r w:rsidRPr="00D47094">
        <w:rPr>
          <w:sz w:val="24"/>
          <w:szCs w:val="24"/>
          <w:vertAlign w:val="subscript"/>
        </w:rPr>
        <w:t>2</w:t>
      </w:r>
      <w:r>
        <w:rPr>
          <w:sz w:val="24"/>
          <w:szCs w:val="24"/>
        </w:rPr>
        <w:t xml:space="preserve"> was reduced to 2.1 </w:t>
      </w:r>
      <w:proofErr w:type="gramStart"/>
      <w:r>
        <w:rPr>
          <w:sz w:val="24"/>
          <w:szCs w:val="24"/>
        </w:rPr>
        <w:t>bar</w:t>
      </w:r>
      <w:proofErr w:type="gramEnd"/>
      <w:r>
        <w:rPr>
          <w:sz w:val="24"/>
          <w:szCs w:val="24"/>
        </w:rPr>
        <w:t xml:space="preserve">, although at a significantly lower rate. The pH of the solution progressively increased from 5.6 to 6.6 at 20 bar and from 6.6 to 7 at 2.1 </w:t>
      </w:r>
      <w:proofErr w:type="gramStart"/>
      <w:r>
        <w:rPr>
          <w:sz w:val="24"/>
          <w:szCs w:val="24"/>
        </w:rPr>
        <w:t>bar</w:t>
      </w:r>
      <w:proofErr w:type="gramEnd"/>
      <w:r>
        <w:rPr>
          <w:sz w:val="24"/>
          <w:szCs w:val="24"/>
        </w:rPr>
        <w:t>. These data suggest that the dissolution of CO</w:t>
      </w:r>
      <w:r w:rsidRPr="00550A8B">
        <w:rPr>
          <w:sz w:val="24"/>
          <w:szCs w:val="24"/>
          <w:vertAlign w:val="subscript"/>
        </w:rPr>
        <w:t>2</w:t>
      </w:r>
      <w:r>
        <w:rPr>
          <w:sz w:val="24"/>
          <w:szCs w:val="24"/>
        </w:rPr>
        <w:t xml:space="preserve"> initially caused the acidification of the solution which favoured the dissolution of </w:t>
      </w:r>
      <w:proofErr w:type="gramStart"/>
      <w:r>
        <w:rPr>
          <w:sz w:val="24"/>
          <w:szCs w:val="24"/>
        </w:rPr>
        <w:t>Mg(</w:t>
      </w:r>
      <w:proofErr w:type="gramEnd"/>
      <w:r>
        <w:rPr>
          <w:sz w:val="24"/>
          <w:szCs w:val="24"/>
        </w:rPr>
        <w:t>OH)</w:t>
      </w:r>
      <w:r w:rsidRPr="00550A8B">
        <w:rPr>
          <w:sz w:val="24"/>
          <w:szCs w:val="24"/>
          <w:vertAlign w:val="subscript"/>
        </w:rPr>
        <w:t>2</w:t>
      </w:r>
      <w:r>
        <w:rPr>
          <w:sz w:val="24"/>
          <w:szCs w:val="24"/>
        </w:rPr>
        <w:t xml:space="preserve"> [</w:t>
      </w:r>
      <w:r w:rsidRPr="00D73428">
        <w:rPr>
          <w:sz w:val="24"/>
          <w:szCs w:val="24"/>
        </w:rPr>
        <w:t>1</w:t>
      </w:r>
      <w:r w:rsidR="00D73428">
        <w:rPr>
          <w:sz w:val="24"/>
          <w:szCs w:val="24"/>
        </w:rPr>
        <w:t>30</w:t>
      </w:r>
      <w:r w:rsidRPr="00A74A15">
        <w:rPr>
          <w:sz w:val="24"/>
          <w:szCs w:val="24"/>
        </w:rPr>
        <w:t>]. As</w:t>
      </w:r>
      <w:r>
        <w:rPr>
          <w:sz w:val="24"/>
          <w:szCs w:val="24"/>
        </w:rPr>
        <w:t xml:space="preserve"> more </w:t>
      </w:r>
      <w:proofErr w:type="gramStart"/>
      <w:r>
        <w:rPr>
          <w:sz w:val="24"/>
          <w:szCs w:val="24"/>
        </w:rPr>
        <w:t>Mg(</w:t>
      </w:r>
      <w:proofErr w:type="gramEnd"/>
      <w:r>
        <w:rPr>
          <w:sz w:val="24"/>
          <w:szCs w:val="24"/>
        </w:rPr>
        <w:t>OH)</w:t>
      </w:r>
      <w:r w:rsidRPr="00550A8B">
        <w:rPr>
          <w:sz w:val="24"/>
          <w:szCs w:val="24"/>
          <w:vertAlign w:val="subscript"/>
        </w:rPr>
        <w:t>2</w:t>
      </w:r>
      <w:r>
        <w:rPr>
          <w:sz w:val="24"/>
          <w:szCs w:val="24"/>
        </w:rPr>
        <w:t xml:space="preserve"> is dissolved, the released of OH</w:t>
      </w:r>
      <w:r w:rsidRPr="00A135CE">
        <w:rPr>
          <w:sz w:val="24"/>
          <w:szCs w:val="24"/>
          <w:vertAlign w:val="superscript"/>
        </w:rPr>
        <w:t>-</w:t>
      </w:r>
      <w:r>
        <w:rPr>
          <w:sz w:val="24"/>
          <w:szCs w:val="24"/>
        </w:rPr>
        <w:t xml:space="preserve"> ions partially reacted with H</w:t>
      </w:r>
      <w:r w:rsidRPr="00CA1E1D">
        <w:rPr>
          <w:sz w:val="24"/>
          <w:szCs w:val="24"/>
          <w:vertAlign w:val="superscript"/>
        </w:rPr>
        <w:t>+</w:t>
      </w:r>
      <w:r>
        <w:rPr>
          <w:sz w:val="24"/>
          <w:szCs w:val="24"/>
        </w:rPr>
        <w:t xml:space="preserve"> and shifted the equilibrium in solution, resulted in an increase of pH. </w:t>
      </w:r>
    </w:p>
    <w:p w:rsidR="006A2CAA" w:rsidRDefault="006A2CAA" w:rsidP="006A2CAA">
      <w:pPr>
        <w:spacing w:after="0" w:line="360" w:lineRule="auto"/>
        <w:rPr>
          <w:sz w:val="24"/>
          <w:szCs w:val="24"/>
        </w:rPr>
      </w:pPr>
      <w:r w:rsidRPr="00E6676E">
        <w:rPr>
          <w:sz w:val="24"/>
          <w:szCs w:val="24"/>
        </w:rPr>
        <w:t>Figure 6.14 (B) shows that Mg(OH)</w:t>
      </w:r>
      <w:r w:rsidRPr="00E6676E">
        <w:rPr>
          <w:sz w:val="24"/>
          <w:szCs w:val="24"/>
          <w:vertAlign w:val="subscript"/>
        </w:rPr>
        <w:t>2</w:t>
      </w:r>
      <w:r w:rsidRPr="00E6676E">
        <w:rPr>
          <w:sz w:val="24"/>
          <w:szCs w:val="24"/>
        </w:rPr>
        <w:t>_D3 dissolved faster within the first 20 minutes of</w:t>
      </w:r>
      <w:r>
        <w:rPr>
          <w:sz w:val="24"/>
          <w:szCs w:val="24"/>
        </w:rPr>
        <w:t xml:space="preserve"> reaction at P</w:t>
      </w:r>
      <w:r w:rsidRPr="007B60ED">
        <w:rPr>
          <w:sz w:val="24"/>
          <w:szCs w:val="24"/>
          <w:vertAlign w:val="subscript"/>
        </w:rPr>
        <w:t xml:space="preserve">CO2 </w:t>
      </w:r>
      <w:r>
        <w:rPr>
          <w:sz w:val="24"/>
          <w:szCs w:val="24"/>
        </w:rPr>
        <w:t xml:space="preserve">= 20 bar, then the concentration of Mg in solution remained almost constant and may appear to decrease in the last 50 minutes. At 20 minutes the amount of Mg present in the solution corresponded to 90% of Mg contained in the </w:t>
      </w:r>
      <w:proofErr w:type="gramStart"/>
      <w:r>
        <w:rPr>
          <w:sz w:val="24"/>
          <w:szCs w:val="24"/>
        </w:rPr>
        <w:t>Mg(</w:t>
      </w:r>
      <w:proofErr w:type="gramEnd"/>
      <w:r>
        <w:rPr>
          <w:sz w:val="24"/>
          <w:szCs w:val="24"/>
        </w:rPr>
        <w:t>OH)</w:t>
      </w:r>
      <w:r w:rsidRPr="006609BD">
        <w:rPr>
          <w:sz w:val="24"/>
          <w:szCs w:val="24"/>
          <w:vertAlign w:val="subscript"/>
        </w:rPr>
        <w:t>2</w:t>
      </w:r>
      <w:r>
        <w:rPr>
          <w:sz w:val="24"/>
          <w:szCs w:val="24"/>
        </w:rPr>
        <w:t xml:space="preserve"> fraction. Thus, the decrease of extraction rate observed after 20 minutes of reaction could be ascribed to the almost complete dissolution of </w:t>
      </w:r>
      <w:proofErr w:type="gramStart"/>
      <w:r>
        <w:rPr>
          <w:sz w:val="24"/>
          <w:szCs w:val="24"/>
        </w:rPr>
        <w:t>Mg(</w:t>
      </w:r>
      <w:proofErr w:type="gramEnd"/>
      <w:r>
        <w:rPr>
          <w:sz w:val="24"/>
          <w:szCs w:val="24"/>
        </w:rPr>
        <w:t>OH)</w:t>
      </w:r>
      <w:r w:rsidRPr="00C4792A">
        <w:rPr>
          <w:sz w:val="24"/>
          <w:szCs w:val="24"/>
          <w:vertAlign w:val="subscript"/>
        </w:rPr>
        <w:t>2</w:t>
      </w:r>
      <w:r>
        <w:rPr>
          <w:sz w:val="24"/>
          <w:szCs w:val="24"/>
          <w:vertAlign w:val="subscript"/>
        </w:rPr>
        <w:t xml:space="preserve"> </w:t>
      </w:r>
      <w:r>
        <w:rPr>
          <w:sz w:val="24"/>
          <w:szCs w:val="24"/>
        </w:rPr>
        <w:t xml:space="preserve">contained in the sample. The decrease in the Mg concentration in the last 50 minutes of the experiment suggests that part of the Mg extracted might have precipitated. </w:t>
      </w:r>
    </w:p>
    <w:p w:rsidR="006A2CAA" w:rsidRDefault="006A2CAA" w:rsidP="006A2CAA">
      <w:pPr>
        <w:spacing w:after="360" w:line="360" w:lineRule="auto"/>
        <w:rPr>
          <w:sz w:val="24"/>
          <w:szCs w:val="24"/>
        </w:rPr>
      </w:pPr>
      <w:proofErr w:type="gramStart"/>
      <w:r>
        <w:rPr>
          <w:sz w:val="24"/>
          <w:szCs w:val="24"/>
        </w:rPr>
        <w:t>Mg(</w:t>
      </w:r>
      <w:proofErr w:type="gramEnd"/>
      <w:r>
        <w:rPr>
          <w:sz w:val="24"/>
          <w:szCs w:val="24"/>
        </w:rPr>
        <w:t>OH)</w:t>
      </w:r>
      <w:r w:rsidRPr="00D47094">
        <w:rPr>
          <w:sz w:val="24"/>
          <w:szCs w:val="24"/>
          <w:vertAlign w:val="subscript"/>
        </w:rPr>
        <w:t>2</w:t>
      </w:r>
      <w:r>
        <w:rPr>
          <w:sz w:val="24"/>
          <w:szCs w:val="24"/>
        </w:rPr>
        <w:t>_D5 showed a linear increase of Mg extraction at P</w:t>
      </w:r>
      <w:r w:rsidRPr="00D47094">
        <w:rPr>
          <w:sz w:val="24"/>
          <w:szCs w:val="24"/>
          <w:vertAlign w:val="subscript"/>
        </w:rPr>
        <w:t>CO2</w:t>
      </w:r>
      <w:r>
        <w:rPr>
          <w:sz w:val="24"/>
          <w:szCs w:val="24"/>
        </w:rPr>
        <w:t xml:space="preserve"> = 20 bar, and when P</w:t>
      </w:r>
      <w:r w:rsidRPr="00D47094">
        <w:rPr>
          <w:sz w:val="24"/>
          <w:szCs w:val="24"/>
          <w:vertAlign w:val="subscript"/>
        </w:rPr>
        <w:t>CO2</w:t>
      </w:r>
      <w:r>
        <w:rPr>
          <w:sz w:val="24"/>
          <w:szCs w:val="24"/>
        </w:rPr>
        <w:t xml:space="preserve"> shifted to 2.1 bar, the concentration of Mg first slightly decreased and then increased again. Assuming that all the Mg in solution was released from </w:t>
      </w:r>
      <w:proofErr w:type="gramStart"/>
      <w:r>
        <w:rPr>
          <w:sz w:val="24"/>
          <w:szCs w:val="24"/>
        </w:rPr>
        <w:t>Mg(</w:t>
      </w:r>
      <w:proofErr w:type="gramEnd"/>
      <w:r>
        <w:rPr>
          <w:sz w:val="24"/>
          <w:szCs w:val="24"/>
        </w:rPr>
        <w:t>OH)</w:t>
      </w:r>
      <w:r w:rsidRPr="00616977">
        <w:rPr>
          <w:sz w:val="24"/>
          <w:szCs w:val="24"/>
          <w:vertAlign w:val="subscript"/>
        </w:rPr>
        <w:t>2</w:t>
      </w:r>
      <w:r>
        <w:rPr>
          <w:sz w:val="24"/>
          <w:szCs w:val="24"/>
        </w:rPr>
        <w:t xml:space="preserve"> dissolution, after 1 hour of dissolution, the sample still maintained 23 wt% of Mg(OH)</w:t>
      </w:r>
      <w:r w:rsidRPr="00616977">
        <w:rPr>
          <w:sz w:val="24"/>
          <w:szCs w:val="24"/>
          <w:vertAlign w:val="subscript"/>
        </w:rPr>
        <w:t>2</w:t>
      </w:r>
      <w:r>
        <w:rPr>
          <w:sz w:val="24"/>
          <w:szCs w:val="24"/>
        </w:rPr>
        <w:t xml:space="preserve"> as solid which continued to dissolve after the pressure swing. The decrease of P</w:t>
      </w:r>
      <w:r w:rsidRPr="00616977">
        <w:rPr>
          <w:sz w:val="24"/>
          <w:szCs w:val="24"/>
          <w:vertAlign w:val="subscript"/>
        </w:rPr>
        <w:t>CO2</w:t>
      </w:r>
      <w:r>
        <w:rPr>
          <w:sz w:val="24"/>
          <w:szCs w:val="24"/>
        </w:rPr>
        <w:t xml:space="preserve"> shifted the equilibrium in solution and caused the increase of </w:t>
      </w:r>
      <w:r w:rsidRPr="00CA1E1D">
        <w:rPr>
          <w:sz w:val="24"/>
          <w:szCs w:val="24"/>
        </w:rPr>
        <w:t>OH</w:t>
      </w:r>
      <w:r w:rsidRPr="00CA1E1D">
        <w:rPr>
          <w:sz w:val="24"/>
          <w:szCs w:val="24"/>
          <w:vertAlign w:val="superscript"/>
        </w:rPr>
        <w:t>-</w:t>
      </w:r>
      <w:r w:rsidRPr="00CA1E1D">
        <w:rPr>
          <w:sz w:val="24"/>
          <w:szCs w:val="24"/>
        </w:rPr>
        <w:t xml:space="preserve"> ions concentration, </w:t>
      </w:r>
      <w:r>
        <w:rPr>
          <w:sz w:val="24"/>
          <w:szCs w:val="24"/>
        </w:rPr>
        <w:t xml:space="preserve">as observed in </w:t>
      </w:r>
      <w:r w:rsidRPr="00E6676E">
        <w:rPr>
          <w:sz w:val="24"/>
          <w:szCs w:val="24"/>
        </w:rPr>
        <w:t>Figure 6.14 (A),</w:t>
      </w:r>
      <w:r>
        <w:rPr>
          <w:sz w:val="24"/>
          <w:szCs w:val="24"/>
        </w:rPr>
        <w:t xml:space="preserve"> and the decrease of </w:t>
      </w:r>
      <w:proofErr w:type="gramStart"/>
      <w:r>
        <w:rPr>
          <w:sz w:val="24"/>
          <w:szCs w:val="24"/>
        </w:rPr>
        <w:t>Mg(</w:t>
      </w:r>
      <w:proofErr w:type="gramEnd"/>
      <w:r>
        <w:rPr>
          <w:sz w:val="24"/>
          <w:szCs w:val="24"/>
        </w:rPr>
        <w:t>OH)</w:t>
      </w:r>
      <w:r w:rsidRPr="00CA1E1D">
        <w:rPr>
          <w:sz w:val="24"/>
          <w:szCs w:val="24"/>
          <w:vertAlign w:val="subscript"/>
        </w:rPr>
        <w:t>2</w:t>
      </w:r>
      <w:r>
        <w:rPr>
          <w:sz w:val="24"/>
          <w:szCs w:val="24"/>
        </w:rPr>
        <w:t xml:space="preserve"> dissolution rate.</w:t>
      </w:r>
    </w:p>
    <w:p w:rsidR="006A2CAA" w:rsidRDefault="001457D3" w:rsidP="006A2CAA">
      <w:pPr>
        <w:spacing w:after="360" w:line="360" w:lineRule="auto"/>
        <w:jc w:val="center"/>
        <w:rPr>
          <w:b/>
          <w:color w:val="FF0000"/>
          <w:sz w:val="24"/>
          <w:szCs w:val="24"/>
        </w:rPr>
      </w:pPr>
      <w:r>
        <w:rPr>
          <w:b/>
          <w:noProof/>
          <w:color w:val="FF0000"/>
          <w:sz w:val="24"/>
          <w:szCs w:val="24"/>
        </w:rPr>
        <w:lastRenderedPageBreak/>
        <w:drawing>
          <wp:inline distT="0" distB="0" distL="0" distR="0" wp14:anchorId="3E13B6BE" wp14:editId="15566E8B">
            <wp:extent cx="3945600" cy="264926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_D3 and pH A.tif"/>
                    <pic:cNvPicPr/>
                  </pic:nvPicPr>
                  <pic:blipFill>
                    <a:blip r:embed="rId238">
                      <a:extLst>
                        <a:ext uri="{28A0092B-C50C-407E-A947-70E740481C1C}">
                          <a14:useLocalDpi xmlns:a14="http://schemas.microsoft.com/office/drawing/2010/main" val="0"/>
                        </a:ext>
                      </a:extLst>
                    </a:blip>
                    <a:stretch>
                      <a:fillRect/>
                    </a:stretch>
                  </pic:blipFill>
                  <pic:spPr>
                    <a:xfrm>
                      <a:off x="0" y="0"/>
                      <a:ext cx="3945600" cy="2649268"/>
                    </a:xfrm>
                    <a:prstGeom prst="rect">
                      <a:avLst/>
                    </a:prstGeom>
                  </pic:spPr>
                </pic:pic>
              </a:graphicData>
            </a:graphic>
          </wp:inline>
        </w:drawing>
      </w:r>
    </w:p>
    <w:p w:rsidR="006A2CAA" w:rsidRDefault="001457D3" w:rsidP="006A2CAA">
      <w:pPr>
        <w:spacing w:after="360" w:line="360" w:lineRule="auto"/>
        <w:jc w:val="center"/>
        <w:rPr>
          <w:b/>
          <w:color w:val="FF0000"/>
          <w:sz w:val="24"/>
          <w:szCs w:val="24"/>
        </w:rPr>
      </w:pPr>
      <w:r>
        <w:rPr>
          <w:b/>
          <w:noProof/>
          <w:color w:val="FF0000"/>
          <w:sz w:val="24"/>
          <w:szCs w:val="24"/>
        </w:rPr>
        <w:drawing>
          <wp:inline distT="0" distB="0" distL="0" distR="0" wp14:anchorId="2FDB83F8" wp14:editId="136280C9">
            <wp:extent cx="3945600" cy="265390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_D3 and pH B.tif"/>
                    <pic:cNvPicPr/>
                  </pic:nvPicPr>
                  <pic:blipFill>
                    <a:blip r:embed="rId239">
                      <a:extLst>
                        <a:ext uri="{28A0092B-C50C-407E-A947-70E740481C1C}">
                          <a14:useLocalDpi xmlns:a14="http://schemas.microsoft.com/office/drawing/2010/main" val="0"/>
                        </a:ext>
                      </a:extLst>
                    </a:blip>
                    <a:stretch>
                      <a:fillRect/>
                    </a:stretch>
                  </pic:blipFill>
                  <pic:spPr>
                    <a:xfrm>
                      <a:off x="0" y="0"/>
                      <a:ext cx="3945600" cy="2653908"/>
                    </a:xfrm>
                    <a:prstGeom prst="rect">
                      <a:avLst/>
                    </a:prstGeom>
                  </pic:spPr>
                </pic:pic>
              </a:graphicData>
            </a:graphic>
          </wp:inline>
        </w:drawing>
      </w:r>
    </w:p>
    <w:p w:rsidR="006A2CAA" w:rsidRDefault="006A2CAA" w:rsidP="006A2CAA">
      <w:pPr>
        <w:spacing w:after="360" w:line="360" w:lineRule="auto"/>
        <w:jc w:val="center"/>
        <w:rPr>
          <w:sz w:val="24"/>
          <w:szCs w:val="24"/>
        </w:rPr>
      </w:pPr>
      <w:r w:rsidRPr="00E6676E">
        <w:rPr>
          <w:b/>
          <w:sz w:val="24"/>
          <w:szCs w:val="24"/>
        </w:rPr>
        <w:t>Figure 6.14</w:t>
      </w:r>
      <w:r w:rsidRPr="00E6676E">
        <w:rPr>
          <w:sz w:val="24"/>
          <w:szCs w:val="24"/>
        </w:rPr>
        <w:t>:</w:t>
      </w:r>
      <w:r w:rsidRPr="0037005C">
        <w:rPr>
          <w:sz w:val="24"/>
          <w:szCs w:val="24"/>
        </w:rPr>
        <w:t xml:space="preserve"> </w:t>
      </w:r>
      <w:r>
        <w:rPr>
          <w:sz w:val="24"/>
          <w:szCs w:val="24"/>
        </w:rPr>
        <w:t>Concentration of Mg in solution</w:t>
      </w:r>
      <w:r w:rsidR="005916E5">
        <w:rPr>
          <w:sz w:val="24"/>
          <w:szCs w:val="24"/>
        </w:rPr>
        <w:t xml:space="preserve"> determined via ICP-AES </w:t>
      </w:r>
      <w:r>
        <w:rPr>
          <w:sz w:val="24"/>
          <w:szCs w:val="24"/>
        </w:rPr>
        <w:t>during the carbonation via CO</w:t>
      </w:r>
      <w:r w:rsidRPr="00C8374B">
        <w:rPr>
          <w:sz w:val="24"/>
          <w:szCs w:val="24"/>
          <w:vertAlign w:val="subscript"/>
        </w:rPr>
        <w:t>2</w:t>
      </w:r>
      <w:r>
        <w:rPr>
          <w:sz w:val="24"/>
          <w:szCs w:val="24"/>
        </w:rPr>
        <w:t xml:space="preserve"> pressure swing of (A) </w:t>
      </w:r>
      <w:proofErr w:type="gramStart"/>
      <w:r>
        <w:rPr>
          <w:sz w:val="24"/>
          <w:szCs w:val="24"/>
        </w:rPr>
        <w:t>Mg(</w:t>
      </w:r>
      <w:proofErr w:type="gramEnd"/>
      <w:r>
        <w:rPr>
          <w:sz w:val="24"/>
          <w:szCs w:val="24"/>
        </w:rPr>
        <w:t>OH)</w:t>
      </w:r>
      <w:r w:rsidRPr="00034AC4">
        <w:rPr>
          <w:sz w:val="24"/>
          <w:szCs w:val="24"/>
          <w:vertAlign w:val="subscript"/>
        </w:rPr>
        <w:t>2</w:t>
      </w:r>
      <w:r>
        <w:rPr>
          <w:sz w:val="24"/>
          <w:szCs w:val="24"/>
        </w:rPr>
        <w:t>_D4 (grey circles) and (B) Mg(OH)</w:t>
      </w:r>
      <w:r w:rsidRPr="00034AC4">
        <w:rPr>
          <w:sz w:val="24"/>
          <w:szCs w:val="24"/>
          <w:vertAlign w:val="subscript"/>
        </w:rPr>
        <w:t>2</w:t>
      </w:r>
      <w:r>
        <w:rPr>
          <w:sz w:val="24"/>
          <w:szCs w:val="24"/>
        </w:rPr>
        <w:t>_D3 (white circles) and Mg(OH)</w:t>
      </w:r>
      <w:r w:rsidRPr="00034AC4">
        <w:rPr>
          <w:sz w:val="24"/>
          <w:szCs w:val="24"/>
          <w:vertAlign w:val="subscript"/>
        </w:rPr>
        <w:t>2</w:t>
      </w:r>
      <w:r>
        <w:rPr>
          <w:sz w:val="24"/>
          <w:szCs w:val="24"/>
        </w:rPr>
        <w:t>_D5 (black circles).</w:t>
      </w:r>
      <w:r w:rsidRPr="00C8374B">
        <w:rPr>
          <w:sz w:val="24"/>
          <w:szCs w:val="24"/>
        </w:rPr>
        <w:t xml:space="preserve"> </w:t>
      </w:r>
      <w:r>
        <w:rPr>
          <w:sz w:val="24"/>
          <w:szCs w:val="24"/>
        </w:rPr>
        <w:t xml:space="preserve">The pH of </w:t>
      </w:r>
      <w:proofErr w:type="gramStart"/>
      <w:r>
        <w:rPr>
          <w:sz w:val="24"/>
          <w:szCs w:val="24"/>
        </w:rPr>
        <w:t>Mg(</w:t>
      </w:r>
      <w:proofErr w:type="gramEnd"/>
      <w:r>
        <w:rPr>
          <w:sz w:val="24"/>
          <w:szCs w:val="24"/>
        </w:rPr>
        <w:t>OH)</w:t>
      </w:r>
      <w:r w:rsidRPr="00C8374B">
        <w:rPr>
          <w:sz w:val="24"/>
          <w:szCs w:val="24"/>
          <w:vertAlign w:val="subscript"/>
        </w:rPr>
        <w:t>2</w:t>
      </w:r>
      <w:r>
        <w:rPr>
          <w:sz w:val="24"/>
          <w:szCs w:val="24"/>
        </w:rPr>
        <w:t>_D4 aqueous slurry is also shown in (A),</w:t>
      </w:r>
      <w:r w:rsidRPr="00C8374B">
        <w:rPr>
          <w:sz w:val="24"/>
          <w:szCs w:val="24"/>
        </w:rPr>
        <w:t xml:space="preserve"> </w:t>
      </w:r>
      <w:r>
        <w:rPr>
          <w:sz w:val="24"/>
          <w:szCs w:val="24"/>
        </w:rPr>
        <w:t>(white diamonds).</w:t>
      </w:r>
    </w:p>
    <w:p w:rsidR="006A2CAA" w:rsidRPr="007B4655" w:rsidRDefault="006A2CAA" w:rsidP="006A2CAA">
      <w:pPr>
        <w:spacing w:after="0" w:line="360" w:lineRule="auto"/>
        <w:rPr>
          <w:sz w:val="24"/>
          <w:szCs w:val="24"/>
        </w:rPr>
      </w:pPr>
      <w:r w:rsidRPr="00C24AA5">
        <w:rPr>
          <w:sz w:val="24"/>
          <w:szCs w:val="24"/>
        </w:rPr>
        <w:t xml:space="preserve">The TG data </w:t>
      </w:r>
      <w:r>
        <w:rPr>
          <w:sz w:val="24"/>
          <w:szCs w:val="24"/>
        </w:rPr>
        <w:t>for</w:t>
      </w:r>
      <w:r w:rsidRPr="00C24AA5">
        <w:rPr>
          <w:sz w:val="24"/>
          <w:szCs w:val="24"/>
        </w:rPr>
        <w:t xml:space="preserve"> </w:t>
      </w:r>
      <w:proofErr w:type="gramStart"/>
      <w:r w:rsidRPr="00C24AA5">
        <w:rPr>
          <w:sz w:val="24"/>
          <w:szCs w:val="24"/>
        </w:rPr>
        <w:t>Mg(</w:t>
      </w:r>
      <w:proofErr w:type="gramEnd"/>
      <w:r w:rsidRPr="00C24AA5">
        <w:rPr>
          <w:sz w:val="24"/>
          <w:szCs w:val="24"/>
        </w:rPr>
        <w:t>OH)</w:t>
      </w:r>
      <w:r w:rsidRPr="00C24AA5">
        <w:rPr>
          <w:sz w:val="24"/>
          <w:szCs w:val="24"/>
          <w:vertAlign w:val="subscript"/>
        </w:rPr>
        <w:t>2</w:t>
      </w:r>
      <w:r w:rsidRPr="00C24AA5">
        <w:rPr>
          <w:sz w:val="24"/>
          <w:szCs w:val="24"/>
        </w:rPr>
        <w:t>_D3,</w:t>
      </w:r>
      <w:r>
        <w:rPr>
          <w:sz w:val="24"/>
          <w:szCs w:val="24"/>
        </w:rPr>
        <w:t xml:space="preserve"> D4 and D5 after 2.5 hour (150 minutes) testing period are compared with the respective</w:t>
      </w:r>
      <w:r w:rsidRPr="00C24AA5">
        <w:rPr>
          <w:sz w:val="24"/>
          <w:szCs w:val="24"/>
        </w:rPr>
        <w:t xml:space="preserve"> products </w:t>
      </w:r>
      <w:r>
        <w:rPr>
          <w:sz w:val="24"/>
          <w:szCs w:val="24"/>
        </w:rPr>
        <w:t xml:space="preserve">from </w:t>
      </w:r>
      <w:r w:rsidRPr="00E6676E">
        <w:rPr>
          <w:sz w:val="24"/>
          <w:szCs w:val="24"/>
        </w:rPr>
        <w:t>carbonation in Figure 6.15.</w:t>
      </w:r>
      <w:r>
        <w:rPr>
          <w:sz w:val="24"/>
          <w:szCs w:val="24"/>
        </w:rPr>
        <w:t xml:space="preserve"> After the carbonation, t</w:t>
      </w:r>
      <w:r w:rsidRPr="00C24AA5">
        <w:rPr>
          <w:sz w:val="24"/>
          <w:szCs w:val="24"/>
        </w:rPr>
        <w:t xml:space="preserve">he weight loss for </w:t>
      </w:r>
      <w:proofErr w:type="gramStart"/>
      <w:r w:rsidRPr="00C24AA5">
        <w:rPr>
          <w:sz w:val="24"/>
          <w:szCs w:val="24"/>
        </w:rPr>
        <w:t>Mg(</w:t>
      </w:r>
      <w:proofErr w:type="gramEnd"/>
      <w:r w:rsidRPr="00C24AA5">
        <w:rPr>
          <w:sz w:val="24"/>
          <w:szCs w:val="24"/>
        </w:rPr>
        <w:t>OH)</w:t>
      </w:r>
      <w:r w:rsidRPr="00C24AA5">
        <w:rPr>
          <w:sz w:val="24"/>
          <w:szCs w:val="24"/>
          <w:vertAlign w:val="subscript"/>
        </w:rPr>
        <w:t>2</w:t>
      </w:r>
      <w:r>
        <w:rPr>
          <w:sz w:val="24"/>
          <w:szCs w:val="24"/>
        </w:rPr>
        <w:t xml:space="preserve"> dehydroxylation i</w:t>
      </w:r>
      <w:r w:rsidRPr="00C24AA5">
        <w:rPr>
          <w:sz w:val="24"/>
          <w:szCs w:val="24"/>
        </w:rPr>
        <w:t xml:space="preserve">s significantly reduced </w:t>
      </w:r>
      <w:r>
        <w:rPr>
          <w:sz w:val="24"/>
          <w:szCs w:val="24"/>
        </w:rPr>
        <w:t xml:space="preserve">or absent in </w:t>
      </w:r>
      <w:r w:rsidRPr="00C24AA5">
        <w:rPr>
          <w:sz w:val="24"/>
          <w:szCs w:val="24"/>
        </w:rPr>
        <w:t>Mg(OH)</w:t>
      </w:r>
      <w:r w:rsidRPr="00C24AA5">
        <w:rPr>
          <w:sz w:val="24"/>
          <w:szCs w:val="24"/>
          <w:vertAlign w:val="subscript"/>
        </w:rPr>
        <w:t>2</w:t>
      </w:r>
      <w:r>
        <w:rPr>
          <w:sz w:val="24"/>
          <w:szCs w:val="24"/>
        </w:rPr>
        <w:t xml:space="preserve">_D3 and D4, suggesting that </w:t>
      </w:r>
      <w:r w:rsidRPr="00C24AA5">
        <w:rPr>
          <w:sz w:val="24"/>
          <w:szCs w:val="24"/>
        </w:rPr>
        <w:t>Mg(OH)</w:t>
      </w:r>
      <w:r w:rsidRPr="00C24AA5">
        <w:rPr>
          <w:sz w:val="24"/>
          <w:szCs w:val="24"/>
          <w:vertAlign w:val="subscript"/>
        </w:rPr>
        <w:t>2</w:t>
      </w:r>
      <w:r>
        <w:rPr>
          <w:sz w:val="24"/>
          <w:szCs w:val="24"/>
        </w:rPr>
        <w:t xml:space="preserve"> was mostly or fully </w:t>
      </w:r>
      <w:r w:rsidRPr="00C24AA5">
        <w:rPr>
          <w:sz w:val="24"/>
          <w:szCs w:val="24"/>
        </w:rPr>
        <w:t>dissolved</w:t>
      </w:r>
      <w:r>
        <w:rPr>
          <w:sz w:val="24"/>
          <w:szCs w:val="24"/>
        </w:rPr>
        <w:t xml:space="preserve">. These results were confirmed via XRD analysis, which patterns are shown in </w:t>
      </w:r>
      <w:r w:rsidRPr="007B4655">
        <w:rPr>
          <w:sz w:val="24"/>
          <w:szCs w:val="24"/>
        </w:rPr>
        <w:t>Appendix 3. T</w:t>
      </w:r>
      <w:r>
        <w:rPr>
          <w:sz w:val="24"/>
          <w:szCs w:val="24"/>
        </w:rPr>
        <w:t xml:space="preserve">he product of </w:t>
      </w:r>
      <w:proofErr w:type="gramStart"/>
      <w:r>
        <w:rPr>
          <w:sz w:val="24"/>
          <w:szCs w:val="24"/>
        </w:rPr>
        <w:t>Mg(</w:t>
      </w:r>
      <w:proofErr w:type="gramEnd"/>
      <w:r>
        <w:rPr>
          <w:sz w:val="24"/>
          <w:szCs w:val="24"/>
        </w:rPr>
        <w:t>OH)</w:t>
      </w:r>
      <w:r w:rsidRPr="00C24AA5">
        <w:rPr>
          <w:sz w:val="24"/>
          <w:szCs w:val="24"/>
          <w:vertAlign w:val="subscript"/>
        </w:rPr>
        <w:t>2</w:t>
      </w:r>
      <w:r>
        <w:rPr>
          <w:sz w:val="24"/>
          <w:szCs w:val="24"/>
        </w:rPr>
        <w:t xml:space="preserve">_D5 carbonation indicates a weight loss centred at 300 °C. The shift of </w:t>
      </w:r>
      <w:proofErr w:type="gramStart"/>
      <w:r>
        <w:rPr>
          <w:sz w:val="24"/>
          <w:szCs w:val="24"/>
        </w:rPr>
        <w:t>Mg(</w:t>
      </w:r>
      <w:proofErr w:type="gramEnd"/>
      <w:r>
        <w:rPr>
          <w:sz w:val="24"/>
          <w:szCs w:val="24"/>
        </w:rPr>
        <w:t>OH)</w:t>
      </w:r>
      <w:r w:rsidRPr="00941561">
        <w:rPr>
          <w:sz w:val="24"/>
          <w:szCs w:val="24"/>
          <w:vertAlign w:val="subscript"/>
        </w:rPr>
        <w:t>2</w:t>
      </w:r>
      <w:r>
        <w:rPr>
          <w:sz w:val="24"/>
          <w:szCs w:val="24"/>
        </w:rPr>
        <w:t xml:space="preserve"> dehydroxylation at lower temperature observed in this sample </w:t>
      </w:r>
      <w:r>
        <w:rPr>
          <w:sz w:val="24"/>
          <w:szCs w:val="24"/>
        </w:rPr>
        <w:lastRenderedPageBreak/>
        <w:t>occurred probably because the TG analysis was conducted at a lower heating rate of 1 °C/minute instead of 10 °C/minute. This also makes the DTG values smaller, to approximately 1/10 comparing with the measurement at 10 °C/minute. TG-MS analysis confirmed that H</w:t>
      </w:r>
      <w:r w:rsidRPr="00C24AA5">
        <w:rPr>
          <w:sz w:val="24"/>
          <w:szCs w:val="24"/>
          <w:vertAlign w:val="subscript"/>
        </w:rPr>
        <w:t>2</w:t>
      </w:r>
      <w:r>
        <w:rPr>
          <w:sz w:val="24"/>
          <w:szCs w:val="24"/>
        </w:rPr>
        <w:t>O is released at this temperature</w:t>
      </w:r>
      <w:r w:rsidRPr="00941561">
        <w:rPr>
          <w:sz w:val="24"/>
          <w:szCs w:val="24"/>
        </w:rPr>
        <w:t xml:space="preserve"> </w:t>
      </w:r>
      <w:r w:rsidRPr="007B4655">
        <w:rPr>
          <w:sz w:val="24"/>
          <w:szCs w:val="24"/>
        </w:rPr>
        <w:t xml:space="preserve">(Figure 6.16) and residual </w:t>
      </w:r>
      <w:proofErr w:type="gramStart"/>
      <w:r w:rsidRPr="007B4655">
        <w:rPr>
          <w:sz w:val="24"/>
          <w:szCs w:val="24"/>
        </w:rPr>
        <w:t>Mg(</w:t>
      </w:r>
      <w:proofErr w:type="gramEnd"/>
      <w:r w:rsidRPr="007B4655">
        <w:rPr>
          <w:sz w:val="24"/>
          <w:szCs w:val="24"/>
        </w:rPr>
        <w:t>OH)</w:t>
      </w:r>
      <w:r w:rsidRPr="007B4655">
        <w:rPr>
          <w:sz w:val="24"/>
          <w:szCs w:val="24"/>
          <w:vertAlign w:val="subscript"/>
        </w:rPr>
        <w:t>2</w:t>
      </w:r>
      <w:r w:rsidRPr="007B4655">
        <w:rPr>
          <w:sz w:val="24"/>
          <w:szCs w:val="24"/>
        </w:rPr>
        <w:t xml:space="preserve"> was detected via XRD analysis (Figure 6.17). </w:t>
      </w:r>
    </w:p>
    <w:p w:rsidR="006A2CAA" w:rsidRDefault="006A2CAA" w:rsidP="006A2CAA">
      <w:pPr>
        <w:spacing w:after="360" w:line="360" w:lineRule="auto"/>
        <w:rPr>
          <w:sz w:val="24"/>
          <w:szCs w:val="24"/>
        </w:rPr>
      </w:pPr>
      <w:r>
        <w:rPr>
          <w:sz w:val="24"/>
          <w:szCs w:val="24"/>
        </w:rPr>
        <w:t>TG did not reveal the presence of characteristic weight loss events for Mg carbonate species</w:t>
      </w:r>
      <w:r w:rsidRPr="001C7B62">
        <w:rPr>
          <w:sz w:val="24"/>
          <w:szCs w:val="24"/>
        </w:rPr>
        <w:t xml:space="preserve"> </w:t>
      </w:r>
      <w:r>
        <w:rPr>
          <w:sz w:val="24"/>
          <w:szCs w:val="24"/>
        </w:rPr>
        <w:t xml:space="preserve">in the solid products from the </w:t>
      </w:r>
      <w:proofErr w:type="gramStart"/>
      <w:r>
        <w:rPr>
          <w:sz w:val="24"/>
          <w:szCs w:val="24"/>
        </w:rPr>
        <w:t>Mg(</w:t>
      </w:r>
      <w:proofErr w:type="gramEnd"/>
      <w:r>
        <w:rPr>
          <w:sz w:val="24"/>
          <w:szCs w:val="24"/>
        </w:rPr>
        <w:t>OH)</w:t>
      </w:r>
      <w:r w:rsidRPr="002F1385">
        <w:rPr>
          <w:sz w:val="24"/>
          <w:szCs w:val="24"/>
          <w:vertAlign w:val="subscript"/>
        </w:rPr>
        <w:t>2</w:t>
      </w:r>
      <w:r>
        <w:rPr>
          <w:sz w:val="24"/>
          <w:szCs w:val="24"/>
        </w:rPr>
        <w:t xml:space="preserve">_D3, D4 and D5 carbonation and XRD did not reveal the presence of reflection peaks for Mg carbonate minerals. CHN analysis was also conducted on the products from carbonation but carbon was not detected, in agreement with the TG and XRD results.   </w:t>
      </w:r>
    </w:p>
    <w:p w:rsidR="006A2CAA" w:rsidRDefault="006A2CAA" w:rsidP="006A2CAA">
      <w:pPr>
        <w:spacing w:after="360" w:line="360" w:lineRule="auto"/>
        <w:jc w:val="center"/>
        <w:rPr>
          <w:sz w:val="24"/>
          <w:szCs w:val="24"/>
        </w:rPr>
      </w:pPr>
      <w:r>
        <w:rPr>
          <w:noProof/>
          <w:sz w:val="24"/>
          <w:szCs w:val="24"/>
        </w:rPr>
        <w:drawing>
          <wp:inline distT="0" distB="0" distL="0" distR="0" wp14:anchorId="44F361A1" wp14:editId="47F549AF">
            <wp:extent cx="5394960" cy="4023360"/>
            <wp:effectExtent l="0" t="0" r="0" b="0"/>
            <wp:docPr id="92" name="Picture 92" descr="TG sendai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G sendai A"/>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394960" cy="4023360"/>
                    </a:xfrm>
                    <a:prstGeom prst="rect">
                      <a:avLst/>
                    </a:prstGeom>
                    <a:noFill/>
                    <a:ln>
                      <a:noFill/>
                    </a:ln>
                  </pic:spPr>
                </pic:pic>
              </a:graphicData>
            </a:graphic>
          </wp:inline>
        </w:drawing>
      </w:r>
    </w:p>
    <w:p w:rsidR="006A2CAA" w:rsidRDefault="006A2CAA" w:rsidP="006A2CAA">
      <w:pPr>
        <w:spacing w:before="240" w:after="360" w:line="360" w:lineRule="auto"/>
        <w:jc w:val="center"/>
        <w:rPr>
          <w:sz w:val="24"/>
          <w:szCs w:val="24"/>
        </w:rPr>
      </w:pPr>
      <w:r w:rsidRPr="00E6676E">
        <w:rPr>
          <w:b/>
          <w:sz w:val="24"/>
          <w:szCs w:val="24"/>
        </w:rPr>
        <w:t>Figure 6.15</w:t>
      </w:r>
      <w:r w:rsidRPr="00E6676E">
        <w:rPr>
          <w:sz w:val="24"/>
          <w:szCs w:val="24"/>
        </w:rPr>
        <w:t>: TG (A)</w:t>
      </w:r>
      <w:r>
        <w:rPr>
          <w:sz w:val="24"/>
          <w:szCs w:val="24"/>
        </w:rPr>
        <w:t xml:space="preserve"> and DTG (B) curves of </w:t>
      </w:r>
      <w:proofErr w:type="gramStart"/>
      <w:r>
        <w:rPr>
          <w:sz w:val="24"/>
          <w:szCs w:val="24"/>
        </w:rPr>
        <w:t>Mg(</w:t>
      </w:r>
      <w:proofErr w:type="gramEnd"/>
      <w:r>
        <w:rPr>
          <w:sz w:val="24"/>
          <w:szCs w:val="24"/>
        </w:rPr>
        <w:t>OH)</w:t>
      </w:r>
      <w:r w:rsidRPr="00034AC4">
        <w:rPr>
          <w:sz w:val="24"/>
          <w:szCs w:val="24"/>
          <w:vertAlign w:val="subscript"/>
        </w:rPr>
        <w:t>2</w:t>
      </w:r>
      <w:r>
        <w:rPr>
          <w:sz w:val="24"/>
          <w:szCs w:val="24"/>
        </w:rPr>
        <w:t>_D3, D4 and D5 and respective reaction products from carbonation via CO</w:t>
      </w:r>
      <w:r w:rsidRPr="00C8374B">
        <w:rPr>
          <w:sz w:val="24"/>
          <w:szCs w:val="24"/>
          <w:vertAlign w:val="subscript"/>
        </w:rPr>
        <w:t>2</w:t>
      </w:r>
      <w:r>
        <w:rPr>
          <w:sz w:val="24"/>
          <w:szCs w:val="24"/>
        </w:rPr>
        <w:t xml:space="preserve"> pressure swing over 2.5 hours at 32 °C.</w:t>
      </w:r>
    </w:p>
    <w:p w:rsidR="006A2CAA" w:rsidRDefault="0016268D" w:rsidP="006A2CAA">
      <w:pPr>
        <w:spacing w:after="360" w:line="360" w:lineRule="auto"/>
        <w:jc w:val="center"/>
        <w:rPr>
          <w:sz w:val="24"/>
          <w:szCs w:val="24"/>
        </w:rPr>
      </w:pPr>
      <w:r>
        <w:rPr>
          <w:noProof/>
          <w:sz w:val="24"/>
          <w:szCs w:val="24"/>
        </w:rPr>
        <w:lastRenderedPageBreak/>
        <w:drawing>
          <wp:inline distT="0" distB="0" distL="0" distR="0" wp14:anchorId="2818A381" wp14:editId="5445590A">
            <wp:extent cx="5029200" cy="2780135"/>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029200" cy="2780135"/>
                    </a:xfrm>
                    <a:prstGeom prst="rect">
                      <a:avLst/>
                    </a:prstGeom>
                  </pic:spPr>
                </pic:pic>
              </a:graphicData>
            </a:graphic>
          </wp:inline>
        </w:drawing>
      </w:r>
    </w:p>
    <w:p w:rsidR="006A2CAA" w:rsidRDefault="006A2CAA" w:rsidP="006A2CAA">
      <w:pPr>
        <w:pStyle w:val="Caption"/>
        <w:spacing w:before="240" w:after="360" w:line="360" w:lineRule="auto"/>
        <w:jc w:val="center"/>
        <w:rPr>
          <w:b w:val="0"/>
          <w:color w:val="auto"/>
          <w:sz w:val="24"/>
          <w:szCs w:val="24"/>
        </w:rPr>
      </w:pPr>
      <w:r w:rsidRPr="007B4655">
        <w:rPr>
          <w:color w:val="auto"/>
          <w:sz w:val="24"/>
          <w:szCs w:val="24"/>
        </w:rPr>
        <w:t xml:space="preserve">Figure 6.16: </w:t>
      </w:r>
      <w:r w:rsidRPr="007B4655">
        <w:rPr>
          <w:b w:val="0"/>
          <w:color w:val="auto"/>
          <w:sz w:val="24"/>
          <w:szCs w:val="24"/>
        </w:rPr>
        <w:t>DTG</w:t>
      </w:r>
      <w:r>
        <w:rPr>
          <w:b w:val="0"/>
          <w:color w:val="auto"/>
          <w:sz w:val="24"/>
          <w:szCs w:val="24"/>
        </w:rPr>
        <w:t xml:space="preserve"> curve and respective MS response</w:t>
      </w:r>
      <w:r w:rsidRPr="00565D26">
        <w:rPr>
          <w:b w:val="0"/>
          <w:color w:val="auto"/>
          <w:sz w:val="24"/>
          <w:szCs w:val="24"/>
        </w:rPr>
        <w:t xml:space="preserve"> of </w:t>
      </w:r>
      <w:r>
        <w:rPr>
          <w:b w:val="0"/>
          <w:color w:val="auto"/>
          <w:sz w:val="24"/>
          <w:szCs w:val="24"/>
        </w:rPr>
        <w:t>the reaction product</w:t>
      </w:r>
      <w:r w:rsidRPr="00565D26">
        <w:rPr>
          <w:b w:val="0"/>
          <w:color w:val="auto"/>
          <w:sz w:val="24"/>
          <w:szCs w:val="24"/>
        </w:rPr>
        <w:t xml:space="preserve"> from </w:t>
      </w:r>
      <w:proofErr w:type="gramStart"/>
      <w:r w:rsidRPr="00565D26">
        <w:rPr>
          <w:b w:val="0"/>
          <w:color w:val="auto"/>
          <w:sz w:val="24"/>
          <w:szCs w:val="24"/>
        </w:rPr>
        <w:t>Mg(</w:t>
      </w:r>
      <w:proofErr w:type="gramEnd"/>
      <w:r w:rsidRPr="00565D26">
        <w:rPr>
          <w:b w:val="0"/>
          <w:color w:val="auto"/>
          <w:sz w:val="24"/>
          <w:szCs w:val="24"/>
        </w:rPr>
        <w:t>OH)</w:t>
      </w:r>
      <w:r w:rsidRPr="00565D26">
        <w:rPr>
          <w:b w:val="0"/>
          <w:color w:val="auto"/>
          <w:sz w:val="24"/>
          <w:szCs w:val="24"/>
          <w:vertAlign w:val="subscript"/>
        </w:rPr>
        <w:t>2</w:t>
      </w:r>
      <w:r>
        <w:rPr>
          <w:b w:val="0"/>
          <w:color w:val="auto"/>
          <w:sz w:val="24"/>
          <w:szCs w:val="24"/>
        </w:rPr>
        <w:t xml:space="preserve">_D5 carbonated </w:t>
      </w:r>
      <w:r w:rsidRPr="00C47A2F">
        <w:rPr>
          <w:b w:val="0"/>
          <w:color w:val="auto"/>
          <w:sz w:val="24"/>
          <w:szCs w:val="24"/>
        </w:rPr>
        <w:t>via CO</w:t>
      </w:r>
      <w:r w:rsidRPr="00C47A2F">
        <w:rPr>
          <w:b w:val="0"/>
          <w:color w:val="auto"/>
          <w:sz w:val="24"/>
          <w:szCs w:val="24"/>
          <w:vertAlign w:val="subscript"/>
        </w:rPr>
        <w:t>2</w:t>
      </w:r>
      <w:r w:rsidRPr="00C47A2F">
        <w:rPr>
          <w:b w:val="0"/>
          <w:color w:val="auto"/>
          <w:sz w:val="24"/>
          <w:szCs w:val="24"/>
        </w:rPr>
        <w:t xml:space="preserve"> pressure swing over 2.5 hours at 32 °C.</w:t>
      </w:r>
    </w:p>
    <w:p w:rsidR="006A2CAA" w:rsidRPr="00EA714D" w:rsidRDefault="006A2CAA" w:rsidP="006A2CAA">
      <w:pPr>
        <w:spacing w:after="360"/>
        <w:jc w:val="center"/>
      </w:pPr>
      <w:r>
        <w:rPr>
          <w:noProof/>
        </w:rPr>
        <w:drawing>
          <wp:inline distT="0" distB="0" distL="0" distR="0" wp14:anchorId="0375B1EC" wp14:editId="553763AE">
            <wp:extent cx="5303520" cy="3239770"/>
            <wp:effectExtent l="0" t="0" r="0" b="0"/>
            <wp:docPr id="90" name="Picture 90" descr="Mg(OH)2_D5 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g(OH)2_D5 XRD"/>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03520" cy="3239770"/>
                    </a:xfrm>
                    <a:prstGeom prst="rect">
                      <a:avLst/>
                    </a:prstGeom>
                    <a:noFill/>
                    <a:ln>
                      <a:noFill/>
                    </a:ln>
                  </pic:spPr>
                </pic:pic>
              </a:graphicData>
            </a:graphic>
          </wp:inline>
        </w:drawing>
      </w:r>
    </w:p>
    <w:p w:rsidR="006A2CAA" w:rsidRPr="00EA714D" w:rsidRDefault="006A2CAA" w:rsidP="006A2CAA">
      <w:pPr>
        <w:spacing w:before="240" w:after="360" w:line="360" w:lineRule="auto"/>
        <w:jc w:val="center"/>
        <w:rPr>
          <w:sz w:val="24"/>
          <w:szCs w:val="24"/>
        </w:rPr>
      </w:pPr>
      <w:r w:rsidRPr="007B4655">
        <w:rPr>
          <w:b/>
          <w:sz w:val="24"/>
          <w:szCs w:val="24"/>
        </w:rPr>
        <w:t>Figure 6.17:</w:t>
      </w:r>
      <w:r w:rsidRPr="007B4655">
        <w:rPr>
          <w:sz w:val="24"/>
          <w:szCs w:val="24"/>
        </w:rPr>
        <w:t xml:space="preserve"> XRD patterns</w:t>
      </w:r>
      <w:r w:rsidRPr="00EA714D">
        <w:rPr>
          <w:sz w:val="24"/>
          <w:szCs w:val="24"/>
        </w:rPr>
        <w:t xml:space="preserve"> of </w:t>
      </w:r>
      <w:proofErr w:type="gramStart"/>
      <w:r w:rsidRPr="00EA714D">
        <w:rPr>
          <w:sz w:val="24"/>
          <w:szCs w:val="24"/>
        </w:rPr>
        <w:t>Mg(</w:t>
      </w:r>
      <w:proofErr w:type="gramEnd"/>
      <w:r w:rsidRPr="00EA714D">
        <w:rPr>
          <w:sz w:val="24"/>
          <w:szCs w:val="24"/>
        </w:rPr>
        <w:t>OH)</w:t>
      </w:r>
      <w:r w:rsidRPr="00EA714D">
        <w:rPr>
          <w:sz w:val="24"/>
          <w:szCs w:val="24"/>
          <w:vertAlign w:val="subscript"/>
        </w:rPr>
        <w:t>2</w:t>
      </w:r>
      <w:r w:rsidRPr="00EA714D">
        <w:rPr>
          <w:sz w:val="24"/>
          <w:szCs w:val="24"/>
        </w:rPr>
        <w:t>_D5 and the respective reaction product from carbonation via CO</w:t>
      </w:r>
      <w:r w:rsidRPr="00EA714D">
        <w:rPr>
          <w:sz w:val="24"/>
          <w:szCs w:val="24"/>
          <w:vertAlign w:val="subscript"/>
        </w:rPr>
        <w:t>2</w:t>
      </w:r>
      <w:r w:rsidRPr="00EA714D">
        <w:rPr>
          <w:sz w:val="24"/>
          <w:szCs w:val="24"/>
        </w:rPr>
        <w:t xml:space="preserve"> pressure swing over 2.5 hours at 32 °C.</w:t>
      </w:r>
    </w:p>
    <w:p w:rsidR="006A2CAA" w:rsidRDefault="006A2CAA" w:rsidP="00CB3BC7">
      <w:pPr>
        <w:spacing w:after="0" w:line="360" w:lineRule="auto"/>
        <w:rPr>
          <w:sz w:val="24"/>
          <w:szCs w:val="24"/>
        </w:rPr>
      </w:pPr>
      <w:r>
        <w:rPr>
          <w:sz w:val="24"/>
          <w:szCs w:val="24"/>
        </w:rPr>
        <w:t>The saturated concentration of Mg</w:t>
      </w:r>
      <w:r w:rsidRPr="00FB50C2">
        <w:rPr>
          <w:sz w:val="24"/>
          <w:szCs w:val="24"/>
          <w:vertAlign w:val="superscript"/>
        </w:rPr>
        <w:t>2+</w:t>
      </w:r>
      <w:r>
        <w:rPr>
          <w:sz w:val="24"/>
          <w:szCs w:val="24"/>
        </w:rPr>
        <w:t xml:space="preserve"> in solution was calculated for brucite, magnesite, and nesquehonite as a function of CO</w:t>
      </w:r>
      <w:r w:rsidRPr="00FB50C2">
        <w:rPr>
          <w:sz w:val="24"/>
          <w:szCs w:val="24"/>
          <w:vertAlign w:val="subscript"/>
        </w:rPr>
        <w:t>2</w:t>
      </w:r>
      <w:r>
        <w:rPr>
          <w:sz w:val="24"/>
          <w:szCs w:val="24"/>
        </w:rPr>
        <w:t xml:space="preserve"> pressure, and the results are shown </w:t>
      </w:r>
      <w:r w:rsidRPr="007B4655">
        <w:rPr>
          <w:sz w:val="24"/>
          <w:szCs w:val="24"/>
        </w:rPr>
        <w:t xml:space="preserve">in Figure 6.18. The concentration of Mg measured in </w:t>
      </w:r>
      <w:proofErr w:type="gramStart"/>
      <w:r w:rsidRPr="007B4655">
        <w:rPr>
          <w:sz w:val="24"/>
          <w:szCs w:val="24"/>
        </w:rPr>
        <w:t>Mg(</w:t>
      </w:r>
      <w:proofErr w:type="gramEnd"/>
      <w:r w:rsidRPr="007B4655">
        <w:rPr>
          <w:sz w:val="24"/>
          <w:szCs w:val="24"/>
        </w:rPr>
        <w:t>OH)</w:t>
      </w:r>
      <w:r w:rsidRPr="007B4655">
        <w:rPr>
          <w:sz w:val="24"/>
          <w:szCs w:val="24"/>
          <w:vertAlign w:val="subscript"/>
        </w:rPr>
        <w:t>2</w:t>
      </w:r>
      <w:r w:rsidRPr="007B4655">
        <w:rPr>
          <w:sz w:val="24"/>
          <w:szCs w:val="24"/>
        </w:rPr>
        <w:t xml:space="preserve">_D3, D4 and D5 aqueous slurries </w:t>
      </w:r>
      <w:r>
        <w:rPr>
          <w:sz w:val="24"/>
          <w:szCs w:val="24"/>
        </w:rPr>
        <w:lastRenderedPageBreak/>
        <w:t>are also displayed. The maximum concentration of Mg in solution at P</w:t>
      </w:r>
      <w:r w:rsidRPr="004B388B">
        <w:rPr>
          <w:sz w:val="24"/>
          <w:szCs w:val="24"/>
          <w:vertAlign w:val="subscript"/>
        </w:rPr>
        <w:t>CO2</w:t>
      </w:r>
      <w:r>
        <w:rPr>
          <w:sz w:val="24"/>
          <w:szCs w:val="24"/>
        </w:rPr>
        <w:t xml:space="preserve"> = 20 bar was below the saturated concentration for magnesite, nesquehonite and brucite while, at P</w:t>
      </w:r>
      <w:r w:rsidRPr="004B388B">
        <w:rPr>
          <w:sz w:val="24"/>
          <w:szCs w:val="24"/>
          <w:vertAlign w:val="subscript"/>
        </w:rPr>
        <w:t xml:space="preserve">CO2 </w:t>
      </w:r>
      <w:r>
        <w:rPr>
          <w:sz w:val="24"/>
          <w:szCs w:val="24"/>
        </w:rPr>
        <w:t>= 2.1 bar, the system was supersaturated in magnesite and the precipitation of this phase was thermodynamically favoured. However, in the present study, the formation of magnesite was not observed. The precipitation of nesquehonite would have been favoured by further decreasing the pressure of CO</w:t>
      </w:r>
      <w:r w:rsidRPr="007E04FA">
        <w:rPr>
          <w:sz w:val="24"/>
          <w:szCs w:val="24"/>
          <w:vertAlign w:val="subscript"/>
        </w:rPr>
        <w:t>2</w:t>
      </w:r>
      <w:r>
        <w:rPr>
          <w:sz w:val="24"/>
          <w:szCs w:val="24"/>
        </w:rPr>
        <w:t>. Nesquehonite precipitation has been observed at room temperature and atmospheric pressure while magnesite requires higher P</w:t>
      </w:r>
      <w:r w:rsidRPr="00D749CE">
        <w:rPr>
          <w:sz w:val="24"/>
          <w:szCs w:val="24"/>
          <w:vertAlign w:val="subscript"/>
        </w:rPr>
        <w:t>CO2</w:t>
      </w:r>
      <w:r>
        <w:rPr>
          <w:sz w:val="24"/>
          <w:szCs w:val="24"/>
        </w:rPr>
        <w:t xml:space="preserve"> and temperature of reaction </w:t>
      </w:r>
      <w:r w:rsidRPr="00ED33FB">
        <w:rPr>
          <w:sz w:val="24"/>
          <w:szCs w:val="24"/>
        </w:rPr>
        <w:t>[</w:t>
      </w:r>
      <w:r w:rsidR="00ED33FB">
        <w:rPr>
          <w:sz w:val="24"/>
          <w:szCs w:val="24"/>
        </w:rPr>
        <w:t>119</w:t>
      </w:r>
      <w:r w:rsidRPr="00A74A15">
        <w:rPr>
          <w:sz w:val="24"/>
          <w:szCs w:val="24"/>
        </w:rPr>
        <w:t>]. One</w:t>
      </w:r>
      <w:r>
        <w:rPr>
          <w:sz w:val="24"/>
          <w:szCs w:val="24"/>
        </w:rPr>
        <w:t xml:space="preserve"> of the factors which might have hindered the precipitation of Mg carbonate species was the low pH of the solution. The highest pH measured during </w:t>
      </w:r>
      <w:proofErr w:type="gramStart"/>
      <w:r>
        <w:rPr>
          <w:sz w:val="24"/>
          <w:szCs w:val="24"/>
        </w:rPr>
        <w:t>Mg(</w:t>
      </w:r>
      <w:proofErr w:type="gramEnd"/>
      <w:r>
        <w:rPr>
          <w:sz w:val="24"/>
          <w:szCs w:val="24"/>
        </w:rPr>
        <w:t>OH)</w:t>
      </w:r>
      <w:r w:rsidRPr="00F8477E">
        <w:rPr>
          <w:sz w:val="24"/>
          <w:szCs w:val="24"/>
          <w:vertAlign w:val="subscript"/>
        </w:rPr>
        <w:t>2</w:t>
      </w:r>
      <w:r>
        <w:rPr>
          <w:sz w:val="24"/>
          <w:szCs w:val="24"/>
        </w:rPr>
        <w:t xml:space="preserve">_D3 carbonation was 7 while the precipitation of carbonate species </w:t>
      </w:r>
      <w:r w:rsidR="00175977">
        <w:rPr>
          <w:sz w:val="24"/>
          <w:szCs w:val="24"/>
        </w:rPr>
        <w:t>is normally observed at higher pH</w:t>
      </w:r>
      <w:r>
        <w:rPr>
          <w:sz w:val="24"/>
          <w:szCs w:val="24"/>
        </w:rPr>
        <w:t xml:space="preserve"> </w:t>
      </w:r>
      <w:r w:rsidRPr="00A74A15">
        <w:rPr>
          <w:sz w:val="24"/>
          <w:szCs w:val="24"/>
        </w:rPr>
        <w:t>[</w:t>
      </w:r>
      <w:r>
        <w:rPr>
          <w:sz w:val="24"/>
          <w:szCs w:val="24"/>
        </w:rPr>
        <w:t xml:space="preserve">3, </w:t>
      </w:r>
      <w:r w:rsidRPr="00A74A15">
        <w:rPr>
          <w:sz w:val="24"/>
          <w:szCs w:val="24"/>
        </w:rPr>
        <w:t>4</w:t>
      </w:r>
      <w:r>
        <w:rPr>
          <w:sz w:val="24"/>
          <w:szCs w:val="24"/>
        </w:rPr>
        <w:t xml:space="preserve">, </w:t>
      </w:r>
      <w:r w:rsidRPr="00C60850">
        <w:rPr>
          <w:sz w:val="24"/>
          <w:szCs w:val="24"/>
        </w:rPr>
        <w:t>1</w:t>
      </w:r>
      <w:r w:rsidR="00C60850">
        <w:rPr>
          <w:sz w:val="24"/>
          <w:szCs w:val="24"/>
        </w:rPr>
        <w:t>3</w:t>
      </w:r>
      <w:r w:rsidRPr="00C60850">
        <w:rPr>
          <w:sz w:val="24"/>
          <w:szCs w:val="24"/>
        </w:rPr>
        <w:t>8</w:t>
      </w:r>
      <w:r w:rsidRPr="00A74A15">
        <w:rPr>
          <w:sz w:val="24"/>
          <w:szCs w:val="24"/>
        </w:rPr>
        <w:t>].</w:t>
      </w:r>
      <w:r>
        <w:rPr>
          <w:sz w:val="24"/>
          <w:szCs w:val="24"/>
        </w:rPr>
        <w:t xml:space="preserve"> </w:t>
      </w:r>
    </w:p>
    <w:p w:rsidR="00D01382" w:rsidRDefault="00D01382" w:rsidP="006A2CAA">
      <w:pPr>
        <w:spacing w:after="360" w:line="360" w:lineRule="auto"/>
        <w:rPr>
          <w:sz w:val="24"/>
          <w:szCs w:val="24"/>
        </w:rPr>
      </w:pPr>
      <w:r>
        <w:rPr>
          <w:sz w:val="24"/>
          <w:szCs w:val="24"/>
        </w:rPr>
        <w:t xml:space="preserve">Despite the significant improvement of Mg dissolution achieved, the </w:t>
      </w:r>
      <w:r w:rsidR="00C626FF">
        <w:rPr>
          <w:sz w:val="24"/>
          <w:szCs w:val="24"/>
        </w:rPr>
        <w:t>fixation of CO</w:t>
      </w:r>
      <w:r w:rsidR="00C626FF" w:rsidRPr="000D03B3">
        <w:rPr>
          <w:sz w:val="24"/>
          <w:szCs w:val="24"/>
          <w:vertAlign w:val="subscript"/>
        </w:rPr>
        <w:t>2</w:t>
      </w:r>
      <w:r w:rsidR="00C626FF">
        <w:rPr>
          <w:sz w:val="24"/>
          <w:szCs w:val="24"/>
        </w:rPr>
        <w:t xml:space="preserve"> into </w:t>
      </w:r>
      <w:r>
        <w:rPr>
          <w:sz w:val="24"/>
          <w:szCs w:val="24"/>
        </w:rPr>
        <w:t xml:space="preserve">Mg carbonate minerals </w:t>
      </w:r>
      <w:r w:rsidR="000D03B3">
        <w:rPr>
          <w:sz w:val="24"/>
          <w:szCs w:val="24"/>
        </w:rPr>
        <w:t xml:space="preserve">did not occur and </w:t>
      </w:r>
      <w:r>
        <w:rPr>
          <w:sz w:val="24"/>
          <w:szCs w:val="24"/>
        </w:rPr>
        <w:t xml:space="preserve">the aqueous carbonation of </w:t>
      </w:r>
      <w:r w:rsidR="000D03B3">
        <w:rPr>
          <w:sz w:val="24"/>
          <w:szCs w:val="24"/>
        </w:rPr>
        <w:t xml:space="preserve">the products from </w:t>
      </w:r>
      <w:r>
        <w:rPr>
          <w:sz w:val="24"/>
          <w:szCs w:val="24"/>
        </w:rPr>
        <w:t xml:space="preserve">dunite </w:t>
      </w:r>
      <w:r w:rsidR="000D03B3">
        <w:rPr>
          <w:sz w:val="24"/>
          <w:szCs w:val="24"/>
        </w:rPr>
        <w:t>alkaline digestion</w:t>
      </w:r>
      <w:r>
        <w:rPr>
          <w:sz w:val="24"/>
          <w:szCs w:val="24"/>
        </w:rPr>
        <w:t xml:space="preserve"> </w:t>
      </w:r>
      <w:r w:rsidR="004E54EF">
        <w:rPr>
          <w:sz w:val="24"/>
          <w:szCs w:val="24"/>
        </w:rPr>
        <w:t>was</w:t>
      </w:r>
      <w:r w:rsidR="000D03B3">
        <w:rPr>
          <w:sz w:val="24"/>
          <w:szCs w:val="24"/>
        </w:rPr>
        <w:t xml:space="preserve"> un</w:t>
      </w:r>
      <w:r>
        <w:rPr>
          <w:sz w:val="24"/>
          <w:szCs w:val="24"/>
        </w:rPr>
        <w:t xml:space="preserve">feasible </w:t>
      </w:r>
      <w:r w:rsidR="000D03B3">
        <w:rPr>
          <w:sz w:val="24"/>
          <w:szCs w:val="24"/>
        </w:rPr>
        <w:t>under the conditions tested</w:t>
      </w:r>
      <w:r>
        <w:rPr>
          <w:sz w:val="24"/>
          <w:szCs w:val="24"/>
        </w:rPr>
        <w:t xml:space="preserve">. </w:t>
      </w:r>
    </w:p>
    <w:p w:rsidR="006A2CAA" w:rsidRDefault="001457D3" w:rsidP="006A2CAA">
      <w:pPr>
        <w:spacing w:after="360" w:line="360" w:lineRule="auto"/>
        <w:jc w:val="center"/>
        <w:rPr>
          <w:sz w:val="24"/>
          <w:szCs w:val="24"/>
        </w:rPr>
      </w:pPr>
      <w:r>
        <w:rPr>
          <w:noProof/>
          <w:sz w:val="24"/>
          <w:szCs w:val="24"/>
        </w:rPr>
        <w:drawing>
          <wp:inline distT="0" distB="0" distL="0" distR="0" wp14:anchorId="48F7E5D9" wp14:editId="6939954A">
            <wp:extent cx="3970800" cy="3139192"/>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18.tif"/>
                    <pic:cNvPicPr/>
                  </pic:nvPicPr>
                  <pic:blipFill>
                    <a:blip r:embed="rId243">
                      <a:extLst>
                        <a:ext uri="{28A0092B-C50C-407E-A947-70E740481C1C}">
                          <a14:useLocalDpi xmlns:a14="http://schemas.microsoft.com/office/drawing/2010/main" val="0"/>
                        </a:ext>
                      </a:extLst>
                    </a:blip>
                    <a:stretch>
                      <a:fillRect/>
                    </a:stretch>
                  </pic:blipFill>
                  <pic:spPr>
                    <a:xfrm>
                      <a:off x="0" y="0"/>
                      <a:ext cx="3970800" cy="3139192"/>
                    </a:xfrm>
                    <a:prstGeom prst="rect">
                      <a:avLst/>
                    </a:prstGeom>
                  </pic:spPr>
                </pic:pic>
              </a:graphicData>
            </a:graphic>
          </wp:inline>
        </w:drawing>
      </w:r>
    </w:p>
    <w:p w:rsidR="006A2CAA" w:rsidRDefault="006A2CAA" w:rsidP="006A2CAA">
      <w:pPr>
        <w:spacing w:before="240" w:after="360" w:line="360" w:lineRule="auto"/>
        <w:jc w:val="center"/>
        <w:rPr>
          <w:sz w:val="24"/>
          <w:szCs w:val="24"/>
        </w:rPr>
      </w:pPr>
      <w:r w:rsidRPr="007B4655">
        <w:rPr>
          <w:b/>
          <w:sz w:val="24"/>
          <w:szCs w:val="24"/>
        </w:rPr>
        <w:t>Figure 6.18</w:t>
      </w:r>
      <w:r w:rsidRPr="007B4655">
        <w:rPr>
          <w:sz w:val="24"/>
          <w:szCs w:val="24"/>
        </w:rPr>
        <w:t>: Saturated</w:t>
      </w:r>
      <w:r>
        <w:rPr>
          <w:sz w:val="24"/>
          <w:szCs w:val="24"/>
        </w:rPr>
        <w:t xml:space="preserve"> concentration of Mg</w:t>
      </w:r>
      <w:r w:rsidRPr="008E0212">
        <w:rPr>
          <w:sz w:val="24"/>
          <w:szCs w:val="24"/>
          <w:vertAlign w:val="superscript"/>
        </w:rPr>
        <w:t>2+</w:t>
      </w:r>
      <w:r>
        <w:rPr>
          <w:sz w:val="24"/>
          <w:szCs w:val="24"/>
        </w:rPr>
        <w:t xml:space="preserve"> calculated for magnesite, nesquehonite and brucite as a function of P</w:t>
      </w:r>
      <w:r w:rsidRPr="004E549B">
        <w:rPr>
          <w:sz w:val="24"/>
          <w:szCs w:val="24"/>
          <w:vertAlign w:val="subscript"/>
        </w:rPr>
        <w:t>CO2</w:t>
      </w:r>
      <w:r>
        <w:rPr>
          <w:sz w:val="24"/>
          <w:szCs w:val="24"/>
        </w:rPr>
        <w:t xml:space="preserve"> at 25 °C.</w:t>
      </w:r>
    </w:p>
    <w:p w:rsidR="006A2CAA" w:rsidRDefault="006A2CAA" w:rsidP="006A2CAA">
      <w:pPr>
        <w:spacing w:before="240" w:after="360" w:line="360" w:lineRule="auto"/>
        <w:rPr>
          <w:sz w:val="24"/>
          <w:szCs w:val="24"/>
        </w:rPr>
      </w:pPr>
    </w:p>
    <w:p w:rsidR="004E54EF" w:rsidRDefault="004E54EF" w:rsidP="006A2CAA">
      <w:pPr>
        <w:spacing w:before="240" w:after="360" w:line="360" w:lineRule="auto"/>
        <w:rPr>
          <w:sz w:val="24"/>
          <w:szCs w:val="24"/>
        </w:rPr>
      </w:pPr>
    </w:p>
    <w:p w:rsidR="006A2CAA" w:rsidRPr="00CB7427" w:rsidRDefault="006A2CAA" w:rsidP="006A2CAA">
      <w:pPr>
        <w:spacing w:after="360" w:line="360" w:lineRule="auto"/>
        <w:ind w:firstLine="284"/>
        <w:rPr>
          <w:rFonts w:cs="Arial"/>
          <w:b/>
          <w:sz w:val="24"/>
          <w:szCs w:val="24"/>
        </w:rPr>
      </w:pPr>
      <w:r>
        <w:rPr>
          <w:rFonts w:cs="Arial"/>
          <w:b/>
          <w:sz w:val="24"/>
          <w:szCs w:val="24"/>
        </w:rPr>
        <w:lastRenderedPageBreak/>
        <w:t xml:space="preserve">6.5. </w:t>
      </w:r>
      <w:r w:rsidRPr="00CB7427">
        <w:rPr>
          <w:rFonts w:cs="Arial"/>
          <w:b/>
          <w:sz w:val="24"/>
          <w:szCs w:val="24"/>
        </w:rPr>
        <w:t>CO</w:t>
      </w:r>
      <w:r w:rsidRPr="00CB7427">
        <w:rPr>
          <w:rFonts w:cs="Arial"/>
          <w:b/>
          <w:sz w:val="24"/>
          <w:szCs w:val="24"/>
          <w:vertAlign w:val="subscript"/>
        </w:rPr>
        <w:t>2</w:t>
      </w:r>
      <w:r w:rsidRPr="00CB7427">
        <w:rPr>
          <w:rFonts w:cs="Arial"/>
          <w:b/>
          <w:sz w:val="24"/>
          <w:szCs w:val="24"/>
        </w:rPr>
        <w:t xml:space="preserve"> capture with </w:t>
      </w:r>
      <w:proofErr w:type="gramStart"/>
      <w:r w:rsidRPr="00CB7427">
        <w:rPr>
          <w:rFonts w:cs="Arial"/>
          <w:b/>
          <w:sz w:val="24"/>
          <w:szCs w:val="24"/>
        </w:rPr>
        <w:t>Mg(</w:t>
      </w:r>
      <w:proofErr w:type="gramEnd"/>
      <w:r w:rsidRPr="00CB7427">
        <w:rPr>
          <w:rFonts w:cs="Arial"/>
          <w:b/>
          <w:sz w:val="24"/>
          <w:szCs w:val="24"/>
        </w:rPr>
        <w:t>OH)</w:t>
      </w:r>
      <w:r w:rsidRPr="00CB7427">
        <w:rPr>
          <w:rFonts w:cs="Arial"/>
          <w:b/>
          <w:sz w:val="24"/>
          <w:szCs w:val="24"/>
          <w:vertAlign w:val="subscript"/>
        </w:rPr>
        <w:t>2</w:t>
      </w:r>
    </w:p>
    <w:p w:rsidR="006A2CAA" w:rsidRPr="00576498" w:rsidRDefault="006A2CAA" w:rsidP="006A2CAA">
      <w:pPr>
        <w:spacing w:after="0" w:line="360" w:lineRule="auto"/>
        <w:rPr>
          <w:rFonts w:cs="Arial"/>
          <w:color w:val="000000"/>
          <w:sz w:val="24"/>
          <w:szCs w:val="24"/>
        </w:rPr>
      </w:pPr>
      <w:r w:rsidRPr="0061769B">
        <w:rPr>
          <w:rFonts w:cs="Arial"/>
          <w:color w:val="000000"/>
          <w:sz w:val="24"/>
          <w:szCs w:val="24"/>
        </w:rPr>
        <w:t xml:space="preserve">A </w:t>
      </w:r>
      <w:proofErr w:type="gramStart"/>
      <w:r w:rsidRPr="0061769B">
        <w:rPr>
          <w:rFonts w:cs="Arial"/>
          <w:color w:val="000000"/>
          <w:sz w:val="24"/>
          <w:szCs w:val="24"/>
        </w:rPr>
        <w:t>Mg(</w:t>
      </w:r>
      <w:proofErr w:type="gramEnd"/>
      <w:r w:rsidRPr="0061769B">
        <w:rPr>
          <w:rFonts w:cs="Arial"/>
          <w:color w:val="000000"/>
          <w:sz w:val="24"/>
          <w:szCs w:val="24"/>
        </w:rPr>
        <w:t>OH)</w:t>
      </w:r>
      <w:r w:rsidRPr="0061769B">
        <w:rPr>
          <w:rFonts w:cs="Arial"/>
          <w:color w:val="000000"/>
          <w:sz w:val="24"/>
          <w:szCs w:val="24"/>
          <w:vertAlign w:val="subscript"/>
        </w:rPr>
        <w:t>2</w:t>
      </w:r>
      <w:r w:rsidRPr="0061769B">
        <w:rPr>
          <w:rFonts w:cs="Arial"/>
          <w:color w:val="000000"/>
          <w:sz w:val="24"/>
          <w:szCs w:val="24"/>
        </w:rPr>
        <w:t xml:space="preserve"> aqueous </w:t>
      </w:r>
      <w:r>
        <w:rPr>
          <w:rFonts w:cs="Arial"/>
          <w:color w:val="000000"/>
          <w:sz w:val="24"/>
          <w:szCs w:val="24"/>
        </w:rPr>
        <w:t>slurry</w:t>
      </w:r>
      <w:r w:rsidRPr="0061769B">
        <w:rPr>
          <w:rFonts w:cs="Arial"/>
          <w:color w:val="000000"/>
          <w:sz w:val="24"/>
          <w:szCs w:val="24"/>
        </w:rPr>
        <w:t xml:space="preserve"> was tested to </w:t>
      </w:r>
      <w:r>
        <w:rPr>
          <w:rFonts w:cs="Arial"/>
          <w:color w:val="000000"/>
          <w:sz w:val="24"/>
          <w:szCs w:val="24"/>
        </w:rPr>
        <w:t>capture</w:t>
      </w:r>
      <w:r w:rsidRPr="0061769B">
        <w:rPr>
          <w:rFonts w:cs="Arial"/>
          <w:color w:val="000000"/>
          <w:sz w:val="24"/>
          <w:szCs w:val="24"/>
        </w:rPr>
        <w:t xml:space="preserve"> CO</w:t>
      </w:r>
      <w:r w:rsidRPr="0061769B">
        <w:rPr>
          <w:rFonts w:cs="Arial"/>
          <w:color w:val="000000"/>
          <w:sz w:val="24"/>
          <w:szCs w:val="24"/>
          <w:vertAlign w:val="subscript"/>
        </w:rPr>
        <w:t>2</w:t>
      </w:r>
      <w:r w:rsidRPr="0061769B">
        <w:rPr>
          <w:rFonts w:cs="Arial"/>
          <w:color w:val="000000"/>
          <w:sz w:val="24"/>
          <w:szCs w:val="24"/>
        </w:rPr>
        <w:t xml:space="preserve"> from </w:t>
      </w:r>
      <w:r w:rsidR="00833D6A">
        <w:rPr>
          <w:rFonts w:cs="Arial"/>
          <w:sz w:val="24"/>
          <w:szCs w:val="24"/>
        </w:rPr>
        <w:t>a</w:t>
      </w:r>
      <w:r w:rsidR="00833D6A" w:rsidRPr="00C81DAC">
        <w:rPr>
          <w:rFonts w:cs="Arial"/>
          <w:sz w:val="24"/>
          <w:szCs w:val="24"/>
        </w:rPr>
        <w:t xml:space="preserve"> </w:t>
      </w:r>
      <w:r w:rsidR="00833D6A">
        <w:rPr>
          <w:rFonts w:cs="Arial"/>
          <w:sz w:val="24"/>
          <w:szCs w:val="24"/>
        </w:rPr>
        <w:t>4 – 5% CO</w:t>
      </w:r>
      <w:r w:rsidR="00833D6A" w:rsidRPr="00833D6A">
        <w:rPr>
          <w:rFonts w:cs="Arial"/>
          <w:sz w:val="24"/>
          <w:szCs w:val="24"/>
          <w:vertAlign w:val="subscript"/>
        </w:rPr>
        <w:t>2</w:t>
      </w:r>
      <w:r w:rsidR="00833D6A">
        <w:rPr>
          <w:rFonts w:cs="Arial"/>
          <w:sz w:val="24"/>
          <w:szCs w:val="24"/>
        </w:rPr>
        <w:t xml:space="preserve"> </w:t>
      </w:r>
      <w:r w:rsidR="00833D6A" w:rsidRPr="00C81DAC">
        <w:rPr>
          <w:rFonts w:cs="Arial"/>
          <w:sz w:val="24"/>
          <w:szCs w:val="24"/>
        </w:rPr>
        <w:t xml:space="preserve">gas-mixture </w:t>
      </w:r>
      <w:r w:rsidR="00833D6A">
        <w:rPr>
          <w:rFonts w:cs="Arial"/>
          <w:sz w:val="24"/>
          <w:szCs w:val="24"/>
        </w:rPr>
        <w:t xml:space="preserve">with </w:t>
      </w:r>
      <w:r w:rsidR="00833D6A" w:rsidRPr="00C81DAC">
        <w:rPr>
          <w:rFonts w:cs="Arial"/>
          <w:sz w:val="24"/>
          <w:szCs w:val="24"/>
        </w:rPr>
        <w:t>N</w:t>
      </w:r>
      <w:r w:rsidR="00833D6A" w:rsidRPr="00C81DAC">
        <w:rPr>
          <w:rFonts w:cs="Arial"/>
          <w:sz w:val="24"/>
          <w:szCs w:val="24"/>
          <w:vertAlign w:val="subscript"/>
        </w:rPr>
        <w:t>2</w:t>
      </w:r>
      <w:r w:rsidR="00833D6A" w:rsidRPr="00C81DAC">
        <w:rPr>
          <w:rFonts w:cs="Arial"/>
          <w:sz w:val="24"/>
          <w:szCs w:val="24"/>
        </w:rPr>
        <w:t xml:space="preserve"> </w:t>
      </w:r>
      <w:r w:rsidR="00833D6A">
        <w:rPr>
          <w:rFonts w:cs="Arial"/>
          <w:sz w:val="24"/>
          <w:szCs w:val="24"/>
        </w:rPr>
        <w:t xml:space="preserve">at 10 °C and atmospheric pressure </w:t>
      </w:r>
      <w:r w:rsidRPr="0061769B">
        <w:rPr>
          <w:rFonts w:cs="Arial"/>
          <w:color w:val="000000"/>
          <w:sz w:val="24"/>
          <w:szCs w:val="24"/>
        </w:rPr>
        <w:t>.</w:t>
      </w:r>
      <w:r w:rsidRPr="00576498">
        <w:rPr>
          <w:rFonts w:cs="Arial"/>
          <w:color w:val="000000"/>
          <w:sz w:val="24"/>
          <w:szCs w:val="24"/>
        </w:rPr>
        <w:t xml:space="preserve"> </w:t>
      </w:r>
    </w:p>
    <w:p w:rsidR="006A2CAA" w:rsidRPr="00CC71B8" w:rsidRDefault="006A2CAA" w:rsidP="006A2CAA">
      <w:pPr>
        <w:spacing w:after="360" w:line="360" w:lineRule="auto"/>
        <w:rPr>
          <w:rFonts w:cs="Arial"/>
          <w:sz w:val="24"/>
          <w:szCs w:val="24"/>
        </w:rPr>
      </w:pPr>
      <w:r w:rsidRPr="007B4655">
        <w:rPr>
          <w:rFonts w:cs="Arial"/>
          <w:sz w:val="24"/>
          <w:szCs w:val="24"/>
        </w:rPr>
        <w:t>Figure 6.19 shows</w:t>
      </w:r>
      <w:r w:rsidRPr="00CC71B8">
        <w:rPr>
          <w:rFonts w:cs="Arial"/>
          <w:color w:val="000000"/>
          <w:sz w:val="24"/>
          <w:szCs w:val="24"/>
        </w:rPr>
        <w:t xml:space="preserve"> the </w:t>
      </w:r>
      <w:r w:rsidRPr="00CC71B8">
        <w:rPr>
          <w:rFonts w:cs="Arial"/>
          <w:sz w:val="24"/>
          <w:szCs w:val="24"/>
        </w:rPr>
        <w:t>CO</w:t>
      </w:r>
      <w:r w:rsidRPr="00CC71B8">
        <w:rPr>
          <w:rFonts w:cs="Arial"/>
          <w:sz w:val="24"/>
          <w:szCs w:val="24"/>
          <w:vertAlign w:val="subscript"/>
        </w:rPr>
        <w:t>2</w:t>
      </w:r>
      <w:r w:rsidRPr="00CC71B8">
        <w:rPr>
          <w:rFonts w:cs="Arial"/>
          <w:sz w:val="24"/>
          <w:szCs w:val="24"/>
        </w:rPr>
        <w:t xml:space="preserve"> concentration in the flow gas measured at the inlet and outlet of DGC reactor during the experiment. The CO</w:t>
      </w:r>
      <w:r w:rsidRPr="00CC71B8">
        <w:rPr>
          <w:rFonts w:cs="Arial"/>
          <w:sz w:val="24"/>
          <w:szCs w:val="24"/>
          <w:vertAlign w:val="subscript"/>
        </w:rPr>
        <w:t>2</w:t>
      </w:r>
      <w:r w:rsidRPr="00CC71B8">
        <w:rPr>
          <w:rFonts w:cs="Arial"/>
          <w:sz w:val="24"/>
          <w:szCs w:val="24"/>
        </w:rPr>
        <w:t xml:space="preserve"> concentration at the outlet was initially negligible, and all CO</w:t>
      </w:r>
      <w:r w:rsidRPr="00CC71B8">
        <w:rPr>
          <w:rFonts w:cs="Arial"/>
          <w:sz w:val="24"/>
          <w:szCs w:val="24"/>
          <w:vertAlign w:val="subscript"/>
        </w:rPr>
        <w:t>2</w:t>
      </w:r>
      <w:r w:rsidRPr="00CC71B8">
        <w:rPr>
          <w:rFonts w:cs="Arial"/>
          <w:sz w:val="24"/>
          <w:szCs w:val="24"/>
        </w:rPr>
        <w:t xml:space="preserve"> in the flow gas appeared to be retained in the circulating solution by reacting with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 xml:space="preserve"> in the system. The CO</w:t>
      </w:r>
      <w:r w:rsidRPr="00CC71B8">
        <w:rPr>
          <w:rFonts w:cs="Arial"/>
          <w:sz w:val="24"/>
          <w:szCs w:val="24"/>
          <w:vertAlign w:val="subscript"/>
        </w:rPr>
        <w:t>2</w:t>
      </w:r>
      <w:r w:rsidRPr="00CC71B8">
        <w:rPr>
          <w:rFonts w:cs="Arial"/>
          <w:sz w:val="24"/>
          <w:szCs w:val="24"/>
        </w:rPr>
        <w:t xml:space="preserve"> concentration started increasing after approximately 200 minutes due to the consumption of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 xml:space="preserve"> in the system, and became equal to that in the inlet gas at 720 minutes where the system no longer captures CO</w:t>
      </w:r>
      <w:r w:rsidRPr="00CC71B8">
        <w:rPr>
          <w:rFonts w:cs="Arial"/>
          <w:sz w:val="24"/>
          <w:szCs w:val="24"/>
          <w:vertAlign w:val="subscript"/>
        </w:rPr>
        <w:t>2</w:t>
      </w:r>
      <w:r w:rsidRPr="00CC71B8">
        <w:rPr>
          <w:rFonts w:cs="Arial"/>
          <w:sz w:val="24"/>
          <w:szCs w:val="24"/>
        </w:rPr>
        <w:t>. The overnight shut down period did not cause any obvious change in the system. The obtained results clearly show the CO</w:t>
      </w:r>
      <w:r w:rsidRPr="00CC71B8">
        <w:rPr>
          <w:rFonts w:cs="Arial"/>
          <w:sz w:val="24"/>
          <w:szCs w:val="24"/>
          <w:vertAlign w:val="subscript"/>
        </w:rPr>
        <w:t>2</w:t>
      </w:r>
      <w:r w:rsidRPr="00CC71B8">
        <w:rPr>
          <w:rFonts w:cs="Arial"/>
          <w:sz w:val="24"/>
          <w:szCs w:val="24"/>
        </w:rPr>
        <w:t xml:space="preserve"> capture capability of this system. </w:t>
      </w:r>
    </w:p>
    <w:p w:rsidR="006A2CAA" w:rsidRPr="00CC71B8" w:rsidRDefault="006A2CAA" w:rsidP="006A2CAA">
      <w:pPr>
        <w:spacing w:after="360" w:line="360" w:lineRule="auto"/>
        <w:jc w:val="center"/>
        <w:rPr>
          <w:rFonts w:cs="Arial"/>
          <w:sz w:val="24"/>
          <w:szCs w:val="24"/>
        </w:rPr>
      </w:pPr>
      <w:r>
        <w:rPr>
          <w:rFonts w:cs="Arial"/>
          <w:noProof/>
          <w:sz w:val="24"/>
          <w:szCs w:val="24"/>
        </w:rPr>
        <w:drawing>
          <wp:inline distT="0" distB="0" distL="0" distR="0" wp14:anchorId="61212174" wp14:editId="4F0D5CB8">
            <wp:extent cx="5225415" cy="3357245"/>
            <wp:effectExtent l="0" t="0" r="0" b="0"/>
            <wp:docPr id="88" name="Picture 88"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igure 1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225415" cy="3357245"/>
                    </a:xfrm>
                    <a:prstGeom prst="rect">
                      <a:avLst/>
                    </a:prstGeom>
                    <a:noFill/>
                    <a:ln>
                      <a:noFill/>
                    </a:ln>
                  </pic:spPr>
                </pic:pic>
              </a:graphicData>
            </a:graphic>
          </wp:inline>
        </w:drawing>
      </w:r>
    </w:p>
    <w:p w:rsidR="006A2CAA" w:rsidRPr="00CC71B8" w:rsidRDefault="006A2CAA" w:rsidP="006A2CAA">
      <w:pPr>
        <w:spacing w:before="240" w:after="360" w:line="360" w:lineRule="auto"/>
        <w:jc w:val="center"/>
        <w:rPr>
          <w:rFonts w:cs="Arial"/>
          <w:sz w:val="24"/>
          <w:szCs w:val="24"/>
        </w:rPr>
      </w:pPr>
      <w:r w:rsidRPr="007B4655">
        <w:rPr>
          <w:rFonts w:cs="Arial"/>
          <w:b/>
          <w:sz w:val="24"/>
          <w:szCs w:val="24"/>
        </w:rPr>
        <w:t>Figure 6.19:</w:t>
      </w:r>
      <w:r w:rsidRPr="007B4655">
        <w:rPr>
          <w:rFonts w:cs="Arial"/>
          <w:sz w:val="24"/>
          <w:szCs w:val="24"/>
        </w:rPr>
        <w:t xml:space="preserve"> CO</w:t>
      </w:r>
      <w:r w:rsidRPr="007B4655">
        <w:rPr>
          <w:rFonts w:cs="Arial"/>
          <w:sz w:val="24"/>
          <w:szCs w:val="24"/>
          <w:vertAlign w:val="subscript"/>
        </w:rPr>
        <w:t>2</w:t>
      </w:r>
      <w:r w:rsidRPr="00CC71B8">
        <w:rPr>
          <w:rFonts w:cs="Arial"/>
          <w:sz w:val="24"/>
          <w:szCs w:val="24"/>
        </w:rPr>
        <w:t xml:space="preserve"> concentration in the flow gas at the inlet and outlet of DGC reactor.</w:t>
      </w:r>
    </w:p>
    <w:p w:rsidR="006A2CAA" w:rsidRDefault="006A2CAA" w:rsidP="006A2CAA">
      <w:pPr>
        <w:spacing w:after="360" w:line="360" w:lineRule="auto"/>
        <w:rPr>
          <w:rFonts w:cs="Arial"/>
          <w:sz w:val="24"/>
          <w:szCs w:val="24"/>
        </w:rPr>
      </w:pPr>
      <w:r w:rsidRPr="00CC71B8">
        <w:rPr>
          <w:rFonts w:cs="Arial"/>
          <w:sz w:val="24"/>
          <w:szCs w:val="24"/>
        </w:rPr>
        <w:t>The amount of CO</w:t>
      </w:r>
      <w:r w:rsidRPr="00CC71B8">
        <w:rPr>
          <w:rFonts w:cs="Arial"/>
          <w:sz w:val="24"/>
          <w:szCs w:val="24"/>
          <w:vertAlign w:val="subscript"/>
        </w:rPr>
        <w:t>2</w:t>
      </w:r>
      <w:r w:rsidRPr="00CC71B8">
        <w:rPr>
          <w:rFonts w:cs="Arial"/>
          <w:sz w:val="24"/>
          <w:szCs w:val="24"/>
        </w:rPr>
        <w:t xml:space="preserve"> captured from the flow</w:t>
      </w:r>
      <w:r w:rsidR="004F389B">
        <w:rPr>
          <w:rFonts w:cs="Arial"/>
          <w:sz w:val="24"/>
          <w:szCs w:val="24"/>
        </w:rPr>
        <w:t>ing</w:t>
      </w:r>
      <w:r w:rsidRPr="00CC71B8">
        <w:rPr>
          <w:rFonts w:cs="Arial"/>
          <w:sz w:val="24"/>
          <w:szCs w:val="24"/>
        </w:rPr>
        <w:t xml:space="preserve"> gas was estimated using </w:t>
      </w:r>
      <w:r w:rsidRPr="007B4655">
        <w:rPr>
          <w:rFonts w:cs="Arial"/>
          <w:sz w:val="24"/>
          <w:szCs w:val="24"/>
        </w:rPr>
        <w:t>Equation 6.4</w:t>
      </w:r>
      <w:r w:rsidRPr="00CC71B8">
        <w:rPr>
          <w:rFonts w:cs="Arial"/>
          <w:color w:val="000000"/>
          <w:sz w:val="24"/>
          <w:szCs w:val="24"/>
        </w:rPr>
        <w:t xml:space="preserve"> </w:t>
      </w:r>
      <w:r w:rsidRPr="00CC71B8">
        <w:rPr>
          <w:rFonts w:cs="Arial"/>
          <w:sz w:val="24"/>
          <w:szCs w:val="24"/>
        </w:rPr>
        <w:t>where CO</w:t>
      </w:r>
      <w:r w:rsidRPr="00CC71B8">
        <w:rPr>
          <w:rFonts w:cs="Arial"/>
          <w:sz w:val="24"/>
          <w:szCs w:val="24"/>
          <w:vertAlign w:val="subscript"/>
        </w:rPr>
        <w:t>2</w:t>
      </w:r>
      <w:r w:rsidRPr="00CC71B8">
        <w:rPr>
          <w:rFonts w:cs="Arial"/>
          <w:i/>
          <w:sz w:val="24"/>
          <w:szCs w:val="24"/>
        </w:rPr>
        <w:t>i</w:t>
      </w:r>
      <w:r w:rsidRPr="00CC71B8">
        <w:rPr>
          <w:rFonts w:cs="Arial"/>
          <w:sz w:val="24"/>
          <w:szCs w:val="24"/>
        </w:rPr>
        <w:t xml:space="preserve"> % and CO</w:t>
      </w:r>
      <w:r w:rsidRPr="00CC71B8">
        <w:rPr>
          <w:rFonts w:cs="Arial"/>
          <w:sz w:val="24"/>
          <w:szCs w:val="24"/>
          <w:vertAlign w:val="subscript"/>
        </w:rPr>
        <w:t>2</w:t>
      </w:r>
      <w:r w:rsidRPr="00CC71B8">
        <w:rPr>
          <w:rFonts w:cs="Arial"/>
          <w:i/>
          <w:sz w:val="24"/>
          <w:szCs w:val="24"/>
        </w:rPr>
        <w:t>o</w:t>
      </w:r>
      <w:r w:rsidRPr="00CC71B8">
        <w:rPr>
          <w:rFonts w:cs="Arial"/>
          <w:sz w:val="24"/>
          <w:szCs w:val="24"/>
        </w:rPr>
        <w:t xml:space="preserve"> % are the concentration of CO</w:t>
      </w:r>
      <w:r w:rsidRPr="00CC71B8">
        <w:rPr>
          <w:rFonts w:cs="Arial"/>
          <w:sz w:val="24"/>
          <w:szCs w:val="24"/>
          <w:vertAlign w:val="subscript"/>
        </w:rPr>
        <w:t>2</w:t>
      </w:r>
      <w:r w:rsidRPr="00CC71B8">
        <w:rPr>
          <w:rFonts w:cs="Arial"/>
          <w:sz w:val="24"/>
          <w:szCs w:val="24"/>
        </w:rPr>
        <w:t xml:space="preserve"> in the inlet and outlet gas, respectively. The volume of gas under atmospheric pressure at 10 °C was estimated </w:t>
      </w:r>
      <w:r w:rsidR="004F389B">
        <w:rPr>
          <w:rFonts w:cs="Arial"/>
          <w:sz w:val="24"/>
          <w:szCs w:val="24"/>
        </w:rPr>
        <w:t xml:space="preserve">from the ideal gas equation </w:t>
      </w:r>
      <w:r w:rsidRPr="00CC71B8">
        <w:rPr>
          <w:rFonts w:cs="Arial"/>
          <w:sz w:val="24"/>
          <w:szCs w:val="24"/>
        </w:rPr>
        <w:t xml:space="preserve">as 23.2 L/mole. </w:t>
      </w:r>
    </w:p>
    <w:tbl>
      <w:tblPr>
        <w:tblW w:w="0" w:type="auto"/>
        <w:tblLook w:val="04A0" w:firstRow="1" w:lastRow="0" w:firstColumn="1" w:lastColumn="0" w:noHBand="0" w:noVBand="1"/>
      </w:tblPr>
      <w:tblGrid>
        <w:gridCol w:w="5976"/>
        <w:gridCol w:w="2744"/>
      </w:tblGrid>
      <w:tr w:rsidR="006A2CAA" w:rsidRPr="007B4655" w:rsidTr="00D80D49">
        <w:tc>
          <w:tcPr>
            <w:tcW w:w="4360" w:type="dxa"/>
            <w:shd w:val="clear" w:color="auto" w:fill="auto"/>
          </w:tcPr>
          <w:p w:rsidR="006A2CAA" w:rsidRPr="000D6105" w:rsidRDefault="006A2CAA" w:rsidP="00D80D49">
            <w:pPr>
              <w:spacing w:after="360" w:line="360" w:lineRule="auto"/>
              <w:rPr>
                <w:rFonts w:cs="Arial"/>
                <w:sz w:val="24"/>
                <w:szCs w:val="24"/>
              </w:rPr>
            </w:pPr>
            <w:r w:rsidRPr="000D6105">
              <w:rPr>
                <w:rFonts w:cs="Arial"/>
                <w:position w:val="-28"/>
                <w:sz w:val="24"/>
                <w:szCs w:val="24"/>
              </w:rPr>
              <w:object w:dxaOrig="5760" w:dyaOrig="700">
                <v:shape id="_x0000_i1088" type="#_x0000_t75" style="width:4in;height:35.25pt" o:ole="">
                  <v:imagedata r:id="rId245" o:title=""/>
                </v:shape>
                <o:OLEObject Type="Embed" ProgID="Equation.DSMT4" ShapeID="_x0000_i1088" DrawAspect="Content" ObjectID="_1510841896" r:id="rId246"/>
              </w:object>
            </w:r>
          </w:p>
        </w:tc>
        <w:tc>
          <w:tcPr>
            <w:tcW w:w="4360" w:type="dxa"/>
            <w:shd w:val="clear" w:color="auto" w:fill="auto"/>
          </w:tcPr>
          <w:p w:rsidR="006A2CAA" w:rsidRPr="007B4655" w:rsidRDefault="006A2CAA" w:rsidP="00D80D49">
            <w:pPr>
              <w:spacing w:after="0" w:line="360" w:lineRule="auto"/>
              <w:jc w:val="right"/>
              <w:rPr>
                <w:rFonts w:cs="Arial"/>
                <w:sz w:val="24"/>
                <w:szCs w:val="24"/>
              </w:rPr>
            </w:pPr>
            <w:r w:rsidRPr="007B4655">
              <w:rPr>
                <w:rFonts w:cs="Arial"/>
                <w:sz w:val="24"/>
                <w:szCs w:val="24"/>
              </w:rPr>
              <w:t>(6.4)</w:t>
            </w:r>
          </w:p>
        </w:tc>
      </w:tr>
    </w:tbl>
    <w:p w:rsidR="006A2CAA" w:rsidRPr="00CC71B8" w:rsidRDefault="006A2CAA" w:rsidP="006A2CAA">
      <w:pPr>
        <w:tabs>
          <w:tab w:val="left" w:pos="6804"/>
        </w:tabs>
        <w:spacing w:after="0" w:line="360" w:lineRule="auto"/>
        <w:rPr>
          <w:rFonts w:cs="Arial"/>
          <w:sz w:val="24"/>
          <w:szCs w:val="24"/>
        </w:rPr>
      </w:pPr>
      <w:r w:rsidRPr="00CC71B8">
        <w:rPr>
          <w:rFonts w:cs="Arial"/>
          <w:sz w:val="24"/>
          <w:szCs w:val="24"/>
        </w:rPr>
        <w:t>The amount of captured CO</w:t>
      </w:r>
      <w:r w:rsidRPr="00CC71B8">
        <w:rPr>
          <w:rFonts w:cs="Arial"/>
          <w:sz w:val="24"/>
          <w:szCs w:val="24"/>
          <w:vertAlign w:val="subscript"/>
        </w:rPr>
        <w:t>2</w:t>
      </w:r>
      <w:r w:rsidRPr="00CC71B8">
        <w:rPr>
          <w:rFonts w:cs="Arial"/>
          <w:sz w:val="24"/>
          <w:szCs w:val="24"/>
        </w:rPr>
        <w:t xml:space="preserve"> is plotted in </w:t>
      </w:r>
      <w:r w:rsidRPr="007B4655">
        <w:rPr>
          <w:rFonts w:cs="Arial"/>
          <w:sz w:val="24"/>
          <w:szCs w:val="24"/>
        </w:rPr>
        <w:t>Figure 6.20</w:t>
      </w:r>
      <w:r w:rsidRPr="00CC71B8">
        <w:rPr>
          <w:rFonts w:cs="Arial"/>
          <w:sz w:val="24"/>
          <w:szCs w:val="24"/>
        </w:rPr>
        <w:t xml:space="preserve"> together with the pH of the circulating solution. CO</w:t>
      </w:r>
      <w:r w:rsidRPr="00CC71B8">
        <w:rPr>
          <w:rFonts w:cs="Arial"/>
          <w:sz w:val="24"/>
          <w:szCs w:val="24"/>
          <w:vertAlign w:val="subscript"/>
        </w:rPr>
        <w:t>2</w:t>
      </w:r>
      <w:r w:rsidRPr="00CC71B8">
        <w:rPr>
          <w:rFonts w:cs="Arial"/>
          <w:sz w:val="24"/>
          <w:szCs w:val="24"/>
        </w:rPr>
        <w:t xml:space="preserve"> was steadily captured up to around 400 minutes, and then the rate of capture slightly decreased. The significant reduction in pH at this period suggests the exhaustion of the dissolved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 xml:space="preserve"> available for reaction. </w:t>
      </w:r>
    </w:p>
    <w:p w:rsidR="006A2CAA" w:rsidRPr="00CC71B8" w:rsidRDefault="006A2CAA" w:rsidP="006A2CAA">
      <w:pPr>
        <w:spacing w:after="360" w:line="360" w:lineRule="auto"/>
        <w:rPr>
          <w:rFonts w:cs="Arial"/>
          <w:sz w:val="24"/>
          <w:szCs w:val="24"/>
        </w:rPr>
      </w:pPr>
      <w:r w:rsidRPr="00CC71B8">
        <w:rPr>
          <w:rFonts w:cs="Arial"/>
          <w:sz w:val="24"/>
          <w:szCs w:val="24"/>
        </w:rPr>
        <w:t>In total, 1.80 ± 0.19 moles of CO</w:t>
      </w:r>
      <w:r w:rsidRPr="00CC71B8">
        <w:rPr>
          <w:rFonts w:cs="Arial"/>
          <w:sz w:val="24"/>
          <w:szCs w:val="24"/>
          <w:vertAlign w:val="subscript"/>
        </w:rPr>
        <w:t>2</w:t>
      </w:r>
      <w:r w:rsidRPr="00CC71B8">
        <w:rPr>
          <w:rFonts w:cs="Arial"/>
          <w:sz w:val="24"/>
          <w:szCs w:val="24"/>
        </w:rPr>
        <w:t xml:space="preserve"> were sequestered over the 2 days of experimental run. </w:t>
      </w:r>
    </w:p>
    <w:p w:rsidR="006A2CAA" w:rsidRPr="00CC71B8" w:rsidRDefault="006A2CAA" w:rsidP="006A2CAA">
      <w:pPr>
        <w:spacing w:after="360" w:line="360" w:lineRule="auto"/>
        <w:jc w:val="center"/>
        <w:rPr>
          <w:rFonts w:cs="Arial"/>
          <w:sz w:val="24"/>
          <w:szCs w:val="24"/>
        </w:rPr>
      </w:pPr>
      <w:r>
        <w:rPr>
          <w:rFonts w:cs="Arial"/>
          <w:noProof/>
          <w:sz w:val="24"/>
          <w:szCs w:val="24"/>
        </w:rPr>
        <w:drawing>
          <wp:inline distT="0" distB="0" distL="0" distR="0" wp14:anchorId="4EAAE92B" wp14:editId="0DBFE6CC">
            <wp:extent cx="4794250" cy="290004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794250" cy="2900045"/>
                    </a:xfrm>
                    <a:prstGeom prst="rect">
                      <a:avLst/>
                    </a:prstGeom>
                    <a:noFill/>
                    <a:ln>
                      <a:noFill/>
                    </a:ln>
                  </pic:spPr>
                </pic:pic>
              </a:graphicData>
            </a:graphic>
          </wp:inline>
        </w:drawing>
      </w:r>
    </w:p>
    <w:p w:rsidR="006A2CAA" w:rsidRPr="00CC71B8" w:rsidRDefault="006A2CAA" w:rsidP="006A2CAA">
      <w:pPr>
        <w:spacing w:before="240" w:after="360" w:line="360" w:lineRule="auto"/>
        <w:jc w:val="center"/>
        <w:rPr>
          <w:rFonts w:cs="Arial"/>
          <w:sz w:val="24"/>
          <w:szCs w:val="24"/>
        </w:rPr>
      </w:pPr>
      <w:r w:rsidRPr="007B4655">
        <w:rPr>
          <w:rFonts w:cs="Arial"/>
          <w:b/>
          <w:sz w:val="24"/>
          <w:szCs w:val="24"/>
        </w:rPr>
        <w:t>Figure 6.20:</w:t>
      </w:r>
      <w:r w:rsidRPr="007B4655">
        <w:rPr>
          <w:rFonts w:cs="Arial"/>
          <w:sz w:val="24"/>
          <w:szCs w:val="24"/>
        </w:rPr>
        <w:t xml:space="preserve"> Amount</w:t>
      </w:r>
      <w:r w:rsidRPr="00CC71B8">
        <w:rPr>
          <w:rFonts w:cs="Arial"/>
          <w:sz w:val="24"/>
          <w:szCs w:val="24"/>
        </w:rPr>
        <w:t xml:space="preserve"> of CO</w:t>
      </w:r>
      <w:r w:rsidRPr="00CC71B8">
        <w:rPr>
          <w:rFonts w:cs="Arial"/>
          <w:sz w:val="24"/>
          <w:szCs w:val="24"/>
          <w:vertAlign w:val="subscript"/>
        </w:rPr>
        <w:t xml:space="preserve">2 </w:t>
      </w:r>
      <w:r w:rsidRPr="00CC71B8">
        <w:rPr>
          <w:rFonts w:cs="Arial"/>
          <w:sz w:val="24"/>
          <w:szCs w:val="24"/>
        </w:rPr>
        <w:t xml:space="preserve">captured and pH of the circulating solution in the liquid-gas scrubbing with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-H</w:t>
      </w:r>
      <w:r w:rsidRPr="00CC71B8">
        <w:rPr>
          <w:rFonts w:cs="Arial"/>
          <w:sz w:val="24"/>
          <w:szCs w:val="24"/>
          <w:vertAlign w:val="subscript"/>
        </w:rPr>
        <w:t>2</w:t>
      </w:r>
      <w:r w:rsidRPr="00CC71B8">
        <w:rPr>
          <w:rFonts w:cs="Arial"/>
          <w:sz w:val="24"/>
          <w:szCs w:val="24"/>
        </w:rPr>
        <w:t>O slurry</w:t>
      </w:r>
      <w:r>
        <w:rPr>
          <w:rFonts w:cs="Arial"/>
          <w:sz w:val="24"/>
          <w:szCs w:val="24"/>
        </w:rPr>
        <w:t>.</w:t>
      </w:r>
    </w:p>
    <w:p w:rsidR="006A2CAA" w:rsidRPr="00E743AA" w:rsidRDefault="006A2CAA" w:rsidP="006A2CAA">
      <w:pPr>
        <w:spacing w:after="0" w:line="360" w:lineRule="auto"/>
        <w:rPr>
          <w:rFonts w:cs="Arial"/>
          <w:sz w:val="24"/>
          <w:szCs w:val="24"/>
        </w:rPr>
      </w:pPr>
      <w:r w:rsidRPr="00CC71B8">
        <w:rPr>
          <w:rFonts w:cs="Arial"/>
          <w:sz w:val="24"/>
          <w:szCs w:val="24"/>
        </w:rPr>
        <w:t>Since the circulating solution used in the present study contained approximately 0.85 mole of Mg(OH)</w:t>
      </w:r>
      <w:r w:rsidRPr="00CC71B8">
        <w:rPr>
          <w:rFonts w:cs="Arial"/>
          <w:sz w:val="24"/>
          <w:szCs w:val="24"/>
          <w:vertAlign w:val="subscript"/>
        </w:rPr>
        <w:t>2</w:t>
      </w:r>
      <w:r w:rsidRPr="00CC71B8">
        <w:rPr>
          <w:rFonts w:cs="Arial"/>
          <w:sz w:val="24"/>
          <w:szCs w:val="24"/>
        </w:rPr>
        <w:t>, the maximum CO</w:t>
      </w:r>
      <w:r w:rsidRPr="00CC71B8">
        <w:rPr>
          <w:rFonts w:cs="Arial"/>
          <w:sz w:val="24"/>
          <w:szCs w:val="24"/>
          <w:vertAlign w:val="subscript"/>
        </w:rPr>
        <w:t>2</w:t>
      </w:r>
      <w:r w:rsidRPr="00CC71B8">
        <w:rPr>
          <w:rFonts w:cs="Arial"/>
          <w:sz w:val="24"/>
          <w:szCs w:val="24"/>
        </w:rPr>
        <w:t xml:space="preserve"> to be captured is 1.71 mole (1.72 mole if CaO presented as an impurity is also counted) assuming the reaction product is Mg(HCO</w:t>
      </w:r>
      <w:r w:rsidRPr="00CC71B8">
        <w:rPr>
          <w:rFonts w:cs="Arial"/>
          <w:sz w:val="24"/>
          <w:szCs w:val="24"/>
          <w:vertAlign w:val="subscript"/>
        </w:rPr>
        <w:t>3</w:t>
      </w:r>
      <w:r w:rsidRPr="00CC71B8">
        <w:rPr>
          <w:rFonts w:cs="Arial"/>
          <w:sz w:val="24"/>
          <w:szCs w:val="24"/>
        </w:rPr>
        <w:t>)</w:t>
      </w:r>
      <w:r w:rsidRPr="00CC71B8">
        <w:rPr>
          <w:rFonts w:cs="Arial"/>
          <w:sz w:val="24"/>
          <w:szCs w:val="24"/>
          <w:vertAlign w:val="subscript"/>
        </w:rPr>
        <w:t>2</w:t>
      </w:r>
      <w:r w:rsidRPr="00CC71B8">
        <w:rPr>
          <w:rFonts w:cs="Arial"/>
          <w:sz w:val="24"/>
          <w:szCs w:val="24"/>
        </w:rPr>
        <w:t>, and 0.86 mole if MgCO</w:t>
      </w:r>
      <w:r w:rsidRPr="00CC71B8">
        <w:rPr>
          <w:rFonts w:cs="Arial"/>
          <w:sz w:val="24"/>
          <w:szCs w:val="24"/>
          <w:vertAlign w:val="subscript"/>
        </w:rPr>
        <w:t>3</w:t>
      </w:r>
      <w:r w:rsidRPr="00CC71B8">
        <w:rPr>
          <w:rFonts w:cs="Arial"/>
          <w:sz w:val="24"/>
          <w:szCs w:val="24"/>
        </w:rPr>
        <w:t xml:space="preserve"> was produced. Although our estimation, 1.80 ± 0.19 mole, contains a significant deviation, it is clear that the reaction product in the tested system was mainly </w:t>
      </w:r>
      <w:proofErr w:type="gramStart"/>
      <w:r w:rsidRPr="00CC71B8">
        <w:rPr>
          <w:rFonts w:cs="Arial"/>
          <w:sz w:val="24"/>
          <w:szCs w:val="24"/>
        </w:rPr>
        <w:t>Mg(</w:t>
      </w:r>
      <w:proofErr w:type="gramEnd"/>
      <w:r w:rsidRPr="00CC71B8">
        <w:rPr>
          <w:rFonts w:cs="Arial"/>
          <w:sz w:val="24"/>
          <w:szCs w:val="24"/>
        </w:rPr>
        <w:t>HCO</w:t>
      </w:r>
      <w:r w:rsidRPr="00CC71B8">
        <w:rPr>
          <w:rFonts w:cs="Arial"/>
          <w:sz w:val="24"/>
          <w:szCs w:val="24"/>
          <w:vertAlign w:val="subscript"/>
        </w:rPr>
        <w:t>3</w:t>
      </w:r>
      <w:r w:rsidRPr="00CC71B8">
        <w:rPr>
          <w:rFonts w:cs="Arial"/>
          <w:sz w:val="24"/>
          <w:szCs w:val="24"/>
        </w:rPr>
        <w:t>)</w:t>
      </w:r>
      <w:r w:rsidRPr="00CC71B8">
        <w:rPr>
          <w:rFonts w:cs="Arial"/>
          <w:sz w:val="24"/>
          <w:szCs w:val="24"/>
          <w:vertAlign w:val="subscript"/>
        </w:rPr>
        <w:t>2</w:t>
      </w:r>
      <w:r w:rsidRPr="00CC71B8">
        <w:rPr>
          <w:rFonts w:cs="Arial"/>
          <w:sz w:val="24"/>
          <w:szCs w:val="24"/>
        </w:rPr>
        <w:t>. It is known that the formation of Mg(HCO</w:t>
      </w:r>
      <w:r w:rsidRPr="00CC71B8">
        <w:rPr>
          <w:rFonts w:cs="Arial"/>
          <w:sz w:val="24"/>
          <w:szCs w:val="24"/>
          <w:vertAlign w:val="subscript"/>
        </w:rPr>
        <w:t>3</w:t>
      </w:r>
      <w:r w:rsidRPr="00CC71B8">
        <w:rPr>
          <w:rFonts w:cs="Arial"/>
          <w:sz w:val="24"/>
          <w:szCs w:val="24"/>
        </w:rPr>
        <w:t>)</w:t>
      </w:r>
      <w:r w:rsidRPr="00CC71B8">
        <w:rPr>
          <w:rFonts w:cs="Arial"/>
          <w:sz w:val="24"/>
          <w:szCs w:val="24"/>
          <w:vertAlign w:val="subscript"/>
        </w:rPr>
        <w:t>2</w:t>
      </w:r>
      <w:r w:rsidRPr="00CC71B8">
        <w:rPr>
          <w:rFonts w:cs="Arial"/>
          <w:sz w:val="24"/>
          <w:szCs w:val="24"/>
        </w:rPr>
        <w:t xml:space="preserve"> is favoured when the pH of the solution is around 8.4 where HCO</w:t>
      </w:r>
      <w:r w:rsidRPr="00CC71B8">
        <w:rPr>
          <w:rFonts w:cs="Arial"/>
          <w:sz w:val="24"/>
          <w:szCs w:val="24"/>
          <w:vertAlign w:val="subscript"/>
        </w:rPr>
        <w:t>3</w:t>
      </w:r>
      <w:r w:rsidRPr="00CC71B8">
        <w:rPr>
          <w:rFonts w:cs="Arial"/>
          <w:sz w:val="24"/>
          <w:szCs w:val="24"/>
          <w:vertAlign w:val="superscript"/>
        </w:rPr>
        <w:t>-</w:t>
      </w:r>
      <w:r w:rsidRPr="00CC71B8">
        <w:rPr>
          <w:rFonts w:cs="Arial"/>
          <w:sz w:val="24"/>
          <w:szCs w:val="24"/>
        </w:rPr>
        <w:t xml:space="preserve"> ions are the predominant species of CO</w:t>
      </w:r>
      <w:r w:rsidRPr="00CC71B8">
        <w:rPr>
          <w:rFonts w:cs="Arial"/>
          <w:sz w:val="24"/>
          <w:szCs w:val="24"/>
          <w:vertAlign w:val="subscript"/>
        </w:rPr>
        <w:t>2</w:t>
      </w:r>
      <w:r w:rsidRPr="00CC71B8">
        <w:rPr>
          <w:rFonts w:cs="Arial"/>
          <w:sz w:val="24"/>
          <w:szCs w:val="24"/>
        </w:rPr>
        <w:t xml:space="preserve"> dissolution, whereas MgCO</w:t>
      </w:r>
      <w:r w:rsidRPr="00CC71B8">
        <w:rPr>
          <w:rFonts w:cs="Arial"/>
          <w:sz w:val="24"/>
          <w:szCs w:val="24"/>
          <w:vertAlign w:val="subscript"/>
        </w:rPr>
        <w:t>3</w:t>
      </w:r>
      <w:r w:rsidRPr="00CC71B8">
        <w:rPr>
          <w:rFonts w:cs="Arial"/>
          <w:sz w:val="24"/>
          <w:szCs w:val="24"/>
        </w:rPr>
        <w:t xml:space="preserve"> preferentially forms when the pH of the solution is above </w:t>
      </w:r>
      <w:r>
        <w:rPr>
          <w:rFonts w:cs="Arial"/>
          <w:sz w:val="24"/>
          <w:szCs w:val="24"/>
        </w:rPr>
        <w:t xml:space="preserve">9 </w:t>
      </w:r>
      <w:r w:rsidRPr="00CC71B8">
        <w:rPr>
          <w:rFonts w:cs="Arial"/>
          <w:sz w:val="24"/>
          <w:szCs w:val="24"/>
        </w:rPr>
        <w:t>as the CO</w:t>
      </w:r>
      <w:r w:rsidRPr="00CC71B8">
        <w:rPr>
          <w:rFonts w:cs="Arial"/>
          <w:sz w:val="24"/>
          <w:szCs w:val="24"/>
          <w:vertAlign w:val="subscript"/>
        </w:rPr>
        <w:t>3</w:t>
      </w:r>
      <w:r w:rsidRPr="00CC71B8">
        <w:rPr>
          <w:rFonts w:cs="Arial"/>
          <w:sz w:val="24"/>
          <w:szCs w:val="24"/>
          <w:vertAlign w:val="superscript"/>
        </w:rPr>
        <w:t>2-</w:t>
      </w:r>
      <w:r w:rsidRPr="00CC71B8">
        <w:rPr>
          <w:rFonts w:cs="Arial"/>
          <w:sz w:val="24"/>
          <w:szCs w:val="24"/>
        </w:rPr>
        <w:t xml:space="preserve"> ions are the predominant species </w:t>
      </w:r>
      <w:r>
        <w:rPr>
          <w:rFonts w:cs="Arial"/>
          <w:sz w:val="24"/>
          <w:szCs w:val="24"/>
        </w:rPr>
        <w:t>[3, 4</w:t>
      </w:r>
      <w:r w:rsidRPr="001B64DE">
        <w:rPr>
          <w:rFonts w:cs="Arial"/>
          <w:sz w:val="24"/>
          <w:szCs w:val="24"/>
        </w:rPr>
        <w:t xml:space="preserve">, </w:t>
      </w:r>
      <w:r w:rsidRPr="00C60850">
        <w:rPr>
          <w:rFonts w:cs="Arial"/>
          <w:sz w:val="24"/>
          <w:szCs w:val="24"/>
        </w:rPr>
        <w:t>1</w:t>
      </w:r>
      <w:r w:rsidR="00C60850">
        <w:rPr>
          <w:rFonts w:cs="Arial"/>
          <w:sz w:val="24"/>
          <w:szCs w:val="24"/>
        </w:rPr>
        <w:t>3</w:t>
      </w:r>
      <w:r w:rsidRPr="00C60850">
        <w:rPr>
          <w:rFonts w:cs="Arial"/>
          <w:sz w:val="24"/>
          <w:szCs w:val="24"/>
        </w:rPr>
        <w:t>8]</w:t>
      </w:r>
      <w:r w:rsidRPr="001B64DE">
        <w:rPr>
          <w:rFonts w:cs="Arial"/>
          <w:sz w:val="24"/>
          <w:szCs w:val="24"/>
        </w:rPr>
        <w:t>.</w:t>
      </w:r>
      <w:r w:rsidRPr="00CC71B8">
        <w:rPr>
          <w:rFonts w:cs="Arial"/>
          <w:sz w:val="24"/>
          <w:szCs w:val="24"/>
        </w:rPr>
        <w:t xml:space="preserve"> The </w:t>
      </w:r>
      <w:r w:rsidRPr="00CC71B8">
        <w:rPr>
          <w:rFonts w:cs="Arial"/>
          <w:sz w:val="24"/>
          <w:szCs w:val="24"/>
        </w:rPr>
        <w:lastRenderedPageBreak/>
        <w:t xml:space="preserve">obtained results confirms that </w:t>
      </w:r>
      <w:proofErr w:type="gramStart"/>
      <w:r w:rsidRPr="00CC71B8">
        <w:rPr>
          <w:rFonts w:cs="Arial"/>
          <w:sz w:val="24"/>
          <w:szCs w:val="24"/>
        </w:rPr>
        <w:t>Mg(</w:t>
      </w:r>
      <w:proofErr w:type="gramEnd"/>
      <w:r w:rsidRPr="00CC71B8">
        <w:rPr>
          <w:rFonts w:cs="Arial"/>
          <w:sz w:val="24"/>
          <w:szCs w:val="24"/>
        </w:rPr>
        <w:t>HCO</w:t>
      </w:r>
      <w:r w:rsidRPr="00CC71B8">
        <w:rPr>
          <w:rFonts w:cs="Arial"/>
          <w:sz w:val="24"/>
          <w:szCs w:val="24"/>
          <w:vertAlign w:val="subscript"/>
        </w:rPr>
        <w:t>3</w:t>
      </w:r>
      <w:r w:rsidRPr="00CC71B8">
        <w:rPr>
          <w:rFonts w:cs="Arial"/>
          <w:sz w:val="24"/>
          <w:szCs w:val="24"/>
        </w:rPr>
        <w:t>)</w:t>
      </w:r>
      <w:r w:rsidRPr="00CC71B8">
        <w:rPr>
          <w:rFonts w:cs="Arial"/>
          <w:sz w:val="24"/>
          <w:szCs w:val="24"/>
          <w:vertAlign w:val="subscript"/>
        </w:rPr>
        <w:t>2</w:t>
      </w:r>
      <w:r w:rsidRPr="00CC71B8">
        <w:rPr>
          <w:rFonts w:cs="Arial"/>
          <w:sz w:val="24"/>
          <w:szCs w:val="24"/>
        </w:rPr>
        <w:t xml:space="preserve"> can form in the pH ranging between 8.2 – 8.9</w:t>
      </w:r>
      <w:r>
        <w:rPr>
          <w:rFonts w:cs="Arial"/>
          <w:sz w:val="24"/>
          <w:szCs w:val="24"/>
        </w:rPr>
        <w:t xml:space="preserve"> recorded in the present study (</w:t>
      </w:r>
      <w:r w:rsidRPr="00E743AA">
        <w:rPr>
          <w:rFonts w:cs="Arial"/>
          <w:sz w:val="24"/>
          <w:szCs w:val="24"/>
        </w:rPr>
        <w:t>Figure 6.20).</w:t>
      </w:r>
    </w:p>
    <w:p w:rsidR="006A2CAA" w:rsidRDefault="006A2CAA" w:rsidP="006A2CAA">
      <w:pPr>
        <w:spacing w:after="360" w:line="360" w:lineRule="auto"/>
        <w:rPr>
          <w:rFonts w:cs="Arial"/>
          <w:color w:val="FF0000"/>
          <w:sz w:val="24"/>
          <w:szCs w:val="24"/>
        </w:rPr>
      </w:pPr>
      <w:r w:rsidRPr="00CC71B8">
        <w:rPr>
          <w:rFonts w:cs="Arial"/>
          <w:sz w:val="24"/>
          <w:szCs w:val="24"/>
        </w:rPr>
        <w:t>The amount of solid material collected upon completion of the experiment was 2 g</w:t>
      </w:r>
      <w:r w:rsidR="001F3505">
        <w:rPr>
          <w:rFonts w:cs="Arial"/>
          <w:sz w:val="24"/>
          <w:szCs w:val="24"/>
        </w:rPr>
        <w:t xml:space="preserve"> (initial amount of </w:t>
      </w:r>
      <w:proofErr w:type="gramStart"/>
      <w:r w:rsidR="00CB3BC7">
        <w:rPr>
          <w:rFonts w:cs="Arial"/>
          <w:sz w:val="24"/>
          <w:szCs w:val="24"/>
        </w:rPr>
        <w:t>Mg(</w:t>
      </w:r>
      <w:proofErr w:type="gramEnd"/>
      <w:r w:rsidR="00CB3BC7">
        <w:rPr>
          <w:rFonts w:cs="Arial"/>
          <w:sz w:val="24"/>
          <w:szCs w:val="24"/>
        </w:rPr>
        <w:t>OH)</w:t>
      </w:r>
      <w:r w:rsidR="00CB3BC7" w:rsidRPr="00CB3BC7">
        <w:rPr>
          <w:rFonts w:cs="Arial"/>
          <w:sz w:val="24"/>
          <w:szCs w:val="24"/>
          <w:vertAlign w:val="subscript"/>
        </w:rPr>
        <w:t>2</w:t>
      </w:r>
      <w:r w:rsidR="00CB3BC7">
        <w:rPr>
          <w:rFonts w:cs="Arial"/>
          <w:sz w:val="24"/>
          <w:szCs w:val="24"/>
        </w:rPr>
        <w:t xml:space="preserve"> </w:t>
      </w:r>
      <w:r w:rsidR="001F3505">
        <w:rPr>
          <w:rFonts w:cs="Arial"/>
          <w:sz w:val="24"/>
          <w:szCs w:val="24"/>
        </w:rPr>
        <w:t>was 50.8 g)</w:t>
      </w:r>
      <w:r w:rsidRPr="00CC71B8">
        <w:rPr>
          <w:rFonts w:cs="Arial"/>
          <w:sz w:val="24"/>
          <w:szCs w:val="24"/>
        </w:rPr>
        <w:t>. The XRD analysis show</w:t>
      </w:r>
      <w:r>
        <w:rPr>
          <w:rFonts w:cs="Arial"/>
          <w:sz w:val="24"/>
          <w:szCs w:val="24"/>
        </w:rPr>
        <w:t xml:space="preserve">n </w:t>
      </w:r>
      <w:r w:rsidRPr="00E743AA">
        <w:rPr>
          <w:rFonts w:cs="Arial"/>
          <w:sz w:val="24"/>
          <w:szCs w:val="24"/>
        </w:rPr>
        <w:t>in Figure 6.21 indicates</w:t>
      </w:r>
      <w:r w:rsidRPr="00CC71B8">
        <w:rPr>
          <w:rFonts w:cs="Arial"/>
          <w:sz w:val="24"/>
          <w:szCs w:val="24"/>
        </w:rPr>
        <w:t xml:space="preserve"> that the solid residue</w:t>
      </w:r>
      <w:r>
        <w:rPr>
          <w:rFonts w:cs="Arial"/>
          <w:sz w:val="24"/>
          <w:szCs w:val="24"/>
        </w:rPr>
        <w:t xml:space="preserve"> was constituted by brucite, </w:t>
      </w:r>
      <w:r w:rsidRPr="00CC71B8">
        <w:rPr>
          <w:rFonts w:cs="Arial"/>
          <w:sz w:val="24"/>
          <w:szCs w:val="24"/>
        </w:rPr>
        <w:t>poorl</w:t>
      </w:r>
      <w:r>
        <w:rPr>
          <w:rFonts w:cs="Arial"/>
          <w:sz w:val="24"/>
          <w:szCs w:val="24"/>
        </w:rPr>
        <w:t xml:space="preserve">y crystalline hydromagnesite </w:t>
      </w:r>
      <w:r w:rsidRPr="00CC71B8">
        <w:rPr>
          <w:rFonts w:cs="Arial"/>
          <w:sz w:val="24"/>
          <w:szCs w:val="24"/>
        </w:rPr>
        <w:t>and another poorly crystalline phase which was not identified.</w:t>
      </w:r>
      <w:r w:rsidRPr="00CC71B8">
        <w:rPr>
          <w:rFonts w:cs="Arial"/>
          <w:color w:val="FF0000"/>
          <w:sz w:val="24"/>
          <w:szCs w:val="24"/>
        </w:rPr>
        <w:t xml:space="preserve"> </w:t>
      </w:r>
    </w:p>
    <w:p w:rsidR="006A2CAA" w:rsidRDefault="006A2CAA" w:rsidP="006A2CAA">
      <w:pPr>
        <w:spacing w:after="360" w:line="360" w:lineRule="auto"/>
        <w:jc w:val="center"/>
        <w:rPr>
          <w:rFonts w:cs="Arial"/>
          <w:color w:val="FF0000"/>
          <w:sz w:val="24"/>
          <w:szCs w:val="24"/>
        </w:rPr>
      </w:pPr>
      <w:r>
        <w:rPr>
          <w:rFonts w:cs="Arial"/>
          <w:noProof/>
          <w:color w:val="FF0000"/>
          <w:sz w:val="24"/>
          <w:szCs w:val="24"/>
        </w:rPr>
        <w:drawing>
          <wp:inline distT="0" distB="0" distL="0" distR="0" wp14:anchorId="1605E13A" wp14:editId="7A9E1BA0">
            <wp:extent cx="4832985" cy="3030855"/>
            <wp:effectExtent l="0" t="0" r="5715" b="0"/>
            <wp:docPr id="86" name="Picture 86" descr="michale sample NEW 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ichale sample NEW XRD"/>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832985" cy="3030855"/>
                    </a:xfrm>
                    <a:prstGeom prst="rect">
                      <a:avLst/>
                    </a:prstGeom>
                    <a:noFill/>
                    <a:ln>
                      <a:noFill/>
                    </a:ln>
                  </pic:spPr>
                </pic:pic>
              </a:graphicData>
            </a:graphic>
          </wp:inline>
        </w:drawing>
      </w:r>
    </w:p>
    <w:p w:rsidR="006A2CAA" w:rsidRDefault="006A2CAA" w:rsidP="006A2CAA">
      <w:pPr>
        <w:spacing w:before="240" w:after="360" w:line="360" w:lineRule="auto"/>
        <w:jc w:val="center"/>
        <w:rPr>
          <w:sz w:val="24"/>
          <w:szCs w:val="24"/>
        </w:rPr>
      </w:pPr>
      <w:r w:rsidRPr="00E743AA">
        <w:rPr>
          <w:b/>
          <w:sz w:val="24"/>
          <w:szCs w:val="24"/>
        </w:rPr>
        <w:t>Figure 6.21:</w:t>
      </w:r>
      <w:r w:rsidRPr="00E00AAB">
        <w:rPr>
          <w:color w:val="7030A0"/>
          <w:sz w:val="24"/>
          <w:szCs w:val="24"/>
        </w:rPr>
        <w:t xml:space="preserve"> </w:t>
      </w:r>
      <w:r>
        <w:rPr>
          <w:sz w:val="24"/>
          <w:szCs w:val="24"/>
        </w:rPr>
        <w:t xml:space="preserve">XRD pattern of the solid residue from the </w:t>
      </w:r>
      <w:proofErr w:type="gramStart"/>
      <w:r>
        <w:rPr>
          <w:sz w:val="24"/>
          <w:szCs w:val="24"/>
        </w:rPr>
        <w:t>Mg(</w:t>
      </w:r>
      <w:proofErr w:type="gramEnd"/>
      <w:r>
        <w:rPr>
          <w:sz w:val="24"/>
          <w:szCs w:val="24"/>
        </w:rPr>
        <w:t>OH)</w:t>
      </w:r>
      <w:r w:rsidRPr="00E00AAB">
        <w:rPr>
          <w:sz w:val="24"/>
          <w:szCs w:val="24"/>
          <w:vertAlign w:val="subscript"/>
        </w:rPr>
        <w:t>2</w:t>
      </w:r>
      <w:r>
        <w:rPr>
          <w:sz w:val="24"/>
          <w:szCs w:val="24"/>
        </w:rPr>
        <w:t xml:space="preserve"> aqueous suspension.</w:t>
      </w:r>
    </w:p>
    <w:p w:rsidR="006A2CAA" w:rsidRPr="00CC71B8" w:rsidRDefault="006A2CAA" w:rsidP="006A2CAA">
      <w:pPr>
        <w:spacing w:after="0" w:line="360" w:lineRule="auto"/>
        <w:rPr>
          <w:rFonts w:cs="Arial"/>
          <w:sz w:val="24"/>
          <w:szCs w:val="24"/>
        </w:rPr>
      </w:pPr>
      <w:r w:rsidRPr="00CC71B8">
        <w:rPr>
          <w:rFonts w:cs="Arial"/>
          <w:sz w:val="24"/>
          <w:szCs w:val="24"/>
        </w:rPr>
        <w:t>The amount of CO</w:t>
      </w:r>
      <w:r w:rsidRPr="00CC71B8">
        <w:rPr>
          <w:rFonts w:cs="Arial"/>
          <w:sz w:val="24"/>
          <w:szCs w:val="24"/>
          <w:vertAlign w:val="subscript"/>
        </w:rPr>
        <w:t>2</w:t>
      </w:r>
      <w:r w:rsidRPr="00CC71B8">
        <w:rPr>
          <w:rFonts w:cs="Arial"/>
          <w:sz w:val="24"/>
          <w:szCs w:val="24"/>
        </w:rPr>
        <w:t xml:space="preserve"> in the collected solid was determined via CHN analysis and estimated as 0.01 </w:t>
      </w:r>
      <w:proofErr w:type="gramStart"/>
      <w:r w:rsidRPr="00CC71B8">
        <w:rPr>
          <w:rFonts w:cs="Arial"/>
          <w:sz w:val="24"/>
          <w:szCs w:val="24"/>
        </w:rPr>
        <w:t>mole</w:t>
      </w:r>
      <w:proofErr w:type="gramEnd"/>
      <w:r w:rsidRPr="00CC71B8">
        <w:rPr>
          <w:rFonts w:cs="Arial"/>
          <w:sz w:val="24"/>
          <w:szCs w:val="24"/>
        </w:rPr>
        <w:t>. These results indicate that Mg(OH)</w:t>
      </w:r>
      <w:r w:rsidRPr="00CC71B8">
        <w:rPr>
          <w:rFonts w:cs="Arial"/>
          <w:sz w:val="24"/>
          <w:szCs w:val="24"/>
          <w:vertAlign w:val="subscript"/>
        </w:rPr>
        <w:t>2</w:t>
      </w:r>
      <w:r w:rsidRPr="00CC71B8">
        <w:rPr>
          <w:rFonts w:cs="Arial"/>
          <w:sz w:val="24"/>
          <w:szCs w:val="24"/>
        </w:rPr>
        <w:t xml:space="preserve"> almost fully dissolved and captured CO</w:t>
      </w:r>
      <w:r w:rsidRPr="00CC71B8">
        <w:rPr>
          <w:rFonts w:cs="Arial"/>
          <w:sz w:val="24"/>
          <w:szCs w:val="24"/>
          <w:vertAlign w:val="subscript"/>
        </w:rPr>
        <w:t>2</w:t>
      </w:r>
      <w:r w:rsidRPr="00CC71B8">
        <w:rPr>
          <w:rFonts w:cs="Arial"/>
          <w:sz w:val="24"/>
          <w:szCs w:val="24"/>
        </w:rPr>
        <w:t xml:space="preserve"> by forming Mg(HCO</w:t>
      </w:r>
      <w:r w:rsidRPr="00CC71B8">
        <w:rPr>
          <w:rFonts w:cs="Arial"/>
          <w:sz w:val="24"/>
          <w:szCs w:val="24"/>
          <w:vertAlign w:val="subscript"/>
        </w:rPr>
        <w:t>3</w:t>
      </w:r>
      <w:r w:rsidRPr="00CC71B8">
        <w:rPr>
          <w:rFonts w:cs="Arial"/>
          <w:sz w:val="24"/>
          <w:szCs w:val="24"/>
        </w:rPr>
        <w:t>)</w:t>
      </w:r>
      <w:r w:rsidRPr="00CC71B8">
        <w:rPr>
          <w:rFonts w:cs="Arial"/>
          <w:sz w:val="24"/>
          <w:szCs w:val="24"/>
          <w:vertAlign w:val="subscript"/>
        </w:rPr>
        <w:t>2</w:t>
      </w:r>
      <w:r w:rsidRPr="00CC71B8">
        <w:rPr>
          <w:rFonts w:cs="Arial"/>
          <w:sz w:val="24"/>
          <w:szCs w:val="24"/>
        </w:rPr>
        <w:t xml:space="preserve"> which remained in equilibrium in solution while only a small fraction reacted forming Mg carbonate phases.  </w:t>
      </w:r>
    </w:p>
    <w:p w:rsidR="006A2CAA" w:rsidRDefault="006A2CAA" w:rsidP="006A2CAA">
      <w:pPr>
        <w:spacing w:after="360" w:line="360" w:lineRule="auto"/>
        <w:rPr>
          <w:rFonts w:cs="Arial"/>
          <w:sz w:val="24"/>
          <w:szCs w:val="24"/>
        </w:rPr>
      </w:pPr>
      <w:r w:rsidRPr="00CC71B8">
        <w:rPr>
          <w:rFonts w:cs="Arial"/>
          <w:sz w:val="24"/>
          <w:szCs w:val="24"/>
        </w:rPr>
        <w:t>The exact quantification of CO</w:t>
      </w:r>
      <w:r w:rsidRPr="00CC71B8">
        <w:rPr>
          <w:rFonts w:cs="Arial"/>
          <w:sz w:val="24"/>
          <w:szCs w:val="24"/>
          <w:vertAlign w:val="subscript"/>
        </w:rPr>
        <w:t>2</w:t>
      </w:r>
      <w:r w:rsidRPr="00CC71B8">
        <w:rPr>
          <w:rFonts w:cs="Arial"/>
          <w:sz w:val="24"/>
          <w:szCs w:val="24"/>
        </w:rPr>
        <w:t xml:space="preserve"> captured by the reaction with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 xml:space="preserve"> is challenging and requires further analysis. Nevertheless, these preliminary results suggest that at least 93.6%</w:t>
      </w:r>
      <w:r w:rsidRPr="00CC71B8">
        <w:rPr>
          <w:rFonts w:cs="Arial"/>
          <w:color w:val="FF0000"/>
          <w:sz w:val="24"/>
          <w:szCs w:val="24"/>
        </w:rPr>
        <w:t xml:space="preserve"> </w:t>
      </w:r>
      <w:r w:rsidRPr="00CC71B8">
        <w:rPr>
          <w:rFonts w:cs="Arial"/>
          <w:sz w:val="24"/>
          <w:szCs w:val="24"/>
        </w:rPr>
        <w:t>of CO</w:t>
      </w:r>
      <w:r w:rsidRPr="00CC71B8">
        <w:rPr>
          <w:rFonts w:cs="Arial"/>
          <w:sz w:val="24"/>
          <w:szCs w:val="24"/>
          <w:vertAlign w:val="subscript"/>
        </w:rPr>
        <w:t>2</w:t>
      </w:r>
      <w:r w:rsidRPr="00CC71B8">
        <w:rPr>
          <w:rFonts w:cs="Arial"/>
          <w:sz w:val="24"/>
          <w:szCs w:val="24"/>
        </w:rPr>
        <w:t xml:space="preserve"> potentially capturable by the </w:t>
      </w:r>
      <w:proofErr w:type="gramStart"/>
      <w:r w:rsidRPr="00CC71B8">
        <w:rPr>
          <w:rFonts w:cs="Arial"/>
          <w:sz w:val="24"/>
          <w:szCs w:val="24"/>
        </w:rPr>
        <w:t>Mg(</w:t>
      </w:r>
      <w:proofErr w:type="gramEnd"/>
      <w:r w:rsidRPr="00CC71B8">
        <w:rPr>
          <w:rFonts w:cs="Arial"/>
          <w:sz w:val="24"/>
          <w:szCs w:val="24"/>
        </w:rPr>
        <w:t>OH)</w:t>
      </w:r>
      <w:r w:rsidRPr="00CC71B8">
        <w:rPr>
          <w:rFonts w:cs="Arial"/>
          <w:sz w:val="24"/>
          <w:szCs w:val="24"/>
          <w:vertAlign w:val="subscript"/>
        </w:rPr>
        <w:t>2</w:t>
      </w:r>
      <w:r w:rsidRPr="00CC71B8">
        <w:rPr>
          <w:rFonts w:cs="Arial"/>
          <w:sz w:val="24"/>
          <w:szCs w:val="24"/>
        </w:rPr>
        <w:t xml:space="preserve"> </w:t>
      </w:r>
      <w:r>
        <w:rPr>
          <w:rFonts w:cs="Arial"/>
          <w:sz w:val="24"/>
          <w:szCs w:val="24"/>
        </w:rPr>
        <w:t>slurry</w:t>
      </w:r>
      <w:r w:rsidRPr="00CC71B8">
        <w:rPr>
          <w:rFonts w:cs="Arial"/>
          <w:sz w:val="24"/>
          <w:szCs w:val="24"/>
        </w:rPr>
        <w:t xml:space="preserve"> was effectively captured.</w:t>
      </w:r>
    </w:p>
    <w:p w:rsidR="00D80D49" w:rsidRDefault="00D80D49" w:rsidP="006A2CAA">
      <w:pPr>
        <w:spacing w:after="360" w:line="360" w:lineRule="auto"/>
        <w:rPr>
          <w:rFonts w:cs="Arial"/>
          <w:sz w:val="24"/>
          <w:szCs w:val="24"/>
        </w:rPr>
      </w:pPr>
    </w:p>
    <w:p w:rsidR="00D80D49" w:rsidRPr="001E7DDB" w:rsidRDefault="00D80D49" w:rsidP="006A2CAA">
      <w:pPr>
        <w:spacing w:after="360" w:line="360" w:lineRule="auto"/>
        <w:rPr>
          <w:rFonts w:cs="Arial"/>
          <w:sz w:val="24"/>
          <w:szCs w:val="24"/>
        </w:rPr>
      </w:pPr>
    </w:p>
    <w:p w:rsidR="006A2CAA" w:rsidRDefault="006A2CAA" w:rsidP="006A2CAA">
      <w:pPr>
        <w:spacing w:after="360" w:line="360" w:lineRule="auto"/>
        <w:ind w:firstLine="284"/>
        <w:rPr>
          <w:b/>
          <w:sz w:val="24"/>
          <w:szCs w:val="24"/>
        </w:rPr>
      </w:pPr>
      <w:r w:rsidRPr="001E7DDB">
        <w:rPr>
          <w:b/>
          <w:sz w:val="24"/>
          <w:szCs w:val="24"/>
        </w:rPr>
        <w:lastRenderedPageBreak/>
        <w:t>6.</w:t>
      </w:r>
      <w:r>
        <w:rPr>
          <w:b/>
          <w:sz w:val="24"/>
          <w:szCs w:val="24"/>
        </w:rPr>
        <w:t>6</w:t>
      </w:r>
      <w:r w:rsidRPr="001E7DDB">
        <w:rPr>
          <w:b/>
          <w:sz w:val="24"/>
          <w:szCs w:val="24"/>
        </w:rPr>
        <w:t>. Summary</w:t>
      </w:r>
    </w:p>
    <w:p w:rsidR="006A2CAA" w:rsidRDefault="006A2CAA" w:rsidP="006A2CAA">
      <w:pPr>
        <w:spacing w:after="0" w:line="360" w:lineRule="auto"/>
        <w:rPr>
          <w:sz w:val="24"/>
          <w:szCs w:val="24"/>
        </w:rPr>
      </w:pPr>
      <w:r w:rsidRPr="00203A06">
        <w:rPr>
          <w:sz w:val="24"/>
          <w:szCs w:val="24"/>
        </w:rPr>
        <w:t xml:space="preserve">The gas-solid carbonation of </w:t>
      </w:r>
      <w:proofErr w:type="gramStart"/>
      <w:r w:rsidRPr="00203A06">
        <w:rPr>
          <w:sz w:val="24"/>
          <w:szCs w:val="24"/>
        </w:rPr>
        <w:t>Mg(</w:t>
      </w:r>
      <w:proofErr w:type="gramEnd"/>
      <w:r w:rsidRPr="00203A06">
        <w:rPr>
          <w:sz w:val="24"/>
          <w:szCs w:val="24"/>
        </w:rPr>
        <w:t>OH)</w:t>
      </w:r>
      <w:r w:rsidRPr="00203A06">
        <w:rPr>
          <w:sz w:val="24"/>
          <w:szCs w:val="24"/>
          <w:vertAlign w:val="subscript"/>
        </w:rPr>
        <w:t>2</w:t>
      </w:r>
      <w:r w:rsidRPr="00203A06">
        <w:rPr>
          <w:sz w:val="24"/>
          <w:szCs w:val="24"/>
        </w:rPr>
        <w:t xml:space="preserve"> in </w:t>
      </w:r>
      <w:r w:rsidRPr="00203A06">
        <w:rPr>
          <w:i/>
          <w:sz w:val="24"/>
          <w:szCs w:val="24"/>
        </w:rPr>
        <w:t>dry</w:t>
      </w:r>
      <w:r w:rsidRPr="00203A06">
        <w:rPr>
          <w:sz w:val="24"/>
          <w:szCs w:val="24"/>
        </w:rPr>
        <w:t xml:space="preserve"> </w:t>
      </w:r>
      <w:r w:rsidR="00175977">
        <w:rPr>
          <w:sz w:val="24"/>
          <w:szCs w:val="24"/>
        </w:rPr>
        <w:t xml:space="preserve">and </w:t>
      </w:r>
      <w:r w:rsidR="00175977" w:rsidRPr="00175977">
        <w:rPr>
          <w:i/>
          <w:sz w:val="24"/>
          <w:szCs w:val="24"/>
        </w:rPr>
        <w:t>wet</w:t>
      </w:r>
      <w:r w:rsidR="00175977">
        <w:rPr>
          <w:sz w:val="24"/>
          <w:szCs w:val="24"/>
        </w:rPr>
        <w:t xml:space="preserve"> </w:t>
      </w:r>
      <w:r w:rsidRPr="00203A06">
        <w:rPr>
          <w:sz w:val="24"/>
          <w:szCs w:val="24"/>
        </w:rPr>
        <w:t>condition</w:t>
      </w:r>
      <w:r w:rsidR="009638C9">
        <w:rPr>
          <w:sz w:val="24"/>
          <w:szCs w:val="24"/>
        </w:rPr>
        <w:t>s</w:t>
      </w:r>
      <w:r w:rsidRPr="00203A06">
        <w:rPr>
          <w:sz w:val="24"/>
          <w:szCs w:val="24"/>
        </w:rPr>
        <w:t xml:space="preserve"> under atmospheric pressure at te</w:t>
      </w:r>
      <w:r>
        <w:rPr>
          <w:sz w:val="24"/>
          <w:szCs w:val="24"/>
        </w:rPr>
        <w:t>mperatures between 200 and 680 °</w:t>
      </w:r>
      <w:r w:rsidRPr="00203A06">
        <w:rPr>
          <w:sz w:val="24"/>
          <w:szCs w:val="24"/>
        </w:rPr>
        <w:t xml:space="preserve">C was </w:t>
      </w:r>
      <w:r>
        <w:rPr>
          <w:sz w:val="24"/>
          <w:szCs w:val="24"/>
        </w:rPr>
        <w:t>highly limited</w:t>
      </w:r>
      <w:r w:rsidR="00175977">
        <w:rPr>
          <w:sz w:val="24"/>
          <w:szCs w:val="24"/>
        </w:rPr>
        <w:t xml:space="preserve"> and </w:t>
      </w:r>
      <w:r w:rsidR="004E54EF">
        <w:rPr>
          <w:sz w:val="24"/>
          <w:szCs w:val="24"/>
        </w:rPr>
        <w:t xml:space="preserve">is considered </w:t>
      </w:r>
      <w:r w:rsidR="00175977">
        <w:rPr>
          <w:sz w:val="24"/>
          <w:szCs w:val="24"/>
        </w:rPr>
        <w:t>impractical for CO</w:t>
      </w:r>
      <w:r w:rsidR="00175977" w:rsidRPr="00175977">
        <w:rPr>
          <w:sz w:val="24"/>
          <w:szCs w:val="24"/>
          <w:vertAlign w:val="subscript"/>
        </w:rPr>
        <w:t>2</w:t>
      </w:r>
      <w:r w:rsidR="00175977">
        <w:rPr>
          <w:sz w:val="24"/>
          <w:szCs w:val="24"/>
        </w:rPr>
        <w:t xml:space="preserve"> sequestration</w:t>
      </w:r>
      <w:r w:rsidRPr="00203A06">
        <w:rPr>
          <w:sz w:val="24"/>
          <w:szCs w:val="24"/>
        </w:rPr>
        <w:t xml:space="preserve">. The </w:t>
      </w:r>
      <w:r>
        <w:rPr>
          <w:sz w:val="24"/>
          <w:szCs w:val="24"/>
        </w:rPr>
        <w:t xml:space="preserve">maximum </w:t>
      </w:r>
      <w:r w:rsidRPr="00203A06">
        <w:rPr>
          <w:sz w:val="24"/>
          <w:szCs w:val="24"/>
        </w:rPr>
        <w:t>car</w:t>
      </w:r>
      <w:r>
        <w:rPr>
          <w:sz w:val="24"/>
          <w:szCs w:val="24"/>
        </w:rPr>
        <w:t>bon uptake was achieved at 400 °</w:t>
      </w:r>
      <w:r w:rsidRPr="00203A06">
        <w:rPr>
          <w:sz w:val="24"/>
          <w:szCs w:val="24"/>
        </w:rPr>
        <w:t xml:space="preserve">C. </w:t>
      </w:r>
      <w:r w:rsidRPr="00576498">
        <w:rPr>
          <w:sz w:val="24"/>
          <w:szCs w:val="24"/>
        </w:rPr>
        <w:t>The addition of H</w:t>
      </w:r>
      <w:r w:rsidRPr="00576498">
        <w:rPr>
          <w:sz w:val="24"/>
          <w:szCs w:val="24"/>
          <w:vertAlign w:val="subscript"/>
        </w:rPr>
        <w:t>2</w:t>
      </w:r>
      <w:r w:rsidRPr="00576498">
        <w:rPr>
          <w:sz w:val="24"/>
          <w:szCs w:val="24"/>
        </w:rPr>
        <w:t xml:space="preserve">O </w:t>
      </w:r>
      <w:r>
        <w:rPr>
          <w:sz w:val="24"/>
          <w:szCs w:val="24"/>
        </w:rPr>
        <w:t xml:space="preserve">at </w:t>
      </w:r>
      <w:proofErr w:type="gramStart"/>
      <w:r>
        <w:rPr>
          <w:sz w:val="24"/>
          <w:szCs w:val="24"/>
        </w:rPr>
        <w:t>Mg(</w:t>
      </w:r>
      <w:proofErr w:type="gramEnd"/>
      <w:r>
        <w:rPr>
          <w:sz w:val="24"/>
          <w:szCs w:val="24"/>
        </w:rPr>
        <w:t>OH)</w:t>
      </w:r>
      <w:r w:rsidRPr="00265269">
        <w:rPr>
          <w:sz w:val="24"/>
          <w:szCs w:val="24"/>
          <w:vertAlign w:val="subscript"/>
        </w:rPr>
        <w:t>2</w:t>
      </w:r>
      <w:r>
        <w:rPr>
          <w:sz w:val="24"/>
          <w:szCs w:val="24"/>
        </w:rPr>
        <w:t>:H</w:t>
      </w:r>
      <w:r w:rsidRPr="00265269">
        <w:rPr>
          <w:sz w:val="24"/>
          <w:szCs w:val="24"/>
          <w:vertAlign w:val="subscript"/>
        </w:rPr>
        <w:t>2</w:t>
      </w:r>
      <w:r>
        <w:rPr>
          <w:sz w:val="24"/>
          <w:szCs w:val="24"/>
        </w:rPr>
        <w:t xml:space="preserve">O = 2:1 mass ratio </w:t>
      </w:r>
      <w:r w:rsidRPr="00576498">
        <w:rPr>
          <w:sz w:val="24"/>
          <w:szCs w:val="24"/>
        </w:rPr>
        <w:t xml:space="preserve">was beneficial for the </w:t>
      </w:r>
      <w:r>
        <w:rPr>
          <w:sz w:val="24"/>
          <w:szCs w:val="24"/>
        </w:rPr>
        <w:t xml:space="preserve">improvement of </w:t>
      </w:r>
      <w:r w:rsidRPr="00576498">
        <w:rPr>
          <w:sz w:val="24"/>
          <w:szCs w:val="24"/>
        </w:rPr>
        <w:t>Mg(OH)</w:t>
      </w:r>
      <w:r w:rsidRPr="00576498">
        <w:rPr>
          <w:sz w:val="24"/>
          <w:szCs w:val="24"/>
          <w:vertAlign w:val="subscript"/>
        </w:rPr>
        <w:t>2</w:t>
      </w:r>
      <w:r w:rsidRPr="00576498">
        <w:rPr>
          <w:sz w:val="24"/>
          <w:szCs w:val="24"/>
        </w:rPr>
        <w:t xml:space="preserve"> carbonation compared to the </w:t>
      </w:r>
      <w:r w:rsidRPr="00576498">
        <w:rPr>
          <w:i/>
          <w:sz w:val="24"/>
          <w:szCs w:val="24"/>
        </w:rPr>
        <w:t>dry</w:t>
      </w:r>
      <w:r>
        <w:rPr>
          <w:sz w:val="24"/>
          <w:szCs w:val="24"/>
        </w:rPr>
        <w:t xml:space="preserve"> carbonation. It is possible that the partial dissolution of </w:t>
      </w:r>
      <w:proofErr w:type="gramStart"/>
      <w:r>
        <w:rPr>
          <w:sz w:val="24"/>
          <w:szCs w:val="24"/>
        </w:rPr>
        <w:t>Mg(</w:t>
      </w:r>
      <w:proofErr w:type="gramEnd"/>
      <w:r>
        <w:rPr>
          <w:sz w:val="24"/>
          <w:szCs w:val="24"/>
        </w:rPr>
        <w:t>OH)</w:t>
      </w:r>
      <w:r w:rsidRPr="00651D33">
        <w:rPr>
          <w:sz w:val="24"/>
          <w:szCs w:val="24"/>
          <w:vertAlign w:val="subscript"/>
        </w:rPr>
        <w:t>2</w:t>
      </w:r>
      <w:r>
        <w:rPr>
          <w:sz w:val="24"/>
          <w:szCs w:val="24"/>
        </w:rPr>
        <w:t xml:space="preserve"> and CO</w:t>
      </w:r>
      <w:r w:rsidRPr="00651D33">
        <w:rPr>
          <w:sz w:val="24"/>
          <w:szCs w:val="24"/>
          <w:vertAlign w:val="subscript"/>
        </w:rPr>
        <w:t>2</w:t>
      </w:r>
      <w:r>
        <w:rPr>
          <w:sz w:val="24"/>
          <w:szCs w:val="24"/>
        </w:rPr>
        <w:t xml:space="preserve"> at the solid-liquid interface might have favoured the carbonation of Mg(OH)</w:t>
      </w:r>
      <w:r w:rsidRPr="00651D33">
        <w:rPr>
          <w:sz w:val="24"/>
          <w:szCs w:val="24"/>
          <w:vertAlign w:val="subscript"/>
        </w:rPr>
        <w:t>2</w:t>
      </w:r>
      <w:r>
        <w:rPr>
          <w:sz w:val="24"/>
          <w:szCs w:val="24"/>
        </w:rPr>
        <w:t>, similarly to what suggested in other studies for Ca(OH)</w:t>
      </w:r>
      <w:r w:rsidRPr="00651D33">
        <w:rPr>
          <w:sz w:val="24"/>
          <w:szCs w:val="24"/>
          <w:vertAlign w:val="subscript"/>
        </w:rPr>
        <w:t>2</w:t>
      </w:r>
      <w:r>
        <w:rPr>
          <w:sz w:val="24"/>
          <w:szCs w:val="24"/>
        </w:rPr>
        <w:t>-H</w:t>
      </w:r>
      <w:r w:rsidRPr="00651D33">
        <w:rPr>
          <w:sz w:val="24"/>
          <w:szCs w:val="24"/>
          <w:vertAlign w:val="subscript"/>
        </w:rPr>
        <w:t>2</w:t>
      </w:r>
      <w:r>
        <w:rPr>
          <w:sz w:val="24"/>
          <w:szCs w:val="24"/>
        </w:rPr>
        <w:t>O-CO</w:t>
      </w:r>
      <w:r w:rsidRPr="00651D33">
        <w:rPr>
          <w:sz w:val="24"/>
          <w:szCs w:val="24"/>
          <w:vertAlign w:val="subscript"/>
        </w:rPr>
        <w:t>2</w:t>
      </w:r>
      <w:r>
        <w:rPr>
          <w:sz w:val="24"/>
          <w:szCs w:val="24"/>
        </w:rPr>
        <w:t xml:space="preserve"> systems. In the high temperature </w:t>
      </w:r>
      <w:r w:rsidRPr="00203A06">
        <w:rPr>
          <w:sz w:val="24"/>
          <w:szCs w:val="24"/>
        </w:rPr>
        <w:t>gas-solid carbonation</w:t>
      </w:r>
      <w:r>
        <w:rPr>
          <w:sz w:val="24"/>
          <w:szCs w:val="24"/>
        </w:rPr>
        <w:t xml:space="preserve">, Mg carbonate passivating layers formed on the </w:t>
      </w:r>
      <w:proofErr w:type="gramStart"/>
      <w:r>
        <w:rPr>
          <w:sz w:val="24"/>
          <w:szCs w:val="24"/>
        </w:rPr>
        <w:t>Mg(</w:t>
      </w:r>
      <w:proofErr w:type="gramEnd"/>
      <w:r>
        <w:rPr>
          <w:sz w:val="24"/>
          <w:szCs w:val="24"/>
        </w:rPr>
        <w:t>OH)</w:t>
      </w:r>
      <w:r w:rsidRPr="00010737">
        <w:rPr>
          <w:sz w:val="24"/>
          <w:szCs w:val="24"/>
          <w:vertAlign w:val="subscript"/>
        </w:rPr>
        <w:t>2</w:t>
      </w:r>
      <w:r>
        <w:rPr>
          <w:sz w:val="24"/>
          <w:szCs w:val="24"/>
        </w:rPr>
        <w:t xml:space="preserve"> particles appear to be one of the main obstacles for the sufficient carbonation reaction. Mg carbonate passivating layers can form on the </w:t>
      </w:r>
      <w:proofErr w:type="gramStart"/>
      <w:r>
        <w:rPr>
          <w:sz w:val="24"/>
          <w:szCs w:val="24"/>
        </w:rPr>
        <w:t>Mg(</w:t>
      </w:r>
      <w:proofErr w:type="gramEnd"/>
      <w:r>
        <w:rPr>
          <w:sz w:val="24"/>
          <w:szCs w:val="24"/>
        </w:rPr>
        <w:t>OH)</w:t>
      </w:r>
      <w:r w:rsidRPr="00010737">
        <w:rPr>
          <w:sz w:val="24"/>
          <w:szCs w:val="24"/>
          <w:vertAlign w:val="subscript"/>
        </w:rPr>
        <w:t>2</w:t>
      </w:r>
      <w:r>
        <w:rPr>
          <w:sz w:val="24"/>
          <w:szCs w:val="24"/>
        </w:rPr>
        <w:t xml:space="preserve"> particles and restrict the penetration of CO</w:t>
      </w:r>
      <w:r w:rsidRPr="00010737">
        <w:rPr>
          <w:sz w:val="24"/>
          <w:szCs w:val="24"/>
          <w:vertAlign w:val="subscript"/>
        </w:rPr>
        <w:t>2</w:t>
      </w:r>
      <w:r>
        <w:rPr>
          <w:sz w:val="24"/>
          <w:szCs w:val="24"/>
        </w:rPr>
        <w:t xml:space="preserve"> through the bulk and the </w:t>
      </w:r>
      <w:r w:rsidRPr="00C62EC3">
        <w:rPr>
          <w:sz w:val="24"/>
          <w:szCs w:val="24"/>
        </w:rPr>
        <w:t>release of H</w:t>
      </w:r>
      <w:r w:rsidRPr="00C62EC3">
        <w:rPr>
          <w:sz w:val="24"/>
          <w:szCs w:val="24"/>
          <w:vertAlign w:val="subscript"/>
        </w:rPr>
        <w:t>2</w:t>
      </w:r>
      <w:r w:rsidRPr="00C62EC3">
        <w:rPr>
          <w:sz w:val="24"/>
          <w:szCs w:val="24"/>
        </w:rPr>
        <w:t>O from Mg(OH)</w:t>
      </w:r>
      <w:r w:rsidRPr="00C62EC3">
        <w:rPr>
          <w:sz w:val="24"/>
          <w:szCs w:val="24"/>
          <w:vertAlign w:val="subscript"/>
        </w:rPr>
        <w:t>2</w:t>
      </w:r>
      <w:r w:rsidRPr="00C62EC3">
        <w:rPr>
          <w:sz w:val="24"/>
          <w:szCs w:val="24"/>
        </w:rPr>
        <w:t xml:space="preserve"> dehydroxylation</w:t>
      </w:r>
      <w:r>
        <w:rPr>
          <w:sz w:val="24"/>
          <w:szCs w:val="24"/>
        </w:rPr>
        <w:t xml:space="preserve">. </w:t>
      </w:r>
      <w:proofErr w:type="gramStart"/>
      <w:r w:rsidRPr="00576498">
        <w:rPr>
          <w:sz w:val="24"/>
          <w:szCs w:val="24"/>
        </w:rPr>
        <w:t>Mg(</w:t>
      </w:r>
      <w:proofErr w:type="gramEnd"/>
      <w:r w:rsidRPr="00576498">
        <w:rPr>
          <w:sz w:val="24"/>
          <w:szCs w:val="24"/>
        </w:rPr>
        <w:t>OH)</w:t>
      </w:r>
      <w:r w:rsidRPr="00576498">
        <w:rPr>
          <w:sz w:val="24"/>
          <w:szCs w:val="24"/>
          <w:vertAlign w:val="subscript"/>
        </w:rPr>
        <w:t>2</w:t>
      </w:r>
      <w:r>
        <w:rPr>
          <w:sz w:val="24"/>
          <w:szCs w:val="24"/>
        </w:rPr>
        <w:t xml:space="preserve"> derived from dunite was</w:t>
      </w:r>
      <w:r w:rsidRPr="00576498">
        <w:rPr>
          <w:sz w:val="24"/>
          <w:szCs w:val="24"/>
        </w:rPr>
        <w:t xml:space="preserve"> </w:t>
      </w:r>
      <w:r>
        <w:rPr>
          <w:sz w:val="24"/>
          <w:szCs w:val="24"/>
        </w:rPr>
        <w:t xml:space="preserve">also </w:t>
      </w:r>
      <w:r w:rsidRPr="00576498">
        <w:rPr>
          <w:sz w:val="24"/>
          <w:szCs w:val="24"/>
        </w:rPr>
        <w:t>tested under the same conditions and systematically sho</w:t>
      </w:r>
      <w:r>
        <w:rPr>
          <w:sz w:val="24"/>
          <w:szCs w:val="24"/>
        </w:rPr>
        <w:t xml:space="preserve">wed lower carbonation rates. It appears that it is easier to form Mg carbonate passivating layers on the </w:t>
      </w:r>
      <w:proofErr w:type="gramStart"/>
      <w:r>
        <w:rPr>
          <w:sz w:val="24"/>
          <w:szCs w:val="24"/>
        </w:rPr>
        <w:t>Mg(</w:t>
      </w:r>
      <w:proofErr w:type="gramEnd"/>
      <w:r>
        <w:rPr>
          <w:sz w:val="24"/>
          <w:szCs w:val="24"/>
        </w:rPr>
        <w:t>OH)</w:t>
      </w:r>
      <w:r w:rsidRPr="00F20AEB">
        <w:rPr>
          <w:sz w:val="24"/>
          <w:szCs w:val="24"/>
          <w:vertAlign w:val="subscript"/>
        </w:rPr>
        <w:t>2</w:t>
      </w:r>
      <w:r>
        <w:rPr>
          <w:sz w:val="24"/>
          <w:szCs w:val="24"/>
        </w:rPr>
        <w:t xml:space="preserve"> derived from dunite.</w:t>
      </w:r>
    </w:p>
    <w:p w:rsidR="006A2CAA" w:rsidRDefault="006A2CAA" w:rsidP="006A2CAA">
      <w:pPr>
        <w:spacing w:after="0" w:line="360" w:lineRule="auto"/>
        <w:rPr>
          <w:sz w:val="24"/>
          <w:szCs w:val="24"/>
        </w:rPr>
      </w:pPr>
      <w:r>
        <w:rPr>
          <w:sz w:val="24"/>
          <w:szCs w:val="24"/>
        </w:rPr>
        <w:t xml:space="preserve">The </w:t>
      </w:r>
      <w:r w:rsidRPr="00576498">
        <w:rPr>
          <w:sz w:val="24"/>
          <w:szCs w:val="24"/>
        </w:rPr>
        <w:t xml:space="preserve">reagent grade </w:t>
      </w:r>
      <w:proofErr w:type="gramStart"/>
      <w:r w:rsidRPr="00576498">
        <w:rPr>
          <w:sz w:val="24"/>
          <w:szCs w:val="24"/>
        </w:rPr>
        <w:t>Mg(</w:t>
      </w:r>
      <w:proofErr w:type="gramEnd"/>
      <w:r w:rsidRPr="00576498">
        <w:rPr>
          <w:sz w:val="24"/>
          <w:szCs w:val="24"/>
        </w:rPr>
        <w:t>OH)</w:t>
      </w:r>
      <w:r w:rsidRPr="00576498">
        <w:rPr>
          <w:sz w:val="24"/>
          <w:szCs w:val="24"/>
          <w:vertAlign w:val="subscript"/>
        </w:rPr>
        <w:t>2</w:t>
      </w:r>
      <w:r w:rsidRPr="00576498">
        <w:rPr>
          <w:sz w:val="24"/>
          <w:szCs w:val="24"/>
        </w:rPr>
        <w:t xml:space="preserve"> was carbonated under supercritical CO</w:t>
      </w:r>
      <w:r w:rsidRPr="00576498">
        <w:rPr>
          <w:sz w:val="24"/>
          <w:szCs w:val="24"/>
          <w:vertAlign w:val="subscript"/>
        </w:rPr>
        <w:t>2</w:t>
      </w:r>
      <w:r w:rsidRPr="00576498">
        <w:rPr>
          <w:sz w:val="24"/>
          <w:szCs w:val="24"/>
        </w:rPr>
        <w:t xml:space="preserve"> at a P</w:t>
      </w:r>
      <w:r w:rsidRPr="00576498">
        <w:rPr>
          <w:sz w:val="24"/>
          <w:szCs w:val="24"/>
          <w:vertAlign w:val="subscript"/>
        </w:rPr>
        <w:t>CO2</w:t>
      </w:r>
      <w:r w:rsidRPr="00576498">
        <w:rPr>
          <w:sz w:val="24"/>
          <w:szCs w:val="24"/>
        </w:rPr>
        <w:t xml:space="preserve"> of 90 bar</w:t>
      </w:r>
      <w:r>
        <w:rPr>
          <w:sz w:val="24"/>
          <w:szCs w:val="24"/>
        </w:rPr>
        <w:t xml:space="preserve">, </w:t>
      </w:r>
      <w:r w:rsidRPr="00576498">
        <w:rPr>
          <w:sz w:val="24"/>
          <w:szCs w:val="24"/>
        </w:rPr>
        <w:t>70 °C</w:t>
      </w:r>
      <w:r>
        <w:rPr>
          <w:sz w:val="24"/>
          <w:szCs w:val="24"/>
        </w:rPr>
        <w:t>,</w:t>
      </w:r>
      <w:r w:rsidRPr="00576498">
        <w:rPr>
          <w:sz w:val="24"/>
          <w:szCs w:val="24"/>
        </w:rPr>
        <w:t xml:space="preserve"> </w:t>
      </w:r>
      <w:r>
        <w:rPr>
          <w:sz w:val="24"/>
          <w:szCs w:val="24"/>
        </w:rPr>
        <w:t>over</w:t>
      </w:r>
      <w:r w:rsidRPr="00576498">
        <w:rPr>
          <w:sz w:val="24"/>
          <w:szCs w:val="24"/>
        </w:rPr>
        <w:t xml:space="preserve"> 1 and 3 hours. The samples </w:t>
      </w:r>
      <w:r>
        <w:rPr>
          <w:sz w:val="24"/>
          <w:szCs w:val="24"/>
        </w:rPr>
        <w:t>were</w:t>
      </w:r>
      <w:r w:rsidRPr="00576498">
        <w:rPr>
          <w:sz w:val="24"/>
          <w:szCs w:val="24"/>
        </w:rPr>
        <w:t xml:space="preserve"> almost inert </w:t>
      </w:r>
      <w:r>
        <w:rPr>
          <w:sz w:val="24"/>
          <w:szCs w:val="24"/>
        </w:rPr>
        <w:t xml:space="preserve">when </w:t>
      </w:r>
      <w:r w:rsidRPr="00576498">
        <w:rPr>
          <w:sz w:val="24"/>
          <w:szCs w:val="24"/>
        </w:rPr>
        <w:t xml:space="preserve">carbonated in </w:t>
      </w:r>
      <w:r w:rsidRPr="00265269">
        <w:rPr>
          <w:i/>
          <w:sz w:val="24"/>
          <w:szCs w:val="24"/>
        </w:rPr>
        <w:t>dry</w:t>
      </w:r>
      <w:r w:rsidRPr="00576498">
        <w:rPr>
          <w:sz w:val="24"/>
          <w:szCs w:val="24"/>
        </w:rPr>
        <w:t xml:space="preserve"> condition</w:t>
      </w:r>
      <w:r w:rsidR="009638C9">
        <w:rPr>
          <w:sz w:val="24"/>
          <w:szCs w:val="24"/>
        </w:rPr>
        <w:t>s</w:t>
      </w:r>
      <w:r w:rsidRPr="00576498">
        <w:rPr>
          <w:sz w:val="24"/>
          <w:szCs w:val="24"/>
        </w:rPr>
        <w:t xml:space="preserve"> </w:t>
      </w:r>
      <w:r w:rsidR="002D128E">
        <w:rPr>
          <w:sz w:val="24"/>
          <w:szCs w:val="24"/>
        </w:rPr>
        <w:t xml:space="preserve">proving that </w:t>
      </w:r>
      <w:r w:rsidR="005919F7">
        <w:rPr>
          <w:sz w:val="24"/>
          <w:szCs w:val="24"/>
        </w:rPr>
        <w:t xml:space="preserve">the </w:t>
      </w:r>
      <w:r w:rsidR="002D128E">
        <w:rPr>
          <w:sz w:val="24"/>
          <w:szCs w:val="24"/>
        </w:rPr>
        <w:t xml:space="preserve">storage </w:t>
      </w:r>
      <w:r w:rsidR="005919F7">
        <w:rPr>
          <w:sz w:val="24"/>
          <w:szCs w:val="24"/>
        </w:rPr>
        <w:t>of CO</w:t>
      </w:r>
      <w:r w:rsidR="005919F7" w:rsidRPr="002D128E">
        <w:rPr>
          <w:sz w:val="24"/>
          <w:szCs w:val="24"/>
          <w:vertAlign w:val="subscript"/>
        </w:rPr>
        <w:t>2</w:t>
      </w:r>
      <w:r w:rsidR="005919F7">
        <w:rPr>
          <w:sz w:val="24"/>
          <w:szCs w:val="24"/>
        </w:rPr>
        <w:t xml:space="preserve"> </w:t>
      </w:r>
      <w:r w:rsidR="002D128E">
        <w:rPr>
          <w:sz w:val="24"/>
          <w:szCs w:val="24"/>
        </w:rPr>
        <w:t xml:space="preserve">via </w:t>
      </w:r>
      <w:proofErr w:type="gramStart"/>
      <w:r w:rsidR="002D128E">
        <w:rPr>
          <w:sz w:val="24"/>
          <w:szCs w:val="24"/>
        </w:rPr>
        <w:t>Mg(</w:t>
      </w:r>
      <w:proofErr w:type="gramEnd"/>
      <w:r w:rsidR="002D128E">
        <w:rPr>
          <w:sz w:val="24"/>
          <w:szCs w:val="24"/>
        </w:rPr>
        <w:t>OH)</w:t>
      </w:r>
      <w:r w:rsidR="002D128E" w:rsidRPr="002D128E">
        <w:rPr>
          <w:sz w:val="24"/>
          <w:szCs w:val="24"/>
          <w:vertAlign w:val="subscript"/>
        </w:rPr>
        <w:t>2</w:t>
      </w:r>
      <w:r w:rsidR="002D128E">
        <w:rPr>
          <w:sz w:val="24"/>
          <w:szCs w:val="24"/>
        </w:rPr>
        <w:t xml:space="preserve"> carbonation under supercritical CO</w:t>
      </w:r>
      <w:r w:rsidR="002D128E" w:rsidRPr="002D128E">
        <w:rPr>
          <w:sz w:val="24"/>
          <w:szCs w:val="24"/>
          <w:vertAlign w:val="subscript"/>
        </w:rPr>
        <w:t>2</w:t>
      </w:r>
      <w:r w:rsidR="002D128E">
        <w:rPr>
          <w:sz w:val="24"/>
          <w:szCs w:val="24"/>
        </w:rPr>
        <w:t xml:space="preserve"> would not be feasible in absence of H</w:t>
      </w:r>
      <w:r w:rsidR="002D128E" w:rsidRPr="002D128E">
        <w:rPr>
          <w:sz w:val="24"/>
          <w:szCs w:val="24"/>
          <w:vertAlign w:val="subscript"/>
        </w:rPr>
        <w:t>2</w:t>
      </w:r>
      <w:r w:rsidR="002D128E">
        <w:rPr>
          <w:sz w:val="24"/>
          <w:szCs w:val="24"/>
        </w:rPr>
        <w:t>O. W</w:t>
      </w:r>
      <w:r w:rsidRPr="00576498">
        <w:rPr>
          <w:sz w:val="24"/>
          <w:szCs w:val="24"/>
        </w:rPr>
        <w:t>hen H</w:t>
      </w:r>
      <w:r w:rsidRPr="00576498">
        <w:rPr>
          <w:sz w:val="24"/>
          <w:szCs w:val="24"/>
          <w:vertAlign w:val="subscript"/>
        </w:rPr>
        <w:t>2</w:t>
      </w:r>
      <w:r w:rsidRPr="00576498">
        <w:rPr>
          <w:sz w:val="24"/>
          <w:szCs w:val="24"/>
        </w:rPr>
        <w:t>O was added</w:t>
      </w:r>
      <w:r>
        <w:rPr>
          <w:sz w:val="24"/>
          <w:szCs w:val="24"/>
        </w:rPr>
        <w:t xml:space="preserve"> at Mg(OH)</w:t>
      </w:r>
      <w:r w:rsidRPr="00767889">
        <w:rPr>
          <w:sz w:val="24"/>
          <w:szCs w:val="24"/>
          <w:vertAlign w:val="subscript"/>
        </w:rPr>
        <w:t>2</w:t>
      </w:r>
      <w:r>
        <w:rPr>
          <w:sz w:val="24"/>
          <w:szCs w:val="24"/>
        </w:rPr>
        <w:t>:H</w:t>
      </w:r>
      <w:r w:rsidRPr="00767889">
        <w:rPr>
          <w:sz w:val="24"/>
          <w:szCs w:val="24"/>
          <w:vertAlign w:val="subscript"/>
        </w:rPr>
        <w:t>2</w:t>
      </w:r>
      <w:r>
        <w:rPr>
          <w:sz w:val="24"/>
          <w:szCs w:val="24"/>
        </w:rPr>
        <w:t>O = 3:1 mass ratio,</w:t>
      </w:r>
      <w:r w:rsidRPr="00576498">
        <w:rPr>
          <w:sz w:val="24"/>
          <w:szCs w:val="24"/>
        </w:rPr>
        <w:t xml:space="preserve"> the carbonation rate significantly improved and at least 66% </w:t>
      </w:r>
      <w:r>
        <w:rPr>
          <w:sz w:val="24"/>
          <w:szCs w:val="24"/>
        </w:rPr>
        <w:t xml:space="preserve">of </w:t>
      </w:r>
      <w:r w:rsidRPr="00576498">
        <w:rPr>
          <w:sz w:val="24"/>
          <w:szCs w:val="24"/>
        </w:rPr>
        <w:t>Mg(OH)</w:t>
      </w:r>
      <w:r w:rsidRPr="00576498">
        <w:rPr>
          <w:sz w:val="24"/>
          <w:szCs w:val="24"/>
          <w:vertAlign w:val="subscript"/>
        </w:rPr>
        <w:t>2</w:t>
      </w:r>
      <w:r w:rsidRPr="00576498">
        <w:rPr>
          <w:sz w:val="24"/>
          <w:szCs w:val="24"/>
        </w:rPr>
        <w:t xml:space="preserve"> was </w:t>
      </w:r>
      <w:r>
        <w:rPr>
          <w:sz w:val="24"/>
          <w:szCs w:val="24"/>
        </w:rPr>
        <w:t xml:space="preserve">carbonated </w:t>
      </w:r>
      <w:r w:rsidRPr="00576498">
        <w:rPr>
          <w:sz w:val="24"/>
          <w:szCs w:val="24"/>
        </w:rPr>
        <w:t xml:space="preserve"> into hydromagnesite within 1 hour</w:t>
      </w:r>
      <w:r>
        <w:rPr>
          <w:sz w:val="24"/>
          <w:szCs w:val="24"/>
        </w:rPr>
        <w:t xml:space="preserve">, which appeared to convert into amorphous phase in the following 2 hours. </w:t>
      </w:r>
    </w:p>
    <w:p w:rsidR="006A2CAA" w:rsidRDefault="006A2CAA" w:rsidP="006A2CAA">
      <w:pPr>
        <w:spacing w:after="0" w:line="360" w:lineRule="auto"/>
        <w:rPr>
          <w:sz w:val="24"/>
          <w:szCs w:val="24"/>
        </w:rPr>
      </w:pPr>
      <w:r>
        <w:rPr>
          <w:sz w:val="24"/>
          <w:szCs w:val="24"/>
        </w:rPr>
        <w:t>During the carbonation via CO</w:t>
      </w:r>
      <w:r w:rsidRPr="00C8374B">
        <w:rPr>
          <w:sz w:val="24"/>
          <w:szCs w:val="24"/>
          <w:vertAlign w:val="subscript"/>
        </w:rPr>
        <w:t>2</w:t>
      </w:r>
      <w:r>
        <w:rPr>
          <w:sz w:val="24"/>
          <w:szCs w:val="24"/>
        </w:rPr>
        <w:t xml:space="preserve"> pressure swing, a</w:t>
      </w:r>
      <w:r w:rsidRPr="00BD6D3E">
        <w:rPr>
          <w:sz w:val="24"/>
          <w:szCs w:val="24"/>
        </w:rPr>
        <w:t xml:space="preserve">pproximately half of the Mg </w:t>
      </w:r>
      <w:r>
        <w:rPr>
          <w:sz w:val="24"/>
          <w:szCs w:val="24"/>
        </w:rPr>
        <w:t>contained</w:t>
      </w:r>
      <w:r w:rsidRPr="00BD6D3E">
        <w:rPr>
          <w:sz w:val="24"/>
          <w:szCs w:val="24"/>
        </w:rPr>
        <w:t xml:space="preserve"> </w:t>
      </w:r>
      <w:r>
        <w:rPr>
          <w:sz w:val="24"/>
          <w:szCs w:val="24"/>
        </w:rPr>
        <w:t>in</w:t>
      </w:r>
      <w:r w:rsidRPr="00BD6D3E">
        <w:rPr>
          <w:sz w:val="24"/>
          <w:szCs w:val="24"/>
        </w:rPr>
        <w:t xml:space="preserve"> </w:t>
      </w:r>
      <w:proofErr w:type="gramStart"/>
      <w:r w:rsidRPr="00BD6D3E">
        <w:rPr>
          <w:sz w:val="24"/>
          <w:szCs w:val="24"/>
        </w:rPr>
        <w:t>Mg(</w:t>
      </w:r>
      <w:proofErr w:type="gramEnd"/>
      <w:r w:rsidRPr="00BD6D3E">
        <w:rPr>
          <w:sz w:val="24"/>
          <w:szCs w:val="24"/>
        </w:rPr>
        <w:t>OH)</w:t>
      </w:r>
      <w:r w:rsidRPr="00BD6D3E">
        <w:rPr>
          <w:sz w:val="24"/>
          <w:szCs w:val="24"/>
          <w:vertAlign w:val="subscript"/>
        </w:rPr>
        <w:t>2</w:t>
      </w:r>
      <w:r w:rsidRPr="00BD6D3E">
        <w:rPr>
          <w:sz w:val="24"/>
          <w:szCs w:val="24"/>
        </w:rPr>
        <w:t>_D3, D4 and D5</w:t>
      </w:r>
      <w:r>
        <w:rPr>
          <w:sz w:val="24"/>
          <w:szCs w:val="24"/>
        </w:rPr>
        <w:t xml:space="preserve"> dissolved with a considerable improvement respect to previous studies which used olivine and phlogopite.</w:t>
      </w:r>
      <w:r w:rsidRPr="00BD6D3E">
        <w:rPr>
          <w:sz w:val="24"/>
          <w:szCs w:val="24"/>
        </w:rPr>
        <w:t xml:space="preserve"> </w:t>
      </w:r>
      <w:r w:rsidR="003E16F8">
        <w:rPr>
          <w:sz w:val="24"/>
          <w:szCs w:val="24"/>
        </w:rPr>
        <w:t xml:space="preserve">Despite the higher extent of Mg dissolution, the aqueous carbonation of dunite pre-treated via alkaline digestion was proved to be unfeasible. </w:t>
      </w:r>
      <w:r w:rsidR="00C4039B">
        <w:rPr>
          <w:sz w:val="24"/>
          <w:szCs w:val="24"/>
        </w:rPr>
        <w:t>In fact, t</w:t>
      </w:r>
      <w:r w:rsidRPr="00BD6D3E">
        <w:rPr>
          <w:sz w:val="24"/>
          <w:szCs w:val="24"/>
        </w:rPr>
        <w:t>he precipitation of Mg carbonate species was not observed after the CO</w:t>
      </w:r>
      <w:r w:rsidRPr="00BD6D3E">
        <w:rPr>
          <w:sz w:val="24"/>
          <w:szCs w:val="24"/>
          <w:vertAlign w:val="subscript"/>
        </w:rPr>
        <w:t>2</w:t>
      </w:r>
      <w:r w:rsidRPr="00BD6D3E">
        <w:rPr>
          <w:sz w:val="24"/>
          <w:szCs w:val="24"/>
        </w:rPr>
        <w:t xml:space="preserve"> pressure </w:t>
      </w:r>
      <w:r>
        <w:rPr>
          <w:sz w:val="24"/>
          <w:szCs w:val="24"/>
        </w:rPr>
        <w:t xml:space="preserve">was reduced </w:t>
      </w:r>
      <w:r w:rsidRPr="00BD6D3E">
        <w:rPr>
          <w:sz w:val="24"/>
          <w:szCs w:val="24"/>
        </w:rPr>
        <w:t xml:space="preserve">to 2.1 </w:t>
      </w:r>
      <w:proofErr w:type="gramStart"/>
      <w:r w:rsidRPr="00BD6D3E">
        <w:rPr>
          <w:sz w:val="24"/>
          <w:szCs w:val="24"/>
        </w:rPr>
        <w:t>bar</w:t>
      </w:r>
      <w:proofErr w:type="gramEnd"/>
      <w:r>
        <w:rPr>
          <w:sz w:val="24"/>
          <w:szCs w:val="24"/>
        </w:rPr>
        <w:t xml:space="preserve"> even though,</w:t>
      </w:r>
      <w:r w:rsidRPr="00BD6D3E">
        <w:rPr>
          <w:sz w:val="24"/>
          <w:szCs w:val="24"/>
        </w:rPr>
        <w:t xml:space="preserve"> </w:t>
      </w:r>
      <w:r>
        <w:rPr>
          <w:sz w:val="24"/>
          <w:szCs w:val="24"/>
        </w:rPr>
        <w:t>at this pressure of CO</w:t>
      </w:r>
      <w:r w:rsidRPr="005366BC">
        <w:rPr>
          <w:sz w:val="24"/>
          <w:szCs w:val="24"/>
          <w:vertAlign w:val="subscript"/>
        </w:rPr>
        <w:t>2</w:t>
      </w:r>
      <w:r>
        <w:rPr>
          <w:sz w:val="24"/>
          <w:szCs w:val="24"/>
        </w:rPr>
        <w:t xml:space="preserve">, the solution was supersaturated in magnesite. </w:t>
      </w:r>
      <w:r w:rsidRPr="00432448">
        <w:rPr>
          <w:sz w:val="24"/>
          <w:szCs w:val="24"/>
        </w:rPr>
        <w:t>Magnesite does not precipitate at low CO</w:t>
      </w:r>
      <w:r w:rsidRPr="00432448">
        <w:rPr>
          <w:sz w:val="24"/>
          <w:szCs w:val="24"/>
          <w:vertAlign w:val="subscript"/>
        </w:rPr>
        <w:t>2</w:t>
      </w:r>
      <w:r w:rsidRPr="00432448">
        <w:rPr>
          <w:sz w:val="24"/>
          <w:szCs w:val="24"/>
        </w:rPr>
        <w:t xml:space="preserve"> pressure and temperature used in this study</w:t>
      </w:r>
      <w:r>
        <w:rPr>
          <w:sz w:val="24"/>
          <w:szCs w:val="24"/>
        </w:rPr>
        <w:t>, moreover,</w:t>
      </w:r>
      <w:r w:rsidRPr="00432448">
        <w:rPr>
          <w:sz w:val="24"/>
          <w:szCs w:val="24"/>
        </w:rPr>
        <w:t xml:space="preserve"> the low pH </w:t>
      </w:r>
      <w:r>
        <w:rPr>
          <w:sz w:val="24"/>
          <w:szCs w:val="24"/>
        </w:rPr>
        <w:t>of the</w:t>
      </w:r>
      <w:r w:rsidRPr="00432448">
        <w:rPr>
          <w:sz w:val="24"/>
          <w:szCs w:val="24"/>
        </w:rPr>
        <w:t xml:space="preserve"> solution may have hindered the formation of this phase.</w:t>
      </w:r>
      <w:r>
        <w:rPr>
          <w:sz w:val="24"/>
          <w:szCs w:val="24"/>
        </w:rPr>
        <w:t xml:space="preserve"> </w:t>
      </w:r>
    </w:p>
    <w:p w:rsidR="00CC66AE" w:rsidRDefault="006A2CAA" w:rsidP="00CC66AE">
      <w:pPr>
        <w:spacing w:line="360" w:lineRule="auto"/>
        <w:rPr>
          <w:rFonts w:cs="Arial"/>
          <w:sz w:val="24"/>
          <w:szCs w:val="24"/>
        </w:rPr>
      </w:pPr>
      <w:r w:rsidRPr="00576498">
        <w:rPr>
          <w:rFonts w:cs="Arial"/>
          <w:sz w:val="24"/>
          <w:szCs w:val="24"/>
        </w:rPr>
        <w:lastRenderedPageBreak/>
        <w:t>CO</w:t>
      </w:r>
      <w:r w:rsidRPr="00576498">
        <w:rPr>
          <w:rFonts w:cs="Arial"/>
          <w:sz w:val="24"/>
          <w:szCs w:val="24"/>
          <w:vertAlign w:val="subscript"/>
        </w:rPr>
        <w:t>2</w:t>
      </w:r>
      <w:r w:rsidRPr="00576498">
        <w:rPr>
          <w:rFonts w:cs="Arial"/>
          <w:sz w:val="24"/>
          <w:szCs w:val="24"/>
        </w:rPr>
        <w:t xml:space="preserve"> was successfully </w:t>
      </w:r>
      <w:r>
        <w:rPr>
          <w:rFonts w:cs="Arial"/>
          <w:sz w:val="24"/>
          <w:szCs w:val="24"/>
        </w:rPr>
        <w:t>captured</w:t>
      </w:r>
      <w:r w:rsidRPr="00576498">
        <w:rPr>
          <w:rFonts w:cs="Arial"/>
          <w:sz w:val="24"/>
          <w:szCs w:val="24"/>
        </w:rPr>
        <w:t xml:space="preserve"> from a gas mixture composed of 4 – 5% CO</w:t>
      </w:r>
      <w:r w:rsidRPr="00576498">
        <w:rPr>
          <w:rFonts w:cs="Arial"/>
          <w:sz w:val="24"/>
          <w:szCs w:val="24"/>
          <w:vertAlign w:val="subscript"/>
        </w:rPr>
        <w:t>2</w:t>
      </w:r>
      <w:r w:rsidRPr="00576498">
        <w:rPr>
          <w:rFonts w:cs="Arial"/>
          <w:sz w:val="24"/>
          <w:szCs w:val="24"/>
        </w:rPr>
        <w:t xml:space="preserve"> and N</w:t>
      </w:r>
      <w:r w:rsidRPr="00576498">
        <w:rPr>
          <w:rFonts w:cs="Arial"/>
          <w:sz w:val="24"/>
          <w:szCs w:val="24"/>
          <w:vertAlign w:val="subscript"/>
        </w:rPr>
        <w:t>2</w:t>
      </w:r>
      <w:r w:rsidRPr="00576498">
        <w:rPr>
          <w:rFonts w:cs="Arial"/>
          <w:sz w:val="24"/>
          <w:szCs w:val="24"/>
        </w:rPr>
        <w:t xml:space="preserve"> via liquid-gas scrubbing using a Mg(OH)</w:t>
      </w:r>
      <w:r w:rsidRPr="00576498">
        <w:rPr>
          <w:rFonts w:cs="Arial"/>
          <w:sz w:val="24"/>
          <w:szCs w:val="24"/>
          <w:vertAlign w:val="subscript"/>
        </w:rPr>
        <w:t>2</w:t>
      </w:r>
      <w:r w:rsidRPr="00576498">
        <w:rPr>
          <w:rFonts w:cs="Arial"/>
          <w:sz w:val="24"/>
          <w:szCs w:val="24"/>
        </w:rPr>
        <w:t xml:space="preserve"> aqueous slurry and stored in the solution as Mg(HCO</w:t>
      </w:r>
      <w:r w:rsidRPr="00576498">
        <w:rPr>
          <w:rFonts w:cs="Arial"/>
          <w:sz w:val="24"/>
          <w:szCs w:val="24"/>
          <w:vertAlign w:val="subscript"/>
        </w:rPr>
        <w:t>3</w:t>
      </w:r>
      <w:r w:rsidRPr="00576498">
        <w:rPr>
          <w:rFonts w:cs="Arial"/>
          <w:sz w:val="24"/>
          <w:szCs w:val="24"/>
        </w:rPr>
        <w:t>)</w:t>
      </w:r>
      <w:r w:rsidRPr="00576498">
        <w:rPr>
          <w:rFonts w:cs="Arial"/>
          <w:sz w:val="24"/>
          <w:szCs w:val="24"/>
          <w:vertAlign w:val="subscript"/>
        </w:rPr>
        <w:t>2</w:t>
      </w:r>
      <w:r w:rsidRPr="00576498">
        <w:rPr>
          <w:rFonts w:cs="Arial"/>
          <w:sz w:val="24"/>
          <w:szCs w:val="24"/>
        </w:rPr>
        <w:t>. At least 93.6% capture efficiency was achieved over 12 hours of duration at ambient conditions. This technology integrates the separation and capture of CO</w:t>
      </w:r>
      <w:r w:rsidRPr="00576498">
        <w:rPr>
          <w:rFonts w:cs="Arial"/>
          <w:sz w:val="24"/>
          <w:szCs w:val="24"/>
          <w:vertAlign w:val="subscript"/>
        </w:rPr>
        <w:t>2</w:t>
      </w:r>
      <w:r w:rsidRPr="00576498">
        <w:rPr>
          <w:rFonts w:cs="Arial"/>
          <w:sz w:val="24"/>
          <w:szCs w:val="24"/>
        </w:rPr>
        <w:t xml:space="preserve"> in one single step and may improve the efficie</w:t>
      </w:r>
      <w:r>
        <w:rPr>
          <w:rFonts w:cs="Arial"/>
          <w:sz w:val="24"/>
          <w:szCs w:val="24"/>
        </w:rPr>
        <w:t>ncy of the overall CCS process.</w:t>
      </w: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pPr>
    </w:p>
    <w:p w:rsidR="00CC66AE" w:rsidRDefault="00CC66AE" w:rsidP="00CC66AE">
      <w:pPr>
        <w:spacing w:line="360" w:lineRule="auto"/>
        <w:rPr>
          <w:rFonts w:cs="Arial"/>
          <w:sz w:val="24"/>
          <w:szCs w:val="24"/>
        </w:rPr>
        <w:sectPr w:rsidR="00CC66AE" w:rsidSect="00C81DAC">
          <w:pgSz w:w="11906" w:h="16838"/>
          <w:pgMar w:top="1134" w:right="1134" w:bottom="1134" w:left="2268" w:header="709" w:footer="709" w:gutter="0"/>
          <w:pgNumType w:start="1"/>
          <w:cols w:space="708"/>
          <w:docGrid w:linePitch="360"/>
        </w:sectPr>
      </w:pPr>
    </w:p>
    <w:p w:rsidR="00CC66AE" w:rsidRPr="00CC66AE" w:rsidRDefault="00CC66AE" w:rsidP="00CC66AE">
      <w:pPr>
        <w:spacing w:line="360" w:lineRule="auto"/>
        <w:rPr>
          <w:rFonts w:cs="Arial"/>
          <w:sz w:val="24"/>
          <w:szCs w:val="24"/>
        </w:rPr>
      </w:pPr>
      <w:r>
        <w:rPr>
          <w:b/>
          <w:sz w:val="24"/>
          <w:szCs w:val="24"/>
        </w:rPr>
        <w:lastRenderedPageBreak/>
        <w:t xml:space="preserve">7. Implications of </w:t>
      </w:r>
      <w:proofErr w:type="gramStart"/>
      <w:r>
        <w:rPr>
          <w:b/>
          <w:sz w:val="24"/>
          <w:szCs w:val="24"/>
        </w:rPr>
        <w:t>Mg(</w:t>
      </w:r>
      <w:proofErr w:type="gramEnd"/>
      <w:r>
        <w:rPr>
          <w:b/>
          <w:sz w:val="24"/>
          <w:szCs w:val="24"/>
        </w:rPr>
        <w:t>OH)</w:t>
      </w:r>
      <w:r>
        <w:rPr>
          <w:b/>
          <w:sz w:val="24"/>
          <w:szCs w:val="24"/>
          <w:vertAlign w:val="subscript"/>
        </w:rPr>
        <w:t>2</w:t>
      </w:r>
      <w:r>
        <w:rPr>
          <w:b/>
          <w:sz w:val="24"/>
          <w:szCs w:val="24"/>
        </w:rPr>
        <w:t xml:space="preserve"> extraction from Mg silicate minerals</w:t>
      </w:r>
    </w:p>
    <w:p w:rsidR="00CC66AE" w:rsidRDefault="00CC66AE" w:rsidP="00CC66AE">
      <w:pPr>
        <w:spacing w:after="360" w:line="360" w:lineRule="auto"/>
        <w:ind w:firstLine="284"/>
        <w:rPr>
          <w:b/>
          <w:sz w:val="24"/>
          <w:szCs w:val="24"/>
        </w:rPr>
      </w:pPr>
      <w:r>
        <w:rPr>
          <w:b/>
          <w:sz w:val="24"/>
          <w:szCs w:val="24"/>
        </w:rPr>
        <w:t>7.1. Introduction</w:t>
      </w:r>
    </w:p>
    <w:p w:rsidR="00CC66AE" w:rsidRDefault="00CC66AE" w:rsidP="00CC66AE">
      <w:pPr>
        <w:spacing w:after="360" w:line="360" w:lineRule="auto"/>
        <w:rPr>
          <w:sz w:val="24"/>
          <w:szCs w:val="24"/>
        </w:rPr>
      </w:pPr>
      <w:r>
        <w:rPr>
          <w:sz w:val="24"/>
          <w:szCs w:val="24"/>
        </w:rPr>
        <w:t xml:space="preserve">The extraction of </w:t>
      </w:r>
      <w:proofErr w:type="gramStart"/>
      <w:r>
        <w:rPr>
          <w:sz w:val="24"/>
          <w:szCs w:val="24"/>
        </w:rPr>
        <w:t>Mg(</w:t>
      </w:r>
      <w:proofErr w:type="gramEnd"/>
      <w:r>
        <w:rPr>
          <w:sz w:val="24"/>
          <w:szCs w:val="24"/>
        </w:rPr>
        <w:t>OH)</w:t>
      </w:r>
      <w:r>
        <w:rPr>
          <w:sz w:val="24"/>
          <w:szCs w:val="24"/>
          <w:vertAlign w:val="subscript"/>
        </w:rPr>
        <w:t>2</w:t>
      </w:r>
      <w:r>
        <w:rPr>
          <w:sz w:val="24"/>
          <w:szCs w:val="24"/>
        </w:rPr>
        <w:t xml:space="preserve"> from Mg silicate minerals becomes an option for CCS when the CO</w:t>
      </w:r>
      <w:r>
        <w:rPr>
          <w:sz w:val="24"/>
          <w:szCs w:val="24"/>
          <w:vertAlign w:val="subscript"/>
        </w:rPr>
        <w:t xml:space="preserve">2 </w:t>
      </w:r>
      <w:r>
        <w:rPr>
          <w:sz w:val="24"/>
          <w:szCs w:val="24"/>
        </w:rPr>
        <w:t>capture potential of Mg(OH)</w:t>
      </w:r>
      <w:r>
        <w:rPr>
          <w:sz w:val="24"/>
          <w:szCs w:val="24"/>
          <w:vertAlign w:val="subscript"/>
        </w:rPr>
        <w:t>2</w:t>
      </w:r>
      <w:r>
        <w:rPr>
          <w:sz w:val="24"/>
          <w:szCs w:val="24"/>
        </w:rPr>
        <w:t xml:space="preserve"> produced is larger than the CO</w:t>
      </w:r>
      <w:r>
        <w:rPr>
          <w:sz w:val="24"/>
          <w:szCs w:val="24"/>
          <w:vertAlign w:val="subscript"/>
        </w:rPr>
        <w:t>2</w:t>
      </w:r>
      <w:r>
        <w:rPr>
          <w:sz w:val="24"/>
          <w:szCs w:val="24"/>
        </w:rPr>
        <w:t xml:space="preserve"> emitted for the extraction process. The CO</w:t>
      </w:r>
      <w:r>
        <w:rPr>
          <w:sz w:val="24"/>
          <w:szCs w:val="24"/>
          <w:vertAlign w:val="subscript"/>
        </w:rPr>
        <w:t>2</w:t>
      </w:r>
      <w:r>
        <w:rPr>
          <w:sz w:val="24"/>
          <w:szCs w:val="24"/>
        </w:rPr>
        <w:t xml:space="preserve"> balance of the process developed in the present study was assessed based on the NaOH production, the temperature and duration of </w:t>
      </w:r>
      <w:proofErr w:type="gramStart"/>
      <w:r>
        <w:rPr>
          <w:sz w:val="24"/>
          <w:szCs w:val="24"/>
        </w:rPr>
        <w:t>Mg(</w:t>
      </w:r>
      <w:proofErr w:type="gramEnd"/>
      <w:r>
        <w:rPr>
          <w:sz w:val="24"/>
          <w:szCs w:val="24"/>
        </w:rPr>
        <w:t>OH)</w:t>
      </w:r>
      <w:r>
        <w:rPr>
          <w:sz w:val="24"/>
          <w:szCs w:val="24"/>
          <w:vertAlign w:val="subscript"/>
        </w:rPr>
        <w:t>2</w:t>
      </w:r>
      <w:r>
        <w:rPr>
          <w:sz w:val="24"/>
          <w:szCs w:val="24"/>
        </w:rPr>
        <w:t xml:space="preserve"> extraction and the CO</w:t>
      </w:r>
      <w:r>
        <w:rPr>
          <w:sz w:val="24"/>
          <w:szCs w:val="24"/>
          <w:vertAlign w:val="subscript"/>
        </w:rPr>
        <w:t>2</w:t>
      </w:r>
      <w:r>
        <w:rPr>
          <w:sz w:val="24"/>
          <w:szCs w:val="24"/>
        </w:rPr>
        <w:t xml:space="preserve"> capture potential of the Mg(OH)</w:t>
      </w:r>
      <w:r>
        <w:rPr>
          <w:sz w:val="24"/>
          <w:szCs w:val="24"/>
          <w:vertAlign w:val="subscript"/>
        </w:rPr>
        <w:t>2</w:t>
      </w:r>
      <w:r>
        <w:rPr>
          <w:sz w:val="24"/>
          <w:szCs w:val="24"/>
        </w:rPr>
        <w:t xml:space="preserve"> extracted. In this chapter, the implications for CCS are discussed both for NaOH aqueous and solid systems, and a basic comparison is also provided for the alkaline-based extraction with the existing Mg(OH)</w:t>
      </w:r>
      <w:r>
        <w:rPr>
          <w:sz w:val="24"/>
          <w:szCs w:val="24"/>
          <w:vertAlign w:val="subscript"/>
        </w:rPr>
        <w:t>2</w:t>
      </w:r>
      <w:r>
        <w:rPr>
          <w:sz w:val="24"/>
          <w:szCs w:val="24"/>
        </w:rPr>
        <w:t xml:space="preserve"> production technology based on the extraction in solid systems with ammonium salts.</w:t>
      </w:r>
    </w:p>
    <w:p w:rsidR="00CC66AE" w:rsidRDefault="00CC66AE" w:rsidP="00CC66AE">
      <w:pPr>
        <w:spacing w:after="360" w:line="360" w:lineRule="auto"/>
        <w:ind w:firstLine="284"/>
        <w:rPr>
          <w:b/>
          <w:sz w:val="24"/>
          <w:szCs w:val="24"/>
        </w:rPr>
      </w:pPr>
      <w:r>
        <w:rPr>
          <w:b/>
          <w:sz w:val="24"/>
          <w:szCs w:val="24"/>
        </w:rPr>
        <w:t>7.2. Effect of NaOH recycling in aqueous systems</w:t>
      </w:r>
    </w:p>
    <w:p w:rsidR="00CC66AE" w:rsidRDefault="00CC66AE" w:rsidP="00CC66AE">
      <w:pPr>
        <w:spacing w:after="0" w:line="360" w:lineRule="auto"/>
        <w:rPr>
          <w:sz w:val="24"/>
          <w:szCs w:val="24"/>
        </w:rPr>
      </w:pPr>
      <w:r>
        <w:rPr>
          <w:sz w:val="24"/>
          <w:szCs w:val="24"/>
        </w:rPr>
        <w:t xml:space="preserve">In Chapter 4, it was identified that the consumption of NaOH is one of the key issues for </w:t>
      </w:r>
      <w:proofErr w:type="gramStart"/>
      <w:r>
        <w:rPr>
          <w:sz w:val="24"/>
          <w:szCs w:val="24"/>
        </w:rPr>
        <w:t>Mg(</w:t>
      </w:r>
      <w:proofErr w:type="gramEnd"/>
      <w:r>
        <w:rPr>
          <w:sz w:val="24"/>
          <w:szCs w:val="24"/>
        </w:rPr>
        <w:t>OH)</w:t>
      </w:r>
      <w:r>
        <w:rPr>
          <w:sz w:val="24"/>
          <w:szCs w:val="24"/>
          <w:vertAlign w:val="subscript"/>
        </w:rPr>
        <w:t>2</w:t>
      </w:r>
      <w:r>
        <w:rPr>
          <w:sz w:val="24"/>
          <w:szCs w:val="24"/>
        </w:rPr>
        <w:t xml:space="preserve"> extraction in aqueous systems. The highest rates of Mg(OH)</w:t>
      </w:r>
      <w:r>
        <w:rPr>
          <w:sz w:val="24"/>
          <w:szCs w:val="24"/>
          <w:vertAlign w:val="subscript"/>
        </w:rPr>
        <w:t>2</w:t>
      </w:r>
      <w:r>
        <w:rPr>
          <w:sz w:val="24"/>
          <w:szCs w:val="24"/>
        </w:rPr>
        <w:t xml:space="preserve"> extraction in NaOH aqueous systems, i.e. 80 and 81% were obtained when 1 L of 50 mol/kg NaOH solution was used to digest 50 or 100 g of dunite at 180 </w:t>
      </w:r>
      <w:r>
        <w:rPr>
          <w:rFonts w:cs="Arial"/>
          <w:sz w:val="24"/>
          <w:szCs w:val="24"/>
        </w:rPr>
        <w:t>°</w:t>
      </w:r>
      <w:r>
        <w:rPr>
          <w:sz w:val="24"/>
          <w:szCs w:val="24"/>
        </w:rPr>
        <w:t xml:space="preserve">C for 6 hours, respectively. </w:t>
      </w:r>
      <w:r w:rsidR="007B0225">
        <w:rPr>
          <w:sz w:val="24"/>
          <w:szCs w:val="24"/>
        </w:rPr>
        <w:t xml:space="preserve">The volume of </w:t>
      </w:r>
      <w:r w:rsidR="00B27B8F">
        <w:rPr>
          <w:sz w:val="24"/>
          <w:szCs w:val="24"/>
        </w:rPr>
        <w:t xml:space="preserve">the </w:t>
      </w:r>
      <w:r w:rsidR="007B0225">
        <w:rPr>
          <w:sz w:val="24"/>
          <w:szCs w:val="24"/>
        </w:rPr>
        <w:t>aqueous solution</w:t>
      </w:r>
      <w:r w:rsidR="00B27B8F">
        <w:rPr>
          <w:sz w:val="24"/>
          <w:szCs w:val="24"/>
        </w:rPr>
        <w:t>s</w:t>
      </w:r>
      <w:r w:rsidR="007B0225">
        <w:rPr>
          <w:sz w:val="24"/>
          <w:szCs w:val="24"/>
        </w:rPr>
        <w:t xml:space="preserve"> was calculated using the apparent molar volume of </w:t>
      </w:r>
      <w:proofErr w:type="gramStart"/>
      <w:r w:rsidR="007B0225">
        <w:rPr>
          <w:sz w:val="24"/>
          <w:szCs w:val="24"/>
        </w:rPr>
        <w:t>NaOH(</w:t>
      </w:r>
      <w:proofErr w:type="gramEnd"/>
      <w:r w:rsidR="007B0225">
        <w:rPr>
          <w:sz w:val="24"/>
          <w:szCs w:val="24"/>
        </w:rPr>
        <w:t xml:space="preserve">aq) provided by </w:t>
      </w:r>
      <w:r w:rsidR="007B0225" w:rsidRPr="007B0225">
        <w:rPr>
          <w:i/>
          <w:sz w:val="24"/>
          <w:szCs w:val="24"/>
        </w:rPr>
        <w:t>Petrenko and Pitzer</w:t>
      </w:r>
      <w:r w:rsidR="007B0225">
        <w:rPr>
          <w:sz w:val="24"/>
          <w:szCs w:val="24"/>
        </w:rPr>
        <w:t xml:space="preserve"> [</w:t>
      </w:r>
      <w:r w:rsidR="007B0225" w:rsidRPr="00126ACD">
        <w:rPr>
          <w:sz w:val="24"/>
          <w:szCs w:val="24"/>
        </w:rPr>
        <w:t>16</w:t>
      </w:r>
      <w:r w:rsidR="00126ACD">
        <w:rPr>
          <w:sz w:val="24"/>
          <w:szCs w:val="24"/>
        </w:rPr>
        <w:t>2</w:t>
      </w:r>
      <w:r w:rsidR="007B0225">
        <w:rPr>
          <w:sz w:val="24"/>
          <w:szCs w:val="24"/>
        </w:rPr>
        <w:t>], i.e. approximately 15 cm</w:t>
      </w:r>
      <w:r w:rsidR="007B0225" w:rsidRPr="00C42217">
        <w:rPr>
          <w:sz w:val="24"/>
          <w:szCs w:val="24"/>
          <w:vertAlign w:val="superscript"/>
        </w:rPr>
        <w:t>3</w:t>
      </w:r>
      <w:r w:rsidR="007B0225">
        <w:rPr>
          <w:sz w:val="24"/>
          <w:szCs w:val="24"/>
        </w:rPr>
        <w:t xml:space="preserve">/mol </w:t>
      </w:r>
      <w:r w:rsidR="00B27B8F">
        <w:rPr>
          <w:sz w:val="24"/>
          <w:szCs w:val="24"/>
        </w:rPr>
        <w:t xml:space="preserve">for a solution with 50 mol/kg NaOH at </w:t>
      </w:r>
      <w:r w:rsidR="00C42217">
        <w:rPr>
          <w:sz w:val="24"/>
          <w:szCs w:val="24"/>
        </w:rPr>
        <w:t>180 °C</w:t>
      </w:r>
      <w:r w:rsidR="00B27B8F">
        <w:rPr>
          <w:sz w:val="24"/>
          <w:szCs w:val="24"/>
        </w:rPr>
        <w:t>. T</w:t>
      </w:r>
      <w:r w:rsidR="007B0225">
        <w:rPr>
          <w:sz w:val="24"/>
          <w:szCs w:val="24"/>
        </w:rPr>
        <w:t>he total volume of 1 kg of H</w:t>
      </w:r>
      <w:r w:rsidR="007B0225" w:rsidRPr="007B0225">
        <w:rPr>
          <w:sz w:val="24"/>
          <w:szCs w:val="24"/>
          <w:vertAlign w:val="subscript"/>
        </w:rPr>
        <w:t>2</w:t>
      </w:r>
      <w:r w:rsidR="007B0225">
        <w:rPr>
          <w:sz w:val="24"/>
          <w:szCs w:val="24"/>
        </w:rPr>
        <w:t xml:space="preserve">O </w:t>
      </w:r>
      <w:r w:rsidR="00380F96">
        <w:rPr>
          <w:sz w:val="24"/>
          <w:szCs w:val="24"/>
        </w:rPr>
        <w:t>(</w:t>
      </w:r>
      <w:r w:rsidR="006F0302">
        <w:rPr>
          <w:sz w:val="24"/>
          <w:szCs w:val="24"/>
        </w:rPr>
        <w:t>ρ=0.887 g/cm</w:t>
      </w:r>
      <w:r w:rsidR="006F0302" w:rsidRPr="006F0302">
        <w:rPr>
          <w:sz w:val="24"/>
          <w:szCs w:val="24"/>
          <w:vertAlign w:val="superscript"/>
        </w:rPr>
        <w:t>3</w:t>
      </w:r>
      <w:r w:rsidR="006F0302">
        <w:rPr>
          <w:sz w:val="24"/>
          <w:szCs w:val="24"/>
        </w:rPr>
        <w:t xml:space="preserve"> at 180 °C) </w:t>
      </w:r>
      <w:r w:rsidR="007B0225">
        <w:rPr>
          <w:sz w:val="24"/>
          <w:szCs w:val="24"/>
        </w:rPr>
        <w:t>with 50 mol NaOH was estimated to be 1.</w:t>
      </w:r>
      <w:r w:rsidR="006F0302">
        <w:rPr>
          <w:sz w:val="24"/>
          <w:szCs w:val="24"/>
        </w:rPr>
        <w:t>877</w:t>
      </w:r>
      <w:r w:rsidR="007B0225">
        <w:rPr>
          <w:sz w:val="24"/>
          <w:szCs w:val="24"/>
        </w:rPr>
        <w:t xml:space="preserve"> L. </w:t>
      </w:r>
      <w:r>
        <w:rPr>
          <w:sz w:val="24"/>
          <w:szCs w:val="24"/>
        </w:rPr>
        <w:t>Therefore, 10.</w:t>
      </w:r>
      <w:r w:rsidR="00182AAF">
        <w:rPr>
          <w:sz w:val="24"/>
          <w:szCs w:val="24"/>
        </w:rPr>
        <w:t xml:space="preserve">65 </w:t>
      </w:r>
      <w:r>
        <w:rPr>
          <w:sz w:val="24"/>
          <w:szCs w:val="24"/>
        </w:rPr>
        <w:t xml:space="preserve">and </w:t>
      </w:r>
      <w:r w:rsidR="00182AAF">
        <w:rPr>
          <w:sz w:val="24"/>
          <w:szCs w:val="24"/>
        </w:rPr>
        <w:t>21</w:t>
      </w:r>
      <w:r>
        <w:rPr>
          <w:sz w:val="24"/>
          <w:szCs w:val="24"/>
        </w:rPr>
        <w:t>.</w:t>
      </w:r>
      <w:r w:rsidR="00182AAF">
        <w:rPr>
          <w:sz w:val="24"/>
          <w:szCs w:val="24"/>
        </w:rPr>
        <w:t xml:space="preserve">30 </w:t>
      </w:r>
      <w:r>
        <w:rPr>
          <w:sz w:val="24"/>
          <w:szCs w:val="24"/>
        </w:rPr>
        <w:t xml:space="preserve">g of NaOH are consumed per 1 g of dunite processed at a solid to liquid ratio of 100 and 50 g/L, respectively. </w:t>
      </w:r>
    </w:p>
    <w:p w:rsidR="00CC66AE" w:rsidRDefault="00CC66AE" w:rsidP="00CC66AE">
      <w:pPr>
        <w:spacing w:after="0" w:line="360" w:lineRule="auto"/>
        <w:rPr>
          <w:sz w:val="24"/>
          <w:szCs w:val="24"/>
        </w:rPr>
      </w:pPr>
      <w:r>
        <w:rPr>
          <w:sz w:val="24"/>
          <w:szCs w:val="24"/>
        </w:rPr>
        <w:t xml:space="preserve">According to </w:t>
      </w:r>
      <w:r>
        <w:rPr>
          <w:rFonts w:cs="Arial"/>
          <w:sz w:val="24"/>
          <w:szCs w:val="24"/>
        </w:rPr>
        <w:t>Reaction 4.1</w:t>
      </w:r>
      <w:r>
        <w:rPr>
          <w:sz w:val="24"/>
          <w:szCs w:val="24"/>
        </w:rPr>
        <w:t>, the complete reaction of 140.7 g Mg</w:t>
      </w:r>
      <w:r>
        <w:rPr>
          <w:sz w:val="24"/>
          <w:szCs w:val="24"/>
          <w:vertAlign w:val="subscript"/>
        </w:rPr>
        <w:t>2</w:t>
      </w:r>
      <w:r>
        <w:rPr>
          <w:sz w:val="24"/>
          <w:szCs w:val="24"/>
        </w:rPr>
        <w:t>SiO</w:t>
      </w:r>
      <w:r>
        <w:rPr>
          <w:sz w:val="24"/>
          <w:szCs w:val="24"/>
          <w:vertAlign w:val="subscript"/>
        </w:rPr>
        <w:t>4</w:t>
      </w:r>
      <w:r>
        <w:rPr>
          <w:sz w:val="24"/>
          <w:szCs w:val="24"/>
        </w:rPr>
        <w:t>, which is the main mineral component of dunite, requires 80 g of NaOH. Assuming all the MgO is present as Mg</w:t>
      </w:r>
      <w:r>
        <w:rPr>
          <w:sz w:val="24"/>
          <w:szCs w:val="24"/>
          <w:vertAlign w:val="subscript"/>
        </w:rPr>
        <w:t>2</w:t>
      </w:r>
      <w:r>
        <w:rPr>
          <w:sz w:val="24"/>
          <w:szCs w:val="24"/>
        </w:rPr>
        <w:t>SiO</w:t>
      </w:r>
      <w:r>
        <w:rPr>
          <w:sz w:val="24"/>
          <w:szCs w:val="24"/>
          <w:vertAlign w:val="subscript"/>
        </w:rPr>
        <w:t>4</w:t>
      </w:r>
      <w:r>
        <w:rPr>
          <w:sz w:val="24"/>
          <w:szCs w:val="24"/>
        </w:rPr>
        <w:t xml:space="preserve"> in dunite, the minimum NaOH</w:t>
      </w:r>
      <w:proofErr w:type="gramStart"/>
      <w:r>
        <w:rPr>
          <w:sz w:val="24"/>
          <w:szCs w:val="24"/>
        </w:rPr>
        <w:t>:MgO</w:t>
      </w:r>
      <w:proofErr w:type="gramEnd"/>
      <w:r>
        <w:rPr>
          <w:sz w:val="24"/>
          <w:szCs w:val="24"/>
        </w:rPr>
        <w:t xml:space="preserve"> mass ratio required for the </w:t>
      </w:r>
      <w:r>
        <w:rPr>
          <w:color w:val="000000" w:themeColor="text1"/>
          <w:sz w:val="24"/>
          <w:szCs w:val="24"/>
        </w:rPr>
        <w:t>digestion e</w:t>
      </w:r>
      <w:r>
        <w:rPr>
          <w:sz w:val="24"/>
          <w:szCs w:val="24"/>
        </w:rPr>
        <w:t xml:space="preserve">quals to </w:t>
      </w:r>
      <w:r>
        <w:rPr>
          <w:rFonts w:ascii="Vrinda" w:hAnsi="Vrinda" w:cs="Vrinda"/>
          <w:sz w:val="24"/>
          <w:szCs w:val="24"/>
        </w:rPr>
        <w:t>~</w:t>
      </w:r>
      <w:r>
        <w:rPr>
          <w:sz w:val="24"/>
          <w:szCs w:val="24"/>
        </w:rPr>
        <w:t xml:space="preserve">1, which corresponds to </w:t>
      </w:r>
      <w:r>
        <w:rPr>
          <w:rFonts w:ascii="Vrinda" w:hAnsi="Vrinda" w:cs="Vrinda"/>
          <w:sz w:val="24"/>
          <w:szCs w:val="24"/>
        </w:rPr>
        <w:t>~</w:t>
      </w:r>
      <w:r>
        <w:rPr>
          <w:sz w:val="24"/>
          <w:szCs w:val="24"/>
        </w:rPr>
        <w:t>0.48 g of NaOH for 1 g of dunite. Thus, the aqueous systems studied had NaOH</w:t>
      </w:r>
      <w:proofErr w:type="gramStart"/>
      <w:r>
        <w:rPr>
          <w:sz w:val="24"/>
          <w:szCs w:val="24"/>
        </w:rPr>
        <w:t>:MgO</w:t>
      </w:r>
      <w:proofErr w:type="gramEnd"/>
      <w:r>
        <w:rPr>
          <w:sz w:val="24"/>
          <w:szCs w:val="24"/>
        </w:rPr>
        <w:t xml:space="preserve"> mass ratio from over 21 to 43 times higher than the ideal case shown in Reaction 4.1. Since the system involves NaOH in excess, the recycling of NaOH for </w:t>
      </w:r>
      <w:r>
        <w:rPr>
          <w:color w:val="000000" w:themeColor="text1"/>
          <w:sz w:val="24"/>
          <w:szCs w:val="24"/>
        </w:rPr>
        <w:t xml:space="preserve">consecutive digestion </w:t>
      </w:r>
      <w:r>
        <w:rPr>
          <w:sz w:val="24"/>
          <w:szCs w:val="24"/>
        </w:rPr>
        <w:t xml:space="preserve">batches of fresh dunite becomes </w:t>
      </w:r>
      <w:r>
        <w:rPr>
          <w:sz w:val="24"/>
          <w:szCs w:val="24"/>
        </w:rPr>
        <w:lastRenderedPageBreak/>
        <w:t xml:space="preserve">important. This would allow to process more feedstock materials and produce more </w:t>
      </w:r>
      <w:proofErr w:type="gramStart"/>
      <w:r>
        <w:rPr>
          <w:sz w:val="24"/>
          <w:szCs w:val="24"/>
        </w:rPr>
        <w:t>Mg(</w:t>
      </w:r>
      <w:proofErr w:type="gramEnd"/>
      <w:r>
        <w:rPr>
          <w:sz w:val="24"/>
          <w:szCs w:val="24"/>
        </w:rPr>
        <w:t>OH)</w:t>
      </w:r>
      <w:r>
        <w:rPr>
          <w:sz w:val="24"/>
          <w:szCs w:val="24"/>
          <w:vertAlign w:val="subscript"/>
        </w:rPr>
        <w:t>2</w:t>
      </w:r>
      <w:r>
        <w:rPr>
          <w:sz w:val="24"/>
          <w:szCs w:val="24"/>
        </w:rPr>
        <w:t xml:space="preserve"> without further consumption of NaOH. </w:t>
      </w:r>
    </w:p>
    <w:p w:rsidR="00145BA5" w:rsidRPr="009C00D6" w:rsidRDefault="00CC66AE" w:rsidP="00CC66AE">
      <w:pPr>
        <w:spacing w:after="0" w:line="360" w:lineRule="auto"/>
        <w:rPr>
          <w:rFonts w:cs="Arial"/>
          <w:sz w:val="24"/>
          <w:szCs w:val="24"/>
        </w:rPr>
      </w:pPr>
      <w:r>
        <w:rPr>
          <w:sz w:val="24"/>
          <w:szCs w:val="24"/>
        </w:rPr>
        <w:t>The CO</w:t>
      </w:r>
      <w:r>
        <w:rPr>
          <w:sz w:val="24"/>
          <w:szCs w:val="24"/>
          <w:vertAlign w:val="subscript"/>
        </w:rPr>
        <w:t>2</w:t>
      </w:r>
      <w:r>
        <w:rPr>
          <w:sz w:val="24"/>
          <w:szCs w:val="24"/>
        </w:rPr>
        <w:t xml:space="preserve"> balance of the process was estimated based on the </w:t>
      </w:r>
      <w:r>
        <w:rPr>
          <w:rFonts w:cs="Arial"/>
          <w:sz w:val="24"/>
          <w:szCs w:val="24"/>
        </w:rPr>
        <w:t xml:space="preserve">emissions associated with the NaOH production,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at 180 °C and the sequestration potential of Mg(OH)</w:t>
      </w:r>
      <w:r>
        <w:rPr>
          <w:rFonts w:cs="Arial"/>
          <w:sz w:val="24"/>
          <w:szCs w:val="24"/>
          <w:vertAlign w:val="subscript"/>
        </w:rPr>
        <w:t xml:space="preserve">2 </w:t>
      </w:r>
      <w:r>
        <w:rPr>
          <w:rFonts w:cs="Arial"/>
          <w:sz w:val="24"/>
          <w:szCs w:val="24"/>
        </w:rPr>
        <w:t>derived from the processed dunite.</w:t>
      </w:r>
      <w:r>
        <w:rPr>
          <w:rFonts w:ascii="Arial" w:hAnsi="Arial" w:cs="Arial"/>
        </w:rPr>
        <w:t xml:space="preserve"> </w:t>
      </w:r>
      <w:r w:rsidR="00571C5F" w:rsidRPr="00B27B8F">
        <w:rPr>
          <w:rFonts w:cs="Arial"/>
          <w:sz w:val="24"/>
          <w:szCs w:val="24"/>
        </w:rPr>
        <w:t xml:space="preserve">The </w:t>
      </w:r>
      <w:r w:rsidR="00145BA5" w:rsidRPr="00B27B8F">
        <w:rPr>
          <w:rFonts w:cs="Arial"/>
          <w:sz w:val="24"/>
          <w:szCs w:val="24"/>
        </w:rPr>
        <w:t xml:space="preserve">mining of dunite, </w:t>
      </w:r>
      <w:r w:rsidR="00121F02" w:rsidRPr="00B27B8F">
        <w:rPr>
          <w:rFonts w:cs="Arial"/>
          <w:sz w:val="24"/>
          <w:szCs w:val="24"/>
        </w:rPr>
        <w:t xml:space="preserve">the </w:t>
      </w:r>
      <w:r w:rsidR="00571C5F" w:rsidRPr="00B27B8F">
        <w:rPr>
          <w:rFonts w:cs="Arial"/>
          <w:sz w:val="24"/>
          <w:szCs w:val="24"/>
        </w:rPr>
        <w:t xml:space="preserve">grinding </w:t>
      </w:r>
      <w:r w:rsidR="00182AAF" w:rsidRPr="00B27B8F">
        <w:rPr>
          <w:rFonts w:cs="Arial"/>
          <w:sz w:val="24"/>
          <w:szCs w:val="24"/>
        </w:rPr>
        <w:t xml:space="preserve">&lt;63 µm </w:t>
      </w:r>
      <w:r w:rsidR="00145BA5" w:rsidRPr="00B27B8F">
        <w:rPr>
          <w:rFonts w:cs="Arial"/>
          <w:sz w:val="24"/>
          <w:szCs w:val="24"/>
        </w:rPr>
        <w:t xml:space="preserve">and </w:t>
      </w:r>
      <w:r w:rsidR="00121F02" w:rsidRPr="00B27B8F">
        <w:rPr>
          <w:rFonts w:cs="Arial"/>
          <w:sz w:val="24"/>
          <w:szCs w:val="24"/>
        </w:rPr>
        <w:t xml:space="preserve">the </w:t>
      </w:r>
      <w:r w:rsidR="00402849">
        <w:rPr>
          <w:rFonts w:cs="Arial"/>
          <w:sz w:val="24"/>
          <w:szCs w:val="24"/>
        </w:rPr>
        <w:t xml:space="preserve">potential </w:t>
      </w:r>
      <w:r w:rsidR="00145BA5" w:rsidRPr="00B27B8F">
        <w:rPr>
          <w:rFonts w:cs="Arial"/>
          <w:sz w:val="24"/>
          <w:szCs w:val="24"/>
        </w:rPr>
        <w:t xml:space="preserve">transport </w:t>
      </w:r>
      <w:r w:rsidR="00571C5F" w:rsidRPr="00B27B8F">
        <w:rPr>
          <w:rFonts w:cs="Arial"/>
          <w:sz w:val="24"/>
          <w:szCs w:val="24"/>
        </w:rPr>
        <w:t xml:space="preserve">of the </w:t>
      </w:r>
      <w:r w:rsidR="00FC3731" w:rsidRPr="00B27B8F">
        <w:rPr>
          <w:rFonts w:cs="Arial"/>
          <w:sz w:val="24"/>
          <w:szCs w:val="24"/>
        </w:rPr>
        <w:t>material</w:t>
      </w:r>
      <w:r w:rsidR="00571C5F" w:rsidRPr="00B27B8F">
        <w:rPr>
          <w:rFonts w:cs="Arial"/>
          <w:sz w:val="24"/>
          <w:szCs w:val="24"/>
        </w:rPr>
        <w:t xml:space="preserve"> were excluded from the calculation</w:t>
      </w:r>
      <w:r w:rsidR="00B27B8F">
        <w:rPr>
          <w:rFonts w:cs="Arial"/>
          <w:sz w:val="24"/>
          <w:szCs w:val="24"/>
        </w:rPr>
        <w:t>.</w:t>
      </w:r>
      <w:r w:rsidR="00571C5F" w:rsidRPr="00B27B8F">
        <w:rPr>
          <w:rFonts w:cs="Arial"/>
          <w:sz w:val="24"/>
          <w:szCs w:val="24"/>
        </w:rPr>
        <w:t xml:space="preserve"> </w:t>
      </w:r>
      <w:r w:rsidR="00182AAF" w:rsidRPr="00B27B8F">
        <w:rPr>
          <w:rFonts w:cs="Arial"/>
          <w:sz w:val="24"/>
          <w:szCs w:val="24"/>
        </w:rPr>
        <w:t>I</w:t>
      </w:r>
      <w:r w:rsidR="00571C5F" w:rsidRPr="00B27B8F">
        <w:rPr>
          <w:rFonts w:cs="Arial"/>
          <w:sz w:val="24"/>
          <w:szCs w:val="24"/>
        </w:rPr>
        <w:t xml:space="preserve">t should be noted that </w:t>
      </w:r>
      <w:r w:rsidR="00121F02" w:rsidRPr="00B27B8F">
        <w:rPr>
          <w:rFonts w:cs="Arial"/>
          <w:sz w:val="24"/>
          <w:szCs w:val="24"/>
        </w:rPr>
        <w:t xml:space="preserve">such operations </w:t>
      </w:r>
      <w:r w:rsidR="00571C5F" w:rsidRPr="00B27B8F">
        <w:rPr>
          <w:rFonts w:cs="Arial"/>
          <w:sz w:val="24"/>
          <w:szCs w:val="24"/>
        </w:rPr>
        <w:t xml:space="preserve">are </w:t>
      </w:r>
      <w:r w:rsidR="00145BA5" w:rsidRPr="00B27B8F">
        <w:rPr>
          <w:rFonts w:cs="Arial"/>
          <w:sz w:val="24"/>
          <w:szCs w:val="24"/>
        </w:rPr>
        <w:t xml:space="preserve">among the most energy intensive in mineral carbonation </w:t>
      </w:r>
      <w:r w:rsidR="009C00D6">
        <w:rPr>
          <w:rFonts w:cs="Arial"/>
          <w:sz w:val="24"/>
          <w:szCs w:val="24"/>
        </w:rPr>
        <w:t xml:space="preserve">technologies </w:t>
      </w:r>
      <w:r w:rsidR="00121F02" w:rsidRPr="00B27B8F">
        <w:rPr>
          <w:rFonts w:cs="Arial"/>
          <w:sz w:val="24"/>
          <w:szCs w:val="24"/>
        </w:rPr>
        <w:t>and thus the CO</w:t>
      </w:r>
      <w:r w:rsidR="00121F02" w:rsidRPr="00B27B8F">
        <w:rPr>
          <w:rFonts w:cs="Arial"/>
          <w:sz w:val="24"/>
          <w:szCs w:val="24"/>
          <w:vertAlign w:val="subscript"/>
        </w:rPr>
        <w:t>2</w:t>
      </w:r>
      <w:r w:rsidR="00121F02" w:rsidRPr="00B27B8F">
        <w:rPr>
          <w:rFonts w:cs="Arial"/>
          <w:sz w:val="24"/>
          <w:szCs w:val="24"/>
        </w:rPr>
        <w:t xml:space="preserve"> balance in the present study </w:t>
      </w:r>
      <w:r w:rsidR="00182AAF" w:rsidRPr="00B27B8F">
        <w:rPr>
          <w:rFonts w:cs="Arial"/>
          <w:sz w:val="24"/>
          <w:szCs w:val="24"/>
        </w:rPr>
        <w:t>is</w:t>
      </w:r>
      <w:r w:rsidR="00121F02" w:rsidRPr="00B27B8F">
        <w:rPr>
          <w:rFonts w:cs="Arial"/>
          <w:sz w:val="24"/>
          <w:szCs w:val="24"/>
        </w:rPr>
        <w:t xml:space="preserve"> only a partial estimate of the actual</w:t>
      </w:r>
      <w:r w:rsidR="00182AAF" w:rsidRPr="00B27B8F">
        <w:rPr>
          <w:rFonts w:cs="Arial"/>
          <w:sz w:val="24"/>
          <w:szCs w:val="24"/>
        </w:rPr>
        <w:t xml:space="preserve"> </w:t>
      </w:r>
      <w:r w:rsidR="00402849">
        <w:rPr>
          <w:rFonts w:cs="Arial"/>
          <w:sz w:val="24"/>
          <w:szCs w:val="24"/>
        </w:rPr>
        <w:t>net CO</w:t>
      </w:r>
      <w:r w:rsidR="00402849" w:rsidRPr="009C00D6">
        <w:rPr>
          <w:rFonts w:cs="Arial"/>
          <w:sz w:val="24"/>
          <w:szCs w:val="24"/>
          <w:vertAlign w:val="subscript"/>
        </w:rPr>
        <w:t>2</w:t>
      </w:r>
      <w:r w:rsidR="00402849">
        <w:rPr>
          <w:rFonts w:cs="Arial"/>
          <w:sz w:val="24"/>
          <w:szCs w:val="24"/>
        </w:rPr>
        <w:t xml:space="preserve"> emissions</w:t>
      </w:r>
      <w:r w:rsidR="00121F02" w:rsidRPr="009C00D6">
        <w:rPr>
          <w:rFonts w:cs="Arial"/>
          <w:sz w:val="24"/>
          <w:szCs w:val="24"/>
        </w:rPr>
        <w:t xml:space="preserve"> </w:t>
      </w:r>
      <w:r w:rsidR="009C00D6">
        <w:rPr>
          <w:rFonts w:cs="Arial"/>
          <w:sz w:val="24"/>
          <w:szCs w:val="24"/>
        </w:rPr>
        <w:t xml:space="preserve">of the process </w:t>
      </w:r>
      <w:r w:rsidR="00145BA5" w:rsidRPr="009C00D6">
        <w:rPr>
          <w:rFonts w:cs="Arial"/>
          <w:sz w:val="24"/>
          <w:szCs w:val="24"/>
        </w:rPr>
        <w:t>[</w:t>
      </w:r>
      <w:r w:rsidR="00B27B8F">
        <w:rPr>
          <w:rFonts w:cs="Arial"/>
          <w:sz w:val="24"/>
          <w:szCs w:val="24"/>
        </w:rPr>
        <w:t>75, 86</w:t>
      </w:r>
      <w:r w:rsidR="00145BA5" w:rsidRPr="009C00D6">
        <w:rPr>
          <w:rFonts w:cs="Arial"/>
          <w:sz w:val="24"/>
          <w:szCs w:val="24"/>
        </w:rPr>
        <w:t>]</w:t>
      </w:r>
      <w:r w:rsidR="00571C5F" w:rsidRPr="009C00D6">
        <w:rPr>
          <w:rFonts w:cs="Arial"/>
          <w:sz w:val="24"/>
          <w:szCs w:val="24"/>
        </w:rPr>
        <w:t xml:space="preserve">. </w:t>
      </w:r>
    </w:p>
    <w:p w:rsidR="00CC66AE" w:rsidRDefault="00CC66AE" w:rsidP="00CC66AE">
      <w:pPr>
        <w:spacing w:after="0" w:line="360" w:lineRule="auto"/>
        <w:rPr>
          <w:rFonts w:cs="Arial"/>
          <w:sz w:val="24"/>
          <w:szCs w:val="24"/>
        </w:rPr>
      </w:pPr>
      <w:r>
        <w:rPr>
          <w:sz w:val="24"/>
          <w:szCs w:val="24"/>
        </w:rPr>
        <w:t>The CO</w:t>
      </w:r>
      <w:r>
        <w:rPr>
          <w:sz w:val="24"/>
          <w:szCs w:val="24"/>
          <w:vertAlign w:val="subscript"/>
        </w:rPr>
        <w:t>2</w:t>
      </w:r>
      <w:r>
        <w:rPr>
          <w:sz w:val="24"/>
          <w:szCs w:val="24"/>
        </w:rPr>
        <w:t xml:space="preserve"> emissions for the production of NaOH were calculated from the mass balance to process 1 kg of dunite in aqueous systems with 30 or </w:t>
      </w:r>
      <w:proofErr w:type="gramStart"/>
      <w:r>
        <w:rPr>
          <w:sz w:val="24"/>
          <w:szCs w:val="24"/>
        </w:rPr>
        <w:t>50 mol/kg NaOH at a solid to liquid ratio of 50 or 100 g/L.</w:t>
      </w:r>
      <w:proofErr w:type="gramEnd"/>
      <w:r>
        <w:rPr>
          <w:sz w:val="24"/>
          <w:szCs w:val="24"/>
        </w:rPr>
        <w:t xml:space="preserve"> It was assumed that 2.9 kWh of electricity are consumed</w:t>
      </w:r>
      <w:r>
        <w:rPr>
          <w:color w:val="00B0F0"/>
          <w:sz w:val="24"/>
          <w:szCs w:val="24"/>
        </w:rPr>
        <w:t xml:space="preserve"> </w:t>
      </w:r>
      <w:r>
        <w:rPr>
          <w:sz w:val="24"/>
          <w:szCs w:val="24"/>
        </w:rPr>
        <w:t>to produce 1 kg of NaOH, and at least 250 g of CO</w:t>
      </w:r>
      <w:r>
        <w:rPr>
          <w:sz w:val="24"/>
          <w:szCs w:val="24"/>
          <w:vertAlign w:val="subscript"/>
        </w:rPr>
        <w:t>2</w:t>
      </w:r>
      <w:r>
        <w:rPr>
          <w:sz w:val="24"/>
          <w:szCs w:val="24"/>
        </w:rPr>
        <w:t xml:space="preserve"> are emitted for 1 kWh of electricity when natural gas is used [</w:t>
      </w:r>
      <w:r w:rsidRPr="00982813">
        <w:rPr>
          <w:sz w:val="24"/>
          <w:szCs w:val="24"/>
        </w:rPr>
        <w:t>19</w:t>
      </w:r>
      <w:r w:rsidR="00982813" w:rsidRPr="00982813">
        <w:rPr>
          <w:sz w:val="24"/>
          <w:szCs w:val="24"/>
        </w:rPr>
        <w:t>5</w:t>
      </w:r>
      <w:r w:rsidRPr="00982813">
        <w:rPr>
          <w:sz w:val="24"/>
          <w:szCs w:val="24"/>
        </w:rPr>
        <w:t xml:space="preserve">, </w:t>
      </w:r>
      <w:r w:rsidR="00982813" w:rsidRPr="00982813">
        <w:rPr>
          <w:sz w:val="24"/>
          <w:szCs w:val="24"/>
        </w:rPr>
        <w:t>196</w:t>
      </w:r>
      <w:r w:rsidRPr="00982813">
        <w:rPr>
          <w:sz w:val="24"/>
          <w:szCs w:val="24"/>
        </w:rPr>
        <w:t>].</w:t>
      </w:r>
      <w:r>
        <w:rPr>
          <w:sz w:val="24"/>
          <w:szCs w:val="24"/>
        </w:rPr>
        <w:t xml:space="preserve"> The CO</w:t>
      </w:r>
      <w:r>
        <w:rPr>
          <w:sz w:val="24"/>
          <w:szCs w:val="24"/>
          <w:vertAlign w:val="subscript"/>
        </w:rPr>
        <w:t>2</w:t>
      </w:r>
      <w:r>
        <w:rPr>
          <w:sz w:val="24"/>
          <w:szCs w:val="24"/>
        </w:rPr>
        <w:t xml:space="preserve"> emissions for the extraction of </w:t>
      </w:r>
      <w:proofErr w:type="gramStart"/>
      <w:r>
        <w:rPr>
          <w:sz w:val="24"/>
          <w:szCs w:val="24"/>
        </w:rPr>
        <w:t>Mg(</w:t>
      </w:r>
      <w:proofErr w:type="gramEnd"/>
      <w:r>
        <w:rPr>
          <w:sz w:val="24"/>
          <w:szCs w:val="24"/>
        </w:rPr>
        <w:t>OH)</w:t>
      </w:r>
      <w:r>
        <w:rPr>
          <w:sz w:val="24"/>
          <w:szCs w:val="24"/>
          <w:vertAlign w:val="subscript"/>
        </w:rPr>
        <w:t>2</w:t>
      </w:r>
      <w:r>
        <w:rPr>
          <w:sz w:val="24"/>
          <w:szCs w:val="24"/>
        </w:rPr>
        <w:t xml:space="preserve"> were calculated based on the power consumption of an </w:t>
      </w:r>
      <w:r>
        <w:rPr>
          <w:rFonts w:cs="Arial"/>
          <w:sz w:val="24"/>
          <w:szCs w:val="24"/>
        </w:rPr>
        <w:t>electric oven with 28 litres capacity to operate at 180 °C which corresponds to 0.26 kWh, according to the manufacturer’s specification [</w:t>
      </w:r>
      <w:r w:rsidR="00982813">
        <w:rPr>
          <w:rFonts w:cs="Arial"/>
          <w:sz w:val="24"/>
          <w:szCs w:val="24"/>
        </w:rPr>
        <w:t>197</w:t>
      </w:r>
      <w:r>
        <w:rPr>
          <w:rFonts w:cs="Arial"/>
          <w:sz w:val="24"/>
          <w:szCs w:val="24"/>
        </w:rPr>
        <w:t>]. The CO</w:t>
      </w:r>
      <w:r>
        <w:rPr>
          <w:rFonts w:cs="Arial"/>
          <w:sz w:val="24"/>
          <w:szCs w:val="24"/>
          <w:vertAlign w:val="subscript"/>
        </w:rPr>
        <w:t>2</w:t>
      </w:r>
      <w:r>
        <w:rPr>
          <w:rFonts w:cs="Arial"/>
          <w:sz w:val="24"/>
          <w:szCs w:val="24"/>
        </w:rPr>
        <w:t xml:space="preserve"> capture potential was estimated from the amount of Mg(OH)</w:t>
      </w:r>
      <w:r>
        <w:rPr>
          <w:rFonts w:cs="Arial"/>
          <w:sz w:val="24"/>
          <w:szCs w:val="24"/>
          <w:vertAlign w:val="subscript"/>
        </w:rPr>
        <w:t>2</w:t>
      </w:r>
      <w:r>
        <w:rPr>
          <w:rFonts w:cs="Arial"/>
          <w:sz w:val="24"/>
          <w:szCs w:val="24"/>
        </w:rPr>
        <w:t xml:space="preserve"> derived from the dunite processed according to the efficiency of extraction achieved in the present study and the theoretical yield of 100%, and it was assumed that Mg(OH)</w:t>
      </w:r>
      <w:r>
        <w:rPr>
          <w:rFonts w:cs="Arial"/>
          <w:sz w:val="24"/>
          <w:szCs w:val="24"/>
          <w:vertAlign w:val="subscript"/>
        </w:rPr>
        <w:t>2</w:t>
      </w:r>
      <w:r>
        <w:rPr>
          <w:rFonts w:cs="Arial"/>
          <w:sz w:val="24"/>
          <w:szCs w:val="24"/>
        </w:rPr>
        <w:t xml:space="preserve"> was fully reacted to form either MgCO</w:t>
      </w:r>
      <w:r>
        <w:rPr>
          <w:rFonts w:cs="Arial"/>
          <w:sz w:val="24"/>
          <w:szCs w:val="24"/>
          <w:vertAlign w:val="subscript"/>
        </w:rPr>
        <w:t>3</w:t>
      </w:r>
      <w:r>
        <w:rPr>
          <w:rFonts w:cs="Arial"/>
          <w:sz w:val="24"/>
          <w:szCs w:val="24"/>
        </w:rPr>
        <w:t xml:space="preserve"> or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The CO</w:t>
      </w:r>
      <w:r>
        <w:rPr>
          <w:rFonts w:cs="Arial"/>
          <w:sz w:val="24"/>
          <w:szCs w:val="24"/>
          <w:vertAlign w:val="subscript"/>
        </w:rPr>
        <w:t>2</w:t>
      </w:r>
      <w:r>
        <w:rPr>
          <w:rFonts w:cs="Arial"/>
          <w:sz w:val="24"/>
          <w:szCs w:val="24"/>
        </w:rPr>
        <w:t xml:space="preserve"> balance was calculated assuming that consecutive </w:t>
      </w:r>
      <w:r>
        <w:rPr>
          <w:rFonts w:cs="Arial"/>
          <w:color w:val="000000" w:themeColor="text1"/>
          <w:sz w:val="24"/>
          <w:szCs w:val="24"/>
        </w:rPr>
        <w:t>digestion cycles are repeated using the same aqueous system until the NaOH in the system becomes insufficient in quantity to react with a new batch of dunite</w:t>
      </w:r>
      <w:r w:rsidR="00166907">
        <w:rPr>
          <w:rFonts w:cs="Arial"/>
          <w:color w:val="000000" w:themeColor="text1"/>
          <w:sz w:val="24"/>
          <w:szCs w:val="24"/>
        </w:rPr>
        <w:t xml:space="preserve"> (at least 0.48 g of NaOH per 1 g of dunite are required)</w:t>
      </w:r>
      <w:r>
        <w:rPr>
          <w:rFonts w:cs="Arial"/>
          <w:color w:val="000000" w:themeColor="text1"/>
          <w:sz w:val="24"/>
          <w:szCs w:val="24"/>
        </w:rPr>
        <w:t xml:space="preserve">. These calculations assume that for each digestion cycle </w:t>
      </w:r>
      <w:r>
        <w:rPr>
          <w:rFonts w:cs="Arial"/>
          <w:sz w:val="24"/>
          <w:szCs w:val="24"/>
        </w:rPr>
        <w:t xml:space="preserve">the efficiency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remains unvaried.</w:t>
      </w:r>
    </w:p>
    <w:p w:rsidR="00CC66AE" w:rsidRDefault="00CC66AE" w:rsidP="00CB382E">
      <w:pPr>
        <w:spacing w:after="0" w:line="360" w:lineRule="auto"/>
        <w:rPr>
          <w:rFonts w:cs="Arial"/>
          <w:sz w:val="24"/>
          <w:szCs w:val="24"/>
        </w:rPr>
      </w:pPr>
      <w:r>
        <w:rPr>
          <w:rFonts w:cs="Arial"/>
          <w:sz w:val="24"/>
          <w:szCs w:val="24"/>
        </w:rPr>
        <w:t>Figure 7.1 (A) shows the example of the CO</w:t>
      </w:r>
      <w:r>
        <w:rPr>
          <w:rFonts w:cs="Arial"/>
          <w:sz w:val="24"/>
          <w:szCs w:val="24"/>
          <w:vertAlign w:val="subscript"/>
        </w:rPr>
        <w:t>2</w:t>
      </w:r>
      <w:r>
        <w:rPr>
          <w:rFonts w:cs="Arial"/>
          <w:sz w:val="24"/>
          <w:szCs w:val="24"/>
        </w:rPr>
        <w:t xml:space="preserve"> balance calculated for the theoretical 100% yield extraction of dunite with 50 mol/kg NaOH at a solid to liquid ratio of 100 g/L at 180 °C for 6 hours.</w:t>
      </w:r>
      <w:r>
        <w:rPr>
          <w:sz w:val="24"/>
          <w:szCs w:val="24"/>
        </w:rPr>
        <w:t xml:space="preserve"> </w:t>
      </w:r>
      <w:r>
        <w:rPr>
          <w:rFonts w:cs="Arial"/>
          <w:sz w:val="24"/>
          <w:szCs w:val="24"/>
        </w:rPr>
        <w:t>The graph displays the amount of CO</w:t>
      </w:r>
      <w:r>
        <w:rPr>
          <w:rFonts w:cs="Arial"/>
          <w:sz w:val="24"/>
          <w:szCs w:val="24"/>
          <w:vertAlign w:val="subscript"/>
        </w:rPr>
        <w:t>2</w:t>
      </w:r>
      <w:r>
        <w:rPr>
          <w:rFonts w:cs="Arial"/>
          <w:sz w:val="24"/>
          <w:szCs w:val="24"/>
        </w:rPr>
        <w:t xml:space="preserve"> emitted for NaOH production (dotted line) and Mg(OH)</w:t>
      </w:r>
      <w:r>
        <w:rPr>
          <w:rFonts w:cs="Arial"/>
          <w:sz w:val="24"/>
          <w:szCs w:val="24"/>
          <w:vertAlign w:val="subscript"/>
        </w:rPr>
        <w:t>2</w:t>
      </w:r>
      <w:r>
        <w:rPr>
          <w:rFonts w:cs="Arial"/>
          <w:sz w:val="24"/>
          <w:szCs w:val="24"/>
        </w:rPr>
        <w:t xml:space="preserve"> extraction at 180 °C for 6 hours (white diamonds) together with the CO</w:t>
      </w:r>
      <w:r>
        <w:rPr>
          <w:rFonts w:cs="Arial"/>
          <w:sz w:val="24"/>
          <w:szCs w:val="24"/>
          <w:vertAlign w:val="subscript"/>
        </w:rPr>
        <w:t>2</w:t>
      </w:r>
      <w:r>
        <w:rPr>
          <w:rFonts w:cs="Arial"/>
          <w:sz w:val="24"/>
          <w:szCs w:val="24"/>
        </w:rPr>
        <w:t xml:space="preserve"> captured from the conversion of Mg(OH)</w:t>
      </w:r>
      <w:r>
        <w:rPr>
          <w:rFonts w:cs="Arial"/>
          <w:sz w:val="24"/>
          <w:szCs w:val="24"/>
          <w:vertAlign w:val="subscript"/>
        </w:rPr>
        <w:t>2</w:t>
      </w:r>
      <w:r>
        <w:rPr>
          <w:rFonts w:cs="Arial"/>
          <w:sz w:val="24"/>
          <w:szCs w:val="24"/>
        </w:rPr>
        <w:t xml:space="preserve"> extracted into MgCO</w:t>
      </w:r>
      <w:r>
        <w:rPr>
          <w:rFonts w:cs="Arial"/>
          <w:sz w:val="24"/>
          <w:szCs w:val="24"/>
          <w:vertAlign w:val="subscript"/>
        </w:rPr>
        <w:t>3</w:t>
      </w:r>
      <w:r>
        <w:rPr>
          <w:rFonts w:cs="Arial"/>
          <w:sz w:val="24"/>
          <w:szCs w:val="24"/>
        </w:rPr>
        <w:t xml:space="preserve"> (black diamonds) and Mg(HCO</w:t>
      </w:r>
      <w:r>
        <w:rPr>
          <w:rFonts w:cs="Arial"/>
          <w:sz w:val="24"/>
          <w:szCs w:val="24"/>
          <w:vertAlign w:val="subscript"/>
        </w:rPr>
        <w:t>3</w:t>
      </w:r>
      <w:r>
        <w:rPr>
          <w:rFonts w:cs="Arial"/>
          <w:sz w:val="24"/>
          <w:szCs w:val="24"/>
        </w:rPr>
        <w:t>)</w:t>
      </w:r>
      <w:r>
        <w:rPr>
          <w:rFonts w:cs="Arial"/>
          <w:sz w:val="24"/>
          <w:szCs w:val="24"/>
          <w:vertAlign w:val="subscript"/>
        </w:rPr>
        <w:t xml:space="preserve">2 </w:t>
      </w:r>
      <w:r>
        <w:rPr>
          <w:rFonts w:cs="Arial"/>
          <w:sz w:val="24"/>
          <w:szCs w:val="24"/>
        </w:rPr>
        <w:t xml:space="preserve">(grey diamonds). As each digestion cycle consumes NaOH, </w:t>
      </w:r>
      <w:r>
        <w:rPr>
          <w:sz w:val="24"/>
          <w:szCs w:val="24"/>
        </w:rPr>
        <w:t xml:space="preserve">the maximum number of </w:t>
      </w:r>
      <w:r>
        <w:rPr>
          <w:color w:val="000000" w:themeColor="text1"/>
          <w:sz w:val="24"/>
          <w:szCs w:val="24"/>
        </w:rPr>
        <w:t xml:space="preserve">digestion cycles was determined based on the remaining NaOH in the solution, i.e. at least 0.48 g of NaOH per 1 g of dunite, </w:t>
      </w:r>
      <w:r>
        <w:rPr>
          <w:color w:val="000000" w:themeColor="text1"/>
          <w:sz w:val="24"/>
          <w:szCs w:val="24"/>
        </w:rPr>
        <w:lastRenderedPageBreak/>
        <w:t xml:space="preserve">which corresponds to </w:t>
      </w:r>
      <w:r w:rsidR="00EB27B6">
        <w:rPr>
          <w:color w:val="000000" w:themeColor="text1"/>
          <w:sz w:val="24"/>
          <w:szCs w:val="24"/>
        </w:rPr>
        <w:t xml:space="preserve">22 </w:t>
      </w:r>
      <w:r>
        <w:rPr>
          <w:color w:val="000000" w:themeColor="text1"/>
          <w:sz w:val="24"/>
          <w:szCs w:val="24"/>
        </w:rPr>
        <w:t>cycles at 50 mol/kg NaOH and 100 g/L solid to liquid ratio</w:t>
      </w:r>
      <w:r>
        <w:rPr>
          <w:rFonts w:cs="Arial"/>
          <w:sz w:val="24"/>
          <w:szCs w:val="24"/>
        </w:rPr>
        <w:t>. The CO</w:t>
      </w:r>
      <w:r>
        <w:rPr>
          <w:rFonts w:cs="Arial"/>
          <w:sz w:val="24"/>
          <w:szCs w:val="24"/>
          <w:vertAlign w:val="subscript"/>
        </w:rPr>
        <w:t>2</w:t>
      </w:r>
      <w:r>
        <w:rPr>
          <w:rFonts w:cs="Arial"/>
          <w:sz w:val="24"/>
          <w:szCs w:val="24"/>
        </w:rPr>
        <w:t xml:space="preserve"> emitted for the initial NaOH production (CO</w:t>
      </w:r>
      <w:r>
        <w:rPr>
          <w:rFonts w:cs="Arial"/>
          <w:sz w:val="24"/>
          <w:szCs w:val="24"/>
          <w:vertAlign w:val="subscript"/>
        </w:rPr>
        <w:t>2</w:t>
      </w:r>
      <w:r>
        <w:rPr>
          <w:rFonts w:cs="Arial"/>
          <w:sz w:val="24"/>
          <w:szCs w:val="24"/>
        </w:rPr>
        <w:t xml:space="preserve"> = 7.</w:t>
      </w:r>
      <w:r w:rsidR="00EB27B6">
        <w:rPr>
          <w:rFonts w:cs="Arial"/>
          <w:sz w:val="24"/>
          <w:szCs w:val="24"/>
        </w:rPr>
        <w:t xml:space="preserve">7 </w:t>
      </w:r>
      <w:r>
        <w:rPr>
          <w:rFonts w:cs="Arial"/>
          <w:sz w:val="24"/>
          <w:szCs w:val="24"/>
        </w:rPr>
        <w:t>kg) remains constant because no further NaOH is added during the digestion cycles. The CO</w:t>
      </w:r>
      <w:r>
        <w:rPr>
          <w:rFonts w:cs="Arial"/>
          <w:sz w:val="24"/>
          <w:szCs w:val="24"/>
          <w:vertAlign w:val="subscript"/>
        </w:rPr>
        <w:t>2</w:t>
      </w:r>
      <w:r>
        <w:rPr>
          <w:rFonts w:cs="Arial"/>
          <w:sz w:val="24"/>
          <w:szCs w:val="24"/>
        </w:rPr>
        <w:t xml:space="preserve"> emitted for heating the system for digestion and the CO</w:t>
      </w:r>
      <w:r>
        <w:rPr>
          <w:rFonts w:cs="Arial"/>
          <w:sz w:val="24"/>
          <w:szCs w:val="24"/>
          <w:vertAlign w:val="subscript"/>
        </w:rPr>
        <w:t>2</w:t>
      </w:r>
      <w:r>
        <w:rPr>
          <w:rFonts w:cs="Arial"/>
          <w:sz w:val="24"/>
          <w:szCs w:val="24"/>
        </w:rPr>
        <w:t xml:space="preserve"> to be captured increase with the number of digestion cycles. Figure 7.1 (B) shows the sum of these components, indicating the </w:t>
      </w:r>
    </w:p>
    <w:p w:rsidR="00CC66AE" w:rsidRDefault="00CC66AE" w:rsidP="00CC66AE">
      <w:pPr>
        <w:spacing w:after="360" w:line="360" w:lineRule="auto"/>
        <w:rPr>
          <w:rFonts w:cs="Arial"/>
          <w:sz w:val="24"/>
          <w:szCs w:val="24"/>
        </w:rPr>
      </w:pPr>
      <w:proofErr w:type="gramStart"/>
      <w:r>
        <w:rPr>
          <w:rFonts w:cs="Arial"/>
          <w:sz w:val="24"/>
          <w:szCs w:val="24"/>
        </w:rPr>
        <w:t>net</w:t>
      </w:r>
      <w:proofErr w:type="gramEnd"/>
      <w:r>
        <w:rPr>
          <w:rFonts w:cs="Arial"/>
          <w:sz w:val="24"/>
          <w:szCs w:val="24"/>
        </w:rPr>
        <w:t xml:space="preserve"> CO</w:t>
      </w:r>
      <w:r>
        <w:rPr>
          <w:rFonts w:cs="Arial"/>
          <w:sz w:val="24"/>
          <w:szCs w:val="24"/>
          <w:vertAlign w:val="subscript"/>
        </w:rPr>
        <w:t>2</w:t>
      </w:r>
      <w:r>
        <w:rPr>
          <w:rFonts w:cs="Arial"/>
          <w:sz w:val="24"/>
          <w:szCs w:val="24"/>
        </w:rPr>
        <w:t xml:space="preserve"> emissions for two cases, when MgCO</w:t>
      </w:r>
      <w:r>
        <w:rPr>
          <w:rFonts w:cs="Arial"/>
          <w:sz w:val="24"/>
          <w:szCs w:val="24"/>
          <w:vertAlign w:val="subscript"/>
        </w:rPr>
        <w:t>3</w:t>
      </w:r>
      <w:r>
        <w:rPr>
          <w:rFonts w:cs="Arial"/>
          <w:sz w:val="24"/>
          <w:szCs w:val="24"/>
        </w:rPr>
        <w:t xml:space="preserve"> or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is produced. Under the conditions considered, after 1 digestion cycle the CO</w:t>
      </w:r>
      <w:r>
        <w:rPr>
          <w:rFonts w:cs="Arial"/>
          <w:sz w:val="24"/>
          <w:szCs w:val="24"/>
          <w:vertAlign w:val="subscript"/>
        </w:rPr>
        <w:t>2</w:t>
      </w:r>
      <w:r>
        <w:rPr>
          <w:rFonts w:cs="Arial"/>
          <w:sz w:val="24"/>
          <w:szCs w:val="24"/>
        </w:rPr>
        <w:t xml:space="preserve"> emitted is larger than the CO</w:t>
      </w:r>
      <w:r>
        <w:rPr>
          <w:rFonts w:cs="Arial"/>
          <w:sz w:val="24"/>
          <w:szCs w:val="24"/>
          <w:vertAlign w:val="subscript"/>
        </w:rPr>
        <w:t>2</w:t>
      </w:r>
      <w:r>
        <w:rPr>
          <w:rFonts w:cs="Arial"/>
          <w:sz w:val="24"/>
          <w:szCs w:val="24"/>
        </w:rPr>
        <w:t xml:space="preserve"> captured. As the CO</w:t>
      </w:r>
      <w:r>
        <w:rPr>
          <w:rFonts w:cs="Arial"/>
          <w:sz w:val="24"/>
          <w:szCs w:val="24"/>
          <w:vertAlign w:val="subscript"/>
        </w:rPr>
        <w:t>2</w:t>
      </w:r>
      <w:r>
        <w:rPr>
          <w:rFonts w:cs="Arial"/>
          <w:sz w:val="24"/>
          <w:szCs w:val="24"/>
        </w:rPr>
        <w:t xml:space="preserve"> produced from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process (CO</w:t>
      </w:r>
      <w:r>
        <w:rPr>
          <w:rFonts w:cs="Arial"/>
          <w:sz w:val="24"/>
          <w:szCs w:val="24"/>
          <w:vertAlign w:val="subscript"/>
        </w:rPr>
        <w:t>2</w:t>
      </w:r>
      <w:r>
        <w:rPr>
          <w:rFonts w:cs="Arial"/>
          <w:sz w:val="24"/>
          <w:szCs w:val="24"/>
        </w:rPr>
        <w:t xml:space="preserve"> = 390 g) per cycle is smaller than the CO</w:t>
      </w:r>
      <w:r>
        <w:rPr>
          <w:rFonts w:cs="Arial"/>
          <w:sz w:val="24"/>
          <w:szCs w:val="24"/>
          <w:vertAlign w:val="subscript"/>
        </w:rPr>
        <w:t>2</w:t>
      </w:r>
      <w:r>
        <w:rPr>
          <w:rFonts w:cs="Arial"/>
          <w:sz w:val="24"/>
          <w:szCs w:val="24"/>
        </w:rPr>
        <w:t xml:space="preserve"> captured as MgCO</w:t>
      </w:r>
      <w:r>
        <w:rPr>
          <w:rFonts w:cs="Arial"/>
          <w:sz w:val="24"/>
          <w:szCs w:val="24"/>
          <w:vertAlign w:val="subscript"/>
        </w:rPr>
        <w:t>3</w:t>
      </w:r>
      <w:r>
        <w:rPr>
          <w:rFonts w:cs="Arial"/>
          <w:sz w:val="24"/>
          <w:szCs w:val="24"/>
        </w:rPr>
        <w:t xml:space="preserve"> (CO</w:t>
      </w:r>
      <w:r>
        <w:rPr>
          <w:rFonts w:cs="Arial"/>
          <w:sz w:val="24"/>
          <w:szCs w:val="24"/>
          <w:vertAlign w:val="subscript"/>
        </w:rPr>
        <w:t>2</w:t>
      </w:r>
      <w:r>
        <w:rPr>
          <w:rFonts w:cs="Arial"/>
          <w:sz w:val="24"/>
          <w:szCs w:val="24"/>
        </w:rPr>
        <w:t xml:space="preserve"> = 530.5 g) and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(CO</w:t>
      </w:r>
      <w:r>
        <w:rPr>
          <w:rFonts w:cs="Arial"/>
          <w:sz w:val="24"/>
          <w:szCs w:val="24"/>
          <w:vertAlign w:val="subscript"/>
        </w:rPr>
        <w:t>2</w:t>
      </w:r>
      <w:r>
        <w:rPr>
          <w:rFonts w:cs="Arial"/>
          <w:sz w:val="24"/>
          <w:szCs w:val="24"/>
        </w:rPr>
        <w:t xml:space="preserve"> = 1061 g), increasing the number of digestion cycles leads to the progressive decrease of the net CO</w:t>
      </w:r>
      <w:r>
        <w:rPr>
          <w:rFonts w:cs="Arial"/>
          <w:sz w:val="24"/>
          <w:szCs w:val="24"/>
          <w:vertAlign w:val="subscript"/>
        </w:rPr>
        <w:t>2</w:t>
      </w:r>
      <w:r>
        <w:rPr>
          <w:rFonts w:cs="Arial"/>
          <w:sz w:val="24"/>
          <w:szCs w:val="24"/>
        </w:rPr>
        <w:t xml:space="preserve"> emissions. The process becomes carbon negative after 12 digestion cycles when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is converted into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while the CO</w:t>
      </w:r>
      <w:r>
        <w:rPr>
          <w:rFonts w:cs="Arial"/>
          <w:sz w:val="24"/>
          <w:szCs w:val="24"/>
          <w:vertAlign w:val="subscript"/>
        </w:rPr>
        <w:t>2</w:t>
      </w:r>
      <w:r>
        <w:rPr>
          <w:rFonts w:cs="Arial"/>
          <w:sz w:val="24"/>
          <w:szCs w:val="24"/>
        </w:rPr>
        <w:t xml:space="preserve"> captured is insufficient to offset the CO</w:t>
      </w:r>
      <w:r>
        <w:rPr>
          <w:rFonts w:cs="Arial"/>
          <w:sz w:val="24"/>
          <w:szCs w:val="24"/>
          <w:vertAlign w:val="subscript"/>
        </w:rPr>
        <w:t>2</w:t>
      </w:r>
      <w:r>
        <w:rPr>
          <w:rFonts w:cs="Arial"/>
          <w:sz w:val="24"/>
          <w:szCs w:val="24"/>
        </w:rPr>
        <w:t xml:space="preserve"> produced when MgCO</w:t>
      </w:r>
      <w:r>
        <w:rPr>
          <w:rFonts w:cs="Arial"/>
          <w:sz w:val="24"/>
          <w:szCs w:val="24"/>
          <w:vertAlign w:val="subscript"/>
        </w:rPr>
        <w:t>3</w:t>
      </w:r>
      <w:r>
        <w:rPr>
          <w:rFonts w:cs="Arial"/>
          <w:sz w:val="24"/>
          <w:szCs w:val="24"/>
        </w:rPr>
        <w:t xml:space="preserve"> forms.      </w:t>
      </w:r>
    </w:p>
    <w:p w:rsidR="00CC66AE" w:rsidRDefault="00C51587" w:rsidP="00CC66AE">
      <w:pPr>
        <w:spacing w:after="360" w:line="360" w:lineRule="auto"/>
        <w:jc w:val="center"/>
        <w:rPr>
          <w:rFonts w:cs="Arial"/>
          <w:sz w:val="24"/>
          <w:szCs w:val="24"/>
        </w:rPr>
      </w:pPr>
      <w:r>
        <w:rPr>
          <w:rFonts w:cs="Arial"/>
          <w:noProof/>
          <w:sz w:val="24"/>
          <w:szCs w:val="24"/>
        </w:rPr>
        <w:drawing>
          <wp:inline distT="0" distB="0" distL="0" distR="0">
            <wp:extent cx="3945600" cy="310627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1.tif"/>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945600" cy="3106278"/>
                    </a:xfrm>
                    <a:prstGeom prst="rect">
                      <a:avLst/>
                    </a:prstGeom>
                  </pic:spPr>
                </pic:pic>
              </a:graphicData>
            </a:graphic>
          </wp:inline>
        </w:drawing>
      </w:r>
    </w:p>
    <w:p w:rsidR="00CC66AE" w:rsidRDefault="00F355FE" w:rsidP="00F355FE">
      <w:pPr>
        <w:spacing w:after="360" w:line="360" w:lineRule="auto"/>
        <w:jc w:val="center"/>
        <w:rPr>
          <w:rFonts w:cs="Arial"/>
          <w:sz w:val="24"/>
          <w:szCs w:val="24"/>
        </w:rPr>
      </w:pPr>
      <w:r>
        <w:rPr>
          <w:rFonts w:cs="Arial"/>
          <w:noProof/>
          <w:sz w:val="24"/>
          <w:szCs w:val="24"/>
        </w:rPr>
        <w:lastRenderedPageBreak/>
        <w:drawing>
          <wp:inline distT="0" distB="0" distL="0" distR="0" wp14:anchorId="23C995DD" wp14:editId="078714A2">
            <wp:extent cx="3945600" cy="2475743"/>
            <wp:effectExtent l="0" t="0" r="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2.tif"/>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945600" cy="2475743"/>
                    </a:xfrm>
                    <a:prstGeom prst="rect">
                      <a:avLst/>
                    </a:prstGeom>
                  </pic:spPr>
                </pic:pic>
              </a:graphicData>
            </a:graphic>
          </wp:inline>
        </w:drawing>
      </w:r>
    </w:p>
    <w:p w:rsidR="00CC66AE" w:rsidRDefault="00CC66AE" w:rsidP="00CC66AE">
      <w:pPr>
        <w:spacing w:before="240" w:after="360" w:line="360" w:lineRule="auto"/>
        <w:jc w:val="center"/>
        <w:rPr>
          <w:rFonts w:cs="Arial"/>
          <w:sz w:val="24"/>
          <w:szCs w:val="24"/>
        </w:rPr>
      </w:pPr>
      <w:r>
        <w:rPr>
          <w:rFonts w:cs="Arial"/>
          <w:b/>
          <w:sz w:val="24"/>
          <w:szCs w:val="24"/>
        </w:rPr>
        <w:t>Figure 7.1:</w:t>
      </w:r>
      <w:r>
        <w:rPr>
          <w:rFonts w:cs="Arial"/>
          <w:sz w:val="24"/>
          <w:szCs w:val="24"/>
        </w:rPr>
        <w:t xml:space="preserve"> CO</w:t>
      </w:r>
      <w:r>
        <w:rPr>
          <w:rFonts w:cs="Arial"/>
          <w:sz w:val="24"/>
          <w:szCs w:val="24"/>
          <w:vertAlign w:val="subscript"/>
        </w:rPr>
        <w:t>2</w:t>
      </w:r>
      <w:r>
        <w:rPr>
          <w:rFonts w:cs="Arial"/>
          <w:sz w:val="24"/>
          <w:szCs w:val="24"/>
        </w:rPr>
        <w:t xml:space="preserve"> </w:t>
      </w:r>
      <w:r>
        <w:rPr>
          <w:rFonts w:cs="Arial"/>
          <w:color w:val="000000" w:themeColor="text1"/>
          <w:sz w:val="24"/>
          <w:szCs w:val="24"/>
        </w:rPr>
        <w:t>balance calculated for Mg(OH)</w:t>
      </w:r>
      <w:r>
        <w:rPr>
          <w:rFonts w:cs="Arial"/>
          <w:color w:val="000000" w:themeColor="text1"/>
          <w:sz w:val="24"/>
          <w:szCs w:val="24"/>
          <w:vertAlign w:val="subscript"/>
        </w:rPr>
        <w:t>2</w:t>
      </w:r>
      <w:r>
        <w:rPr>
          <w:rFonts w:cs="Arial"/>
          <w:color w:val="000000" w:themeColor="text1"/>
          <w:sz w:val="24"/>
          <w:szCs w:val="24"/>
        </w:rPr>
        <w:t xml:space="preserve"> extraction from 1 kg of dunite reacted </w:t>
      </w:r>
      <w:r>
        <w:rPr>
          <w:rFonts w:cs="Arial"/>
          <w:sz w:val="24"/>
          <w:szCs w:val="24"/>
        </w:rPr>
        <w:t xml:space="preserve">at 180 °C for 6 hours </w:t>
      </w:r>
      <w:r>
        <w:rPr>
          <w:rFonts w:cs="Arial"/>
          <w:color w:val="000000" w:themeColor="text1"/>
          <w:sz w:val="24"/>
          <w:szCs w:val="24"/>
        </w:rPr>
        <w:t xml:space="preserve">with 50 mol/kg NaOH solution, at 100 g/L solid to liquid ratio, with 100% yield of extraction: (A) </w:t>
      </w:r>
      <w:r>
        <w:rPr>
          <w:rFonts w:cs="Arial"/>
          <w:sz w:val="24"/>
          <w:szCs w:val="24"/>
        </w:rPr>
        <w:t>CO</w:t>
      </w:r>
      <w:r>
        <w:rPr>
          <w:rFonts w:cs="Arial"/>
          <w:sz w:val="24"/>
          <w:szCs w:val="24"/>
          <w:vertAlign w:val="subscript"/>
        </w:rPr>
        <w:t>2</w:t>
      </w:r>
      <w:r>
        <w:rPr>
          <w:rFonts w:cs="Arial"/>
          <w:sz w:val="24"/>
          <w:szCs w:val="24"/>
        </w:rPr>
        <w:t xml:space="preserve"> emitted for initial NaOH production (dotted line), and Mg(OH)</w:t>
      </w:r>
      <w:r>
        <w:rPr>
          <w:rFonts w:cs="Arial"/>
          <w:sz w:val="24"/>
          <w:szCs w:val="24"/>
          <w:vertAlign w:val="subscript"/>
        </w:rPr>
        <w:t>2</w:t>
      </w:r>
      <w:r>
        <w:rPr>
          <w:rFonts w:cs="Arial"/>
          <w:sz w:val="24"/>
          <w:szCs w:val="24"/>
        </w:rPr>
        <w:t xml:space="preserve"> extraction (white diamonds); CO</w:t>
      </w:r>
      <w:r>
        <w:rPr>
          <w:rFonts w:cs="Arial"/>
          <w:sz w:val="24"/>
          <w:szCs w:val="24"/>
          <w:vertAlign w:val="subscript"/>
        </w:rPr>
        <w:t>2</w:t>
      </w:r>
      <w:r>
        <w:rPr>
          <w:rFonts w:cs="Arial"/>
          <w:sz w:val="24"/>
          <w:szCs w:val="24"/>
        </w:rPr>
        <w:t xml:space="preserve"> captured by Mg(OH)</w:t>
      </w:r>
      <w:r>
        <w:rPr>
          <w:rFonts w:cs="Arial"/>
          <w:sz w:val="24"/>
          <w:szCs w:val="24"/>
          <w:vertAlign w:val="subscript"/>
        </w:rPr>
        <w:t>2</w:t>
      </w:r>
      <w:r>
        <w:rPr>
          <w:rFonts w:cs="Arial"/>
          <w:sz w:val="24"/>
          <w:szCs w:val="24"/>
        </w:rPr>
        <w:t xml:space="preserve"> conversion into MgCO</w:t>
      </w:r>
      <w:r>
        <w:rPr>
          <w:rFonts w:cs="Arial"/>
          <w:sz w:val="24"/>
          <w:szCs w:val="24"/>
          <w:vertAlign w:val="subscript"/>
        </w:rPr>
        <w:t>3</w:t>
      </w:r>
      <w:r>
        <w:rPr>
          <w:rFonts w:cs="Arial"/>
          <w:sz w:val="24"/>
          <w:szCs w:val="24"/>
        </w:rPr>
        <w:t xml:space="preserve"> (black diamond) and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(grey diamonds. (B) Net CO</w:t>
      </w:r>
      <w:r>
        <w:rPr>
          <w:rFonts w:cs="Arial"/>
          <w:sz w:val="24"/>
          <w:szCs w:val="24"/>
          <w:vertAlign w:val="subscript"/>
        </w:rPr>
        <w:t>2</w:t>
      </w:r>
      <w:r>
        <w:rPr>
          <w:rFonts w:cs="Arial"/>
          <w:sz w:val="24"/>
          <w:szCs w:val="24"/>
        </w:rPr>
        <w:t xml:space="preserve"> emissions for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conversion into MgCO</w:t>
      </w:r>
      <w:r>
        <w:rPr>
          <w:rFonts w:cs="Arial"/>
          <w:sz w:val="24"/>
          <w:szCs w:val="24"/>
          <w:vertAlign w:val="subscript"/>
        </w:rPr>
        <w:t>3</w:t>
      </w:r>
      <w:r>
        <w:rPr>
          <w:rFonts w:cs="Arial"/>
          <w:sz w:val="24"/>
          <w:szCs w:val="24"/>
        </w:rPr>
        <w:t xml:space="preserve"> (black diamonds) and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(white diamonds).</w:t>
      </w:r>
    </w:p>
    <w:p w:rsidR="00CC66AE" w:rsidRDefault="00CC66AE" w:rsidP="00CC66AE">
      <w:pPr>
        <w:spacing w:after="360" w:line="360" w:lineRule="auto"/>
        <w:rPr>
          <w:sz w:val="24"/>
          <w:szCs w:val="24"/>
        </w:rPr>
      </w:pPr>
      <w:r>
        <w:rPr>
          <w:color w:val="000000" w:themeColor="text1"/>
          <w:sz w:val="24"/>
          <w:szCs w:val="24"/>
        </w:rPr>
        <w:t xml:space="preserve">In the present study 81% yield of </w:t>
      </w:r>
      <w:proofErr w:type="gramStart"/>
      <w:r>
        <w:rPr>
          <w:color w:val="000000" w:themeColor="text1"/>
          <w:sz w:val="24"/>
          <w:szCs w:val="24"/>
        </w:rPr>
        <w:t>Mg(</w:t>
      </w:r>
      <w:proofErr w:type="gramEnd"/>
      <w:r>
        <w:rPr>
          <w:color w:val="000000" w:themeColor="text1"/>
          <w:sz w:val="24"/>
          <w:szCs w:val="24"/>
        </w:rPr>
        <w:t>OH)</w:t>
      </w:r>
      <w:r>
        <w:rPr>
          <w:color w:val="000000" w:themeColor="text1"/>
          <w:sz w:val="24"/>
          <w:szCs w:val="24"/>
          <w:vertAlign w:val="subscript"/>
        </w:rPr>
        <w:t>2</w:t>
      </w:r>
      <w:r>
        <w:rPr>
          <w:color w:val="000000" w:themeColor="text1"/>
          <w:sz w:val="24"/>
          <w:szCs w:val="24"/>
        </w:rPr>
        <w:t xml:space="preserve"> extraction was achieved from dunite when reacted at 180 °C for 6 hours with</w:t>
      </w:r>
      <w:r>
        <w:rPr>
          <w:color w:val="FF0000"/>
          <w:sz w:val="24"/>
          <w:szCs w:val="24"/>
        </w:rPr>
        <w:t xml:space="preserve"> </w:t>
      </w:r>
      <w:r>
        <w:rPr>
          <w:color w:val="000000" w:themeColor="text1"/>
          <w:sz w:val="24"/>
          <w:szCs w:val="24"/>
        </w:rPr>
        <w:t>50 mol/kg NaOH solution and 100 g/L solid to liquid ratio</w:t>
      </w:r>
      <w:r>
        <w:rPr>
          <w:sz w:val="24"/>
          <w:szCs w:val="24"/>
        </w:rPr>
        <w:t>. The net CO</w:t>
      </w:r>
      <w:r>
        <w:rPr>
          <w:sz w:val="24"/>
          <w:szCs w:val="24"/>
          <w:vertAlign w:val="subscript"/>
        </w:rPr>
        <w:t>2</w:t>
      </w:r>
      <w:r>
        <w:rPr>
          <w:sz w:val="24"/>
          <w:szCs w:val="24"/>
        </w:rPr>
        <w:t xml:space="preserve"> emissions for this system were calculated based on the same methodology discussed above, and the results are shown in</w:t>
      </w:r>
      <w:r>
        <w:rPr>
          <w:color w:val="FF0000"/>
          <w:sz w:val="24"/>
          <w:szCs w:val="24"/>
        </w:rPr>
        <w:t xml:space="preserve"> </w:t>
      </w:r>
      <w:r>
        <w:rPr>
          <w:sz w:val="24"/>
          <w:szCs w:val="24"/>
        </w:rPr>
        <w:t xml:space="preserve">Figure 7.2. Similarly to what observed in Figure 7.1, </w:t>
      </w:r>
      <w:r>
        <w:rPr>
          <w:color w:val="000000" w:themeColor="text1"/>
          <w:sz w:val="24"/>
          <w:szCs w:val="24"/>
        </w:rPr>
        <w:t xml:space="preserve">increasing the number of the recycle of NaOH solution leads to a steady decrease </w:t>
      </w:r>
      <w:r>
        <w:rPr>
          <w:sz w:val="24"/>
          <w:szCs w:val="24"/>
        </w:rPr>
        <w:t>in the net CO</w:t>
      </w:r>
      <w:r>
        <w:rPr>
          <w:sz w:val="24"/>
          <w:szCs w:val="24"/>
          <w:vertAlign w:val="subscript"/>
        </w:rPr>
        <w:t>2</w:t>
      </w:r>
      <w:r>
        <w:rPr>
          <w:sz w:val="24"/>
          <w:szCs w:val="24"/>
        </w:rPr>
        <w:t xml:space="preserve"> emissions when CO</w:t>
      </w:r>
      <w:r>
        <w:rPr>
          <w:sz w:val="24"/>
          <w:szCs w:val="24"/>
          <w:vertAlign w:val="subscript"/>
        </w:rPr>
        <w:t>2</w:t>
      </w:r>
      <w:r>
        <w:rPr>
          <w:sz w:val="24"/>
          <w:szCs w:val="24"/>
        </w:rPr>
        <w:t xml:space="preserve"> is captured as Mg(HCO</w:t>
      </w:r>
      <w:r>
        <w:rPr>
          <w:sz w:val="24"/>
          <w:szCs w:val="24"/>
          <w:vertAlign w:val="subscript"/>
        </w:rPr>
        <w:t>3</w:t>
      </w:r>
      <w:r>
        <w:rPr>
          <w:sz w:val="24"/>
          <w:szCs w:val="24"/>
        </w:rPr>
        <w:t>)</w:t>
      </w:r>
      <w:r>
        <w:rPr>
          <w:sz w:val="24"/>
          <w:szCs w:val="24"/>
          <w:vertAlign w:val="subscript"/>
        </w:rPr>
        <w:t>2</w:t>
      </w:r>
      <w:r w:rsidR="00F355FE">
        <w:rPr>
          <w:sz w:val="24"/>
          <w:szCs w:val="24"/>
        </w:rPr>
        <w:t>, and after approximately 17</w:t>
      </w:r>
      <w:r>
        <w:rPr>
          <w:sz w:val="24"/>
          <w:szCs w:val="24"/>
        </w:rPr>
        <w:t xml:space="preserve"> batches the process is carbon neutral. The formation of MgCO</w:t>
      </w:r>
      <w:r>
        <w:rPr>
          <w:sz w:val="24"/>
          <w:szCs w:val="24"/>
          <w:vertAlign w:val="subscript"/>
        </w:rPr>
        <w:t>3</w:t>
      </w:r>
      <w:r>
        <w:rPr>
          <w:sz w:val="24"/>
          <w:szCs w:val="24"/>
        </w:rPr>
        <w:t xml:space="preserve"> is not sufficient to offset the CO</w:t>
      </w:r>
      <w:r>
        <w:rPr>
          <w:sz w:val="24"/>
          <w:szCs w:val="24"/>
          <w:vertAlign w:val="subscript"/>
        </w:rPr>
        <w:t>2</w:t>
      </w:r>
      <w:r>
        <w:rPr>
          <w:sz w:val="24"/>
          <w:szCs w:val="24"/>
        </w:rPr>
        <w:t xml:space="preserve"> emitted. </w:t>
      </w:r>
    </w:p>
    <w:p w:rsidR="00CC66AE" w:rsidRDefault="00F355FE" w:rsidP="00CC66AE">
      <w:pPr>
        <w:spacing w:after="360" w:line="360" w:lineRule="auto"/>
        <w:jc w:val="center"/>
        <w:rPr>
          <w:sz w:val="24"/>
          <w:szCs w:val="24"/>
        </w:rPr>
      </w:pPr>
      <w:r>
        <w:rPr>
          <w:noProof/>
          <w:sz w:val="24"/>
          <w:szCs w:val="24"/>
        </w:rPr>
        <w:lastRenderedPageBreak/>
        <w:drawing>
          <wp:inline distT="0" distB="0" distL="0" distR="0">
            <wp:extent cx="3945600" cy="253884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3.tif"/>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945600" cy="2538843"/>
                    </a:xfrm>
                    <a:prstGeom prst="rect">
                      <a:avLst/>
                    </a:prstGeom>
                  </pic:spPr>
                </pic:pic>
              </a:graphicData>
            </a:graphic>
          </wp:inline>
        </w:drawing>
      </w:r>
    </w:p>
    <w:p w:rsidR="00CC66AE" w:rsidRDefault="00CC66AE" w:rsidP="00CC66AE">
      <w:pPr>
        <w:spacing w:before="240" w:after="360" w:line="360" w:lineRule="auto"/>
        <w:jc w:val="center"/>
        <w:rPr>
          <w:sz w:val="24"/>
          <w:szCs w:val="24"/>
        </w:rPr>
      </w:pPr>
      <w:r>
        <w:rPr>
          <w:b/>
          <w:sz w:val="24"/>
          <w:szCs w:val="24"/>
        </w:rPr>
        <w:t>Figure 7.2</w:t>
      </w:r>
      <w:r>
        <w:rPr>
          <w:sz w:val="24"/>
          <w:szCs w:val="24"/>
        </w:rPr>
        <w:t>: Net CO</w:t>
      </w:r>
      <w:r>
        <w:rPr>
          <w:sz w:val="24"/>
          <w:szCs w:val="24"/>
          <w:vertAlign w:val="subscript"/>
        </w:rPr>
        <w:t>2</w:t>
      </w:r>
      <w:r>
        <w:rPr>
          <w:sz w:val="24"/>
          <w:szCs w:val="24"/>
        </w:rPr>
        <w:t xml:space="preserve"> emissions for the digestion of 1 kg of dunite at 180 °C for 6 hours with 50 mol/kg NaOH </w:t>
      </w:r>
      <w:proofErr w:type="gramStart"/>
      <w:r>
        <w:rPr>
          <w:sz w:val="24"/>
          <w:szCs w:val="24"/>
        </w:rPr>
        <w:t>solution</w:t>
      </w:r>
      <w:proofErr w:type="gramEnd"/>
      <w:r>
        <w:rPr>
          <w:sz w:val="24"/>
          <w:szCs w:val="24"/>
        </w:rPr>
        <w:t>, at 100 g/L solid to liquid ratio, with 81% yield of extraction. The calculation is based on NaOH production, Mg(OH)</w:t>
      </w:r>
      <w:r>
        <w:rPr>
          <w:sz w:val="24"/>
          <w:szCs w:val="24"/>
          <w:vertAlign w:val="subscript"/>
        </w:rPr>
        <w:t>2</w:t>
      </w:r>
      <w:r>
        <w:rPr>
          <w:sz w:val="24"/>
          <w:szCs w:val="24"/>
        </w:rPr>
        <w:t xml:space="preserve"> extraction and potential CO</w:t>
      </w:r>
      <w:r>
        <w:rPr>
          <w:sz w:val="24"/>
          <w:szCs w:val="24"/>
          <w:vertAlign w:val="subscript"/>
        </w:rPr>
        <w:t>2</w:t>
      </w:r>
      <w:r>
        <w:rPr>
          <w:sz w:val="24"/>
          <w:szCs w:val="24"/>
        </w:rPr>
        <w:t xml:space="preserve"> capture by Mg(OH)</w:t>
      </w:r>
      <w:r>
        <w:rPr>
          <w:sz w:val="24"/>
          <w:szCs w:val="24"/>
          <w:vertAlign w:val="subscript"/>
        </w:rPr>
        <w:t>2</w:t>
      </w:r>
      <w:r>
        <w:rPr>
          <w:sz w:val="24"/>
          <w:szCs w:val="24"/>
        </w:rPr>
        <w:t xml:space="preserve"> extracted and converted into MgCO</w:t>
      </w:r>
      <w:r>
        <w:rPr>
          <w:sz w:val="24"/>
          <w:szCs w:val="24"/>
          <w:vertAlign w:val="subscript"/>
        </w:rPr>
        <w:t>3</w:t>
      </w:r>
      <w:r>
        <w:rPr>
          <w:sz w:val="24"/>
          <w:szCs w:val="24"/>
        </w:rPr>
        <w:t xml:space="preserve"> (black diamonds) or Mg(HCO</w:t>
      </w:r>
      <w:r>
        <w:rPr>
          <w:sz w:val="24"/>
          <w:szCs w:val="24"/>
          <w:vertAlign w:val="subscript"/>
        </w:rPr>
        <w:t>3</w:t>
      </w:r>
      <w:r>
        <w:rPr>
          <w:sz w:val="24"/>
          <w:szCs w:val="24"/>
        </w:rPr>
        <w:t>)</w:t>
      </w:r>
      <w:r>
        <w:rPr>
          <w:sz w:val="24"/>
          <w:szCs w:val="24"/>
          <w:vertAlign w:val="subscript"/>
        </w:rPr>
        <w:t>2</w:t>
      </w:r>
      <w:r>
        <w:rPr>
          <w:sz w:val="24"/>
          <w:szCs w:val="24"/>
        </w:rPr>
        <w:t xml:space="preserve"> (white diamonds). </w:t>
      </w:r>
    </w:p>
    <w:p w:rsidR="00CC66AE" w:rsidRDefault="00CC66AE" w:rsidP="00CC66AE">
      <w:pPr>
        <w:tabs>
          <w:tab w:val="left" w:pos="1276"/>
        </w:tabs>
        <w:spacing w:after="0" w:line="360" w:lineRule="auto"/>
        <w:rPr>
          <w:sz w:val="24"/>
          <w:szCs w:val="24"/>
        </w:rPr>
      </w:pPr>
      <w:r>
        <w:rPr>
          <w:sz w:val="24"/>
          <w:szCs w:val="24"/>
        </w:rPr>
        <w:t>Dunite digestion at 180 °C for 6 hours with 30 mol/kg NaOH solution at 50 g/L solid to liquid ratio resulted in yield of 53%, the same yield achieved at the same temperature over 2 hours of reaction with 50 mol/kg NaOH solution at 100 g/L.</w:t>
      </w:r>
      <w:r>
        <w:rPr>
          <w:color w:val="FF0000"/>
          <w:sz w:val="24"/>
          <w:szCs w:val="24"/>
        </w:rPr>
        <w:t xml:space="preserve"> </w:t>
      </w:r>
      <w:r>
        <w:rPr>
          <w:sz w:val="24"/>
          <w:szCs w:val="24"/>
        </w:rPr>
        <w:t>The net CO</w:t>
      </w:r>
      <w:r>
        <w:rPr>
          <w:sz w:val="24"/>
          <w:szCs w:val="24"/>
          <w:vertAlign w:val="subscript"/>
        </w:rPr>
        <w:t>2</w:t>
      </w:r>
      <w:r>
        <w:rPr>
          <w:sz w:val="24"/>
          <w:szCs w:val="24"/>
        </w:rPr>
        <w:t xml:space="preserve"> emissions for these series were calculated and the results are compared in Figure 7.3 (A) and (B). With 30 mol/kg NaOH and 6 hours of reaction (Figure 7.3 (A)), increasing the number of the NaOH recycle leads to a further increase in the CO</w:t>
      </w:r>
      <w:r>
        <w:rPr>
          <w:sz w:val="24"/>
          <w:szCs w:val="24"/>
          <w:vertAlign w:val="subscript"/>
        </w:rPr>
        <w:t>2</w:t>
      </w:r>
      <w:r>
        <w:rPr>
          <w:sz w:val="24"/>
          <w:szCs w:val="24"/>
        </w:rPr>
        <w:t xml:space="preserve"> emission when MgCO</w:t>
      </w:r>
      <w:r>
        <w:rPr>
          <w:sz w:val="24"/>
          <w:szCs w:val="24"/>
          <w:vertAlign w:val="subscript"/>
        </w:rPr>
        <w:t>3</w:t>
      </w:r>
      <w:r>
        <w:rPr>
          <w:sz w:val="24"/>
          <w:szCs w:val="24"/>
        </w:rPr>
        <w:t xml:space="preserve"> is formed. The amount of CO</w:t>
      </w:r>
      <w:r>
        <w:rPr>
          <w:sz w:val="24"/>
          <w:szCs w:val="24"/>
          <w:vertAlign w:val="subscript"/>
        </w:rPr>
        <w:t>2</w:t>
      </w:r>
      <w:r>
        <w:rPr>
          <w:sz w:val="24"/>
          <w:szCs w:val="24"/>
        </w:rPr>
        <w:t xml:space="preserve"> to be captured as MgCO</w:t>
      </w:r>
      <w:r>
        <w:rPr>
          <w:sz w:val="24"/>
          <w:szCs w:val="24"/>
          <w:vertAlign w:val="subscript"/>
        </w:rPr>
        <w:t>3</w:t>
      </w:r>
      <w:r>
        <w:rPr>
          <w:sz w:val="24"/>
          <w:szCs w:val="24"/>
        </w:rPr>
        <w:t xml:space="preserve"> after 1 digestion cycle (CO</w:t>
      </w:r>
      <w:r>
        <w:rPr>
          <w:sz w:val="24"/>
          <w:szCs w:val="24"/>
          <w:vertAlign w:val="subscript"/>
        </w:rPr>
        <w:t xml:space="preserve">2 </w:t>
      </w:r>
      <w:r>
        <w:rPr>
          <w:sz w:val="24"/>
          <w:szCs w:val="24"/>
        </w:rPr>
        <w:t>= 288 g) is smaller than the CO</w:t>
      </w:r>
      <w:r>
        <w:rPr>
          <w:sz w:val="24"/>
          <w:szCs w:val="24"/>
          <w:vertAlign w:val="subscript"/>
        </w:rPr>
        <w:t>2</w:t>
      </w:r>
      <w:r>
        <w:rPr>
          <w:sz w:val="24"/>
          <w:szCs w:val="24"/>
        </w:rPr>
        <w:t xml:space="preserve"> produced for heating the system at 180 °C for 6 hours (CO</w:t>
      </w:r>
      <w:r>
        <w:rPr>
          <w:sz w:val="24"/>
          <w:szCs w:val="24"/>
          <w:vertAlign w:val="subscript"/>
        </w:rPr>
        <w:t xml:space="preserve">2 </w:t>
      </w:r>
      <w:r>
        <w:rPr>
          <w:sz w:val="24"/>
          <w:szCs w:val="24"/>
        </w:rPr>
        <w:t>= 390 g), and thus, increasing the number of cycles results in the further CO</w:t>
      </w:r>
      <w:r>
        <w:rPr>
          <w:sz w:val="24"/>
          <w:szCs w:val="24"/>
          <w:vertAlign w:val="subscript"/>
        </w:rPr>
        <w:t xml:space="preserve">2 </w:t>
      </w:r>
      <w:r>
        <w:rPr>
          <w:sz w:val="24"/>
          <w:szCs w:val="24"/>
        </w:rPr>
        <w:t>emission. When CO</w:t>
      </w:r>
      <w:r>
        <w:rPr>
          <w:sz w:val="24"/>
          <w:szCs w:val="24"/>
          <w:vertAlign w:val="subscript"/>
        </w:rPr>
        <w:t>2</w:t>
      </w:r>
      <w:r>
        <w:rPr>
          <w:sz w:val="24"/>
          <w:szCs w:val="24"/>
        </w:rPr>
        <w:t xml:space="preserve"> is captured as Mg(HCO</w:t>
      </w:r>
      <w:r>
        <w:rPr>
          <w:sz w:val="24"/>
          <w:szCs w:val="24"/>
          <w:vertAlign w:val="subscript"/>
        </w:rPr>
        <w:t>3</w:t>
      </w:r>
      <w:r>
        <w:rPr>
          <w:sz w:val="24"/>
          <w:szCs w:val="24"/>
        </w:rPr>
        <w:t>)</w:t>
      </w:r>
      <w:r>
        <w:rPr>
          <w:sz w:val="24"/>
          <w:szCs w:val="24"/>
          <w:vertAlign w:val="subscript"/>
        </w:rPr>
        <w:t xml:space="preserve">2 </w:t>
      </w:r>
      <w:r>
        <w:rPr>
          <w:sz w:val="24"/>
          <w:szCs w:val="24"/>
        </w:rPr>
        <w:t>(CO</w:t>
      </w:r>
      <w:r>
        <w:rPr>
          <w:sz w:val="24"/>
          <w:szCs w:val="24"/>
          <w:vertAlign w:val="subscript"/>
        </w:rPr>
        <w:t>2</w:t>
      </w:r>
      <w:r>
        <w:rPr>
          <w:sz w:val="24"/>
          <w:szCs w:val="24"/>
        </w:rPr>
        <w:t xml:space="preserve"> = 576 g), the net CO</w:t>
      </w:r>
      <w:r>
        <w:rPr>
          <w:sz w:val="24"/>
          <w:szCs w:val="24"/>
          <w:vertAlign w:val="subscript"/>
        </w:rPr>
        <w:t>2</w:t>
      </w:r>
      <w:r>
        <w:rPr>
          <w:sz w:val="24"/>
          <w:szCs w:val="24"/>
        </w:rPr>
        <w:t xml:space="preserve"> emissions decrease b</w:t>
      </w:r>
      <w:r w:rsidR="001229BE">
        <w:rPr>
          <w:sz w:val="24"/>
          <w:szCs w:val="24"/>
        </w:rPr>
        <w:t>ut remain positive even after 34</w:t>
      </w:r>
      <w:r>
        <w:rPr>
          <w:sz w:val="24"/>
          <w:szCs w:val="24"/>
        </w:rPr>
        <w:t xml:space="preserve"> digestion cycles</w:t>
      </w:r>
      <w:r w:rsidR="001457D3">
        <w:rPr>
          <w:sz w:val="24"/>
          <w:szCs w:val="24"/>
        </w:rPr>
        <w:t>,</w:t>
      </w:r>
      <w:r>
        <w:rPr>
          <w:sz w:val="24"/>
          <w:szCs w:val="24"/>
        </w:rPr>
        <w:t xml:space="preserve"> which is the maximum number of times the NaOH solution can be reused in this particular example. On the other hand, with 50 mol/kg NaOH and 2 hours of reaction (Figure 7.3 (B)), the process</w:t>
      </w:r>
      <w:r w:rsidR="001229BE">
        <w:rPr>
          <w:sz w:val="24"/>
          <w:szCs w:val="24"/>
        </w:rPr>
        <w:t xml:space="preserve"> becomes carbon neutral after 18</w:t>
      </w:r>
      <w:r>
        <w:rPr>
          <w:sz w:val="24"/>
          <w:szCs w:val="24"/>
        </w:rPr>
        <w:t xml:space="preserve"> batches when Mg(HCO</w:t>
      </w:r>
      <w:r>
        <w:rPr>
          <w:sz w:val="24"/>
          <w:szCs w:val="24"/>
          <w:vertAlign w:val="subscript"/>
        </w:rPr>
        <w:t>3</w:t>
      </w:r>
      <w:r>
        <w:rPr>
          <w:sz w:val="24"/>
          <w:szCs w:val="24"/>
        </w:rPr>
        <w:t>)</w:t>
      </w:r>
      <w:r>
        <w:rPr>
          <w:sz w:val="24"/>
          <w:szCs w:val="24"/>
          <w:vertAlign w:val="subscript"/>
        </w:rPr>
        <w:t>2</w:t>
      </w:r>
      <w:r>
        <w:rPr>
          <w:sz w:val="24"/>
          <w:szCs w:val="24"/>
        </w:rPr>
        <w:t xml:space="preserve"> forms, while the net CO</w:t>
      </w:r>
      <w:r>
        <w:rPr>
          <w:sz w:val="24"/>
          <w:szCs w:val="24"/>
          <w:vertAlign w:val="subscript"/>
        </w:rPr>
        <w:t>2</w:t>
      </w:r>
      <w:r>
        <w:rPr>
          <w:sz w:val="24"/>
          <w:szCs w:val="24"/>
        </w:rPr>
        <w:t xml:space="preserve"> emissions are positive with MgCO</w:t>
      </w:r>
      <w:r>
        <w:rPr>
          <w:sz w:val="24"/>
          <w:szCs w:val="24"/>
          <w:vertAlign w:val="subscript"/>
        </w:rPr>
        <w:t>3</w:t>
      </w:r>
      <w:r>
        <w:rPr>
          <w:sz w:val="24"/>
          <w:szCs w:val="24"/>
        </w:rPr>
        <w:t xml:space="preserve">. The calculation shows that even if the same yield </w:t>
      </w:r>
    </w:p>
    <w:p w:rsidR="00CC66AE" w:rsidRDefault="00CC66AE" w:rsidP="00CC66AE">
      <w:pPr>
        <w:tabs>
          <w:tab w:val="left" w:pos="1276"/>
        </w:tabs>
        <w:spacing w:after="0" w:line="360" w:lineRule="auto"/>
        <w:rPr>
          <w:sz w:val="24"/>
          <w:szCs w:val="24"/>
        </w:rPr>
      </w:pPr>
    </w:p>
    <w:p w:rsidR="00CC66AE" w:rsidRDefault="00CC66AE" w:rsidP="00CC66AE">
      <w:pPr>
        <w:tabs>
          <w:tab w:val="left" w:pos="1276"/>
        </w:tabs>
        <w:spacing w:after="0" w:line="360" w:lineRule="auto"/>
        <w:rPr>
          <w:sz w:val="24"/>
          <w:szCs w:val="24"/>
        </w:rPr>
      </w:pPr>
      <w:r>
        <w:rPr>
          <w:sz w:val="24"/>
          <w:szCs w:val="24"/>
        </w:rPr>
        <w:lastRenderedPageBreak/>
        <w:t xml:space="preserve">of extraction is achieved, reducing the heating time for digestion is more beneficial than reducing the amount of NaOH used under the conditions studied. </w:t>
      </w:r>
    </w:p>
    <w:p w:rsidR="00CC66AE" w:rsidRDefault="00CC66AE" w:rsidP="00CC66AE">
      <w:pPr>
        <w:spacing w:after="360" w:line="360" w:lineRule="auto"/>
        <w:rPr>
          <w:sz w:val="24"/>
          <w:szCs w:val="24"/>
        </w:rPr>
      </w:pPr>
      <w:r>
        <w:rPr>
          <w:sz w:val="24"/>
          <w:szCs w:val="24"/>
        </w:rPr>
        <w:t>These data highlight the importance of the CO</w:t>
      </w:r>
      <w:r>
        <w:rPr>
          <w:sz w:val="24"/>
          <w:szCs w:val="24"/>
          <w:vertAlign w:val="subscript"/>
        </w:rPr>
        <w:t>2</w:t>
      </w:r>
      <w:r>
        <w:rPr>
          <w:sz w:val="24"/>
          <w:szCs w:val="24"/>
        </w:rPr>
        <w:t xml:space="preserve"> balance calculation for a preliminary evaluation of the environmental impact of the process at different conditions of reaction.  </w:t>
      </w:r>
    </w:p>
    <w:p w:rsidR="00CC66AE" w:rsidRDefault="001229BE" w:rsidP="00CC66AE">
      <w:pPr>
        <w:spacing w:after="360" w:line="360" w:lineRule="auto"/>
        <w:jc w:val="center"/>
        <w:rPr>
          <w:b/>
          <w:color w:val="FF0000"/>
          <w:sz w:val="24"/>
          <w:szCs w:val="24"/>
        </w:rPr>
      </w:pPr>
      <w:r>
        <w:rPr>
          <w:b/>
          <w:noProof/>
          <w:color w:val="FF0000"/>
          <w:sz w:val="24"/>
          <w:szCs w:val="24"/>
        </w:rPr>
        <w:drawing>
          <wp:inline distT="0" distB="0" distL="0" distR="0">
            <wp:extent cx="3945600" cy="247899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4.tif"/>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945600" cy="2478991"/>
                    </a:xfrm>
                    <a:prstGeom prst="rect">
                      <a:avLst/>
                    </a:prstGeom>
                  </pic:spPr>
                </pic:pic>
              </a:graphicData>
            </a:graphic>
          </wp:inline>
        </w:drawing>
      </w:r>
    </w:p>
    <w:p w:rsidR="00CC66AE" w:rsidRDefault="001229BE" w:rsidP="00CC66AE">
      <w:pPr>
        <w:spacing w:after="360" w:line="360" w:lineRule="auto"/>
        <w:jc w:val="center"/>
        <w:rPr>
          <w:b/>
          <w:color w:val="FF0000"/>
          <w:sz w:val="24"/>
          <w:szCs w:val="24"/>
        </w:rPr>
      </w:pPr>
      <w:r>
        <w:rPr>
          <w:b/>
          <w:noProof/>
          <w:color w:val="FF0000"/>
          <w:sz w:val="24"/>
          <w:szCs w:val="24"/>
        </w:rPr>
        <w:drawing>
          <wp:inline distT="0" distB="0" distL="0" distR="0">
            <wp:extent cx="3945600" cy="2466464"/>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5.tif"/>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945600" cy="2466464"/>
                    </a:xfrm>
                    <a:prstGeom prst="rect">
                      <a:avLst/>
                    </a:prstGeom>
                  </pic:spPr>
                </pic:pic>
              </a:graphicData>
            </a:graphic>
          </wp:inline>
        </w:drawing>
      </w:r>
    </w:p>
    <w:p w:rsidR="00CC66AE" w:rsidRDefault="00CC66AE" w:rsidP="00CC66AE">
      <w:pPr>
        <w:spacing w:before="240" w:after="360" w:line="360" w:lineRule="auto"/>
        <w:jc w:val="center"/>
        <w:rPr>
          <w:sz w:val="24"/>
          <w:szCs w:val="24"/>
        </w:rPr>
      </w:pPr>
      <w:r>
        <w:rPr>
          <w:b/>
          <w:sz w:val="24"/>
          <w:szCs w:val="24"/>
        </w:rPr>
        <w:t>Figure 7.3</w:t>
      </w:r>
      <w:r>
        <w:rPr>
          <w:sz w:val="24"/>
          <w:szCs w:val="24"/>
        </w:rPr>
        <w:t>: Net CO</w:t>
      </w:r>
      <w:r>
        <w:rPr>
          <w:sz w:val="24"/>
          <w:szCs w:val="24"/>
          <w:vertAlign w:val="subscript"/>
        </w:rPr>
        <w:t>2</w:t>
      </w:r>
      <w:r>
        <w:rPr>
          <w:sz w:val="24"/>
          <w:szCs w:val="24"/>
        </w:rPr>
        <w:t xml:space="preserve"> emissions for the digestion of 1 kg dunite at 180 °C for 6 hours with 30 mol/kg NaOH solution and 50 g/L solid to liquid ratio (A), and for 2 hours with 50 mol/kg NaOH and 100 g/L solid to liquid ratio (B). The calculation is based on NaOH production, </w:t>
      </w:r>
      <w:proofErr w:type="gramStart"/>
      <w:r>
        <w:rPr>
          <w:sz w:val="24"/>
          <w:szCs w:val="24"/>
        </w:rPr>
        <w:t>Mg(</w:t>
      </w:r>
      <w:proofErr w:type="gramEnd"/>
      <w:r>
        <w:rPr>
          <w:sz w:val="24"/>
          <w:szCs w:val="24"/>
        </w:rPr>
        <w:t>OH)</w:t>
      </w:r>
      <w:r>
        <w:rPr>
          <w:sz w:val="24"/>
          <w:szCs w:val="24"/>
          <w:vertAlign w:val="subscript"/>
        </w:rPr>
        <w:t>2</w:t>
      </w:r>
      <w:r>
        <w:rPr>
          <w:sz w:val="24"/>
          <w:szCs w:val="24"/>
        </w:rPr>
        <w:t xml:space="preserve"> extraction and CO</w:t>
      </w:r>
      <w:r>
        <w:rPr>
          <w:sz w:val="24"/>
          <w:szCs w:val="24"/>
          <w:vertAlign w:val="subscript"/>
        </w:rPr>
        <w:t>2</w:t>
      </w:r>
      <w:r>
        <w:rPr>
          <w:sz w:val="24"/>
          <w:szCs w:val="24"/>
        </w:rPr>
        <w:t xml:space="preserve"> potentially captured by Mg(OH)</w:t>
      </w:r>
      <w:r>
        <w:rPr>
          <w:sz w:val="24"/>
          <w:szCs w:val="24"/>
          <w:vertAlign w:val="subscript"/>
        </w:rPr>
        <w:t>2</w:t>
      </w:r>
      <w:r>
        <w:rPr>
          <w:sz w:val="24"/>
          <w:szCs w:val="24"/>
        </w:rPr>
        <w:t xml:space="preserve"> extracted and fully converted into MgCO</w:t>
      </w:r>
      <w:r>
        <w:rPr>
          <w:sz w:val="24"/>
          <w:szCs w:val="24"/>
          <w:vertAlign w:val="subscript"/>
        </w:rPr>
        <w:t>3</w:t>
      </w:r>
      <w:r>
        <w:rPr>
          <w:sz w:val="24"/>
          <w:szCs w:val="24"/>
        </w:rPr>
        <w:t xml:space="preserve"> (black diamonds) or Mg(HCO</w:t>
      </w:r>
      <w:r>
        <w:rPr>
          <w:sz w:val="24"/>
          <w:szCs w:val="24"/>
          <w:vertAlign w:val="subscript"/>
        </w:rPr>
        <w:t>3</w:t>
      </w:r>
      <w:r>
        <w:rPr>
          <w:sz w:val="24"/>
          <w:szCs w:val="24"/>
        </w:rPr>
        <w:t>)</w:t>
      </w:r>
      <w:r>
        <w:rPr>
          <w:sz w:val="24"/>
          <w:szCs w:val="24"/>
          <w:vertAlign w:val="subscript"/>
        </w:rPr>
        <w:t>2</w:t>
      </w:r>
      <w:r>
        <w:rPr>
          <w:sz w:val="24"/>
          <w:szCs w:val="24"/>
        </w:rPr>
        <w:t xml:space="preserve"> (white diamonds). </w:t>
      </w:r>
    </w:p>
    <w:p w:rsidR="00CC66AE" w:rsidRDefault="00CC66AE" w:rsidP="00CC66AE">
      <w:pPr>
        <w:spacing w:before="240" w:after="360" w:line="360" w:lineRule="auto"/>
        <w:rPr>
          <w:sz w:val="24"/>
          <w:szCs w:val="24"/>
        </w:rPr>
      </w:pPr>
    </w:p>
    <w:p w:rsidR="00CC66AE" w:rsidRDefault="00CC66AE" w:rsidP="00CC66AE">
      <w:pPr>
        <w:spacing w:after="360" w:line="360" w:lineRule="auto"/>
        <w:ind w:firstLine="284"/>
        <w:rPr>
          <w:rFonts w:cs="Arial"/>
          <w:b/>
          <w:sz w:val="24"/>
          <w:szCs w:val="24"/>
        </w:rPr>
      </w:pPr>
      <w:r>
        <w:rPr>
          <w:rFonts w:cs="Arial"/>
          <w:b/>
          <w:sz w:val="24"/>
          <w:szCs w:val="24"/>
        </w:rPr>
        <w:lastRenderedPageBreak/>
        <w:t>7.3. Effect of NaOH, temperature and duration of reaction in solid systems</w:t>
      </w:r>
    </w:p>
    <w:p w:rsidR="00CC66AE" w:rsidRDefault="00CC66AE" w:rsidP="00CC66AE">
      <w:pPr>
        <w:spacing w:after="0" w:line="360" w:lineRule="auto"/>
        <w:rPr>
          <w:rFonts w:cs="Arial"/>
          <w:sz w:val="24"/>
          <w:szCs w:val="24"/>
        </w:rPr>
      </w:pPr>
      <w:r>
        <w:rPr>
          <w:rFonts w:cs="Arial"/>
          <w:sz w:val="24"/>
          <w:szCs w:val="24"/>
        </w:rPr>
        <w:t>The CO</w:t>
      </w:r>
      <w:r>
        <w:rPr>
          <w:rFonts w:cs="Arial"/>
          <w:sz w:val="24"/>
          <w:szCs w:val="24"/>
          <w:vertAlign w:val="subscript"/>
        </w:rPr>
        <w:t>2</w:t>
      </w:r>
      <w:r>
        <w:rPr>
          <w:rFonts w:cs="Arial"/>
          <w:sz w:val="24"/>
          <w:szCs w:val="24"/>
        </w:rPr>
        <w:t xml:space="preserve"> balance for the extraction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in NaOH solid systems discussed in Chapter 5 was evaluated with the same methodology used for the NaOH aqueous systems. The assessment is based on the mass balance of the materials used assuming that 1 kg of dunite is processed with the corresponding amount of NaOH used for Series 1, 1.5 and 2 (details in Chapters 3 and 5). The amount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extracted was estimated from the yield of reaction achieved for each series  reacted at 130, 180 and 250 °C at NaOH:H</w:t>
      </w:r>
      <w:r>
        <w:rPr>
          <w:rFonts w:cs="Arial"/>
          <w:sz w:val="24"/>
          <w:szCs w:val="24"/>
          <w:vertAlign w:val="subscript"/>
        </w:rPr>
        <w:t>2</w:t>
      </w:r>
      <w:r>
        <w:rPr>
          <w:rFonts w:cs="Arial"/>
          <w:sz w:val="24"/>
          <w:szCs w:val="24"/>
        </w:rPr>
        <w:t>O mole ratio of 4. In addition to the CO</w:t>
      </w:r>
      <w:r>
        <w:rPr>
          <w:rFonts w:cs="Arial"/>
          <w:sz w:val="24"/>
          <w:szCs w:val="24"/>
          <w:vertAlign w:val="subscript"/>
        </w:rPr>
        <w:t>2</w:t>
      </w:r>
      <w:r>
        <w:rPr>
          <w:rFonts w:cs="Arial"/>
          <w:sz w:val="24"/>
          <w:szCs w:val="24"/>
        </w:rPr>
        <w:t xml:space="preserve"> emissions from the NaOH production, the extraction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using an electric oven at different temperatures were also calculated. The oven consumes 0.17, 0.26 and 0.385 kWh of energy to operate at 130, 180 and 250 °C, respectively, according to the manufacturer’s specification </w:t>
      </w:r>
      <w:r w:rsidRPr="00982813">
        <w:rPr>
          <w:rFonts w:cs="Arial"/>
          <w:sz w:val="24"/>
          <w:szCs w:val="24"/>
        </w:rPr>
        <w:t>[</w:t>
      </w:r>
      <w:r w:rsidR="00982813">
        <w:rPr>
          <w:rFonts w:cs="Arial"/>
          <w:sz w:val="24"/>
          <w:szCs w:val="24"/>
        </w:rPr>
        <w:t>197</w:t>
      </w:r>
      <w:r w:rsidRPr="00982813">
        <w:rPr>
          <w:rFonts w:cs="Arial"/>
          <w:sz w:val="24"/>
          <w:szCs w:val="24"/>
        </w:rPr>
        <w:t>].</w:t>
      </w:r>
      <w:r>
        <w:rPr>
          <w:rFonts w:cs="Arial"/>
          <w:sz w:val="24"/>
          <w:szCs w:val="24"/>
        </w:rPr>
        <w:t xml:space="preserve"> The CO</w:t>
      </w:r>
      <w:r>
        <w:rPr>
          <w:rFonts w:cs="Arial"/>
          <w:sz w:val="24"/>
          <w:szCs w:val="24"/>
          <w:vertAlign w:val="subscript"/>
        </w:rPr>
        <w:t>2</w:t>
      </w:r>
      <w:r>
        <w:rPr>
          <w:rFonts w:cs="Arial"/>
          <w:sz w:val="24"/>
          <w:szCs w:val="24"/>
        </w:rPr>
        <w:t xml:space="preserve"> sequestration was calculated based on the full conversion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into either MgCO</w:t>
      </w:r>
      <w:r>
        <w:rPr>
          <w:rFonts w:cs="Arial"/>
          <w:sz w:val="24"/>
          <w:szCs w:val="24"/>
          <w:vertAlign w:val="subscript"/>
        </w:rPr>
        <w:t>3</w:t>
      </w:r>
      <w:r>
        <w:rPr>
          <w:rFonts w:cs="Arial"/>
          <w:sz w:val="24"/>
          <w:szCs w:val="24"/>
        </w:rPr>
        <w:t xml:space="preserve"> or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Because the extraction in the solid system consumes much less NaOH compared with the aqueous extraction, the assessment was conducted only for a single extraction process.</w:t>
      </w:r>
    </w:p>
    <w:p w:rsidR="00CC66AE" w:rsidRDefault="00CC66AE" w:rsidP="00CC66AE">
      <w:pPr>
        <w:spacing w:after="360" w:line="360" w:lineRule="auto"/>
        <w:rPr>
          <w:rFonts w:cs="Arial"/>
          <w:sz w:val="24"/>
          <w:szCs w:val="24"/>
        </w:rPr>
      </w:pPr>
      <w:r>
        <w:rPr>
          <w:rFonts w:cs="Arial"/>
          <w:sz w:val="24"/>
          <w:szCs w:val="24"/>
        </w:rPr>
        <w:t>Figure 7.4 compares the CO</w:t>
      </w:r>
      <w:r>
        <w:rPr>
          <w:rFonts w:cs="Arial"/>
          <w:sz w:val="24"/>
          <w:szCs w:val="24"/>
          <w:vertAlign w:val="subscript"/>
        </w:rPr>
        <w:t xml:space="preserve">2 </w:t>
      </w:r>
      <w:r>
        <w:rPr>
          <w:rFonts w:cs="Arial"/>
          <w:sz w:val="24"/>
          <w:szCs w:val="24"/>
        </w:rPr>
        <w:t>potentially captured by the Mg(OH)</w:t>
      </w:r>
      <w:r>
        <w:rPr>
          <w:rFonts w:cs="Arial"/>
          <w:sz w:val="24"/>
          <w:szCs w:val="24"/>
          <w:vertAlign w:val="subscript"/>
        </w:rPr>
        <w:t>2</w:t>
      </w:r>
      <w:r>
        <w:rPr>
          <w:rFonts w:cs="Arial"/>
          <w:sz w:val="24"/>
          <w:szCs w:val="24"/>
        </w:rPr>
        <w:t xml:space="preserve"> extracted at 180 °C in 6 hours for Series 1, 1.5, and 2 at NaOH:H</w:t>
      </w:r>
      <w:r>
        <w:rPr>
          <w:rFonts w:cs="Arial"/>
          <w:sz w:val="24"/>
          <w:szCs w:val="24"/>
          <w:vertAlign w:val="subscript"/>
        </w:rPr>
        <w:t>2</w:t>
      </w:r>
      <w:r>
        <w:rPr>
          <w:rFonts w:cs="Arial"/>
          <w:sz w:val="24"/>
          <w:szCs w:val="24"/>
        </w:rPr>
        <w:t>O mole ratio of 4, together with that achievable at 100% yield of extraction. The dotted lines represent the sum of the CO</w:t>
      </w:r>
      <w:r>
        <w:rPr>
          <w:rFonts w:cs="Arial"/>
          <w:sz w:val="24"/>
          <w:szCs w:val="24"/>
          <w:vertAlign w:val="subscript"/>
        </w:rPr>
        <w:t>2</w:t>
      </w:r>
      <w:r>
        <w:rPr>
          <w:rFonts w:cs="Arial"/>
          <w:sz w:val="24"/>
          <w:szCs w:val="24"/>
        </w:rPr>
        <w:t xml:space="preserve"> emissions from the NaOH production and the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The graph shows that the potential CO</w:t>
      </w:r>
      <w:r>
        <w:rPr>
          <w:rFonts w:cs="Arial"/>
          <w:sz w:val="24"/>
          <w:szCs w:val="24"/>
          <w:vertAlign w:val="subscript"/>
        </w:rPr>
        <w:t>2</w:t>
      </w:r>
      <w:r>
        <w:rPr>
          <w:rFonts w:cs="Arial"/>
          <w:sz w:val="24"/>
          <w:szCs w:val="24"/>
        </w:rPr>
        <w:t xml:space="preserve"> capture naturally increases with the improvement of the yield of Mg(OH)</w:t>
      </w:r>
      <w:r>
        <w:rPr>
          <w:rFonts w:cs="Arial"/>
          <w:sz w:val="24"/>
          <w:szCs w:val="24"/>
          <w:vertAlign w:val="subscript"/>
        </w:rPr>
        <w:t>2</w:t>
      </w:r>
      <w:r>
        <w:rPr>
          <w:rFonts w:cs="Arial"/>
          <w:sz w:val="24"/>
          <w:szCs w:val="24"/>
        </w:rPr>
        <w:t xml:space="preserve"> extraction, but the estimated CO</w:t>
      </w:r>
      <w:r>
        <w:rPr>
          <w:rFonts w:cs="Arial"/>
          <w:sz w:val="24"/>
          <w:szCs w:val="24"/>
          <w:vertAlign w:val="subscript"/>
        </w:rPr>
        <w:t>2</w:t>
      </w:r>
      <w:r>
        <w:rPr>
          <w:rFonts w:cs="Arial"/>
          <w:sz w:val="24"/>
          <w:szCs w:val="24"/>
        </w:rPr>
        <w:t xml:space="preserve"> emissions from NaOH production and Mg(OH)</w:t>
      </w:r>
      <w:r>
        <w:rPr>
          <w:rFonts w:cs="Arial"/>
          <w:sz w:val="24"/>
          <w:szCs w:val="24"/>
          <w:vertAlign w:val="subscript"/>
        </w:rPr>
        <w:t>2</w:t>
      </w:r>
      <w:r>
        <w:rPr>
          <w:rFonts w:cs="Arial"/>
          <w:sz w:val="24"/>
          <w:szCs w:val="24"/>
        </w:rPr>
        <w:t xml:space="preserve"> extraction are still larger, indicating the importance of process optimisation. The achievement of 100% yield at 180 °C in 6 hours would effectively reduce the CO</w:t>
      </w:r>
      <w:r>
        <w:rPr>
          <w:rFonts w:cs="Arial"/>
          <w:sz w:val="24"/>
          <w:szCs w:val="24"/>
          <w:vertAlign w:val="subscript"/>
        </w:rPr>
        <w:t>2</w:t>
      </w:r>
      <w:r>
        <w:rPr>
          <w:rFonts w:cs="Arial"/>
          <w:sz w:val="24"/>
          <w:szCs w:val="24"/>
        </w:rPr>
        <w:t xml:space="preserve"> emissions for all series when Mg(OH)</w:t>
      </w:r>
      <w:r>
        <w:rPr>
          <w:rFonts w:cs="Arial"/>
          <w:sz w:val="24"/>
          <w:szCs w:val="24"/>
          <w:vertAlign w:val="subscript"/>
        </w:rPr>
        <w:t>2</w:t>
      </w:r>
      <w:r>
        <w:rPr>
          <w:rFonts w:cs="Arial"/>
          <w:sz w:val="24"/>
          <w:szCs w:val="24"/>
        </w:rPr>
        <w:t xml:space="preserve"> is fully converted into Mg(HCO</w:t>
      </w:r>
      <w:r>
        <w:rPr>
          <w:rFonts w:cs="Arial"/>
          <w:sz w:val="24"/>
          <w:szCs w:val="24"/>
          <w:vertAlign w:val="subscript"/>
        </w:rPr>
        <w:t>3</w:t>
      </w:r>
      <w:r>
        <w:rPr>
          <w:rFonts w:cs="Arial"/>
          <w:sz w:val="24"/>
          <w:szCs w:val="24"/>
        </w:rPr>
        <w:t>)</w:t>
      </w:r>
      <w:r>
        <w:rPr>
          <w:rFonts w:cs="Arial"/>
          <w:sz w:val="24"/>
          <w:szCs w:val="24"/>
          <w:vertAlign w:val="subscript"/>
        </w:rPr>
        <w:t xml:space="preserve">2. </w:t>
      </w:r>
      <w:r>
        <w:rPr>
          <w:rFonts w:cs="Arial"/>
          <w:sz w:val="24"/>
          <w:szCs w:val="24"/>
        </w:rPr>
        <w:t>On the other hand, the CO</w:t>
      </w:r>
      <w:r>
        <w:rPr>
          <w:rFonts w:cs="Arial"/>
          <w:sz w:val="24"/>
          <w:szCs w:val="24"/>
          <w:vertAlign w:val="subscript"/>
        </w:rPr>
        <w:t>2</w:t>
      </w:r>
      <w:r>
        <w:rPr>
          <w:rFonts w:cs="Arial"/>
          <w:sz w:val="24"/>
          <w:szCs w:val="24"/>
        </w:rPr>
        <w:t xml:space="preserve"> capture into MgCO</w:t>
      </w:r>
      <w:r>
        <w:rPr>
          <w:rFonts w:cs="Arial"/>
          <w:sz w:val="24"/>
          <w:szCs w:val="24"/>
          <w:vertAlign w:val="subscript"/>
        </w:rPr>
        <w:t>3</w:t>
      </w:r>
      <w:r>
        <w:rPr>
          <w:rFonts w:cs="Arial"/>
          <w:sz w:val="24"/>
          <w:szCs w:val="24"/>
        </w:rPr>
        <w:t xml:space="preserve"> would not be sufficient to offset the CO</w:t>
      </w:r>
      <w:r>
        <w:rPr>
          <w:rFonts w:cs="Arial"/>
          <w:sz w:val="24"/>
          <w:szCs w:val="24"/>
          <w:vertAlign w:val="subscript"/>
        </w:rPr>
        <w:t>2</w:t>
      </w:r>
      <w:r>
        <w:rPr>
          <w:rFonts w:cs="Arial"/>
          <w:sz w:val="24"/>
          <w:szCs w:val="24"/>
        </w:rPr>
        <w:t xml:space="preserve"> emissions even at the maximum yield of </w:t>
      </w:r>
      <w:proofErr w:type="gramStart"/>
      <w:r>
        <w:rPr>
          <w:rFonts w:cs="Arial"/>
          <w:sz w:val="24"/>
          <w:szCs w:val="24"/>
        </w:rPr>
        <w:t>Mg(</w:t>
      </w:r>
      <w:proofErr w:type="gramEnd"/>
      <w:r>
        <w:rPr>
          <w:rFonts w:cs="Arial"/>
          <w:sz w:val="24"/>
          <w:szCs w:val="24"/>
        </w:rPr>
        <w:t>OH)</w:t>
      </w:r>
      <w:r>
        <w:rPr>
          <w:rFonts w:cs="Arial"/>
          <w:sz w:val="24"/>
          <w:szCs w:val="24"/>
          <w:vertAlign w:val="subscript"/>
        </w:rPr>
        <w:t xml:space="preserve">2 </w:t>
      </w:r>
      <w:r>
        <w:rPr>
          <w:rFonts w:cs="Arial"/>
          <w:sz w:val="24"/>
          <w:szCs w:val="24"/>
        </w:rPr>
        <w:t xml:space="preserve">extraction. According to Reaction 5.5, 1 mole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requires the consumption of 1 mole of NaOH, and from the amount of Mg(OH)</w:t>
      </w:r>
      <w:r>
        <w:rPr>
          <w:rFonts w:cs="Arial"/>
          <w:sz w:val="24"/>
          <w:szCs w:val="24"/>
          <w:vertAlign w:val="subscript"/>
        </w:rPr>
        <w:t>2</w:t>
      </w:r>
      <w:r>
        <w:rPr>
          <w:rFonts w:cs="Arial"/>
          <w:sz w:val="24"/>
          <w:szCs w:val="24"/>
        </w:rPr>
        <w:t xml:space="preserve"> in the reaction products it was estimated that only 60, 59 and 55% NaOH reacted with dunite in Series 1, 1.5 and 2, respectively, suggesting that there is still a wide margin for improvement of Mg(OH)</w:t>
      </w:r>
      <w:r>
        <w:rPr>
          <w:rFonts w:cs="Arial"/>
          <w:sz w:val="24"/>
          <w:szCs w:val="24"/>
          <w:vertAlign w:val="subscript"/>
        </w:rPr>
        <w:t xml:space="preserve">2 </w:t>
      </w:r>
      <w:r>
        <w:rPr>
          <w:rFonts w:cs="Arial"/>
          <w:sz w:val="24"/>
          <w:szCs w:val="24"/>
        </w:rPr>
        <w:t xml:space="preserve">extraction. </w:t>
      </w:r>
    </w:p>
    <w:p w:rsidR="00CC66AE" w:rsidRDefault="000625CF" w:rsidP="00CC66AE">
      <w:pPr>
        <w:spacing w:after="360" w:line="360" w:lineRule="auto"/>
        <w:jc w:val="center"/>
        <w:rPr>
          <w:rFonts w:cs="Arial"/>
          <w:sz w:val="24"/>
          <w:szCs w:val="24"/>
        </w:rPr>
      </w:pPr>
      <w:r>
        <w:rPr>
          <w:rFonts w:cs="Arial"/>
          <w:noProof/>
          <w:sz w:val="24"/>
          <w:szCs w:val="24"/>
        </w:rPr>
        <w:lastRenderedPageBreak/>
        <w:drawing>
          <wp:inline distT="0" distB="0" distL="0" distR="0" wp14:anchorId="5BCFF1BC" wp14:editId="53799EF9">
            <wp:extent cx="5400040" cy="281051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1A.tif"/>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00040" cy="2810510"/>
                    </a:xfrm>
                    <a:prstGeom prst="rect">
                      <a:avLst/>
                    </a:prstGeom>
                  </pic:spPr>
                </pic:pic>
              </a:graphicData>
            </a:graphic>
          </wp:inline>
        </w:drawing>
      </w:r>
    </w:p>
    <w:p w:rsidR="00D561A7" w:rsidRDefault="00CC66AE" w:rsidP="00F46053">
      <w:pPr>
        <w:spacing w:before="240" w:after="360" w:line="360" w:lineRule="auto"/>
        <w:jc w:val="center"/>
        <w:rPr>
          <w:rFonts w:cs="Arial"/>
          <w:sz w:val="24"/>
          <w:szCs w:val="24"/>
        </w:rPr>
      </w:pPr>
      <w:r>
        <w:rPr>
          <w:rFonts w:cs="Arial"/>
          <w:b/>
          <w:sz w:val="24"/>
          <w:szCs w:val="24"/>
        </w:rPr>
        <w:t xml:space="preserve">Figure 7.4: </w:t>
      </w:r>
      <w:r w:rsidR="00D561A7">
        <w:rPr>
          <w:rFonts w:cs="Arial"/>
          <w:sz w:val="24"/>
          <w:szCs w:val="24"/>
        </w:rPr>
        <w:t>CO</w:t>
      </w:r>
      <w:r w:rsidR="00D561A7" w:rsidRPr="00D561A7">
        <w:rPr>
          <w:rFonts w:cs="Arial"/>
          <w:sz w:val="24"/>
          <w:szCs w:val="24"/>
          <w:vertAlign w:val="subscript"/>
        </w:rPr>
        <w:t>2</w:t>
      </w:r>
      <w:r w:rsidR="00D561A7">
        <w:rPr>
          <w:rFonts w:cs="Arial"/>
          <w:sz w:val="24"/>
          <w:szCs w:val="24"/>
        </w:rPr>
        <w:t xml:space="preserve"> balance for Series 1, 1.5 and 2 at NaOH:H</w:t>
      </w:r>
      <w:r w:rsidR="00D561A7">
        <w:rPr>
          <w:rFonts w:cs="Arial"/>
          <w:sz w:val="24"/>
          <w:szCs w:val="24"/>
          <w:vertAlign w:val="subscript"/>
        </w:rPr>
        <w:t>2</w:t>
      </w:r>
      <w:r w:rsidR="00D561A7">
        <w:rPr>
          <w:rFonts w:cs="Arial"/>
          <w:sz w:val="24"/>
          <w:szCs w:val="24"/>
        </w:rPr>
        <w:t>O mole ratio of 4 reacted at 180 °C, for 6 hours: CO</w:t>
      </w:r>
      <w:r w:rsidR="00D561A7">
        <w:rPr>
          <w:rFonts w:cs="Arial"/>
          <w:sz w:val="24"/>
          <w:szCs w:val="24"/>
          <w:vertAlign w:val="subscript"/>
        </w:rPr>
        <w:t>2</w:t>
      </w:r>
      <w:r w:rsidR="00D561A7">
        <w:rPr>
          <w:rFonts w:cs="Arial"/>
          <w:sz w:val="24"/>
          <w:szCs w:val="24"/>
        </w:rPr>
        <w:t xml:space="preserve"> emissions associated with NaOH production and Mg(OH)</w:t>
      </w:r>
      <w:r w:rsidR="00D561A7">
        <w:rPr>
          <w:rFonts w:cs="Arial"/>
          <w:sz w:val="24"/>
          <w:szCs w:val="24"/>
          <w:vertAlign w:val="subscript"/>
        </w:rPr>
        <w:t>2</w:t>
      </w:r>
      <w:r w:rsidR="00D561A7">
        <w:rPr>
          <w:rFonts w:cs="Arial"/>
          <w:sz w:val="24"/>
          <w:szCs w:val="24"/>
        </w:rPr>
        <w:t xml:space="preserve"> extraction </w:t>
      </w:r>
      <w:r w:rsidR="00B2792F">
        <w:rPr>
          <w:rFonts w:cs="Arial"/>
          <w:sz w:val="24"/>
          <w:szCs w:val="24"/>
        </w:rPr>
        <w:t>(red squares);</w:t>
      </w:r>
      <w:r w:rsidR="00D561A7">
        <w:rPr>
          <w:rFonts w:cs="Arial"/>
          <w:sz w:val="24"/>
          <w:szCs w:val="24"/>
        </w:rPr>
        <w:t xml:space="preserve"> potential CO</w:t>
      </w:r>
      <w:r w:rsidR="00D561A7">
        <w:rPr>
          <w:rFonts w:cs="Arial"/>
          <w:sz w:val="24"/>
          <w:szCs w:val="24"/>
          <w:vertAlign w:val="subscript"/>
        </w:rPr>
        <w:t>2</w:t>
      </w:r>
      <w:r w:rsidR="00D561A7">
        <w:rPr>
          <w:rFonts w:cs="Arial"/>
          <w:sz w:val="24"/>
          <w:szCs w:val="24"/>
        </w:rPr>
        <w:t xml:space="preserve"> capture at 100% yield of Mg(OH)</w:t>
      </w:r>
      <w:r w:rsidR="00D561A7">
        <w:rPr>
          <w:rFonts w:cs="Arial"/>
          <w:sz w:val="24"/>
          <w:szCs w:val="24"/>
          <w:vertAlign w:val="subscript"/>
        </w:rPr>
        <w:t>2</w:t>
      </w:r>
      <w:r w:rsidR="00D561A7">
        <w:rPr>
          <w:rFonts w:cs="Arial"/>
          <w:sz w:val="24"/>
          <w:szCs w:val="24"/>
        </w:rPr>
        <w:t xml:space="preserve"> extraction and conversion into MgCO</w:t>
      </w:r>
      <w:r w:rsidR="00D561A7">
        <w:rPr>
          <w:rFonts w:cs="Arial"/>
          <w:sz w:val="24"/>
          <w:szCs w:val="24"/>
          <w:vertAlign w:val="subscript"/>
        </w:rPr>
        <w:t>3</w:t>
      </w:r>
      <w:r w:rsidR="00D561A7">
        <w:rPr>
          <w:rFonts w:cs="Arial"/>
          <w:sz w:val="24"/>
          <w:szCs w:val="24"/>
        </w:rPr>
        <w:t xml:space="preserve"> (</w:t>
      </w:r>
      <w:r w:rsidR="00B2792F">
        <w:rPr>
          <w:rFonts w:cs="Arial"/>
          <w:sz w:val="24"/>
          <w:szCs w:val="24"/>
        </w:rPr>
        <w:t>grey dotted line</w:t>
      </w:r>
      <w:r w:rsidR="00D561A7">
        <w:rPr>
          <w:rFonts w:cs="Arial"/>
          <w:sz w:val="24"/>
          <w:szCs w:val="24"/>
        </w:rPr>
        <w:t xml:space="preserve">) </w:t>
      </w:r>
      <w:r w:rsidR="00B2792F">
        <w:rPr>
          <w:rFonts w:cs="Arial"/>
          <w:sz w:val="24"/>
          <w:szCs w:val="24"/>
        </w:rPr>
        <w:t>and</w:t>
      </w:r>
      <w:r w:rsidR="00D561A7">
        <w:rPr>
          <w:rFonts w:cs="Arial"/>
          <w:sz w:val="24"/>
          <w:szCs w:val="24"/>
        </w:rPr>
        <w:t xml:space="preserve"> Mg(HCO</w:t>
      </w:r>
      <w:r w:rsidR="00D561A7">
        <w:rPr>
          <w:rFonts w:cs="Arial"/>
          <w:sz w:val="24"/>
          <w:szCs w:val="24"/>
          <w:vertAlign w:val="subscript"/>
        </w:rPr>
        <w:t>3</w:t>
      </w:r>
      <w:r w:rsidR="00D561A7">
        <w:rPr>
          <w:rFonts w:cs="Arial"/>
          <w:sz w:val="24"/>
          <w:szCs w:val="24"/>
        </w:rPr>
        <w:t>)</w:t>
      </w:r>
      <w:r w:rsidR="00D561A7">
        <w:rPr>
          <w:rFonts w:cs="Arial"/>
          <w:sz w:val="24"/>
          <w:szCs w:val="24"/>
          <w:vertAlign w:val="subscript"/>
        </w:rPr>
        <w:t>2</w:t>
      </w:r>
      <w:r w:rsidR="00D561A7">
        <w:rPr>
          <w:rFonts w:cs="Arial"/>
          <w:sz w:val="24"/>
          <w:szCs w:val="24"/>
        </w:rPr>
        <w:t xml:space="preserve"> (</w:t>
      </w:r>
      <w:r w:rsidR="00B2792F">
        <w:rPr>
          <w:rFonts w:cs="Arial"/>
          <w:sz w:val="24"/>
          <w:szCs w:val="24"/>
        </w:rPr>
        <w:t>black dotted line</w:t>
      </w:r>
      <w:r w:rsidR="00D561A7">
        <w:rPr>
          <w:rFonts w:cs="Arial"/>
          <w:sz w:val="24"/>
          <w:szCs w:val="24"/>
        </w:rPr>
        <w:t>)</w:t>
      </w:r>
      <w:r w:rsidR="00B2792F">
        <w:rPr>
          <w:rFonts w:cs="Arial"/>
          <w:sz w:val="24"/>
          <w:szCs w:val="24"/>
        </w:rPr>
        <w:t>;</w:t>
      </w:r>
      <w:r w:rsidR="00D561A7">
        <w:rPr>
          <w:rFonts w:cs="Arial"/>
          <w:sz w:val="24"/>
          <w:szCs w:val="24"/>
        </w:rPr>
        <w:t xml:space="preserve"> potential CO</w:t>
      </w:r>
      <w:r w:rsidR="00D561A7" w:rsidRPr="00B2792F">
        <w:rPr>
          <w:rFonts w:cs="Arial"/>
          <w:sz w:val="24"/>
          <w:szCs w:val="24"/>
          <w:vertAlign w:val="subscript"/>
        </w:rPr>
        <w:t>2</w:t>
      </w:r>
      <w:r w:rsidR="00D561A7">
        <w:rPr>
          <w:rFonts w:cs="Arial"/>
          <w:sz w:val="24"/>
          <w:szCs w:val="24"/>
        </w:rPr>
        <w:t xml:space="preserve"> capture of Mg(OH)</w:t>
      </w:r>
      <w:r w:rsidR="00D561A7" w:rsidRPr="00B2792F">
        <w:rPr>
          <w:rFonts w:cs="Arial"/>
          <w:sz w:val="24"/>
          <w:szCs w:val="24"/>
          <w:vertAlign w:val="subscript"/>
        </w:rPr>
        <w:t>2</w:t>
      </w:r>
      <w:r w:rsidR="00D561A7">
        <w:rPr>
          <w:rFonts w:cs="Arial"/>
          <w:sz w:val="24"/>
          <w:szCs w:val="24"/>
        </w:rPr>
        <w:t xml:space="preserve"> </w:t>
      </w:r>
      <w:r w:rsidR="00B2792F">
        <w:rPr>
          <w:rFonts w:cs="Arial"/>
          <w:sz w:val="24"/>
          <w:szCs w:val="24"/>
        </w:rPr>
        <w:t xml:space="preserve">extracted at </w:t>
      </w:r>
      <w:r w:rsidR="00D561A7">
        <w:rPr>
          <w:rFonts w:cs="Arial"/>
          <w:sz w:val="24"/>
          <w:szCs w:val="24"/>
        </w:rPr>
        <w:t xml:space="preserve">experimental yield </w:t>
      </w:r>
      <w:r w:rsidR="00B2792F">
        <w:rPr>
          <w:rFonts w:cs="Arial"/>
          <w:sz w:val="24"/>
          <w:szCs w:val="24"/>
        </w:rPr>
        <w:t xml:space="preserve">(Series 1 = 36%, Series 1.5 = 53%, Series 2 = 66%) and </w:t>
      </w:r>
      <w:r w:rsidR="00D561A7">
        <w:rPr>
          <w:rFonts w:cs="Arial"/>
          <w:sz w:val="24"/>
          <w:szCs w:val="24"/>
        </w:rPr>
        <w:t xml:space="preserve"> </w:t>
      </w:r>
      <w:r w:rsidR="00B2792F">
        <w:rPr>
          <w:rFonts w:cs="Arial"/>
          <w:sz w:val="24"/>
          <w:szCs w:val="24"/>
        </w:rPr>
        <w:t xml:space="preserve">converted into </w:t>
      </w:r>
      <w:r w:rsidR="00D561A7">
        <w:rPr>
          <w:rFonts w:cs="Arial"/>
          <w:sz w:val="24"/>
          <w:szCs w:val="24"/>
        </w:rPr>
        <w:t>MgCO</w:t>
      </w:r>
      <w:r w:rsidR="00D561A7">
        <w:rPr>
          <w:rFonts w:cs="Arial"/>
          <w:sz w:val="24"/>
          <w:szCs w:val="24"/>
          <w:vertAlign w:val="subscript"/>
        </w:rPr>
        <w:t>3</w:t>
      </w:r>
      <w:r w:rsidR="00D561A7">
        <w:rPr>
          <w:rFonts w:cs="Arial"/>
          <w:sz w:val="24"/>
          <w:szCs w:val="24"/>
        </w:rPr>
        <w:t xml:space="preserve"> (</w:t>
      </w:r>
      <w:r w:rsidR="00B2792F">
        <w:rPr>
          <w:rFonts w:cs="Arial"/>
          <w:sz w:val="24"/>
          <w:szCs w:val="24"/>
        </w:rPr>
        <w:t>green triangles</w:t>
      </w:r>
      <w:r w:rsidR="00D561A7">
        <w:rPr>
          <w:rFonts w:cs="Arial"/>
          <w:sz w:val="24"/>
          <w:szCs w:val="24"/>
        </w:rPr>
        <w:t>) and Mg(HCO</w:t>
      </w:r>
      <w:r w:rsidR="00D561A7">
        <w:rPr>
          <w:rFonts w:cs="Arial"/>
          <w:sz w:val="24"/>
          <w:szCs w:val="24"/>
          <w:vertAlign w:val="subscript"/>
        </w:rPr>
        <w:t>3</w:t>
      </w:r>
      <w:r w:rsidR="00D561A7">
        <w:rPr>
          <w:rFonts w:cs="Arial"/>
          <w:sz w:val="24"/>
          <w:szCs w:val="24"/>
        </w:rPr>
        <w:t>)</w:t>
      </w:r>
      <w:r w:rsidR="00D561A7">
        <w:rPr>
          <w:rFonts w:cs="Arial"/>
          <w:sz w:val="24"/>
          <w:szCs w:val="24"/>
          <w:vertAlign w:val="subscript"/>
        </w:rPr>
        <w:t>2</w:t>
      </w:r>
      <w:r w:rsidR="00D561A7">
        <w:rPr>
          <w:rFonts w:cs="Arial"/>
          <w:sz w:val="24"/>
          <w:szCs w:val="24"/>
        </w:rPr>
        <w:t xml:space="preserve"> (</w:t>
      </w:r>
      <w:r w:rsidR="00B2792F">
        <w:rPr>
          <w:rFonts w:cs="Arial"/>
          <w:sz w:val="24"/>
          <w:szCs w:val="24"/>
        </w:rPr>
        <w:t>green circles</w:t>
      </w:r>
      <w:r w:rsidR="00D561A7">
        <w:rPr>
          <w:rFonts w:cs="Arial"/>
          <w:sz w:val="24"/>
          <w:szCs w:val="24"/>
        </w:rPr>
        <w:t xml:space="preserve">). </w:t>
      </w:r>
    </w:p>
    <w:p w:rsidR="00CC66AE" w:rsidRDefault="00CC66AE" w:rsidP="00CC66AE">
      <w:pPr>
        <w:spacing w:after="0" w:line="360" w:lineRule="auto"/>
        <w:rPr>
          <w:rFonts w:cs="Arial"/>
          <w:sz w:val="24"/>
          <w:szCs w:val="24"/>
        </w:rPr>
      </w:pPr>
      <w:r>
        <w:rPr>
          <w:rFonts w:cs="Arial"/>
          <w:sz w:val="24"/>
          <w:szCs w:val="24"/>
        </w:rPr>
        <w:t>Figures 7.5 (A), (B) and (C) show the CO</w:t>
      </w:r>
      <w:r>
        <w:rPr>
          <w:rFonts w:cs="Arial"/>
          <w:sz w:val="24"/>
          <w:szCs w:val="24"/>
          <w:vertAlign w:val="subscript"/>
        </w:rPr>
        <w:t>2</w:t>
      </w:r>
      <w:r>
        <w:rPr>
          <w:rFonts w:cs="Arial"/>
          <w:sz w:val="24"/>
          <w:szCs w:val="24"/>
        </w:rPr>
        <w:t xml:space="preserve"> balance for dunite</w:t>
      </w:r>
      <w:proofErr w:type="gramStart"/>
      <w:r>
        <w:rPr>
          <w:rFonts w:cs="Arial"/>
          <w:sz w:val="24"/>
          <w:szCs w:val="24"/>
        </w:rPr>
        <w:t>:NaOH:H</w:t>
      </w:r>
      <w:r>
        <w:rPr>
          <w:rFonts w:cs="Arial"/>
          <w:sz w:val="24"/>
          <w:szCs w:val="24"/>
          <w:vertAlign w:val="subscript"/>
        </w:rPr>
        <w:t>2</w:t>
      </w:r>
      <w:r>
        <w:rPr>
          <w:rFonts w:cs="Arial"/>
          <w:sz w:val="24"/>
          <w:szCs w:val="24"/>
        </w:rPr>
        <w:t>O</w:t>
      </w:r>
      <w:proofErr w:type="gramEnd"/>
      <w:r>
        <w:rPr>
          <w:rFonts w:cs="Arial"/>
          <w:sz w:val="24"/>
          <w:szCs w:val="24"/>
        </w:rPr>
        <w:t xml:space="preserve"> solid systems at 1:2:0.5 mole ratio, reacted at 130, 180 and 250 °C, respectively. As shown in Figure 7.5 (A), the yield of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at 130 °C is too low and the CO</w:t>
      </w:r>
      <w:r>
        <w:rPr>
          <w:rFonts w:cs="Arial"/>
          <w:sz w:val="24"/>
          <w:szCs w:val="24"/>
          <w:vertAlign w:val="subscript"/>
        </w:rPr>
        <w:t>2</w:t>
      </w:r>
      <w:r>
        <w:rPr>
          <w:rFonts w:cs="Arial"/>
          <w:sz w:val="24"/>
          <w:szCs w:val="24"/>
        </w:rPr>
        <w:t xml:space="preserve"> emission from the power consumption is considerably larger. Figure 7.5 (B) shows that the CO</w:t>
      </w:r>
      <w:r>
        <w:rPr>
          <w:rFonts w:cs="Arial"/>
          <w:sz w:val="24"/>
          <w:szCs w:val="24"/>
          <w:vertAlign w:val="subscript"/>
        </w:rPr>
        <w:t>2</w:t>
      </w:r>
      <w:r>
        <w:rPr>
          <w:rFonts w:cs="Arial"/>
          <w:sz w:val="24"/>
          <w:szCs w:val="24"/>
        </w:rPr>
        <w:t xml:space="preserve"> balance is significantly improved at 180 °C. At this temperature the potential CO</w:t>
      </w:r>
      <w:r>
        <w:rPr>
          <w:rFonts w:cs="Arial"/>
          <w:sz w:val="24"/>
          <w:szCs w:val="24"/>
          <w:vertAlign w:val="subscript"/>
        </w:rPr>
        <w:t>2</w:t>
      </w:r>
      <w:r>
        <w:rPr>
          <w:rFonts w:cs="Arial"/>
          <w:sz w:val="24"/>
          <w:szCs w:val="24"/>
        </w:rPr>
        <w:t xml:space="preserve"> capture becomes close to the CO</w:t>
      </w:r>
      <w:r>
        <w:rPr>
          <w:rFonts w:cs="Arial"/>
          <w:sz w:val="24"/>
          <w:szCs w:val="24"/>
          <w:vertAlign w:val="subscript"/>
        </w:rPr>
        <w:t>2</w:t>
      </w:r>
      <w:r>
        <w:rPr>
          <w:rFonts w:cs="Arial"/>
          <w:sz w:val="24"/>
          <w:szCs w:val="24"/>
        </w:rPr>
        <w:t xml:space="preserve"> produced in the case of 3 hours of extraction, when CO</w:t>
      </w:r>
      <w:r>
        <w:rPr>
          <w:rFonts w:cs="Arial"/>
          <w:sz w:val="24"/>
          <w:szCs w:val="24"/>
          <w:vertAlign w:val="subscript"/>
        </w:rPr>
        <w:t>2</w:t>
      </w:r>
      <w:r>
        <w:rPr>
          <w:rFonts w:cs="Arial"/>
          <w:sz w:val="24"/>
          <w:szCs w:val="24"/>
        </w:rPr>
        <w:t xml:space="preserve"> is captured as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Thus, a small improvement of the extraction condition could result in a carbon neutral process. Extending the duration of reaction to 6 hours is not energetically beneficial as more CO</w:t>
      </w:r>
      <w:r>
        <w:rPr>
          <w:rFonts w:cs="Arial"/>
          <w:sz w:val="24"/>
          <w:szCs w:val="24"/>
          <w:vertAlign w:val="subscript"/>
        </w:rPr>
        <w:t>2</w:t>
      </w:r>
      <w:r>
        <w:rPr>
          <w:rFonts w:cs="Arial"/>
          <w:sz w:val="24"/>
          <w:szCs w:val="24"/>
        </w:rPr>
        <w:t xml:space="preserve"> is emitted for heating during the longer extraction process. The CO</w:t>
      </w:r>
      <w:r>
        <w:rPr>
          <w:rFonts w:cs="Arial"/>
          <w:sz w:val="24"/>
          <w:szCs w:val="24"/>
          <w:vertAlign w:val="subscript"/>
        </w:rPr>
        <w:t>2</w:t>
      </w:r>
      <w:r>
        <w:rPr>
          <w:rFonts w:cs="Arial"/>
          <w:sz w:val="24"/>
          <w:szCs w:val="24"/>
        </w:rPr>
        <w:t xml:space="preserve"> balance for the extraction at 250 °C is much better. As shown in Figure 7.5 (C), at 1 and 3 hours extraction, the CO</w:t>
      </w:r>
      <w:r>
        <w:rPr>
          <w:rFonts w:cs="Arial"/>
          <w:sz w:val="24"/>
          <w:szCs w:val="24"/>
          <w:vertAlign w:val="subscript"/>
        </w:rPr>
        <w:t>2</w:t>
      </w:r>
      <w:r>
        <w:rPr>
          <w:rFonts w:cs="Arial"/>
          <w:sz w:val="24"/>
          <w:szCs w:val="24"/>
        </w:rPr>
        <w:t xml:space="preserve"> capture exceeds the CO</w:t>
      </w:r>
      <w:r>
        <w:rPr>
          <w:rFonts w:cs="Arial"/>
          <w:sz w:val="24"/>
          <w:szCs w:val="24"/>
          <w:vertAlign w:val="subscript"/>
        </w:rPr>
        <w:t>2</w:t>
      </w:r>
      <w:r>
        <w:rPr>
          <w:rFonts w:cs="Arial"/>
          <w:sz w:val="24"/>
          <w:szCs w:val="24"/>
        </w:rPr>
        <w:t xml:space="preserve"> produced from the NaOH production and the </w:t>
      </w:r>
      <w:proofErr w:type="gramStart"/>
      <w:r>
        <w:rPr>
          <w:rFonts w:cs="Arial"/>
          <w:sz w:val="24"/>
          <w:szCs w:val="24"/>
        </w:rPr>
        <w:t>Mg(</w:t>
      </w:r>
      <w:proofErr w:type="gramEnd"/>
      <w:r>
        <w:rPr>
          <w:rFonts w:cs="Arial"/>
          <w:sz w:val="24"/>
          <w:szCs w:val="24"/>
        </w:rPr>
        <w:t>OH)</w:t>
      </w:r>
      <w:r>
        <w:rPr>
          <w:rFonts w:cs="Arial"/>
          <w:sz w:val="24"/>
          <w:szCs w:val="24"/>
          <w:vertAlign w:val="subscript"/>
        </w:rPr>
        <w:t>2</w:t>
      </w:r>
      <w:r>
        <w:rPr>
          <w:rFonts w:cs="Arial"/>
          <w:sz w:val="24"/>
          <w:szCs w:val="24"/>
        </w:rPr>
        <w:t xml:space="preserve"> extraction, and CO</w:t>
      </w:r>
      <w:r>
        <w:rPr>
          <w:rFonts w:cs="Arial"/>
          <w:sz w:val="24"/>
          <w:szCs w:val="24"/>
          <w:vertAlign w:val="subscript"/>
        </w:rPr>
        <w:t>2</w:t>
      </w:r>
      <w:r>
        <w:rPr>
          <w:rFonts w:cs="Arial"/>
          <w:sz w:val="24"/>
          <w:szCs w:val="24"/>
        </w:rPr>
        <w:t xml:space="preserve"> is successfully reduced. At this temperature, a shorter duration is clearly more beneficial. </w:t>
      </w:r>
    </w:p>
    <w:p w:rsidR="00CC66AE" w:rsidRDefault="00CC66AE" w:rsidP="00CC66AE">
      <w:pPr>
        <w:spacing w:after="360" w:line="360" w:lineRule="auto"/>
        <w:rPr>
          <w:rFonts w:cs="Arial"/>
          <w:sz w:val="24"/>
          <w:szCs w:val="24"/>
        </w:rPr>
      </w:pPr>
    </w:p>
    <w:p w:rsidR="00CC66AE" w:rsidRDefault="00CC66AE" w:rsidP="00CC66AE">
      <w:pPr>
        <w:spacing w:after="360" w:line="360" w:lineRule="auto"/>
        <w:rPr>
          <w:rFonts w:cs="Arial"/>
          <w:sz w:val="24"/>
          <w:szCs w:val="24"/>
        </w:rPr>
      </w:pPr>
      <w:r>
        <w:rPr>
          <w:rFonts w:cs="Arial"/>
          <w:sz w:val="24"/>
          <w:szCs w:val="24"/>
        </w:rPr>
        <w:lastRenderedPageBreak/>
        <w:t>It should be noted that the CO</w:t>
      </w:r>
      <w:r>
        <w:rPr>
          <w:rFonts w:cs="Arial"/>
          <w:sz w:val="24"/>
          <w:szCs w:val="24"/>
          <w:vertAlign w:val="subscript"/>
        </w:rPr>
        <w:t>2</w:t>
      </w:r>
      <w:r>
        <w:rPr>
          <w:rFonts w:cs="Arial"/>
          <w:sz w:val="24"/>
          <w:szCs w:val="24"/>
        </w:rPr>
        <w:t xml:space="preserve"> capture exceeds the CO</w:t>
      </w:r>
      <w:r>
        <w:rPr>
          <w:rFonts w:cs="Arial"/>
          <w:sz w:val="24"/>
          <w:szCs w:val="24"/>
          <w:vertAlign w:val="subscript"/>
        </w:rPr>
        <w:t>2</w:t>
      </w:r>
      <w:r>
        <w:rPr>
          <w:rFonts w:cs="Arial"/>
          <w:sz w:val="24"/>
          <w:szCs w:val="24"/>
        </w:rPr>
        <w:t xml:space="preserve"> emissions only when </w:t>
      </w:r>
      <w:proofErr w:type="gramStart"/>
      <w:r>
        <w:rPr>
          <w:rFonts w:cs="Arial"/>
          <w:sz w:val="24"/>
          <w:szCs w:val="24"/>
        </w:rPr>
        <w:t>Mg(</w:t>
      </w:r>
      <w:proofErr w:type="gramEnd"/>
      <w:r>
        <w:rPr>
          <w:rFonts w:cs="Arial"/>
          <w:sz w:val="24"/>
          <w:szCs w:val="24"/>
        </w:rPr>
        <w:t>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is produced as a reaction product under the conditions examined. The achievement of 100% yield of extraction  at 130, and 180 °C would reduce CO</w:t>
      </w:r>
      <w:r>
        <w:rPr>
          <w:rFonts w:cs="Arial"/>
          <w:sz w:val="24"/>
          <w:szCs w:val="24"/>
          <w:vertAlign w:val="subscript"/>
        </w:rPr>
        <w:t>2</w:t>
      </w:r>
      <w:r>
        <w:rPr>
          <w:rFonts w:cs="Arial"/>
          <w:sz w:val="24"/>
          <w:szCs w:val="24"/>
        </w:rPr>
        <w:t xml:space="preserve"> when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is formed, while at 250 °C, this occurs only for the extraction of 1 and 3 hours, and with 6 hours, CO</w:t>
      </w:r>
      <w:r>
        <w:rPr>
          <w:rFonts w:cs="Arial"/>
          <w:sz w:val="24"/>
          <w:szCs w:val="24"/>
          <w:vertAlign w:val="subscript"/>
        </w:rPr>
        <w:t>2</w:t>
      </w:r>
      <w:r>
        <w:rPr>
          <w:rFonts w:cs="Arial"/>
          <w:sz w:val="24"/>
          <w:szCs w:val="24"/>
        </w:rPr>
        <w:t xml:space="preserve"> is emitted. When MgCO</w:t>
      </w:r>
      <w:r>
        <w:rPr>
          <w:rFonts w:cs="Arial"/>
          <w:sz w:val="24"/>
          <w:szCs w:val="24"/>
          <w:vertAlign w:val="subscript"/>
        </w:rPr>
        <w:t>3</w:t>
      </w:r>
      <w:r>
        <w:rPr>
          <w:rFonts w:cs="Arial"/>
          <w:sz w:val="24"/>
          <w:szCs w:val="24"/>
        </w:rPr>
        <w:t xml:space="preserve"> is produced as the reaction product, the amount of CO</w:t>
      </w:r>
      <w:r>
        <w:rPr>
          <w:rFonts w:cs="Arial"/>
          <w:sz w:val="24"/>
          <w:szCs w:val="24"/>
          <w:vertAlign w:val="subscript"/>
        </w:rPr>
        <w:t>2</w:t>
      </w:r>
      <w:r>
        <w:rPr>
          <w:rFonts w:cs="Arial"/>
          <w:sz w:val="24"/>
          <w:szCs w:val="24"/>
        </w:rPr>
        <w:t xml:space="preserve"> to be captured is less than the CO</w:t>
      </w:r>
      <w:r>
        <w:rPr>
          <w:rFonts w:cs="Arial"/>
          <w:sz w:val="24"/>
          <w:szCs w:val="24"/>
          <w:vertAlign w:val="subscript"/>
        </w:rPr>
        <w:t>2</w:t>
      </w:r>
      <w:r>
        <w:rPr>
          <w:rFonts w:cs="Arial"/>
          <w:sz w:val="24"/>
          <w:szCs w:val="24"/>
        </w:rPr>
        <w:t xml:space="preserve"> produced during the process, even at 100% yield, and thus, the production of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is a key factor to offset the CO</w:t>
      </w:r>
      <w:r>
        <w:rPr>
          <w:rFonts w:cs="Arial"/>
          <w:sz w:val="24"/>
          <w:szCs w:val="24"/>
          <w:vertAlign w:val="subscript"/>
        </w:rPr>
        <w:t>2</w:t>
      </w:r>
      <w:r>
        <w:rPr>
          <w:rFonts w:cs="Arial"/>
          <w:sz w:val="24"/>
          <w:szCs w:val="24"/>
        </w:rPr>
        <w:t xml:space="preserve"> produced during the extraction.</w:t>
      </w:r>
    </w:p>
    <w:p w:rsidR="00CC66AE" w:rsidRDefault="00FB2AFD" w:rsidP="00FB2AFD">
      <w:pPr>
        <w:spacing w:after="720" w:line="360" w:lineRule="auto"/>
        <w:jc w:val="center"/>
        <w:rPr>
          <w:rFonts w:cs="Arial"/>
          <w:b/>
          <w:sz w:val="24"/>
          <w:szCs w:val="24"/>
        </w:rPr>
      </w:pPr>
      <w:r>
        <w:rPr>
          <w:rFonts w:cs="Arial"/>
          <w:b/>
          <w:noProof/>
          <w:sz w:val="24"/>
          <w:szCs w:val="24"/>
        </w:rPr>
        <w:drawing>
          <wp:inline distT="0" distB="0" distL="0" distR="0">
            <wp:extent cx="5400040" cy="25933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2A.tif"/>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00040" cy="2593340"/>
                    </a:xfrm>
                    <a:prstGeom prst="rect">
                      <a:avLst/>
                    </a:prstGeom>
                  </pic:spPr>
                </pic:pic>
              </a:graphicData>
            </a:graphic>
          </wp:inline>
        </w:drawing>
      </w:r>
    </w:p>
    <w:p w:rsidR="00CC66AE" w:rsidRDefault="00FB2AFD" w:rsidP="00CC66AE">
      <w:pPr>
        <w:spacing w:after="360" w:line="360" w:lineRule="auto"/>
        <w:jc w:val="center"/>
        <w:rPr>
          <w:rFonts w:cs="Arial"/>
          <w:b/>
          <w:sz w:val="24"/>
          <w:szCs w:val="24"/>
        </w:rPr>
      </w:pPr>
      <w:r>
        <w:rPr>
          <w:rFonts w:cs="Arial"/>
          <w:b/>
          <w:noProof/>
          <w:sz w:val="24"/>
          <w:szCs w:val="24"/>
        </w:rPr>
        <w:drawing>
          <wp:inline distT="0" distB="0" distL="0" distR="0">
            <wp:extent cx="5400040" cy="271335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4A.tif"/>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400040" cy="2713355"/>
                    </a:xfrm>
                    <a:prstGeom prst="rect">
                      <a:avLst/>
                    </a:prstGeom>
                  </pic:spPr>
                </pic:pic>
              </a:graphicData>
            </a:graphic>
          </wp:inline>
        </w:drawing>
      </w:r>
    </w:p>
    <w:p w:rsidR="00CC66AE" w:rsidRDefault="00FB2AFD" w:rsidP="00CC66AE">
      <w:pPr>
        <w:spacing w:after="360" w:line="360" w:lineRule="auto"/>
        <w:jc w:val="center"/>
        <w:rPr>
          <w:rFonts w:cs="Arial"/>
          <w:b/>
          <w:sz w:val="24"/>
          <w:szCs w:val="24"/>
        </w:rPr>
      </w:pPr>
      <w:r>
        <w:rPr>
          <w:rFonts w:cs="Arial"/>
          <w:b/>
          <w:noProof/>
          <w:sz w:val="24"/>
          <w:szCs w:val="24"/>
        </w:rPr>
        <w:lastRenderedPageBreak/>
        <w:drawing>
          <wp:inline distT="0" distB="0" distL="0" distR="0">
            <wp:extent cx="5400040" cy="276796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5A.tif"/>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400040" cy="2767965"/>
                    </a:xfrm>
                    <a:prstGeom prst="rect">
                      <a:avLst/>
                    </a:prstGeom>
                  </pic:spPr>
                </pic:pic>
              </a:graphicData>
            </a:graphic>
          </wp:inline>
        </w:drawing>
      </w:r>
    </w:p>
    <w:p w:rsidR="00FB2AFD" w:rsidRDefault="00CC66AE" w:rsidP="00FB2AFD">
      <w:pPr>
        <w:spacing w:before="240" w:after="360" w:line="360" w:lineRule="auto"/>
        <w:jc w:val="center"/>
        <w:rPr>
          <w:rFonts w:cs="Arial"/>
          <w:sz w:val="24"/>
          <w:szCs w:val="24"/>
        </w:rPr>
      </w:pPr>
      <w:r>
        <w:rPr>
          <w:rFonts w:cs="Arial"/>
          <w:b/>
          <w:sz w:val="24"/>
          <w:szCs w:val="24"/>
        </w:rPr>
        <w:t xml:space="preserve">Figure 7.5: </w:t>
      </w:r>
      <w:r w:rsidR="00FB2AFD">
        <w:rPr>
          <w:rFonts w:cs="Arial"/>
          <w:sz w:val="24"/>
          <w:szCs w:val="24"/>
        </w:rPr>
        <w:t>CO</w:t>
      </w:r>
      <w:r w:rsidR="00FB2AFD" w:rsidRPr="00D561A7">
        <w:rPr>
          <w:rFonts w:cs="Arial"/>
          <w:sz w:val="24"/>
          <w:szCs w:val="24"/>
          <w:vertAlign w:val="subscript"/>
        </w:rPr>
        <w:t>2</w:t>
      </w:r>
      <w:r w:rsidR="00FB2AFD">
        <w:rPr>
          <w:rFonts w:cs="Arial"/>
          <w:sz w:val="24"/>
          <w:szCs w:val="24"/>
        </w:rPr>
        <w:t xml:space="preserve"> balance for dunite:NaOH:H</w:t>
      </w:r>
      <w:r w:rsidR="00FB2AFD">
        <w:rPr>
          <w:rFonts w:cs="Arial"/>
          <w:sz w:val="24"/>
          <w:szCs w:val="24"/>
          <w:vertAlign w:val="subscript"/>
        </w:rPr>
        <w:t>2</w:t>
      </w:r>
      <w:r w:rsidR="00FB2AFD">
        <w:rPr>
          <w:rFonts w:cs="Arial"/>
          <w:sz w:val="24"/>
          <w:szCs w:val="24"/>
        </w:rPr>
        <w:t>O solid systems at 1:2:0.5 mole ratio, reacted at 130 °C (A), 180 °C (B), and 250 °C (C) for 1, 3 and 6 hours: CO</w:t>
      </w:r>
      <w:r w:rsidR="00FB2AFD">
        <w:rPr>
          <w:rFonts w:cs="Arial"/>
          <w:sz w:val="24"/>
          <w:szCs w:val="24"/>
          <w:vertAlign w:val="subscript"/>
        </w:rPr>
        <w:t>2</w:t>
      </w:r>
      <w:r w:rsidR="00FB2AFD">
        <w:rPr>
          <w:rFonts w:cs="Arial"/>
          <w:sz w:val="24"/>
          <w:szCs w:val="24"/>
        </w:rPr>
        <w:t xml:space="preserve"> emissions associated with NaOH production and Mg(OH)</w:t>
      </w:r>
      <w:r w:rsidR="00FB2AFD">
        <w:rPr>
          <w:rFonts w:cs="Arial"/>
          <w:sz w:val="24"/>
          <w:szCs w:val="24"/>
          <w:vertAlign w:val="subscript"/>
        </w:rPr>
        <w:t>2</w:t>
      </w:r>
      <w:r w:rsidR="00FB2AFD">
        <w:rPr>
          <w:rFonts w:cs="Arial"/>
          <w:sz w:val="24"/>
          <w:szCs w:val="24"/>
        </w:rPr>
        <w:t xml:space="preserve"> extraction (red squares); potential CO</w:t>
      </w:r>
      <w:r w:rsidR="00FB2AFD">
        <w:rPr>
          <w:rFonts w:cs="Arial"/>
          <w:sz w:val="24"/>
          <w:szCs w:val="24"/>
          <w:vertAlign w:val="subscript"/>
        </w:rPr>
        <w:t>2</w:t>
      </w:r>
      <w:r w:rsidR="00FB2AFD">
        <w:rPr>
          <w:rFonts w:cs="Arial"/>
          <w:sz w:val="24"/>
          <w:szCs w:val="24"/>
        </w:rPr>
        <w:t xml:space="preserve"> capture at 100% yield of Mg(OH)</w:t>
      </w:r>
      <w:r w:rsidR="00FB2AFD">
        <w:rPr>
          <w:rFonts w:cs="Arial"/>
          <w:sz w:val="24"/>
          <w:szCs w:val="24"/>
          <w:vertAlign w:val="subscript"/>
        </w:rPr>
        <w:t>2</w:t>
      </w:r>
      <w:r w:rsidR="00FB2AFD">
        <w:rPr>
          <w:rFonts w:cs="Arial"/>
          <w:sz w:val="24"/>
          <w:szCs w:val="24"/>
        </w:rPr>
        <w:t xml:space="preserve"> extraction and conversion into MgCO</w:t>
      </w:r>
      <w:r w:rsidR="00FB2AFD">
        <w:rPr>
          <w:rFonts w:cs="Arial"/>
          <w:sz w:val="24"/>
          <w:szCs w:val="24"/>
          <w:vertAlign w:val="subscript"/>
        </w:rPr>
        <w:t>3</w:t>
      </w:r>
      <w:r w:rsidR="00FB2AFD">
        <w:rPr>
          <w:rFonts w:cs="Arial"/>
          <w:sz w:val="24"/>
          <w:szCs w:val="24"/>
        </w:rPr>
        <w:t xml:space="preserve"> (grey dotted line) and Mg(HCO</w:t>
      </w:r>
      <w:r w:rsidR="00FB2AFD">
        <w:rPr>
          <w:rFonts w:cs="Arial"/>
          <w:sz w:val="24"/>
          <w:szCs w:val="24"/>
          <w:vertAlign w:val="subscript"/>
        </w:rPr>
        <w:t>3</w:t>
      </w:r>
      <w:r w:rsidR="00FB2AFD">
        <w:rPr>
          <w:rFonts w:cs="Arial"/>
          <w:sz w:val="24"/>
          <w:szCs w:val="24"/>
        </w:rPr>
        <w:t>)</w:t>
      </w:r>
      <w:r w:rsidR="00FB2AFD">
        <w:rPr>
          <w:rFonts w:cs="Arial"/>
          <w:sz w:val="24"/>
          <w:szCs w:val="24"/>
          <w:vertAlign w:val="subscript"/>
        </w:rPr>
        <w:t>2</w:t>
      </w:r>
      <w:r w:rsidR="00FB2AFD">
        <w:rPr>
          <w:rFonts w:cs="Arial"/>
          <w:sz w:val="24"/>
          <w:szCs w:val="24"/>
        </w:rPr>
        <w:t xml:space="preserve"> (black dotted line); potential CO</w:t>
      </w:r>
      <w:r w:rsidR="00FB2AFD" w:rsidRPr="00B2792F">
        <w:rPr>
          <w:rFonts w:cs="Arial"/>
          <w:sz w:val="24"/>
          <w:szCs w:val="24"/>
          <w:vertAlign w:val="subscript"/>
        </w:rPr>
        <w:t>2</w:t>
      </w:r>
      <w:r w:rsidR="00FB2AFD">
        <w:rPr>
          <w:rFonts w:cs="Arial"/>
          <w:sz w:val="24"/>
          <w:szCs w:val="24"/>
        </w:rPr>
        <w:t xml:space="preserve"> capture of Mg(OH)</w:t>
      </w:r>
      <w:r w:rsidR="00FB2AFD" w:rsidRPr="00B2792F">
        <w:rPr>
          <w:rFonts w:cs="Arial"/>
          <w:sz w:val="24"/>
          <w:szCs w:val="24"/>
          <w:vertAlign w:val="subscript"/>
        </w:rPr>
        <w:t>2</w:t>
      </w:r>
      <w:r w:rsidR="00FB2AFD">
        <w:rPr>
          <w:rFonts w:cs="Arial"/>
          <w:sz w:val="24"/>
          <w:szCs w:val="24"/>
        </w:rPr>
        <w:t xml:space="preserve"> extracted at experimental yield and  converted into MgCO</w:t>
      </w:r>
      <w:r w:rsidR="00FB2AFD">
        <w:rPr>
          <w:rFonts w:cs="Arial"/>
          <w:sz w:val="24"/>
          <w:szCs w:val="24"/>
          <w:vertAlign w:val="subscript"/>
        </w:rPr>
        <w:t>3</w:t>
      </w:r>
      <w:r w:rsidR="00FB2AFD">
        <w:rPr>
          <w:rFonts w:cs="Arial"/>
          <w:sz w:val="24"/>
          <w:szCs w:val="24"/>
        </w:rPr>
        <w:t xml:space="preserve"> (green triangles) and Mg(HCO</w:t>
      </w:r>
      <w:r w:rsidR="00FB2AFD">
        <w:rPr>
          <w:rFonts w:cs="Arial"/>
          <w:sz w:val="24"/>
          <w:szCs w:val="24"/>
          <w:vertAlign w:val="subscript"/>
        </w:rPr>
        <w:t>3</w:t>
      </w:r>
      <w:r w:rsidR="00FB2AFD">
        <w:rPr>
          <w:rFonts w:cs="Arial"/>
          <w:sz w:val="24"/>
          <w:szCs w:val="24"/>
        </w:rPr>
        <w:t>)</w:t>
      </w:r>
      <w:r w:rsidR="00FB2AFD">
        <w:rPr>
          <w:rFonts w:cs="Arial"/>
          <w:sz w:val="24"/>
          <w:szCs w:val="24"/>
          <w:vertAlign w:val="subscript"/>
        </w:rPr>
        <w:t>2</w:t>
      </w:r>
      <w:r w:rsidR="00FB2AFD">
        <w:rPr>
          <w:rFonts w:cs="Arial"/>
          <w:sz w:val="24"/>
          <w:szCs w:val="24"/>
        </w:rPr>
        <w:t xml:space="preserve"> (green circles). </w:t>
      </w:r>
    </w:p>
    <w:p w:rsidR="00CC66AE" w:rsidRDefault="00CC66AE" w:rsidP="00CC66AE">
      <w:pPr>
        <w:spacing w:after="360" w:line="360" w:lineRule="auto"/>
        <w:ind w:firstLine="284"/>
        <w:rPr>
          <w:b/>
          <w:sz w:val="24"/>
          <w:szCs w:val="24"/>
        </w:rPr>
      </w:pPr>
      <w:r>
        <w:rPr>
          <w:b/>
          <w:sz w:val="24"/>
          <w:szCs w:val="24"/>
        </w:rPr>
        <w:t xml:space="preserve">7.4. Comparison of </w:t>
      </w:r>
      <w:proofErr w:type="gramStart"/>
      <w:r>
        <w:rPr>
          <w:b/>
          <w:sz w:val="24"/>
          <w:szCs w:val="24"/>
        </w:rPr>
        <w:t>Mg(</w:t>
      </w:r>
      <w:proofErr w:type="gramEnd"/>
      <w:r>
        <w:rPr>
          <w:b/>
          <w:sz w:val="24"/>
          <w:szCs w:val="24"/>
        </w:rPr>
        <w:t>OH)</w:t>
      </w:r>
      <w:r>
        <w:rPr>
          <w:b/>
          <w:sz w:val="24"/>
          <w:szCs w:val="24"/>
          <w:vertAlign w:val="subscript"/>
        </w:rPr>
        <w:t>2</w:t>
      </w:r>
      <w:r>
        <w:rPr>
          <w:b/>
          <w:sz w:val="24"/>
          <w:szCs w:val="24"/>
        </w:rPr>
        <w:t xml:space="preserve"> production technologies</w:t>
      </w:r>
    </w:p>
    <w:p w:rsidR="00CC66AE" w:rsidRDefault="00CC66AE" w:rsidP="00CC66AE">
      <w:pPr>
        <w:tabs>
          <w:tab w:val="left" w:pos="6804"/>
        </w:tabs>
        <w:spacing w:after="0" w:line="360" w:lineRule="auto"/>
        <w:rPr>
          <w:sz w:val="24"/>
          <w:szCs w:val="24"/>
        </w:rPr>
      </w:pPr>
      <w:r>
        <w:rPr>
          <w:sz w:val="24"/>
          <w:szCs w:val="24"/>
        </w:rPr>
        <w:t xml:space="preserve">The research group at the </w:t>
      </w:r>
      <w:r>
        <w:rPr>
          <w:i/>
          <w:sz w:val="24"/>
          <w:szCs w:val="24"/>
        </w:rPr>
        <w:t xml:space="preserve">Åbo Akademi University </w:t>
      </w:r>
      <w:r>
        <w:rPr>
          <w:sz w:val="24"/>
          <w:szCs w:val="24"/>
        </w:rPr>
        <w:t>in Finland has developed a two-step process for the extraction of Mg(OH)</w:t>
      </w:r>
      <w:r>
        <w:rPr>
          <w:sz w:val="24"/>
          <w:szCs w:val="24"/>
          <w:vertAlign w:val="subscript"/>
        </w:rPr>
        <w:t>2</w:t>
      </w:r>
      <w:r>
        <w:rPr>
          <w:sz w:val="24"/>
          <w:szCs w:val="24"/>
        </w:rPr>
        <w:t xml:space="preserve"> from serpentine based on the solid state reaction with ammonium salts and it is of particular interest to see how this technology compares with the one developed in the present study. In the </w:t>
      </w:r>
      <w:r>
        <w:rPr>
          <w:i/>
          <w:sz w:val="24"/>
          <w:szCs w:val="24"/>
        </w:rPr>
        <w:t>ÅAU</w:t>
      </w:r>
      <w:r>
        <w:rPr>
          <w:sz w:val="24"/>
          <w:szCs w:val="24"/>
        </w:rPr>
        <w:t xml:space="preserve"> process, 1.5 kg of (NH</w:t>
      </w:r>
      <w:r>
        <w:rPr>
          <w:sz w:val="24"/>
          <w:szCs w:val="24"/>
          <w:vertAlign w:val="subscript"/>
        </w:rPr>
        <w:t>4</w:t>
      </w:r>
      <w:r>
        <w:rPr>
          <w:sz w:val="24"/>
          <w:szCs w:val="24"/>
        </w:rPr>
        <w:t>)</w:t>
      </w:r>
      <w:r>
        <w:rPr>
          <w:sz w:val="24"/>
          <w:szCs w:val="24"/>
          <w:vertAlign w:val="subscript"/>
        </w:rPr>
        <w:t>2</w:t>
      </w:r>
      <w:r>
        <w:rPr>
          <w:sz w:val="24"/>
          <w:szCs w:val="24"/>
        </w:rPr>
        <w:t>SO</w:t>
      </w:r>
      <w:r>
        <w:rPr>
          <w:sz w:val="24"/>
          <w:szCs w:val="24"/>
          <w:vertAlign w:val="subscript"/>
        </w:rPr>
        <w:t>4</w:t>
      </w:r>
      <w:r>
        <w:rPr>
          <w:sz w:val="24"/>
          <w:szCs w:val="24"/>
        </w:rPr>
        <w:t xml:space="preserve"> (AS) is consumed per 1 kg of Finnish serpentine with 36 wt% MgO content [4</w:t>
      </w:r>
      <w:r w:rsidR="0044397A">
        <w:rPr>
          <w:sz w:val="24"/>
          <w:szCs w:val="24"/>
        </w:rPr>
        <w:t>8</w:t>
      </w:r>
      <w:r>
        <w:rPr>
          <w:sz w:val="24"/>
          <w:szCs w:val="24"/>
        </w:rPr>
        <w:t xml:space="preserve">]. The extraction of </w:t>
      </w:r>
      <w:proofErr w:type="gramStart"/>
      <w:r>
        <w:rPr>
          <w:sz w:val="24"/>
          <w:szCs w:val="24"/>
        </w:rPr>
        <w:t>Mg(</w:t>
      </w:r>
      <w:proofErr w:type="gramEnd"/>
      <w:r>
        <w:rPr>
          <w:sz w:val="24"/>
          <w:szCs w:val="24"/>
        </w:rPr>
        <w:t>OH)</w:t>
      </w:r>
      <w:r>
        <w:rPr>
          <w:sz w:val="24"/>
          <w:szCs w:val="24"/>
          <w:vertAlign w:val="subscript"/>
        </w:rPr>
        <w:t>2</w:t>
      </w:r>
      <w:r>
        <w:rPr>
          <w:sz w:val="24"/>
          <w:szCs w:val="24"/>
        </w:rPr>
        <w:t xml:space="preserve"> from dunite with NaOH in solid system requires 0.57 kg of NaOH per 1 kg of dunite used in the present study with 48.3 wt% MgO content. The AS-based process results in the maximum extraction of 0.34 kg of Mg(OH)</w:t>
      </w:r>
      <w:r>
        <w:rPr>
          <w:sz w:val="24"/>
          <w:szCs w:val="24"/>
          <w:vertAlign w:val="subscript"/>
        </w:rPr>
        <w:t>2</w:t>
      </w:r>
      <w:r>
        <w:rPr>
          <w:sz w:val="24"/>
          <w:szCs w:val="24"/>
        </w:rPr>
        <w:t xml:space="preserve"> per 1 kg of serpentine reacted at 400 – 440 °C for 30 – 60 minutes [</w:t>
      </w:r>
      <w:r w:rsidR="0044397A">
        <w:rPr>
          <w:sz w:val="24"/>
          <w:szCs w:val="24"/>
        </w:rPr>
        <w:t>48</w:t>
      </w:r>
      <w:r>
        <w:rPr>
          <w:sz w:val="24"/>
          <w:szCs w:val="24"/>
        </w:rPr>
        <w:t>], while, with the NaOH solid extraction, 0.45 kg of Mg(OH)</w:t>
      </w:r>
      <w:r>
        <w:rPr>
          <w:sz w:val="24"/>
          <w:szCs w:val="24"/>
          <w:vertAlign w:val="subscript"/>
        </w:rPr>
        <w:t>2</w:t>
      </w:r>
      <w:r>
        <w:rPr>
          <w:sz w:val="24"/>
          <w:szCs w:val="24"/>
        </w:rPr>
        <w:t xml:space="preserve"> is produced from 1 kg of dunite reacted at 250 °C for 1 hour. </w:t>
      </w:r>
    </w:p>
    <w:p w:rsidR="00CC66AE" w:rsidRDefault="00CC66AE" w:rsidP="00CC66AE">
      <w:pPr>
        <w:tabs>
          <w:tab w:val="left" w:pos="6804"/>
        </w:tabs>
        <w:spacing w:after="360" w:line="360" w:lineRule="auto"/>
        <w:rPr>
          <w:sz w:val="24"/>
          <w:szCs w:val="24"/>
        </w:rPr>
      </w:pPr>
      <w:r>
        <w:rPr>
          <w:sz w:val="24"/>
          <w:szCs w:val="24"/>
        </w:rPr>
        <w:lastRenderedPageBreak/>
        <w:t xml:space="preserve">The NaOH solid extraction appears to be comparable with the AS-based process as it requires significantly lower temperatures and a higher efficiency of extraction is achievable. A larger amount of AS is consumed to process 1 kg of feedstock material in comparison with that of NaOH in the NaOH solid systems, although the utilisation of AS can have a lower environmental impact on the extraction process than NaOH, because it can be obtained as a by-product </w:t>
      </w:r>
      <w:r w:rsidR="001229BE">
        <w:rPr>
          <w:sz w:val="24"/>
          <w:szCs w:val="24"/>
        </w:rPr>
        <w:t>from</w:t>
      </w:r>
      <w:r w:rsidR="004406DA">
        <w:rPr>
          <w:sz w:val="24"/>
          <w:szCs w:val="24"/>
        </w:rPr>
        <w:t xml:space="preserve"> the </w:t>
      </w:r>
      <w:r w:rsidR="001229BE">
        <w:rPr>
          <w:sz w:val="24"/>
          <w:szCs w:val="24"/>
        </w:rPr>
        <w:t xml:space="preserve">manufacture </w:t>
      </w:r>
      <w:r w:rsidR="004406DA">
        <w:rPr>
          <w:sz w:val="24"/>
          <w:szCs w:val="24"/>
        </w:rPr>
        <w:t>of</w:t>
      </w:r>
      <w:r>
        <w:rPr>
          <w:sz w:val="24"/>
          <w:szCs w:val="24"/>
        </w:rPr>
        <w:t xml:space="preserve"> chemicals </w:t>
      </w:r>
      <w:r w:rsidR="004406DA">
        <w:rPr>
          <w:sz w:val="24"/>
          <w:szCs w:val="24"/>
        </w:rPr>
        <w:t>such as caprolactam [(CH</w:t>
      </w:r>
      <w:r w:rsidR="004406DA" w:rsidRPr="004406DA">
        <w:rPr>
          <w:sz w:val="24"/>
          <w:szCs w:val="24"/>
          <w:vertAlign w:val="subscript"/>
        </w:rPr>
        <w:t>2</w:t>
      </w:r>
      <w:r w:rsidR="004406DA">
        <w:rPr>
          <w:sz w:val="24"/>
          <w:szCs w:val="24"/>
        </w:rPr>
        <w:t>)</w:t>
      </w:r>
      <w:r w:rsidR="004406DA" w:rsidRPr="004406DA">
        <w:rPr>
          <w:sz w:val="24"/>
          <w:szCs w:val="24"/>
          <w:vertAlign w:val="subscript"/>
        </w:rPr>
        <w:t>5</w:t>
      </w:r>
      <w:r w:rsidR="004406DA">
        <w:rPr>
          <w:sz w:val="24"/>
          <w:szCs w:val="24"/>
        </w:rPr>
        <w:t xml:space="preserve">COHN] and coke </w:t>
      </w:r>
      <w:r>
        <w:rPr>
          <w:sz w:val="24"/>
          <w:szCs w:val="24"/>
        </w:rPr>
        <w:t>[</w:t>
      </w:r>
      <w:r w:rsidR="00982813">
        <w:rPr>
          <w:sz w:val="24"/>
          <w:szCs w:val="24"/>
        </w:rPr>
        <w:t>198</w:t>
      </w:r>
      <w:r>
        <w:rPr>
          <w:sz w:val="24"/>
          <w:szCs w:val="24"/>
        </w:rPr>
        <w:t xml:space="preserve">]. </w:t>
      </w:r>
    </w:p>
    <w:p w:rsidR="00CC66AE" w:rsidRDefault="00CC66AE" w:rsidP="00CC66AE">
      <w:pPr>
        <w:spacing w:after="360"/>
        <w:ind w:firstLine="284"/>
        <w:rPr>
          <w:b/>
          <w:sz w:val="24"/>
          <w:szCs w:val="24"/>
        </w:rPr>
      </w:pPr>
      <w:r>
        <w:rPr>
          <w:b/>
          <w:sz w:val="24"/>
          <w:szCs w:val="24"/>
        </w:rPr>
        <w:t xml:space="preserve">7.5. Summary </w:t>
      </w:r>
    </w:p>
    <w:p w:rsidR="00CC66AE" w:rsidRDefault="00CC66AE" w:rsidP="00CC66AE">
      <w:pPr>
        <w:spacing w:after="0" w:line="360" w:lineRule="auto"/>
        <w:rPr>
          <w:sz w:val="24"/>
          <w:szCs w:val="24"/>
        </w:rPr>
      </w:pPr>
      <w:r>
        <w:rPr>
          <w:sz w:val="24"/>
          <w:szCs w:val="24"/>
        </w:rPr>
        <w:t>The CO</w:t>
      </w:r>
      <w:r>
        <w:rPr>
          <w:sz w:val="24"/>
          <w:szCs w:val="24"/>
          <w:vertAlign w:val="subscript"/>
        </w:rPr>
        <w:t>2</w:t>
      </w:r>
      <w:r>
        <w:rPr>
          <w:sz w:val="24"/>
          <w:szCs w:val="24"/>
        </w:rPr>
        <w:t xml:space="preserve"> balance of Mg(OH)</w:t>
      </w:r>
      <w:r>
        <w:rPr>
          <w:sz w:val="24"/>
          <w:szCs w:val="24"/>
          <w:vertAlign w:val="subscript"/>
        </w:rPr>
        <w:t>2</w:t>
      </w:r>
      <w:r>
        <w:rPr>
          <w:sz w:val="24"/>
          <w:szCs w:val="24"/>
        </w:rPr>
        <w:t xml:space="preserve"> extraction from dunite was assessed based on the energy consumption for NaOH production, temperature and duration of the extraction reaction, and the CO</w:t>
      </w:r>
      <w:r>
        <w:rPr>
          <w:sz w:val="24"/>
          <w:szCs w:val="24"/>
          <w:vertAlign w:val="subscript"/>
        </w:rPr>
        <w:t>2</w:t>
      </w:r>
      <w:r>
        <w:rPr>
          <w:sz w:val="24"/>
          <w:szCs w:val="24"/>
        </w:rPr>
        <w:t xml:space="preserve"> capturable by the Mg(OH)</w:t>
      </w:r>
      <w:r>
        <w:rPr>
          <w:sz w:val="24"/>
          <w:szCs w:val="24"/>
          <w:vertAlign w:val="subscript"/>
        </w:rPr>
        <w:t>2</w:t>
      </w:r>
      <w:r>
        <w:rPr>
          <w:sz w:val="24"/>
          <w:szCs w:val="24"/>
        </w:rPr>
        <w:t xml:space="preserve"> derived from dunite and fully converted into MgCO</w:t>
      </w:r>
      <w:r>
        <w:rPr>
          <w:sz w:val="24"/>
          <w:szCs w:val="24"/>
          <w:vertAlign w:val="subscript"/>
        </w:rPr>
        <w:t>3</w:t>
      </w:r>
      <w:r>
        <w:rPr>
          <w:sz w:val="24"/>
          <w:szCs w:val="24"/>
        </w:rPr>
        <w:t xml:space="preserve"> or Mg(HCO</w:t>
      </w:r>
      <w:r>
        <w:rPr>
          <w:sz w:val="24"/>
          <w:szCs w:val="24"/>
          <w:vertAlign w:val="subscript"/>
        </w:rPr>
        <w:t>3</w:t>
      </w:r>
      <w:r>
        <w:rPr>
          <w:sz w:val="24"/>
          <w:szCs w:val="24"/>
        </w:rPr>
        <w:t>)</w:t>
      </w:r>
      <w:r>
        <w:rPr>
          <w:sz w:val="24"/>
          <w:szCs w:val="24"/>
          <w:vertAlign w:val="subscript"/>
        </w:rPr>
        <w:t>2</w:t>
      </w:r>
      <w:r>
        <w:rPr>
          <w:sz w:val="24"/>
          <w:szCs w:val="24"/>
        </w:rPr>
        <w:t xml:space="preserve">. </w:t>
      </w:r>
      <w:r w:rsidR="00265403">
        <w:rPr>
          <w:sz w:val="24"/>
          <w:szCs w:val="24"/>
        </w:rPr>
        <w:t xml:space="preserve">The </w:t>
      </w:r>
      <w:r w:rsidR="00FA7F52">
        <w:rPr>
          <w:sz w:val="24"/>
          <w:szCs w:val="24"/>
        </w:rPr>
        <w:t>CO</w:t>
      </w:r>
      <w:r w:rsidR="00FA7F52" w:rsidRPr="00FA7F52">
        <w:rPr>
          <w:sz w:val="24"/>
          <w:szCs w:val="24"/>
          <w:vertAlign w:val="subscript"/>
        </w:rPr>
        <w:t>2</w:t>
      </w:r>
      <w:r w:rsidR="00FA7F52">
        <w:rPr>
          <w:sz w:val="24"/>
          <w:szCs w:val="24"/>
        </w:rPr>
        <w:t xml:space="preserve"> emitted</w:t>
      </w:r>
      <w:r w:rsidR="00265403">
        <w:rPr>
          <w:sz w:val="24"/>
          <w:szCs w:val="24"/>
        </w:rPr>
        <w:t xml:space="preserve"> for mining, grinding and </w:t>
      </w:r>
      <w:r w:rsidR="00FA7F52">
        <w:rPr>
          <w:sz w:val="24"/>
          <w:szCs w:val="24"/>
        </w:rPr>
        <w:t xml:space="preserve">potential </w:t>
      </w:r>
      <w:r w:rsidR="00265403">
        <w:rPr>
          <w:sz w:val="24"/>
          <w:szCs w:val="24"/>
        </w:rPr>
        <w:t xml:space="preserve">transport of dunite </w:t>
      </w:r>
      <w:r w:rsidR="00FA7F52">
        <w:rPr>
          <w:sz w:val="24"/>
          <w:szCs w:val="24"/>
        </w:rPr>
        <w:t>was not accounted for in</w:t>
      </w:r>
      <w:r w:rsidR="00265403">
        <w:rPr>
          <w:sz w:val="24"/>
          <w:szCs w:val="24"/>
        </w:rPr>
        <w:t xml:space="preserve"> the calculation.</w:t>
      </w:r>
    </w:p>
    <w:p w:rsidR="00CC66AE" w:rsidRDefault="00CC66AE" w:rsidP="00CC66AE">
      <w:pPr>
        <w:spacing w:after="0" w:line="360" w:lineRule="auto"/>
        <w:rPr>
          <w:sz w:val="24"/>
          <w:szCs w:val="24"/>
        </w:rPr>
      </w:pPr>
      <w:r>
        <w:rPr>
          <w:sz w:val="24"/>
          <w:szCs w:val="24"/>
        </w:rPr>
        <w:t>For the extraction in NaOH aqueous systems, the process can become carbon neutral only when Mg(OH)</w:t>
      </w:r>
      <w:r>
        <w:rPr>
          <w:sz w:val="24"/>
          <w:szCs w:val="24"/>
          <w:vertAlign w:val="subscript"/>
        </w:rPr>
        <w:t>2</w:t>
      </w:r>
      <w:r>
        <w:rPr>
          <w:sz w:val="24"/>
          <w:szCs w:val="24"/>
        </w:rPr>
        <w:t xml:space="preserve"> is converted into Mg(HCO</w:t>
      </w:r>
      <w:r>
        <w:rPr>
          <w:sz w:val="24"/>
          <w:szCs w:val="24"/>
          <w:vertAlign w:val="subscript"/>
        </w:rPr>
        <w:t>3</w:t>
      </w:r>
      <w:r>
        <w:rPr>
          <w:sz w:val="24"/>
          <w:szCs w:val="24"/>
        </w:rPr>
        <w:t>)</w:t>
      </w:r>
      <w:r>
        <w:rPr>
          <w:sz w:val="24"/>
          <w:szCs w:val="24"/>
          <w:vertAlign w:val="subscript"/>
        </w:rPr>
        <w:t>2</w:t>
      </w:r>
      <w:r>
        <w:rPr>
          <w:sz w:val="24"/>
          <w:szCs w:val="24"/>
        </w:rPr>
        <w:t>, and at least 1</w:t>
      </w:r>
      <w:r w:rsidR="00B601E1">
        <w:rPr>
          <w:sz w:val="24"/>
          <w:szCs w:val="24"/>
        </w:rPr>
        <w:t>7</w:t>
      </w:r>
      <w:r>
        <w:rPr>
          <w:sz w:val="24"/>
          <w:szCs w:val="24"/>
        </w:rPr>
        <w:t xml:space="preserve"> batches are required with 50 mol/kg NaOH at 100 g/L solid to liquid ratio, at 180 °C for 6 hours of reaction. The required batch cycles are estimated to be 1</w:t>
      </w:r>
      <w:r w:rsidR="00B601E1">
        <w:rPr>
          <w:sz w:val="24"/>
          <w:szCs w:val="24"/>
        </w:rPr>
        <w:t>8</w:t>
      </w:r>
      <w:r>
        <w:rPr>
          <w:sz w:val="24"/>
          <w:szCs w:val="24"/>
        </w:rPr>
        <w:t xml:space="preserve"> for 2 hours of reaction under the same conditions. On the contrary, the fixation of CO</w:t>
      </w:r>
      <w:r>
        <w:rPr>
          <w:sz w:val="24"/>
          <w:szCs w:val="24"/>
          <w:vertAlign w:val="subscript"/>
        </w:rPr>
        <w:t>2</w:t>
      </w:r>
      <w:r>
        <w:rPr>
          <w:sz w:val="24"/>
          <w:szCs w:val="24"/>
        </w:rPr>
        <w:t xml:space="preserve"> into MgCO</w:t>
      </w:r>
      <w:r>
        <w:rPr>
          <w:sz w:val="24"/>
          <w:szCs w:val="24"/>
          <w:vertAlign w:val="subscript"/>
        </w:rPr>
        <w:t>3</w:t>
      </w:r>
      <w:r>
        <w:rPr>
          <w:sz w:val="24"/>
          <w:szCs w:val="24"/>
        </w:rPr>
        <w:t xml:space="preserve"> always results in positive net CO</w:t>
      </w:r>
      <w:r>
        <w:rPr>
          <w:sz w:val="24"/>
          <w:szCs w:val="24"/>
          <w:vertAlign w:val="subscript"/>
        </w:rPr>
        <w:t>2</w:t>
      </w:r>
      <w:r>
        <w:rPr>
          <w:sz w:val="24"/>
          <w:szCs w:val="24"/>
        </w:rPr>
        <w:t xml:space="preserve"> emissions.</w:t>
      </w:r>
    </w:p>
    <w:p w:rsidR="00CC66AE" w:rsidRDefault="00CC66AE" w:rsidP="00CC66AE">
      <w:pPr>
        <w:spacing w:after="0" w:line="360" w:lineRule="auto"/>
        <w:rPr>
          <w:sz w:val="24"/>
          <w:szCs w:val="24"/>
        </w:rPr>
      </w:pPr>
      <w:r>
        <w:rPr>
          <w:sz w:val="24"/>
          <w:szCs w:val="24"/>
        </w:rPr>
        <w:t>The CO</w:t>
      </w:r>
      <w:r>
        <w:rPr>
          <w:sz w:val="24"/>
          <w:szCs w:val="24"/>
          <w:vertAlign w:val="subscript"/>
        </w:rPr>
        <w:t>2</w:t>
      </w:r>
      <w:r>
        <w:rPr>
          <w:sz w:val="24"/>
          <w:szCs w:val="24"/>
        </w:rPr>
        <w:t xml:space="preserve"> balance was estimated for </w:t>
      </w:r>
      <w:proofErr w:type="gramStart"/>
      <w:r>
        <w:rPr>
          <w:sz w:val="24"/>
          <w:szCs w:val="24"/>
        </w:rPr>
        <w:t>Mg(</w:t>
      </w:r>
      <w:proofErr w:type="gramEnd"/>
      <w:r>
        <w:rPr>
          <w:sz w:val="24"/>
          <w:szCs w:val="24"/>
        </w:rPr>
        <w:t>OH)</w:t>
      </w:r>
      <w:r>
        <w:rPr>
          <w:sz w:val="24"/>
          <w:szCs w:val="24"/>
          <w:vertAlign w:val="subscript"/>
        </w:rPr>
        <w:t>2</w:t>
      </w:r>
      <w:r>
        <w:rPr>
          <w:sz w:val="24"/>
          <w:szCs w:val="24"/>
        </w:rPr>
        <w:t xml:space="preserve"> extraction in solid systems. </w:t>
      </w:r>
      <w:r>
        <w:rPr>
          <w:rFonts w:cs="Arial"/>
          <w:color w:val="000000" w:themeColor="text1"/>
          <w:sz w:val="24"/>
          <w:szCs w:val="24"/>
        </w:rPr>
        <w:t>For the 130 and 180 °C extractions to be carbon neutral, the yield of reaction needs to be higher than those achieved in the present study and Mg(OH)</w:t>
      </w:r>
      <w:r>
        <w:rPr>
          <w:rFonts w:cs="Arial"/>
          <w:color w:val="000000" w:themeColor="text1"/>
          <w:sz w:val="24"/>
          <w:szCs w:val="24"/>
          <w:vertAlign w:val="subscript"/>
        </w:rPr>
        <w:t>2</w:t>
      </w:r>
      <w:r>
        <w:rPr>
          <w:rFonts w:cs="Arial"/>
          <w:color w:val="000000" w:themeColor="text1"/>
          <w:sz w:val="24"/>
          <w:szCs w:val="24"/>
        </w:rPr>
        <w:t xml:space="preserve"> has to be converted into Mg(HCO</w:t>
      </w:r>
      <w:r>
        <w:rPr>
          <w:rFonts w:cs="Arial"/>
          <w:color w:val="000000" w:themeColor="text1"/>
          <w:sz w:val="24"/>
          <w:szCs w:val="24"/>
          <w:vertAlign w:val="subscript"/>
        </w:rPr>
        <w:t>3</w:t>
      </w:r>
      <w:r>
        <w:rPr>
          <w:rFonts w:cs="Arial"/>
          <w:color w:val="000000" w:themeColor="text1"/>
          <w:sz w:val="24"/>
          <w:szCs w:val="24"/>
        </w:rPr>
        <w:t>)</w:t>
      </w:r>
      <w:r>
        <w:rPr>
          <w:rFonts w:cs="Arial"/>
          <w:color w:val="000000" w:themeColor="text1"/>
          <w:sz w:val="24"/>
          <w:szCs w:val="24"/>
          <w:vertAlign w:val="subscript"/>
        </w:rPr>
        <w:t>2</w:t>
      </w:r>
      <w:r>
        <w:rPr>
          <w:rFonts w:cs="Arial"/>
          <w:color w:val="000000" w:themeColor="text1"/>
          <w:sz w:val="24"/>
          <w:szCs w:val="24"/>
        </w:rPr>
        <w:t xml:space="preserve">. The </w:t>
      </w:r>
      <w:r>
        <w:rPr>
          <w:rFonts w:cs="Arial"/>
          <w:sz w:val="24"/>
          <w:szCs w:val="24"/>
        </w:rPr>
        <w:t>CO</w:t>
      </w:r>
      <w:r>
        <w:rPr>
          <w:rFonts w:cs="Arial"/>
          <w:sz w:val="24"/>
          <w:szCs w:val="24"/>
          <w:vertAlign w:val="subscript"/>
        </w:rPr>
        <w:t>2</w:t>
      </w:r>
      <w:r>
        <w:rPr>
          <w:rFonts w:cs="Arial"/>
          <w:sz w:val="24"/>
          <w:szCs w:val="24"/>
        </w:rPr>
        <w:t xml:space="preserve"> balance becomes negative when dunite is processed at 250 °C for 1 or 3 hours and CO</w:t>
      </w:r>
      <w:r>
        <w:rPr>
          <w:rFonts w:cs="Arial"/>
          <w:sz w:val="24"/>
          <w:szCs w:val="24"/>
          <w:vertAlign w:val="subscript"/>
        </w:rPr>
        <w:t>2</w:t>
      </w:r>
      <w:r>
        <w:rPr>
          <w:rFonts w:cs="Arial"/>
          <w:sz w:val="24"/>
          <w:szCs w:val="24"/>
        </w:rPr>
        <w:t xml:space="preserve"> is captured as Mg(HCO</w:t>
      </w:r>
      <w:r>
        <w:rPr>
          <w:rFonts w:cs="Arial"/>
          <w:sz w:val="24"/>
          <w:szCs w:val="24"/>
          <w:vertAlign w:val="subscript"/>
        </w:rPr>
        <w:t>3</w:t>
      </w:r>
      <w:r>
        <w:rPr>
          <w:rFonts w:cs="Arial"/>
          <w:sz w:val="24"/>
          <w:szCs w:val="24"/>
        </w:rPr>
        <w:t>)</w:t>
      </w:r>
      <w:r>
        <w:rPr>
          <w:rFonts w:cs="Arial"/>
          <w:sz w:val="24"/>
          <w:szCs w:val="24"/>
          <w:vertAlign w:val="subscript"/>
        </w:rPr>
        <w:t>2</w:t>
      </w:r>
      <w:r>
        <w:rPr>
          <w:rFonts w:cs="Arial"/>
          <w:sz w:val="24"/>
          <w:szCs w:val="24"/>
        </w:rPr>
        <w:t xml:space="preserve">. </w:t>
      </w:r>
      <w:r>
        <w:rPr>
          <w:rFonts w:cs="Arial"/>
          <w:color w:val="000000" w:themeColor="text1"/>
          <w:sz w:val="24"/>
          <w:szCs w:val="24"/>
        </w:rPr>
        <w:t xml:space="preserve">This is promising for the possible application of </w:t>
      </w:r>
      <w:proofErr w:type="gramStart"/>
      <w:r>
        <w:rPr>
          <w:rFonts w:cs="Arial"/>
          <w:color w:val="000000" w:themeColor="text1"/>
          <w:sz w:val="24"/>
          <w:szCs w:val="24"/>
        </w:rPr>
        <w:t>Mg(</w:t>
      </w:r>
      <w:proofErr w:type="gramEnd"/>
      <w:r>
        <w:rPr>
          <w:rFonts w:cs="Arial"/>
          <w:color w:val="000000" w:themeColor="text1"/>
          <w:sz w:val="24"/>
          <w:szCs w:val="24"/>
        </w:rPr>
        <w:t>OH)</w:t>
      </w:r>
      <w:r>
        <w:rPr>
          <w:rFonts w:cs="Arial"/>
          <w:color w:val="000000" w:themeColor="text1"/>
          <w:sz w:val="24"/>
          <w:szCs w:val="24"/>
          <w:vertAlign w:val="subscript"/>
        </w:rPr>
        <w:t>2</w:t>
      </w:r>
      <w:r>
        <w:rPr>
          <w:rFonts w:cs="Arial"/>
          <w:color w:val="000000" w:themeColor="text1"/>
          <w:sz w:val="24"/>
          <w:szCs w:val="24"/>
        </w:rPr>
        <w:t xml:space="preserve"> derived from dunite for CO</w:t>
      </w:r>
      <w:r>
        <w:rPr>
          <w:rFonts w:cs="Arial"/>
          <w:color w:val="000000" w:themeColor="text1"/>
          <w:sz w:val="24"/>
          <w:szCs w:val="24"/>
          <w:vertAlign w:val="subscript"/>
        </w:rPr>
        <w:t>2</w:t>
      </w:r>
      <w:r>
        <w:rPr>
          <w:rFonts w:cs="Arial"/>
          <w:color w:val="000000" w:themeColor="text1"/>
          <w:sz w:val="24"/>
          <w:szCs w:val="24"/>
        </w:rPr>
        <w:t xml:space="preserve"> separation from flue gases and storage in H</w:t>
      </w:r>
      <w:r>
        <w:rPr>
          <w:rFonts w:cs="Arial"/>
          <w:color w:val="000000" w:themeColor="text1"/>
          <w:sz w:val="24"/>
          <w:szCs w:val="24"/>
          <w:vertAlign w:val="subscript"/>
        </w:rPr>
        <w:t>2</w:t>
      </w:r>
      <w:r>
        <w:rPr>
          <w:rFonts w:cs="Arial"/>
          <w:color w:val="000000" w:themeColor="text1"/>
          <w:sz w:val="24"/>
          <w:szCs w:val="24"/>
        </w:rPr>
        <w:t>O</w:t>
      </w:r>
      <w:r>
        <w:rPr>
          <w:rFonts w:ascii="Arial" w:hAnsi="Arial" w:cs="Arial"/>
          <w:color w:val="000000" w:themeColor="text1"/>
        </w:rPr>
        <w:t xml:space="preserve">. </w:t>
      </w:r>
    </w:p>
    <w:p w:rsidR="00CC66AE" w:rsidRDefault="00CC66AE" w:rsidP="00CC66AE">
      <w:pPr>
        <w:spacing w:after="0" w:line="360" w:lineRule="auto"/>
        <w:rPr>
          <w:sz w:val="24"/>
          <w:szCs w:val="24"/>
        </w:rPr>
      </w:pPr>
      <w:r>
        <w:rPr>
          <w:sz w:val="24"/>
          <w:szCs w:val="24"/>
        </w:rPr>
        <w:t xml:space="preserve">From a basic comparison of the conditions of reaction, efficiency of extraction and raw materials consumption, the extraction of </w:t>
      </w:r>
      <w:proofErr w:type="gramStart"/>
      <w:r>
        <w:rPr>
          <w:sz w:val="24"/>
          <w:szCs w:val="24"/>
        </w:rPr>
        <w:t>Mg(</w:t>
      </w:r>
      <w:proofErr w:type="gramEnd"/>
      <w:r>
        <w:rPr>
          <w:sz w:val="24"/>
          <w:szCs w:val="24"/>
        </w:rPr>
        <w:t>OH)</w:t>
      </w:r>
      <w:r>
        <w:rPr>
          <w:sz w:val="24"/>
          <w:szCs w:val="24"/>
          <w:vertAlign w:val="subscript"/>
        </w:rPr>
        <w:t>2</w:t>
      </w:r>
      <w:r>
        <w:rPr>
          <w:sz w:val="24"/>
          <w:szCs w:val="24"/>
        </w:rPr>
        <w:t xml:space="preserve"> with dunite-NaOH solid systems appears to be a valid alternative to ammonium sulphate based extraction from serpentine. Further analysis is recommended for a more accurate assessment of the energy requirements of these processes. </w:t>
      </w:r>
    </w:p>
    <w:p w:rsidR="00CC66AE" w:rsidRDefault="00CC66AE"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pPr>
    </w:p>
    <w:p w:rsidR="00FE0A35" w:rsidRDefault="00FE0A35" w:rsidP="00CC66AE">
      <w:pPr>
        <w:spacing w:after="0" w:line="360" w:lineRule="auto"/>
        <w:rPr>
          <w:sz w:val="24"/>
          <w:szCs w:val="24"/>
        </w:rPr>
        <w:sectPr w:rsidR="00FE0A35" w:rsidSect="00CC66AE">
          <w:pgSz w:w="11906" w:h="16838"/>
          <w:pgMar w:top="1134" w:right="1134" w:bottom="1134" w:left="2268" w:header="709" w:footer="709" w:gutter="0"/>
          <w:pgNumType w:start="153"/>
          <w:cols w:space="708"/>
          <w:docGrid w:linePitch="360"/>
        </w:sectPr>
      </w:pPr>
    </w:p>
    <w:p w:rsidR="00CC66AE" w:rsidRPr="00CC66AE" w:rsidRDefault="00CC66AE" w:rsidP="00CC66AE">
      <w:pPr>
        <w:spacing w:after="360" w:line="360" w:lineRule="auto"/>
        <w:rPr>
          <w:b/>
          <w:sz w:val="24"/>
          <w:szCs w:val="24"/>
        </w:rPr>
      </w:pPr>
      <w:r w:rsidRPr="00CC66AE">
        <w:rPr>
          <w:b/>
          <w:sz w:val="24"/>
          <w:szCs w:val="24"/>
        </w:rPr>
        <w:lastRenderedPageBreak/>
        <w:t>8. Conclusions</w:t>
      </w:r>
    </w:p>
    <w:p w:rsidR="00CC66AE" w:rsidRPr="00CC66AE" w:rsidRDefault="00CC66AE" w:rsidP="00FE0A35">
      <w:pPr>
        <w:spacing w:after="360" w:line="360" w:lineRule="auto"/>
        <w:ind w:firstLine="284"/>
        <w:rPr>
          <w:b/>
          <w:sz w:val="24"/>
          <w:szCs w:val="24"/>
        </w:rPr>
      </w:pPr>
      <w:r w:rsidRPr="00CC66AE">
        <w:rPr>
          <w:b/>
          <w:sz w:val="24"/>
          <w:szCs w:val="24"/>
        </w:rPr>
        <w:t>8.1. Overview</w:t>
      </w:r>
    </w:p>
    <w:p w:rsidR="00CC66AE" w:rsidRPr="00CC66AE" w:rsidRDefault="00CC66AE" w:rsidP="00CC66AE">
      <w:pPr>
        <w:spacing w:after="360" w:line="360" w:lineRule="auto"/>
        <w:rPr>
          <w:sz w:val="24"/>
          <w:szCs w:val="24"/>
        </w:rPr>
      </w:pPr>
      <w:r w:rsidRPr="00CC66AE">
        <w:rPr>
          <w:sz w:val="24"/>
          <w:szCs w:val="24"/>
        </w:rPr>
        <w:t xml:space="preserve">The present study provides an assessment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extraction from dunite with NaOH aqueous and solid systems for CO</w:t>
      </w:r>
      <w:r w:rsidRPr="00CC66AE">
        <w:rPr>
          <w:sz w:val="24"/>
          <w:szCs w:val="24"/>
          <w:vertAlign w:val="subscript"/>
        </w:rPr>
        <w:t>2</w:t>
      </w:r>
      <w:r w:rsidRPr="00CC66AE">
        <w:rPr>
          <w:sz w:val="24"/>
          <w:szCs w:val="24"/>
        </w:rPr>
        <w:t xml:space="preserve"> capture and storage. A wide range of temperatures and durations of reaction were tested, varying the NaOH concentration in the systems and the efficiency of extraction was calculated. The carbonation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was also studied. Reagent grade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was carbonated with gaseous CO</w:t>
      </w:r>
      <w:r w:rsidRPr="00CC66AE">
        <w:rPr>
          <w:sz w:val="24"/>
          <w:szCs w:val="24"/>
          <w:vertAlign w:val="subscript"/>
        </w:rPr>
        <w:t>2</w:t>
      </w:r>
      <w:r w:rsidRPr="00CC66AE">
        <w:rPr>
          <w:sz w:val="24"/>
          <w:szCs w:val="24"/>
        </w:rPr>
        <w:t xml:space="preserve"> under atmospheric pressure and with CO</w:t>
      </w:r>
      <w:r w:rsidRPr="00CC66AE">
        <w:rPr>
          <w:sz w:val="24"/>
          <w:szCs w:val="24"/>
          <w:vertAlign w:val="subscript"/>
        </w:rPr>
        <w:t xml:space="preserve">2 </w:t>
      </w:r>
      <w:r w:rsidRPr="00CC66AE">
        <w:rPr>
          <w:sz w:val="24"/>
          <w:szCs w:val="24"/>
        </w:rPr>
        <w:t xml:space="preserve">in supercritical state. The carbonation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derived from dunite was also studied under atmospheric pressure for comparison. The aqueous carbonation of the products from Mg(OH)</w:t>
      </w:r>
      <w:r w:rsidRPr="00CC66AE">
        <w:rPr>
          <w:sz w:val="24"/>
          <w:szCs w:val="24"/>
          <w:vertAlign w:val="subscript"/>
        </w:rPr>
        <w:t>2</w:t>
      </w:r>
      <w:r w:rsidRPr="00CC66AE">
        <w:rPr>
          <w:sz w:val="24"/>
          <w:szCs w:val="24"/>
        </w:rPr>
        <w:t xml:space="preserve"> extraction was conducted via CO</w:t>
      </w:r>
      <w:r w:rsidRPr="00CC66AE">
        <w:rPr>
          <w:sz w:val="24"/>
          <w:szCs w:val="24"/>
          <w:vertAlign w:val="subscript"/>
        </w:rPr>
        <w:t>2</w:t>
      </w:r>
      <w:r w:rsidRPr="00CC66AE">
        <w:rPr>
          <w:sz w:val="24"/>
          <w:szCs w:val="24"/>
        </w:rPr>
        <w:t xml:space="preserve"> pressure swing while reagent grade Mg(OH)</w:t>
      </w:r>
      <w:r w:rsidRPr="00CC66AE">
        <w:rPr>
          <w:sz w:val="24"/>
          <w:szCs w:val="24"/>
          <w:vertAlign w:val="subscript"/>
        </w:rPr>
        <w:t>2</w:t>
      </w:r>
      <w:r w:rsidRPr="00CC66AE">
        <w:rPr>
          <w:sz w:val="24"/>
          <w:szCs w:val="24"/>
        </w:rPr>
        <w:t xml:space="preserve"> aqueous slurries were tested for CO</w:t>
      </w:r>
      <w:r w:rsidRPr="00CC66AE">
        <w:rPr>
          <w:sz w:val="24"/>
          <w:szCs w:val="24"/>
          <w:vertAlign w:val="subscript"/>
        </w:rPr>
        <w:t>2</w:t>
      </w:r>
      <w:r w:rsidRPr="00CC66AE">
        <w:rPr>
          <w:sz w:val="24"/>
          <w:szCs w:val="24"/>
        </w:rPr>
        <w:t xml:space="preserve"> capture via gas-liquid scrubbing. The net CO</w:t>
      </w:r>
      <w:r w:rsidRPr="00CC66AE">
        <w:rPr>
          <w:sz w:val="24"/>
          <w:szCs w:val="24"/>
          <w:vertAlign w:val="subscript"/>
        </w:rPr>
        <w:t>2</w:t>
      </w:r>
      <w:r w:rsidRPr="00CC66AE">
        <w:rPr>
          <w:sz w:val="24"/>
          <w:szCs w:val="24"/>
        </w:rPr>
        <w:t xml:space="preserve"> emissions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extraction were calculated based on the NaOH consumption, temperature, duration of the extraction and CO</w:t>
      </w:r>
      <w:r w:rsidRPr="00CC66AE">
        <w:rPr>
          <w:sz w:val="24"/>
          <w:szCs w:val="24"/>
          <w:vertAlign w:val="subscript"/>
        </w:rPr>
        <w:t>2</w:t>
      </w:r>
      <w:r w:rsidRPr="00CC66AE">
        <w:rPr>
          <w:sz w:val="24"/>
          <w:szCs w:val="24"/>
        </w:rPr>
        <w:t xml:space="preserve"> capture potential of the Mg(OH)</w:t>
      </w:r>
      <w:r w:rsidRPr="00CC66AE">
        <w:rPr>
          <w:sz w:val="24"/>
          <w:szCs w:val="24"/>
          <w:vertAlign w:val="subscript"/>
        </w:rPr>
        <w:t>2</w:t>
      </w:r>
      <w:r w:rsidRPr="00CC66AE">
        <w:rPr>
          <w:sz w:val="24"/>
          <w:szCs w:val="24"/>
        </w:rPr>
        <w:t xml:space="preserve"> produce. Finally, the implications for CO</w:t>
      </w:r>
      <w:r w:rsidRPr="00CC66AE">
        <w:rPr>
          <w:sz w:val="24"/>
          <w:szCs w:val="24"/>
          <w:vertAlign w:val="subscript"/>
        </w:rPr>
        <w:t>2</w:t>
      </w:r>
      <w:r w:rsidRPr="00CC66AE">
        <w:rPr>
          <w:sz w:val="24"/>
          <w:szCs w:val="24"/>
        </w:rPr>
        <w:t xml:space="preserve"> capture and storage were discussed. </w:t>
      </w:r>
    </w:p>
    <w:p w:rsidR="00CC66AE" w:rsidRPr="00CC66AE" w:rsidRDefault="00CC66AE" w:rsidP="00FE0A35">
      <w:pPr>
        <w:spacing w:after="360" w:line="360" w:lineRule="auto"/>
        <w:ind w:firstLine="284"/>
        <w:rPr>
          <w:b/>
          <w:sz w:val="24"/>
          <w:szCs w:val="24"/>
        </w:rPr>
      </w:pPr>
      <w:r w:rsidRPr="00CC66AE">
        <w:rPr>
          <w:b/>
          <w:sz w:val="24"/>
          <w:szCs w:val="24"/>
        </w:rPr>
        <w:t xml:space="preserve">8.2. Extraction of </w:t>
      </w:r>
      <w:proofErr w:type="gramStart"/>
      <w:r w:rsidRPr="00CC66AE">
        <w:rPr>
          <w:b/>
          <w:sz w:val="24"/>
          <w:szCs w:val="24"/>
        </w:rPr>
        <w:t>Mg(</w:t>
      </w:r>
      <w:proofErr w:type="gramEnd"/>
      <w:r w:rsidRPr="00CC66AE">
        <w:rPr>
          <w:b/>
          <w:sz w:val="24"/>
          <w:szCs w:val="24"/>
        </w:rPr>
        <w:t>OH)</w:t>
      </w:r>
      <w:r w:rsidRPr="00CC66AE">
        <w:rPr>
          <w:b/>
          <w:sz w:val="24"/>
          <w:szCs w:val="24"/>
          <w:vertAlign w:val="subscript"/>
        </w:rPr>
        <w:t>2</w:t>
      </w:r>
      <w:r w:rsidRPr="00CC66AE">
        <w:rPr>
          <w:b/>
          <w:sz w:val="24"/>
          <w:szCs w:val="24"/>
        </w:rPr>
        <w:t xml:space="preserve"> with NaOH aqueous and solid systems </w:t>
      </w:r>
    </w:p>
    <w:p w:rsidR="00CC66AE" w:rsidRPr="00CC66AE" w:rsidRDefault="00CC66AE" w:rsidP="00CC66AE">
      <w:pPr>
        <w:spacing w:after="360" w:line="360" w:lineRule="auto"/>
        <w:rPr>
          <w:sz w:val="24"/>
          <w:szCs w:val="24"/>
        </w:rPr>
      </w:pPr>
      <w:r w:rsidRPr="00CC66AE">
        <w:rPr>
          <w:sz w:val="24"/>
          <w:szCs w:val="24"/>
        </w:rPr>
        <w:t xml:space="preserve">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from dunite was first conducted using highly concentrated NaOH aqueous systems, i.e. 15 – 50 mol/kg NaOH. 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at 90 °C was highly limited and significantly improved at 180 – 190 °C, most likely owing to the increase in reaction kinetics. The pressure in the closed vessels and lower viscosity of the systems at higher temperature might have also contributed. The extraction also improved by increasing the concentration of NaOH in H</w:t>
      </w:r>
      <w:r w:rsidRPr="00CC66AE">
        <w:rPr>
          <w:sz w:val="24"/>
          <w:szCs w:val="24"/>
          <w:vertAlign w:val="subscript"/>
        </w:rPr>
        <w:t>2</w:t>
      </w:r>
      <w:r w:rsidRPr="00CC66AE">
        <w:rPr>
          <w:sz w:val="24"/>
          <w:szCs w:val="24"/>
        </w:rPr>
        <w:t>O and the duration of reaction. The maximum of 81% yield of extraction was achieved at 180 °C with 50 mol/kg NaOH solution at 100 g/L solid to liquid ratio over 6 hours of reaction. The large consumption of NaOH (10.</w:t>
      </w:r>
      <w:r w:rsidR="00BB7844">
        <w:rPr>
          <w:sz w:val="24"/>
          <w:szCs w:val="24"/>
        </w:rPr>
        <w:t>65</w:t>
      </w:r>
      <w:r w:rsidR="00BB7844" w:rsidRPr="00CC66AE">
        <w:rPr>
          <w:sz w:val="24"/>
          <w:szCs w:val="24"/>
        </w:rPr>
        <w:t xml:space="preserve"> </w:t>
      </w:r>
      <w:r w:rsidRPr="00CC66AE">
        <w:rPr>
          <w:sz w:val="24"/>
          <w:szCs w:val="24"/>
        </w:rPr>
        <w:t xml:space="preserve">to </w:t>
      </w:r>
      <w:r w:rsidR="00BB7844">
        <w:rPr>
          <w:sz w:val="24"/>
          <w:szCs w:val="24"/>
        </w:rPr>
        <w:t>21.30</w:t>
      </w:r>
      <w:r w:rsidRPr="00CC66AE">
        <w:rPr>
          <w:sz w:val="24"/>
          <w:szCs w:val="24"/>
        </w:rPr>
        <w:t xml:space="preserve"> g of NaOH per 1 g of dunite) and long duration of reaction are not deemed suitable for industrial applications and make the process environmentally unsustainable.</w:t>
      </w:r>
    </w:p>
    <w:p w:rsidR="00CC66AE" w:rsidRPr="00CC66AE" w:rsidRDefault="00CC66AE" w:rsidP="00CC66AE">
      <w:pPr>
        <w:spacing w:after="360" w:line="360" w:lineRule="auto"/>
        <w:rPr>
          <w:sz w:val="24"/>
          <w:szCs w:val="24"/>
        </w:rPr>
      </w:pPr>
    </w:p>
    <w:p w:rsidR="00CC66AE" w:rsidRPr="00CC66AE" w:rsidRDefault="00CC66AE" w:rsidP="00CC66AE">
      <w:pPr>
        <w:spacing w:after="360" w:line="360" w:lineRule="auto"/>
        <w:rPr>
          <w:sz w:val="24"/>
          <w:szCs w:val="24"/>
        </w:rPr>
      </w:pPr>
      <w:r w:rsidRPr="00CC66AE">
        <w:rPr>
          <w:sz w:val="24"/>
          <w:szCs w:val="24"/>
        </w:rPr>
        <w:lastRenderedPageBreak/>
        <w:t xml:space="preserve">Dunite-NaOH solid systems were reacted in </w:t>
      </w:r>
      <w:r w:rsidRPr="00CC66AE">
        <w:rPr>
          <w:i/>
          <w:sz w:val="24"/>
          <w:szCs w:val="24"/>
        </w:rPr>
        <w:t>dry</w:t>
      </w:r>
      <w:r w:rsidRPr="00CC66AE">
        <w:rPr>
          <w:sz w:val="24"/>
          <w:szCs w:val="24"/>
        </w:rPr>
        <w:t xml:space="preserve"> condition</w:t>
      </w:r>
      <w:r w:rsidR="009638C9">
        <w:rPr>
          <w:sz w:val="24"/>
          <w:szCs w:val="24"/>
        </w:rPr>
        <w:t>s</w:t>
      </w:r>
      <w:r w:rsidRPr="00CC66AE">
        <w:rPr>
          <w:sz w:val="24"/>
          <w:szCs w:val="24"/>
        </w:rPr>
        <w:t xml:space="preserve"> or with the addition of small amounts of H</w:t>
      </w:r>
      <w:r w:rsidRPr="00CC66AE">
        <w:rPr>
          <w:sz w:val="24"/>
          <w:szCs w:val="24"/>
          <w:vertAlign w:val="subscript"/>
        </w:rPr>
        <w:t>2</w:t>
      </w:r>
      <w:r w:rsidRPr="00CC66AE">
        <w:rPr>
          <w:sz w:val="24"/>
          <w:szCs w:val="24"/>
        </w:rPr>
        <w:t>O, aiming the reduction of NaOH usage. The consumption of NaOH was reduced by 94.5 – 97% respect to the NaOH aqueous systems and, at dunite</w:t>
      </w:r>
      <w:proofErr w:type="gramStart"/>
      <w:r w:rsidRPr="00CC66AE">
        <w:rPr>
          <w:sz w:val="24"/>
          <w:szCs w:val="24"/>
        </w:rPr>
        <w:t>:NaOH</w:t>
      </w:r>
      <w:proofErr w:type="gramEnd"/>
      <w:r w:rsidRPr="00CC66AE">
        <w:rPr>
          <w:sz w:val="24"/>
          <w:szCs w:val="24"/>
        </w:rPr>
        <w:t xml:space="preserve"> mole ratio of 1:2 (stoichiometry of reaction), only 0.57 g of NaOH were used per 1 g of dunite processed. H</w:t>
      </w:r>
      <w:r w:rsidRPr="00CC66AE">
        <w:rPr>
          <w:sz w:val="24"/>
          <w:szCs w:val="24"/>
          <w:vertAlign w:val="subscript"/>
        </w:rPr>
        <w:t>2</w:t>
      </w:r>
      <w:r w:rsidRPr="00CC66AE">
        <w:rPr>
          <w:sz w:val="24"/>
          <w:szCs w:val="24"/>
        </w:rPr>
        <w:t xml:space="preserve">O consumption was also reduced by </w:t>
      </w:r>
      <w:r w:rsidRPr="00CC66AE">
        <w:rPr>
          <w:rFonts w:ascii="Vrinda" w:hAnsi="Vrinda" w:cs="Vrinda"/>
          <w:sz w:val="24"/>
          <w:szCs w:val="24"/>
        </w:rPr>
        <w:t>~</w:t>
      </w:r>
      <w:r w:rsidRPr="00CC66AE">
        <w:rPr>
          <w:sz w:val="24"/>
          <w:szCs w:val="24"/>
        </w:rPr>
        <w:t xml:space="preserve">99% or completely avoided. 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improved in presence of H</w:t>
      </w:r>
      <w:r w:rsidRPr="00CC66AE">
        <w:rPr>
          <w:sz w:val="24"/>
          <w:szCs w:val="24"/>
          <w:vertAlign w:val="subscript"/>
        </w:rPr>
        <w:t>2</w:t>
      </w:r>
      <w:r w:rsidRPr="00CC66AE">
        <w:rPr>
          <w:sz w:val="24"/>
          <w:szCs w:val="24"/>
        </w:rPr>
        <w:t>O which favours the diffusivity of the reactants involved. It was found that small amounts of liquid were preferable, i.e. NaOH:H</w:t>
      </w:r>
      <w:r w:rsidRPr="00CC66AE">
        <w:rPr>
          <w:sz w:val="24"/>
          <w:szCs w:val="24"/>
          <w:vertAlign w:val="subscript"/>
        </w:rPr>
        <w:t>2</w:t>
      </w:r>
      <w:r w:rsidRPr="00CC66AE">
        <w:rPr>
          <w:sz w:val="24"/>
          <w:szCs w:val="24"/>
        </w:rPr>
        <w:t>O mole ratio of 4:1, presumably because the relative concentration of NaOH in H</w:t>
      </w:r>
      <w:r w:rsidRPr="00CC66AE">
        <w:rPr>
          <w:sz w:val="24"/>
          <w:szCs w:val="24"/>
          <w:vertAlign w:val="subscript"/>
        </w:rPr>
        <w:t>2</w:t>
      </w:r>
      <w:r w:rsidRPr="00CC66AE">
        <w:rPr>
          <w:sz w:val="24"/>
          <w:szCs w:val="24"/>
        </w:rPr>
        <w:t>O increases, which leads to a beneficial effect for the extraction of Mg(OH)</w:t>
      </w:r>
      <w:r w:rsidRPr="00CC66AE">
        <w:rPr>
          <w:sz w:val="24"/>
          <w:szCs w:val="24"/>
          <w:vertAlign w:val="subscript"/>
        </w:rPr>
        <w:t>2</w:t>
      </w:r>
      <w:r w:rsidRPr="00CC66AE">
        <w:rPr>
          <w:sz w:val="24"/>
          <w:szCs w:val="24"/>
        </w:rPr>
        <w:t xml:space="preserve">. Increasing the temperature of reaction to 250 °C allowed the reduction of the reaction time to 1 hour maintaining significant yield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extraction, i.e. 65%. </w:t>
      </w:r>
    </w:p>
    <w:p w:rsidR="00CC66AE" w:rsidRPr="00CC66AE" w:rsidRDefault="00CC66AE" w:rsidP="00FE0A35">
      <w:pPr>
        <w:spacing w:after="360" w:line="360" w:lineRule="auto"/>
        <w:ind w:firstLine="284"/>
        <w:rPr>
          <w:b/>
          <w:sz w:val="24"/>
          <w:szCs w:val="24"/>
        </w:rPr>
      </w:pPr>
      <w:r w:rsidRPr="00CC66AE">
        <w:rPr>
          <w:b/>
          <w:sz w:val="24"/>
          <w:szCs w:val="24"/>
        </w:rPr>
        <w:t>8.3. Mechanism of extraction</w:t>
      </w:r>
    </w:p>
    <w:p w:rsidR="00CC66AE" w:rsidRPr="00CC66AE" w:rsidRDefault="00CC66AE" w:rsidP="00CC66AE">
      <w:pPr>
        <w:spacing w:after="360" w:line="360" w:lineRule="auto"/>
        <w:rPr>
          <w:sz w:val="24"/>
          <w:szCs w:val="24"/>
        </w:rPr>
      </w:pPr>
      <w:r w:rsidRPr="00CC66AE">
        <w:rPr>
          <w:sz w:val="24"/>
          <w:szCs w:val="24"/>
        </w:rPr>
        <w:t>The reaction of dunite with NaOH involves the alkali attack of the silicon-oxygen bonds with the consequent extraction of Si which forms soluble Na</w:t>
      </w:r>
      <w:r w:rsidRPr="00CC66AE">
        <w:rPr>
          <w:sz w:val="24"/>
          <w:szCs w:val="24"/>
          <w:vertAlign w:val="subscript"/>
        </w:rPr>
        <w:t>2</w:t>
      </w:r>
      <w:r w:rsidRPr="00CC66AE">
        <w:rPr>
          <w:sz w:val="24"/>
          <w:szCs w:val="24"/>
        </w:rPr>
        <w:t>SiO</w:t>
      </w:r>
      <w:r w:rsidRPr="00CC66AE">
        <w:rPr>
          <w:sz w:val="24"/>
          <w:szCs w:val="24"/>
          <w:vertAlign w:val="subscript"/>
        </w:rPr>
        <w:t>3</w:t>
      </w:r>
      <w:r w:rsidRPr="00CC66AE">
        <w:rPr>
          <w:sz w:val="24"/>
          <w:szCs w:val="24"/>
        </w:rPr>
        <w:t xml:space="preserve">. This phase can be removed by washing the products with distilled water while the Mg extracted as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remains in the solid products. Al and alkali earth metal contained in dunite can be removed by washing the samples, which suggests that, similarly to Si, they might form soluble species. On the other hand, the transition metals mainly remain in the solid products. For example, at 250 °C the Fe extracted is converted into Fe</w:t>
      </w:r>
      <w:r w:rsidRPr="00CC66AE">
        <w:rPr>
          <w:sz w:val="24"/>
          <w:szCs w:val="24"/>
          <w:vertAlign w:val="subscript"/>
        </w:rPr>
        <w:t>3</w:t>
      </w:r>
      <w:r w:rsidRPr="00CC66AE">
        <w:rPr>
          <w:sz w:val="24"/>
          <w:szCs w:val="24"/>
        </w:rPr>
        <w:t>O</w:t>
      </w:r>
      <w:r w:rsidRPr="00CC66AE">
        <w:rPr>
          <w:sz w:val="24"/>
          <w:szCs w:val="24"/>
          <w:vertAlign w:val="subscript"/>
        </w:rPr>
        <w:t>4</w:t>
      </w:r>
      <w:r w:rsidRPr="00CC66AE">
        <w:rPr>
          <w:sz w:val="24"/>
          <w:szCs w:val="24"/>
        </w:rPr>
        <w:t xml:space="preserve"> which can be removed from the other components of the solid products via magnetic separation.</w:t>
      </w:r>
    </w:p>
    <w:p w:rsidR="00CC66AE" w:rsidRPr="00CC66AE" w:rsidRDefault="00CC66AE" w:rsidP="00CC66AE">
      <w:pPr>
        <w:spacing w:after="360" w:line="360" w:lineRule="auto"/>
        <w:rPr>
          <w:sz w:val="24"/>
          <w:szCs w:val="24"/>
        </w:rPr>
      </w:pPr>
      <w:r w:rsidRPr="00CC66AE">
        <w:rPr>
          <w:sz w:val="24"/>
          <w:szCs w:val="24"/>
        </w:rPr>
        <w:t xml:space="preserve">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with 30 mol/kg NaOH solution at 190 °C and solid systems at dunite:NaOH mole ratio of 1:2 reacted in </w:t>
      </w:r>
      <w:r w:rsidRPr="00CC66AE">
        <w:rPr>
          <w:i/>
          <w:sz w:val="24"/>
          <w:szCs w:val="24"/>
        </w:rPr>
        <w:t>dry</w:t>
      </w:r>
      <w:r w:rsidRPr="00CC66AE">
        <w:rPr>
          <w:sz w:val="24"/>
          <w:szCs w:val="24"/>
        </w:rPr>
        <w:t xml:space="preserve"> condition</w:t>
      </w:r>
      <w:r w:rsidR="009638C9">
        <w:rPr>
          <w:sz w:val="24"/>
          <w:szCs w:val="24"/>
        </w:rPr>
        <w:t>s</w:t>
      </w:r>
      <w:r w:rsidRPr="00CC66AE">
        <w:rPr>
          <w:sz w:val="24"/>
          <w:szCs w:val="24"/>
        </w:rPr>
        <w:t xml:space="preserve"> and with 2 or 4 moles of added H</w:t>
      </w:r>
      <w:r w:rsidRPr="00CC66AE">
        <w:rPr>
          <w:sz w:val="24"/>
          <w:szCs w:val="24"/>
          <w:vertAlign w:val="subscript"/>
        </w:rPr>
        <w:t>2</w:t>
      </w:r>
      <w:r w:rsidRPr="00CC66AE">
        <w:rPr>
          <w:sz w:val="24"/>
          <w:szCs w:val="24"/>
        </w:rPr>
        <w:t xml:space="preserve">O, is diffusion controlled (Jander three-dimensional diffusion model). The concentration of NaOH and the amount of liquid phase seem to affect the reaction. The products reacted with 50 mol/kg NaOH solution, at 180 °C over 1 to 6 hours, exhibited a complex mechanism of reaction.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initially formed a coating on the dunite particles and limited the contact with the aqueous system, and, with the progress of Mg(OH)</w:t>
      </w:r>
      <w:r w:rsidRPr="00CC66AE">
        <w:rPr>
          <w:sz w:val="24"/>
          <w:szCs w:val="24"/>
          <w:vertAlign w:val="subscript"/>
        </w:rPr>
        <w:t>2</w:t>
      </w:r>
      <w:r w:rsidRPr="00CC66AE">
        <w:rPr>
          <w:sz w:val="24"/>
          <w:szCs w:val="24"/>
        </w:rPr>
        <w:t xml:space="preserve"> crystallisation, the local volumetric expansions caused the displacement of Mg(OH)</w:t>
      </w:r>
      <w:r w:rsidRPr="00CC66AE">
        <w:rPr>
          <w:sz w:val="24"/>
          <w:szCs w:val="24"/>
          <w:vertAlign w:val="subscript"/>
        </w:rPr>
        <w:t>2</w:t>
      </w:r>
      <w:r w:rsidRPr="00CC66AE">
        <w:rPr>
          <w:sz w:val="24"/>
          <w:szCs w:val="24"/>
        </w:rPr>
        <w:t xml:space="preserve"> coating and exposed the fresh dunite underneath which </w:t>
      </w:r>
      <w:r w:rsidRPr="00CC66AE">
        <w:rPr>
          <w:sz w:val="24"/>
          <w:szCs w:val="24"/>
        </w:rPr>
        <w:lastRenderedPageBreak/>
        <w:t xml:space="preserve">allowed the continuation of the reaction. It was not possible to identify the stages of the reaction occurred in the dunite-NaOH solid systems due to their complex morphology and further study is recommended. </w:t>
      </w:r>
    </w:p>
    <w:p w:rsidR="00CC66AE" w:rsidRPr="00CC66AE" w:rsidRDefault="00CC66AE" w:rsidP="00FE0A35">
      <w:pPr>
        <w:spacing w:after="360" w:line="360" w:lineRule="auto"/>
        <w:ind w:firstLine="284"/>
        <w:rPr>
          <w:b/>
          <w:sz w:val="24"/>
          <w:szCs w:val="24"/>
        </w:rPr>
      </w:pPr>
      <w:r w:rsidRPr="00CC66AE">
        <w:rPr>
          <w:b/>
          <w:sz w:val="24"/>
          <w:szCs w:val="24"/>
        </w:rPr>
        <w:t xml:space="preserve">8.4. </w:t>
      </w:r>
      <w:proofErr w:type="gramStart"/>
      <w:r w:rsidRPr="00CC66AE">
        <w:rPr>
          <w:b/>
          <w:sz w:val="24"/>
          <w:szCs w:val="24"/>
        </w:rPr>
        <w:t>Mg(</w:t>
      </w:r>
      <w:proofErr w:type="gramEnd"/>
      <w:r w:rsidRPr="00CC66AE">
        <w:rPr>
          <w:b/>
          <w:sz w:val="24"/>
          <w:szCs w:val="24"/>
        </w:rPr>
        <w:t>OH)</w:t>
      </w:r>
      <w:r w:rsidRPr="00CC66AE">
        <w:rPr>
          <w:b/>
          <w:sz w:val="24"/>
          <w:szCs w:val="24"/>
          <w:vertAlign w:val="subscript"/>
        </w:rPr>
        <w:t xml:space="preserve">2 </w:t>
      </w:r>
      <w:r w:rsidRPr="00CC66AE">
        <w:rPr>
          <w:b/>
          <w:sz w:val="24"/>
          <w:szCs w:val="24"/>
        </w:rPr>
        <w:t xml:space="preserve">carbonation </w:t>
      </w:r>
    </w:p>
    <w:p w:rsidR="007E61F9" w:rsidRPr="00CC66AE" w:rsidRDefault="00CC66AE" w:rsidP="00CC66AE">
      <w:pPr>
        <w:spacing w:after="360" w:line="360" w:lineRule="auto"/>
        <w:rPr>
          <w:sz w:val="24"/>
          <w:szCs w:val="24"/>
        </w:rPr>
      </w:pPr>
      <w:r w:rsidRPr="00CC66AE">
        <w:rPr>
          <w:sz w:val="24"/>
          <w:szCs w:val="24"/>
        </w:rPr>
        <w:t>The gas-solid carbonation of reagent grade Mg(OH)</w:t>
      </w:r>
      <w:r w:rsidRPr="00CC66AE">
        <w:rPr>
          <w:sz w:val="24"/>
          <w:szCs w:val="24"/>
          <w:vertAlign w:val="subscript"/>
        </w:rPr>
        <w:t>2</w:t>
      </w:r>
      <w:r w:rsidRPr="00CC66AE">
        <w:rPr>
          <w:sz w:val="24"/>
          <w:szCs w:val="24"/>
        </w:rPr>
        <w:t xml:space="preserve"> and Mg(OH)</w:t>
      </w:r>
      <w:r w:rsidRPr="00CC66AE">
        <w:rPr>
          <w:sz w:val="24"/>
          <w:szCs w:val="24"/>
          <w:vertAlign w:val="subscript"/>
        </w:rPr>
        <w:t>2</w:t>
      </w:r>
      <w:r w:rsidRPr="00CC66AE">
        <w:rPr>
          <w:sz w:val="24"/>
          <w:szCs w:val="24"/>
        </w:rPr>
        <w:t xml:space="preserve"> derived from dunite under atmospheric pressure is limited due to the formation of Mg carbonates passivating layers which hinder the penetration of CO</w:t>
      </w:r>
      <w:r w:rsidRPr="00CC66AE">
        <w:rPr>
          <w:sz w:val="24"/>
          <w:szCs w:val="24"/>
          <w:vertAlign w:val="subscript"/>
        </w:rPr>
        <w:t>2</w:t>
      </w:r>
      <w:r w:rsidRPr="00CC66AE">
        <w:rPr>
          <w:sz w:val="24"/>
          <w:szCs w:val="24"/>
        </w:rPr>
        <w:t xml:space="preserve"> through the bulk of the samples and the release of H</w:t>
      </w:r>
      <w:r w:rsidRPr="00CC66AE">
        <w:rPr>
          <w:sz w:val="24"/>
          <w:szCs w:val="24"/>
          <w:vertAlign w:val="subscript"/>
        </w:rPr>
        <w:t>2</w:t>
      </w:r>
      <w:r w:rsidRPr="00CC66AE">
        <w:rPr>
          <w:sz w:val="24"/>
          <w:szCs w:val="24"/>
        </w:rPr>
        <w:t>O from Mg(OH)</w:t>
      </w:r>
      <w:r w:rsidRPr="00CC66AE">
        <w:rPr>
          <w:sz w:val="24"/>
          <w:szCs w:val="24"/>
          <w:vertAlign w:val="subscript"/>
        </w:rPr>
        <w:t>2</w:t>
      </w:r>
      <w:r w:rsidRPr="00CC66AE">
        <w:rPr>
          <w:sz w:val="24"/>
          <w:szCs w:val="24"/>
        </w:rPr>
        <w:t xml:space="preserve"> dehydroxylation. The carbon uptake was largest at 400 °C and it significantly decreased above this temperature as MgCO</w:t>
      </w:r>
      <w:r w:rsidRPr="00CC66AE">
        <w:rPr>
          <w:sz w:val="24"/>
          <w:szCs w:val="24"/>
          <w:vertAlign w:val="subscript"/>
        </w:rPr>
        <w:t>3</w:t>
      </w:r>
      <w:r w:rsidRPr="00CC66AE">
        <w:rPr>
          <w:sz w:val="24"/>
          <w:szCs w:val="24"/>
        </w:rPr>
        <w:t xml:space="preserve"> becomes unstable. The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derived from dunite captured less carbon than reagent grade Mg(OH)</w:t>
      </w:r>
      <w:r w:rsidRPr="00CC66AE">
        <w:rPr>
          <w:sz w:val="24"/>
          <w:szCs w:val="24"/>
          <w:vertAlign w:val="subscript"/>
        </w:rPr>
        <w:t xml:space="preserve">2 </w:t>
      </w:r>
      <w:r w:rsidRPr="00CC66AE">
        <w:rPr>
          <w:sz w:val="24"/>
          <w:szCs w:val="24"/>
        </w:rPr>
        <w:t>because of the higher temperature of dehydroxylation due to the more significant effect of the Mg carbonates passivating layers. The carbonation of Mg(OH)</w:t>
      </w:r>
      <w:r w:rsidRPr="00CC66AE">
        <w:rPr>
          <w:sz w:val="24"/>
          <w:szCs w:val="24"/>
          <w:vertAlign w:val="subscript"/>
        </w:rPr>
        <w:t>2</w:t>
      </w:r>
      <w:r w:rsidRPr="00CC66AE">
        <w:rPr>
          <w:sz w:val="24"/>
          <w:szCs w:val="24"/>
        </w:rPr>
        <w:t xml:space="preserve"> under atmospheric pressure at 400 °C improved with the addition of small amounts of H</w:t>
      </w:r>
      <w:r w:rsidRPr="00CC66AE">
        <w:rPr>
          <w:sz w:val="24"/>
          <w:szCs w:val="24"/>
          <w:vertAlign w:val="subscript"/>
        </w:rPr>
        <w:t>2</w:t>
      </w:r>
      <w:r w:rsidRPr="00CC66AE">
        <w:rPr>
          <w:sz w:val="24"/>
          <w:szCs w:val="24"/>
        </w:rPr>
        <w:t>O (Mg(OH)</w:t>
      </w:r>
      <w:r w:rsidRPr="00CC66AE">
        <w:rPr>
          <w:sz w:val="24"/>
          <w:szCs w:val="24"/>
          <w:vertAlign w:val="subscript"/>
        </w:rPr>
        <w:t>2</w:t>
      </w:r>
      <w:r w:rsidRPr="00CC66AE">
        <w:rPr>
          <w:sz w:val="24"/>
          <w:szCs w:val="24"/>
        </w:rPr>
        <w:t>:H</w:t>
      </w:r>
      <w:r w:rsidRPr="00CC66AE">
        <w:rPr>
          <w:sz w:val="24"/>
          <w:szCs w:val="24"/>
          <w:vertAlign w:val="subscript"/>
        </w:rPr>
        <w:t>2</w:t>
      </w:r>
      <w:r w:rsidRPr="00CC66AE">
        <w:rPr>
          <w:sz w:val="24"/>
          <w:szCs w:val="24"/>
        </w:rPr>
        <w:t xml:space="preserve">O = 2:1 mass ratio) but the carbon capture was still limited. </w:t>
      </w:r>
      <w:r w:rsidR="00F65435">
        <w:rPr>
          <w:sz w:val="24"/>
          <w:szCs w:val="24"/>
        </w:rPr>
        <w:t>Therefore, t</w:t>
      </w:r>
      <w:r w:rsidR="00F65435" w:rsidRPr="00203A06">
        <w:rPr>
          <w:sz w:val="24"/>
          <w:szCs w:val="24"/>
        </w:rPr>
        <w:t xml:space="preserve">he gas-solid carbonation of </w:t>
      </w:r>
      <w:proofErr w:type="gramStart"/>
      <w:r w:rsidR="00F65435" w:rsidRPr="00203A06">
        <w:rPr>
          <w:sz w:val="24"/>
          <w:szCs w:val="24"/>
        </w:rPr>
        <w:t>Mg(</w:t>
      </w:r>
      <w:proofErr w:type="gramEnd"/>
      <w:r w:rsidR="00F65435" w:rsidRPr="00203A06">
        <w:rPr>
          <w:sz w:val="24"/>
          <w:szCs w:val="24"/>
        </w:rPr>
        <w:t>OH)</w:t>
      </w:r>
      <w:r w:rsidR="00F65435" w:rsidRPr="00203A06">
        <w:rPr>
          <w:sz w:val="24"/>
          <w:szCs w:val="24"/>
          <w:vertAlign w:val="subscript"/>
        </w:rPr>
        <w:t>2</w:t>
      </w:r>
      <w:r w:rsidR="00F65435" w:rsidRPr="00203A06">
        <w:rPr>
          <w:sz w:val="24"/>
          <w:szCs w:val="24"/>
        </w:rPr>
        <w:t xml:space="preserve"> in </w:t>
      </w:r>
      <w:r w:rsidR="00F65435" w:rsidRPr="00203A06">
        <w:rPr>
          <w:i/>
          <w:sz w:val="24"/>
          <w:szCs w:val="24"/>
        </w:rPr>
        <w:t>dry</w:t>
      </w:r>
      <w:r w:rsidR="00F65435" w:rsidRPr="00203A06">
        <w:rPr>
          <w:sz w:val="24"/>
          <w:szCs w:val="24"/>
        </w:rPr>
        <w:t xml:space="preserve"> </w:t>
      </w:r>
      <w:r w:rsidR="00F65435">
        <w:rPr>
          <w:sz w:val="24"/>
          <w:szCs w:val="24"/>
        </w:rPr>
        <w:t xml:space="preserve">and </w:t>
      </w:r>
      <w:r w:rsidR="00F65435" w:rsidRPr="00175977">
        <w:rPr>
          <w:i/>
          <w:sz w:val="24"/>
          <w:szCs w:val="24"/>
        </w:rPr>
        <w:t>wet</w:t>
      </w:r>
      <w:r w:rsidR="00F65435">
        <w:rPr>
          <w:sz w:val="24"/>
          <w:szCs w:val="24"/>
        </w:rPr>
        <w:t xml:space="preserve"> </w:t>
      </w:r>
      <w:r w:rsidR="00F65435" w:rsidRPr="00203A06">
        <w:rPr>
          <w:sz w:val="24"/>
          <w:szCs w:val="24"/>
        </w:rPr>
        <w:t>condition</w:t>
      </w:r>
      <w:r w:rsidR="00F65435">
        <w:rPr>
          <w:sz w:val="24"/>
          <w:szCs w:val="24"/>
        </w:rPr>
        <w:t>s</w:t>
      </w:r>
      <w:r w:rsidR="00F65435" w:rsidRPr="00203A06">
        <w:rPr>
          <w:sz w:val="24"/>
          <w:szCs w:val="24"/>
        </w:rPr>
        <w:t xml:space="preserve"> under atmospheric</w:t>
      </w:r>
      <w:r w:rsidR="00F65435">
        <w:rPr>
          <w:sz w:val="24"/>
          <w:szCs w:val="24"/>
        </w:rPr>
        <w:t xml:space="preserve"> pressure and between 200 and 680 °</w:t>
      </w:r>
      <w:r w:rsidR="00F65435" w:rsidRPr="00203A06">
        <w:rPr>
          <w:sz w:val="24"/>
          <w:szCs w:val="24"/>
        </w:rPr>
        <w:t xml:space="preserve">C </w:t>
      </w:r>
      <w:r w:rsidR="00F65435">
        <w:rPr>
          <w:sz w:val="24"/>
          <w:szCs w:val="24"/>
        </w:rPr>
        <w:t xml:space="preserve">is </w:t>
      </w:r>
      <w:r w:rsidR="005B3584">
        <w:rPr>
          <w:sz w:val="24"/>
          <w:szCs w:val="24"/>
        </w:rPr>
        <w:t>not a viable option</w:t>
      </w:r>
      <w:r w:rsidR="00F65435">
        <w:rPr>
          <w:sz w:val="24"/>
          <w:szCs w:val="24"/>
        </w:rPr>
        <w:t xml:space="preserve"> for CO</w:t>
      </w:r>
      <w:r w:rsidR="00F65435" w:rsidRPr="00175977">
        <w:rPr>
          <w:sz w:val="24"/>
          <w:szCs w:val="24"/>
          <w:vertAlign w:val="subscript"/>
        </w:rPr>
        <w:t>2</w:t>
      </w:r>
      <w:r w:rsidR="00F65435">
        <w:rPr>
          <w:sz w:val="24"/>
          <w:szCs w:val="24"/>
        </w:rPr>
        <w:t xml:space="preserve"> sequestration</w:t>
      </w:r>
      <w:r w:rsidR="00F65435" w:rsidRPr="00203A06">
        <w:rPr>
          <w:sz w:val="24"/>
          <w:szCs w:val="24"/>
        </w:rPr>
        <w:t>.</w:t>
      </w:r>
    </w:p>
    <w:p w:rsidR="00EB6070" w:rsidRDefault="00CC66AE" w:rsidP="00CC66AE">
      <w:pPr>
        <w:spacing w:after="360" w:line="360" w:lineRule="auto"/>
        <w:rPr>
          <w:sz w:val="24"/>
          <w:szCs w:val="24"/>
        </w:rPr>
      </w:pPr>
      <w:r w:rsidRPr="00CC66AE">
        <w:rPr>
          <w:sz w:val="24"/>
          <w:szCs w:val="24"/>
        </w:rPr>
        <w:t xml:space="preserve">Reagent grade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was inert to carbonation under supercritical CO</w:t>
      </w:r>
      <w:r w:rsidRPr="00CC66AE">
        <w:rPr>
          <w:sz w:val="24"/>
          <w:szCs w:val="24"/>
          <w:vertAlign w:val="subscript"/>
        </w:rPr>
        <w:t>2</w:t>
      </w:r>
      <w:r w:rsidRPr="00CC66AE">
        <w:rPr>
          <w:sz w:val="24"/>
          <w:szCs w:val="24"/>
        </w:rPr>
        <w:t xml:space="preserve"> at 70 °C and 90 bar in </w:t>
      </w:r>
      <w:r w:rsidRPr="00CC66AE">
        <w:rPr>
          <w:i/>
          <w:sz w:val="24"/>
          <w:szCs w:val="24"/>
        </w:rPr>
        <w:t>dry</w:t>
      </w:r>
      <w:r w:rsidRPr="00CC66AE">
        <w:rPr>
          <w:sz w:val="24"/>
          <w:szCs w:val="24"/>
        </w:rPr>
        <w:t xml:space="preserve"> condition</w:t>
      </w:r>
      <w:r w:rsidR="009638C9">
        <w:rPr>
          <w:sz w:val="24"/>
          <w:szCs w:val="24"/>
        </w:rPr>
        <w:t>s</w:t>
      </w:r>
      <w:r w:rsidR="004B4F25">
        <w:rPr>
          <w:sz w:val="24"/>
          <w:szCs w:val="24"/>
        </w:rPr>
        <w:t>. T</w:t>
      </w:r>
      <w:r w:rsidRPr="00CC66AE">
        <w:rPr>
          <w:sz w:val="24"/>
          <w:szCs w:val="24"/>
        </w:rPr>
        <w:t>he addition of H</w:t>
      </w:r>
      <w:r w:rsidRPr="00CC66AE">
        <w:rPr>
          <w:sz w:val="24"/>
          <w:szCs w:val="24"/>
          <w:vertAlign w:val="subscript"/>
        </w:rPr>
        <w:t>2</w:t>
      </w:r>
      <w:r w:rsidRPr="00CC66AE">
        <w:rPr>
          <w:sz w:val="24"/>
          <w:szCs w:val="24"/>
        </w:rPr>
        <w:t xml:space="preserve">O at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:H</w:t>
      </w:r>
      <w:r w:rsidRPr="00CC66AE">
        <w:rPr>
          <w:sz w:val="24"/>
          <w:szCs w:val="24"/>
          <w:vertAlign w:val="subscript"/>
        </w:rPr>
        <w:t>2</w:t>
      </w:r>
      <w:r w:rsidRPr="00CC66AE">
        <w:rPr>
          <w:sz w:val="24"/>
          <w:szCs w:val="24"/>
        </w:rPr>
        <w:t>O mass ratio of 3:1 significantly improved the carbon uptake, and at least 66% of Mg(OH)</w:t>
      </w:r>
      <w:r w:rsidRPr="00CC66AE">
        <w:rPr>
          <w:sz w:val="24"/>
          <w:szCs w:val="24"/>
          <w:vertAlign w:val="subscript"/>
        </w:rPr>
        <w:t>2</w:t>
      </w:r>
      <w:r w:rsidRPr="00CC66AE">
        <w:rPr>
          <w:sz w:val="24"/>
          <w:szCs w:val="24"/>
        </w:rPr>
        <w:t xml:space="preserve"> was converted into hydromagnesite within 1 hour of reaction. Another carbonate phase also formed which was not identified. Even though a significant carbonation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was achieved within 1 hour of reaction, after 3 hours hydromagnesite seemed to convert into a less crystalline phase, and this transformation may have involved the release of part of the CO</w:t>
      </w:r>
      <w:r w:rsidRPr="00CC66AE">
        <w:rPr>
          <w:sz w:val="24"/>
          <w:szCs w:val="24"/>
          <w:vertAlign w:val="subscript"/>
        </w:rPr>
        <w:t>2</w:t>
      </w:r>
      <w:r w:rsidRPr="00CC66AE">
        <w:rPr>
          <w:sz w:val="24"/>
          <w:szCs w:val="24"/>
        </w:rPr>
        <w:t xml:space="preserve"> previously captured. This is not ideal for CO</w:t>
      </w:r>
      <w:r w:rsidRPr="00CC66AE">
        <w:rPr>
          <w:sz w:val="24"/>
          <w:szCs w:val="24"/>
          <w:vertAlign w:val="subscript"/>
        </w:rPr>
        <w:t>2</w:t>
      </w:r>
      <w:r w:rsidRPr="00CC66AE">
        <w:rPr>
          <w:sz w:val="24"/>
          <w:szCs w:val="24"/>
        </w:rPr>
        <w:t xml:space="preserve"> sequestration and the stability of the product from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carbonation must be carefully assessed. </w:t>
      </w:r>
    </w:p>
    <w:p w:rsidR="00CC66AE" w:rsidRPr="00CC66AE" w:rsidRDefault="00CC66AE" w:rsidP="00CC66AE">
      <w:pPr>
        <w:spacing w:after="360" w:line="360" w:lineRule="auto"/>
        <w:rPr>
          <w:sz w:val="24"/>
          <w:szCs w:val="24"/>
        </w:rPr>
      </w:pPr>
      <w:r w:rsidRPr="00CC66AE">
        <w:rPr>
          <w:sz w:val="24"/>
          <w:szCs w:val="24"/>
        </w:rPr>
        <w:t xml:space="preserve">The products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alkaline extraction from dunite were carbonated in H</w:t>
      </w:r>
      <w:r w:rsidRPr="00CC66AE">
        <w:rPr>
          <w:sz w:val="24"/>
          <w:szCs w:val="24"/>
          <w:vertAlign w:val="subscript"/>
        </w:rPr>
        <w:t>2</w:t>
      </w:r>
      <w:r w:rsidRPr="00CC66AE">
        <w:rPr>
          <w:sz w:val="24"/>
          <w:szCs w:val="24"/>
        </w:rPr>
        <w:t>O via CO</w:t>
      </w:r>
      <w:r w:rsidRPr="00CC66AE">
        <w:rPr>
          <w:sz w:val="24"/>
          <w:szCs w:val="24"/>
          <w:vertAlign w:val="subscript"/>
        </w:rPr>
        <w:t>2</w:t>
      </w:r>
      <w:r w:rsidRPr="00CC66AE">
        <w:rPr>
          <w:sz w:val="24"/>
          <w:szCs w:val="24"/>
        </w:rPr>
        <w:t xml:space="preserve"> pressure swing at 32 °C. Under CO</w:t>
      </w:r>
      <w:r w:rsidRPr="00CC66AE">
        <w:rPr>
          <w:sz w:val="24"/>
          <w:szCs w:val="24"/>
          <w:vertAlign w:val="subscript"/>
        </w:rPr>
        <w:t>2</w:t>
      </w:r>
      <w:r w:rsidRPr="00CC66AE">
        <w:rPr>
          <w:sz w:val="24"/>
          <w:szCs w:val="24"/>
        </w:rPr>
        <w:t xml:space="preserve"> pressure of 20 bar, Mg dissolved at much larger extent than from olivine and phlogopite tested in a previous study, demonstrating the beneficial effect of </w:t>
      </w:r>
      <w:proofErr w:type="gramStart"/>
      <w:r w:rsidRPr="00CC66AE">
        <w:rPr>
          <w:sz w:val="24"/>
          <w:szCs w:val="24"/>
        </w:rPr>
        <w:t>Mg(</w:t>
      </w:r>
      <w:proofErr w:type="gramEnd"/>
      <w:r w:rsidRPr="00CC66AE">
        <w:rPr>
          <w:sz w:val="24"/>
          <w:szCs w:val="24"/>
        </w:rPr>
        <w:t>OH)</w:t>
      </w:r>
      <w:r w:rsidRPr="00CC66AE">
        <w:rPr>
          <w:sz w:val="24"/>
          <w:szCs w:val="24"/>
          <w:vertAlign w:val="subscript"/>
        </w:rPr>
        <w:t xml:space="preserve">2 </w:t>
      </w:r>
      <w:r w:rsidRPr="00CC66AE">
        <w:rPr>
          <w:sz w:val="24"/>
          <w:szCs w:val="24"/>
        </w:rPr>
        <w:t xml:space="preserve">extraction from dunite. The systems </w:t>
      </w:r>
      <w:r w:rsidRPr="00CC66AE">
        <w:rPr>
          <w:sz w:val="24"/>
          <w:szCs w:val="24"/>
        </w:rPr>
        <w:lastRenderedPageBreak/>
        <w:t>were supersaturated in magnesite but the precipitation of Mg carbonate species was not observed and further study aiming the control of P</w:t>
      </w:r>
      <w:r w:rsidRPr="00CC66AE">
        <w:rPr>
          <w:sz w:val="24"/>
          <w:szCs w:val="24"/>
          <w:vertAlign w:val="subscript"/>
        </w:rPr>
        <w:t>CO2</w:t>
      </w:r>
      <w:r w:rsidRPr="00CC66AE">
        <w:rPr>
          <w:sz w:val="24"/>
          <w:szCs w:val="24"/>
        </w:rPr>
        <w:t xml:space="preserve"> and pH in solution is recommended.  </w:t>
      </w:r>
    </w:p>
    <w:p w:rsidR="00CC66AE" w:rsidRPr="00CC66AE" w:rsidRDefault="00CC66AE" w:rsidP="00CC66AE">
      <w:pPr>
        <w:spacing w:after="360" w:line="360" w:lineRule="auto"/>
        <w:rPr>
          <w:sz w:val="24"/>
          <w:szCs w:val="24"/>
        </w:rPr>
      </w:pPr>
      <w:r w:rsidRPr="00CC66AE">
        <w:rPr>
          <w:sz w:val="24"/>
          <w:szCs w:val="24"/>
        </w:rPr>
        <w:t>The gas-liquid scrubbing of CO</w:t>
      </w:r>
      <w:r w:rsidRPr="00CC66AE">
        <w:rPr>
          <w:sz w:val="24"/>
          <w:szCs w:val="24"/>
          <w:vertAlign w:val="subscript"/>
        </w:rPr>
        <w:t>2</w:t>
      </w:r>
      <w:r w:rsidRPr="00CC66AE">
        <w:rPr>
          <w:sz w:val="24"/>
          <w:szCs w:val="24"/>
        </w:rPr>
        <w:t xml:space="preserve"> from a 4 – 5% CO</w:t>
      </w:r>
      <w:r w:rsidRPr="00CC66AE">
        <w:rPr>
          <w:sz w:val="24"/>
          <w:szCs w:val="24"/>
          <w:vertAlign w:val="subscript"/>
        </w:rPr>
        <w:t>2</w:t>
      </w:r>
      <w:r w:rsidRPr="00CC66AE">
        <w:rPr>
          <w:sz w:val="24"/>
          <w:szCs w:val="24"/>
        </w:rPr>
        <w:t>-N</w:t>
      </w:r>
      <w:r w:rsidRPr="00CC66AE">
        <w:rPr>
          <w:sz w:val="24"/>
          <w:szCs w:val="24"/>
          <w:vertAlign w:val="subscript"/>
        </w:rPr>
        <w:t>2</w:t>
      </w:r>
      <w:r w:rsidRPr="00CC66AE">
        <w:rPr>
          <w:sz w:val="24"/>
          <w:szCs w:val="24"/>
        </w:rPr>
        <w:t xml:space="preserve"> gas mixture was tested with a reagent grade Mg(OH)</w:t>
      </w:r>
      <w:r w:rsidRPr="00CC66AE">
        <w:rPr>
          <w:sz w:val="24"/>
          <w:szCs w:val="24"/>
          <w:vertAlign w:val="subscript"/>
        </w:rPr>
        <w:t>2</w:t>
      </w:r>
      <w:r w:rsidRPr="00CC66AE">
        <w:rPr>
          <w:sz w:val="24"/>
          <w:szCs w:val="24"/>
        </w:rPr>
        <w:t xml:space="preserve"> aqueous slurry and at least 93.6% of the CO</w:t>
      </w:r>
      <w:r w:rsidRPr="00CC66AE">
        <w:rPr>
          <w:sz w:val="24"/>
          <w:szCs w:val="24"/>
          <w:vertAlign w:val="subscript"/>
        </w:rPr>
        <w:t>2</w:t>
      </w:r>
      <w:r w:rsidRPr="00CC66AE">
        <w:rPr>
          <w:sz w:val="24"/>
          <w:szCs w:val="24"/>
        </w:rPr>
        <w:t xml:space="preserve"> potentially capturable was successfully converted into soluble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These results are promising for the direct decarbonisation of exhaust flue gases with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which does not require the pre-compression of CO</w:t>
      </w:r>
      <w:r w:rsidRPr="00CC66AE">
        <w:rPr>
          <w:sz w:val="24"/>
          <w:szCs w:val="24"/>
          <w:vertAlign w:val="subscript"/>
        </w:rPr>
        <w:t>2</w:t>
      </w:r>
      <w:r w:rsidRPr="00CC66AE">
        <w:rPr>
          <w:sz w:val="24"/>
          <w:szCs w:val="24"/>
        </w:rPr>
        <w:t xml:space="preserve"> and reduces the cost of the capture process. If the long-term stability of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in H</w:t>
      </w:r>
      <w:r w:rsidRPr="00CC66AE">
        <w:rPr>
          <w:sz w:val="24"/>
          <w:szCs w:val="24"/>
          <w:vertAlign w:val="subscript"/>
        </w:rPr>
        <w:t>2</w:t>
      </w:r>
      <w:r w:rsidRPr="00CC66AE">
        <w:rPr>
          <w:sz w:val="24"/>
          <w:szCs w:val="24"/>
        </w:rPr>
        <w:t>O should be demonstrated, the simultaneous capture and storage of CO</w:t>
      </w:r>
      <w:r w:rsidRPr="00CC66AE">
        <w:rPr>
          <w:sz w:val="24"/>
          <w:szCs w:val="24"/>
          <w:vertAlign w:val="subscript"/>
        </w:rPr>
        <w:t>2</w:t>
      </w:r>
      <w:r w:rsidRPr="00CC66AE">
        <w:rPr>
          <w:sz w:val="24"/>
          <w:szCs w:val="24"/>
        </w:rPr>
        <w:t xml:space="preserve"> into a single step could be achieved using Mg(OH)</w:t>
      </w:r>
      <w:r w:rsidRPr="00CC66AE">
        <w:rPr>
          <w:sz w:val="24"/>
          <w:szCs w:val="24"/>
          <w:vertAlign w:val="subscript"/>
        </w:rPr>
        <w:t xml:space="preserve">2 </w:t>
      </w:r>
      <w:r w:rsidRPr="00CC66AE">
        <w:rPr>
          <w:sz w:val="24"/>
          <w:szCs w:val="24"/>
        </w:rPr>
        <w:t>aqueous slurries. This would constitute a significant improvement of CCS technologies, particularly for small scale power plants and industries located nearby the coast which could store the CO</w:t>
      </w:r>
      <w:r w:rsidRPr="00CC66AE">
        <w:rPr>
          <w:sz w:val="24"/>
          <w:szCs w:val="24"/>
          <w:vertAlign w:val="subscript"/>
        </w:rPr>
        <w:t>2</w:t>
      </w:r>
      <w:r w:rsidRPr="00CC66AE">
        <w:rPr>
          <w:sz w:val="24"/>
          <w:szCs w:val="24"/>
        </w:rPr>
        <w:t xml:space="preserve"> emitted directly into the sea as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w:t>
      </w:r>
    </w:p>
    <w:p w:rsidR="00CC66AE" w:rsidRPr="00CC66AE" w:rsidRDefault="00CC66AE" w:rsidP="00FE0A35">
      <w:pPr>
        <w:spacing w:after="360" w:line="360" w:lineRule="auto"/>
        <w:ind w:firstLine="284"/>
        <w:rPr>
          <w:b/>
          <w:sz w:val="24"/>
          <w:szCs w:val="24"/>
        </w:rPr>
      </w:pPr>
      <w:r w:rsidRPr="00CC66AE">
        <w:rPr>
          <w:b/>
          <w:sz w:val="24"/>
          <w:szCs w:val="24"/>
        </w:rPr>
        <w:t xml:space="preserve">8.5. Implications of </w:t>
      </w:r>
      <w:proofErr w:type="gramStart"/>
      <w:r w:rsidRPr="00CC66AE">
        <w:rPr>
          <w:b/>
          <w:sz w:val="24"/>
          <w:szCs w:val="24"/>
        </w:rPr>
        <w:t>Mg(</w:t>
      </w:r>
      <w:proofErr w:type="gramEnd"/>
      <w:r w:rsidRPr="00CC66AE">
        <w:rPr>
          <w:b/>
          <w:sz w:val="24"/>
          <w:szCs w:val="24"/>
        </w:rPr>
        <w:t>OH)</w:t>
      </w:r>
      <w:r w:rsidRPr="00CC66AE">
        <w:rPr>
          <w:b/>
          <w:sz w:val="24"/>
          <w:szCs w:val="24"/>
          <w:vertAlign w:val="subscript"/>
        </w:rPr>
        <w:t>2</w:t>
      </w:r>
      <w:r w:rsidRPr="00CC66AE">
        <w:rPr>
          <w:b/>
          <w:sz w:val="24"/>
          <w:szCs w:val="24"/>
        </w:rPr>
        <w:t xml:space="preserve"> extraction for CCS</w:t>
      </w:r>
    </w:p>
    <w:p w:rsidR="00CC66AE" w:rsidRPr="00CC66AE" w:rsidRDefault="00CC66AE" w:rsidP="00CC66AE">
      <w:pPr>
        <w:spacing w:after="0" w:line="360" w:lineRule="auto"/>
        <w:rPr>
          <w:sz w:val="24"/>
          <w:szCs w:val="24"/>
        </w:rPr>
      </w:pPr>
      <w:r w:rsidRPr="00CC66AE">
        <w:rPr>
          <w:sz w:val="24"/>
          <w:szCs w:val="24"/>
        </w:rPr>
        <w:t xml:space="preserve">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from dunite with NaOH aqueous systems results in positive net CO</w:t>
      </w:r>
      <w:r w:rsidRPr="00CC66AE">
        <w:rPr>
          <w:sz w:val="24"/>
          <w:szCs w:val="24"/>
          <w:vertAlign w:val="subscript"/>
        </w:rPr>
        <w:t>2</w:t>
      </w:r>
      <w:r w:rsidRPr="00CC66AE">
        <w:rPr>
          <w:sz w:val="24"/>
          <w:szCs w:val="24"/>
        </w:rPr>
        <w:t xml:space="preserve"> emissions after a single digestion cycle with theoretical 100% yield of extraction due to the major contributor to the CO</w:t>
      </w:r>
      <w:r w:rsidRPr="00CC66AE">
        <w:rPr>
          <w:sz w:val="24"/>
          <w:szCs w:val="24"/>
          <w:vertAlign w:val="subscript"/>
        </w:rPr>
        <w:t>2</w:t>
      </w:r>
      <w:r w:rsidRPr="00CC66AE">
        <w:rPr>
          <w:sz w:val="24"/>
          <w:szCs w:val="24"/>
        </w:rPr>
        <w:t xml:space="preserve"> emissions from the NaOH consumption. The aqueous systems used in the present study contain NaOH in excess respect to the processed dunite, and therefore, the NaOH could be recycled in consecutive digestion batches of fresh dunite. The process would become carbon neutral after 16 – 17 cycles with 50 mol/kg NaOH solution at 100 g/L solid to liquid ratio, reacted at 180 °C for 2 or 6 hours (yield of extraction = 53 and 81%, respectively), assuming that the Mg(OH)</w:t>
      </w:r>
      <w:r w:rsidRPr="00CC66AE">
        <w:rPr>
          <w:sz w:val="24"/>
          <w:szCs w:val="24"/>
          <w:vertAlign w:val="subscript"/>
        </w:rPr>
        <w:t>2</w:t>
      </w:r>
      <w:r w:rsidRPr="00CC66AE">
        <w:rPr>
          <w:sz w:val="24"/>
          <w:szCs w:val="24"/>
        </w:rPr>
        <w:t xml:space="preserve"> extracted is fully converted into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w:t>
      </w:r>
    </w:p>
    <w:p w:rsidR="00CC66AE" w:rsidRPr="00CC66AE" w:rsidRDefault="00CC66AE" w:rsidP="00CC66AE">
      <w:pPr>
        <w:spacing w:after="0" w:line="360" w:lineRule="auto"/>
        <w:rPr>
          <w:sz w:val="24"/>
          <w:szCs w:val="24"/>
        </w:rPr>
      </w:pPr>
      <w:r w:rsidRPr="00CC66AE">
        <w:rPr>
          <w:sz w:val="24"/>
          <w:szCs w:val="24"/>
        </w:rPr>
        <w:t xml:space="preserve">The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from dunite with NaOH solid systems is preferable than NaOH aqueous systems because the net CO</w:t>
      </w:r>
      <w:r w:rsidRPr="00CC66AE">
        <w:rPr>
          <w:sz w:val="24"/>
          <w:szCs w:val="24"/>
          <w:vertAlign w:val="subscript"/>
        </w:rPr>
        <w:t>2</w:t>
      </w:r>
      <w:r w:rsidRPr="00CC66AE">
        <w:rPr>
          <w:sz w:val="24"/>
          <w:szCs w:val="24"/>
        </w:rPr>
        <w:t xml:space="preserve"> emissions of the process are negative after a single extraction reaction conducted at 250 °C over 1 or 3 hours of reaction (yield of extraction = 65 and 70%, respectively) when Mg(OH)</w:t>
      </w:r>
      <w:r w:rsidRPr="00CC66AE">
        <w:rPr>
          <w:sz w:val="24"/>
          <w:szCs w:val="24"/>
          <w:vertAlign w:val="subscript"/>
        </w:rPr>
        <w:t>2</w:t>
      </w:r>
      <w:r w:rsidRPr="00CC66AE">
        <w:rPr>
          <w:sz w:val="24"/>
          <w:szCs w:val="24"/>
        </w:rPr>
        <w:t xml:space="preserve"> is converted into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w:t>
      </w:r>
    </w:p>
    <w:p w:rsidR="00F44DF7" w:rsidRDefault="00CC66AE" w:rsidP="00F44DF7">
      <w:pPr>
        <w:spacing w:after="0" w:line="360" w:lineRule="auto"/>
        <w:rPr>
          <w:sz w:val="24"/>
          <w:szCs w:val="24"/>
        </w:rPr>
      </w:pPr>
      <w:r w:rsidRPr="00CC66AE">
        <w:rPr>
          <w:sz w:val="24"/>
          <w:szCs w:val="24"/>
        </w:rPr>
        <w:t>The amount of CO</w:t>
      </w:r>
      <w:r w:rsidRPr="00CC66AE">
        <w:rPr>
          <w:sz w:val="24"/>
          <w:szCs w:val="24"/>
          <w:vertAlign w:val="subscript"/>
        </w:rPr>
        <w:t>2</w:t>
      </w:r>
      <w:r w:rsidRPr="00CC66AE">
        <w:rPr>
          <w:sz w:val="24"/>
          <w:szCs w:val="24"/>
        </w:rPr>
        <w:t xml:space="preserve"> captured from the conversion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into MgCO</w:t>
      </w:r>
      <w:r w:rsidRPr="00CC66AE">
        <w:rPr>
          <w:sz w:val="24"/>
          <w:szCs w:val="24"/>
          <w:vertAlign w:val="subscript"/>
        </w:rPr>
        <w:t>3</w:t>
      </w:r>
      <w:r w:rsidRPr="00CC66AE">
        <w:rPr>
          <w:sz w:val="24"/>
          <w:szCs w:val="24"/>
        </w:rPr>
        <w:t xml:space="preserve"> is never sufficient to offset the CO</w:t>
      </w:r>
      <w:r w:rsidRPr="00CC66AE">
        <w:rPr>
          <w:sz w:val="24"/>
          <w:szCs w:val="24"/>
          <w:vertAlign w:val="subscript"/>
        </w:rPr>
        <w:t>2</w:t>
      </w:r>
      <w:r w:rsidRPr="00CC66AE">
        <w:rPr>
          <w:sz w:val="24"/>
          <w:szCs w:val="24"/>
        </w:rPr>
        <w:t xml:space="preserve"> emitted under the conditions tested. These results </w:t>
      </w:r>
      <w:r w:rsidRPr="00CC66AE">
        <w:rPr>
          <w:sz w:val="24"/>
          <w:szCs w:val="24"/>
        </w:rPr>
        <w:lastRenderedPageBreak/>
        <w:t xml:space="preserve">underline the importance of the aqueous carbonation for the conversion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into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w:t>
      </w:r>
      <w:r w:rsidR="00265403">
        <w:rPr>
          <w:sz w:val="24"/>
          <w:szCs w:val="24"/>
        </w:rPr>
        <w:t xml:space="preserve"> </w:t>
      </w:r>
    </w:p>
    <w:p w:rsidR="00265403" w:rsidRPr="00CC66AE" w:rsidRDefault="004B4F25" w:rsidP="00CC66AE">
      <w:pPr>
        <w:spacing w:after="360" w:line="360" w:lineRule="auto"/>
        <w:rPr>
          <w:sz w:val="24"/>
          <w:szCs w:val="24"/>
        </w:rPr>
      </w:pPr>
      <w:r>
        <w:rPr>
          <w:sz w:val="24"/>
          <w:szCs w:val="24"/>
        </w:rPr>
        <w:t>It should be noted that t</w:t>
      </w:r>
      <w:r w:rsidR="00265403">
        <w:rPr>
          <w:sz w:val="24"/>
          <w:szCs w:val="24"/>
        </w:rPr>
        <w:t>he CO</w:t>
      </w:r>
      <w:r w:rsidR="00265403" w:rsidRPr="007E61F9">
        <w:rPr>
          <w:sz w:val="24"/>
          <w:szCs w:val="24"/>
          <w:vertAlign w:val="subscript"/>
        </w:rPr>
        <w:t>2</w:t>
      </w:r>
      <w:r w:rsidR="00265403">
        <w:rPr>
          <w:sz w:val="24"/>
          <w:szCs w:val="24"/>
        </w:rPr>
        <w:t xml:space="preserve"> balance </w:t>
      </w:r>
      <w:r w:rsidR="00F44DF7">
        <w:rPr>
          <w:sz w:val="24"/>
          <w:szCs w:val="24"/>
        </w:rPr>
        <w:t>estimated is not inclusive of the CO</w:t>
      </w:r>
      <w:r w:rsidR="00F44DF7" w:rsidRPr="00F44DF7">
        <w:rPr>
          <w:sz w:val="24"/>
          <w:szCs w:val="24"/>
          <w:vertAlign w:val="subscript"/>
        </w:rPr>
        <w:t>2</w:t>
      </w:r>
      <w:r w:rsidR="00F44DF7">
        <w:rPr>
          <w:sz w:val="24"/>
          <w:szCs w:val="24"/>
        </w:rPr>
        <w:t xml:space="preserve"> emissions produced during energy intensive</w:t>
      </w:r>
      <w:r w:rsidR="00265403">
        <w:rPr>
          <w:sz w:val="24"/>
          <w:szCs w:val="24"/>
        </w:rPr>
        <w:t xml:space="preserve"> operations </w:t>
      </w:r>
      <w:r>
        <w:rPr>
          <w:sz w:val="24"/>
          <w:szCs w:val="24"/>
        </w:rPr>
        <w:t>such as</w:t>
      </w:r>
      <w:r w:rsidR="00265403">
        <w:rPr>
          <w:sz w:val="24"/>
          <w:szCs w:val="24"/>
        </w:rPr>
        <w:t xml:space="preserve"> mining, grinding and </w:t>
      </w:r>
      <w:r w:rsidR="00F44DF7">
        <w:rPr>
          <w:sz w:val="24"/>
          <w:szCs w:val="24"/>
        </w:rPr>
        <w:t xml:space="preserve">potential </w:t>
      </w:r>
      <w:r w:rsidR="00265403">
        <w:rPr>
          <w:sz w:val="24"/>
          <w:szCs w:val="24"/>
        </w:rPr>
        <w:t>transport of dunite</w:t>
      </w:r>
      <w:r w:rsidR="00F44DF7">
        <w:rPr>
          <w:sz w:val="24"/>
          <w:szCs w:val="24"/>
        </w:rPr>
        <w:t>.</w:t>
      </w:r>
      <w:r w:rsidR="00265403">
        <w:rPr>
          <w:sz w:val="24"/>
          <w:szCs w:val="24"/>
        </w:rPr>
        <w:t xml:space="preserve"> </w:t>
      </w:r>
      <w:r w:rsidR="00F44DF7">
        <w:rPr>
          <w:sz w:val="24"/>
          <w:szCs w:val="24"/>
        </w:rPr>
        <w:t>T</w:t>
      </w:r>
      <w:r>
        <w:rPr>
          <w:sz w:val="24"/>
          <w:szCs w:val="24"/>
        </w:rPr>
        <w:t>herefore</w:t>
      </w:r>
      <w:r w:rsidR="00F65435">
        <w:rPr>
          <w:sz w:val="24"/>
          <w:szCs w:val="24"/>
        </w:rPr>
        <w:t>,</w:t>
      </w:r>
      <w:r>
        <w:rPr>
          <w:sz w:val="24"/>
          <w:szCs w:val="24"/>
        </w:rPr>
        <w:t xml:space="preserve"> f</w:t>
      </w:r>
      <w:r w:rsidR="00265403">
        <w:rPr>
          <w:sz w:val="24"/>
          <w:szCs w:val="24"/>
        </w:rPr>
        <w:t xml:space="preserve">urther analysis is recommended to provide a </w:t>
      </w:r>
      <w:r>
        <w:rPr>
          <w:sz w:val="24"/>
          <w:szCs w:val="24"/>
        </w:rPr>
        <w:t>more realistic</w:t>
      </w:r>
      <w:r w:rsidR="00265403">
        <w:rPr>
          <w:sz w:val="24"/>
          <w:szCs w:val="24"/>
        </w:rPr>
        <w:t xml:space="preserve"> </w:t>
      </w:r>
      <w:r w:rsidR="00F44DF7">
        <w:rPr>
          <w:sz w:val="24"/>
          <w:szCs w:val="24"/>
        </w:rPr>
        <w:t>calculation</w:t>
      </w:r>
      <w:r w:rsidR="00265403">
        <w:rPr>
          <w:sz w:val="24"/>
          <w:szCs w:val="24"/>
        </w:rPr>
        <w:t xml:space="preserve"> of the </w:t>
      </w:r>
      <w:r w:rsidR="00F44DF7">
        <w:rPr>
          <w:sz w:val="24"/>
          <w:szCs w:val="24"/>
        </w:rPr>
        <w:t>net CO</w:t>
      </w:r>
      <w:r w:rsidR="00F44DF7" w:rsidRPr="00F44DF7">
        <w:rPr>
          <w:sz w:val="24"/>
          <w:szCs w:val="24"/>
          <w:vertAlign w:val="subscript"/>
        </w:rPr>
        <w:t>2</w:t>
      </w:r>
      <w:r w:rsidR="00F44DF7">
        <w:rPr>
          <w:sz w:val="24"/>
          <w:szCs w:val="24"/>
        </w:rPr>
        <w:t xml:space="preserve"> emissions of the </w:t>
      </w:r>
      <w:r w:rsidR="00265403">
        <w:rPr>
          <w:sz w:val="24"/>
          <w:szCs w:val="24"/>
        </w:rPr>
        <w:t>process.</w:t>
      </w:r>
    </w:p>
    <w:p w:rsidR="00CC66AE" w:rsidRPr="00CC66AE" w:rsidRDefault="00CC66AE" w:rsidP="00FE0A35">
      <w:pPr>
        <w:spacing w:after="360" w:line="360" w:lineRule="auto"/>
        <w:ind w:firstLine="284"/>
        <w:rPr>
          <w:b/>
          <w:sz w:val="24"/>
          <w:szCs w:val="24"/>
        </w:rPr>
      </w:pPr>
      <w:r w:rsidRPr="00CC66AE">
        <w:rPr>
          <w:b/>
          <w:sz w:val="24"/>
          <w:szCs w:val="24"/>
        </w:rPr>
        <w:t>8.6. Summary</w:t>
      </w:r>
    </w:p>
    <w:p w:rsidR="00CC66AE" w:rsidRPr="00CC66AE" w:rsidRDefault="00CC66AE" w:rsidP="00CC66AE">
      <w:pPr>
        <w:spacing w:after="0" w:line="360" w:lineRule="auto"/>
        <w:rPr>
          <w:sz w:val="24"/>
          <w:szCs w:val="24"/>
        </w:rPr>
      </w:pPr>
      <w:r w:rsidRPr="00CC66AE">
        <w:rPr>
          <w:sz w:val="24"/>
          <w:szCs w:val="24"/>
        </w:rPr>
        <w:t xml:space="preserve">The conditions of reaction used in the present study constitute an improvement respect to the previous work by </w:t>
      </w:r>
      <w:r w:rsidRPr="00CC66AE">
        <w:rPr>
          <w:i/>
          <w:sz w:val="24"/>
          <w:szCs w:val="24"/>
        </w:rPr>
        <w:t>Blencoe et al.</w:t>
      </w:r>
      <w:r w:rsidRPr="00CC66AE">
        <w:rPr>
          <w:sz w:val="24"/>
          <w:szCs w:val="24"/>
        </w:rPr>
        <w:t xml:space="preserve">, who first proposed the utilisation of an alkaline extracting agent for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The large consumption of NaOH and long duration of reaction, recognised as main obstacles for the implementation of Blencoe’s process, have been successfully addressed, and a new extraction process based on solid systems has been developed. For the first time the efficiency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alkaline-based extraction were reported and the mechanism of reaction and implications for CCS discussed. </w:t>
      </w:r>
    </w:p>
    <w:p w:rsidR="00CC66AE" w:rsidRPr="00CC66AE" w:rsidRDefault="00CC66AE" w:rsidP="00CC66AE">
      <w:pPr>
        <w:spacing w:after="0" w:line="360" w:lineRule="auto"/>
        <w:rPr>
          <w:sz w:val="24"/>
          <w:szCs w:val="24"/>
        </w:rPr>
      </w:pPr>
      <w:r w:rsidRPr="00CC66AE">
        <w:rPr>
          <w:sz w:val="24"/>
          <w:szCs w:val="24"/>
        </w:rPr>
        <w:t xml:space="preserve">The feasibility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extraction from dunite reacted with NaOH was demonstrated, achieving a significant yield of extraction with aqueous and solid systems, i.e. 65 – 81%. The extraction of Mg(OH)</w:t>
      </w:r>
      <w:r w:rsidRPr="00CC66AE">
        <w:rPr>
          <w:sz w:val="24"/>
          <w:szCs w:val="24"/>
          <w:vertAlign w:val="subscript"/>
        </w:rPr>
        <w:t>2</w:t>
      </w:r>
      <w:r w:rsidRPr="00CC66AE">
        <w:rPr>
          <w:sz w:val="24"/>
          <w:szCs w:val="24"/>
        </w:rPr>
        <w:t xml:space="preserve"> in NaOH solid systems is preferable over the aqueous systems because it requires smaller amounts of NaOH and shorter duration of reaction, resulting in the negative net CO</w:t>
      </w:r>
      <w:r w:rsidRPr="00CC66AE">
        <w:rPr>
          <w:sz w:val="24"/>
          <w:szCs w:val="24"/>
          <w:vertAlign w:val="subscript"/>
        </w:rPr>
        <w:t>2</w:t>
      </w:r>
      <w:r w:rsidRPr="00CC66AE">
        <w:rPr>
          <w:sz w:val="24"/>
          <w:szCs w:val="24"/>
        </w:rPr>
        <w:t xml:space="preserve"> emissions at 250 °C over 1 – 3 hours of reaction when Mg(OH)</w:t>
      </w:r>
      <w:r w:rsidRPr="00CC66AE">
        <w:rPr>
          <w:sz w:val="24"/>
          <w:szCs w:val="24"/>
          <w:vertAlign w:val="subscript"/>
        </w:rPr>
        <w:t>2</w:t>
      </w:r>
      <w:r w:rsidRPr="00CC66AE">
        <w:rPr>
          <w:sz w:val="24"/>
          <w:szCs w:val="24"/>
        </w:rPr>
        <w:t xml:space="preserve"> is converted into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w:t>
      </w:r>
    </w:p>
    <w:p w:rsidR="00CC66AE" w:rsidRPr="00CC66AE" w:rsidRDefault="00CC66AE" w:rsidP="00CC66AE">
      <w:pPr>
        <w:spacing w:after="0" w:line="360" w:lineRule="auto"/>
        <w:rPr>
          <w:sz w:val="24"/>
          <w:szCs w:val="24"/>
        </w:rPr>
      </w:pPr>
      <w:r w:rsidRPr="00CC66AE">
        <w:rPr>
          <w:sz w:val="24"/>
          <w:szCs w:val="24"/>
        </w:rPr>
        <w:t>The capture of CO</w:t>
      </w:r>
      <w:r w:rsidRPr="00CC66AE">
        <w:rPr>
          <w:sz w:val="24"/>
          <w:szCs w:val="24"/>
          <w:vertAlign w:val="subscript"/>
        </w:rPr>
        <w:t>2</w:t>
      </w:r>
      <w:r w:rsidRPr="00CC66AE">
        <w:rPr>
          <w:sz w:val="24"/>
          <w:szCs w:val="24"/>
        </w:rPr>
        <w:t xml:space="preserve"> through conversion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into soluble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is a key factor to offset the CO</w:t>
      </w:r>
      <w:r w:rsidRPr="00CC66AE">
        <w:rPr>
          <w:sz w:val="24"/>
          <w:szCs w:val="24"/>
          <w:vertAlign w:val="subscript"/>
        </w:rPr>
        <w:t>2</w:t>
      </w:r>
      <w:r w:rsidRPr="00CC66AE">
        <w:rPr>
          <w:sz w:val="24"/>
          <w:szCs w:val="24"/>
        </w:rPr>
        <w:t xml:space="preserve"> emissions of the alkaline-based extraction process. The tests conducted on the CO</w:t>
      </w:r>
      <w:r w:rsidRPr="00CC66AE">
        <w:rPr>
          <w:sz w:val="24"/>
          <w:szCs w:val="24"/>
          <w:vertAlign w:val="subscript"/>
        </w:rPr>
        <w:t>2</w:t>
      </w:r>
      <w:r w:rsidRPr="00CC66AE">
        <w:rPr>
          <w:sz w:val="24"/>
          <w:szCs w:val="24"/>
        </w:rPr>
        <w:t xml:space="preserve"> capture from a 4 – 5% CO</w:t>
      </w:r>
      <w:r w:rsidRPr="00CC66AE">
        <w:rPr>
          <w:sz w:val="24"/>
          <w:szCs w:val="24"/>
          <w:vertAlign w:val="subscript"/>
        </w:rPr>
        <w:t>2</w:t>
      </w:r>
      <w:r w:rsidRPr="00CC66AE">
        <w:rPr>
          <w:sz w:val="24"/>
          <w:szCs w:val="24"/>
        </w:rPr>
        <w:t>-N</w:t>
      </w:r>
      <w:r w:rsidRPr="00CC66AE">
        <w:rPr>
          <w:sz w:val="24"/>
          <w:szCs w:val="24"/>
          <w:vertAlign w:val="subscript"/>
        </w:rPr>
        <w:t>2</w:t>
      </w:r>
      <w:r w:rsidRPr="00CC66AE">
        <w:rPr>
          <w:sz w:val="24"/>
          <w:szCs w:val="24"/>
        </w:rPr>
        <w:t xml:space="preserve"> gas mixture with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aqueous slurry demonstrated that a significant amount of CO</w:t>
      </w:r>
      <w:r w:rsidRPr="00CC66AE">
        <w:rPr>
          <w:sz w:val="24"/>
          <w:szCs w:val="24"/>
          <w:vertAlign w:val="subscript"/>
        </w:rPr>
        <w:t>2</w:t>
      </w:r>
      <w:r w:rsidRPr="00CC66AE">
        <w:rPr>
          <w:sz w:val="24"/>
          <w:szCs w:val="24"/>
        </w:rPr>
        <w:t xml:space="preserve"> can be captured via gas-liquid scrubbing through the formation of Mg(HCO</w:t>
      </w:r>
      <w:r w:rsidRPr="00CC66AE">
        <w:rPr>
          <w:sz w:val="24"/>
          <w:szCs w:val="24"/>
          <w:vertAlign w:val="subscript"/>
        </w:rPr>
        <w:t>3</w:t>
      </w:r>
      <w:r w:rsidRPr="00CC66AE">
        <w:rPr>
          <w:sz w:val="24"/>
          <w:szCs w:val="24"/>
        </w:rPr>
        <w:t>)</w:t>
      </w:r>
      <w:r w:rsidRPr="00CC66AE">
        <w:rPr>
          <w:sz w:val="24"/>
          <w:szCs w:val="24"/>
          <w:vertAlign w:val="subscript"/>
        </w:rPr>
        <w:t>2</w:t>
      </w:r>
      <w:r w:rsidRPr="00CC66AE">
        <w:rPr>
          <w:sz w:val="24"/>
          <w:szCs w:val="24"/>
        </w:rPr>
        <w:t xml:space="preserve"> in solution. This is promising for the future implementation of the alkaline-based extraction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 xml:space="preserve"> from Mg silicate minerals for CCS. </w:t>
      </w: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FE0A35" w:rsidRDefault="00FE0A35" w:rsidP="00CC66AE">
      <w:pPr>
        <w:rPr>
          <w:sz w:val="24"/>
          <w:szCs w:val="24"/>
        </w:rPr>
        <w:sectPr w:rsidR="00FE0A35" w:rsidSect="00FE0A35">
          <w:pgSz w:w="11906" w:h="16838"/>
          <w:pgMar w:top="1134" w:right="1134" w:bottom="1134" w:left="2268" w:header="709" w:footer="709" w:gutter="0"/>
          <w:pgNumType w:start="165"/>
          <w:cols w:space="708"/>
          <w:docGrid w:linePitch="360"/>
        </w:sectPr>
      </w:pPr>
    </w:p>
    <w:p w:rsidR="00CC66AE" w:rsidRPr="00CC66AE" w:rsidRDefault="00CC66AE" w:rsidP="00CC66AE">
      <w:pPr>
        <w:spacing w:after="360" w:line="360" w:lineRule="auto"/>
        <w:rPr>
          <w:b/>
          <w:sz w:val="24"/>
          <w:szCs w:val="24"/>
        </w:rPr>
      </w:pPr>
      <w:r w:rsidRPr="00CC66AE">
        <w:rPr>
          <w:b/>
          <w:sz w:val="24"/>
          <w:szCs w:val="24"/>
        </w:rPr>
        <w:lastRenderedPageBreak/>
        <w:t>References</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Calibri"/>
          <w:sz w:val="24"/>
          <w:szCs w:val="24"/>
          <w:lang w:eastAsia="ar-SA"/>
        </w:rPr>
        <w:t xml:space="preserve">Metz, B., Davidson, O., De Coninck, H. C., Loos, M., and Meyer, L. A., (eds.), </w:t>
      </w:r>
      <w:r w:rsidRPr="00CC66AE">
        <w:rPr>
          <w:rFonts w:ascii="Calibri" w:eastAsia="Calibri" w:hAnsi="Calibri" w:cs="Calibri"/>
          <w:i/>
          <w:sz w:val="24"/>
          <w:szCs w:val="24"/>
          <w:lang w:eastAsia="ar-SA"/>
        </w:rPr>
        <w:t>IPCC Special report on carbon dioxide capture and storage. Prepared by working group III of the Intergovernmental Panel on Climate Change</w:t>
      </w:r>
      <w:r w:rsidRPr="00CC66AE">
        <w:rPr>
          <w:rFonts w:ascii="Calibri" w:eastAsia="Calibri" w:hAnsi="Calibri" w:cs="Calibri"/>
          <w:sz w:val="24"/>
          <w:szCs w:val="24"/>
          <w:lang w:eastAsia="ar-SA"/>
        </w:rPr>
        <w:t>. 2005, Cambridge University Press, Cambridge, United Kingdom.</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Best, M. G., </w:t>
      </w:r>
      <w:r w:rsidRPr="00CC66AE">
        <w:rPr>
          <w:i/>
          <w:sz w:val="24"/>
          <w:szCs w:val="24"/>
        </w:rPr>
        <w:t>Igneous and metamorphic petrology</w:t>
      </w:r>
      <w:r w:rsidRPr="00CC66AE">
        <w:rPr>
          <w:sz w:val="24"/>
          <w:szCs w:val="24"/>
        </w:rPr>
        <w:t>, 2</w:t>
      </w:r>
      <w:r w:rsidRPr="00CC66AE">
        <w:rPr>
          <w:sz w:val="24"/>
          <w:szCs w:val="24"/>
          <w:vertAlign w:val="superscript"/>
        </w:rPr>
        <w:t>nd</w:t>
      </w:r>
      <w:r w:rsidRPr="00CC66AE">
        <w:rPr>
          <w:sz w:val="24"/>
          <w:szCs w:val="24"/>
        </w:rPr>
        <w:t xml:space="preserve"> Ed. 2003, Blackwell Science Ltd, Oxford, United Kingdom.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Jung, K. S., Keener, T. C., Khang, S.-J., and Lee, S.-K., </w:t>
      </w:r>
      <w:r w:rsidRPr="00CC66AE">
        <w:rPr>
          <w:i/>
          <w:sz w:val="24"/>
          <w:szCs w:val="24"/>
        </w:rPr>
        <w:t>A technical and economic evaluation of CO</w:t>
      </w:r>
      <w:r w:rsidRPr="00CC66AE">
        <w:rPr>
          <w:i/>
          <w:sz w:val="24"/>
          <w:szCs w:val="24"/>
          <w:vertAlign w:val="subscript"/>
        </w:rPr>
        <w:t>2</w:t>
      </w:r>
      <w:r w:rsidRPr="00CC66AE">
        <w:rPr>
          <w:i/>
          <w:sz w:val="24"/>
          <w:szCs w:val="24"/>
        </w:rPr>
        <w:t xml:space="preserve"> separation from power plant flue gases with reclaimed Mg(OH)</w:t>
      </w:r>
      <w:r w:rsidRPr="00CC66AE">
        <w:rPr>
          <w:i/>
          <w:sz w:val="24"/>
          <w:szCs w:val="24"/>
          <w:vertAlign w:val="subscript"/>
        </w:rPr>
        <w:t>2</w:t>
      </w:r>
      <w:r w:rsidRPr="00CC66AE">
        <w:rPr>
          <w:sz w:val="24"/>
          <w:szCs w:val="24"/>
        </w:rPr>
        <w:t xml:space="preserve">. Clean Technologies and Environmental Policy, 2004, </w:t>
      </w:r>
      <w:r w:rsidRPr="00CC66AE">
        <w:rPr>
          <w:b/>
          <w:sz w:val="24"/>
          <w:szCs w:val="24"/>
        </w:rPr>
        <w:t>6</w:t>
      </w:r>
      <w:r w:rsidRPr="00CC66AE">
        <w:rPr>
          <w:sz w:val="24"/>
          <w:szCs w:val="24"/>
        </w:rPr>
        <w:t>, 201 – 212.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Arial"/>
          <w:sz w:val="24"/>
          <w:szCs w:val="24"/>
          <w:lang w:eastAsia="ar-SA"/>
        </w:rPr>
        <w:t xml:space="preserve">Shand, M. A., </w:t>
      </w:r>
      <w:r w:rsidRPr="00CC66AE">
        <w:rPr>
          <w:rFonts w:ascii="Calibri" w:eastAsia="Calibri" w:hAnsi="Calibri" w:cs="Arial"/>
          <w:i/>
          <w:sz w:val="24"/>
          <w:szCs w:val="24"/>
          <w:lang w:eastAsia="ar-SA"/>
        </w:rPr>
        <w:t>The chemistry and technology of magnesia</w:t>
      </w:r>
      <w:r w:rsidRPr="00CC66AE">
        <w:rPr>
          <w:rFonts w:ascii="Calibri" w:eastAsia="Calibri" w:hAnsi="Calibri" w:cs="Arial"/>
          <w:sz w:val="24"/>
          <w:szCs w:val="24"/>
          <w:lang w:eastAsia="ar-SA"/>
        </w:rPr>
        <w:t xml:space="preserve">. 2006, John Wiley &amp; Sons, Hoboken, NJ, USA.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Sanna, A., Hall, M. R., and Maroto-Valer, M. M., </w:t>
      </w:r>
      <w:r w:rsidRPr="00CC66AE">
        <w:rPr>
          <w:i/>
          <w:sz w:val="24"/>
          <w:szCs w:val="24"/>
        </w:rPr>
        <w:t>Post-processing pathways in carbon capture and storage by mineral carbonation (CCSM) towards the introduction of carbon neutral materials</w:t>
      </w:r>
      <w:r w:rsidRPr="00CC66AE">
        <w:rPr>
          <w:sz w:val="24"/>
          <w:szCs w:val="24"/>
        </w:rPr>
        <w:t xml:space="preserve">. Energy and Environmental Science, 2012, </w:t>
      </w:r>
      <w:r w:rsidRPr="00CC66AE">
        <w:rPr>
          <w:b/>
          <w:sz w:val="24"/>
          <w:szCs w:val="24"/>
        </w:rPr>
        <w:t>5</w:t>
      </w:r>
      <w:r w:rsidRPr="00CC66AE">
        <w:rPr>
          <w:sz w:val="24"/>
          <w:szCs w:val="24"/>
        </w:rPr>
        <w:t>, 7781 – 7796.</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Lin, P.-C., Huang, C.-W., Hsiao, C.-T., and Teng, H., </w:t>
      </w:r>
      <w:r w:rsidRPr="00CC66AE">
        <w:rPr>
          <w:i/>
          <w:sz w:val="24"/>
          <w:szCs w:val="24"/>
        </w:rPr>
        <w:t>Magnesium hydroxide extracted from a magnesium-rich mineral for CO</w:t>
      </w:r>
      <w:r w:rsidRPr="00CC66AE">
        <w:rPr>
          <w:i/>
          <w:sz w:val="24"/>
          <w:szCs w:val="24"/>
          <w:vertAlign w:val="subscript"/>
        </w:rPr>
        <w:t>2</w:t>
      </w:r>
      <w:r w:rsidRPr="00CC66AE">
        <w:rPr>
          <w:i/>
          <w:sz w:val="24"/>
          <w:szCs w:val="24"/>
        </w:rPr>
        <w:t xml:space="preserve"> sequestration in a gas-solid system.</w:t>
      </w:r>
      <w:r w:rsidRPr="00CC66AE">
        <w:rPr>
          <w:sz w:val="24"/>
          <w:szCs w:val="24"/>
        </w:rPr>
        <w:t xml:space="preserve"> Environmental Science and Technology, 2008, </w:t>
      </w:r>
      <w:r w:rsidRPr="00CC66AE">
        <w:rPr>
          <w:b/>
          <w:sz w:val="24"/>
          <w:szCs w:val="24"/>
        </w:rPr>
        <w:t>42</w:t>
      </w:r>
      <w:r w:rsidRPr="00CC66AE">
        <w:rPr>
          <w:sz w:val="24"/>
          <w:szCs w:val="24"/>
        </w:rPr>
        <w:t>, 2748 – 2752.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Nduagu, E., Björklöf, T., Fagerlund, J., Wärnå, J., Geerlings, H., and Zevenhoven, R., </w:t>
      </w:r>
      <w:r w:rsidRPr="00CC66AE">
        <w:rPr>
          <w:i/>
          <w:sz w:val="24"/>
          <w:szCs w:val="24"/>
        </w:rPr>
        <w:t>Production of magnesium hydroxide from magnesium silicate for the purpose of CO</w:t>
      </w:r>
      <w:r w:rsidRPr="00CC66AE">
        <w:rPr>
          <w:i/>
          <w:sz w:val="24"/>
          <w:szCs w:val="24"/>
          <w:vertAlign w:val="subscript"/>
        </w:rPr>
        <w:t>2</w:t>
      </w:r>
      <w:r w:rsidRPr="00CC66AE">
        <w:rPr>
          <w:i/>
          <w:sz w:val="24"/>
          <w:szCs w:val="24"/>
        </w:rPr>
        <w:t xml:space="preserve"> mineralisation – Part 1: Application to Finnish serpentinite</w:t>
      </w:r>
      <w:r w:rsidRPr="00CC66AE">
        <w:rPr>
          <w:sz w:val="24"/>
          <w:szCs w:val="24"/>
        </w:rPr>
        <w:t xml:space="preserve">. Minerals Engineering, 2012, </w:t>
      </w:r>
      <w:r w:rsidRPr="00CC66AE">
        <w:rPr>
          <w:b/>
          <w:sz w:val="24"/>
          <w:szCs w:val="24"/>
        </w:rPr>
        <w:t>30</w:t>
      </w:r>
      <w:r w:rsidRPr="00CC66AE">
        <w:rPr>
          <w:sz w:val="24"/>
          <w:szCs w:val="24"/>
        </w:rPr>
        <w:t>, 75 – 86.</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Calibri"/>
          <w:sz w:val="24"/>
          <w:szCs w:val="24"/>
          <w:lang w:eastAsia="ar-SA"/>
        </w:rPr>
        <w:t xml:space="preserve">Blencoe, J. G., Palmer, D. A., Anovitz, L. M., and Beard, J. S., </w:t>
      </w:r>
      <w:r w:rsidRPr="00CC66AE">
        <w:rPr>
          <w:rFonts w:ascii="Calibri" w:eastAsia="Calibri" w:hAnsi="Calibri" w:cs="Calibri"/>
          <w:i/>
          <w:sz w:val="24"/>
          <w:szCs w:val="24"/>
          <w:lang w:eastAsia="ar-SA"/>
        </w:rPr>
        <w:t>Carbonation of metal silicates for long-term CO</w:t>
      </w:r>
      <w:r w:rsidRPr="00CC66AE">
        <w:rPr>
          <w:rFonts w:ascii="Calibri" w:eastAsia="Calibri" w:hAnsi="Calibri" w:cs="Calibri"/>
          <w:i/>
          <w:sz w:val="24"/>
          <w:szCs w:val="24"/>
          <w:vertAlign w:val="subscript"/>
          <w:lang w:eastAsia="ar-SA"/>
        </w:rPr>
        <w:t>2</w:t>
      </w:r>
      <w:r w:rsidRPr="00CC66AE">
        <w:rPr>
          <w:rFonts w:ascii="Calibri" w:eastAsia="Calibri" w:hAnsi="Calibri" w:cs="Calibri"/>
          <w:i/>
          <w:sz w:val="24"/>
          <w:szCs w:val="24"/>
          <w:lang w:eastAsia="ar-SA"/>
        </w:rPr>
        <w:t xml:space="preserve"> sequestration</w:t>
      </w:r>
      <w:r w:rsidRPr="00CC66AE">
        <w:rPr>
          <w:rFonts w:ascii="Calibri" w:eastAsia="Calibri" w:hAnsi="Calibri" w:cs="Calibri"/>
          <w:sz w:val="24"/>
          <w:szCs w:val="24"/>
          <w:lang w:eastAsia="ar-SA"/>
        </w:rPr>
        <w:t>. United States Patent No. US 2004/0213705 A1. October, 28, 2004.</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Times New Roman"/>
          <w:sz w:val="24"/>
          <w:szCs w:val="24"/>
        </w:rPr>
        <w:t xml:space="preserve">Huijgen, W. J. J., and Comans, R. N. J., </w:t>
      </w:r>
      <w:r w:rsidRPr="00CC66AE">
        <w:rPr>
          <w:rFonts w:cs="Times New Roman"/>
          <w:i/>
          <w:sz w:val="24"/>
          <w:szCs w:val="24"/>
        </w:rPr>
        <w:t>Carbon dioxide sequestration by mineral carbonation, literature review update 2003-2004</w:t>
      </w:r>
      <w:r w:rsidRPr="00CC66AE">
        <w:rPr>
          <w:rFonts w:cs="Times New Roman"/>
          <w:sz w:val="24"/>
          <w:szCs w:val="24"/>
        </w:rPr>
        <w:t xml:space="preserve">. 2005, </w:t>
      </w:r>
      <w:r w:rsidRPr="00CC66AE">
        <w:rPr>
          <w:rFonts w:eastAsia="Times New Roman" w:cs="Times New Roman"/>
          <w:sz w:val="24"/>
          <w:szCs w:val="24"/>
          <w:lang w:eastAsia="en-GB"/>
        </w:rPr>
        <w:t>ECN-C--05-022, ECN</w:t>
      </w:r>
      <w:r w:rsidRPr="00CC66AE">
        <w:rPr>
          <w:rFonts w:cs="Times New Roman"/>
          <w:sz w:val="24"/>
          <w:szCs w:val="24"/>
        </w:rPr>
        <w:t xml:space="preserve">.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Iizuka, A., Fujii, M., Yamasaki, A., and Yanagisawa, Y., </w:t>
      </w:r>
      <w:r w:rsidRPr="00CC66AE">
        <w:rPr>
          <w:i/>
          <w:sz w:val="24"/>
          <w:szCs w:val="24"/>
        </w:rPr>
        <w:t>Development of a new CO</w:t>
      </w:r>
      <w:r w:rsidRPr="00CC66AE">
        <w:rPr>
          <w:i/>
          <w:sz w:val="24"/>
          <w:szCs w:val="24"/>
          <w:vertAlign w:val="subscript"/>
        </w:rPr>
        <w:t>2</w:t>
      </w:r>
      <w:r w:rsidRPr="00CC66AE">
        <w:rPr>
          <w:i/>
          <w:sz w:val="24"/>
          <w:szCs w:val="24"/>
        </w:rPr>
        <w:t xml:space="preserve"> sequestration process utilising the carbonation of waste cement.</w:t>
      </w:r>
      <w:r w:rsidRPr="00CC66AE">
        <w:rPr>
          <w:sz w:val="24"/>
          <w:szCs w:val="24"/>
        </w:rPr>
        <w:t xml:space="preserve"> Industrial and Engineering Chemistry Research, 2004, </w:t>
      </w:r>
      <w:r w:rsidRPr="00CC66AE">
        <w:rPr>
          <w:b/>
          <w:sz w:val="24"/>
          <w:szCs w:val="24"/>
        </w:rPr>
        <w:t>43</w:t>
      </w:r>
      <w:r w:rsidRPr="00CC66AE">
        <w:rPr>
          <w:sz w:val="24"/>
          <w:szCs w:val="24"/>
        </w:rPr>
        <w:t>, 7880 – 7887.</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Stocker, T. F., Qin, D., Plattner, G.-K., Tignor, M., Allen, S. K., Boschung, J., et al., (eds.), </w:t>
      </w:r>
      <w:r w:rsidRPr="00CC66AE">
        <w:rPr>
          <w:i/>
          <w:sz w:val="24"/>
          <w:szCs w:val="24"/>
        </w:rPr>
        <w:t xml:space="preserve">Climate Change 2013: The physical science basis. Contribution of working </w:t>
      </w:r>
      <w:r w:rsidRPr="00CC66AE">
        <w:rPr>
          <w:i/>
          <w:sz w:val="24"/>
          <w:szCs w:val="24"/>
        </w:rPr>
        <w:lastRenderedPageBreak/>
        <w:t xml:space="preserve">group I to the fifth assessment report of the Intergovernmental Panel on Climate Change. </w:t>
      </w:r>
      <w:r w:rsidRPr="00CC66AE">
        <w:rPr>
          <w:sz w:val="24"/>
          <w:szCs w:val="24"/>
        </w:rPr>
        <w:t xml:space="preserve">2013, Cambridge University Press, Cambridge, United Kingdom.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Karl, T. R., Melillo, J. M., and Peterson, T. C., (eds.), </w:t>
      </w:r>
      <w:r w:rsidRPr="00CC66AE">
        <w:rPr>
          <w:i/>
          <w:sz w:val="24"/>
          <w:szCs w:val="24"/>
        </w:rPr>
        <w:t>Global climate change impacts in the United States</w:t>
      </w:r>
      <w:r w:rsidRPr="00CC66AE">
        <w:rPr>
          <w:sz w:val="24"/>
          <w:szCs w:val="24"/>
        </w:rPr>
        <w:t>. 2009, Cambridge University Press, Cambridge, United Kingdom.</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Marchal, V., Dellink, R., Van Vuuren, D., Clapp, C., Château, J., Lanzi, E., Magné, B., and Van Vliet, J., </w:t>
      </w:r>
      <w:r w:rsidRPr="00CC66AE">
        <w:rPr>
          <w:i/>
          <w:sz w:val="24"/>
          <w:szCs w:val="24"/>
        </w:rPr>
        <w:t>Climate change</w:t>
      </w:r>
      <w:r w:rsidRPr="00CC66AE">
        <w:rPr>
          <w:sz w:val="24"/>
          <w:szCs w:val="24"/>
        </w:rPr>
        <w:t xml:space="preserve"> in</w:t>
      </w:r>
      <w:r w:rsidRPr="00CC66AE">
        <w:rPr>
          <w:i/>
          <w:sz w:val="24"/>
          <w:szCs w:val="24"/>
        </w:rPr>
        <w:t xml:space="preserve"> </w:t>
      </w:r>
      <w:r w:rsidRPr="00CC66AE">
        <w:rPr>
          <w:sz w:val="24"/>
          <w:szCs w:val="24"/>
        </w:rPr>
        <w:t>OECD Environmental Outlook to 2050. November 2011, OECD. Available from:</w:t>
      </w:r>
      <w:r w:rsidRPr="00CC66AE">
        <w:t xml:space="preserve"> </w:t>
      </w:r>
      <w:hyperlink r:id="rId258" w:history="1">
        <w:r w:rsidRPr="00CC66AE">
          <w:rPr>
            <w:sz w:val="24"/>
            <w:szCs w:val="24"/>
          </w:rPr>
          <w:t>http://www.oecd.org/env/cc/49082173.pdf</w:t>
        </w:r>
      </w:hyperlink>
      <w:r w:rsidRPr="00CC66AE">
        <w:rPr>
          <w:sz w:val="24"/>
          <w:szCs w:val="24"/>
        </w:rPr>
        <w:t>, access date: 29/09/2015.</w:t>
      </w:r>
    </w:p>
    <w:p w:rsidR="00D56396" w:rsidRPr="00D56396" w:rsidRDefault="00CC66AE" w:rsidP="00D5639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United States of America, U. S. Department of State,</w:t>
      </w:r>
      <w:r w:rsidRPr="00CC66AE">
        <w:rPr>
          <w:i/>
          <w:sz w:val="24"/>
          <w:szCs w:val="24"/>
        </w:rPr>
        <w:t xml:space="preserve"> 2014 CAR, </w:t>
      </w:r>
      <w:proofErr w:type="gramStart"/>
      <w:r w:rsidRPr="00CC66AE">
        <w:rPr>
          <w:i/>
          <w:sz w:val="24"/>
          <w:szCs w:val="24"/>
        </w:rPr>
        <w:t>United</w:t>
      </w:r>
      <w:proofErr w:type="gramEnd"/>
      <w:r w:rsidRPr="00CC66AE">
        <w:rPr>
          <w:i/>
          <w:sz w:val="24"/>
          <w:szCs w:val="24"/>
        </w:rPr>
        <w:t xml:space="preserve"> States Climate Action report 2014, first Biennal Report of the United States of America</w:t>
      </w:r>
      <w:r w:rsidRPr="00CC66AE">
        <w:rPr>
          <w:sz w:val="24"/>
          <w:szCs w:val="24"/>
        </w:rPr>
        <w:t xml:space="preserve">. 2014. Available from: </w:t>
      </w:r>
      <w:hyperlink r:id="rId259" w:history="1">
        <w:r w:rsidRPr="00CC66AE">
          <w:rPr>
            <w:sz w:val="24"/>
            <w:szCs w:val="24"/>
          </w:rPr>
          <w:t>http://www.state.gov/e/oes/rls/rpts/car6/index.htm</w:t>
        </w:r>
      </w:hyperlink>
      <w:r w:rsidRPr="00CC66AE">
        <w:rPr>
          <w:sz w:val="24"/>
          <w:szCs w:val="24"/>
        </w:rPr>
        <w:t>, access date: 29/09/2015.</w:t>
      </w:r>
      <w:r w:rsidR="00D56396" w:rsidRPr="00D56396">
        <w:rPr>
          <w:sz w:val="24"/>
          <w:szCs w:val="24"/>
        </w:rPr>
        <w:t xml:space="preserve"> </w:t>
      </w:r>
    </w:p>
    <w:p w:rsidR="00D56396" w:rsidRPr="00CC66AE" w:rsidRDefault="00D56396" w:rsidP="00D5639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Yamasaki, A., </w:t>
      </w:r>
      <w:r w:rsidRPr="00CC66AE">
        <w:rPr>
          <w:i/>
          <w:sz w:val="24"/>
          <w:szCs w:val="24"/>
        </w:rPr>
        <w:t>An overview of CO</w:t>
      </w:r>
      <w:r w:rsidRPr="00CC66AE">
        <w:rPr>
          <w:i/>
          <w:sz w:val="24"/>
          <w:szCs w:val="24"/>
          <w:vertAlign w:val="subscript"/>
        </w:rPr>
        <w:t>2</w:t>
      </w:r>
      <w:r w:rsidRPr="00CC66AE">
        <w:rPr>
          <w:i/>
          <w:sz w:val="24"/>
          <w:szCs w:val="24"/>
        </w:rPr>
        <w:t xml:space="preserve"> mitigation options for global warming-emphasizing CO</w:t>
      </w:r>
      <w:r w:rsidRPr="00CC66AE">
        <w:rPr>
          <w:i/>
          <w:sz w:val="24"/>
          <w:szCs w:val="24"/>
          <w:vertAlign w:val="subscript"/>
        </w:rPr>
        <w:t>2</w:t>
      </w:r>
      <w:r w:rsidRPr="00CC66AE">
        <w:rPr>
          <w:i/>
          <w:sz w:val="24"/>
          <w:szCs w:val="24"/>
        </w:rPr>
        <w:t xml:space="preserve"> sequestration options</w:t>
      </w:r>
      <w:r w:rsidRPr="00CC66AE">
        <w:rPr>
          <w:sz w:val="24"/>
          <w:szCs w:val="24"/>
        </w:rPr>
        <w:t xml:space="preserve">. Journal of Chemical Engineering, 2003, </w:t>
      </w:r>
      <w:r w:rsidRPr="00CC66AE">
        <w:rPr>
          <w:b/>
          <w:sz w:val="24"/>
          <w:szCs w:val="24"/>
        </w:rPr>
        <w:t>36</w:t>
      </w:r>
      <w:r w:rsidRPr="00CC66AE">
        <w:rPr>
          <w:sz w:val="24"/>
          <w:szCs w:val="24"/>
        </w:rPr>
        <w:t>, 361 – 375.</w:t>
      </w:r>
    </w:p>
    <w:p w:rsidR="00CC66AE" w:rsidRPr="00FB321A" w:rsidRDefault="00CC66AE" w:rsidP="00FB321A">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FB321A">
        <w:rPr>
          <w:sz w:val="24"/>
          <w:szCs w:val="24"/>
        </w:rPr>
        <w:t xml:space="preserve">Arent, </w:t>
      </w:r>
      <w:r w:rsidRPr="00FB321A">
        <w:rPr>
          <w:rFonts w:ascii="Calibri" w:hAnsi="Calibri" w:cs="Calibri"/>
          <w:sz w:val="24"/>
          <w:szCs w:val="24"/>
        </w:rPr>
        <w:t>D. J.</w:t>
      </w:r>
      <w:r w:rsidRPr="00FB321A">
        <w:rPr>
          <w:sz w:val="24"/>
          <w:szCs w:val="24"/>
        </w:rPr>
        <w:t xml:space="preserve">, Wise, A., and Gelman, R., </w:t>
      </w:r>
      <w:r w:rsidRPr="00FB321A">
        <w:rPr>
          <w:i/>
          <w:sz w:val="24"/>
          <w:szCs w:val="24"/>
        </w:rPr>
        <w:t>The status and prospects of renewable energy for combating global warming</w:t>
      </w:r>
      <w:r w:rsidRPr="00FB321A">
        <w:rPr>
          <w:sz w:val="24"/>
          <w:szCs w:val="24"/>
        </w:rPr>
        <w:t xml:space="preserve">. Energy Economics, 2011, </w:t>
      </w:r>
      <w:r w:rsidRPr="00FB321A">
        <w:rPr>
          <w:b/>
          <w:sz w:val="24"/>
          <w:szCs w:val="24"/>
        </w:rPr>
        <w:t>33</w:t>
      </w:r>
      <w:r w:rsidRPr="00FB321A">
        <w:rPr>
          <w:sz w:val="24"/>
          <w:szCs w:val="24"/>
        </w:rPr>
        <w:t>, 584 – 593.</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Bachu, S., </w:t>
      </w:r>
      <w:r w:rsidRPr="00CC66AE">
        <w:rPr>
          <w:i/>
          <w:sz w:val="24"/>
          <w:szCs w:val="24"/>
        </w:rPr>
        <w:t>CO</w:t>
      </w:r>
      <w:r w:rsidRPr="00CC66AE">
        <w:rPr>
          <w:i/>
          <w:sz w:val="24"/>
          <w:szCs w:val="24"/>
          <w:vertAlign w:val="subscript"/>
        </w:rPr>
        <w:t>2</w:t>
      </w:r>
      <w:r w:rsidRPr="00CC66AE">
        <w:rPr>
          <w:i/>
          <w:sz w:val="24"/>
          <w:szCs w:val="24"/>
        </w:rPr>
        <w:t xml:space="preserve"> storage in geological media: Role, means, status and barriers to deployment</w:t>
      </w:r>
      <w:r w:rsidRPr="00CC66AE">
        <w:rPr>
          <w:sz w:val="24"/>
          <w:szCs w:val="24"/>
        </w:rPr>
        <w:t xml:space="preserve">. Progress in Energy and Combustion Science, 2008, </w:t>
      </w:r>
      <w:r w:rsidRPr="00CC66AE">
        <w:rPr>
          <w:b/>
          <w:sz w:val="24"/>
          <w:szCs w:val="24"/>
        </w:rPr>
        <w:t>34</w:t>
      </w:r>
      <w:r w:rsidRPr="00CC66AE">
        <w:rPr>
          <w:sz w:val="24"/>
          <w:szCs w:val="24"/>
        </w:rPr>
        <w:t>, 254 – 273.</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Helvetica"/>
          <w:sz w:val="24"/>
          <w:szCs w:val="24"/>
        </w:rPr>
        <w:t>OECD/IEA 2008</w:t>
      </w:r>
      <w:r w:rsidRPr="00CC66AE">
        <w:rPr>
          <w:rFonts w:cs="Helvetica"/>
          <w:iCs/>
          <w:sz w:val="24"/>
          <w:szCs w:val="24"/>
          <w:bdr w:val="none" w:sz="0" w:space="0" w:color="auto" w:frame="1"/>
        </w:rPr>
        <w:t> </w:t>
      </w:r>
      <w:r w:rsidRPr="00CC66AE">
        <w:rPr>
          <w:i/>
          <w:sz w:val="24"/>
          <w:szCs w:val="24"/>
        </w:rPr>
        <w:t>Energy technology perspective, in support of the G8 Plan of Action, Scenarios &amp; Strategies to 2050</w:t>
      </w:r>
      <w:r w:rsidRPr="00CC66AE">
        <w:rPr>
          <w:rFonts w:cs="Helvetica"/>
          <w:sz w:val="24"/>
          <w:szCs w:val="24"/>
        </w:rPr>
        <w:t xml:space="preserve">, IEA Publishing.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Element Energy Ltd</w:t>
      </w:r>
      <w:r w:rsidRPr="00CC66AE">
        <w:rPr>
          <w:i/>
          <w:sz w:val="24"/>
          <w:szCs w:val="24"/>
        </w:rPr>
        <w:t xml:space="preserve">, </w:t>
      </w:r>
      <w:r w:rsidRPr="00CC66AE">
        <w:rPr>
          <w:sz w:val="24"/>
          <w:szCs w:val="24"/>
        </w:rPr>
        <w:t>Carbon Counts Ltd</w:t>
      </w:r>
      <w:r w:rsidRPr="00CC66AE">
        <w:rPr>
          <w:i/>
          <w:sz w:val="24"/>
          <w:szCs w:val="24"/>
        </w:rPr>
        <w:t xml:space="preserve">, </w:t>
      </w:r>
      <w:r w:rsidRPr="00CC66AE">
        <w:rPr>
          <w:sz w:val="24"/>
          <w:szCs w:val="24"/>
        </w:rPr>
        <w:t>Process Systems Enterprise Ltd</w:t>
      </w:r>
      <w:r w:rsidRPr="00CC66AE">
        <w:rPr>
          <w:i/>
          <w:sz w:val="24"/>
          <w:szCs w:val="24"/>
        </w:rPr>
        <w:t>,</w:t>
      </w:r>
      <w:r w:rsidRPr="00CC66AE">
        <w:rPr>
          <w:sz w:val="24"/>
          <w:szCs w:val="24"/>
        </w:rPr>
        <w:t xml:space="preserve"> Imperial College London Department of Chemical Engineering, Prof. Styring, The University of Sheffield,</w:t>
      </w:r>
      <w:r w:rsidRPr="00CC66AE">
        <w:rPr>
          <w:i/>
          <w:sz w:val="24"/>
          <w:szCs w:val="24"/>
        </w:rPr>
        <w:t xml:space="preserve"> Demonstrating CO</w:t>
      </w:r>
      <w:r w:rsidRPr="00CC66AE">
        <w:rPr>
          <w:i/>
          <w:sz w:val="24"/>
          <w:szCs w:val="24"/>
          <w:vertAlign w:val="subscript"/>
        </w:rPr>
        <w:t>2</w:t>
      </w:r>
      <w:r w:rsidRPr="00CC66AE">
        <w:rPr>
          <w:i/>
          <w:sz w:val="24"/>
          <w:szCs w:val="24"/>
        </w:rPr>
        <w:t xml:space="preserve"> capture in the UK cement, chemicals, iron and steel and oil refining sectors by 2025: A techno-economic study</w:t>
      </w:r>
      <w:r w:rsidRPr="00CC66AE">
        <w:rPr>
          <w:sz w:val="24"/>
          <w:szCs w:val="24"/>
        </w:rPr>
        <w:t xml:space="preserve">. 30/04/2014. Final report for DECC and BIS. Available from: </w:t>
      </w:r>
      <w:hyperlink r:id="rId260" w:history="1">
        <w:r w:rsidRPr="00CC66AE">
          <w:rPr>
            <w:sz w:val="24"/>
            <w:szCs w:val="24"/>
          </w:rPr>
          <w:t>https://www.gov.uk/government/publications</w:t>
        </w:r>
      </w:hyperlink>
      <w:r w:rsidRPr="00CC66AE">
        <w:rPr>
          <w:rFonts w:ascii="Calibri" w:eastAsia="Calibri" w:hAnsi="Calibri" w:cs="Calibri"/>
          <w:sz w:val="24"/>
          <w:szCs w:val="24"/>
          <w:lang w:eastAsia="ar-SA"/>
        </w:rPr>
        <w:t xml:space="preserve">, </w:t>
      </w:r>
      <w:r w:rsidRPr="00CC66AE">
        <w:rPr>
          <w:rFonts w:eastAsia="Times New Roman" w:cs="Times New Roman"/>
          <w:bCs/>
          <w:kern w:val="36"/>
          <w:sz w:val="24"/>
          <w:szCs w:val="24"/>
        </w:rPr>
        <w:t>access date: 29/09/2015.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Zeng, X., Danquah, M. K., Chen, X. D., and Lu, Y., </w:t>
      </w:r>
      <w:r w:rsidRPr="00CC66AE">
        <w:rPr>
          <w:i/>
          <w:sz w:val="24"/>
          <w:szCs w:val="24"/>
        </w:rPr>
        <w:t>Microalgae bioengineering: From CO</w:t>
      </w:r>
      <w:r w:rsidRPr="00CC66AE">
        <w:rPr>
          <w:i/>
          <w:sz w:val="24"/>
          <w:szCs w:val="24"/>
          <w:vertAlign w:val="subscript"/>
        </w:rPr>
        <w:t>2</w:t>
      </w:r>
      <w:r w:rsidRPr="00CC66AE">
        <w:rPr>
          <w:i/>
          <w:sz w:val="24"/>
          <w:szCs w:val="24"/>
        </w:rPr>
        <w:t xml:space="preserve"> fixation to biofuel production</w:t>
      </w:r>
      <w:r w:rsidRPr="00CC66AE">
        <w:rPr>
          <w:sz w:val="24"/>
          <w:szCs w:val="24"/>
        </w:rPr>
        <w:t xml:space="preserve">. Renewable and Sustainable Energy Reviews, 2011, </w:t>
      </w:r>
      <w:r w:rsidRPr="00CC66AE">
        <w:rPr>
          <w:b/>
          <w:sz w:val="24"/>
          <w:szCs w:val="24"/>
        </w:rPr>
        <w:t>15</w:t>
      </w:r>
      <w:r w:rsidRPr="00CC66AE">
        <w:rPr>
          <w:sz w:val="24"/>
          <w:szCs w:val="24"/>
        </w:rPr>
        <w:t>, 3252 – 3260.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Li, S., Luo, S., and Guo, R., </w:t>
      </w:r>
      <w:r w:rsidRPr="00CC66AE">
        <w:rPr>
          <w:i/>
          <w:sz w:val="24"/>
          <w:szCs w:val="24"/>
        </w:rPr>
        <w:t>Efﬁciency of CO</w:t>
      </w:r>
      <w:r w:rsidRPr="00CC66AE">
        <w:rPr>
          <w:i/>
          <w:sz w:val="24"/>
          <w:szCs w:val="24"/>
          <w:vertAlign w:val="subscript"/>
        </w:rPr>
        <w:t>2</w:t>
      </w:r>
      <w:r w:rsidRPr="00CC66AE">
        <w:rPr>
          <w:i/>
          <w:sz w:val="24"/>
          <w:szCs w:val="24"/>
        </w:rPr>
        <w:t xml:space="preserve"> ﬁxation by microalgae in a closed raceway pond</w:t>
      </w:r>
      <w:r w:rsidRPr="00CC66AE">
        <w:rPr>
          <w:sz w:val="24"/>
          <w:szCs w:val="24"/>
        </w:rPr>
        <w:t xml:space="preserve">. Bioresource Technology, 2013, </w:t>
      </w:r>
      <w:r w:rsidRPr="00CC66AE">
        <w:rPr>
          <w:b/>
          <w:sz w:val="24"/>
          <w:szCs w:val="24"/>
        </w:rPr>
        <w:t>136</w:t>
      </w:r>
      <w:r w:rsidRPr="00CC66AE">
        <w:rPr>
          <w:sz w:val="24"/>
          <w:szCs w:val="24"/>
        </w:rPr>
        <w:t>, 267 – 272.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Matovic, D., </w:t>
      </w:r>
      <w:r w:rsidRPr="00CC66AE">
        <w:rPr>
          <w:i/>
          <w:sz w:val="24"/>
          <w:szCs w:val="24"/>
        </w:rPr>
        <w:t>Biochar as a viable carbon sequestration option: Global and Canadian perspective</w:t>
      </w:r>
      <w:r w:rsidRPr="00CC66AE">
        <w:rPr>
          <w:sz w:val="24"/>
          <w:szCs w:val="24"/>
        </w:rPr>
        <w:t xml:space="preserve">. Energy, 2011, </w:t>
      </w:r>
      <w:r w:rsidRPr="00CC66AE">
        <w:rPr>
          <w:b/>
          <w:sz w:val="24"/>
          <w:szCs w:val="24"/>
        </w:rPr>
        <w:t>36</w:t>
      </w:r>
      <w:r w:rsidRPr="00CC66AE">
        <w:rPr>
          <w:sz w:val="24"/>
          <w:szCs w:val="24"/>
        </w:rPr>
        <w:t xml:space="preserve">, 2011 – 2016.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Fang, Y., Singh, B. P., and Singh, B., </w:t>
      </w:r>
      <w:r w:rsidRPr="00CC66AE">
        <w:rPr>
          <w:i/>
          <w:sz w:val="24"/>
          <w:szCs w:val="24"/>
        </w:rPr>
        <w:t>Temperature sensitivity of biochar and native carbon mineralisation in biochar-amended soils</w:t>
      </w:r>
      <w:r w:rsidRPr="00CC66AE">
        <w:rPr>
          <w:sz w:val="24"/>
          <w:szCs w:val="24"/>
        </w:rPr>
        <w:t xml:space="preserve">. Agriculture, Ecosystems and Environment, 2014, </w:t>
      </w:r>
      <w:r w:rsidRPr="00CC66AE">
        <w:rPr>
          <w:b/>
          <w:sz w:val="24"/>
          <w:szCs w:val="24"/>
        </w:rPr>
        <w:t>191</w:t>
      </w:r>
      <w:r w:rsidRPr="00CC66AE">
        <w:rPr>
          <w:sz w:val="24"/>
          <w:szCs w:val="24"/>
        </w:rPr>
        <w:t>, 158 – 167.</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Kriegler, E., Weyant, J. P., Blanford, G. J., Krey, V., Clarke, L., Edmonds, J., et al., </w:t>
      </w:r>
      <w:r w:rsidRPr="00CC66AE">
        <w:rPr>
          <w:i/>
          <w:sz w:val="24"/>
          <w:szCs w:val="24"/>
        </w:rPr>
        <w:t xml:space="preserve">The role of technology for achieving climate policy objectives: Overview of the EMF 27 study on global technology and climate policy strategies. </w:t>
      </w:r>
      <w:r w:rsidRPr="00CC66AE">
        <w:rPr>
          <w:sz w:val="24"/>
          <w:szCs w:val="24"/>
        </w:rPr>
        <w:t xml:space="preserve">Climatic Change, 2014, </w:t>
      </w:r>
      <w:r w:rsidRPr="00CC66AE">
        <w:rPr>
          <w:b/>
          <w:sz w:val="24"/>
          <w:szCs w:val="24"/>
        </w:rPr>
        <w:t>123</w:t>
      </w:r>
      <w:r w:rsidRPr="00CC66AE">
        <w:rPr>
          <w:sz w:val="24"/>
          <w:szCs w:val="24"/>
        </w:rPr>
        <w:t xml:space="preserve">, 353 – 367.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European Commission, </w:t>
      </w:r>
      <w:r w:rsidRPr="00CC66AE">
        <w:rPr>
          <w:i/>
          <w:sz w:val="24"/>
          <w:szCs w:val="24"/>
        </w:rPr>
        <w:t>Communication from the Commission of the European Parliament, the Council, the European Economic and Social Committee and the Committee of the Regions, A policy framework for climate and energy in the period from 2020 to 2030</w:t>
      </w:r>
      <w:r w:rsidRPr="00CC66AE">
        <w:rPr>
          <w:sz w:val="24"/>
          <w:szCs w:val="24"/>
        </w:rPr>
        <w:t xml:space="preserve">. 22/01/2014, Brussels, Belgium.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shd w:val="clear" w:color="auto" w:fill="FFFFFF"/>
        </w:rPr>
        <w:t>Ayoub, J.,</w:t>
      </w:r>
      <w:r w:rsidRPr="00CC66AE">
        <w:rPr>
          <w:rFonts w:ascii="Arial" w:hAnsi="Arial" w:cs="Arial"/>
          <w:sz w:val="18"/>
          <w:szCs w:val="18"/>
          <w:shd w:val="clear" w:color="auto" w:fill="FFFFFF"/>
        </w:rPr>
        <w:t xml:space="preserve"> </w:t>
      </w:r>
      <w:r w:rsidRPr="00CC66AE">
        <w:rPr>
          <w:i/>
          <w:sz w:val="24"/>
          <w:szCs w:val="24"/>
        </w:rPr>
        <w:t>China produces and consumes almost as much coal as the rest of the world</w:t>
      </w:r>
      <w:r w:rsidRPr="00CC66AE">
        <w:rPr>
          <w:sz w:val="24"/>
          <w:szCs w:val="24"/>
        </w:rPr>
        <w:t xml:space="preserve">. 2014. Available from: </w:t>
      </w:r>
      <w:hyperlink r:id="rId261" w:history="1">
        <w:r w:rsidRPr="00CC66AE">
          <w:rPr>
            <w:sz w:val="24"/>
            <w:szCs w:val="24"/>
          </w:rPr>
          <w:t>http://www.eia.gov/todayinenergy/detail.cfm?id=16271</w:t>
        </w:r>
      </w:hyperlink>
      <w:r w:rsidRPr="00CC66AE">
        <w:rPr>
          <w:sz w:val="24"/>
          <w:szCs w:val="24"/>
        </w:rPr>
        <w:t>, access date: 29/09/2015.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Helvetica"/>
          <w:sz w:val="24"/>
          <w:szCs w:val="24"/>
        </w:rPr>
        <w:t>OECD/IEA 2013</w:t>
      </w:r>
      <w:r w:rsidRPr="00CC66AE">
        <w:rPr>
          <w:rFonts w:cs="Helvetica"/>
          <w:iCs/>
          <w:sz w:val="24"/>
          <w:szCs w:val="24"/>
          <w:bdr w:val="none" w:sz="0" w:space="0" w:color="auto" w:frame="1"/>
        </w:rPr>
        <w:t> </w:t>
      </w:r>
      <w:r w:rsidRPr="00CC66AE">
        <w:rPr>
          <w:i/>
          <w:sz w:val="24"/>
          <w:szCs w:val="24"/>
        </w:rPr>
        <w:t>Tracking clean energy progress 2013, IEA input to the clean energy ministerial</w:t>
      </w:r>
      <w:r w:rsidRPr="00CC66AE">
        <w:rPr>
          <w:sz w:val="24"/>
          <w:szCs w:val="24"/>
        </w:rPr>
        <w:t xml:space="preserve">, </w:t>
      </w:r>
      <w:r w:rsidRPr="00CC66AE">
        <w:rPr>
          <w:rFonts w:cs="Helvetica"/>
          <w:sz w:val="24"/>
          <w:szCs w:val="24"/>
        </w:rPr>
        <w:t>IEA Publishing.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Global CCS Institute, </w:t>
      </w:r>
      <w:r w:rsidRPr="00CC66AE">
        <w:rPr>
          <w:i/>
          <w:sz w:val="24"/>
          <w:szCs w:val="24"/>
        </w:rPr>
        <w:t>The global status of CCS, February 2014</w:t>
      </w:r>
      <w:r w:rsidRPr="00CC66AE">
        <w:rPr>
          <w:sz w:val="24"/>
          <w:szCs w:val="24"/>
        </w:rPr>
        <w:t xml:space="preserve">. 2014. Available from: </w:t>
      </w:r>
      <w:hyperlink r:id="rId262" w:history="1">
        <w:r w:rsidRPr="00CC66AE">
          <w:rPr>
            <w:sz w:val="24"/>
            <w:szCs w:val="24"/>
          </w:rPr>
          <w:t>http://www.globalccsinstitute.com/publications/global-status-ccs-february-2014</w:t>
        </w:r>
      </w:hyperlink>
      <w:r w:rsidRPr="00CC66AE">
        <w:rPr>
          <w:sz w:val="24"/>
          <w:szCs w:val="24"/>
        </w:rPr>
        <w:t xml:space="preserve">, </w:t>
      </w:r>
      <w:r w:rsidRPr="00CC66AE">
        <w:rPr>
          <w:rFonts w:eastAsia="Times New Roman" w:cs="Times New Roman"/>
          <w:bCs/>
          <w:kern w:val="36"/>
          <w:sz w:val="24"/>
          <w:szCs w:val="24"/>
        </w:rPr>
        <w:t>access date: 29/09/2015.</w:t>
      </w:r>
      <w:r w:rsidRPr="00CC66AE">
        <w:rPr>
          <w:sz w:val="24"/>
          <w:szCs w:val="24"/>
        </w:rPr>
        <w:t xml:space="preserve"> </w:t>
      </w:r>
    </w:p>
    <w:p w:rsidR="002E50F2" w:rsidRDefault="00CC66AE" w:rsidP="002E50F2">
      <w:pPr>
        <w:numPr>
          <w:ilvl w:val="0"/>
          <w:numId w:val="1"/>
        </w:numPr>
        <w:autoSpaceDE w:val="0"/>
        <w:spacing w:after="0" w:line="360" w:lineRule="auto"/>
        <w:ind w:left="284" w:hanging="284"/>
        <w:contextualSpacing/>
        <w:rPr>
          <w:rFonts w:eastAsia="Times New Roman" w:cs="Times New Roman"/>
          <w:bCs/>
          <w:kern w:val="36"/>
          <w:sz w:val="24"/>
          <w:szCs w:val="24"/>
        </w:rPr>
      </w:pPr>
      <w:r w:rsidRPr="00CC66AE">
        <w:rPr>
          <w:rFonts w:eastAsia="Times New Roman" w:cs="Times New Roman"/>
          <w:bCs/>
          <w:kern w:val="36"/>
          <w:sz w:val="24"/>
          <w:szCs w:val="24"/>
        </w:rPr>
        <w:t>Buckley, C.,</w:t>
      </w:r>
      <w:r w:rsidRPr="00CC66AE">
        <w:rPr>
          <w:rFonts w:ascii="Times New Roman" w:eastAsia="Times New Roman" w:hAnsi="Times New Roman" w:cs="Times New Roman"/>
          <w:bCs/>
          <w:kern w:val="36"/>
          <w:sz w:val="24"/>
          <w:szCs w:val="24"/>
        </w:rPr>
        <w:t xml:space="preserve"> </w:t>
      </w:r>
      <w:r w:rsidRPr="00CC66AE">
        <w:rPr>
          <w:rFonts w:eastAsia="Times New Roman" w:cs="Times New Roman"/>
          <w:bCs/>
          <w:i/>
          <w:iCs/>
          <w:kern w:val="36"/>
          <w:sz w:val="24"/>
          <w:szCs w:val="24"/>
        </w:rPr>
        <w:t>China’s Plan to limit coal use could spur consumption for years</w:t>
      </w:r>
      <w:r w:rsidRPr="00CC66AE">
        <w:rPr>
          <w:rFonts w:eastAsia="Times New Roman" w:cs="Times New Roman"/>
          <w:bCs/>
          <w:iCs/>
          <w:kern w:val="36"/>
          <w:sz w:val="24"/>
          <w:szCs w:val="24"/>
        </w:rPr>
        <w:t>. 24</w:t>
      </w:r>
      <w:r w:rsidRPr="00CC66AE">
        <w:rPr>
          <w:rFonts w:eastAsia="Times New Roman" w:cs="Times New Roman"/>
          <w:bCs/>
          <w:iCs/>
          <w:kern w:val="36"/>
          <w:sz w:val="24"/>
          <w:szCs w:val="24"/>
          <w:vertAlign w:val="superscript"/>
        </w:rPr>
        <w:t>th</w:t>
      </w:r>
      <w:r w:rsidRPr="00CC66AE">
        <w:rPr>
          <w:rFonts w:eastAsia="Times New Roman" w:cs="Times New Roman"/>
          <w:bCs/>
          <w:iCs/>
          <w:kern w:val="36"/>
          <w:sz w:val="24"/>
          <w:szCs w:val="24"/>
        </w:rPr>
        <w:t xml:space="preserve"> July 2014. Available from: </w:t>
      </w:r>
      <w:hyperlink r:id="rId263" w:history="1">
        <w:r w:rsidRPr="00CC66AE">
          <w:rPr>
            <w:rFonts w:eastAsia="Times New Roman" w:cs="Times New Roman"/>
            <w:bCs/>
            <w:kern w:val="36"/>
            <w:sz w:val="24"/>
            <w:szCs w:val="24"/>
          </w:rPr>
          <w:t>http://www.nytimes.com/2014/07/25/world/asia/chinese-plan-to-reduce-coal-use-could-allow-increases-for-years.html?_r=0</w:t>
        </w:r>
      </w:hyperlink>
      <w:r w:rsidRPr="00CC66AE">
        <w:rPr>
          <w:rFonts w:eastAsia="Times New Roman" w:cs="Times New Roman"/>
          <w:bCs/>
          <w:kern w:val="36"/>
          <w:sz w:val="24"/>
          <w:szCs w:val="24"/>
        </w:rPr>
        <w:t>, access date: 29/09/2015.</w:t>
      </w:r>
    </w:p>
    <w:p w:rsidR="002E50F2" w:rsidRPr="002E50F2" w:rsidRDefault="002E50F2" w:rsidP="002E50F2">
      <w:pPr>
        <w:numPr>
          <w:ilvl w:val="0"/>
          <w:numId w:val="1"/>
        </w:numPr>
        <w:autoSpaceDE w:val="0"/>
        <w:spacing w:after="0" w:line="360" w:lineRule="auto"/>
        <w:ind w:left="284" w:hanging="284"/>
        <w:contextualSpacing/>
        <w:rPr>
          <w:rFonts w:eastAsia="Times New Roman" w:cs="Times New Roman"/>
          <w:bCs/>
          <w:kern w:val="36"/>
          <w:sz w:val="24"/>
          <w:szCs w:val="24"/>
        </w:rPr>
      </w:pPr>
      <w:r w:rsidRPr="002E50F2">
        <w:rPr>
          <w:rFonts w:ascii="Calibri" w:eastAsia="Calibri" w:hAnsi="Calibri" w:cs="Calibri"/>
          <w:sz w:val="24"/>
          <w:szCs w:val="24"/>
          <w:lang w:eastAsia="ar-SA"/>
        </w:rPr>
        <w:t>European Commission,</w:t>
      </w:r>
      <w:r>
        <w:rPr>
          <w:rFonts w:ascii="Calibri" w:eastAsia="Calibri" w:hAnsi="Calibri" w:cs="Calibri"/>
          <w:i/>
          <w:sz w:val="24"/>
          <w:szCs w:val="24"/>
          <w:lang w:eastAsia="ar-SA"/>
        </w:rPr>
        <w:t xml:space="preserve"> </w:t>
      </w:r>
      <w:proofErr w:type="gramStart"/>
      <w:r w:rsidRPr="002E50F2">
        <w:rPr>
          <w:rFonts w:ascii="Calibri" w:eastAsia="Calibri" w:hAnsi="Calibri" w:cs="Calibri"/>
          <w:i/>
          <w:sz w:val="24"/>
          <w:szCs w:val="24"/>
          <w:lang w:eastAsia="ar-SA"/>
        </w:rPr>
        <w:t>The</w:t>
      </w:r>
      <w:proofErr w:type="gramEnd"/>
      <w:r w:rsidRPr="002E50F2">
        <w:rPr>
          <w:rFonts w:ascii="Calibri" w:eastAsia="Calibri" w:hAnsi="Calibri" w:cs="Calibri"/>
          <w:i/>
          <w:sz w:val="24"/>
          <w:szCs w:val="24"/>
          <w:lang w:eastAsia="ar-SA"/>
        </w:rPr>
        <w:t xml:space="preserve"> EU Emissions Trading System (ETS)</w:t>
      </w:r>
      <w:r w:rsidRPr="002E50F2">
        <w:rPr>
          <w:rFonts w:ascii="Calibri" w:eastAsia="Calibri" w:hAnsi="Calibri" w:cs="Calibri"/>
          <w:sz w:val="24"/>
          <w:szCs w:val="24"/>
          <w:lang w:eastAsia="ar-SA"/>
        </w:rPr>
        <w:t xml:space="preserve">. Available from: </w:t>
      </w:r>
      <w:hyperlink r:id="rId264" w:history="1">
        <w:r w:rsidRPr="002E50F2">
          <w:rPr>
            <w:rStyle w:val="Hyperlink"/>
            <w:rFonts w:ascii="Calibri" w:eastAsia="Calibri" w:hAnsi="Calibri" w:cs="Calibri"/>
            <w:color w:val="auto"/>
            <w:sz w:val="24"/>
            <w:szCs w:val="24"/>
            <w:u w:val="none"/>
            <w:lang w:eastAsia="ar-SA"/>
          </w:rPr>
          <w:t>http://ec.europa.eu/clima/policies/ets/faq_en.htm</w:t>
        </w:r>
      </w:hyperlink>
      <w:r w:rsidRPr="002E50F2">
        <w:rPr>
          <w:rFonts w:ascii="Calibri" w:eastAsia="Calibri" w:hAnsi="Calibri" w:cs="Calibri"/>
          <w:sz w:val="24"/>
          <w:szCs w:val="24"/>
          <w:lang w:eastAsia="ar-SA"/>
        </w:rPr>
        <w:t>, access date: 24/11/2015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United Kingdom government, Department of Engineering and Climate Change, </w:t>
      </w:r>
      <w:r w:rsidRPr="00CC66AE">
        <w:rPr>
          <w:i/>
          <w:sz w:val="24"/>
          <w:szCs w:val="24"/>
        </w:rPr>
        <w:t xml:space="preserve">2013 UK greenhouse gas emissions: final figures. </w:t>
      </w:r>
      <w:r w:rsidRPr="00CC66AE">
        <w:rPr>
          <w:sz w:val="24"/>
          <w:szCs w:val="24"/>
        </w:rPr>
        <w:t>3</w:t>
      </w:r>
      <w:r w:rsidRPr="00CC66AE">
        <w:rPr>
          <w:sz w:val="24"/>
          <w:szCs w:val="24"/>
          <w:vertAlign w:val="superscript"/>
        </w:rPr>
        <w:t>rd</w:t>
      </w:r>
      <w:r w:rsidRPr="00CC66AE">
        <w:rPr>
          <w:sz w:val="24"/>
          <w:szCs w:val="24"/>
        </w:rPr>
        <w:t xml:space="preserve"> February 2015. Available from: </w:t>
      </w:r>
      <w:hyperlink r:id="rId265" w:history="1">
        <w:r w:rsidRPr="00CC66AE">
          <w:rPr>
            <w:sz w:val="24"/>
            <w:szCs w:val="24"/>
          </w:rPr>
          <w:t>https://www.gov.uk/government/publications/final-uk-emissions-estimates</w:t>
        </w:r>
      </w:hyperlink>
      <w:r w:rsidRPr="00CC66AE">
        <w:rPr>
          <w:sz w:val="24"/>
          <w:szCs w:val="24"/>
        </w:rPr>
        <w:t xml:space="preserve">, </w:t>
      </w:r>
      <w:r w:rsidRPr="00CC66AE">
        <w:rPr>
          <w:rFonts w:eastAsia="Times New Roman" w:cs="Times New Roman"/>
          <w:bCs/>
          <w:kern w:val="36"/>
          <w:sz w:val="24"/>
          <w:szCs w:val="24"/>
        </w:rPr>
        <w:t>access date: 29/09/2015.</w:t>
      </w:r>
      <w:r w:rsidRPr="00CC66AE">
        <w:rPr>
          <w:sz w:val="24"/>
          <w:szCs w:val="24"/>
        </w:rPr>
        <w:t xml:space="preserve">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United Kingdom government, Department of Engineering and Climate Change, </w:t>
      </w:r>
      <w:r w:rsidRPr="00CC66AE">
        <w:rPr>
          <w:i/>
          <w:sz w:val="24"/>
          <w:szCs w:val="24"/>
        </w:rPr>
        <w:t xml:space="preserve">Next step in CCS: Policy Scoping Document, Developing an approach for the next </w:t>
      </w:r>
      <w:r w:rsidRPr="00CC66AE">
        <w:rPr>
          <w:i/>
          <w:sz w:val="24"/>
          <w:szCs w:val="24"/>
        </w:rPr>
        <w:lastRenderedPageBreak/>
        <w:t>phase of Carbon Capture &amp; Storage projects in the UK</w:t>
      </w:r>
      <w:r w:rsidRPr="00CC66AE">
        <w:rPr>
          <w:sz w:val="24"/>
          <w:szCs w:val="24"/>
        </w:rPr>
        <w:t xml:space="preserve">. August 2014. Available from: </w:t>
      </w:r>
      <w:hyperlink r:id="rId266" w:history="1">
        <w:r w:rsidRPr="00CC66AE">
          <w:rPr>
            <w:sz w:val="24"/>
            <w:szCs w:val="24"/>
          </w:rPr>
          <w:t>https://www.gov.uk/government/publications</w:t>
        </w:r>
      </w:hyperlink>
      <w:r w:rsidRPr="00CC66AE">
        <w:rPr>
          <w:rFonts w:ascii="Calibri" w:eastAsia="Calibri" w:hAnsi="Calibri" w:cs="Calibri"/>
          <w:sz w:val="24"/>
          <w:szCs w:val="24"/>
          <w:lang w:eastAsia="ar-SA"/>
        </w:rPr>
        <w:t xml:space="preserve">, </w:t>
      </w:r>
      <w:r w:rsidRPr="00CC66AE">
        <w:rPr>
          <w:rFonts w:eastAsia="Times New Roman" w:cs="Times New Roman"/>
          <w:bCs/>
          <w:kern w:val="36"/>
          <w:sz w:val="24"/>
          <w:szCs w:val="24"/>
        </w:rPr>
        <w:t>access date: 29/09/2015.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United Kingdom House of Commons, Energy and Climate Change Committee, </w:t>
      </w:r>
      <w:r w:rsidRPr="00CC66AE">
        <w:rPr>
          <w:i/>
          <w:sz w:val="24"/>
          <w:szCs w:val="24"/>
        </w:rPr>
        <w:t>Carbon capture and storage Ninth Report of Session 2013–14.</w:t>
      </w:r>
      <w:r w:rsidRPr="00CC66AE">
        <w:rPr>
          <w:sz w:val="24"/>
          <w:szCs w:val="24"/>
        </w:rPr>
        <w:t xml:space="preserve"> 21</w:t>
      </w:r>
      <w:r w:rsidRPr="00CC66AE">
        <w:rPr>
          <w:sz w:val="24"/>
          <w:szCs w:val="24"/>
          <w:vertAlign w:val="superscript"/>
        </w:rPr>
        <w:t>st</w:t>
      </w:r>
      <w:r w:rsidRPr="00CC66AE">
        <w:rPr>
          <w:sz w:val="24"/>
          <w:szCs w:val="24"/>
        </w:rPr>
        <w:t xml:space="preserve"> May 2014. Available from: </w:t>
      </w:r>
      <w:hyperlink r:id="rId267" w:history="1">
        <w:r w:rsidRPr="00CC66AE">
          <w:rPr>
            <w:sz w:val="24"/>
            <w:szCs w:val="24"/>
          </w:rPr>
          <w:t>http://www.publications.parliament.uk/pa/cm201314/cmselect/cmenergy/742/742.pdf</w:t>
        </w:r>
      </w:hyperlink>
      <w:r w:rsidRPr="00CC66AE">
        <w:rPr>
          <w:sz w:val="24"/>
          <w:szCs w:val="24"/>
        </w:rPr>
        <w:t xml:space="preserve">, </w:t>
      </w:r>
      <w:r w:rsidRPr="00CC66AE">
        <w:rPr>
          <w:rFonts w:eastAsia="Times New Roman" w:cs="Times New Roman"/>
          <w:bCs/>
          <w:kern w:val="36"/>
          <w:sz w:val="24"/>
          <w:szCs w:val="24"/>
        </w:rPr>
        <w:t>access date: 29/09/2015.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MacDowell, N., Florin, N., Buchard, A., Hallett, J., Galindo, A., Jackson, G., et al., </w:t>
      </w:r>
      <w:r w:rsidRPr="00CC66AE">
        <w:rPr>
          <w:i/>
          <w:sz w:val="24"/>
          <w:szCs w:val="24"/>
        </w:rPr>
        <w:t>An overview of CO</w:t>
      </w:r>
      <w:r w:rsidRPr="00CC66AE">
        <w:rPr>
          <w:i/>
          <w:sz w:val="24"/>
          <w:szCs w:val="24"/>
          <w:vertAlign w:val="subscript"/>
        </w:rPr>
        <w:t>2</w:t>
      </w:r>
      <w:r w:rsidRPr="00CC66AE">
        <w:rPr>
          <w:i/>
          <w:sz w:val="24"/>
          <w:szCs w:val="24"/>
        </w:rPr>
        <w:t xml:space="preserve"> capture technologies</w:t>
      </w:r>
      <w:r w:rsidRPr="00CC66AE">
        <w:rPr>
          <w:sz w:val="24"/>
          <w:szCs w:val="24"/>
        </w:rPr>
        <w:t xml:space="preserve">. Energy &amp; Environmental Science, 2010, </w:t>
      </w:r>
      <w:r w:rsidRPr="00CC66AE">
        <w:rPr>
          <w:b/>
          <w:sz w:val="24"/>
          <w:szCs w:val="24"/>
        </w:rPr>
        <w:t>3</w:t>
      </w:r>
      <w:r w:rsidRPr="00CC66AE">
        <w:rPr>
          <w:sz w:val="24"/>
          <w:szCs w:val="24"/>
        </w:rPr>
        <w:t>, 1645 – 1669.</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House, K. Z., Baclig, A. C., Ranjan, M., Van Nierop, E. A., Wilcox, J., and Herzog, H. J., </w:t>
      </w:r>
      <w:r w:rsidRPr="00CC66AE">
        <w:rPr>
          <w:i/>
          <w:sz w:val="24"/>
          <w:szCs w:val="24"/>
        </w:rPr>
        <w:t>Economic and energetic analysis of capturing CO</w:t>
      </w:r>
      <w:r w:rsidRPr="00CC66AE">
        <w:rPr>
          <w:i/>
          <w:sz w:val="24"/>
          <w:szCs w:val="24"/>
          <w:vertAlign w:val="subscript"/>
        </w:rPr>
        <w:t>2</w:t>
      </w:r>
      <w:r w:rsidRPr="00CC66AE">
        <w:rPr>
          <w:i/>
          <w:sz w:val="24"/>
          <w:szCs w:val="24"/>
        </w:rPr>
        <w:t xml:space="preserve"> from ambient air</w:t>
      </w:r>
      <w:r w:rsidRPr="00CC66AE">
        <w:rPr>
          <w:sz w:val="24"/>
          <w:szCs w:val="24"/>
        </w:rPr>
        <w:t>.</w:t>
      </w:r>
      <w:r w:rsidRPr="00CC66AE">
        <w:t xml:space="preserve"> </w:t>
      </w:r>
      <w:r w:rsidRPr="00CC66AE">
        <w:rPr>
          <w:sz w:val="24"/>
          <w:szCs w:val="24"/>
        </w:rPr>
        <w:t xml:space="preserve">Proceedings of the National Academy of Science, 2011, </w:t>
      </w:r>
      <w:r w:rsidRPr="00CC66AE">
        <w:rPr>
          <w:b/>
          <w:sz w:val="24"/>
          <w:szCs w:val="24"/>
        </w:rPr>
        <w:t>108</w:t>
      </w:r>
      <w:r w:rsidRPr="00CC66AE">
        <w:rPr>
          <w:sz w:val="24"/>
          <w:szCs w:val="24"/>
        </w:rPr>
        <w:t xml:space="preserve">, 20428 – 20433.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Orr Jr, F. M., </w:t>
      </w:r>
      <w:r w:rsidRPr="00CC66AE">
        <w:rPr>
          <w:i/>
          <w:sz w:val="24"/>
          <w:szCs w:val="24"/>
        </w:rPr>
        <w:t>CO</w:t>
      </w:r>
      <w:r w:rsidRPr="00CC66AE">
        <w:rPr>
          <w:i/>
          <w:sz w:val="24"/>
          <w:szCs w:val="24"/>
          <w:vertAlign w:val="subscript"/>
        </w:rPr>
        <w:t>2</w:t>
      </w:r>
      <w:r w:rsidRPr="00CC66AE">
        <w:rPr>
          <w:i/>
          <w:sz w:val="24"/>
          <w:szCs w:val="24"/>
        </w:rPr>
        <w:t xml:space="preserve"> capture and storage: are we ready</w:t>
      </w:r>
      <w:proofErr w:type="gramStart"/>
      <w:r w:rsidRPr="00CC66AE">
        <w:rPr>
          <w:i/>
          <w:sz w:val="24"/>
          <w:szCs w:val="24"/>
        </w:rPr>
        <w:t>?</w:t>
      </w:r>
      <w:r w:rsidRPr="00CC66AE">
        <w:rPr>
          <w:sz w:val="24"/>
          <w:szCs w:val="24"/>
        </w:rPr>
        <w:t>.</w:t>
      </w:r>
      <w:proofErr w:type="gramEnd"/>
      <w:r w:rsidRPr="00CC66AE">
        <w:rPr>
          <w:sz w:val="24"/>
          <w:szCs w:val="24"/>
        </w:rPr>
        <w:t xml:space="preserve"> Energy &amp; Environmental Science, 2009, </w:t>
      </w:r>
      <w:r w:rsidRPr="00CC66AE">
        <w:rPr>
          <w:b/>
          <w:sz w:val="24"/>
          <w:szCs w:val="24"/>
        </w:rPr>
        <w:t>2</w:t>
      </w:r>
      <w:r w:rsidRPr="00CC66AE">
        <w:rPr>
          <w:sz w:val="24"/>
          <w:szCs w:val="24"/>
        </w:rPr>
        <w:t xml:space="preserve">, 449 – 458.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Wang, Q., Luo, J., Zhong, Z., and Borgna, A., </w:t>
      </w:r>
      <w:r w:rsidRPr="00CC66AE">
        <w:rPr>
          <w:i/>
          <w:sz w:val="24"/>
          <w:szCs w:val="24"/>
        </w:rPr>
        <w:t>CO</w:t>
      </w:r>
      <w:r w:rsidRPr="00CC66AE">
        <w:rPr>
          <w:i/>
          <w:sz w:val="24"/>
          <w:szCs w:val="24"/>
          <w:vertAlign w:val="subscript"/>
        </w:rPr>
        <w:t>2</w:t>
      </w:r>
      <w:r w:rsidRPr="00CC66AE">
        <w:rPr>
          <w:i/>
          <w:sz w:val="24"/>
          <w:szCs w:val="24"/>
        </w:rPr>
        <w:t xml:space="preserve"> capture by solid adsorbents and their applications: Current status and new trends</w:t>
      </w:r>
      <w:r w:rsidRPr="00CC66AE">
        <w:rPr>
          <w:sz w:val="24"/>
          <w:szCs w:val="24"/>
        </w:rPr>
        <w:t xml:space="preserve">. Energy &amp; Environmental Science, 2011, </w:t>
      </w:r>
      <w:r w:rsidRPr="00CC66AE">
        <w:rPr>
          <w:b/>
          <w:sz w:val="24"/>
          <w:szCs w:val="24"/>
        </w:rPr>
        <w:t>4</w:t>
      </w:r>
      <w:r w:rsidRPr="00CC66AE">
        <w:rPr>
          <w:sz w:val="24"/>
          <w:szCs w:val="24"/>
        </w:rPr>
        <w:t xml:space="preserve">, 42 – 55.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Huijgen, W. J. J., Comans, R. N. J., and Witkamp, G.-J., </w:t>
      </w:r>
      <w:r w:rsidRPr="00CC66AE">
        <w:rPr>
          <w:i/>
          <w:sz w:val="24"/>
          <w:szCs w:val="24"/>
        </w:rPr>
        <w:t>Cost evaluation of CO</w:t>
      </w:r>
      <w:r w:rsidRPr="00CC66AE">
        <w:rPr>
          <w:i/>
          <w:sz w:val="24"/>
          <w:szCs w:val="24"/>
          <w:vertAlign w:val="subscript"/>
        </w:rPr>
        <w:t>2</w:t>
      </w:r>
      <w:r w:rsidRPr="00CC66AE">
        <w:rPr>
          <w:i/>
          <w:sz w:val="24"/>
          <w:szCs w:val="24"/>
        </w:rPr>
        <w:t xml:space="preserve"> sequestration by aqueous mineral carbonation</w:t>
      </w:r>
      <w:r w:rsidRPr="00CC66AE">
        <w:rPr>
          <w:sz w:val="24"/>
          <w:szCs w:val="24"/>
        </w:rPr>
        <w:t xml:space="preserve">. Energy Conversion and Management, 2007, </w:t>
      </w:r>
      <w:r w:rsidRPr="00CC66AE">
        <w:rPr>
          <w:b/>
          <w:sz w:val="24"/>
          <w:szCs w:val="24"/>
        </w:rPr>
        <w:t>48</w:t>
      </w:r>
      <w:r w:rsidRPr="00CC66AE">
        <w:rPr>
          <w:sz w:val="24"/>
          <w:szCs w:val="24"/>
        </w:rPr>
        <w:t>, 1923 – 1935.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Slotte, M., Romão, I., and Zevenhoven, R</w:t>
      </w:r>
      <w:r w:rsidRPr="00CC66AE">
        <w:rPr>
          <w:i/>
          <w:sz w:val="24"/>
          <w:szCs w:val="24"/>
        </w:rPr>
        <w:t>., Integration of a pilot-scale serpentinite carbonation process with an industrial lime kiln</w:t>
      </w:r>
      <w:r w:rsidRPr="00CC66AE">
        <w:rPr>
          <w:sz w:val="24"/>
          <w:szCs w:val="24"/>
        </w:rPr>
        <w:t xml:space="preserve">. Energy, 2013, </w:t>
      </w:r>
      <w:r w:rsidRPr="00CC66AE">
        <w:rPr>
          <w:b/>
          <w:sz w:val="24"/>
          <w:szCs w:val="24"/>
        </w:rPr>
        <w:t>62</w:t>
      </w:r>
      <w:r w:rsidRPr="00CC66AE">
        <w:rPr>
          <w:sz w:val="24"/>
          <w:szCs w:val="24"/>
        </w:rPr>
        <w:t>, 142 – 149.</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Seibel, B. A., and Walsh, P. J., </w:t>
      </w:r>
      <w:r w:rsidRPr="00CC66AE">
        <w:rPr>
          <w:i/>
          <w:sz w:val="24"/>
          <w:szCs w:val="24"/>
        </w:rPr>
        <w:t>Potential Impacts of CO</w:t>
      </w:r>
      <w:r w:rsidRPr="00CC66AE">
        <w:rPr>
          <w:i/>
          <w:sz w:val="24"/>
          <w:szCs w:val="24"/>
          <w:vertAlign w:val="subscript"/>
        </w:rPr>
        <w:t>2</w:t>
      </w:r>
      <w:r w:rsidRPr="00CC66AE">
        <w:rPr>
          <w:i/>
          <w:sz w:val="24"/>
          <w:szCs w:val="24"/>
        </w:rPr>
        <w:t xml:space="preserve"> injection on deep-sea biota</w:t>
      </w:r>
      <w:r w:rsidRPr="00CC66AE">
        <w:rPr>
          <w:sz w:val="24"/>
          <w:szCs w:val="24"/>
        </w:rPr>
        <w:t xml:space="preserve">. Science, 2001, </w:t>
      </w:r>
      <w:r w:rsidRPr="00CC66AE">
        <w:rPr>
          <w:b/>
          <w:sz w:val="24"/>
          <w:szCs w:val="24"/>
        </w:rPr>
        <w:t>294</w:t>
      </w:r>
      <w:r w:rsidRPr="00CC66AE">
        <w:rPr>
          <w:sz w:val="24"/>
          <w:szCs w:val="24"/>
        </w:rPr>
        <w:t>, 319 – 320.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Hall-Spencer, J. M., Rodolfo-Metalpa, R., Martin, S., Ransome, E., Fine, M., Turner, S. M., et al., </w:t>
      </w:r>
      <w:r w:rsidRPr="00CC66AE">
        <w:rPr>
          <w:i/>
          <w:sz w:val="24"/>
          <w:szCs w:val="24"/>
        </w:rPr>
        <w:t>Volcanic carbon dioxide vents show ecosystem effects of ocean acidification</w:t>
      </w:r>
      <w:r w:rsidRPr="00CC66AE">
        <w:rPr>
          <w:sz w:val="24"/>
          <w:szCs w:val="24"/>
        </w:rPr>
        <w:t xml:space="preserve">. Nature, 2008, </w:t>
      </w:r>
      <w:r w:rsidRPr="00CC66AE">
        <w:rPr>
          <w:b/>
          <w:sz w:val="24"/>
          <w:szCs w:val="24"/>
        </w:rPr>
        <w:t>454</w:t>
      </w:r>
      <w:r w:rsidRPr="00CC66AE">
        <w:rPr>
          <w:sz w:val="24"/>
          <w:szCs w:val="24"/>
        </w:rPr>
        <w:t xml:space="preserve">, 96 – 99.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Pörtner, H.-O., </w:t>
      </w:r>
      <w:r w:rsidRPr="00CC66AE">
        <w:rPr>
          <w:i/>
          <w:sz w:val="24"/>
          <w:szCs w:val="24"/>
        </w:rPr>
        <w:t>Ecosystem effects of ocean acidification in times of ocean warming: A physiologist’s view</w:t>
      </w:r>
      <w:r w:rsidRPr="00CC66AE">
        <w:rPr>
          <w:sz w:val="24"/>
          <w:szCs w:val="24"/>
        </w:rPr>
        <w:t>. Marine Ecology Progress Series, 2008,</w:t>
      </w:r>
      <w:r w:rsidRPr="00CC66AE">
        <w:rPr>
          <w:b/>
          <w:sz w:val="24"/>
          <w:szCs w:val="24"/>
        </w:rPr>
        <w:t xml:space="preserve"> 373</w:t>
      </w:r>
      <w:r w:rsidRPr="00CC66AE">
        <w:rPr>
          <w:sz w:val="24"/>
          <w:szCs w:val="24"/>
        </w:rPr>
        <w:t xml:space="preserve">, 203 – 217. </w:t>
      </w:r>
    </w:p>
    <w:p w:rsidR="00CC66AE" w:rsidRPr="00C7659E" w:rsidRDefault="00CC66AE" w:rsidP="005C7129">
      <w:pPr>
        <w:numPr>
          <w:ilvl w:val="0"/>
          <w:numId w:val="1"/>
        </w:numPr>
        <w:autoSpaceDE w:val="0"/>
        <w:spacing w:after="0" w:line="360" w:lineRule="auto"/>
        <w:ind w:left="284" w:hanging="284"/>
        <w:contextualSpacing/>
        <w:rPr>
          <w:sz w:val="24"/>
          <w:szCs w:val="24"/>
        </w:rPr>
      </w:pPr>
      <w:r w:rsidRPr="00CC66AE">
        <w:rPr>
          <w:sz w:val="24"/>
          <w:szCs w:val="24"/>
        </w:rPr>
        <w:lastRenderedPageBreak/>
        <w:t xml:space="preserve">Garrard, S. L., and Beaumont, N. J., </w:t>
      </w:r>
      <w:r w:rsidRPr="00CC66AE">
        <w:rPr>
          <w:i/>
          <w:sz w:val="24"/>
          <w:szCs w:val="24"/>
        </w:rPr>
        <w:t>The effect of ocean acidification on carbon storage and sequestration in seagrass beds; a global and UK context</w:t>
      </w:r>
      <w:r w:rsidRPr="00CC66AE">
        <w:rPr>
          <w:sz w:val="24"/>
          <w:szCs w:val="24"/>
        </w:rPr>
        <w:t xml:space="preserve">. Marine Pollution Bulletin, 2014, </w:t>
      </w:r>
      <w:r w:rsidRPr="00CC66AE">
        <w:rPr>
          <w:b/>
          <w:sz w:val="24"/>
          <w:szCs w:val="24"/>
        </w:rPr>
        <w:t>86</w:t>
      </w:r>
      <w:r w:rsidRPr="00CC66AE">
        <w:rPr>
          <w:sz w:val="24"/>
          <w:szCs w:val="24"/>
        </w:rPr>
        <w:t xml:space="preserve">, 138 – 146. </w:t>
      </w:r>
    </w:p>
    <w:p w:rsidR="00C7659E" w:rsidRPr="00CC66AE" w:rsidRDefault="00C7659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Pr>
          <w:rFonts w:ascii="Calibri" w:eastAsia="Calibri" w:hAnsi="Calibri" w:cs="Calibri"/>
          <w:sz w:val="24"/>
          <w:szCs w:val="24"/>
          <w:lang w:eastAsia="ar-SA"/>
        </w:rPr>
        <w:t xml:space="preserve">Heinrich, J., </w:t>
      </w:r>
      <w:r w:rsidRPr="009A78C1">
        <w:rPr>
          <w:rFonts w:ascii="Calibri" w:eastAsia="Calibri" w:hAnsi="Calibri" w:cs="Calibri"/>
          <w:i/>
          <w:sz w:val="24"/>
          <w:szCs w:val="24"/>
          <w:lang w:eastAsia="ar-SA"/>
        </w:rPr>
        <w:t>Legal implications of CO</w:t>
      </w:r>
      <w:r w:rsidRPr="009A78C1">
        <w:rPr>
          <w:rFonts w:ascii="Calibri" w:eastAsia="Calibri" w:hAnsi="Calibri" w:cs="Calibri"/>
          <w:i/>
          <w:sz w:val="24"/>
          <w:szCs w:val="24"/>
          <w:vertAlign w:val="subscript"/>
          <w:lang w:eastAsia="ar-SA"/>
        </w:rPr>
        <w:t>2</w:t>
      </w:r>
      <w:r w:rsidRPr="009A78C1">
        <w:rPr>
          <w:rFonts w:ascii="Calibri" w:eastAsia="Calibri" w:hAnsi="Calibri" w:cs="Calibri"/>
          <w:i/>
          <w:sz w:val="24"/>
          <w:szCs w:val="24"/>
          <w:lang w:eastAsia="ar-SA"/>
        </w:rPr>
        <w:t xml:space="preserve"> ocean storage</w:t>
      </w:r>
      <w:r>
        <w:rPr>
          <w:rFonts w:ascii="Calibri" w:eastAsia="Calibri" w:hAnsi="Calibri" w:cs="Calibri"/>
          <w:sz w:val="24"/>
          <w:szCs w:val="24"/>
          <w:lang w:eastAsia="ar-SA"/>
        </w:rPr>
        <w:t>, Laboratory for Energy and the E</w:t>
      </w:r>
      <w:r w:rsidR="009A78C1">
        <w:rPr>
          <w:rFonts w:ascii="Calibri" w:eastAsia="Calibri" w:hAnsi="Calibri" w:cs="Calibri"/>
          <w:sz w:val="24"/>
          <w:szCs w:val="24"/>
          <w:lang w:eastAsia="ar-SA"/>
        </w:rPr>
        <w:t xml:space="preserve">nvironment, </w:t>
      </w:r>
      <w:r>
        <w:rPr>
          <w:rFonts w:ascii="Calibri" w:eastAsia="Calibri" w:hAnsi="Calibri" w:cs="Calibri"/>
          <w:sz w:val="24"/>
          <w:szCs w:val="24"/>
          <w:lang w:eastAsia="ar-SA"/>
        </w:rPr>
        <w:t>Massachusetts Institute of Technology, Cambridge, MA, USA</w:t>
      </w:r>
      <w:r w:rsidR="009A78C1">
        <w:rPr>
          <w:rFonts w:ascii="Calibri" w:eastAsia="Calibri" w:hAnsi="Calibri" w:cs="Calibri"/>
          <w:sz w:val="24"/>
          <w:szCs w:val="24"/>
          <w:lang w:eastAsia="ar-SA"/>
        </w:rPr>
        <w:t>, July 2002.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Seifritz, W., </w:t>
      </w:r>
      <w:r w:rsidRPr="00CC66AE">
        <w:rPr>
          <w:i/>
          <w:sz w:val="24"/>
          <w:szCs w:val="24"/>
        </w:rPr>
        <w:t>CO</w:t>
      </w:r>
      <w:r w:rsidRPr="00CC66AE">
        <w:rPr>
          <w:i/>
          <w:sz w:val="24"/>
          <w:szCs w:val="24"/>
          <w:vertAlign w:val="subscript"/>
        </w:rPr>
        <w:t>2</w:t>
      </w:r>
      <w:r w:rsidRPr="00CC66AE">
        <w:rPr>
          <w:i/>
          <w:sz w:val="24"/>
          <w:szCs w:val="24"/>
        </w:rPr>
        <w:t xml:space="preserve"> disposal by means of silicates</w:t>
      </w:r>
      <w:r w:rsidRPr="00CC66AE">
        <w:rPr>
          <w:sz w:val="24"/>
          <w:szCs w:val="24"/>
        </w:rPr>
        <w:t xml:space="preserve">. Nature, 1990, </w:t>
      </w:r>
      <w:r w:rsidRPr="00CC66AE">
        <w:rPr>
          <w:b/>
          <w:sz w:val="24"/>
          <w:szCs w:val="24"/>
        </w:rPr>
        <w:t>345</w:t>
      </w:r>
      <w:r w:rsidRPr="00CC66AE">
        <w:rPr>
          <w:sz w:val="24"/>
          <w:szCs w:val="24"/>
        </w:rPr>
        <w:t>, 486.</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Kheshgi, H. S., </w:t>
      </w:r>
      <w:r w:rsidRPr="00CC66AE">
        <w:rPr>
          <w:i/>
          <w:sz w:val="24"/>
          <w:szCs w:val="24"/>
        </w:rPr>
        <w:t>Sequestering atmospheric carbon dioxide by increasing ocean alkalinity</w:t>
      </w:r>
      <w:r w:rsidRPr="00CC66AE">
        <w:rPr>
          <w:sz w:val="24"/>
          <w:szCs w:val="24"/>
        </w:rPr>
        <w:t xml:space="preserve">. Energy, 1995, </w:t>
      </w:r>
      <w:r w:rsidRPr="00CC66AE">
        <w:rPr>
          <w:b/>
          <w:sz w:val="24"/>
          <w:szCs w:val="24"/>
        </w:rPr>
        <w:t>20</w:t>
      </w:r>
      <w:r w:rsidRPr="00CC66AE">
        <w:rPr>
          <w:sz w:val="24"/>
          <w:szCs w:val="24"/>
        </w:rPr>
        <w:t xml:space="preserve">, 915 – 922.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Chen, Z.-Y., O’Connor, W. K., and Gerdemann, S. J., </w:t>
      </w:r>
      <w:r w:rsidRPr="00CC66AE">
        <w:rPr>
          <w:i/>
          <w:sz w:val="24"/>
          <w:szCs w:val="24"/>
        </w:rPr>
        <w:t>Chemistry of aqueous mineral carbonation for carbon sequestration and explanation of experimental results</w:t>
      </w:r>
      <w:r w:rsidRPr="00CC66AE">
        <w:rPr>
          <w:sz w:val="24"/>
          <w:szCs w:val="24"/>
        </w:rPr>
        <w:t xml:space="preserve">. Environmental Progress, 2006, </w:t>
      </w:r>
      <w:r w:rsidRPr="00CC66AE">
        <w:rPr>
          <w:b/>
          <w:sz w:val="24"/>
          <w:szCs w:val="24"/>
        </w:rPr>
        <w:t>25</w:t>
      </w:r>
      <w:r w:rsidRPr="00CC66AE">
        <w:rPr>
          <w:sz w:val="24"/>
          <w:szCs w:val="24"/>
        </w:rPr>
        <w:t>, 161 – 166.</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Fagerlund, J., Nduagu, E., Romão, I., and Zevenhoven, R., </w:t>
      </w:r>
      <w:r w:rsidRPr="00CC66AE">
        <w:rPr>
          <w:i/>
          <w:sz w:val="24"/>
          <w:szCs w:val="24"/>
        </w:rPr>
        <w:t>CO</w:t>
      </w:r>
      <w:r w:rsidRPr="00CC66AE">
        <w:rPr>
          <w:i/>
          <w:sz w:val="24"/>
          <w:szCs w:val="24"/>
          <w:vertAlign w:val="subscript"/>
        </w:rPr>
        <w:t>2</w:t>
      </w:r>
      <w:r w:rsidRPr="00CC66AE">
        <w:rPr>
          <w:i/>
          <w:sz w:val="24"/>
          <w:szCs w:val="24"/>
        </w:rPr>
        <w:t xml:space="preserve"> ﬁxation using magnesium silicate minerals part 1: Process description and performance</w:t>
      </w:r>
      <w:r w:rsidRPr="00CC66AE">
        <w:rPr>
          <w:sz w:val="24"/>
          <w:szCs w:val="24"/>
        </w:rPr>
        <w:t xml:space="preserve">. Energy, 2012, </w:t>
      </w:r>
      <w:r w:rsidRPr="00CC66AE">
        <w:rPr>
          <w:b/>
          <w:sz w:val="24"/>
          <w:szCs w:val="24"/>
        </w:rPr>
        <w:t>41</w:t>
      </w:r>
      <w:r w:rsidRPr="00CC66AE">
        <w:rPr>
          <w:sz w:val="24"/>
          <w:szCs w:val="24"/>
        </w:rPr>
        <w:t>, 184 – 191.</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Sanna, A., Uibu, M., Caramanna, G., Kuusik, R., and Maroto-Valer, M. M., </w:t>
      </w:r>
      <w:r w:rsidRPr="00CC66AE">
        <w:rPr>
          <w:i/>
          <w:sz w:val="24"/>
          <w:szCs w:val="24"/>
        </w:rPr>
        <w:t>A review of mineral carbonation technologies to sequester CO</w:t>
      </w:r>
      <w:r w:rsidRPr="00CC66AE">
        <w:rPr>
          <w:i/>
          <w:sz w:val="24"/>
          <w:szCs w:val="24"/>
          <w:vertAlign w:val="subscript"/>
        </w:rPr>
        <w:t>2</w:t>
      </w:r>
      <w:r w:rsidRPr="00CC66AE">
        <w:rPr>
          <w:sz w:val="24"/>
          <w:szCs w:val="24"/>
        </w:rPr>
        <w:t xml:space="preserve">. The Royal Society of Chemistry, 2014, </w:t>
      </w:r>
      <w:r w:rsidRPr="00CC66AE">
        <w:rPr>
          <w:b/>
          <w:sz w:val="24"/>
          <w:szCs w:val="24"/>
        </w:rPr>
        <w:t>83</w:t>
      </w:r>
      <w:r w:rsidRPr="00CC66AE">
        <w:rPr>
          <w:sz w:val="24"/>
          <w:szCs w:val="24"/>
        </w:rPr>
        <w:t>, 8049 – 8080.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Renforth, P., Washbourne, C.-L., Taylder, J., and Manning, D. A. C., </w:t>
      </w:r>
      <w:r w:rsidRPr="00CC66AE">
        <w:rPr>
          <w:i/>
          <w:sz w:val="24"/>
          <w:szCs w:val="24"/>
        </w:rPr>
        <w:t>Silicate production and availability for mineral carbonation</w:t>
      </w:r>
      <w:r w:rsidRPr="00CC66AE">
        <w:rPr>
          <w:sz w:val="24"/>
          <w:szCs w:val="24"/>
        </w:rPr>
        <w:t xml:space="preserve">. Environmental Science &amp; Technology, 2011, </w:t>
      </w:r>
      <w:r w:rsidRPr="00CC66AE">
        <w:rPr>
          <w:b/>
          <w:sz w:val="24"/>
          <w:szCs w:val="24"/>
        </w:rPr>
        <w:t>45</w:t>
      </w:r>
      <w:r w:rsidRPr="00CC66AE">
        <w:rPr>
          <w:sz w:val="24"/>
          <w:szCs w:val="24"/>
        </w:rPr>
        <w:t xml:space="preserve">, 2035 – 2041.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Klein, C., </w:t>
      </w:r>
      <w:r w:rsidRPr="00CC66AE">
        <w:rPr>
          <w:i/>
          <w:sz w:val="24"/>
          <w:szCs w:val="24"/>
        </w:rPr>
        <w:t>Manual of Mineral Science</w:t>
      </w:r>
      <w:r w:rsidRPr="00CC66AE">
        <w:rPr>
          <w:sz w:val="24"/>
          <w:szCs w:val="24"/>
        </w:rPr>
        <w:t>, 22</w:t>
      </w:r>
      <w:r w:rsidRPr="00CC66AE">
        <w:rPr>
          <w:sz w:val="24"/>
          <w:szCs w:val="24"/>
          <w:vertAlign w:val="superscript"/>
        </w:rPr>
        <w:t>nd</w:t>
      </w:r>
      <w:r w:rsidRPr="00CC66AE">
        <w:rPr>
          <w:sz w:val="24"/>
          <w:szCs w:val="24"/>
        </w:rPr>
        <w:t xml:space="preserve"> Ed. 2002, John Wiley &amp; Sons, New York, NY, USA.</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Matter, J. M., Takahashi, T., and Goldberg, D., </w:t>
      </w:r>
      <w:r w:rsidRPr="00CC66AE">
        <w:rPr>
          <w:i/>
          <w:sz w:val="24"/>
          <w:szCs w:val="24"/>
        </w:rPr>
        <w:t>Experimental evaluation of in situ CO</w:t>
      </w:r>
      <w:r w:rsidRPr="00CC66AE">
        <w:rPr>
          <w:i/>
          <w:sz w:val="24"/>
          <w:szCs w:val="24"/>
          <w:vertAlign w:val="subscript"/>
        </w:rPr>
        <w:t>2</w:t>
      </w:r>
      <w:r w:rsidRPr="00CC66AE">
        <w:rPr>
          <w:i/>
          <w:sz w:val="24"/>
          <w:szCs w:val="24"/>
        </w:rPr>
        <w:t>-water-rock reactions during CO</w:t>
      </w:r>
      <w:r w:rsidRPr="00CC66AE">
        <w:rPr>
          <w:i/>
          <w:sz w:val="24"/>
          <w:szCs w:val="24"/>
          <w:vertAlign w:val="subscript"/>
        </w:rPr>
        <w:t>2</w:t>
      </w:r>
      <w:r w:rsidRPr="00CC66AE">
        <w:rPr>
          <w:i/>
          <w:sz w:val="24"/>
          <w:szCs w:val="24"/>
        </w:rPr>
        <w:t xml:space="preserve"> injection in basaltic rocks: Implications for geological CO</w:t>
      </w:r>
      <w:r w:rsidRPr="00CC66AE">
        <w:rPr>
          <w:i/>
          <w:sz w:val="24"/>
          <w:szCs w:val="24"/>
          <w:vertAlign w:val="subscript"/>
        </w:rPr>
        <w:t>2</w:t>
      </w:r>
      <w:r w:rsidRPr="00CC66AE">
        <w:rPr>
          <w:i/>
          <w:sz w:val="24"/>
          <w:szCs w:val="24"/>
        </w:rPr>
        <w:t xml:space="preserve"> sequestration</w:t>
      </w:r>
      <w:r w:rsidRPr="00CC66AE">
        <w:rPr>
          <w:sz w:val="24"/>
          <w:szCs w:val="24"/>
        </w:rPr>
        <w:t xml:space="preserve">. Geochemistry, Geophysics, Geosystems, 2007, </w:t>
      </w:r>
      <w:r w:rsidRPr="00CC66AE">
        <w:rPr>
          <w:b/>
          <w:sz w:val="24"/>
          <w:szCs w:val="24"/>
        </w:rPr>
        <w:t>8</w:t>
      </w:r>
      <w:r w:rsidRPr="00CC66AE">
        <w:rPr>
          <w:sz w:val="24"/>
          <w:szCs w:val="24"/>
        </w:rPr>
        <w:t xml:space="preserve">, 1 – 29.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Zakharova, N. V., Goldberg, D. S., Sullivan, E. C., Herron, M. M., and Grau, J. A., </w:t>
      </w:r>
      <w:r w:rsidRPr="00CC66AE">
        <w:rPr>
          <w:i/>
          <w:sz w:val="24"/>
          <w:szCs w:val="24"/>
        </w:rPr>
        <w:t>Petrophysical and geochemical properties of Columbia River flood basalt: Implications for carbon sequestration</w:t>
      </w:r>
      <w:r w:rsidRPr="00CC66AE">
        <w:rPr>
          <w:sz w:val="24"/>
          <w:szCs w:val="24"/>
        </w:rPr>
        <w:t xml:space="preserve">. Geochemistry, Geophysics, Geosystems, 2012, </w:t>
      </w:r>
      <w:r w:rsidRPr="00CC66AE">
        <w:rPr>
          <w:b/>
          <w:sz w:val="24"/>
          <w:szCs w:val="24"/>
        </w:rPr>
        <w:t>13</w:t>
      </w:r>
      <w:r w:rsidRPr="00CC66AE">
        <w:rPr>
          <w:sz w:val="24"/>
          <w:szCs w:val="24"/>
        </w:rPr>
        <w:t>, 1 – 22.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Goldberg, D. S., Takahashi, T., and Slagle, A. L., </w:t>
      </w:r>
      <w:r w:rsidRPr="00CC66AE">
        <w:rPr>
          <w:i/>
          <w:sz w:val="24"/>
          <w:szCs w:val="24"/>
        </w:rPr>
        <w:t>Carbon dioxide sequestration in deep-sea basalt</w:t>
      </w:r>
      <w:r w:rsidRPr="00CC66AE">
        <w:rPr>
          <w:sz w:val="24"/>
          <w:szCs w:val="24"/>
        </w:rPr>
        <w:t xml:space="preserve">. Proceedings of the National Academy of Science, 2008, </w:t>
      </w:r>
      <w:r w:rsidRPr="00CC66AE">
        <w:rPr>
          <w:b/>
          <w:sz w:val="24"/>
          <w:szCs w:val="24"/>
        </w:rPr>
        <w:t>105</w:t>
      </w:r>
      <w:r w:rsidRPr="00CC66AE">
        <w:rPr>
          <w:sz w:val="24"/>
          <w:szCs w:val="24"/>
        </w:rPr>
        <w:t xml:space="preserve">, 9920 – 9925.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Goldberg, D. S., Kent, D. V., and Olsen, P. E., </w:t>
      </w:r>
      <w:r w:rsidRPr="00CC66AE">
        <w:rPr>
          <w:i/>
          <w:sz w:val="24"/>
          <w:szCs w:val="24"/>
        </w:rPr>
        <w:t>Potential on-shore and off-shore reservoirs for CO</w:t>
      </w:r>
      <w:r w:rsidRPr="00CC66AE">
        <w:rPr>
          <w:i/>
          <w:sz w:val="24"/>
          <w:szCs w:val="24"/>
          <w:vertAlign w:val="subscript"/>
        </w:rPr>
        <w:t>2</w:t>
      </w:r>
      <w:r w:rsidRPr="00CC66AE">
        <w:rPr>
          <w:i/>
          <w:sz w:val="24"/>
          <w:szCs w:val="24"/>
        </w:rPr>
        <w:t xml:space="preserve"> sequestration in Central Atlantic magmatic province basalts</w:t>
      </w:r>
      <w:r w:rsidRPr="00CC66AE">
        <w:rPr>
          <w:sz w:val="24"/>
          <w:szCs w:val="24"/>
        </w:rPr>
        <w:t xml:space="preserve">. Proceedings of the National Academy of Science, 2010, </w:t>
      </w:r>
      <w:r w:rsidRPr="00CC66AE">
        <w:rPr>
          <w:b/>
          <w:sz w:val="24"/>
          <w:szCs w:val="24"/>
        </w:rPr>
        <w:t>107</w:t>
      </w:r>
      <w:r w:rsidRPr="00CC66AE">
        <w:rPr>
          <w:sz w:val="24"/>
          <w:szCs w:val="24"/>
        </w:rPr>
        <w:t xml:space="preserve">, 1327 </w:t>
      </w:r>
      <w:r w:rsidRPr="00CC66AE">
        <w:rPr>
          <w:rFonts w:ascii="Calibri" w:hAnsi="Calibri" w:cs="Calibri"/>
          <w:sz w:val="24"/>
          <w:szCs w:val="24"/>
        </w:rPr>
        <w:t xml:space="preserve">– </w:t>
      </w:r>
      <w:r w:rsidRPr="00CC66AE">
        <w:rPr>
          <w:sz w:val="24"/>
          <w:szCs w:val="24"/>
        </w:rPr>
        <w:t>1332.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Matter, J. M., Broecker, W. S., Gislason, S. R., Gunnlaugsson, E., Oelkers, E. H., Stute, M., et al., </w:t>
      </w:r>
      <w:r w:rsidRPr="00CC66AE">
        <w:rPr>
          <w:i/>
          <w:sz w:val="24"/>
          <w:szCs w:val="24"/>
        </w:rPr>
        <w:t>The CarbFix pilot project - Storing carbon dioxide in basalt</w:t>
      </w:r>
      <w:r w:rsidRPr="00CC66AE">
        <w:rPr>
          <w:sz w:val="24"/>
          <w:szCs w:val="24"/>
        </w:rPr>
        <w:t xml:space="preserve">. Energy Procedia, 2011, </w:t>
      </w:r>
      <w:r w:rsidRPr="00CC66AE">
        <w:rPr>
          <w:b/>
          <w:sz w:val="24"/>
          <w:szCs w:val="24"/>
        </w:rPr>
        <w:t>4</w:t>
      </w:r>
      <w:r w:rsidRPr="00CC66AE">
        <w:rPr>
          <w:sz w:val="24"/>
          <w:szCs w:val="24"/>
        </w:rPr>
        <w:t>, 5579 – 5585.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eastAsia="AdvOT999035f4" w:cs="AdvOT999035f4"/>
          <w:sz w:val="24"/>
          <w:szCs w:val="24"/>
        </w:rPr>
        <w:t xml:space="preserve">Sigfusson, B., </w:t>
      </w:r>
      <w:r w:rsidRPr="00CC66AE">
        <w:rPr>
          <w:rFonts w:eastAsia="AdvOT999035f4" w:cs="AdvOT999035f4"/>
          <w:i/>
          <w:sz w:val="24"/>
          <w:szCs w:val="24"/>
        </w:rPr>
        <w:t>CarbFix – mineral storage of CO</w:t>
      </w:r>
      <w:r w:rsidRPr="00CC66AE">
        <w:rPr>
          <w:rFonts w:eastAsia="AdvOT999035f4" w:cs="AdvOT999035f4"/>
          <w:i/>
          <w:sz w:val="24"/>
          <w:szCs w:val="24"/>
          <w:vertAlign w:val="subscript"/>
        </w:rPr>
        <w:t>2</w:t>
      </w:r>
      <w:r w:rsidRPr="00CC66AE">
        <w:rPr>
          <w:rFonts w:eastAsia="AdvOT999035f4" w:cs="AdvOT999035f4"/>
          <w:i/>
          <w:sz w:val="24"/>
          <w:szCs w:val="24"/>
        </w:rPr>
        <w:t xml:space="preserve"> in basalt</w:t>
      </w:r>
      <w:r w:rsidRPr="00CC66AE">
        <w:rPr>
          <w:rFonts w:eastAsia="AdvOT999035f4" w:cs="AdvOT999035f4"/>
          <w:sz w:val="24"/>
          <w:szCs w:val="24"/>
        </w:rPr>
        <w:t>. 8th CO2GeoNet Open Forum, 9 – 11 April, 2013, San Servolo, Italy.</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Picot, J.C., Cassard, D., Maldan, F., Greffié, C., and Bodénan, F., </w:t>
      </w:r>
      <w:r w:rsidRPr="00CC66AE">
        <w:rPr>
          <w:i/>
          <w:sz w:val="24"/>
          <w:szCs w:val="24"/>
        </w:rPr>
        <w:t>Worldwide potential for ex-situ mineral carbonation</w:t>
      </w:r>
      <w:r w:rsidRPr="00CC66AE">
        <w:rPr>
          <w:sz w:val="24"/>
          <w:szCs w:val="24"/>
        </w:rPr>
        <w:t xml:space="preserve">. Energy Procedia, 2011, </w:t>
      </w:r>
      <w:r w:rsidRPr="00CC66AE">
        <w:rPr>
          <w:b/>
          <w:sz w:val="24"/>
          <w:szCs w:val="24"/>
        </w:rPr>
        <w:t>4</w:t>
      </w:r>
      <w:r w:rsidRPr="00CC66AE">
        <w:rPr>
          <w:sz w:val="24"/>
          <w:szCs w:val="24"/>
        </w:rPr>
        <w:t>, 2971 – 2977.</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Paukert, A. N., Matter, J. M., Kelemen, P. B., Shock, E. L., and Havig, J. R., </w:t>
      </w:r>
      <w:r w:rsidRPr="00CC66AE">
        <w:rPr>
          <w:i/>
          <w:sz w:val="24"/>
          <w:szCs w:val="24"/>
        </w:rPr>
        <w:t>Reaction path modeling of enhanced in situ CO</w:t>
      </w:r>
      <w:r w:rsidRPr="00CC66AE">
        <w:rPr>
          <w:i/>
          <w:sz w:val="24"/>
          <w:szCs w:val="24"/>
          <w:vertAlign w:val="subscript"/>
        </w:rPr>
        <w:t>2</w:t>
      </w:r>
      <w:r w:rsidRPr="00CC66AE">
        <w:rPr>
          <w:i/>
          <w:sz w:val="24"/>
          <w:szCs w:val="24"/>
        </w:rPr>
        <w:t xml:space="preserve"> mineralisation for carbon sequestration in the peridotite of the Samail Ophiolite, Sultanate of Oman</w:t>
      </w:r>
      <w:r w:rsidRPr="00CC66AE">
        <w:rPr>
          <w:sz w:val="24"/>
          <w:szCs w:val="24"/>
        </w:rPr>
        <w:t xml:space="preserve">. Chemical Geology, 2012, </w:t>
      </w:r>
      <w:r w:rsidRPr="00CC66AE">
        <w:rPr>
          <w:b/>
          <w:sz w:val="24"/>
          <w:szCs w:val="24"/>
        </w:rPr>
        <w:t>330–331</w:t>
      </w:r>
      <w:r w:rsidRPr="00CC66AE">
        <w:rPr>
          <w:sz w:val="24"/>
          <w:szCs w:val="24"/>
        </w:rPr>
        <w:t>, 86 – 100.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Kelemen, P. B., and Matter, J., </w:t>
      </w:r>
      <w:r w:rsidRPr="00CC66AE">
        <w:rPr>
          <w:i/>
          <w:sz w:val="24"/>
          <w:szCs w:val="24"/>
        </w:rPr>
        <w:t>In situ carbonation of peridotite for CO</w:t>
      </w:r>
      <w:r w:rsidRPr="00CC66AE">
        <w:rPr>
          <w:i/>
          <w:sz w:val="24"/>
          <w:szCs w:val="24"/>
          <w:vertAlign w:val="subscript"/>
        </w:rPr>
        <w:t>2</w:t>
      </w:r>
      <w:r w:rsidRPr="00CC66AE">
        <w:rPr>
          <w:i/>
          <w:sz w:val="24"/>
          <w:szCs w:val="24"/>
        </w:rPr>
        <w:t xml:space="preserve"> storage</w:t>
      </w:r>
      <w:r w:rsidRPr="00CC66AE">
        <w:rPr>
          <w:sz w:val="24"/>
          <w:szCs w:val="24"/>
        </w:rPr>
        <w:t xml:space="preserve">. Proceedings of the National Academy of Science, 2008, </w:t>
      </w:r>
      <w:r w:rsidRPr="00CC66AE">
        <w:rPr>
          <w:b/>
          <w:sz w:val="24"/>
          <w:szCs w:val="24"/>
        </w:rPr>
        <w:t>105</w:t>
      </w:r>
      <w:r w:rsidRPr="00CC66AE">
        <w:rPr>
          <w:sz w:val="24"/>
          <w:szCs w:val="24"/>
        </w:rPr>
        <w:t>, 17295 – 17300.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Henning, R. J., </w:t>
      </w:r>
      <w:r w:rsidRPr="00CC66AE">
        <w:rPr>
          <w:i/>
          <w:sz w:val="24"/>
          <w:szCs w:val="24"/>
        </w:rPr>
        <w:t>Olivite and Dunite</w:t>
      </w:r>
      <w:r w:rsidRPr="00CC66AE">
        <w:rPr>
          <w:sz w:val="24"/>
          <w:szCs w:val="24"/>
        </w:rPr>
        <w:t xml:space="preserve"> in Industrial Minerals and Rocks, 6</w:t>
      </w:r>
      <w:r w:rsidRPr="00CC66AE">
        <w:rPr>
          <w:sz w:val="24"/>
          <w:szCs w:val="24"/>
          <w:vertAlign w:val="superscript"/>
        </w:rPr>
        <w:t>th</w:t>
      </w:r>
      <w:r w:rsidRPr="00CC66AE">
        <w:rPr>
          <w:sz w:val="24"/>
          <w:szCs w:val="24"/>
        </w:rPr>
        <w:t xml:space="preserve"> Ed. 1994, Carr, D. D., ed. Society for Mining, Metallurgy and Exploration, Littleton, CO, USA.</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Calibri"/>
          <w:sz w:val="24"/>
          <w:szCs w:val="24"/>
          <w:lang w:eastAsia="ar-SA"/>
        </w:rPr>
        <w:t xml:space="preserve">Zevenhoven, R., Teir, S., and Eloneva, S., </w:t>
      </w:r>
      <w:r w:rsidRPr="00CC66AE">
        <w:rPr>
          <w:rFonts w:ascii="Calibri" w:eastAsia="Calibri" w:hAnsi="Calibri" w:cs="Calibri"/>
          <w:i/>
          <w:sz w:val="24"/>
          <w:szCs w:val="24"/>
          <w:lang w:eastAsia="ar-SA"/>
        </w:rPr>
        <w:t>Heat optimisation of a staged gas-solid mineral carbonation process for long-term CO</w:t>
      </w:r>
      <w:r w:rsidRPr="00CC66AE">
        <w:rPr>
          <w:rFonts w:ascii="Calibri" w:eastAsia="Calibri" w:hAnsi="Calibri" w:cs="Calibri"/>
          <w:i/>
          <w:sz w:val="24"/>
          <w:szCs w:val="24"/>
          <w:vertAlign w:val="subscript"/>
          <w:lang w:eastAsia="ar-SA"/>
        </w:rPr>
        <w:t>2</w:t>
      </w:r>
      <w:r w:rsidRPr="00CC66AE">
        <w:rPr>
          <w:rFonts w:ascii="Calibri" w:eastAsia="Calibri" w:hAnsi="Calibri" w:cs="Calibri"/>
          <w:i/>
          <w:sz w:val="24"/>
          <w:szCs w:val="24"/>
          <w:lang w:eastAsia="ar-SA"/>
        </w:rPr>
        <w:t xml:space="preserve"> storage</w:t>
      </w:r>
      <w:r w:rsidRPr="00CC66AE">
        <w:rPr>
          <w:rFonts w:ascii="Calibri" w:eastAsia="Calibri" w:hAnsi="Calibri" w:cs="Calibri"/>
          <w:sz w:val="24"/>
          <w:szCs w:val="24"/>
          <w:lang w:eastAsia="ar-SA"/>
        </w:rPr>
        <w:t xml:space="preserve">. Energy, 2008, </w:t>
      </w:r>
      <w:r w:rsidRPr="00CC66AE">
        <w:rPr>
          <w:rFonts w:ascii="Calibri" w:eastAsia="Calibri" w:hAnsi="Calibri" w:cs="Calibri"/>
          <w:b/>
          <w:sz w:val="24"/>
          <w:szCs w:val="24"/>
          <w:lang w:eastAsia="ar-SA"/>
        </w:rPr>
        <w:t>33</w:t>
      </w:r>
      <w:r w:rsidRPr="00CC66AE">
        <w:rPr>
          <w:rFonts w:ascii="Calibri" w:eastAsia="Calibri" w:hAnsi="Calibri" w:cs="Calibri"/>
          <w:sz w:val="24"/>
          <w:szCs w:val="24"/>
          <w:lang w:eastAsia="ar-SA"/>
        </w:rPr>
        <w:t>, 362 – 370.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Garenne, A., Montes-Hernandez, G., Beck, P., Schmitt, B., Brissaud, O., and Pommerol, A., </w:t>
      </w:r>
      <w:r w:rsidRPr="00CC66AE">
        <w:rPr>
          <w:i/>
          <w:sz w:val="24"/>
          <w:szCs w:val="24"/>
        </w:rPr>
        <w:t>Gas-solid carbonation as a possible source of carbonates in cold planetary environments</w:t>
      </w:r>
      <w:r w:rsidRPr="00CC66AE">
        <w:rPr>
          <w:sz w:val="24"/>
          <w:szCs w:val="24"/>
        </w:rPr>
        <w:t xml:space="preserve">. Planetary and Space Science, 2013, </w:t>
      </w:r>
      <w:r w:rsidRPr="00CC66AE">
        <w:rPr>
          <w:b/>
          <w:sz w:val="24"/>
          <w:szCs w:val="24"/>
        </w:rPr>
        <w:t>76</w:t>
      </w:r>
      <w:r w:rsidRPr="00CC66AE">
        <w:rPr>
          <w:sz w:val="24"/>
          <w:szCs w:val="24"/>
        </w:rPr>
        <w:t>, 28 – 41.</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Calibri"/>
          <w:sz w:val="24"/>
          <w:szCs w:val="24"/>
          <w:lang w:eastAsia="ar-SA"/>
        </w:rPr>
        <w:t xml:space="preserve">Lackner, K. S., Wendt, C. H., Butt, D. P., Joyce Jr, E. L., and Sharp, D. H., </w:t>
      </w:r>
      <w:r w:rsidRPr="00CC66AE">
        <w:rPr>
          <w:rFonts w:ascii="Calibri" w:eastAsia="Calibri" w:hAnsi="Calibri" w:cs="Calibri"/>
          <w:i/>
          <w:sz w:val="24"/>
          <w:szCs w:val="24"/>
          <w:lang w:eastAsia="ar-SA"/>
        </w:rPr>
        <w:t>Carbon dioxide disposal in carbonate minerals</w:t>
      </w:r>
      <w:r w:rsidRPr="00CC66AE">
        <w:rPr>
          <w:rFonts w:ascii="Calibri" w:eastAsia="Calibri" w:hAnsi="Calibri" w:cs="Calibri"/>
          <w:sz w:val="24"/>
          <w:szCs w:val="24"/>
          <w:lang w:eastAsia="ar-SA"/>
        </w:rPr>
        <w:t xml:space="preserve">. </w:t>
      </w:r>
      <w:r w:rsidRPr="00CC66AE">
        <w:rPr>
          <w:rFonts w:ascii="Calibri" w:eastAsia="Calibri" w:hAnsi="Calibri" w:cs="Calibri"/>
          <w:iCs/>
          <w:sz w:val="24"/>
          <w:szCs w:val="24"/>
          <w:lang w:eastAsia="ar-SA"/>
        </w:rPr>
        <w:t xml:space="preserve">Energy, </w:t>
      </w:r>
      <w:r w:rsidRPr="00CC66AE">
        <w:rPr>
          <w:rFonts w:ascii="Calibri" w:eastAsia="Calibri" w:hAnsi="Calibri" w:cs="Calibri"/>
          <w:sz w:val="24"/>
          <w:szCs w:val="24"/>
          <w:lang w:eastAsia="ar-SA"/>
        </w:rPr>
        <w:t xml:space="preserve">1995, </w:t>
      </w:r>
      <w:r w:rsidRPr="00CC66AE">
        <w:rPr>
          <w:rFonts w:ascii="Calibri" w:eastAsia="Calibri" w:hAnsi="Calibri" w:cs="Calibri"/>
          <w:b/>
          <w:iCs/>
          <w:sz w:val="24"/>
          <w:szCs w:val="24"/>
          <w:lang w:eastAsia="ar-SA"/>
        </w:rPr>
        <w:t>20,</w:t>
      </w:r>
      <w:r w:rsidRPr="00CC66AE">
        <w:rPr>
          <w:rFonts w:ascii="Calibri" w:eastAsia="Calibri" w:hAnsi="Calibri" w:cs="Calibri"/>
          <w:sz w:val="24"/>
          <w:szCs w:val="24"/>
          <w:lang w:eastAsia="ar-SA"/>
        </w:rPr>
        <w:t xml:space="preserve"> 1153 – 1170.</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Huijgen, W. J. J., Witkamp, G.-J., and Comans, R. N. J., </w:t>
      </w:r>
      <w:r w:rsidRPr="00CC66AE">
        <w:rPr>
          <w:i/>
          <w:sz w:val="24"/>
          <w:szCs w:val="24"/>
        </w:rPr>
        <w:t>Mechanisms of aqueous wollastonite carbonation as a possible CO</w:t>
      </w:r>
      <w:r w:rsidRPr="00CC66AE">
        <w:rPr>
          <w:i/>
          <w:sz w:val="24"/>
          <w:szCs w:val="24"/>
          <w:vertAlign w:val="subscript"/>
        </w:rPr>
        <w:t>2</w:t>
      </w:r>
      <w:r w:rsidRPr="00CC66AE">
        <w:rPr>
          <w:i/>
          <w:sz w:val="24"/>
          <w:szCs w:val="24"/>
        </w:rPr>
        <w:t xml:space="preserve"> sequestration process</w:t>
      </w:r>
      <w:r w:rsidRPr="00CC66AE">
        <w:rPr>
          <w:sz w:val="24"/>
          <w:szCs w:val="24"/>
        </w:rPr>
        <w:t xml:space="preserve">. Chemical Engineering Science, 2006, </w:t>
      </w:r>
      <w:r w:rsidRPr="00CC66AE">
        <w:rPr>
          <w:b/>
          <w:sz w:val="24"/>
          <w:szCs w:val="24"/>
        </w:rPr>
        <w:t>61</w:t>
      </w:r>
      <w:r w:rsidRPr="00CC66AE">
        <w:rPr>
          <w:sz w:val="24"/>
          <w:szCs w:val="24"/>
        </w:rPr>
        <w:t>, 4242 – 4251.</w:t>
      </w:r>
    </w:p>
    <w:p w:rsidR="003B24D0" w:rsidRDefault="00CC66AE" w:rsidP="003B24D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O’Connor, W. K., Dahlin, D. C., Nilsen, D. N., Walters, R. P., and Turner, P. C., </w:t>
      </w:r>
      <w:r w:rsidRPr="00CC66AE">
        <w:rPr>
          <w:rFonts w:cs="Arial"/>
          <w:i/>
          <w:sz w:val="24"/>
          <w:szCs w:val="24"/>
        </w:rPr>
        <w:t>Carbon dioxide sequestration by direct mineral carbonation</w:t>
      </w:r>
      <w:r w:rsidRPr="00CC66AE">
        <w:rPr>
          <w:rFonts w:cs="Arial"/>
          <w:sz w:val="24"/>
          <w:szCs w:val="24"/>
        </w:rPr>
        <w:t xml:space="preserve">. </w:t>
      </w:r>
      <w:r w:rsidRPr="00CC66AE">
        <w:rPr>
          <w:rFonts w:cs="Arial"/>
          <w:iCs/>
          <w:sz w:val="24"/>
          <w:szCs w:val="24"/>
        </w:rPr>
        <w:t>Proceedings of the 25</w:t>
      </w:r>
      <w:r w:rsidRPr="00CC66AE">
        <w:rPr>
          <w:rFonts w:cs="Arial"/>
          <w:iCs/>
          <w:sz w:val="24"/>
          <w:szCs w:val="24"/>
          <w:vertAlign w:val="superscript"/>
        </w:rPr>
        <w:t>th</w:t>
      </w:r>
      <w:r w:rsidRPr="00CC66AE">
        <w:rPr>
          <w:rFonts w:cs="Arial"/>
          <w:iCs/>
          <w:sz w:val="24"/>
          <w:szCs w:val="24"/>
        </w:rPr>
        <w:t xml:space="preserve"> </w:t>
      </w:r>
      <w:r w:rsidRPr="00CC66AE">
        <w:rPr>
          <w:rFonts w:cs="Arial"/>
          <w:iCs/>
          <w:sz w:val="24"/>
          <w:szCs w:val="24"/>
        </w:rPr>
        <w:lastRenderedPageBreak/>
        <w:t>International Technical Conference on Coal Utilization &amp; Fuel Systems, Coal Technology Association, 5 – 8 March, 2001, Clear Water, FL, USA.</w:t>
      </w:r>
    </w:p>
    <w:p w:rsidR="003B24D0" w:rsidRPr="003B24D0" w:rsidRDefault="003B24D0" w:rsidP="003B24D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3B24D0">
        <w:rPr>
          <w:rFonts w:ascii="Calibri" w:eastAsia="Calibri" w:hAnsi="Calibri" w:cs="Calibri"/>
          <w:sz w:val="24"/>
          <w:szCs w:val="24"/>
          <w:lang w:eastAsia="ar-SA"/>
        </w:rPr>
        <w:t xml:space="preserve">Daval, D., Martinez, I., Corvisier, J., Findling, N., Goffé, B., </w:t>
      </w:r>
      <w:r w:rsidR="00EA700A">
        <w:rPr>
          <w:rFonts w:ascii="Calibri" w:eastAsia="Calibri" w:hAnsi="Calibri" w:cs="Calibri"/>
          <w:sz w:val="24"/>
          <w:szCs w:val="24"/>
          <w:lang w:eastAsia="ar-SA"/>
        </w:rPr>
        <w:t xml:space="preserve">and </w:t>
      </w:r>
      <w:r w:rsidRPr="003B24D0">
        <w:rPr>
          <w:rFonts w:ascii="Calibri" w:eastAsia="Calibri" w:hAnsi="Calibri" w:cs="Calibri"/>
          <w:sz w:val="24"/>
          <w:szCs w:val="24"/>
          <w:lang w:eastAsia="ar-SA"/>
        </w:rPr>
        <w:t xml:space="preserve">Guyot, F., </w:t>
      </w:r>
      <w:r w:rsidRPr="00EA700A">
        <w:rPr>
          <w:rFonts w:ascii="Calibri" w:eastAsia="Calibri" w:hAnsi="Calibri" w:cs="Calibri"/>
          <w:i/>
          <w:sz w:val="24"/>
          <w:szCs w:val="24"/>
          <w:lang w:eastAsia="ar-SA"/>
        </w:rPr>
        <w:t xml:space="preserve">Carbonation of Ca-bearing silicates, the case of wollastonite: Experimental investigations and kinetic </w:t>
      </w:r>
      <w:r w:rsidR="00EA700A" w:rsidRPr="00EA700A">
        <w:rPr>
          <w:rFonts w:ascii="Calibri" w:eastAsia="Calibri" w:hAnsi="Calibri" w:cs="Calibri"/>
          <w:i/>
          <w:sz w:val="24"/>
          <w:szCs w:val="24"/>
          <w:lang w:eastAsia="ar-SA"/>
        </w:rPr>
        <w:t>modelling</w:t>
      </w:r>
      <w:r w:rsidR="00EA700A">
        <w:rPr>
          <w:rFonts w:ascii="Calibri" w:eastAsia="Calibri" w:hAnsi="Calibri" w:cs="Calibri"/>
          <w:sz w:val="24"/>
          <w:szCs w:val="24"/>
          <w:lang w:eastAsia="ar-SA"/>
        </w:rPr>
        <w:t xml:space="preserve">. Chemical Geology, 2009, 262, 262 – 277.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Teir, S., Kuusik, R., Fogelholm, C.-J., and Zevenhoven, R., </w:t>
      </w:r>
      <w:r w:rsidRPr="00CC66AE">
        <w:rPr>
          <w:i/>
          <w:sz w:val="24"/>
          <w:szCs w:val="24"/>
        </w:rPr>
        <w:t>Production of magnesium carbonates from serpentinite for long-term storage of CO</w:t>
      </w:r>
      <w:r w:rsidRPr="00CC66AE">
        <w:rPr>
          <w:i/>
          <w:sz w:val="24"/>
          <w:szCs w:val="24"/>
          <w:vertAlign w:val="subscript"/>
        </w:rPr>
        <w:t>2</w:t>
      </w:r>
      <w:r w:rsidRPr="00CC66AE">
        <w:rPr>
          <w:sz w:val="24"/>
          <w:szCs w:val="24"/>
        </w:rPr>
        <w:t>. International Journal of Mineral Processing, 2007,</w:t>
      </w:r>
      <w:r w:rsidRPr="00CC66AE">
        <w:rPr>
          <w:b/>
          <w:sz w:val="24"/>
          <w:szCs w:val="24"/>
        </w:rPr>
        <w:t xml:space="preserve"> 85</w:t>
      </w:r>
      <w:r w:rsidRPr="00CC66AE">
        <w:rPr>
          <w:sz w:val="24"/>
          <w:szCs w:val="24"/>
        </w:rPr>
        <w:t>, 1 – 15.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Kakizawa, M., Yamasaki, A., and Yanagisawa, Y., </w:t>
      </w:r>
      <w:r w:rsidRPr="00CC66AE">
        <w:rPr>
          <w:rFonts w:cs="Arial"/>
          <w:i/>
          <w:sz w:val="24"/>
          <w:szCs w:val="24"/>
        </w:rPr>
        <w:t>A new CO</w:t>
      </w:r>
      <w:r w:rsidRPr="00CC66AE">
        <w:rPr>
          <w:rFonts w:cs="Arial"/>
          <w:i/>
          <w:sz w:val="24"/>
          <w:szCs w:val="24"/>
          <w:vertAlign w:val="subscript"/>
        </w:rPr>
        <w:t>2</w:t>
      </w:r>
      <w:r w:rsidRPr="00CC66AE">
        <w:rPr>
          <w:rFonts w:cs="Arial"/>
          <w:i/>
          <w:sz w:val="24"/>
          <w:szCs w:val="24"/>
        </w:rPr>
        <w:t xml:space="preserve"> disposal process via artificial weathering of calcium silicate accelerated by acetic acid.</w:t>
      </w:r>
      <w:r w:rsidRPr="00CC66AE">
        <w:rPr>
          <w:rFonts w:cs="Arial"/>
          <w:sz w:val="24"/>
          <w:szCs w:val="24"/>
        </w:rPr>
        <w:t xml:space="preserve"> </w:t>
      </w:r>
      <w:r w:rsidRPr="00CC66AE">
        <w:rPr>
          <w:rFonts w:cs="Arial"/>
          <w:iCs/>
          <w:sz w:val="24"/>
          <w:szCs w:val="24"/>
        </w:rPr>
        <w:t xml:space="preserve">Energy, </w:t>
      </w:r>
      <w:r w:rsidRPr="00CC66AE">
        <w:rPr>
          <w:rFonts w:cs="Arial"/>
          <w:sz w:val="24"/>
          <w:szCs w:val="24"/>
        </w:rPr>
        <w:t xml:space="preserve">2001, </w:t>
      </w:r>
      <w:r w:rsidRPr="00CC66AE">
        <w:rPr>
          <w:rFonts w:cs="Arial"/>
          <w:b/>
          <w:iCs/>
          <w:sz w:val="24"/>
          <w:szCs w:val="24"/>
        </w:rPr>
        <w:t>26</w:t>
      </w:r>
      <w:r w:rsidRPr="00CC66AE">
        <w:rPr>
          <w:rFonts w:cs="Arial"/>
          <w:sz w:val="24"/>
          <w:szCs w:val="24"/>
        </w:rPr>
        <w:t>, 341 – 354.</w:t>
      </w:r>
      <w:r w:rsidRPr="00CC66AE">
        <w:rPr>
          <w:rFonts w:ascii="Times New Roman" w:hAnsi="Times New Roman" w:cs="Arial"/>
          <w:sz w:val="24"/>
          <w:szCs w:val="24"/>
        </w:rPr>
        <w:t xml:space="preserve"> </w:t>
      </w:r>
      <w:r w:rsidRPr="00CC66AE">
        <w:rPr>
          <w:rFonts w:ascii="Times New Roman" w:hAnsi="Times New Roman" w:cs="Arial"/>
          <w:sz w:val="24"/>
          <w:szCs w:val="24"/>
        </w:rPr>
        <w:tab/>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Park, A.-H. A., and Fan, L.-S., </w:t>
      </w:r>
      <w:r w:rsidRPr="00CC66AE">
        <w:rPr>
          <w:i/>
          <w:sz w:val="24"/>
          <w:szCs w:val="24"/>
        </w:rPr>
        <w:t>CO</w:t>
      </w:r>
      <w:r w:rsidRPr="00CC66AE">
        <w:rPr>
          <w:i/>
          <w:sz w:val="24"/>
          <w:szCs w:val="24"/>
          <w:vertAlign w:val="subscript"/>
        </w:rPr>
        <w:t>2</w:t>
      </w:r>
      <w:r w:rsidRPr="00CC66AE">
        <w:rPr>
          <w:i/>
          <w:sz w:val="24"/>
          <w:szCs w:val="24"/>
        </w:rPr>
        <w:t xml:space="preserve"> mineral sequestration: physically activated dissolution of serpentine and pH swing process</w:t>
      </w:r>
      <w:r w:rsidRPr="00CC66AE">
        <w:rPr>
          <w:sz w:val="24"/>
          <w:szCs w:val="24"/>
        </w:rPr>
        <w:t xml:space="preserve">. Chemical Engineering Science, 2004, </w:t>
      </w:r>
      <w:r w:rsidRPr="00CC66AE">
        <w:rPr>
          <w:b/>
          <w:sz w:val="24"/>
          <w:szCs w:val="24"/>
        </w:rPr>
        <w:t>59</w:t>
      </w:r>
      <w:r w:rsidRPr="00CC66AE">
        <w:rPr>
          <w:sz w:val="24"/>
          <w:szCs w:val="24"/>
        </w:rPr>
        <w:t>, 5241 – 5247.</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Torróntegui, M. D., </w:t>
      </w:r>
      <w:r w:rsidRPr="00CC66AE">
        <w:rPr>
          <w:i/>
          <w:sz w:val="24"/>
          <w:szCs w:val="24"/>
        </w:rPr>
        <w:t>Assessing the mineral carbonation science and technology</w:t>
      </w:r>
      <w:r w:rsidRPr="00CC66AE">
        <w:rPr>
          <w:sz w:val="24"/>
          <w:szCs w:val="24"/>
        </w:rPr>
        <w:t>. 2010, MSc Thesis, ETH-Zurich, Swiss Federal Institute of Technology, Institute of Process Engineering.</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Olajire, A. A., </w:t>
      </w:r>
      <w:r w:rsidRPr="00CC66AE">
        <w:rPr>
          <w:i/>
          <w:sz w:val="24"/>
          <w:szCs w:val="24"/>
        </w:rPr>
        <w:t>A review of mineral carbonation technology in sequestration of CO</w:t>
      </w:r>
      <w:r w:rsidRPr="00CC66AE">
        <w:rPr>
          <w:i/>
          <w:sz w:val="24"/>
          <w:szCs w:val="24"/>
          <w:vertAlign w:val="subscript"/>
        </w:rPr>
        <w:t>2</w:t>
      </w:r>
      <w:r w:rsidRPr="00CC66AE">
        <w:rPr>
          <w:sz w:val="24"/>
          <w:szCs w:val="24"/>
        </w:rPr>
        <w:t xml:space="preserve">. Journal of Petroleum Science and Engineering, 2013, </w:t>
      </w:r>
      <w:r w:rsidRPr="00CC66AE">
        <w:rPr>
          <w:b/>
          <w:sz w:val="24"/>
          <w:szCs w:val="24"/>
        </w:rPr>
        <w:t>109</w:t>
      </w:r>
      <w:r w:rsidRPr="00CC66AE">
        <w:rPr>
          <w:sz w:val="24"/>
          <w:szCs w:val="24"/>
        </w:rPr>
        <w:t>, 364 – 392.</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Lackner, K. S., Butt, D. P., and Wendt, C. H., </w:t>
      </w:r>
      <w:r w:rsidRPr="00CC66AE">
        <w:rPr>
          <w:i/>
          <w:sz w:val="24"/>
          <w:szCs w:val="24"/>
        </w:rPr>
        <w:t>Progress on binding CO</w:t>
      </w:r>
      <w:r w:rsidRPr="00CC66AE">
        <w:rPr>
          <w:i/>
          <w:sz w:val="24"/>
          <w:szCs w:val="24"/>
          <w:vertAlign w:val="subscript"/>
        </w:rPr>
        <w:t>2</w:t>
      </w:r>
      <w:r w:rsidRPr="00CC66AE">
        <w:rPr>
          <w:i/>
          <w:sz w:val="24"/>
          <w:szCs w:val="24"/>
        </w:rPr>
        <w:t xml:space="preserve"> in mineral substrates</w:t>
      </w:r>
      <w:r w:rsidRPr="00CC66AE">
        <w:rPr>
          <w:sz w:val="24"/>
          <w:szCs w:val="24"/>
        </w:rPr>
        <w:t xml:space="preserve">. Energy Conversion and Management, 1997, </w:t>
      </w:r>
      <w:r w:rsidRPr="00CC66AE">
        <w:rPr>
          <w:b/>
          <w:sz w:val="24"/>
          <w:szCs w:val="24"/>
        </w:rPr>
        <w:t>38</w:t>
      </w:r>
      <w:r w:rsidRPr="00CC66AE">
        <w:rPr>
          <w:sz w:val="24"/>
          <w:szCs w:val="24"/>
        </w:rPr>
        <w:t>, 259 – 264.</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Sipilä, J., Teir, S., and Zevenhoven, R., </w:t>
      </w:r>
      <w:r w:rsidRPr="00CC66AE">
        <w:rPr>
          <w:i/>
          <w:sz w:val="24"/>
          <w:szCs w:val="24"/>
        </w:rPr>
        <w:t>Carbon dioxide sequestration by mineral carbonation Literature review update 2005 - 2007</w:t>
      </w:r>
      <w:r w:rsidRPr="00CC66AE">
        <w:rPr>
          <w:sz w:val="24"/>
          <w:szCs w:val="24"/>
        </w:rPr>
        <w:t>. Report VT 2008-1, 2008, Åbo Akademi University, Faculty of Technology Heat Engineering Laboratory, Turku, Finland.</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Gerdemann, S. J., O’Connor, W. K., Dahlin, D. C., Penner, L. R., and Rush, H., </w:t>
      </w:r>
      <w:r w:rsidRPr="00CC66AE">
        <w:rPr>
          <w:i/>
          <w:sz w:val="24"/>
          <w:szCs w:val="24"/>
        </w:rPr>
        <w:t>Ex situ aqueous mineral carbonation</w:t>
      </w:r>
      <w:r w:rsidRPr="00CC66AE">
        <w:rPr>
          <w:sz w:val="24"/>
          <w:szCs w:val="24"/>
        </w:rPr>
        <w:t xml:space="preserve">. Environmental Science and Technology, 2007, </w:t>
      </w:r>
      <w:r w:rsidRPr="00CC66AE">
        <w:rPr>
          <w:b/>
          <w:sz w:val="24"/>
          <w:szCs w:val="24"/>
        </w:rPr>
        <w:t>41</w:t>
      </w:r>
      <w:r w:rsidRPr="00CC66AE">
        <w:rPr>
          <w:sz w:val="24"/>
          <w:szCs w:val="24"/>
        </w:rPr>
        <w:t xml:space="preserve">, 2587 – 2593.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Sanna, A., Lacinska, A., Styles, M., and Maroto-Valer, M. M., </w:t>
      </w:r>
      <w:r w:rsidRPr="00CC66AE">
        <w:rPr>
          <w:i/>
          <w:sz w:val="24"/>
          <w:szCs w:val="24"/>
        </w:rPr>
        <w:t>Silicate rock dissolution by ammonium bisulphate for pH swing mineral CO</w:t>
      </w:r>
      <w:r w:rsidRPr="00CC66AE">
        <w:rPr>
          <w:i/>
          <w:sz w:val="24"/>
          <w:szCs w:val="24"/>
          <w:vertAlign w:val="subscript"/>
        </w:rPr>
        <w:t>2</w:t>
      </w:r>
      <w:r w:rsidRPr="00CC66AE">
        <w:rPr>
          <w:i/>
          <w:sz w:val="24"/>
          <w:szCs w:val="24"/>
        </w:rPr>
        <w:t xml:space="preserve"> sequestration</w:t>
      </w:r>
      <w:r w:rsidRPr="00CC66AE">
        <w:rPr>
          <w:sz w:val="24"/>
          <w:szCs w:val="24"/>
        </w:rPr>
        <w:t>. Fuel Processing Technology, 2014,</w:t>
      </w:r>
      <w:r w:rsidRPr="00CC66AE">
        <w:rPr>
          <w:b/>
          <w:sz w:val="24"/>
          <w:szCs w:val="24"/>
        </w:rPr>
        <w:t xml:space="preserve"> 120</w:t>
      </w:r>
      <w:r w:rsidRPr="00CC66AE">
        <w:rPr>
          <w:sz w:val="24"/>
          <w:szCs w:val="24"/>
        </w:rPr>
        <w:t>, 128 – 135.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Wang, X., and Maroto-Valer, M. M., </w:t>
      </w:r>
      <w:r w:rsidRPr="00CC66AE">
        <w:rPr>
          <w:rFonts w:cs="Arial"/>
          <w:i/>
          <w:sz w:val="24"/>
          <w:szCs w:val="24"/>
        </w:rPr>
        <w:t>Dissolution of serpentine using recyclable ammonium salts for CO</w:t>
      </w:r>
      <w:r w:rsidRPr="00CC66AE">
        <w:rPr>
          <w:rFonts w:cs="Arial"/>
          <w:i/>
          <w:sz w:val="24"/>
          <w:szCs w:val="24"/>
          <w:vertAlign w:val="subscript"/>
        </w:rPr>
        <w:t>2</w:t>
      </w:r>
      <w:r w:rsidRPr="00CC66AE">
        <w:rPr>
          <w:rFonts w:cs="Arial"/>
          <w:i/>
          <w:sz w:val="24"/>
          <w:szCs w:val="24"/>
        </w:rPr>
        <w:t xml:space="preserve"> mineral carbonation</w:t>
      </w:r>
      <w:r w:rsidRPr="00CC66AE">
        <w:rPr>
          <w:rFonts w:cs="Arial"/>
          <w:sz w:val="24"/>
          <w:szCs w:val="24"/>
        </w:rPr>
        <w:t xml:space="preserve">. </w:t>
      </w:r>
      <w:r w:rsidRPr="00CC66AE">
        <w:rPr>
          <w:rFonts w:cs="Arial"/>
          <w:iCs/>
          <w:sz w:val="24"/>
          <w:szCs w:val="24"/>
        </w:rPr>
        <w:t xml:space="preserve">Fuel, </w:t>
      </w:r>
      <w:r w:rsidRPr="00CC66AE">
        <w:rPr>
          <w:rFonts w:cs="Arial"/>
          <w:sz w:val="24"/>
          <w:szCs w:val="24"/>
        </w:rPr>
        <w:t>2011,</w:t>
      </w:r>
      <w:r w:rsidRPr="00CC66AE">
        <w:rPr>
          <w:rFonts w:cs="Arial"/>
          <w:iCs/>
          <w:sz w:val="24"/>
          <w:szCs w:val="24"/>
        </w:rPr>
        <w:t xml:space="preserve"> </w:t>
      </w:r>
      <w:r w:rsidRPr="00CC66AE">
        <w:rPr>
          <w:rFonts w:cs="Arial"/>
          <w:b/>
          <w:iCs/>
          <w:sz w:val="24"/>
          <w:szCs w:val="24"/>
        </w:rPr>
        <w:t>90</w:t>
      </w:r>
      <w:r w:rsidRPr="00CC66AE">
        <w:rPr>
          <w:rFonts w:cs="Arial"/>
          <w:sz w:val="24"/>
          <w:szCs w:val="24"/>
        </w:rPr>
        <w:t>, 1229 – 1237.</w:t>
      </w:r>
      <w:r w:rsidRPr="00CC66AE">
        <w:rPr>
          <w:rFonts w:ascii="Times New Roman" w:hAnsi="Times New Roman" w:cs="Arial"/>
          <w:sz w:val="24"/>
          <w:szCs w:val="24"/>
        </w:rPr>
        <w:t xml:space="preserve"> </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Wang, X., and Maroto-Valer, M. M., </w:t>
      </w:r>
      <w:r w:rsidRPr="00CC66AE">
        <w:rPr>
          <w:i/>
          <w:sz w:val="24"/>
          <w:szCs w:val="24"/>
        </w:rPr>
        <w:t>Optimization of carbon dioxide capture and storage with mineralisation using recyclable ammonium salts</w:t>
      </w:r>
      <w:r w:rsidRPr="00CC66AE">
        <w:rPr>
          <w:sz w:val="24"/>
          <w:szCs w:val="24"/>
        </w:rPr>
        <w:t xml:space="preserve">. Energy, 2013, </w:t>
      </w:r>
      <w:r w:rsidRPr="00CC66AE">
        <w:rPr>
          <w:b/>
          <w:sz w:val="24"/>
          <w:szCs w:val="24"/>
        </w:rPr>
        <w:t>51</w:t>
      </w:r>
      <w:r w:rsidRPr="00CC66AE">
        <w:rPr>
          <w:sz w:val="24"/>
          <w:szCs w:val="24"/>
        </w:rPr>
        <w:t>, 431 – 438.</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Wang, X., Maroto-Valer, M. M., Shiwang, G., and Shisen, X., </w:t>
      </w:r>
      <w:r w:rsidRPr="00CC66AE">
        <w:rPr>
          <w:i/>
          <w:sz w:val="24"/>
          <w:szCs w:val="24"/>
        </w:rPr>
        <w:t>Preliminary cost evaluation of integrated aqueous ammonia capture with mineralisation using recyclable salts for distributed CCS</w:t>
      </w:r>
      <w:r w:rsidRPr="00CC66AE">
        <w:rPr>
          <w:sz w:val="24"/>
          <w:szCs w:val="24"/>
        </w:rPr>
        <w:t xml:space="preserve">. Energy Procedia, 2013, </w:t>
      </w:r>
      <w:r w:rsidRPr="00CC66AE">
        <w:rPr>
          <w:b/>
          <w:sz w:val="24"/>
          <w:szCs w:val="24"/>
        </w:rPr>
        <w:t>37</w:t>
      </w:r>
      <w:r w:rsidRPr="00CC66AE">
        <w:rPr>
          <w:sz w:val="24"/>
          <w:szCs w:val="24"/>
        </w:rPr>
        <w:t>, 2529 – 2535.</w:t>
      </w:r>
    </w:p>
    <w:p w:rsidR="00CC66AE" w:rsidRPr="00CC66AE" w:rsidRDefault="00CC66AE" w:rsidP="005C712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Iler, R. K., </w:t>
      </w:r>
      <w:proofErr w:type="gramStart"/>
      <w:r w:rsidRPr="00CC66AE">
        <w:rPr>
          <w:i/>
          <w:sz w:val="24"/>
          <w:szCs w:val="24"/>
        </w:rPr>
        <w:t>The</w:t>
      </w:r>
      <w:proofErr w:type="gramEnd"/>
      <w:r w:rsidRPr="00CC66AE">
        <w:rPr>
          <w:i/>
          <w:sz w:val="24"/>
          <w:szCs w:val="24"/>
        </w:rPr>
        <w:t xml:space="preserve"> Chemistry of Silica</w:t>
      </w:r>
      <w:r w:rsidRPr="00CC66AE">
        <w:rPr>
          <w:sz w:val="24"/>
          <w:szCs w:val="24"/>
        </w:rPr>
        <w:t>. 1979, John Wiley and Sons, New York, NY, USA.</w:t>
      </w:r>
    </w:p>
    <w:p w:rsidR="00B606AE" w:rsidRDefault="00CC66AE" w:rsidP="00B606AE">
      <w:pPr>
        <w:numPr>
          <w:ilvl w:val="0"/>
          <w:numId w:val="1"/>
        </w:numPr>
        <w:autoSpaceDE w:val="0"/>
        <w:spacing w:after="0" w:line="360" w:lineRule="auto"/>
        <w:ind w:left="284" w:hanging="284"/>
        <w:contextualSpacing/>
        <w:rPr>
          <w:sz w:val="24"/>
          <w:szCs w:val="24"/>
        </w:rPr>
      </w:pPr>
      <w:r w:rsidRPr="00CC66AE">
        <w:rPr>
          <w:sz w:val="24"/>
          <w:szCs w:val="24"/>
        </w:rPr>
        <w:t xml:space="preserve">Crundwell, F. K., </w:t>
      </w:r>
      <w:r w:rsidRPr="00CC66AE">
        <w:rPr>
          <w:i/>
          <w:sz w:val="24"/>
          <w:szCs w:val="24"/>
        </w:rPr>
        <w:t>The mechanism of dissolution of minerals in acidic and alkaline solutions: Part II, application of a new theory to silicates, aluminosilicates and quartz</w:t>
      </w:r>
      <w:r w:rsidRPr="00CC66AE">
        <w:rPr>
          <w:sz w:val="24"/>
          <w:szCs w:val="24"/>
        </w:rPr>
        <w:t xml:space="preserve">. Hydrometallurgy, 2014, </w:t>
      </w:r>
      <w:r w:rsidRPr="00CC66AE">
        <w:rPr>
          <w:b/>
          <w:sz w:val="24"/>
          <w:szCs w:val="24"/>
        </w:rPr>
        <w:t>149</w:t>
      </w:r>
      <w:r w:rsidRPr="00CC66AE">
        <w:rPr>
          <w:sz w:val="24"/>
          <w:szCs w:val="24"/>
        </w:rPr>
        <w:t>, 265 – 275.</w:t>
      </w:r>
    </w:p>
    <w:p w:rsidR="00B606AE" w:rsidRDefault="00B606AE" w:rsidP="00B606AE">
      <w:pPr>
        <w:numPr>
          <w:ilvl w:val="0"/>
          <w:numId w:val="1"/>
        </w:numPr>
        <w:autoSpaceDE w:val="0"/>
        <w:spacing w:after="0" w:line="360" w:lineRule="auto"/>
        <w:ind w:left="284" w:hanging="284"/>
        <w:contextualSpacing/>
        <w:rPr>
          <w:sz w:val="24"/>
          <w:szCs w:val="24"/>
        </w:rPr>
      </w:pPr>
      <w:r w:rsidRPr="00B606AE">
        <w:rPr>
          <w:rFonts w:cs="Arial"/>
          <w:sz w:val="24"/>
          <w:szCs w:val="24"/>
        </w:rPr>
        <w:t xml:space="preserve">Lindley, A. A., </w:t>
      </w:r>
      <w:r w:rsidRPr="00B606AE">
        <w:rPr>
          <w:rFonts w:cs="Arial"/>
          <w:i/>
          <w:sz w:val="24"/>
          <w:szCs w:val="24"/>
        </w:rPr>
        <w:t>An economic and environmental analysis of the chlor-alkali production process, mercury cells and alternative technologies</w:t>
      </w:r>
      <w:r w:rsidRPr="00B606AE">
        <w:rPr>
          <w:rFonts w:cs="Arial"/>
          <w:sz w:val="24"/>
          <w:szCs w:val="24"/>
        </w:rPr>
        <w:t xml:space="preserve">. European Commission, </w:t>
      </w:r>
      <w:r w:rsidRPr="00B606AE">
        <w:rPr>
          <w:rFonts w:cs="Times New Roman"/>
          <w:bCs/>
          <w:sz w:val="24"/>
          <w:szCs w:val="24"/>
        </w:rPr>
        <w:t>DG III C-4, Chemicals, plastics, rubber, Final Report, 30 June 1997.</w:t>
      </w:r>
    </w:p>
    <w:p w:rsidR="00470847" w:rsidRPr="00470847" w:rsidRDefault="001B224C" w:rsidP="00470847">
      <w:pPr>
        <w:numPr>
          <w:ilvl w:val="0"/>
          <w:numId w:val="1"/>
        </w:numPr>
        <w:autoSpaceDE w:val="0"/>
        <w:spacing w:after="0" w:line="360" w:lineRule="auto"/>
        <w:ind w:left="284" w:hanging="284"/>
        <w:contextualSpacing/>
        <w:rPr>
          <w:sz w:val="24"/>
          <w:szCs w:val="24"/>
        </w:rPr>
      </w:pPr>
      <w:r>
        <w:rPr>
          <w:sz w:val="24"/>
          <w:szCs w:val="24"/>
        </w:rPr>
        <w:t xml:space="preserve">Joint Research Centre European Commission, </w:t>
      </w:r>
      <w:r w:rsidRPr="001B224C">
        <w:rPr>
          <w:i/>
          <w:sz w:val="24"/>
          <w:szCs w:val="24"/>
        </w:rPr>
        <w:t>Best Available Techniques (BAT), reference document for the production of chlor-alkali</w:t>
      </w:r>
      <w:r>
        <w:rPr>
          <w:sz w:val="24"/>
          <w:szCs w:val="24"/>
        </w:rPr>
        <w:t>, 2013.</w:t>
      </w:r>
      <w:r w:rsidR="00470847" w:rsidRPr="00470847">
        <w:rPr>
          <w:sz w:val="24"/>
          <w:szCs w:val="24"/>
        </w:rPr>
        <w:t xml:space="preserve"> </w:t>
      </w:r>
    </w:p>
    <w:p w:rsidR="00470847" w:rsidRPr="00CC66AE" w:rsidRDefault="00470847" w:rsidP="00470847">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Romão, I., Slotte, M., Gando-Ferreira, L. M., and Zevenhoven, R., </w:t>
      </w:r>
      <w:r w:rsidRPr="00CC66AE">
        <w:rPr>
          <w:i/>
          <w:sz w:val="24"/>
          <w:szCs w:val="24"/>
        </w:rPr>
        <w:t>CO</w:t>
      </w:r>
      <w:r w:rsidRPr="00CC66AE">
        <w:rPr>
          <w:i/>
          <w:sz w:val="24"/>
          <w:szCs w:val="24"/>
          <w:vertAlign w:val="subscript"/>
        </w:rPr>
        <w:t>2</w:t>
      </w:r>
      <w:r w:rsidRPr="00CC66AE">
        <w:rPr>
          <w:i/>
          <w:sz w:val="24"/>
          <w:szCs w:val="24"/>
        </w:rPr>
        <w:t xml:space="preserve"> sequestration with magnesium silicates-Exergetic performance assessment.</w:t>
      </w:r>
      <w:r w:rsidRPr="00CC66AE">
        <w:rPr>
          <w:sz w:val="24"/>
          <w:szCs w:val="24"/>
        </w:rPr>
        <w:t xml:space="preserve"> Chemical Engineering Research and Design, 2014, </w:t>
      </w:r>
      <w:r w:rsidRPr="00CC66AE">
        <w:rPr>
          <w:b/>
          <w:sz w:val="24"/>
          <w:szCs w:val="24"/>
        </w:rPr>
        <w:t>92</w:t>
      </w:r>
      <w:r w:rsidRPr="00CC66AE">
        <w:rPr>
          <w:sz w:val="24"/>
          <w:szCs w:val="24"/>
        </w:rPr>
        <w:t xml:space="preserve">, 3072 – 3082. </w:t>
      </w:r>
    </w:p>
    <w:p w:rsidR="00740E14" w:rsidRPr="00CC66AE" w:rsidRDefault="00740E14" w:rsidP="00740E1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Zevenhoven, R., Fagerlund, J., Nduagu, E., Romão, I., Jie, B., and Highfield, J., </w:t>
      </w:r>
      <w:r w:rsidRPr="00CC66AE">
        <w:rPr>
          <w:i/>
          <w:sz w:val="24"/>
          <w:szCs w:val="24"/>
        </w:rPr>
        <w:t xml:space="preserve">Carbon storage by mineralisation (CSM): Serpentinite rock carbonation via </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 xml:space="preserve"> reaction intermediate without CO</w:t>
      </w:r>
      <w:r w:rsidRPr="00CC66AE">
        <w:rPr>
          <w:i/>
          <w:sz w:val="24"/>
          <w:szCs w:val="24"/>
          <w:vertAlign w:val="subscript"/>
        </w:rPr>
        <w:t>2</w:t>
      </w:r>
      <w:r w:rsidRPr="00CC66AE">
        <w:rPr>
          <w:i/>
          <w:sz w:val="24"/>
          <w:szCs w:val="24"/>
        </w:rPr>
        <w:t xml:space="preserve"> pre-separation</w:t>
      </w:r>
      <w:r w:rsidRPr="00CC66AE">
        <w:rPr>
          <w:sz w:val="24"/>
          <w:szCs w:val="24"/>
        </w:rPr>
        <w:t xml:space="preserve">. Energy Procedia, 2013, </w:t>
      </w:r>
      <w:r w:rsidRPr="00CC66AE">
        <w:rPr>
          <w:b/>
          <w:sz w:val="24"/>
          <w:szCs w:val="24"/>
        </w:rPr>
        <w:t>37</w:t>
      </w:r>
      <w:r w:rsidRPr="00CC66AE">
        <w:rPr>
          <w:sz w:val="24"/>
          <w:szCs w:val="24"/>
        </w:rPr>
        <w:t>, 5945 – 5954.</w:t>
      </w:r>
    </w:p>
    <w:p w:rsidR="00740E14" w:rsidRPr="00CC66AE" w:rsidRDefault="00740E14" w:rsidP="00740E1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Giannoulakis, S., Volkart, K., and Bauer, C., </w:t>
      </w:r>
      <w:r w:rsidRPr="00CC66AE">
        <w:rPr>
          <w:i/>
          <w:sz w:val="24"/>
          <w:szCs w:val="24"/>
        </w:rPr>
        <w:t>Life cycle and cost assessment of mineral carbonation for carbon capture and storage in European power generation</w:t>
      </w:r>
      <w:r w:rsidRPr="00CC66AE">
        <w:rPr>
          <w:sz w:val="24"/>
          <w:szCs w:val="24"/>
        </w:rPr>
        <w:t xml:space="preserve">. International Journal of Greenhouse Gas Control, 2014, </w:t>
      </w:r>
      <w:r w:rsidRPr="00CC66AE">
        <w:rPr>
          <w:b/>
          <w:sz w:val="24"/>
          <w:szCs w:val="24"/>
        </w:rPr>
        <w:t>21</w:t>
      </w:r>
      <w:r w:rsidRPr="00CC66AE">
        <w:rPr>
          <w:sz w:val="24"/>
          <w:szCs w:val="24"/>
        </w:rPr>
        <w:t>, 140 – 157.</w:t>
      </w:r>
    </w:p>
    <w:p w:rsidR="006E0C54" w:rsidRPr="00CC66AE" w:rsidRDefault="006E0C54" w:rsidP="006E0C5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Chang, E.-E., Chiu, A.-C., Pan, S.-Y., Chen, Y.-H., Tan, C.-S., and Chiang, P.-C., </w:t>
      </w:r>
      <w:r w:rsidRPr="00CC66AE">
        <w:rPr>
          <w:i/>
          <w:sz w:val="24"/>
          <w:szCs w:val="24"/>
        </w:rPr>
        <w:t>Carbonation of basic oxygen furnace slag with metalworking wastewater in a slurry reactor</w:t>
      </w:r>
      <w:r w:rsidRPr="00CC66AE">
        <w:rPr>
          <w:sz w:val="24"/>
          <w:szCs w:val="24"/>
        </w:rPr>
        <w:t xml:space="preserve">. International Journal of Greenhouse Gas Control, 2013, </w:t>
      </w:r>
      <w:r w:rsidRPr="00CC66AE">
        <w:rPr>
          <w:b/>
          <w:sz w:val="24"/>
          <w:szCs w:val="24"/>
        </w:rPr>
        <w:t>12</w:t>
      </w:r>
      <w:r w:rsidRPr="00CC66AE">
        <w:rPr>
          <w:sz w:val="24"/>
          <w:szCs w:val="24"/>
        </w:rPr>
        <w:t>, 382 – 389.</w:t>
      </w:r>
    </w:p>
    <w:p w:rsidR="006E0C54" w:rsidRPr="00CC66AE" w:rsidRDefault="006E0C54" w:rsidP="006E0C5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Chang, E.-E., Pan, S.-Y., Chen, Y.-H., Tan, C.-S., and Chiang, P.-C., </w:t>
      </w:r>
      <w:r w:rsidRPr="00CC66AE">
        <w:rPr>
          <w:i/>
          <w:sz w:val="24"/>
          <w:szCs w:val="24"/>
        </w:rPr>
        <w:t>Accelerated carbonation of steelmaking slags</w:t>
      </w:r>
      <w:r w:rsidRPr="00CC66AE">
        <w:rPr>
          <w:i/>
        </w:rPr>
        <w:t xml:space="preserve"> </w:t>
      </w:r>
      <w:r w:rsidRPr="00CC66AE">
        <w:rPr>
          <w:i/>
          <w:sz w:val="24"/>
          <w:szCs w:val="24"/>
        </w:rPr>
        <w:t>in a high-gravity rotating packed bed</w:t>
      </w:r>
      <w:r w:rsidRPr="00CC66AE">
        <w:rPr>
          <w:sz w:val="24"/>
          <w:szCs w:val="24"/>
        </w:rPr>
        <w:t xml:space="preserve">. Journal of Hazardous Materials, 2012, </w:t>
      </w:r>
      <w:r w:rsidRPr="00CC66AE">
        <w:rPr>
          <w:b/>
          <w:sz w:val="24"/>
          <w:szCs w:val="24"/>
        </w:rPr>
        <w:t>227 – 228</w:t>
      </w:r>
      <w:r w:rsidRPr="00CC66AE">
        <w:rPr>
          <w:sz w:val="24"/>
          <w:szCs w:val="24"/>
        </w:rPr>
        <w:t>, 97 – 106.</w:t>
      </w:r>
    </w:p>
    <w:p w:rsidR="006E0C54" w:rsidRPr="00CC66AE" w:rsidRDefault="006E0C54" w:rsidP="006E0C5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Santos, R. M., Bouwel, J. V., Vandevelde, E., Mertens, G., Elsen, J., and Van Gerven, T., </w:t>
      </w:r>
      <w:r w:rsidRPr="00CC66AE">
        <w:rPr>
          <w:i/>
          <w:sz w:val="24"/>
          <w:szCs w:val="24"/>
        </w:rPr>
        <w:t>Accelerated mineral carbonation of stainless steel slags for CO</w:t>
      </w:r>
      <w:r w:rsidRPr="00CC66AE">
        <w:rPr>
          <w:i/>
          <w:sz w:val="24"/>
          <w:szCs w:val="24"/>
          <w:vertAlign w:val="subscript"/>
        </w:rPr>
        <w:t>2</w:t>
      </w:r>
      <w:r w:rsidRPr="00CC66AE">
        <w:rPr>
          <w:i/>
          <w:sz w:val="24"/>
          <w:szCs w:val="24"/>
        </w:rPr>
        <w:t xml:space="preserve"> storage and waste valorisation: Effect of process parameters on geochemical properties</w:t>
      </w:r>
      <w:r w:rsidRPr="00CC66AE">
        <w:rPr>
          <w:sz w:val="24"/>
          <w:szCs w:val="24"/>
        </w:rPr>
        <w:t xml:space="preserve">. International Journal of Greenhouse Gas Control, 2013, </w:t>
      </w:r>
      <w:r w:rsidRPr="00CC66AE">
        <w:rPr>
          <w:b/>
          <w:sz w:val="24"/>
          <w:szCs w:val="24"/>
        </w:rPr>
        <w:t>17</w:t>
      </w:r>
      <w:r w:rsidRPr="00CC66AE">
        <w:rPr>
          <w:sz w:val="24"/>
          <w:szCs w:val="24"/>
        </w:rPr>
        <w:t>, 32 – 45.</w:t>
      </w:r>
    </w:p>
    <w:p w:rsidR="006E0C54" w:rsidRPr="00CC66AE" w:rsidRDefault="006E0C54" w:rsidP="006E0C5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Dri, M., Sanna, A., and Maroto-Valer,</w:t>
      </w:r>
      <w:r w:rsidRPr="00CC66AE">
        <w:rPr>
          <w:b/>
          <w:sz w:val="24"/>
          <w:szCs w:val="24"/>
        </w:rPr>
        <w:t xml:space="preserve"> </w:t>
      </w:r>
      <w:r w:rsidRPr="00CC66AE">
        <w:rPr>
          <w:sz w:val="24"/>
          <w:szCs w:val="24"/>
        </w:rPr>
        <w:t xml:space="preserve">M. M., </w:t>
      </w:r>
      <w:r w:rsidRPr="00CC66AE">
        <w:rPr>
          <w:i/>
          <w:sz w:val="24"/>
          <w:szCs w:val="24"/>
        </w:rPr>
        <w:t>Mineral carbonation from metal wastes: Effect of solid to liquid ratio on the efﬁciency and characterization of carbonated products</w:t>
      </w:r>
      <w:r w:rsidRPr="00CC66AE">
        <w:rPr>
          <w:sz w:val="24"/>
          <w:szCs w:val="24"/>
        </w:rPr>
        <w:t xml:space="preserve">. Applied Energy, 2014, </w:t>
      </w:r>
      <w:r w:rsidRPr="00CC66AE">
        <w:rPr>
          <w:b/>
          <w:sz w:val="24"/>
          <w:szCs w:val="24"/>
        </w:rPr>
        <w:t>113</w:t>
      </w:r>
      <w:r w:rsidRPr="00CC66AE">
        <w:rPr>
          <w:sz w:val="24"/>
          <w:szCs w:val="24"/>
        </w:rPr>
        <w:t>, 515 – 523.</w:t>
      </w:r>
    </w:p>
    <w:p w:rsidR="006E0C54" w:rsidRPr="00CC66AE" w:rsidRDefault="006E0C54" w:rsidP="006E0C5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Mattila, H.-P., Hudd, H., and Zevenhoven, R., </w:t>
      </w:r>
      <w:r w:rsidRPr="00CC66AE">
        <w:rPr>
          <w:i/>
          <w:sz w:val="24"/>
          <w:szCs w:val="24"/>
        </w:rPr>
        <w:t>Cradle-to-gate life cycle assessment of precipitated ca carbonate from steel converter slag</w:t>
      </w:r>
      <w:r w:rsidRPr="00CC66AE">
        <w:rPr>
          <w:sz w:val="24"/>
          <w:szCs w:val="24"/>
        </w:rPr>
        <w:t xml:space="preserve">. Journal of Cleaner Production, 2014, </w:t>
      </w:r>
      <w:r w:rsidRPr="00CC66AE">
        <w:rPr>
          <w:b/>
          <w:sz w:val="24"/>
          <w:szCs w:val="24"/>
        </w:rPr>
        <w:t>84</w:t>
      </w:r>
      <w:r w:rsidRPr="00CC66AE">
        <w:rPr>
          <w:sz w:val="24"/>
          <w:szCs w:val="24"/>
        </w:rPr>
        <w:t>, 611 – 618.</w:t>
      </w:r>
    </w:p>
    <w:p w:rsidR="00790A52" w:rsidRPr="00CC66AE" w:rsidRDefault="00790A52" w:rsidP="00790A5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Dri, M., Sanna, A., and Maroto-Valer,</w:t>
      </w:r>
      <w:r w:rsidRPr="00CC66AE">
        <w:rPr>
          <w:b/>
          <w:sz w:val="24"/>
          <w:szCs w:val="24"/>
        </w:rPr>
        <w:t xml:space="preserve"> </w:t>
      </w:r>
      <w:r w:rsidRPr="00CC66AE">
        <w:rPr>
          <w:sz w:val="24"/>
          <w:szCs w:val="24"/>
        </w:rPr>
        <w:t xml:space="preserve">M. M., </w:t>
      </w:r>
      <w:r w:rsidRPr="00CC66AE">
        <w:rPr>
          <w:i/>
          <w:sz w:val="24"/>
          <w:szCs w:val="24"/>
        </w:rPr>
        <w:t>Dissolution of steel slag and recycled concrete aggregate in ammonium bisulphate for CO</w:t>
      </w:r>
      <w:r w:rsidRPr="00CC66AE">
        <w:rPr>
          <w:i/>
          <w:sz w:val="24"/>
          <w:szCs w:val="24"/>
          <w:vertAlign w:val="subscript"/>
        </w:rPr>
        <w:t>2</w:t>
      </w:r>
      <w:r w:rsidRPr="00CC66AE">
        <w:rPr>
          <w:i/>
          <w:sz w:val="24"/>
          <w:szCs w:val="24"/>
        </w:rPr>
        <w:t xml:space="preserve"> mineral carbonation</w:t>
      </w:r>
      <w:r w:rsidRPr="00CC66AE">
        <w:rPr>
          <w:sz w:val="24"/>
          <w:szCs w:val="24"/>
        </w:rPr>
        <w:t xml:space="preserve">. Fuel Processing Technology, 2013, </w:t>
      </w:r>
      <w:r w:rsidRPr="00CC66AE">
        <w:rPr>
          <w:b/>
          <w:sz w:val="24"/>
          <w:szCs w:val="24"/>
        </w:rPr>
        <w:t>113</w:t>
      </w:r>
      <w:r w:rsidRPr="00CC66AE">
        <w:rPr>
          <w:sz w:val="24"/>
          <w:szCs w:val="24"/>
        </w:rPr>
        <w:t>, 114 – 122.</w:t>
      </w:r>
    </w:p>
    <w:p w:rsidR="00790A52" w:rsidRPr="00CC66AE" w:rsidRDefault="00790A52" w:rsidP="00790A5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Hamano, S., Okumura, S., Yamamoto, T., and Kondo, M., </w:t>
      </w:r>
      <w:r w:rsidRPr="00CC66AE">
        <w:rPr>
          <w:i/>
          <w:sz w:val="24"/>
          <w:szCs w:val="24"/>
        </w:rPr>
        <w:t>Development of a process for aqueous mineral carbonation on municipal solid waste incinerator bottom ash with recovery of useful chemicals</w:t>
      </w:r>
      <w:r w:rsidRPr="00CC66AE">
        <w:rPr>
          <w:sz w:val="24"/>
          <w:szCs w:val="24"/>
        </w:rPr>
        <w:t xml:space="preserve">. Energy Procedia, 2013, </w:t>
      </w:r>
      <w:r w:rsidRPr="00CC66AE">
        <w:rPr>
          <w:b/>
          <w:sz w:val="24"/>
          <w:szCs w:val="24"/>
        </w:rPr>
        <w:t>37</w:t>
      </w:r>
      <w:r w:rsidRPr="00CC66AE">
        <w:rPr>
          <w:sz w:val="24"/>
          <w:szCs w:val="24"/>
        </w:rPr>
        <w:t xml:space="preserve">, 6696 – 6703. </w:t>
      </w:r>
    </w:p>
    <w:p w:rsidR="00790A52" w:rsidRPr="00CC66AE" w:rsidRDefault="00790A52" w:rsidP="00790A5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Baciocchi, R., Carnevale, E., Costa, G., Lombardi, L., Olivieri, T., Paradisi, A., Zanchi, L., and Zingaretti, D., </w:t>
      </w:r>
      <w:r w:rsidRPr="00CC66AE">
        <w:rPr>
          <w:i/>
          <w:sz w:val="24"/>
          <w:szCs w:val="24"/>
        </w:rPr>
        <w:t>Pilot-scale investigation of an innovative process for biogas upgrading with CO</w:t>
      </w:r>
      <w:r w:rsidRPr="00CC66AE">
        <w:rPr>
          <w:i/>
          <w:sz w:val="24"/>
          <w:szCs w:val="24"/>
          <w:vertAlign w:val="subscript"/>
        </w:rPr>
        <w:t>2</w:t>
      </w:r>
      <w:r w:rsidRPr="00CC66AE">
        <w:rPr>
          <w:i/>
          <w:sz w:val="24"/>
          <w:szCs w:val="24"/>
        </w:rPr>
        <w:t xml:space="preserve"> capture and storage</w:t>
      </w:r>
      <w:r w:rsidRPr="00CC66AE">
        <w:rPr>
          <w:sz w:val="24"/>
          <w:szCs w:val="24"/>
        </w:rPr>
        <w:t>. Energy Procedia, 2013,</w:t>
      </w:r>
      <w:r w:rsidRPr="00CC66AE">
        <w:rPr>
          <w:b/>
          <w:sz w:val="24"/>
          <w:szCs w:val="24"/>
        </w:rPr>
        <w:t xml:space="preserve"> 37</w:t>
      </w:r>
      <w:r w:rsidRPr="00CC66AE">
        <w:rPr>
          <w:sz w:val="24"/>
          <w:szCs w:val="24"/>
        </w:rPr>
        <w:t>, 6026 – 6034.</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Uliasz-Bocheńczyk, A., Mokrzycki, E., Piotrowski, Z., and Pomykała, R., </w:t>
      </w:r>
      <w:r w:rsidRPr="00CC66AE">
        <w:rPr>
          <w:i/>
          <w:sz w:val="24"/>
          <w:szCs w:val="24"/>
        </w:rPr>
        <w:t>Estimation of CO</w:t>
      </w:r>
      <w:r w:rsidRPr="00CC66AE">
        <w:rPr>
          <w:i/>
          <w:sz w:val="24"/>
          <w:szCs w:val="24"/>
          <w:vertAlign w:val="subscript"/>
        </w:rPr>
        <w:t>2</w:t>
      </w:r>
      <w:r w:rsidRPr="00CC66AE">
        <w:rPr>
          <w:i/>
          <w:sz w:val="24"/>
          <w:szCs w:val="24"/>
        </w:rPr>
        <w:t xml:space="preserve"> sequestration potential via mineral carbonation in fly ash from lignite combustion in Poland</w:t>
      </w:r>
      <w:r w:rsidRPr="00CC66AE">
        <w:rPr>
          <w:sz w:val="24"/>
          <w:szCs w:val="24"/>
        </w:rPr>
        <w:t xml:space="preserve">. Energy Procedia, 2009, </w:t>
      </w:r>
      <w:r w:rsidRPr="00CC66AE">
        <w:rPr>
          <w:b/>
          <w:sz w:val="24"/>
          <w:szCs w:val="24"/>
        </w:rPr>
        <w:t>1</w:t>
      </w:r>
      <w:r w:rsidRPr="00CC66AE">
        <w:rPr>
          <w:sz w:val="24"/>
          <w:szCs w:val="24"/>
        </w:rPr>
        <w:t xml:space="preserve">, 4873 – 4879. </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Montes-Hernandez, G., and Renard, F., </w:t>
      </w:r>
      <w:r w:rsidRPr="00CC66AE">
        <w:rPr>
          <w:i/>
          <w:sz w:val="24"/>
          <w:szCs w:val="24"/>
        </w:rPr>
        <w:t>Co-utilisation of alkaline solid waste and compressed-or-supercritical CO</w:t>
      </w:r>
      <w:r w:rsidRPr="00CC66AE">
        <w:rPr>
          <w:i/>
          <w:sz w:val="24"/>
          <w:szCs w:val="24"/>
          <w:vertAlign w:val="subscript"/>
        </w:rPr>
        <w:t>2</w:t>
      </w:r>
      <w:r w:rsidRPr="00CC66AE">
        <w:rPr>
          <w:i/>
          <w:sz w:val="24"/>
          <w:szCs w:val="24"/>
        </w:rPr>
        <w:t xml:space="preserve"> to produce calcite and calcite/Se</w:t>
      </w:r>
      <w:r w:rsidRPr="00CC66AE">
        <w:rPr>
          <w:i/>
          <w:sz w:val="24"/>
          <w:szCs w:val="24"/>
          <w:vertAlign w:val="superscript"/>
        </w:rPr>
        <w:t>0</w:t>
      </w:r>
      <w:r w:rsidRPr="00CC66AE">
        <w:rPr>
          <w:i/>
          <w:sz w:val="24"/>
          <w:szCs w:val="24"/>
        </w:rPr>
        <w:t xml:space="preserve"> red nanocomposite</w:t>
      </w:r>
      <w:r w:rsidRPr="00CC66AE">
        <w:rPr>
          <w:sz w:val="24"/>
          <w:szCs w:val="24"/>
        </w:rPr>
        <w:t xml:space="preserve">. Journal of Supercritical Fluids, 2011, </w:t>
      </w:r>
      <w:r w:rsidRPr="00CC66AE">
        <w:rPr>
          <w:b/>
          <w:sz w:val="24"/>
          <w:szCs w:val="24"/>
        </w:rPr>
        <w:t>56</w:t>
      </w:r>
      <w:r w:rsidRPr="00CC66AE">
        <w:rPr>
          <w:sz w:val="24"/>
          <w:szCs w:val="24"/>
        </w:rPr>
        <w:t>, 48 – 55.</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Muriithi, G. N., Petrik, L. F., Fatoba, O., Gitari, W. M., Doucet, F. J., Nel, J., Nyale, S. M., and Chuks, P. E., </w:t>
      </w:r>
      <w:r w:rsidRPr="00CC66AE">
        <w:rPr>
          <w:i/>
          <w:sz w:val="24"/>
          <w:szCs w:val="24"/>
        </w:rPr>
        <w:t>Comparison of CO</w:t>
      </w:r>
      <w:r w:rsidRPr="00CC66AE">
        <w:rPr>
          <w:i/>
          <w:sz w:val="24"/>
          <w:szCs w:val="24"/>
          <w:vertAlign w:val="subscript"/>
        </w:rPr>
        <w:t>2</w:t>
      </w:r>
      <w:r w:rsidRPr="00CC66AE">
        <w:rPr>
          <w:i/>
          <w:sz w:val="24"/>
          <w:szCs w:val="24"/>
        </w:rPr>
        <w:t xml:space="preserve"> capture by ex-situ accelerated carbonation and in- situ naturally weathered coal fly ash</w:t>
      </w:r>
      <w:r w:rsidRPr="00CC66AE">
        <w:rPr>
          <w:sz w:val="24"/>
          <w:szCs w:val="24"/>
        </w:rPr>
        <w:t xml:space="preserve">. Journal of Environmental Management, 2013, </w:t>
      </w:r>
      <w:r w:rsidRPr="00CC66AE">
        <w:rPr>
          <w:b/>
          <w:sz w:val="24"/>
          <w:szCs w:val="24"/>
        </w:rPr>
        <w:t>127</w:t>
      </w:r>
      <w:r w:rsidRPr="00CC66AE">
        <w:rPr>
          <w:sz w:val="24"/>
          <w:szCs w:val="24"/>
        </w:rPr>
        <w:t xml:space="preserve">, 212 – 220. </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Sahu, R. C., Patel, R. K., and Ray, B. C</w:t>
      </w:r>
      <w:r w:rsidRPr="00CC66AE">
        <w:rPr>
          <w:i/>
          <w:sz w:val="24"/>
          <w:szCs w:val="24"/>
        </w:rPr>
        <w:t>., Neutralization of red mud using CO</w:t>
      </w:r>
      <w:r w:rsidRPr="00CC66AE">
        <w:rPr>
          <w:i/>
          <w:sz w:val="24"/>
          <w:szCs w:val="24"/>
          <w:vertAlign w:val="subscript"/>
        </w:rPr>
        <w:t>2</w:t>
      </w:r>
      <w:r w:rsidRPr="00CC66AE">
        <w:rPr>
          <w:i/>
          <w:sz w:val="24"/>
          <w:szCs w:val="24"/>
        </w:rPr>
        <w:t xml:space="preserve"> sequestration cycle</w:t>
      </w:r>
      <w:r w:rsidRPr="00CC66AE">
        <w:rPr>
          <w:sz w:val="24"/>
          <w:szCs w:val="24"/>
        </w:rPr>
        <w:t xml:space="preserve">. Journal of Hazardous Materials, 2010, </w:t>
      </w:r>
      <w:r w:rsidRPr="00CC66AE">
        <w:rPr>
          <w:b/>
          <w:sz w:val="24"/>
          <w:szCs w:val="24"/>
        </w:rPr>
        <w:t>179</w:t>
      </w:r>
      <w:r w:rsidRPr="00CC66AE">
        <w:rPr>
          <w:sz w:val="24"/>
          <w:szCs w:val="24"/>
        </w:rPr>
        <w:t>, 28 – 34.</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Yadav, V. S., Prasad, M., Khan, J., Amritphale, S. S., Singh, M., and Raju, C.B., </w:t>
      </w:r>
      <w:r w:rsidRPr="00CC66AE">
        <w:rPr>
          <w:i/>
          <w:sz w:val="24"/>
          <w:szCs w:val="24"/>
        </w:rPr>
        <w:t>Sequestration of carbon dioxide (CO</w:t>
      </w:r>
      <w:r w:rsidRPr="00CC66AE">
        <w:rPr>
          <w:i/>
          <w:sz w:val="24"/>
          <w:szCs w:val="24"/>
          <w:vertAlign w:val="subscript"/>
        </w:rPr>
        <w:t>2</w:t>
      </w:r>
      <w:r w:rsidRPr="00CC66AE">
        <w:rPr>
          <w:i/>
          <w:sz w:val="24"/>
          <w:szCs w:val="24"/>
        </w:rPr>
        <w:t>) using red mud</w:t>
      </w:r>
      <w:r w:rsidRPr="00CC66AE">
        <w:rPr>
          <w:sz w:val="24"/>
          <w:szCs w:val="24"/>
        </w:rPr>
        <w:t xml:space="preserve">. Journal of Hazardous Materials, 2010, </w:t>
      </w:r>
      <w:r w:rsidRPr="00CC66AE">
        <w:rPr>
          <w:b/>
          <w:sz w:val="24"/>
          <w:szCs w:val="24"/>
        </w:rPr>
        <w:t>176</w:t>
      </w:r>
      <w:r w:rsidRPr="00CC66AE">
        <w:rPr>
          <w:sz w:val="24"/>
          <w:szCs w:val="24"/>
        </w:rPr>
        <w:t>, 1044 – 1050.</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Bobicki, E. R., Liu, Q., Xu, Z., and Zeng, H., </w:t>
      </w:r>
      <w:r w:rsidRPr="00CC66AE">
        <w:rPr>
          <w:i/>
          <w:sz w:val="24"/>
          <w:szCs w:val="24"/>
        </w:rPr>
        <w:t>Carbon capture and storage using alkaline industrial wastes</w:t>
      </w:r>
      <w:r w:rsidRPr="00CC66AE">
        <w:rPr>
          <w:sz w:val="24"/>
          <w:szCs w:val="24"/>
        </w:rPr>
        <w:t xml:space="preserve">. Progress in Energy and Combustion Science, 2012, </w:t>
      </w:r>
      <w:r w:rsidRPr="00CC66AE">
        <w:rPr>
          <w:b/>
          <w:sz w:val="24"/>
          <w:szCs w:val="24"/>
        </w:rPr>
        <w:t>38</w:t>
      </w:r>
      <w:r w:rsidRPr="00CC66AE">
        <w:rPr>
          <w:sz w:val="24"/>
          <w:szCs w:val="24"/>
        </w:rPr>
        <w:t>, 302 – 320.</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Oskierski, H. C., Dlugogorski, B. Z., and Jacobsen, G., </w:t>
      </w:r>
      <w:r w:rsidRPr="00CC66AE">
        <w:rPr>
          <w:i/>
          <w:sz w:val="24"/>
          <w:szCs w:val="24"/>
        </w:rPr>
        <w:t>Sequestration of atmospheric CO</w:t>
      </w:r>
      <w:r w:rsidRPr="00CC66AE">
        <w:rPr>
          <w:i/>
          <w:sz w:val="24"/>
          <w:szCs w:val="24"/>
          <w:vertAlign w:val="subscript"/>
        </w:rPr>
        <w:t>2</w:t>
      </w:r>
      <w:r w:rsidRPr="00CC66AE">
        <w:rPr>
          <w:i/>
          <w:sz w:val="24"/>
          <w:szCs w:val="24"/>
        </w:rPr>
        <w:t xml:space="preserve"> in chrysotile mine tailing of the Woodsreef Asbestos Mine, Australia: Quantitative mineralogy, isotopic ﬁngerprinting and carbonation rates</w:t>
      </w:r>
      <w:r w:rsidRPr="00CC66AE">
        <w:rPr>
          <w:sz w:val="24"/>
          <w:szCs w:val="24"/>
        </w:rPr>
        <w:t xml:space="preserve">. Chemical Geology, 2013, </w:t>
      </w:r>
      <w:r w:rsidRPr="00CC66AE">
        <w:rPr>
          <w:b/>
          <w:sz w:val="24"/>
          <w:szCs w:val="24"/>
        </w:rPr>
        <w:t>358</w:t>
      </w:r>
      <w:r w:rsidRPr="00CC66AE">
        <w:rPr>
          <w:sz w:val="24"/>
          <w:szCs w:val="24"/>
        </w:rPr>
        <w:t>, 156 – 169.</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Meyer, N. A., Vögeli, J. U., Becker, M., Broadhurst, J. L., Reid, D. L., and Franzidis, J.-P., </w:t>
      </w:r>
      <w:r w:rsidRPr="00CC66AE">
        <w:rPr>
          <w:i/>
          <w:sz w:val="24"/>
          <w:szCs w:val="24"/>
        </w:rPr>
        <w:t>Mineral carbonation of PGM mine tailings for CO</w:t>
      </w:r>
      <w:r w:rsidRPr="00CC66AE">
        <w:rPr>
          <w:i/>
          <w:sz w:val="24"/>
          <w:szCs w:val="24"/>
          <w:vertAlign w:val="subscript"/>
        </w:rPr>
        <w:t xml:space="preserve">2 </w:t>
      </w:r>
      <w:r w:rsidRPr="00CC66AE">
        <w:rPr>
          <w:i/>
          <w:sz w:val="24"/>
          <w:szCs w:val="24"/>
        </w:rPr>
        <w:t>storage in South Africa: A case study</w:t>
      </w:r>
      <w:r w:rsidRPr="00CC66AE">
        <w:rPr>
          <w:sz w:val="24"/>
          <w:szCs w:val="24"/>
        </w:rPr>
        <w:t xml:space="preserve">. Minerals Engineering, 2014, </w:t>
      </w:r>
      <w:r w:rsidRPr="00CC66AE">
        <w:rPr>
          <w:b/>
          <w:sz w:val="24"/>
          <w:szCs w:val="24"/>
        </w:rPr>
        <w:t>59</w:t>
      </w:r>
      <w:r w:rsidRPr="00CC66AE">
        <w:rPr>
          <w:sz w:val="24"/>
          <w:szCs w:val="24"/>
        </w:rPr>
        <w:t>, 45 – 51.</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Pérez-López, R., Montes-Hernandez, G., Nieto, J. M., Renard, F., and Charlet, L., </w:t>
      </w:r>
      <w:r w:rsidRPr="00CC66AE">
        <w:rPr>
          <w:rFonts w:cs="Arial"/>
          <w:i/>
          <w:sz w:val="24"/>
          <w:szCs w:val="24"/>
        </w:rPr>
        <w:t>Carbonation of alkaline paper mill waste to reduce CO</w:t>
      </w:r>
      <w:r w:rsidRPr="00CC66AE">
        <w:rPr>
          <w:rFonts w:cs="Arial"/>
          <w:i/>
          <w:sz w:val="24"/>
          <w:szCs w:val="24"/>
          <w:vertAlign w:val="subscript"/>
        </w:rPr>
        <w:t>2</w:t>
      </w:r>
      <w:r w:rsidRPr="00CC66AE">
        <w:rPr>
          <w:rFonts w:cs="Arial"/>
          <w:i/>
          <w:sz w:val="24"/>
          <w:szCs w:val="24"/>
        </w:rPr>
        <w:t xml:space="preserve"> greenhouse gas emissions into the atmosphere</w:t>
      </w:r>
      <w:r w:rsidRPr="00CC66AE">
        <w:rPr>
          <w:rFonts w:cs="Arial"/>
          <w:sz w:val="24"/>
          <w:szCs w:val="24"/>
        </w:rPr>
        <w:t xml:space="preserve">. </w:t>
      </w:r>
      <w:r w:rsidRPr="00CC66AE">
        <w:rPr>
          <w:rFonts w:cs="Arial"/>
          <w:iCs/>
          <w:sz w:val="24"/>
          <w:szCs w:val="24"/>
        </w:rPr>
        <w:t>Applied Geochemistry,</w:t>
      </w:r>
      <w:r w:rsidRPr="00CC66AE">
        <w:rPr>
          <w:rFonts w:cs="Arial"/>
          <w:sz w:val="24"/>
          <w:szCs w:val="24"/>
        </w:rPr>
        <w:t xml:space="preserve"> 2008,</w:t>
      </w:r>
      <w:r w:rsidRPr="00CC66AE">
        <w:rPr>
          <w:rFonts w:cs="Arial"/>
          <w:iCs/>
          <w:sz w:val="24"/>
          <w:szCs w:val="24"/>
        </w:rPr>
        <w:t xml:space="preserve"> </w:t>
      </w:r>
      <w:r w:rsidRPr="00CC66AE">
        <w:rPr>
          <w:rFonts w:cs="Arial"/>
          <w:b/>
          <w:iCs/>
          <w:sz w:val="24"/>
          <w:szCs w:val="24"/>
        </w:rPr>
        <w:t>23</w:t>
      </w:r>
      <w:r w:rsidRPr="00CC66AE">
        <w:rPr>
          <w:rFonts w:cs="Arial"/>
          <w:sz w:val="24"/>
          <w:szCs w:val="24"/>
        </w:rPr>
        <w:t>, 2292 – 2300.</w:t>
      </w:r>
      <w:r w:rsidRPr="00CC66AE">
        <w:rPr>
          <w:rFonts w:ascii="Times New Roman" w:hAnsi="Times New Roman" w:cs="Arial"/>
          <w:sz w:val="24"/>
          <w:szCs w:val="24"/>
        </w:rPr>
        <w:t xml:space="preserve"> </w:t>
      </w:r>
    </w:p>
    <w:p w:rsidR="00FB7075" w:rsidRPr="00CC66AE" w:rsidRDefault="00FB7075" w:rsidP="00FB707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Said, A., Mattila, H.-P., Järvinen, M., and Zevenhoven, R., </w:t>
      </w:r>
      <w:r w:rsidRPr="00CC66AE">
        <w:rPr>
          <w:i/>
          <w:sz w:val="24"/>
          <w:szCs w:val="24"/>
        </w:rPr>
        <w:t>Production of precipitated calcium carbonate (PCC) from steelmaking slag for fixation of CO</w:t>
      </w:r>
      <w:r w:rsidRPr="00CC66AE">
        <w:rPr>
          <w:i/>
          <w:sz w:val="24"/>
          <w:szCs w:val="24"/>
          <w:vertAlign w:val="subscript"/>
        </w:rPr>
        <w:t>2</w:t>
      </w:r>
      <w:r w:rsidRPr="00CC66AE">
        <w:rPr>
          <w:sz w:val="24"/>
          <w:szCs w:val="24"/>
        </w:rPr>
        <w:t xml:space="preserve">. Applied Energy, 2013, </w:t>
      </w:r>
      <w:r w:rsidRPr="00CC66AE">
        <w:rPr>
          <w:b/>
          <w:sz w:val="24"/>
          <w:szCs w:val="24"/>
        </w:rPr>
        <w:t>112</w:t>
      </w:r>
      <w:r w:rsidRPr="00CC66AE">
        <w:rPr>
          <w:sz w:val="24"/>
          <w:szCs w:val="24"/>
        </w:rPr>
        <w:t>, 765 – 771.</w:t>
      </w:r>
    </w:p>
    <w:p w:rsidR="002B0782" w:rsidRPr="00CC66AE" w:rsidRDefault="002B0782" w:rsidP="002B078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Chang, E.-E., Pan, S.-Y., Chen, Y.-H., Tan, C.-S., and Chiang, P.-C., </w:t>
      </w:r>
      <w:r w:rsidRPr="00CC66AE">
        <w:rPr>
          <w:i/>
          <w:sz w:val="24"/>
          <w:szCs w:val="24"/>
        </w:rPr>
        <w:t>Accelerated carbonation of steelmaking slags</w:t>
      </w:r>
      <w:r w:rsidRPr="00CC66AE">
        <w:rPr>
          <w:i/>
        </w:rPr>
        <w:t xml:space="preserve"> </w:t>
      </w:r>
      <w:r w:rsidRPr="00CC66AE">
        <w:rPr>
          <w:i/>
          <w:sz w:val="24"/>
          <w:szCs w:val="24"/>
        </w:rPr>
        <w:t>in a high-gravity rotating packed bed</w:t>
      </w:r>
      <w:r w:rsidRPr="00CC66AE">
        <w:rPr>
          <w:sz w:val="24"/>
          <w:szCs w:val="24"/>
        </w:rPr>
        <w:t xml:space="preserve">. Journal of Hazardous Materials, 2012, </w:t>
      </w:r>
      <w:r w:rsidRPr="00CC66AE">
        <w:rPr>
          <w:b/>
          <w:sz w:val="24"/>
          <w:szCs w:val="24"/>
        </w:rPr>
        <w:t>227 – 228</w:t>
      </w:r>
      <w:r w:rsidRPr="00CC66AE">
        <w:rPr>
          <w:sz w:val="24"/>
          <w:szCs w:val="24"/>
        </w:rPr>
        <w:t>, 97 – 106.</w:t>
      </w:r>
    </w:p>
    <w:p w:rsidR="002B0782" w:rsidRPr="00CC66AE" w:rsidRDefault="002B0782" w:rsidP="002B078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Katsuyama, Y., Yamasaki, A., Iizuka, A., Fujii, M., Kumagai, K., and Yanagisawa, Y., </w:t>
      </w:r>
      <w:r w:rsidRPr="00CC66AE">
        <w:rPr>
          <w:i/>
          <w:sz w:val="24"/>
          <w:szCs w:val="24"/>
        </w:rPr>
        <w:t>Development of a process for producing high-purity calcium carbonate (CaCO</w:t>
      </w:r>
      <w:r w:rsidRPr="00CC66AE">
        <w:rPr>
          <w:i/>
          <w:sz w:val="24"/>
          <w:szCs w:val="24"/>
          <w:vertAlign w:val="subscript"/>
        </w:rPr>
        <w:t>3</w:t>
      </w:r>
      <w:r w:rsidRPr="00CC66AE">
        <w:rPr>
          <w:i/>
          <w:sz w:val="24"/>
          <w:szCs w:val="24"/>
        </w:rPr>
        <w:t>) from waste cement using pressurised CO</w:t>
      </w:r>
      <w:r w:rsidRPr="00CC66AE">
        <w:rPr>
          <w:i/>
          <w:sz w:val="24"/>
          <w:szCs w:val="24"/>
          <w:vertAlign w:val="subscript"/>
        </w:rPr>
        <w:t>2</w:t>
      </w:r>
      <w:r w:rsidRPr="00CC66AE">
        <w:rPr>
          <w:sz w:val="24"/>
          <w:szCs w:val="24"/>
        </w:rPr>
        <w:t>. Environmental Progress, 2005,</w:t>
      </w:r>
      <w:r w:rsidRPr="00CC66AE">
        <w:rPr>
          <w:b/>
          <w:sz w:val="24"/>
          <w:szCs w:val="24"/>
        </w:rPr>
        <w:t xml:space="preserve"> 24</w:t>
      </w:r>
      <w:r w:rsidRPr="00CC66AE">
        <w:rPr>
          <w:sz w:val="24"/>
          <w:szCs w:val="24"/>
        </w:rPr>
        <w:t xml:space="preserve">, 162 – 170. </w:t>
      </w:r>
    </w:p>
    <w:p w:rsidR="002B0782" w:rsidRPr="00CC66AE" w:rsidRDefault="002B0782" w:rsidP="002B078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Gadikota, G., Natali, C., Boschi, C., and Park, A.-H. A., </w:t>
      </w:r>
      <w:r w:rsidRPr="00CC66AE">
        <w:rPr>
          <w:i/>
          <w:sz w:val="24"/>
          <w:szCs w:val="24"/>
        </w:rPr>
        <w:t>Morphological changes during enhanced carbonation of asbestos containing material and its comparison to magnesium silicate minerals</w:t>
      </w:r>
      <w:r w:rsidRPr="00CC66AE">
        <w:rPr>
          <w:sz w:val="24"/>
          <w:szCs w:val="24"/>
        </w:rPr>
        <w:t xml:space="preserve">. Journal of Hazardous Materials, 2014, </w:t>
      </w:r>
      <w:r w:rsidRPr="00CC66AE">
        <w:rPr>
          <w:b/>
          <w:sz w:val="24"/>
          <w:szCs w:val="24"/>
        </w:rPr>
        <w:t>264</w:t>
      </w:r>
      <w:r w:rsidRPr="00CC66AE">
        <w:rPr>
          <w:sz w:val="24"/>
          <w:szCs w:val="24"/>
        </w:rPr>
        <w:t xml:space="preserve">, 42 – 52. </w:t>
      </w:r>
    </w:p>
    <w:p w:rsidR="002B0782" w:rsidRPr="00CC66AE" w:rsidRDefault="002B0782" w:rsidP="002B078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Sergeeva, I., and Kerestedjian, T., </w:t>
      </w:r>
      <w:r w:rsidRPr="00CC66AE">
        <w:rPr>
          <w:i/>
          <w:sz w:val="24"/>
          <w:szCs w:val="24"/>
        </w:rPr>
        <w:t>Experimental dissolution of asbestos, aimed on passivation of asbestos waste dumps</w:t>
      </w:r>
      <w:r w:rsidRPr="00CC66AE">
        <w:rPr>
          <w:sz w:val="24"/>
          <w:szCs w:val="24"/>
        </w:rPr>
        <w:t>. Joint 5</w:t>
      </w:r>
      <w:r w:rsidRPr="00CC66AE">
        <w:rPr>
          <w:sz w:val="24"/>
          <w:szCs w:val="24"/>
          <w:vertAlign w:val="superscript"/>
        </w:rPr>
        <w:t>th</w:t>
      </w:r>
      <w:r w:rsidRPr="00CC66AE">
        <w:rPr>
          <w:sz w:val="24"/>
          <w:szCs w:val="24"/>
        </w:rPr>
        <w:t xml:space="preserve"> Mineral Sciences in the Carpathians Conference and 3</w:t>
      </w:r>
      <w:r w:rsidRPr="00CC66AE">
        <w:rPr>
          <w:sz w:val="24"/>
          <w:szCs w:val="24"/>
          <w:vertAlign w:val="superscript"/>
        </w:rPr>
        <w:t>rd</w:t>
      </w:r>
      <w:r w:rsidRPr="00CC66AE">
        <w:rPr>
          <w:sz w:val="24"/>
          <w:szCs w:val="24"/>
        </w:rPr>
        <w:t xml:space="preserve"> Central-European Mineralogical Conference, 20 – 21 April, 2012, University of Miskolc, Miskolc, Hungary.</w:t>
      </w:r>
    </w:p>
    <w:p w:rsidR="002B0782" w:rsidRPr="00CC66AE" w:rsidRDefault="002B0782" w:rsidP="002B078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Zingaretti, D., Costa, G., and Baciocchi, R., </w:t>
      </w:r>
      <w:r w:rsidRPr="00CC66AE">
        <w:rPr>
          <w:i/>
          <w:sz w:val="24"/>
          <w:szCs w:val="24"/>
        </w:rPr>
        <w:t>Assessment of the energy requirements for CO</w:t>
      </w:r>
      <w:r w:rsidRPr="00CC66AE">
        <w:rPr>
          <w:i/>
          <w:sz w:val="24"/>
          <w:szCs w:val="24"/>
          <w:vertAlign w:val="subscript"/>
        </w:rPr>
        <w:t>2</w:t>
      </w:r>
      <w:r w:rsidRPr="00CC66AE">
        <w:rPr>
          <w:i/>
          <w:sz w:val="24"/>
          <w:szCs w:val="24"/>
        </w:rPr>
        <w:t xml:space="preserve"> storage by carbonation of industrial residues. Part 1: Definition of the process layout</w:t>
      </w:r>
      <w:r w:rsidRPr="00CC66AE">
        <w:rPr>
          <w:sz w:val="24"/>
          <w:szCs w:val="24"/>
        </w:rPr>
        <w:t xml:space="preserve">. Energy Procedia, 2013, </w:t>
      </w:r>
      <w:r w:rsidRPr="00CC66AE">
        <w:rPr>
          <w:b/>
          <w:sz w:val="24"/>
          <w:szCs w:val="24"/>
        </w:rPr>
        <w:t>37</w:t>
      </w:r>
      <w:r w:rsidRPr="00CC66AE">
        <w:rPr>
          <w:sz w:val="24"/>
          <w:szCs w:val="24"/>
        </w:rPr>
        <w:t>, 5850 – 5857.</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Alcoa Inc., </w:t>
      </w:r>
      <w:r w:rsidRPr="00CC66AE">
        <w:rPr>
          <w:i/>
          <w:sz w:val="24"/>
          <w:szCs w:val="24"/>
        </w:rPr>
        <w:t>Research and Development, Carbon Capture</w:t>
      </w:r>
      <w:r w:rsidRPr="00CC66AE">
        <w:rPr>
          <w:sz w:val="24"/>
          <w:szCs w:val="24"/>
        </w:rPr>
        <w:t>. Available from:</w:t>
      </w:r>
      <w:r w:rsidRPr="00CC66AE">
        <w:rPr>
          <w:b/>
          <w:sz w:val="24"/>
          <w:szCs w:val="24"/>
        </w:rPr>
        <w:t xml:space="preserve"> </w:t>
      </w:r>
      <w:hyperlink r:id="rId268" w:history="1">
        <w:r w:rsidRPr="00CC66AE">
          <w:rPr>
            <w:sz w:val="24"/>
            <w:szCs w:val="24"/>
          </w:rPr>
          <w:t>http://www.alcoa.com/australia/en/info_page/pots_rd.asp, access</w:t>
        </w:r>
      </w:hyperlink>
      <w:r w:rsidRPr="00CC66AE">
        <w:rPr>
          <w:sz w:val="24"/>
          <w:szCs w:val="24"/>
        </w:rPr>
        <w:t xml:space="preserve"> date: 29/09/2015.</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Davidson, S., </w:t>
      </w:r>
      <w:proofErr w:type="gramStart"/>
      <w:r w:rsidRPr="00CC66AE">
        <w:rPr>
          <w:i/>
          <w:sz w:val="24"/>
          <w:szCs w:val="24"/>
        </w:rPr>
        <w:t>A red mud remedy</w:t>
      </w:r>
      <w:proofErr w:type="gramEnd"/>
      <w:r w:rsidRPr="00CC66AE">
        <w:rPr>
          <w:sz w:val="24"/>
          <w:szCs w:val="24"/>
        </w:rPr>
        <w:t>. ECOS magazine, 2005,</w:t>
      </w:r>
      <w:r w:rsidRPr="00CC66AE">
        <w:rPr>
          <w:b/>
          <w:sz w:val="24"/>
          <w:szCs w:val="24"/>
        </w:rPr>
        <w:t xml:space="preserve"> 127</w:t>
      </w:r>
      <w:r w:rsidRPr="00CC66AE">
        <w:rPr>
          <w:sz w:val="24"/>
          <w:szCs w:val="24"/>
        </w:rPr>
        <w:t xml:space="preserve">, 35. </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Carbon 8 Aggregate, Available from: </w:t>
      </w:r>
      <w:hyperlink r:id="rId269" w:history="1">
        <w:r w:rsidRPr="00CC66AE">
          <w:rPr>
            <w:sz w:val="24"/>
            <w:szCs w:val="24"/>
          </w:rPr>
          <w:t>http://www.c8a.co.uk/</w:t>
        </w:r>
      </w:hyperlink>
      <w:r w:rsidRPr="00CC66AE">
        <w:rPr>
          <w:sz w:val="24"/>
          <w:szCs w:val="24"/>
        </w:rPr>
        <w:t>, access date: 29/09/2015.</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Skyonic Corporation,</w:t>
      </w:r>
      <w:r w:rsidRPr="00CC66AE">
        <w:rPr>
          <w:i/>
          <w:sz w:val="24"/>
          <w:szCs w:val="24"/>
        </w:rPr>
        <w:t xml:space="preserve"> Capitol Skymine Plant</w:t>
      </w:r>
      <w:r w:rsidRPr="00CC66AE">
        <w:rPr>
          <w:sz w:val="24"/>
          <w:szCs w:val="24"/>
        </w:rPr>
        <w:t xml:space="preserve">. Available from: </w:t>
      </w:r>
      <w:hyperlink r:id="rId270" w:history="1">
        <w:r w:rsidRPr="00CC66AE">
          <w:rPr>
            <w:sz w:val="24"/>
            <w:szCs w:val="24"/>
          </w:rPr>
          <w:t>http://skyonic.com/projects/capitol-skymine-plant</w:t>
        </w:r>
      </w:hyperlink>
      <w:r w:rsidRPr="00CC66AE">
        <w:rPr>
          <w:sz w:val="24"/>
          <w:szCs w:val="24"/>
        </w:rPr>
        <w:t>, access date: 29/09/2015.</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Jones, J. D., </w:t>
      </w:r>
      <w:r w:rsidRPr="00CC66AE">
        <w:rPr>
          <w:i/>
          <w:sz w:val="24"/>
          <w:szCs w:val="24"/>
        </w:rPr>
        <w:t>Removing carbon dioxide from waste streams through co-generation of carbonate and/or bicarbonate minerals</w:t>
      </w:r>
      <w:r w:rsidRPr="00CC66AE">
        <w:rPr>
          <w:sz w:val="24"/>
          <w:szCs w:val="24"/>
        </w:rPr>
        <w:t>. United States Patent No. 7,727,374 B2. June, 1, 2010.</w:t>
      </w:r>
    </w:p>
    <w:p w:rsidR="00DD12D6" w:rsidRPr="00CC66AE" w:rsidRDefault="00DD12D6" w:rsidP="00DD12D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Simandl, G. J., Paradis, S., and Irvine, M.,</w:t>
      </w:r>
      <w:r w:rsidRPr="00CC66AE">
        <w:rPr>
          <w:i/>
          <w:sz w:val="24"/>
          <w:szCs w:val="24"/>
        </w:rPr>
        <w:t xml:space="preserve"> Brucite – uses, exploration guidelines and selected grass-root exploration targets</w:t>
      </w:r>
      <w:r w:rsidRPr="00CC66AE">
        <w:rPr>
          <w:sz w:val="24"/>
          <w:szCs w:val="24"/>
        </w:rPr>
        <w:t xml:space="preserve">. Canadian Institute of Mining, Metallurgy and Petroleum CIM Bulletin, 2008, </w:t>
      </w:r>
      <w:r w:rsidRPr="00CC66AE">
        <w:rPr>
          <w:b/>
          <w:sz w:val="24"/>
          <w:szCs w:val="24"/>
        </w:rPr>
        <w:t>101</w:t>
      </w:r>
      <w:r w:rsidRPr="00CC66AE">
        <w:rPr>
          <w:sz w:val="24"/>
          <w:szCs w:val="24"/>
        </w:rPr>
        <w:t>, 1 – 7.</w:t>
      </w:r>
    </w:p>
    <w:p w:rsidR="00ED33FB" w:rsidRPr="00CC66AE" w:rsidRDefault="00ED33FB" w:rsidP="00ED33FB">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Commodity Profile, </w:t>
      </w:r>
      <w:r w:rsidRPr="00CC66AE">
        <w:rPr>
          <w:i/>
          <w:sz w:val="24"/>
          <w:szCs w:val="24"/>
        </w:rPr>
        <w:t>Magnesium</w:t>
      </w:r>
      <w:r w:rsidRPr="00CC66AE">
        <w:rPr>
          <w:sz w:val="24"/>
          <w:szCs w:val="24"/>
        </w:rPr>
        <w:t xml:space="preserve">. British Geological Survey, 2004. Available from: </w:t>
      </w:r>
      <w:hyperlink r:id="rId271" w:history="1">
        <w:r w:rsidRPr="00CC66AE">
          <w:rPr>
            <w:sz w:val="24"/>
            <w:szCs w:val="24"/>
          </w:rPr>
          <w:t>http://www.bgs.ac.uk/mineralsUK/statistics/mineralProfiles.html</w:t>
        </w:r>
      </w:hyperlink>
      <w:r w:rsidRPr="00CC66AE">
        <w:rPr>
          <w:sz w:val="24"/>
          <w:szCs w:val="24"/>
        </w:rPr>
        <w:t>, access date: 29/09/2015.</w:t>
      </w:r>
    </w:p>
    <w:p w:rsidR="00ED33FB" w:rsidRPr="00CC66AE" w:rsidRDefault="00ED33FB" w:rsidP="00ED33FB">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Arial"/>
          <w:sz w:val="24"/>
          <w:szCs w:val="24"/>
          <w:lang w:eastAsia="ar-SA"/>
        </w:rPr>
        <w:t xml:space="preserve">Simandl, G. J., Paradis, S., and Irvine, M., </w:t>
      </w:r>
      <w:r w:rsidRPr="00CC66AE">
        <w:rPr>
          <w:rFonts w:ascii="Calibri" w:eastAsia="Calibri" w:hAnsi="Calibri" w:cs="Arial"/>
          <w:i/>
          <w:sz w:val="24"/>
          <w:szCs w:val="24"/>
          <w:lang w:eastAsia="ar-SA"/>
        </w:rPr>
        <w:t>Brucite - Industrial mineral with a future</w:t>
      </w:r>
      <w:r w:rsidRPr="00CC66AE">
        <w:rPr>
          <w:rFonts w:ascii="Calibri" w:eastAsia="Calibri" w:hAnsi="Calibri" w:cs="Arial"/>
          <w:sz w:val="24"/>
          <w:szCs w:val="24"/>
          <w:lang w:eastAsia="ar-SA"/>
        </w:rPr>
        <w:t xml:space="preserve">. Geoscience Canada, 2007, </w:t>
      </w:r>
      <w:r w:rsidRPr="00CC66AE">
        <w:rPr>
          <w:rFonts w:ascii="Calibri" w:eastAsia="Calibri" w:hAnsi="Calibri" w:cs="Arial"/>
          <w:b/>
          <w:sz w:val="24"/>
          <w:szCs w:val="24"/>
          <w:lang w:eastAsia="ar-SA"/>
        </w:rPr>
        <w:t>34</w:t>
      </w:r>
      <w:r w:rsidRPr="00CC66AE">
        <w:rPr>
          <w:rFonts w:ascii="Calibri" w:eastAsia="Calibri" w:hAnsi="Calibri" w:cs="Arial"/>
          <w:sz w:val="24"/>
          <w:szCs w:val="24"/>
          <w:lang w:eastAsia="ar-SA"/>
        </w:rPr>
        <w:t xml:space="preserve">, 57 – 64. </w:t>
      </w:r>
    </w:p>
    <w:p w:rsidR="00ED33FB" w:rsidRPr="00CC66AE" w:rsidRDefault="00ED33FB" w:rsidP="00ED33FB">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Arial"/>
          <w:sz w:val="24"/>
          <w:szCs w:val="24"/>
          <w:lang w:eastAsia="ar-SA"/>
        </w:rPr>
        <w:t xml:space="preserve">Simandl, G. J., Simandl, J., Rotella, M., Fournier, M., and Debrecini, A., </w:t>
      </w:r>
      <w:r w:rsidRPr="00CC66AE">
        <w:rPr>
          <w:i/>
          <w:sz w:val="24"/>
          <w:szCs w:val="24"/>
        </w:rPr>
        <w:t>Hydromagnesite in British Columbia, Canada</w:t>
      </w:r>
      <w:r w:rsidRPr="00CC66AE">
        <w:rPr>
          <w:sz w:val="24"/>
          <w:szCs w:val="24"/>
        </w:rPr>
        <w:t>. 37</w:t>
      </w:r>
      <w:r w:rsidRPr="00CC66AE">
        <w:rPr>
          <w:sz w:val="24"/>
          <w:szCs w:val="24"/>
          <w:vertAlign w:val="superscript"/>
        </w:rPr>
        <w:t>th</w:t>
      </w:r>
      <w:r w:rsidRPr="00CC66AE">
        <w:rPr>
          <w:sz w:val="24"/>
          <w:szCs w:val="24"/>
        </w:rPr>
        <w:t xml:space="preserve"> Annual Forum on Industrial Minerals Proceedings, Industrial Minerals with emphasis on Western North America, 23 – 25 May, 2004, Victoria, BC, Canada. </w:t>
      </w:r>
    </w:p>
    <w:p w:rsidR="00ED33FB" w:rsidRPr="00CC66AE" w:rsidRDefault="00ED33FB" w:rsidP="00ED33FB">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Hänchen, M., Prigiobbe, V., Baciocchi, R., and Mazzotti, M., </w:t>
      </w:r>
      <w:r w:rsidRPr="00CC66AE">
        <w:rPr>
          <w:i/>
          <w:sz w:val="24"/>
          <w:szCs w:val="24"/>
        </w:rPr>
        <w:t>Precipitation in the Mg-carbonate system – effects of temperature and CO</w:t>
      </w:r>
      <w:r w:rsidRPr="00CC66AE">
        <w:rPr>
          <w:i/>
          <w:sz w:val="24"/>
          <w:szCs w:val="24"/>
          <w:vertAlign w:val="subscript"/>
        </w:rPr>
        <w:t>2</w:t>
      </w:r>
      <w:r w:rsidRPr="00CC66AE">
        <w:rPr>
          <w:i/>
          <w:sz w:val="24"/>
          <w:szCs w:val="24"/>
        </w:rPr>
        <w:t xml:space="preserve"> pressure</w:t>
      </w:r>
      <w:r w:rsidRPr="00CC66AE">
        <w:rPr>
          <w:sz w:val="24"/>
          <w:szCs w:val="24"/>
        </w:rPr>
        <w:t xml:space="preserve">. Chemical Engineering Science, 2008, </w:t>
      </w:r>
      <w:r w:rsidRPr="00CC66AE">
        <w:rPr>
          <w:b/>
          <w:sz w:val="24"/>
          <w:szCs w:val="24"/>
        </w:rPr>
        <w:t>63</w:t>
      </w:r>
      <w:r w:rsidRPr="00CC66AE">
        <w:rPr>
          <w:sz w:val="24"/>
          <w:szCs w:val="24"/>
        </w:rPr>
        <w:t xml:space="preserve">, 1012 – 1028.  </w:t>
      </w:r>
      <w:r w:rsidRPr="00CC66AE">
        <w:rPr>
          <w:rFonts w:ascii="Calibri" w:eastAsia="Calibri" w:hAnsi="Calibri" w:cs="Arial"/>
          <w:sz w:val="24"/>
          <w:szCs w:val="24"/>
          <w:lang w:eastAsia="ar-SA"/>
        </w:rPr>
        <w:t xml:space="preserve"> </w:t>
      </w:r>
    </w:p>
    <w:p w:rsidR="00ED33FB" w:rsidRPr="00CC66AE" w:rsidRDefault="00ED33FB" w:rsidP="00ED33FB">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Arial"/>
          <w:sz w:val="24"/>
          <w:szCs w:val="24"/>
          <w:lang w:eastAsia="ar-SA"/>
        </w:rPr>
        <w:t xml:space="preserve">Wilson, S. A., and Maynard-Casely, H. E., </w:t>
      </w:r>
      <w:r w:rsidRPr="00CC66AE">
        <w:rPr>
          <w:rFonts w:ascii="Calibri" w:eastAsia="Calibri" w:hAnsi="Calibri" w:cs="Arial"/>
          <w:i/>
          <w:sz w:val="24"/>
          <w:szCs w:val="24"/>
          <w:lang w:eastAsia="ar-SA"/>
        </w:rPr>
        <w:t>Influence of relative humidity on the hydration state of magnesium carbonate minerals: Outlook for optimizing stability of CO</w:t>
      </w:r>
      <w:r w:rsidRPr="00CC66AE">
        <w:rPr>
          <w:rFonts w:ascii="Calibri" w:eastAsia="Calibri" w:hAnsi="Calibri" w:cs="Arial"/>
          <w:i/>
          <w:sz w:val="24"/>
          <w:szCs w:val="24"/>
          <w:vertAlign w:val="subscript"/>
          <w:lang w:eastAsia="ar-SA"/>
        </w:rPr>
        <w:t>2</w:t>
      </w:r>
      <w:r w:rsidRPr="00CC66AE">
        <w:rPr>
          <w:rFonts w:ascii="Calibri" w:eastAsia="Calibri" w:hAnsi="Calibri" w:cs="Arial"/>
          <w:i/>
          <w:sz w:val="24"/>
          <w:szCs w:val="24"/>
          <w:lang w:eastAsia="ar-SA"/>
        </w:rPr>
        <w:t xml:space="preserve"> storage in minerals</w:t>
      </w:r>
      <w:r w:rsidRPr="00CC66AE">
        <w:rPr>
          <w:rFonts w:ascii="Calibri" w:eastAsia="Calibri" w:hAnsi="Calibri" w:cs="Arial"/>
          <w:sz w:val="24"/>
          <w:szCs w:val="24"/>
          <w:lang w:eastAsia="ar-SA"/>
        </w:rPr>
        <w:t>. Proceedings of the 4</w:t>
      </w:r>
      <w:r w:rsidRPr="00CC66AE">
        <w:rPr>
          <w:rFonts w:ascii="Calibri" w:eastAsia="Calibri" w:hAnsi="Calibri" w:cs="Arial"/>
          <w:sz w:val="24"/>
          <w:szCs w:val="24"/>
          <w:vertAlign w:val="superscript"/>
          <w:lang w:eastAsia="ar-SA"/>
        </w:rPr>
        <w:t>th</w:t>
      </w:r>
      <w:r w:rsidRPr="00CC66AE">
        <w:rPr>
          <w:rFonts w:ascii="Calibri" w:eastAsia="Calibri" w:hAnsi="Calibri" w:cs="Arial"/>
          <w:sz w:val="24"/>
          <w:szCs w:val="24"/>
          <w:lang w:eastAsia="ar-SA"/>
        </w:rPr>
        <w:t xml:space="preserve"> International Conference on </w:t>
      </w:r>
      <w:r w:rsidRPr="00CC66AE">
        <w:rPr>
          <w:rFonts w:ascii="Calibri" w:eastAsia="Calibri" w:hAnsi="Calibri" w:cs="Arial"/>
          <w:sz w:val="24"/>
          <w:szCs w:val="24"/>
          <w:lang w:eastAsia="ar-SA"/>
        </w:rPr>
        <w:lastRenderedPageBreak/>
        <w:t>Accelerated Carbonation for Environmental and Materials Engineering, ACEME, 9 – 12 April, 2013, Leuven, Belgium.</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Calibri"/>
          <w:sz w:val="24"/>
          <w:szCs w:val="24"/>
        </w:rPr>
        <w:t xml:space="preserve">Power, I. M., Wilson, S. A., Thom, J. M., Dipple, G. M., Gabites, J. E., and Southam, G., </w:t>
      </w:r>
      <w:r w:rsidRPr="00CC66AE">
        <w:rPr>
          <w:rFonts w:cs="Calibri"/>
          <w:i/>
          <w:sz w:val="24"/>
          <w:szCs w:val="24"/>
        </w:rPr>
        <w:t>The hydromagnesite playas of Atlin, British Columbia, Canada: A biogeochemical model for CO</w:t>
      </w:r>
      <w:r w:rsidRPr="00CC66AE">
        <w:rPr>
          <w:rFonts w:cs="Calibri"/>
          <w:i/>
          <w:sz w:val="24"/>
          <w:szCs w:val="24"/>
          <w:vertAlign w:val="subscript"/>
        </w:rPr>
        <w:t>2</w:t>
      </w:r>
      <w:r w:rsidRPr="00CC66AE">
        <w:rPr>
          <w:rFonts w:cs="Calibri"/>
          <w:i/>
          <w:sz w:val="24"/>
          <w:szCs w:val="24"/>
        </w:rPr>
        <w:t xml:space="preserve"> sequestration</w:t>
      </w:r>
      <w:r w:rsidRPr="00CC66AE">
        <w:rPr>
          <w:rFonts w:cs="Calibri"/>
          <w:sz w:val="24"/>
          <w:szCs w:val="24"/>
        </w:rPr>
        <w:t xml:space="preserve">. </w:t>
      </w:r>
      <w:r w:rsidRPr="00CC66AE">
        <w:rPr>
          <w:rFonts w:cs="Calibri,Italic"/>
          <w:iCs/>
          <w:sz w:val="24"/>
          <w:szCs w:val="24"/>
        </w:rPr>
        <w:t>Chemical Geology</w:t>
      </w:r>
      <w:r w:rsidRPr="00CC66AE">
        <w:rPr>
          <w:rFonts w:cs="Calibri"/>
          <w:sz w:val="24"/>
          <w:szCs w:val="24"/>
        </w:rPr>
        <w:t xml:space="preserve">, 2009, </w:t>
      </w:r>
      <w:r w:rsidRPr="00CC66AE">
        <w:rPr>
          <w:rFonts w:cs="Calibri"/>
          <w:b/>
          <w:sz w:val="24"/>
          <w:szCs w:val="24"/>
        </w:rPr>
        <w:t>206</w:t>
      </w:r>
      <w:r w:rsidRPr="00CC66AE">
        <w:rPr>
          <w:rFonts w:cs="Calibri"/>
          <w:sz w:val="24"/>
          <w:szCs w:val="24"/>
        </w:rPr>
        <w:t>, 302 – 316.</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eastAsia="GulliverRM" w:cs="GulliverRM"/>
          <w:sz w:val="24"/>
          <w:szCs w:val="24"/>
        </w:rPr>
        <w:t>Ballirano, P., De Vito, C., Ferrini, V., and Mignardi</w:t>
      </w:r>
      <w:r w:rsidRPr="00CC66AE">
        <w:rPr>
          <w:rFonts w:ascii="Cambria Math" w:eastAsia="MTSY" w:hAnsi="Cambria Math" w:cs="Cambria Math"/>
          <w:sz w:val="24"/>
          <w:szCs w:val="24"/>
        </w:rPr>
        <w:t xml:space="preserve">, </w:t>
      </w:r>
      <w:r w:rsidRPr="00CC66AE">
        <w:rPr>
          <w:rFonts w:eastAsia="GulliverRM" w:cs="GulliverRM"/>
          <w:sz w:val="24"/>
          <w:szCs w:val="24"/>
        </w:rPr>
        <w:t xml:space="preserve">S., </w:t>
      </w:r>
      <w:r w:rsidRPr="00CC66AE">
        <w:rPr>
          <w:rFonts w:eastAsia="GulliverRM" w:cs="GulliverRM"/>
          <w:i/>
          <w:sz w:val="24"/>
          <w:szCs w:val="24"/>
        </w:rPr>
        <w:t>The thermal behaviour and structural stability of nesquehonite, MgCO</w:t>
      </w:r>
      <w:r w:rsidRPr="00CC66AE">
        <w:rPr>
          <w:rFonts w:eastAsia="GulliverRM" w:cs="GulliverRM"/>
          <w:i/>
          <w:sz w:val="24"/>
          <w:szCs w:val="24"/>
          <w:vertAlign w:val="subscript"/>
        </w:rPr>
        <w:t>3</w:t>
      </w:r>
      <w:r w:rsidRPr="00CC66AE">
        <w:rPr>
          <w:rFonts w:eastAsia="MTSY" w:cs="MTSY"/>
          <w:i/>
          <w:sz w:val="24"/>
          <w:szCs w:val="24"/>
        </w:rPr>
        <w:t>·</w:t>
      </w:r>
      <w:r w:rsidRPr="00CC66AE">
        <w:rPr>
          <w:rFonts w:eastAsia="GulliverRM" w:cs="GulliverRM"/>
          <w:i/>
          <w:sz w:val="24"/>
          <w:szCs w:val="24"/>
        </w:rPr>
        <w:t>3H</w:t>
      </w:r>
      <w:r w:rsidRPr="00CC66AE">
        <w:rPr>
          <w:rFonts w:eastAsia="GulliverRM" w:cs="GulliverRM"/>
          <w:i/>
          <w:sz w:val="24"/>
          <w:szCs w:val="24"/>
          <w:vertAlign w:val="subscript"/>
        </w:rPr>
        <w:t>2</w:t>
      </w:r>
      <w:r w:rsidRPr="00CC66AE">
        <w:rPr>
          <w:rFonts w:eastAsia="GulliverRM" w:cs="GulliverRM"/>
          <w:i/>
          <w:sz w:val="24"/>
          <w:szCs w:val="24"/>
        </w:rPr>
        <w:t xml:space="preserve">O, evaluated by </w:t>
      </w:r>
      <w:r w:rsidRPr="00CC66AE">
        <w:rPr>
          <w:rFonts w:eastAsia="GulliverRM" w:cs="GulliverIT"/>
          <w:i/>
          <w:sz w:val="24"/>
          <w:szCs w:val="24"/>
        </w:rPr>
        <w:t xml:space="preserve">in situ </w:t>
      </w:r>
      <w:r w:rsidRPr="00CC66AE">
        <w:rPr>
          <w:rFonts w:eastAsia="GulliverRM" w:cs="GulliverRM"/>
          <w:i/>
          <w:sz w:val="24"/>
          <w:szCs w:val="24"/>
        </w:rPr>
        <w:t>laboratory parallel-beam X-ray powder diffraction: New constraints on CO</w:t>
      </w:r>
      <w:r w:rsidRPr="00CC66AE">
        <w:rPr>
          <w:rFonts w:eastAsia="GulliverRM" w:cs="GulliverRM"/>
          <w:i/>
          <w:sz w:val="24"/>
          <w:szCs w:val="24"/>
          <w:vertAlign w:val="subscript"/>
        </w:rPr>
        <w:t>2</w:t>
      </w:r>
      <w:r w:rsidRPr="00CC66AE">
        <w:rPr>
          <w:rFonts w:eastAsia="GulliverRM" w:cs="GulliverRM"/>
          <w:i/>
          <w:sz w:val="24"/>
          <w:szCs w:val="24"/>
        </w:rPr>
        <w:t xml:space="preserve"> sequestration within minerals</w:t>
      </w:r>
      <w:r w:rsidRPr="00CC66AE">
        <w:rPr>
          <w:rFonts w:eastAsia="GulliverRM" w:cs="GulliverRM"/>
          <w:sz w:val="24"/>
          <w:szCs w:val="24"/>
        </w:rPr>
        <w:t xml:space="preserve">. Journal of Hazardous Materials, 2010, </w:t>
      </w:r>
      <w:r w:rsidRPr="00CC66AE">
        <w:rPr>
          <w:rFonts w:eastAsia="GulliverRM" w:cs="GulliverRM"/>
          <w:b/>
          <w:sz w:val="24"/>
          <w:szCs w:val="24"/>
        </w:rPr>
        <w:t>178</w:t>
      </w:r>
      <w:r w:rsidRPr="00CC66AE">
        <w:rPr>
          <w:rFonts w:eastAsia="GulliverRM" w:cs="GulliverRM"/>
          <w:sz w:val="24"/>
          <w:szCs w:val="24"/>
        </w:rPr>
        <w:t>, 522 – 528.</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dvTT5235d5a9"/>
          <w:sz w:val="24"/>
          <w:szCs w:val="24"/>
        </w:rPr>
        <w:t>Ballirano, P., De Vito, C., Mignardi, S., and Ferrini V.,</w:t>
      </w:r>
      <w:r w:rsidRPr="00CC66AE">
        <w:rPr>
          <w:sz w:val="24"/>
          <w:szCs w:val="24"/>
        </w:rPr>
        <w:t xml:space="preserve"> </w:t>
      </w:r>
      <w:r w:rsidRPr="00CC66AE">
        <w:rPr>
          <w:rFonts w:cs="AdvTT5235d5a9"/>
          <w:i/>
          <w:sz w:val="24"/>
          <w:szCs w:val="24"/>
        </w:rPr>
        <w:t>Phase transitions in the Mg</w:t>
      </w:r>
      <w:r w:rsidRPr="00CC66AE">
        <w:rPr>
          <w:rFonts w:cs="AdvP0023"/>
          <w:i/>
          <w:sz w:val="24"/>
          <w:szCs w:val="24"/>
        </w:rPr>
        <w:t>-</w:t>
      </w:r>
      <w:r w:rsidRPr="00CC66AE">
        <w:rPr>
          <w:rFonts w:cs="AdvTT5235d5a9"/>
          <w:i/>
          <w:sz w:val="24"/>
          <w:szCs w:val="24"/>
        </w:rPr>
        <w:t>CO</w:t>
      </w:r>
      <w:r w:rsidRPr="00CC66AE">
        <w:rPr>
          <w:rFonts w:cs="AdvTT5235d5a9"/>
          <w:i/>
          <w:sz w:val="24"/>
          <w:szCs w:val="24"/>
          <w:vertAlign w:val="subscript"/>
        </w:rPr>
        <w:t>2</w:t>
      </w:r>
      <w:r w:rsidRPr="00CC66AE">
        <w:rPr>
          <w:rFonts w:cs="AdvP0023"/>
          <w:i/>
          <w:sz w:val="24"/>
          <w:szCs w:val="24"/>
        </w:rPr>
        <w:t>-</w:t>
      </w:r>
      <w:r w:rsidRPr="00CC66AE">
        <w:rPr>
          <w:rFonts w:cs="AdvTT5235d5a9"/>
          <w:i/>
          <w:sz w:val="24"/>
          <w:szCs w:val="24"/>
        </w:rPr>
        <w:t>H</w:t>
      </w:r>
      <w:r w:rsidRPr="00CC66AE">
        <w:rPr>
          <w:rFonts w:cs="AdvTT5235d5a9"/>
          <w:i/>
          <w:sz w:val="24"/>
          <w:szCs w:val="24"/>
          <w:vertAlign w:val="subscript"/>
        </w:rPr>
        <w:t>2</w:t>
      </w:r>
      <w:r w:rsidRPr="00CC66AE">
        <w:rPr>
          <w:rFonts w:cs="AdvTT5235d5a9"/>
          <w:i/>
          <w:sz w:val="24"/>
          <w:szCs w:val="24"/>
        </w:rPr>
        <w:t>O system and the thermal decomposition of</w:t>
      </w:r>
      <w:r w:rsidRPr="00CC66AE">
        <w:rPr>
          <w:i/>
          <w:sz w:val="24"/>
          <w:szCs w:val="24"/>
        </w:rPr>
        <w:t xml:space="preserve"> </w:t>
      </w:r>
      <w:r w:rsidRPr="00CC66AE">
        <w:rPr>
          <w:rFonts w:cs="AdvTT5235d5a9"/>
          <w:i/>
          <w:sz w:val="24"/>
          <w:szCs w:val="24"/>
        </w:rPr>
        <w:t xml:space="preserve">dypingite, </w:t>
      </w:r>
      <w:proofErr w:type="gramStart"/>
      <w:r w:rsidRPr="00CC66AE">
        <w:rPr>
          <w:rFonts w:cs="AdvTT5235d5a9"/>
          <w:i/>
          <w:sz w:val="24"/>
          <w:szCs w:val="24"/>
        </w:rPr>
        <w:t>Mg</w:t>
      </w:r>
      <w:r w:rsidRPr="00CC66AE">
        <w:rPr>
          <w:rFonts w:cs="AdvTT5235d5a9"/>
          <w:i/>
          <w:sz w:val="24"/>
          <w:szCs w:val="24"/>
          <w:vertAlign w:val="subscript"/>
        </w:rPr>
        <w:t>5</w:t>
      </w:r>
      <w:r w:rsidRPr="00CC66AE">
        <w:rPr>
          <w:rFonts w:cs="AdvTT5235d5a9"/>
          <w:i/>
          <w:sz w:val="24"/>
          <w:szCs w:val="24"/>
        </w:rPr>
        <w:t>(</w:t>
      </w:r>
      <w:proofErr w:type="gramEnd"/>
      <w:r w:rsidRPr="00CC66AE">
        <w:rPr>
          <w:rFonts w:cs="AdvTT5235d5a9"/>
          <w:i/>
          <w:sz w:val="24"/>
          <w:szCs w:val="24"/>
        </w:rPr>
        <w:t>CO</w:t>
      </w:r>
      <w:r w:rsidRPr="00CC66AE">
        <w:rPr>
          <w:rFonts w:cs="AdvTT5235d5a9"/>
          <w:i/>
          <w:sz w:val="24"/>
          <w:szCs w:val="24"/>
          <w:vertAlign w:val="subscript"/>
        </w:rPr>
        <w:t>3</w:t>
      </w:r>
      <w:r w:rsidRPr="00CC66AE">
        <w:rPr>
          <w:rFonts w:cs="AdvTT5235d5a9"/>
          <w:i/>
          <w:sz w:val="24"/>
          <w:szCs w:val="24"/>
        </w:rPr>
        <w:t>)</w:t>
      </w:r>
      <w:r w:rsidRPr="00CC66AE">
        <w:rPr>
          <w:rFonts w:cs="AdvTT5235d5a9"/>
          <w:i/>
          <w:sz w:val="24"/>
          <w:szCs w:val="24"/>
          <w:vertAlign w:val="subscript"/>
        </w:rPr>
        <w:t>4</w:t>
      </w:r>
      <w:r w:rsidRPr="00CC66AE">
        <w:rPr>
          <w:rFonts w:cs="AdvTT5235d5a9"/>
          <w:i/>
          <w:sz w:val="24"/>
          <w:szCs w:val="24"/>
        </w:rPr>
        <w:t>(OH)</w:t>
      </w:r>
      <w:r w:rsidRPr="00CC66AE">
        <w:rPr>
          <w:rFonts w:cs="AdvTT5235d5a9"/>
          <w:i/>
          <w:sz w:val="24"/>
          <w:szCs w:val="24"/>
          <w:vertAlign w:val="subscript"/>
        </w:rPr>
        <w:t>2</w:t>
      </w:r>
      <w:r w:rsidRPr="00CC66AE">
        <w:rPr>
          <w:rFonts w:cs="AdvTT5235d5a9"/>
          <w:i/>
          <w:sz w:val="24"/>
          <w:szCs w:val="24"/>
        </w:rPr>
        <w:t>·5H</w:t>
      </w:r>
      <w:r w:rsidRPr="00CC66AE">
        <w:rPr>
          <w:rFonts w:cs="AdvTT5235d5a9"/>
          <w:i/>
          <w:sz w:val="24"/>
          <w:szCs w:val="24"/>
          <w:vertAlign w:val="subscript"/>
        </w:rPr>
        <w:t>2</w:t>
      </w:r>
      <w:r w:rsidRPr="00CC66AE">
        <w:rPr>
          <w:rFonts w:cs="AdvTT5235d5a9"/>
          <w:i/>
          <w:sz w:val="24"/>
          <w:szCs w:val="24"/>
        </w:rPr>
        <w:t>O: Implications for geosequestration of carbon dioxide</w:t>
      </w:r>
      <w:r w:rsidRPr="00CC66AE">
        <w:rPr>
          <w:rFonts w:cs="AdvTT5235d5a9"/>
          <w:sz w:val="24"/>
          <w:szCs w:val="24"/>
        </w:rPr>
        <w:t xml:space="preserve">. Chemical Geology, 2013, </w:t>
      </w:r>
      <w:r w:rsidRPr="00CC66AE">
        <w:rPr>
          <w:rFonts w:cs="AdvTT5235d5a9"/>
          <w:b/>
          <w:sz w:val="24"/>
          <w:szCs w:val="24"/>
        </w:rPr>
        <w:t>340</w:t>
      </w:r>
      <w:r w:rsidRPr="00CC66AE">
        <w:rPr>
          <w:rFonts w:cs="AdvTT5235d5a9"/>
          <w:sz w:val="24"/>
          <w:szCs w:val="24"/>
        </w:rPr>
        <w:t xml:space="preserve">, 59 – 67. </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Zhang, P.-C., Anderson, H. L., Kelly, J. W., Krumhansl,  J. L., and Papenguth, H. W., </w:t>
      </w:r>
      <w:r w:rsidRPr="00CC66AE">
        <w:rPr>
          <w:i/>
          <w:sz w:val="24"/>
          <w:szCs w:val="24"/>
        </w:rPr>
        <w:t>Kinetics and mechanism of formation of magnesite from hydromagnesite in brine</w:t>
      </w:r>
      <w:r w:rsidRPr="00CC66AE">
        <w:rPr>
          <w:sz w:val="24"/>
          <w:szCs w:val="24"/>
        </w:rPr>
        <w:t xml:space="preserve">. Technical Report SAN099-1946J, 2002, Sandia National Laboratories, Albuquerque, NM, USA. </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shd w:val="clear" w:color="auto" w:fill="FFFFFF"/>
        </w:rPr>
        <w:t xml:space="preserve">Seeger, M., and Werke, D., </w:t>
      </w:r>
      <w:r w:rsidRPr="00CC66AE">
        <w:rPr>
          <w:rFonts w:cs="Arial"/>
          <w:i/>
          <w:sz w:val="24"/>
          <w:szCs w:val="24"/>
          <w:shd w:val="clear" w:color="auto" w:fill="FFFFFF"/>
        </w:rPr>
        <w:t>Magnesium Compounds</w:t>
      </w:r>
      <w:hyperlink r:id="rId272" w:tooltip="Ullmann's Encyclopedia of Industrial Chemistry" w:history="1">
        <w:r w:rsidRPr="00CC66AE">
          <w:rPr>
            <w:rFonts w:cs="Arial"/>
            <w:iCs/>
            <w:sz w:val="24"/>
            <w:szCs w:val="24"/>
            <w:shd w:val="clear" w:color="auto" w:fill="FFFFFF"/>
          </w:rPr>
          <w:t xml:space="preserve"> in Ullmann's Encyclopedia of Industrial Chemistry</w:t>
        </w:r>
      </w:hyperlink>
      <w:r w:rsidRPr="00CC66AE">
        <w:rPr>
          <w:rFonts w:cs="Arial"/>
          <w:sz w:val="24"/>
          <w:szCs w:val="24"/>
          <w:shd w:val="clear" w:color="auto" w:fill="FFFFFF"/>
        </w:rPr>
        <w:t>. 2007, Wiley-VCH, Weinheim, Germany.</w:t>
      </w:r>
      <w:r w:rsidRPr="00CC66AE">
        <w:rPr>
          <w:sz w:val="24"/>
          <w:szCs w:val="24"/>
        </w:rPr>
        <w:t xml:space="preserve"> </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Butt, D. P., Lackner, K. S., Wendt, C. H., Conzone, S. D., Kung, H., Lu, Y.-C., and Bremser, J. K., </w:t>
      </w:r>
      <w:r w:rsidRPr="00CC66AE">
        <w:rPr>
          <w:i/>
          <w:sz w:val="24"/>
          <w:szCs w:val="24"/>
        </w:rPr>
        <w:t>Kinetics of thermal dehydroxylation and carbonation of magnesium hydroxide</w:t>
      </w:r>
      <w:r w:rsidRPr="00CC66AE">
        <w:rPr>
          <w:sz w:val="24"/>
          <w:szCs w:val="24"/>
        </w:rPr>
        <w:t xml:space="preserve">. Journal of American Ceramic Society, 1996, </w:t>
      </w:r>
      <w:r w:rsidRPr="00CC66AE">
        <w:rPr>
          <w:b/>
          <w:sz w:val="24"/>
          <w:szCs w:val="24"/>
        </w:rPr>
        <w:t>79</w:t>
      </w:r>
      <w:r w:rsidRPr="00CC66AE">
        <w:rPr>
          <w:sz w:val="24"/>
          <w:szCs w:val="24"/>
        </w:rPr>
        <w:t>, 1892 – 1898.</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Béarat, H., McKelvy, M. J., Chizmeshya, A. V. G., Sharma, R., and Carpenter, R. W., </w:t>
      </w:r>
      <w:r w:rsidRPr="00CC66AE">
        <w:rPr>
          <w:i/>
          <w:sz w:val="24"/>
          <w:szCs w:val="24"/>
        </w:rPr>
        <w:t>Magnesium hydroxide dehydroxylation/carbonation reaction processes: Implications for carbon dioxide mineral sequestration</w:t>
      </w:r>
      <w:r w:rsidRPr="00CC66AE">
        <w:rPr>
          <w:sz w:val="24"/>
          <w:szCs w:val="24"/>
        </w:rPr>
        <w:t xml:space="preserve">. Journal of American Ceramic Society, 2002, </w:t>
      </w:r>
      <w:r w:rsidRPr="00CC66AE">
        <w:rPr>
          <w:b/>
          <w:sz w:val="24"/>
          <w:szCs w:val="24"/>
        </w:rPr>
        <w:t>85</w:t>
      </w:r>
      <w:r w:rsidRPr="00CC66AE">
        <w:rPr>
          <w:sz w:val="24"/>
          <w:szCs w:val="24"/>
        </w:rPr>
        <w:t xml:space="preserve">, 742 – 748. </w:t>
      </w:r>
    </w:p>
    <w:p w:rsidR="005C2841" w:rsidRPr="00CC66AE" w:rsidRDefault="005C2841" w:rsidP="005C284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Fricker, K. J., and Park, A.-H. A., </w:t>
      </w:r>
      <w:r w:rsidRPr="00CC66AE">
        <w:rPr>
          <w:i/>
          <w:sz w:val="24"/>
          <w:szCs w:val="24"/>
        </w:rPr>
        <w:t>Effect of H</w:t>
      </w:r>
      <w:r w:rsidRPr="00CC66AE">
        <w:rPr>
          <w:i/>
          <w:sz w:val="24"/>
          <w:szCs w:val="24"/>
          <w:vertAlign w:val="subscript"/>
        </w:rPr>
        <w:t>2</w:t>
      </w:r>
      <w:r w:rsidRPr="00CC66AE">
        <w:rPr>
          <w:i/>
          <w:sz w:val="24"/>
          <w:szCs w:val="24"/>
        </w:rPr>
        <w:t xml:space="preserve">O on </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 xml:space="preserve"> carbonation pathways for combined CO</w:t>
      </w:r>
      <w:r w:rsidRPr="00CC66AE">
        <w:rPr>
          <w:i/>
          <w:sz w:val="24"/>
          <w:szCs w:val="24"/>
          <w:vertAlign w:val="subscript"/>
        </w:rPr>
        <w:t>2</w:t>
      </w:r>
      <w:r w:rsidRPr="00CC66AE">
        <w:rPr>
          <w:i/>
          <w:sz w:val="24"/>
          <w:szCs w:val="24"/>
        </w:rPr>
        <w:t xml:space="preserve"> capture and storage</w:t>
      </w:r>
      <w:r w:rsidRPr="00CC66AE">
        <w:rPr>
          <w:sz w:val="24"/>
          <w:szCs w:val="24"/>
        </w:rPr>
        <w:t xml:space="preserve">. Chemical Engineering Science, 2013, </w:t>
      </w:r>
      <w:r w:rsidRPr="00CC66AE">
        <w:rPr>
          <w:b/>
          <w:sz w:val="24"/>
          <w:szCs w:val="24"/>
        </w:rPr>
        <w:t>100</w:t>
      </w:r>
      <w:r w:rsidRPr="00CC66AE">
        <w:rPr>
          <w:sz w:val="24"/>
          <w:szCs w:val="24"/>
        </w:rPr>
        <w:t>, 332 – 341.</w:t>
      </w:r>
    </w:p>
    <w:p w:rsidR="00D73428" w:rsidRPr="00CC66AE"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Zhao, L., Sang, L., Chen, J., Ji, J., and Teng, H. H., </w:t>
      </w:r>
      <w:r w:rsidRPr="00CC66AE">
        <w:rPr>
          <w:rFonts w:cs="Arial"/>
          <w:i/>
          <w:sz w:val="24"/>
          <w:szCs w:val="24"/>
        </w:rPr>
        <w:t>Aqueous carbonation of natural brucite: Relevance to CO</w:t>
      </w:r>
      <w:r w:rsidRPr="00CC66AE">
        <w:rPr>
          <w:rFonts w:cs="Arial"/>
          <w:i/>
          <w:sz w:val="24"/>
          <w:szCs w:val="24"/>
          <w:vertAlign w:val="subscript"/>
        </w:rPr>
        <w:t>2</w:t>
      </w:r>
      <w:r w:rsidRPr="00CC66AE">
        <w:rPr>
          <w:rFonts w:cs="Arial"/>
          <w:i/>
          <w:sz w:val="24"/>
          <w:szCs w:val="24"/>
        </w:rPr>
        <w:t xml:space="preserve"> sequestration</w:t>
      </w:r>
      <w:r w:rsidRPr="00CC66AE">
        <w:rPr>
          <w:rFonts w:cs="Arial"/>
          <w:sz w:val="24"/>
          <w:szCs w:val="24"/>
        </w:rPr>
        <w:t xml:space="preserve">. </w:t>
      </w:r>
      <w:r w:rsidRPr="00CC66AE">
        <w:rPr>
          <w:rFonts w:cs="Arial"/>
          <w:iCs/>
          <w:sz w:val="24"/>
          <w:szCs w:val="24"/>
        </w:rPr>
        <w:t xml:space="preserve">Environmental Science and Technology, </w:t>
      </w:r>
      <w:r w:rsidRPr="00CC66AE">
        <w:rPr>
          <w:rFonts w:cs="Arial"/>
          <w:sz w:val="24"/>
          <w:szCs w:val="24"/>
        </w:rPr>
        <w:t xml:space="preserve">2010, </w:t>
      </w:r>
      <w:r w:rsidRPr="00CC66AE">
        <w:rPr>
          <w:rFonts w:cs="Arial"/>
          <w:b/>
          <w:iCs/>
          <w:sz w:val="24"/>
          <w:szCs w:val="24"/>
        </w:rPr>
        <w:t>44</w:t>
      </w:r>
      <w:r w:rsidRPr="00CC66AE">
        <w:rPr>
          <w:rFonts w:cs="Arial"/>
          <w:sz w:val="24"/>
          <w:szCs w:val="24"/>
        </w:rPr>
        <w:t>, 406 – 411.</w:t>
      </w:r>
    </w:p>
    <w:p w:rsidR="00D73428" w:rsidRPr="00CC66AE"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ascii="Calibri" w:eastAsia="Calibri" w:hAnsi="Calibri" w:cs="Arial"/>
          <w:sz w:val="24"/>
          <w:szCs w:val="24"/>
          <w:lang w:eastAsia="ar-SA"/>
        </w:rPr>
        <w:lastRenderedPageBreak/>
        <w:t xml:space="preserve">Harrison, A. L., Power, I. M., and Dipple, G. M., </w:t>
      </w:r>
      <w:r w:rsidRPr="00CC66AE">
        <w:rPr>
          <w:rFonts w:ascii="Calibri" w:eastAsia="Calibri" w:hAnsi="Calibri" w:cs="Arial"/>
          <w:i/>
          <w:sz w:val="24"/>
          <w:szCs w:val="24"/>
          <w:lang w:eastAsia="ar-SA"/>
        </w:rPr>
        <w:t>Accelerated carbonation of brucite in mine tailings for carbon sequestration</w:t>
      </w:r>
      <w:r w:rsidRPr="00CC66AE">
        <w:rPr>
          <w:rFonts w:ascii="Calibri" w:eastAsia="Calibri" w:hAnsi="Calibri" w:cs="Arial"/>
          <w:sz w:val="24"/>
          <w:szCs w:val="24"/>
          <w:lang w:eastAsia="ar-SA"/>
        </w:rPr>
        <w:t xml:space="preserve">. </w:t>
      </w:r>
      <w:r w:rsidRPr="00CC66AE">
        <w:rPr>
          <w:sz w:val="24"/>
          <w:szCs w:val="24"/>
        </w:rPr>
        <w:t xml:space="preserve">Environmental Science and Technology, 2013, </w:t>
      </w:r>
      <w:r w:rsidRPr="00CC66AE">
        <w:rPr>
          <w:b/>
          <w:sz w:val="24"/>
          <w:szCs w:val="24"/>
        </w:rPr>
        <w:t>47</w:t>
      </w:r>
      <w:r w:rsidRPr="00CC66AE">
        <w:rPr>
          <w:sz w:val="24"/>
          <w:szCs w:val="24"/>
        </w:rPr>
        <w:t xml:space="preserve">, 126 – 134. </w:t>
      </w:r>
    </w:p>
    <w:p w:rsidR="00D73428" w:rsidRPr="00CC66AE"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Renforth, P., and Kruger, T., </w:t>
      </w:r>
      <w:r w:rsidRPr="00CC66AE">
        <w:rPr>
          <w:i/>
          <w:sz w:val="24"/>
          <w:szCs w:val="24"/>
        </w:rPr>
        <w:t>Coupling mineral carbonation and ocean liming</w:t>
      </w:r>
      <w:r w:rsidRPr="00CC66AE">
        <w:rPr>
          <w:sz w:val="24"/>
          <w:szCs w:val="24"/>
        </w:rPr>
        <w:t xml:space="preserve">. Energy &amp; Fuels, 2013, </w:t>
      </w:r>
      <w:r w:rsidRPr="00CC66AE">
        <w:rPr>
          <w:b/>
          <w:sz w:val="24"/>
          <w:szCs w:val="24"/>
        </w:rPr>
        <w:t>27</w:t>
      </w:r>
      <w:r w:rsidRPr="00CC66AE">
        <w:rPr>
          <w:sz w:val="24"/>
          <w:szCs w:val="24"/>
        </w:rPr>
        <w:t xml:space="preserve">, 4199 – 4207. </w:t>
      </w:r>
    </w:p>
    <w:p w:rsidR="00D73428" w:rsidRPr="00CC66AE"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eastAsia="Calibri"/>
          <w:sz w:val="24"/>
          <w:szCs w:val="24"/>
          <w:lang w:eastAsia="ar-SA"/>
        </w:rPr>
        <w:t xml:space="preserve">Bharadwaj, H. K., Lee, J.-Y. , Li, X., Liu, Z., and Keener, T. C., </w:t>
      </w:r>
      <w:r w:rsidRPr="00CC66AE">
        <w:rPr>
          <w:rFonts w:eastAsia="Calibri"/>
          <w:i/>
          <w:sz w:val="24"/>
          <w:szCs w:val="24"/>
          <w:lang w:eastAsia="ar-SA"/>
        </w:rPr>
        <w:t>Dissolution kinetics of magnesium hydroxide for CO</w:t>
      </w:r>
      <w:r w:rsidRPr="00CC66AE">
        <w:rPr>
          <w:rFonts w:eastAsia="Calibri"/>
          <w:i/>
          <w:sz w:val="24"/>
          <w:szCs w:val="24"/>
          <w:vertAlign w:val="subscript"/>
          <w:lang w:eastAsia="ar-SA"/>
        </w:rPr>
        <w:t>2</w:t>
      </w:r>
      <w:r w:rsidRPr="00CC66AE">
        <w:rPr>
          <w:rFonts w:eastAsia="Calibri"/>
          <w:i/>
          <w:sz w:val="24"/>
          <w:szCs w:val="24"/>
          <w:lang w:eastAsia="ar-SA"/>
        </w:rPr>
        <w:t xml:space="preserve"> separation from coal-fired power plants</w:t>
      </w:r>
      <w:r w:rsidRPr="00CC66AE">
        <w:rPr>
          <w:rFonts w:eastAsia="Calibri"/>
          <w:sz w:val="24"/>
          <w:szCs w:val="24"/>
          <w:lang w:eastAsia="ar-SA"/>
        </w:rPr>
        <w:t xml:space="preserve">. Journal of Hazardous Materials, 2013, </w:t>
      </w:r>
      <w:r w:rsidRPr="00CC66AE">
        <w:rPr>
          <w:rFonts w:eastAsia="Calibri"/>
          <w:b/>
          <w:sz w:val="24"/>
          <w:szCs w:val="24"/>
          <w:lang w:eastAsia="ar-SA"/>
        </w:rPr>
        <w:t>250 – 251</w:t>
      </w:r>
      <w:r w:rsidRPr="00CC66AE">
        <w:rPr>
          <w:rFonts w:eastAsia="Calibri"/>
          <w:sz w:val="24"/>
          <w:szCs w:val="24"/>
          <w:lang w:eastAsia="ar-SA"/>
        </w:rPr>
        <w:t xml:space="preserve">, 292 – 297. </w:t>
      </w:r>
    </w:p>
    <w:p w:rsidR="00D73428" w:rsidRPr="00CC66AE" w:rsidDel="00D73428"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sidDel="00D73428">
        <w:rPr>
          <w:sz w:val="24"/>
          <w:szCs w:val="24"/>
        </w:rPr>
        <w:t xml:space="preserve">Schaef, H. T., Windisch Jr, C. F., McGrail, B. P., Martin, P. F., and Rosso, K. M., </w:t>
      </w:r>
      <w:r w:rsidRPr="00CC66AE" w:rsidDel="00D73428">
        <w:rPr>
          <w:i/>
          <w:sz w:val="24"/>
          <w:szCs w:val="24"/>
        </w:rPr>
        <w:t>Brucite [</w:t>
      </w:r>
      <w:proofErr w:type="gramStart"/>
      <w:r w:rsidRPr="00CC66AE" w:rsidDel="00D73428">
        <w:rPr>
          <w:i/>
          <w:sz w:val="24"/>
          <w:szCs w:val="24"/>
        </w:rPr>
        <w:t>Mg(</w:t>
      </w:r>
      <w:proofErr w:type="gramEnd"/>
      <w:r w:rsidRPr="00CC66AE" w:rsidDel="00D73428">
        <w:rPr>
          <w:i/>
          <w:sz w:val="24"/>
          <w:szCs w:val="24"/>
        </w:rPr>
        <w:t>OH)</w:t>
      </w:r>
      <w:r w:rsidRPr="00CC66AE" w:rsidDel="00D73428">
        <w:rPr>
          <w:i/>
          <w:sz w:val="24"/>
          <w:szCs w:val="24"/>
          <w:vertAlign w:val="subscript"/>
        </w:rPr>
        <w:t>2</w:t>
      </w:r>
      <w:r w:rsidRPr="00CC66AE" w:rsidDel="00D73428">
        <w:rPr>
          <w:i/>
          <w:sz w:val="24"/>
          <w:szCs w:val="24"/>
        </w:rPr>
        <w:t>] carbonation in wet supercritical CO</w:t>
      </w:r>
      <w:r w:rsidRPr="00CC66AE" w:rsidDel="00D73428">
        <w:rPr>
          <w:i/>
          <w:sz w:val="24"/>
          <w:szCs w:val="24"/>
          <w:vertAlign w:val="subscript"/>
        </w:rPr>
        <w:t>2</w:t>
      </w:r>
      <w:r w:rsidRPr="00CC66AE" w:rsidDel="00D73428">
        <w:rPr>
          <w:i/>
          <w:sz w:val="24"/>
          <w:szCs w:val="24"/>
        </w:rPr>
        <w:t>: An in situ high pressure X-ray diffraction study</w:t>
      </w:r>
      <w:r w:rsidRPr="00CC66AE" w:rsidDel="00D73428">
        <w:rPr>
          <w:sz w:val="24"/>
          <w:szCs w:val="24"/>
        </w:rPr>
        <w:t xml:space="preserve">. Geochimica </w:t>
      </w:r>
      <w:proofErr w:type="gramStart"/>
      <w:r w:rsidRPr="00CC66AE" w:rsidDel="00D73428">
        <w:rPr>
          <w:sz w:val="24"/>
          <w:szCs w:val="24"/>
        </w:rPr>
        <w:t>et</w:t>
      </w:r>
      <w:proofErr w:type="gramEnd"/>
      <w:r w:rsidRPr="00CC66AE" w:rsidDel="00D73428">
        <w:rPr>
          <w:sz w:val="24"/>
          <w:szCs w:val="24"/>
        </w:rPr>
        <w:t xml:space="preserve"> Cosmochimica Acta, 2011, </w:t>
      </w:r>
      <w:r w:rsidRPr="00CC66AE" w:rsidDel="00D73428">
        <w:rPr>
          <w:b/>
          <w:sz w:val="24"/>
          <w:szCs w:val="24"/>
        </w:rPr>
        <w:t>75</w:t>
      </w:r>
      <w:r w:rsidRPr="00CC66AE" w:rsidDel="00D73428">
        <w:rPr>
          <w:sz w:val="24"/>
          <w:szCs w:val="24"/>
        </w:rPr>
        <w:t>, 7458 – 7471.</w:t>
      </w:r>
    </w:p>
    <w:p w:rsidR="00D73428" w:rsidRPr="00CC66AE" w:rsidDel="00D73428"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sidDel="00D73428">
        <w:rPr>
          <w:sz w:val="24"/>
          <w:szCs w:val="24"/>
        </w:rPr>
        <w:t xml:space="preserve">Loring, J. S., Thompson, C. J., Zhang, C., Wang, Z., Schaef, H. T., and Rosso, K. M., </w:t>
      </w:r>
      <w:r w:rsidRPr="00CC66AE" w:rsidDel="00D73428">
        <w:rPr>
          <w:i/>
          <w:sz w:val="24"/>
          <w:szCs w:val="24"/>
        </w:rPr>
        <w:t>In situ infrared spectroscopic study of brucite carbonation in dry to water-saturated supercritical carbon dioxide</w:t>
      </w:r>
      <w:r w:rsidRPr="00CC66AE" w:rsidDel="00D73428">
        <w:rPr>
          <w:sz w:val="24"/>
          <w:szCs w:val="24"/>
        </w:rPr>
        <w:t xml:space="preserve">. The Journal of Physical Chemistry A, 2012, </w:t>
      </w:r>
      <w:r w:rsidRPr="00CC66AE" w:rsidDel="00D73428">
        <w:rPr>
          <w:b/>
          <w:sz w:val="24"/>
          <w:szCs w:val="24"/>
        </w:rPr>
        <w:t>116</w:t>
      </w:r>
      <w:r w:rsidRPr="00CC66AE" w:rsidDel="00D73428">
        <w:rPr>
          <w:sz w:val="24"/>
          <w:szCs w:val="24"/>
        </w:rPr>
        <w:t>, 4768 – 4777.</w:t>
      </w:r>
    </w:p>
    <w:p w:rsidR="00D73428" w:rsidRPr="00CC66AE" w:rsidDel="00D73428" w:rsidRDefault="00D73428" w:rsidP="00D7342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sidDel="00D73428">
        <w:rPr>
          <w:sz w:val="24"/>
          <w:szCs w:val="24"/>
        </w:rPr>
        <w:t xml:space="preserve">Keener, T. C., Khang, S.-J., and Lee, J.-Y., </w:t>
      </w:r>
      <w:r w:rsidRPr="00CC66AE" w:rsidDel="00D73428">
        <w:rPr>
          <w:i/>
          <w:sz w:val="24"/>
          <w:szCs w:val="24"/>
        </w:rPr>
        <w:t>Efficient and cost effective CO</w:t>
      </w:r>
      <w:r w:rsidRPr="00CC66AE" w:rsidDel="00D73428">
        <w:rPr>
          <w:i/>
          <w:sz w:val="24"/>
          <w:szCs w:val="24"/>
          <w:vertAlign w:val="subscript"/>
        </w:rPr>
        <w:t>2</w:t>
      </w:r>
      <w:r w:rsidRPr="00CC66AE" w:rsidDel="00D73428">
        <w:rPr>
          <w:i/>
          <w:sz w:val="24"/>
          <w:szCs w:val="24"/>
        </w:rPr>
        <w:t xml:space="preserve"> separation from power plant flue gases with regenerable magnesium solutions</w:t>
      </w:r>
      <w:r w:rsidRPr="00CC66AE" w:rsidDel="00D73428">
        <w:rPr>
          <w:sz w:val="24"/>
          <w:szCs w:val="24"/>
        </w:rPr>
        <w:t xml:space="preserve">. 10 April 2008, CFDA Number: 81.089, Fossil Energy Research and Development. </w:t>
      </w:r>
    </w:p>
    <w:p w:rsidR="00C60850" w:rsidRPr="00C60850" w:rsidRDefault="00F37180" w:rsidP="00C6085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Földvári, M., </w:t>
      </w:r>
      <w:r w:rsidRPr="00CC66AE">
        <w:rPr>
          <w:rFonts w:cs="Arial"/>
          <w:i/>
          <w:sz w:val="24"/>
          <w:szCs w:val="24"/>
        </w:rPr>
        <w:t>Handbook of thermogravimetric system of minerals and its use in geological practice</w:t>
      </w:r>
      <w:r w:rsidRPr="00CC66AE">
        <w:rPr>
          <w:rFonts w:cs="Arial"/>
          <w:sz w:val="24"/>
          <w:szCs w:val="24"/>
        </w:rPr>
        <w:t xml:space="preserve">. Occasional Papers of the Geological Institute of Hungary, 2011, </w:t>
      </w:r>
      <w:r w:rsidRPr="00CC66AE">
        <w:rPr>
          <w:rFonts w:cs="Arial"/>
          <w:b/>
          <w:sz w:val="24"/>
          <w:szCs w:val="24"/>
        </w:rPr>
        <w:t>213</w:t>
      </w:r>
      <w:r w:rsidRPr="00CC66AE">
        <w:rPr>
          <w:rFonts w:cs="Arial"/>
          <w:sz w:val="24"/>
          <w:szCs w:val="24"/>
        </w:rPr>
        <w:t>, Geological Institute of Hungary, Budapest, Hungary</w:t>
      </w:r>
      <w:r w:rsidR="00C60850">
        <w:rPr>
          <w:rFonts w:cs="Arial"/>
          <w:sz w:val="24"/>
          <w:szCs w:val="24"/>
        </w:rPr>
        <w:t>.</w:t>
      </w:r>
    </w:p>
    <w:p w:rsidR="00B606AE" w:rsidRPr="00C60850" w:rsidRDefault="00567C83" w:rsidP="00C6085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60850">
        <w:rPr>
          <w:sz w:val="24"/>
          <w:szCs w:val="24"/>
        </w:rPr>
        <w:t>Homma, H., Inoue, H., Feeney, M., Oelofse, L., and Kataoka, Y.,</w:t>
      </w:r>
      <w:r w:rsidR="00C60850">
        <w:rPr>
          <w:sz w:val="24"/>
          <w:szCs w:val="24"/>
        </w:rPr>
        <w:t xml:space="preserve"> </w:t>
      </w:r>
      <w:r w:rsidRPr="00C60850">
        <w:rPr>
          <w:i/>
          <w:sz w:val="24"/>
          <w:szCs w:val="24"/>
        </w:rPr>
        <w:t>Strategy of fusion bead correction in XRF analysis of powders</w:t>
      </w:r>
      <w:r w:rsidRPr="00C60850">
        <w:rPr>
          <w:sz w:val="24"/>
          <w:szCs w:val="24"/>
        </w:rPr>
        <w:t>. 61</w:t>
      </w:r>
      <w:r w:rsidR="00C60850" w:rsidRPr="00C60850">
        <w:rPr>
          <w:sz w:val="24"/>
          <w:szCs w:val="24"/>
          <w:vertAlign w:val="superscript"/>
        </w:rPr>
        <w:t>st</w:t>
      </w:r>
      <w:r w:rsidRPr="00C60850">
        <w:rPr>
          <w:sz w:val="24"/>
          <w:szCs w:val="24"/>
        </w:rPr>
        <w:t xml:space="preserve"> </w:t>
      </w:r>
      <w:r w:rsidR="00C60850" w:rsidRPr="00C60850">
        <w:rPr>
          <w:sz w:val="24"/>
          <w:szCs w:val="24"/>
        </w:rPr>
        <w:t>Conference</w:t>
      </w:r>
      <w:r w:rsidRPr="00C60850">
        <w:rPr>
          <w:sz w:val="24"/>
          <w:szCs w:val="24"/>
        </w:rPr>
        <w:t xml:space="preserve"> on applications of X-ray analysis</w:t>
      </w:r>
      <w:r w:rsidR="00C60850" w:rsidRPr="00C60850">
        <w:rPr>
          <w:sz w:val="24"/>
          <w:szCs w:val="24"/>
        </w:rPr>
        <w:t>, Denver, USA, 2012.</w:t>
      </w:r>
    </w:p>
    <w:p w:rsidR="00C60850" w:rsidRPr="00CC66AE" w:rsidRDefault="00C60850" w:rsidP="00C6085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Stumm, W., and Morgan, J. J</w:t>
      </w:r>
      <w:r w:rsidRPr="00CC66AE">
        <w:rPr>
          <w:rFonts w:cs="Arial"/>
          <w:i/>
          <w:sz w:val="24"/>
          <w:szCs w:val="24"/>
        </w:rPr>
        <w:t>., Aquatic Chemistry, Chemical Equilibria and Rates in Natural Waters,</w:t>
      </w:r>
      <w:r w:rsidRPr="00CC66AE">
        <w:rPr>
          <w:rFonts w:cs="Arial"/>
          <w:sz w:val="24"/>
          <w:szCs w:val="24"/>
        </w:rPr>
        <w:t xml:space="preserve"> 3</w:t>
      </w:r>
      <w:r w:rsidRPr="00CC66AE">
        <w:rPr>
          <w:rFonts w:cs="Arial"/>
          <w:sz w:val="24"/>
          <w:szCs w:val="24"/>
          <w:vertAlign w:val="superscript"/>
        </w:rPr>
        <w:t>rd</w:t>
      </w:r>
      <w:r w:rsidRPr="00CC66AE">
        <w:rPr>
          <w:rFonts w:cs="Arial"/>
          <w:sz w:val="24"/>
          <w:szCs w:val="24"/>
        </w:rPr>
        <w:t xml:space="preserve"> Ed., 1970, John Wiley &amp; Sons, New York, NY, USA.</w:t>
      </w:r>
    </w:p>
    <w:p w:rsidR="00C60850" w:rsidRPr="00CC66AE" w:rsidRDefault="00C60850" w:rsidP="00C6085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eastAsia="Caecilia-Roman" w:cs="Caecilia-Roman"/>
          <w:sz w:val="24"/>
          <w:szCs w:val="24"/>
        </w:rPr>
        <w:t xml:space="preserve">Iizuka, A., </w:t>
      </w:r>
      <w:r w:rsidRPr="00CC66AE">
        <w:rPr>
          <w:rFonts w:eastAsia="Caecilia-Roman" w:cs="Caecilia-Roman"/>
          <w:i/>
          <w:sz w:val="24"/>
          <w:szCs w:val="24"/>
        </w:rPr>
        <w:t>Development of a new total recycling process of waste concrete with a carbonic acid treatment</w:t>
      </w:r>
      <w:r w:rsidRPr="00CC66AE">
        <w:rPr>
          <w:rFonts w:eastAsia="Caecilia-Roman" w:cs="Caecilia-Roman"/>
          <w:sz w:val="24"/>
          <w:szCs w:val="24"/>
        </w:rPr>
        <w:t>. 2006, Doctoral thesis of the University of Tokyo, Japan.</w:t>
      </w:r>
    </w:p>
    <w:p w:rsidR="00567C83" w:rsidRDefault="009614E4" w:rsidP="00B606AE">
      <w:pPr>
        <w:numPr>
          <w:ilvl w:val="0"/>
          <w:numId w:val="1"/>
        </w:numPr>
        <w:autoSpaceDE w:val="0"/>
        <w:spacing w:after="0" w:line="360" w:lineRule="auto"/>
        <w:ind w:left="284" w:hanging="284"/>
        <w:contextualSpacing/>
        <w:rPr>
          <w:sz w:val="24"/>
          <w:szCs w:val="24"/>
        </w:rPr>
      </w:pPr>
      <w:r>
        <w:rPr>
          <w:sz w:val="24"/>
          <w:szCs w:val="24"/>
        </w:rPr>
        <w:t xml:space="preserve">Langmuir, D., </w:t>
      </w:r>
      <w:r w:rsidRPr="008F2C3E">
        <w:rPr>
          <w:i/>
          <w:sz w:val="24"/>
          <w:szCs w:val="24"/>
        </w:rPr>
        <w:t>Stability of carbonates in the system MgO-CO</w:t>
      </w:r>
      <w:r w:rsidRPr="008F2C3E">
        <w:rPr>
          <w:i/>
          <w:sz w:val="24"/>
          <w:szCs w:val="24"/>
          <w:vertAlign w:val="subscript"/>
        </w:rPr>
        <w:t>2</w:t>
      </w:r>
      <w:r w:rsidRPr="008F2C3E">
        <w:rPr>
          <w:i/>
          <w:sz w:val="24"/>
          <w:szCs w:val="24"/>
        </w:rPr>
        <w:t>-H</w:t>
      </w:r>
      <w:r w:rsidRPr="008F2C3E">
        <w:rPr>
          <w:i/>
          <w:sz w:val="24"/>
          <w:szCs w:val="24"/>
          <w:vertAlign w:val="subscript"/>
        </w:rPr>
        <w:t>2</w:t>
      </w:r>
      <w:r w:rsidRPr="008F2C3E">
        <w:rPr>
          <w:i/>
          <w:sz w:val="24"/>
          <w:szCs w:val="24"/>
        </w:rPr>
        <w:t>O</w:t>
      </w:r>
      <w:r>
        <w:rPr>
          <w:sz w:val="24"/>
          <w:szCs w:val="24"/>
        </w:rPr>
        <w:t xml:space="preserve">, </w:t>
      </w:r>
      <w:proofErr w:type="gramStart"/>
      <w:r>
        <w:rPr>
          <w:sz w:val="24"/>
          <w:szCs w:val="24"/>
        </w:rPr>
        <w:t>The</w:t>
      </w:r>
      <w:proofErr w:type="gramEnd"/>
      <w:r>
        <w:rPr>
          <w:sz w:val="24"/>
          <w:szCs w:val="24"/>
        </w:rPr>
        <w:t xml:space="preserve"> Journal of Geology, </w:t>
      </w:r>
      <w:r w:rsidR="008F2C3E">
        <w:rPr>
          <w:sz w:val="24"/>
          <w:szCs w:val="24"/>
        </w:rPr>
        <w:t xml:space="preserve">1965, </w:t>
      </w:r>
      <w:r w:rsidR="008F2C3E" w:rsidRPr="008F2C3E">
        <w:rPr>
          <w:b/>
          <w:sz w:val="24"/>
          <w:szCs w:val="24"/>
        </w:rPr>
        <w:t>73</w:t>
      </w:r>
      <w:r w:rsidR="008F2C3E">
        <w:rPr>
          <w:sz w:val="24"/>
          <w:szCs w:val="24"/>
        </w:rPr>
        <w:t xml:space="preserve">, 730 – 754. </w:t>
      </w:r>
    </w:p>
    <w:p w:rsidR="008F2C3E" w:rsidRDefault="008F2C3E" w:rsidP="008F2C3E">
      <w:pPr>
        <w:numPr>
          <w:ilvl w:val="0"/>
          <w:numId w:val="1"/>
        </w:numPr>
        <w:autoSpaceDE w:val="0"/>
        <w:spacing w:after="0" w:line="360" w:lineRule="auto"/>
        <w:contextualSpacing/>
        <w:rPr>
          <w:sz w:val="24"/>
          <w:szCs w:val="24"/>
        </w:rPr>
      </w:pPr>
      <w:r>
        <w:rPr>
          <w:sz w:val="24"/>
          <w:szCs w:val="24"/>
        </w:rPr>
        <w:t>Königsberger, E.</w:t>
      </w:r>
      <w:proofErr w:type="gramStart"/>
      <w:r>
        <w:rPr>
          <w:sz w:val="24"/>
          <w:szCs w:val="24"/>
        </w:rPr>
        <w:t>,  Kö</w:t>
      </w:r>
      <w:r w:rsidRPr="008F2C3E">
        <w:rPr>
          <w:sz w:val="24"/>
          <w:szCs w:val="24"/>
        </w:rPr>
        <w:t>nigsberger</w:t>
      </w:r>
      <w:proofErr w:type="gramEnd"/>
      <w:r>
        <w:rPr>
          <w:sz w:val="24"/>
          <w:szCs w:val="24"/>
        </w:rPr>
        <w:t>,</w:t>
      </w:r>
      <w:r w:rsidR="005078DD">
        <w:rPr>
          <w:sz w:val="24"/>
          <w:szCs w:val="24"/>
        </w:rPr>
        <w:t xml:space="preserve"> L. </w:t>
      </w:r>
      <w:r w:rsidRPr="008F2C3E">
        <w:rPr>
          <w:sz w:val="24"/>
          <w:szCs w:val="24"/>
        </w:rPr>
        <w:t>C.</w:t>
      </w:r>
      <w:r>
        <w:rPr>
          <w:sz w:val="24"/>
          <w:szCs w:val="24"/>
        </w:rPr>
        <w:t>, and Gamsjä</w:t>
      </w:r>
      <w:r w:rsidRPr="008F2C3E">
        <w:rPr>
          <w:sz w:val="24"/>
          <w:szCs w:val="24"/>
        </w:rPr>
        <w:t>ger</w:t>
      </w:r>
      <w:r>
        <w:rPr>
          <w:sz w:val="24"/>
          <w:szCs w:val="24"/>
        </w:rPr>
        <w:t>,</w:t>
      </w:r>
      <w:r w:rsidRPr="008F2C3E">
        <w:rPr>
          <w:sz w:val="24"/>
          <w:szCs w:val="24"/>
        </w:rPr>
        <w:t xml:space="preserve"> H.</w:t>
      </w:r>
      <w:r>
        <w:rPr>
          <w:sz w:val="24"/>
          <w:szCs w:val="24"/>
        </w:rPr>
        <w:t>,</w:t>
      </w:r>
      <w:r w:rsidRPr="008F2C3E">
        <w:rPr>
          <w:sz w:val="24"/>
          <w:szCs w:val="24"/>
        </w:rPr>
        <w:t xml:space="preserve"> </w:t>
      </w:r>
      <w:r w:rsidRPr="008F2C3E">
        <w:rPr>
          <w:i/>
          <w:sz w:val="24"/>
          <w:szCs w:val="24"/>
        </w:rPr>
        <w:t>Low-temperature thermodynamic model for the system Na</w:t>
      </w:r>
      <w:r w:rsidRPr="008F2C3E">
        <w:rPr>
          <w:i/>
          <w:sz w:val="24"/>
          <w:szCs w:val="24"/>
          <w:vertAlign w:val="subscript"/>
        </w:rPr>
        <w:t>2</w:t>
      </w:r>
      <w:r w:rsidRPr="008F2C3E">
        <w:rPr>
          <w:i/>
          <w:sz w:val="24"/>
          <w:szCs w:val="24"/>
        </w:rPr>
        <w:t>CO</w:t>
      </w:r>
      <w:r w:rsidRPr="008F2C3E">
        <w:rPr>
          <w:i/>
          <w:sz w:val="24"/>
          <w:szCs w:val="24"/>
          <w:vertAlign w:val="subscript"/>
        </w:rPr>
        <w:t>3</w:t>
      </w:r>
      <w:r w:rsidRPr="008F2C3E">
        <w:rPr>
          <w:i/>
          <w:sz w:val="24"/>
          <w:szCs w:val="24"/>
        </w:rPr>
        <w:t>-MgCO</w:t>
      </w:r>
      <w:r w:rsidRPr="008F2C3E">
        <w:rPr>
          <w:i/>
          <w:sz w:val="24"/>
          <w:szCs w:val="24"/>
          <w:vertAlign w:val="subscript"/>
        </w:rPr>
        <w:t>3</w:t>
      </w:r>
      <w:r w:rsidRPr="008F2C3E">
        <w:rPr>
          <w:i/>
          <w:sz w:val="24"/>
          <w:szCs w:val="24"/>
        </w:rPr>
        <w:t>-CaCO</w:t>
      </w:r>
      <w:r w:rsidRPr="008F2C3E">
        <w:rPr>
          <w:i/>
          <w:sz w:val="24"/>
          <w:szCs w:val="24"/>
          <w:vertAlign w:val="subscript"/>
        </w:rPr>
        <w:t>3</w:t>
      </w:r>
      <w:r w:rsidRPr="008F2C3E">
        <w:rPr>
          <w:i/>
          <w:sz w:val="24"/>
          <w:szCs w:val="24"/>
        </w:rPr>
        <w:t>-H</w:t>
      </w:r>
      <w:r w:rsidRPr="008F2C3E">
        <w:rPr>
          <w:i/>
          <w:sz w:val="24"/>
          <w:szCs w:val="24"/>
          <w:vertAlign w:val="subscript"/>
        </w:rPr>
        <w:t>2</w:t>
      </w:r>
      <w:r w:rsidRPr="008F2C3E">
        <w:rPr>
          <w:i/>
          <w:sz w:val="24"/>
          <w:szCs w:val="24"/>
        </w:rPr>
        <w:t>O</w:t>
      </w:r>
      <w:r w:rsidR="005078DD">
        <w:rPr>
          <w:sz w:val="24"/>
          <w:szCs w:val="24"/>
        </w:rPr>
        <w:t xml:space="preserve">. </w:t>
      </w:r>
      <w:r w:rsidRPr="00CC66AE">
        <w:rPr>
          <w:rFonts w:cs="Arial"/>
          <w:sz w:val="24"/>
          <w:szCs w:val="24"/>
        </w:rPr>
        <w:t xml:space="preserve">Geochimica </w:t>
      </w:r>
      <w:proofErr w:type="gramStart"/>
      <w:r w:rsidRPr="00CC66AE">
        <w:rPr>
          <w:rFonts w:cs="Arial"/>
          <w:sz w:val="24"/>
          <w:szCs w:val="24"/>
        </w:rPr>
        <w:t>et</w:t>
      </w:r>
      <w:proofErr w:type="gramEnd"/>
      <w:r w:rsidRPr="00CC66AE">
        <w:rPr>
          <w:rFonts w:cs="Arial"/>
          <w:sz w:val="24"/>
          <w:szCs w:val="24"/>
        </w:rPr>
        <w:t xml:space="preserve"> Cosmochimica Acta</w:t>
      </w:r>
      <w:r>
        <w:rPr>
          <w:rFonts w:cs="Arial"/>
          <w:sz w:val="24"/>
          <w:szCs w:val="24"/>
        </w:rPr>
        <w:t>,</w:t>
      </w:r>
      <w:r>
        <w:rPr>
          <w:sz w:val="24"/>
          <w:szCs w:val="24"/>
        </w:rPr>
        <w:t xml:space="preserve"> 1999, </w:t>
      </w:r>
      <w:r w:rsidRPr="008F2C3E">
        <w:rPr>
          <w:b/>
          <w:sz w:val="24"/>
          <w:szCs w:val="24"/>
        </w:rPr>
        <w:t>63</w:t>
      </w:r>
      <w:r w:rsidRPr="008F2C3E">
        <w:rPr>
          <w:sz w:val="24"/>
          <w:szCs w:val="24"/>
        </w:rPr>
        <w:t>,</w:t>
      </w:r>
      <w:r>
        <w:rPr>
          <w:sz w:val="24"/>
          <w:szCs w:val="24"/>
        </w:rPr>
        <w:t xml:space="preserve"> 3105 – </w:t>
      </w:r>
      <w:r w:rsidRPr="008F2C3E">
        <w:rPr>
          <w:sz w:val="24"/>
          <w:szCs w:val="24"/>
        </w:rPr>
        <w:t>3119.</w:t>
      </w:r>
    </w:p>
    <w:p w:rsidR="005078DD" w:rsidRPr="005078DD" w:rsidRDefault="005078DD" w:rsidP="005078DD">
      <w:pPr>
        <w:numPr>
          <w:ilvl w:val="0"/>
          <w:numId w:val="1"/>
        </w:numPr>
        <w:autoSpaceDE w:val="0"/>
        <w:spacing w:after="0" w:line="360" w:lineRule="auto"/>
        <w:contextualSpacing/>
        <w:rPr>
          <w:sz w:val="24"/>
          <w:szCs w:val="24"/>
        </w:rPr>
      </w:pPr>
      <w:r w:rsidRPr="005078DD">
        <w:rPr>
          <w:sz w:val="24"/>
          <w:szCs w:val="24"/>
        </w:rPr>
        <w:lastRenderedPageBreak/>
        <w:t>Gautier, Q</w:t>
      </w:r>
      <w:r>
        <w:rPr>
          <w:sz w:val="24"/>
          <w:szCs w:val="24"/>
        </w:rPr>
        <w:t>.,</w:t>
      </w:r>
      <w:r w:rsidRPr="005078DD">
        <w:rPr>
          <w:sz w:val="24"/>
          <w:szCs w:val="24"/>
        </w:rPr>
        <w:t xml:space="preserve"> </w:t>
      </w:r>
      <w:r>
        <w:rPr>
          <w:sz w:val="24"/>
          <w:szCs w:val="24"/>
        </w:rPr>
        <w:t>Béné</w:t>
      </w:r>
      <w:r w:rsidRPr="005078DD">
        <w:rPr>
          <w:sz w:val="24"/>
          <w:szCs w:val="24"/>
        </w:rPr>
        <w:t>zeth</w:t>
      </w:r>
      <w:r>
        <w:rPr>
          <w:sz w:val="24"/>
          <w:szCs w:val="24"/>
        </w:rPr>
        <w:t>,</w:t>
      </w:r>
      <w:r w:rsidRPr="005078DD">
        <w:rPr>
          <w:sz w:val="24"/>
          <w:szCs w:val="24"/>
        </w:rPr>
        <w:t xml:space="preserve"> P</w:t>
      </w:r>
      <w:r>
        <w:rPr>
          <w:sz w:val="24"/>
          <w:szCs w:val="24"/>
        </w:rPr>
        <w:t>.,</w:t>
      </w:r>
      <w:r w:rsidRPr="005078DD">
        <w:rPr>
          <w:sz w:val="24"/>
          <w:szCs w:val="24"/>
        </w:rPr>
        <w:t xml:space="preserve"> Mavromatis, V</w:t>
      </w:r>
      <w:r>
        <w:rPr>
          <w:sz w:val="24"/>
          <w:szCs w:val="24"/>
        </w:rPr>
        <w:t>.,</w:t>
      </w:r>
      <w:r w:rsidRPr="005078DD">
        <w:rPr>
          <w:sz w:val="24"/>
          <w:szCs w:val="24"/>
        </w:rPr>
        <w:t xml:space="preserve"> </w:t>
      </w:r>
      <w:r>
        <w:rPr>
          <w:sz w:val="24"/>
          <w:szCs w:val="24"/>
        </w:rPr>
        <w:t xml:space="preserve">and </w:t>
      </w:r>
      <w:r w:rsidRPr="005078DD">
        <w:rPr>
          <w:sz w:val="24"/>
          <w:szCs w:val="24"/>
        </w:rPr>
        <w:t>Schott</w:t>
      </w:r>
      <w:r>
        <w:rPr>
          <w:sz w:val="24"/>
          <w:szCs w:val="24"/>
        </w:rPr>
        <w:t>,</w:t>
      </w:r>
      <w:r w:rsidRPr="005078DD">
        <w:rPr>
          <w:sz w:val="24"/>
          <w:szCs w:val="24"/>
        </w:rPr>
        <w:t xml:space="preserve"> J</w:t>
      </w:r>
      <w:r>
        <w:rPr>
          <w:sz w:val="24"/>
          <w:szCs w:val="24"/>
        </w:rPr>
        <w:t>.,</w:t>
      </w:r>
      <w:r w:rsidRPr="005078DD">
        <w:rPr>
          <w:sz w:val="24"/>
          <w:szCs w:val="24"/>
        </w:rPr>
        <w:t xml:space="preserve"> </w:t>
      </w:r>
      <w:r w:rsidRPr="005078DD">
        <w:rPr>
          <w:i/>
          <w:sz w:val="24"/>
          <w:szCs w:val="24"/>
        </w:rPr>
        <w:t>Hydromagnesite solubility product and growth kinetics in aqueous solution from 25 to 75 °C</w:t>
      </w:r>
      <w:r>
        <w:rPr>
          <w:sz w:val="24"/>
          <w:szCs w:val="24"/>
        </w:rPr>
        <w:t xml:space="preserve">. </w:t>
      </w:r>
      <w:r w:rsidRPr="00CC66AE">
        <w:rPr>
          <w:rFonts w:cs="Arial"/>
          <w:sz w:val="24"/>
          <w:szCs w:val="24"/>
        </w:rPr>
        <w:t xml:space="preserve">Geochimica </w:t>
      </w:r>
      <w:proofErr w:type="gramStart"/>
      <w:r w:rsidRPr="00CC66AE">
        <w:rPr>
          <w:rFonts w:cs="Arial"/>
          <w:sz w:val="24"/>
          <w:szCs w:val="24"/>
        </w:rPr>
        <w:t>et</w:t>
      </w:r>
      <w:proofErr w:type="gramEnd"/>
      <w:r w:rsidRPr="00CC66AE">
        <w:rPr>
          <w:rFonts w:cs="Arial"/>
          <w:sz w:val="24"/>
          <w:szCs w:val="24"/>
        </w:rPr>
        <w:t xml:space="preserve"> Cosmochimica Acta</w:t>
      </w:r>
      <w:r>
        <w:rPr>
          <w:rFonts w:cs="Arial"/>
          <w:sz w:val="24"/>
          <w:szCs w:val="24"/>
        </w:rPr>
        <w:t xml:space="preserve">, 2014, </w:t>
      </w:r>
      <w:r w:rsidRPr="005078DD">
        <w:rPr>
          <w:rFonts w:cs="Arial"/>
          <w:b/>
          <w:sz w:val="24"/>
          <w:szCs w:val="24"/>
        </w:rPr>
        <w:t>138</w:t>
      </w:r>
      <w:r>
        <w:rPr>
          <w:rFonts w:cs="Arial"/>
          <w:sz w:val="24"/>
          <w:szCs w:val="24"/>
        </w:rPr>
        <w:t>, 1 – 20.</w:t>
      </w:r>
    </w:p>
    <w:p w:rsidR="00B75098" w:rsidRPr="00CC66AE" w:rsidRDefault="00B75098" w:rsidP="00B75098">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West, A. R., </w:t>
      </w:r>
      <w:r w:rsidRPr="00CC66AE">
        <w:rPr>
          <w:i/>
          <w:sz w:val="24"/>
          <w:szCs w:val="24"/>
        </w:rPr>
        <w:t>Solid State Chemistry and its Applications</w:t>
      </w:r>
      <w:r w:rsidRPr="00CC66AE">
        <w:rPr>
          <w:sz w:val="24"/>
          <w:szCs w:val="24"/>
        </w:rPr>
        <w:t>. 1984, John Wiley &amp; Sons, New York, NY, USA.</w:t>
      </w:r>
    </w:p>
    <w:p w:rsidR="00222764" w:rsidRPr="00CC66AE" w:rsidRDefault="00222764" w:rsidP="0022276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Young, R.A., </w:t>
      </w:r>
      <w:proofErr w:type="gramStart"/>
      <w:r w:rsidRPr="00CC66AE">
        <w:rPr>
          <w:i/>
          <w:iCs/>
          <w:sz w:val="24"/>
          <w:szCs w:val="24"/>
        </w:rPr>
        <w:t>The</w:t>
      </w:r>
      <w:proofErr w:type="gramEnd"/>
      <w:r w:rsidRPr="00CC66AE">
        <w:rPr>
          <w:i/>
          <w:iCs/>
          <w:sz w:val="24"/>
          <w:szCs w:val="24"/>
        </w:rPr>
        <w:t xml:space="preserve"> Rietveld Method</w:t>
      </w:r>
      <w:r w:rsidRPr="00CC66AE">
        <w:rPr>
          <w:sz w:val="24"/>
          <w:szCs w:val="24"/>
        </w:rPr>
        <w:t xml:space="preserve">. 1993, Oxford University Press, Oxford, United Kingdom.  </w:t>
      </w:r>
    </w:p>
    <w:p w:rsidR="00222764" w:rsidRPr="00CC66AE" w:rsidRDefault="00222764" w:rsidP="0022276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PANalytical B. V., </w:t>
      </w:r>
      <w:r w:rsidRPr="00CC66AE">
        <w:rPr>
          <w:i/>
          <w:sz w:val="24"/>
          <w:szCs w:val="24"/>
        </w:rPr>
        <w:t xml:space="preserve">HighScore </w:t>
      </w:r>
      <w:proofErr w:type="gramStart"/>
      <w:r w:rsidRPr="00CC66AE">
        <w:rPr>
          <w:i/>
          <w:sz w:val="24"/>
          <w:szCs w:val="24"/>
        </w:rPr>
        <w:t>Plus</w:t>
      </w:r>
      <w:proofErr w:type="gramEnd"/>
      <w:r w:rsidRPr="00CC66AE">
        <w:rPr>
          <w:i/>
          <w:sz w:val="24"/>
          <w:szCs w:val="24"/>
        </w:rPr>
        <w:t xml:space="preserve"> Help system</w:t>
      </w:r>
      <w:r w:rsidRPr="00CC66AE">
        <w:rPr>
          <w:sz w:val="24"/>
          <w:szCs w:val="24"/>
        </w:rPr>
        <w:t>, Version 3.0d, 2011.</w:t>
      </w:r>
    </w:p>
    <w:p w:rsidR="00222764" w:rsidRPr="00CC66AE" w:rsidRDefault="00222764" w:rsidP="0022276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Whitten, K. W., Davis, R. E., Peck, M. L., and Stanley, G. G., </w:t>
      </w:r>
      <w:r w:rsidRPr="00CC66AE">
        <w:rPr>
          <w:rFonts w:cs="Arial"/>
          <w:i/>
          <w:sz w:val="24"/>
          <w:szCs w:val="24"/>
        </w:rPr>
        <w:t>Chemistry</w:t>
      </w:r>
      <w:r w:rsidRPr="00CC66AE">
        <w:rPr>
          <w:rFonts w:cs="Arial"/>
          <w:sz w:val="24"/>
          <w:szCs w:val="24"/>
        </w:rPr>
        <w:t>, 9</w:t>
      </w:r>
      <w:r w:rsidRPr="00CC66AE">
        <w:rPr>
          <w:rFonts w:cs="Arial"/>
          <w:sz w:val="24"/>
          <w:szCs w:val="24"/>
          <w:vertAlign w:val="superscript"/>
        </w:rPr>
        <w:t>th</w:t>
      </w:r>
      <w:r w:rsidRPr="00CC66AE">
        <w:rPr>
          <w:rFonts w:cs="Arial"/>
          <w:sz w:val="24"/>
          <w:szCs w:val="24"/>
        </w:rPr>
        <w:t xml:space="preserve"> Ed. 2010, Brooks/Cole, Cengage Learning, Belmont, CA, USA.</w:t>
      </w:r>
    </w:p>
    <w:p w:rsidR="0028061D" w:rsidRPr="0028061D" w:rsidRDefault="005478C0" w:rsidP="0028061D">
      <w:pPr>
        <w:numPr>
          <w:ilvl w:val="0"/>
          <w:numId w:val="1"/>
        </w:numPr>
        <w:autoSpaceDE w:val="0"/>
        <w:spacing w:after="0" w:line="360" w:lineRule="auto"/>
        <w:ind w:left="284" w:hanging="284"/>
        <w:contextualSpacing/>
        <w:rPr>
          <w:i/>
          <w:sz w:val="24"/>
          <w:szCs w:val="24"/>
        </w:rPr>
      </w:pPr>
      <w:r>
        <w:rPr>
          <w:sz w:val="24"/>
          <w:szCs w:val="24"/>
        </w:rPr>
        <w:t xml:space="preserve">Jeol, </w:t>
      </w:r>
      <w:r w:rsidRPr="005478C0">
        <w:rPr>
          <w:i/>
          <w:sz w:val="24"/>
          <w:szCs w:val="24"/>
        </w:rPr>
        <w:t xml:space="preserve">A guide to Scanning Microscope observation </w:t>
      </w:r>
    </w:p>
    <w:p w:rsidR="0028061D" w:rsidRPr="00CC66AE" w:rsidRDefault="0028061D" w:rsidP="0028061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Hou, X., and Jones, B. T.,</w:t>
      </w:r>
      <w:r w:rsidRPr="00CC66AE">
        <w:rPr>
          <w:i/>
          <w:sz w:val="24"/>
          <w:szCs w:val="24"/>
        </w:rPr>
        <w:t xml:space="preserve"> Inductively Coupled Plasma/Optical Emission</w:t>
      </w:r>
      <w:r w:rsidRPr="00CC66AE">
        <w:rPr>
          <w:sz w:val="24"/>
          <w:szCs w:val="24"/>
        </w:rPr>
        <w:t xml:space="preserve"> </w:t>
      </w:r>
      <w:r w:rsidRPr="00CC66AE">
        <w:rPr>
          <w:i/>
          <w:sz w:val="24"/>
          <w:szCs w:val="24"/>
        </w:rPr>
        <w:t>Spectrometry</w:t>
      </w:r>
      <w:r w:rsidRPr="00CC66AE">
        <w:rPr>
          <w:sz w:val="24"/>
          <w:szCs w:val="24"/>
        </w:rPr>
        <w:t xml:space="preserve"> in Encyclopedia of Analytical Chemistry.</w:t>
      </w:r>
      <w:r w:rsidRPr="00CC66AE">
        <w:rPr>
          <w:rFonts w:cs="TimesTen-Roman"/>
          <w:sz w:val="24"/>
          <w:szCs w:val="24"/>
        </w:rPr>
        <w:t xml:space="preserve"> 2000, John Wiley &amp; Sons, Chichester, United Kingdom.</w:t>
      </w:r>
    </w:p>
    <w:p w:rsidR="0028061D" w:rsidRPr="00CC66AE" w:rsidRDefault="0028061D" w:rsidP="0028061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TimesTen-Roman"/>
          <w:sz w:val="24"/>
          <w:szCs w:val="24"/>
        </w:rPr>
        <w:t xml:space="preserve">PerkinElmer, </w:t>
      </w:r>
      <w:r w:rsidRPr="00CC66AE">
        <w:rPr>
          <w:rFonts w:cs="TimesTen-Roman"/>
          <w:i/>
          <w:sz w:val="24"/>
          <w:szCs w:val="24"/>
        </w:rPr>
        <w:t>2400 Series II CHNS/O Elemental Analysis Manual</w:t>
      </w:r>
      <w:r w:rsidRPr="00CC66AE">
        <w:rPr>
          <w:rFonts w:cs="TimesTen-Roman"/>
          <w:sz w:val="24"/>
          <w:szCs w:val="24"/>
        </w:rPr>
        <w:t>.</w:t>
      </w:r>
    </w:p>
    <w:p w:rsidR="0028061D" w:rsidRPr="00CC66AE" w:rsidRDefault="0028061D" w:rsidP="0028061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Malvern Instrument Limited, </w:t>
      </w:r>
      <w:r w:rsidRPr="00CC66AE">
        <w:rPr>
          <w:i/>
          <w:sz w:val="24"/>
          <w:szCs w:val="24"/>
        </w:rPr>
        <w:t>A basic guide to particles characterisation</w:t>
      </w:r>
      <w:r w:rsidRPr="00CC66AE">
        <w:rPr>
          <w:sz w:val="24"/>
          <w:szCs w:val="24"/>
        </w:rPr>
        <w:t>, 2012, Malvern, United Kingdom.</w:t>
      </w:r>
    </w:p>
    <w:p w:rsidR="0028061D" w:rsidRPr="00CC66AE" w:rsidRDefault="0028061D" w:rsidP="0028061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Shi, P., and Sundman, B., Eds. </w:t>
      </w:r>
      <w:r w:rsidRPr="00CC66AE">
        <w:rPr>
          <w:rFonts w:cs="Arial"/>
          <w:i/>
          <w:sz w:val="24"/>
          <w:szCs w:val="24"/>
        </w:rPr>
        <w:t>Thermo-Calc Software User’s Guide, Version S</w:t>
      </w:r>
      <w:r w:rsidRPr="00CC66AE">
        <w:rPr>
          <w:rFonts w:cs="Arial"/>
          <w:sz w:val="24"/>
          <w:szCs w:val="24"/>
        </w:rPr>
        <w:t>. 1995, Royal Institute of Technology, Sweden.</w:t>
      </w:r>
    </w:p>
    <w:p w:rsidR="00814832" w:rsidRPr="00CC66AE" w:rsidRDefault="00814832" w:rsidP="0081483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Bamford, C. H., and Tipper, C. F. H., (eds.), </w:t>
      </w:r>
      <w:r w:rsidRPr="00CC66AE">
        <w:rPr>
          <w:i/>
          <w:sz w:val="24"/>
          <w:szCs w:val="24"/>
        </w:rPr>
        <w:t>Reactions in the solid state</w:t>
      </w:r>
      <w:r w:rsidRPr="00CC66AE">
        <w:rPr>
          <w:sz w:val="24"/>
          <w:szCs w:val="24"/>
        </w:rPr>
        <w:t>, in Comprehensive Chemical Kinetics. 1980, Elsevier, Oxford, United Kingdom.</w:t>
      </w:r>
    </w:p>
    <w:p w:rsidR="00814832" w:rsidRPr="00CC66AE" w:rsidRDefault="00814832" w:rsidP="0081483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Levenspiel, O., </w:t>
      </w:r>
      <w:r w:rsidRPr="00CC66AE">
        <w:rPr>
          <w:i/>
          <w:sz w:val="24"/>
          <w:szCs w:val="24"/>
        </w:rPr>
        <w:t>Chemical Reaction Engineering</w:t>
      </w:r>
      <w:r w:rsidRPr="00CC66AE">
        <w:rPr>
          <w:sz w:val="24"/>
          <w:szCs w:val="24"/>
        </w:rPr>
        <w:t>, 3</w:t>
      </w:r>
      <w:r w:rsidRPr="00CC66AE">
        <w:rPr>
          <w:sz w:val="24"/>
          <w:szCs w:val="24"/>
          <w:vertAlign w:val="superscript"/>
        </w:rPr>
        <w:t>rd</w:t>
      </w:r>
      <w:r w:rsidRPr="00CC66AE">
        <w:rPr>
          <w:sz w:val="24"/>
          <w:szCs w:val="24"/>
        </w:rPr>
        <w:t xml:space="preserve"> Ed. 1999, John Wiley &amp; Sons, New York, NY, USA.</w:t>
      </w:r>
    </w:p>
    <w:p w:rsidR="00814832" w:rsidRPr="00CC66AE" w:rsidRDefault="00814832" w:rsidP="00814832">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Khawam, A., and Flanagan, D. R., </w:t>
      </w:r>
      <w:r w:rsidRPr="00CC66AE">
        <w:rPr>
          <w:i/>
          <w:sz w:val="24"/>
          <w:szCs w:val="24"/>
        </w:rPr>
        <w:t>Solid-state kinetic models: Basics and mathematical fundamentals</w:t>
      </w:r>
      <w:r w:rsidRPr="00CC66AE">
        <w:rPr>
          <w:sz w:val="24"/>
          <w:szCs w:val="24"/>
        </w:rPr>
        <w:t xml:space="preserve">. The Journal of Physical Chemistry B, 2006, </w:t>
      </w:r>
      <w:r w:rsidRPr="00CC66AE">
        <w:rPr>
          <w:b/>
          <w:sz w:val="24"/>
          <w:szCs w:val="24"/>
        </w:rPr>
        <w:t>110</w:t>
      </w:r>
      <w:r w:rsidRPr="00CC66AE">
        <w:rPr>
          <w:sz w:val="24"/>
          <w:szCs w:val="24"/>
        </w:rPr>
        <w:t>, 17315 – 17328.</w:t>
      </w:r>
      <w:r w:rsidRPr="00CC66AE">
        <w:rPr>
          <w:sz w:val="24"/>
          <w:szCs w:val="24"/>
          <w:vertAlign w:val="superscript"/>
        </w:rPr>
        <w:t xml:space="preserve"> </w:t>
      </w:r>
    </w:p>
    <w:p w:rsidR="00A20346" w:rsidRPr="00CC66AE" w:rsidRDefault="00A20346" w:rsidP="00A20346">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Madeddu, S., Priestnall, M., Kinoshita, H., and Godoy, E., </w:t>
      </w:r>
      <w:r w:rsidRPr="00CC66AE">
        <w:rPr>
          <w:rFonts w:cs="Arial"/>
          <w:i/>
          <w:sz w:val="24"/>
          <w:szCs w:val="24"/>
        </w:rPr>
        <w:t xml:space="preserve">Alkaline digestion of dunite for </w:t>
      </w:r>
      <w:proofErr w:type="gramStart"/>
      <w:r w:rsidRPr="00CC66AE">
        <w:rPr>
          <w:rFonts w:cs="Arial"/>
          <w:i/>
          <w:sz w:val="24"/>
          <w:szCs w:val="24"/>
        </w:rPr>
        <w:t>Mg(</w:t>
      </w:r>
      <w:proofErr w:type="gramEnd"/>
      <w:r w:rsidRPr="00CC66AE">
        <w:rPr>
          <w:rFonts w:cs="Arial"/>
          <w:i/>
          <w:sz w:val="24"/>
          <w:szCs w:val="24"/>
        </w:rPr>
        <w:t>OH)</w:t>
      </w:r>
      <w:r w:rsidRPr="00CC66AE">
        <w:rPr>
          <w:rFonts w:cs="Arial"/>
          <w:i/>
          <w:sz w:val="24"/>
          <w:szCs w:val="24"/>
          <w:vertAlign w:val="subscript"/>
        </w:rPr>
        <w:t>2</w:t>
      </w:r>
      <w:r w:rsidRPr="00CC66AE">
        <w:rPr>
          <w:rFonts w:cs="Arial"/>
          <w:i/>
          <w:sz w:val="24"/>
          <w:szCs w:val="24"/>
        </w:rPr>
        <w:t xml:space="preserve"> production: An investigation for indirect CO</w:t>
      </w:r>
      <w:r w:rsidRPr="00CC66AE">
        <w:rPr>
          <w:rFonts w:cs="Arial"/>
          <w:i/>
          <w:sz w:val="24"/>
          <w:szCs w:val="24"/>
          <w:vertAlign w:val="subscript"/>
        </w:rPr>
        <w:t>2</w:t>
      </w:r>
      <w:r w:rsidRPr="00CC66AE">
        <w:rPr>
          <w:rFonts w:cs="Arial"/>
          <w:i/>
          <w:sz w:val="24"/>
          <w:szCs w:val="24"/>
        </w:rPr>
        <w:t xml:space="preserve"> sequestration</w:t>
      </w:r>
      <w:r w:rsidRPr="00CC66AE">
        <w:rPr>
          <w:rFonts w:cs="Arial"/>
          <w:sz w:val="24"/>
          <w:szCs w:val="24"/>
        </w:rPr>
        <w:t>. Minerals Engineering</w:t>
      </w:r>
      <w:r w:rsidRPr="00CC66AE">
        <w:rPr>
          <w:rFonts w:cs="Arial"/>
          <w:i/>
          <w:sz w:val="24"/>
          <w:szCs w:val="24"/>
        </w:rPr>
        <w:t>,</w:t>
      </w:r>
      <w:r w:rsidRPr="00CC66AE">
        <w:rPr>
          <w:rFonts w:cs="Arial"/>
          <w:sz w:val="24"/>
          <w:szCs w:val="24"/>
        </w:rPr>
        <w:t xml:space="preserve"> 2014, </w:t>
      </w:r>
      <w:r w:rsidRPr="00CC66AE">
        <w:rPr>
          <w:rFonts w:cs="Arial"/>
          <w:b/>
          <w:sz w:val="24"/>
          <w:szCs w:val="24"/>
        </w:rPr>
        <w:t>59</w:t>
      </w:r>
      <w:r w:rsidRPr="00CC66AE">
        <w:rPr>
          <w:rFonts w:cs="Arial"/>
          <w:sz w:val="24"/>
          <w:szCs w:val="24"/>
        </w:rPr>
        <w:t>, 31 – 38.</w:t>
      </w:r>
    </w:p>
    <w:p w:rsidR="006169B1" w:rsidRPr="00CC66AE" w:rsidRDefault="006169B1" w:rsidP="006169B1">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Lafay, R., Montes-Hernandez, G., Janots, E., Chiriac, R., Findling, N., and Toche, F., </w:t>
      </w:r>
      <w:r w:rsidRPr="00CC66AE">
        <w:rPr>
          <w:i/>
          <w:sz w:val="24"/>
          <w:szCs w:val="24"/>
        </w:rPr>
        <w:t>Mineral replacement rate of olivine by chrysotile and brucite under high alkaline conditions</w:t>
      </w:r>
      <w:r w:rsidRPr="00CC66AE">
        <w:rPr>
          <w:sz w:val="24"/>
          <w:szCs w:val="24"/>
        </w:rPr>
        <w:t xml:space="preserve">. Journal of Crystal Growth, 2012, </w:t>
      </w:r>
      <w:r w:rsidRPr="00CC66AE">
        <w:rPr>
          <w:b/>
          <w:sz w:val="24"/>
          <w:szCs w:val="24"/>
        </w:rPr>
        <w:t>347</w:t>
      </w:r>
      <w:r w:rsidRPr="00CC66AE">
        <w:rPr>
          <w:sz w:val="24"/>
          <w:szCs w:val="24"/>
        </w:rPr>
        <w:t xml:space="preserve">, 62 – 72. </w:t>
      </w:r>
    </w:p>
    <w:p w:rsidR="005078DD" w:rsidRDefault="006169B1" w:rsidP="005078DD">
      <w:pPr>
        <w:numPr>
          <w:ilvl w:val="0"/>
          <w:numId w:val="1"/>
        </w:numPr>
        <w:autoSpaceDE w:val="0"/>
        <w:spacing w:after="0" w:line="360" w:lineRule="auto"/>
        <w:contextualSpacing/>
        <w:rPr>
          <w:sz w:val="24"/>
          <w:szCs w:val="24"/>
        </w:rPr>
      </w:pPr>
      <w:r w:rsidRPr="006169B1">
        <w:rPr>
          <w:sz w:val="24"/>
          <w:szCs w:val="24"/>
        </w:rPr>
        <w:lastRenderedPageBreak/>
        <w:t xml:space="preserve">Moore, A. C., </w:t>
      </w:r>
      <w:r>
        <w:rPr>
          <w:sz w:val="24"/>
          <w:szCs w:val="24"/>
        </w:rPr>
        <w:t xml:space="preserve">and Hultin, I., </w:t>
      </w:r>
      <w:r w:rsidRPr="0091083E">
        <w:rPr>
          <w:i/>
          <w:sz w:val="24"/>
          <w:szCs w:val="24"/>
        </w:rPr>
        <w:t>Petrology, mineralogy, and origin of Feragen ultramafic body, Sør-Trøndelag, Norway</w:t>
      </w:r>
      <w:r>
        <w:rPr>
          <w:sz w:val="24"/>
          <w:szCs w:val="24"/>
        </w:rPr>
        <w:t>.</w:t>
      </w:r>
      <w:r w:rsidR="0091083E">
        <w:rPr>
          <w:sz w:val="24"/>
          <w:szCs w:val="24"/>
        </w:rPr>
        <w:t xml:space="preserve"> Norsk Geologisk Tidsskrift, 1980,</w:t>
      </w:r>
      <w:r w:rsidR="0091083E" w:rsidRPr="0091083E">
        <w:rPr>
          <w:b/>
          <w:sz w:val="24"/>
          <w:szCs w:val="24"/>
        </w:rPr>
        <w:t xml:space="preserve"> 4</w:t>
      </w:r>
      <w:r w:rsidR="0091083E">
        <w:rPr>
          <w:sz w:val="24"/>
          <w:szCs w:val="24"/>
        </w:rPr>
        <w:t>.</w:t>
      </w:r>
      <w:r>
        <w:rPr>
          <w:sz w:val="24"/>
          <w:szCs w:val="24"/>
        </w:rPr>
        <w:t xml:space="preserve"> </w:t>
      </w:r>
    </w:p>
    <w:p w:rsidR="0091083E" w:rsidRPr="00CC66AE" w:rsidRDefault="0091083E" w:rsidP="0091083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Braunstein, J., </w:t>
      </w:r>
      <w:r w:rsidRPr="00CC66AE">
        <w:rPr>
          <w:rFonts w:cs="Arial"/>
          <w:i/>
          <w:sz w:val="24"/>
          <w:szCs w:val="24"/>
        </w:rPr>
        <w:t>Some aspects of solution chemistry in liquid mixtures of inorganic salts with water</w:t>
      </w:r>
      <w:r w:rsidRPr="00CC66AE">
        <w:rPr>
          <w:rFonts w:cs="Arial"/>
          <w:sz w:val="24"/>
          <w:szCs w:val="24"/>
        </w:rPr>
        <w:t xml:space="preserve">. Inorganica Chimica Acta Reviews, 1968, </w:t>
      </w:r>
      <w:r w:rsidRPr="00CC66AE">
        <w:rPr>
          <w:rFonts w:cs="Arial"/>
          <w:b/>
          <w:sz w:val="24"/>
          <w:szCs w:val="24"/>
        </w:rPr>
        <w:t>2</w:t>
      </w:r>
      <w:r w:rsidRPr="00CC66AE">
        <w:rPr>
          <w:rFonts w:cs="Arial"/>
          <w:sz w:val="24"/>
          <w:szCs w:val="24"/>
        </w:rPr>
        <w:t>, 19 – 30.</w:t>
      </w:r>
    </w:p>
    <w:p w:rsidR="0091083E" w:rsidRPr="00CC66AE" w:rsidRDefault="0091083E" w:rsidP="0091083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Voigt, W., and Zeng, D., </w:t>
      </w:r>
      <w:r w:rsidRPr="00CC66AE">
        <w:rPr>
          <w:rFonts w:cs="Arial"/>
          <w:i/>
          <w:sz w:val="24"/>
          <w:szCs w:val="24"/>
        </w:rPr>
        <w:t>Solid–Liquid equilibria in mixtures of molten salt hydrates for the design of heat storage materials</w:t>
      </w:r>
      <w:r w:rsidRPr="00CC66AE">
        <w:rPr>
          <w:rFonts w:cs="Arial"/>
          <w:sz w:val="24"/>
          <w:szCs w:val="24"/>
        </w:rPr>
        <w:t>. Pure and Applied Chemistry, 2002,</w:t>
      </w:r>
      <w:r w:rsidRPr="00CC66AE">
        <w:rPr>
          <w:rFonts w:cs="Arial"/>
          <w:b/>
          <w:sz w:val="24"/>
          <w:szCs w:val="24"/>
        </w:rPr>
        <w:t xml:space="preserve"> 74</w:t>
      </w:r>
      <w:r w:rsidRPr="00CC66AE">
        <w:rPr>
          <w:rFonts w:cs="Arial"/>
          <w:sz w:val="24"/>
          <w:szCs w:val="24"/>
        </w:rPr>
        <w:t>, 1909 – 1920.</w:t>
      </w:r>
    </w:p>
    <w:p w:rsidR="0091083E" w:rsidRPr="00CC66AE" w:rsidRDefault="0091083E" w:rsidP="0091083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Pabalan, R. T., and Pitzer, K. S., </w:t>
      </w:r>
      <w:r w:rsidRPr="00CC66AE">
        <w:rPr>
          <w:rFonts w:cs="Arial"/>
          <w:i/>
          <w:sz w:val="24"/>
          <w:szCs w:val="24"/>
        </w:rPr>
        <w:t xml:space="preserve">Thermodynamics of </w:t>
      </w:r>
      <w:proofErr w:type="gramStart"/>
      <w:r w:rsidRPr="00CC66AE">
        <w:rPr>
          <w:rFonts w:cs="Arial"/>
          <w:i/>
          <w:sz w:val="24"/>
          <w:szCs w:val="24"/>
        </w:rPr>
        <w:t>NaOH(</w:t>
      </w:r>
      <w:proofErr w:type="gramEnd"/>
      <w:r w:rsidRPr="00CC66AE">
        <w:rPr>
          <w:rFonts w:cs="Arial"/>
          <w:i/>
          <w:sz w:val="24"/>
          <w:szCs w:val="24"/>
        </w:rPr>
        <w:t>aq) in hydrothermal solutions</w:t>
      </w:r>
      <w:r w:rsidRPr="00CC66AE">
        <w:rPr>
          <w:rFonts w:cs="Arial"/>
          <w:sz w:val="24"/>
          <w:szCs w:val="24"/>
        </w:rPr>
        <w:t xml:space="preserve">. Geochimica </w:t>
      </w:r>
      <w:proofErr w:type="gramStart"/>
      <w:r w:rsidRPr="00CC66AE">
        <w:rPr>
          <w:rFonts w:cs="Arial"/>
          <w:sz w:val="24"/>
          <w:szCs w:val="24"/>
        </w:rPr>
        <w:t>et</w:t>
      </w:r>
      <w:proofErr w:type="gramEnd"/>
      <w:r w:rsidRPr="00CC66AE">
        <w:rPr>
          <w:rFonts w:cs="Arial"/>
          <w:sz w:val="24"/>
          <w:szCs w:val="24"/>
        </w:rPr>
        <w:t xml:space="preserve"> Cosmochimica Acta, 1987, </w:t>
      </w:r>
      <w:r w:rsidRPr="00CC66AE">
        <w:rPr>
          <w:rFonts w:cs="Arial"/>
          <w:b/>
          <w:sz w:val="24"/>
          <w:szCs w:val="24"/>
        </w:rPr>
        <w:t>51</w:t>
      </w:r>
      <w:r w:rsidRPr="00CC66AE">
        <w:rPr>
          <w:rFonts w:cs="Arial"/>
          <w:sz w:val="24"/>
          <w:szCs w:val="24"/>
        </w:rPr>
        <w:t>, 829 – 837.</w:t>
      </w:r>
    </w:p>
    <w:p w:rsidR="0091083E" w:rsidRPr="00CC66AE" w:rsidRDefault="0091083E" w:rsidP="0091083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Pitzer, K. S., </w:t>
      </w:r>
      <w:r w:rsidRPr="00CC66AE">
        <w:rPr>
          <w:rFonts w:cs="Arial"/>
          <w:i/>
          <w:sz w:val="24"/>
          <w:szCs w:val="24"/>
        </w:rPr>
        <w:t>Thermodynamics</w:t>
      </w:r>
      <w:r w:rsidRPr="00CC66AE">
        <w:rPr>
          <w:rFonts w:cs="Arial"/>
          <w:sz w:val="24"/>
          <w:szCs w:val="24"/>
        </w:rPr>
        <w:t>, 3</w:t>
      </w:r>
      <w:r w:rsidRPr="00CC66AE">
        <w:rPr>
          <w:rFonts w:cs="Arial"/>
          <w:sz w:val="24"/>
          <w:szCs w:val="24"/>
          <w:vertAlign w:val="superscript"/>
        </w:rPr>
        <w:t>rd</w:t>
      </w:r>
      <w:r w:rsidRPr="00CC66AE">
        <w:rPr>
          <w:rFonts w:cs="Arial"/>
          <w:sz w:val="24"/>
          <w:szCs w:val="24"/>
        </w:rPr>
        <w:t xml:space="preserve"> Ed. 1992, McGraw-Hill, New York, NY, USA.</w:t>
      </w:r>
    </w:p>
    <w:p w:rsidR="0091083E" w:rsidRPr="00CC66AE" w:rsidRDefault="0091083E" w:rsidP="0091083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Petrenko, S. V., and Pitzer, K. S., </w:t>
      </w:r>
      <w:r w:rsidRPr="00CC66AE">
        <w:rPr>
          <w:rFonts w:cs="Arial"/>
          <w:i/>
          <w:sz w:val="24"/>
          <w:szCs w:val="24"/>
        </w:rPr>
        <w:t>Thermodynamics of aqueous NaOH over the complete composition range and to 523 K and 400 MPa</w:t>
      </w:r>
      <w:r w:rsidRPr="00CC66AE">
        <w:rPr>
          <w:rFonts w:cs="Arial"/>
          <w:sz w:val="24"/>
          <w:szCs w:val="24"/>
        </w:rPr>
        <w:t xml:space="preserve">. The Journal of Physical Chemistry B, 1997, </w:t>
      </w:r>
      <w:r w:rsidRPr="00CC66AE">
        <w:rPr>
          <w:rFonts w:cs="Arial"/>
          <w:b/>
          <w:sz w:val="24"/>
          <w:szCs w:val="24"/>
        </w:rPr>
        <w:t>101</w:t>
      </w:r>
      <w:r w:rsidRPr="00CC66AE">
        <w:rPr>
          <w:rFonts w:cs="Arial"/>
          <w:sz w:val="24"/>
          <w:szCs w:val="24"/>
        </w:rPr>
        <w:t>, 3589 – 3595.</w:t>
      </w:r>
    </w:p>
    <w:p w:rsidR="00126ACD" w:rsidRPr="00CC66AE" w:rsidRDefault="00126ACD" w:rsidP="00126AC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Laliberté, M., </w:t>
      </w:r>
      <w:r w:rsidRPr="00CC66AE">
        <w:rPr>
          <w:i/>
          <w:sz w:val="24"/>
          <w:szCs w:val="24"/>
        </w:rPr>
        <w:t>Model for calculating the viscosity of aqueous solutions</w:t>
      </w:r>
      <w:r w:rsidRPr="00CC66AE">
        <w:rPr>
          <w:sz w:val="24"/>
          <w:szCs w:val="24"/>
        </w:rPr>
        <w:t xml:space="preserve">. Journal of Chemical &amp; Engineering Data, 2007, </w:t>
      </w:r>
      <w:r w:rsidRPr="00CC66AE">
        <w:rPr>
          <w:b/>
          <w:sz w:val="24"/>
          <w:szCs w:val="24"/>
        </w:rPr>
        <w:t>52</w:t>
      </w:r>
      <w:r w:rsidRPr="00CC66AE">
        <w:rPr>
          <w:sz w:val="24"/>
          <w:szCs w:val="24"/>
        </w:rPr>
        <w:t xml:space="preserve">, 321 – 335. </w:t>
      </w:r>
    </w:p>
    <w:p w:rsidR="00126ACD" w:rsidRPr="00CC66AE" w:rsidRDefault="00126ACD" w:rsidP="00126ACD">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Kurt, C., and Bittner, J., </w:t>
      </w:r>
      <w:r w:rsidRPr="00CC66AE">
        <w:rPr>
          <w:i/>
          <w:sz w:val="24"/>
          <w:szCs w:val="24"/>
        </w:rPr>
        <w:t>Sodium Hydroxide</w:t>
      </w:r>
      <w:r w:rsidRPr="00CC66AE">
        <w:rPr>
          <w:sz w:val="24"/>
          <w:szCs w:val="24"/>
        </w:rPr>
        <w:t xml:space="preserve"> in Ullmann’s Encyclopedia of Industrial Chemistry. 2007, Wiley-VCH, Weinheim, Germany.</w:t>
      </w:r>
    </w:p>
    <w:p w:rsidR="00D36F39" w:rsidRPr="00CC66AE" w:rsidRDefault="00D36F39" w:rsidP="00D36F3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dvTT5235d5a9"/>
          <w:sz w:val="24"/>
          <w:szCs w:val="24"/>
        </w:rPr>
        <w:t xml:space="preserve">Wang, M., Wei, C., Fan, G., Li, M., Deng, Z., and Wang, S., </w:t>
      </w:r>
      <w:r w:rsidRPr="00CC66AE">
        <w:rPr>
          <w:i/>
          <w:sz w:val="24"/>
          <w:szCs w:val="24"/>
        </w:rPr>
        <w:t>Selective extraction of Mo from a Ni-Mo ore using pressure alkaline leaching</w:t>
      </w:r>
      <w:r w:rsidRPr="00CC66AE">
        <w:rPr>
          <w:sz w:val="24"/>
          <w:szCs w:val="24"/>
        </w:rPr>
        <w:t xml:space="preserve">. Hydrometallurgy, 2015, </w:t>
      </w:r>
      <w:r w:rsidRPr="00CC66AE">
        <w:rPr>
          <w:b/>
          <w:sz w:val="24"/>
          <w:szCs w:val="24"/>
        </w:rPr>
        <w:t>153</w:t>
      </w:r>
      <w:r w:rsidRPr="00CC66AE">
        <w:rPr>
          <w:sz w:val="24"/>
          <w:szCs w:val="24"/>
        </w:rPr>
        <w:t>, 6 – 11.</w:t>
      </w:r>
    </w:p>
    <w:p w:rsidR="00D36F39" w:rsidRPr="00CC66AE" w:rsidRDefault="00D36F39" w:rsidP="00D36F3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Zhou, S., Shiraiwa, M., McWhinney, R. D., Pöschl, U., and Abbatt, J. P. D., </w:t>
      </w:r>
      <w:r w:rsidRPr="00CC66AE">
        <w:rPr>
          <w:i/>
          <w:sz w:val="24"/>
          <w:szCs w:val="24"/>
        </w:rPr>
        <w:t>Kinetic limitations in gas-particle reactions arising from slow diffusion in secondary organic aerosol</w:t>
      </w:r>
      <w:r w:rsidRPr="00CC66AE">
        <w:rPr>
          <w:sz w:val="24"/>
          <w:szCs w:val="24"/>
        </w:rPr>
        <w:t xml:space="preserve">. Faraday Discussions, 2013, </w:t>
      </w:r>
      <w:r w:rsidRPr="00CC66AE">
        <w:rPr>
          <w:b/>
          <w:sz w:val="24"/>
          <w:szCs w:val="24"/>
        </w:rPr>
        <w:t>165</w:t>
      </w:r>
      <w:r w:rsidRPr="00CC66AE">
        <w:rPr>
          <w:sz w:val="24"/>
          <w:szCs w:val="24"/>
        </w:rPr>
        <w:t xml:space="preserve">, 391 – 406. </w:t>
      </w:r>
    </w:p>
    <w:p w:rsidR="00D36F39" w:rsidRPr="00CC66AE" w:rsidRDefault="00D36F39" w:rsidP="00D36F3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dvTT5235d5a9"/>
          <w:sz w:val="24"/>
          <w:szCs w:val="24"/>
        </w:rPr>
        <w:t>Moradkhani, D., Rasouli, M., Behnian, D., Arjmandfar, H., and Ashtari, P.,</w:t>
      </w:r>
      <w:r w:rsidRPr="00CC66AE">
        <w:rPr>
          <w:sz w:val="24"/>
          <w:szCs w:val="24"/>
        </w:rPr>
        <w:t xml:space="preserve"> </w:t>
      </w:r>
      <w:r w:rsidRPr="00CC66AE">
        <w:rPr>
          <w:rFonts w:cs="AdvTT5235d5a9"/>
          <w:i/>
          <w:sz w:val="24"/>
          <w:szCs w:val="24"/>
        </w:rPr>
        <w:t>Selective zinc alkaline leaching optimization and cadmium sponge recovery by</w:t>
      </w:r>
      <w:r w:rsidRPr="00CC66AE">
        <w:rPr>
          <w:i/>
          <w:sz w:val="24"/>
          <w:szCs w:val="24"/>
        </w:rPr>
        <w:t xml:space="preserve"> </w:t>
      </w:r>
      <w:r w:rsidRPr="00CC66AE">
        <w:rPr>
          <w:rFonts w:cs="AdvTT5235d5a9"/>
          <w:i/>
          <w:sz w:val="24"/>
          <w:szCs w:val="24"/>
        </w:rPr>
        <w:t xml:space="preserve">electrowinning from cold </w:t>
      </w:r>
      <w:r w:rsidRPr="00CC66AE">
        <w:rPr>
          <w:rFonts w:cs="AdvTT5235d5a9+fb"/>
          <w:i/>
          <w:sz w:val="24"/>
          <w:szCs w:val="24"/>
        </w:rPr>
        <w:t>fi</w:t>
      </w:r>
      <w:r w:rsidRPr="00CC66AE">
        <w:rPr>
          <w:rFonts w:cs="AdvTT5235d5a9"/>
          <w:i/>
          <w:sz w:val="24"/>
          <w:szCs w:val="24"/>
        </w:rPr>
        <w:t>lter cake (CFC) residue</w:t>
      </w:r>
      <w:r w:rsidRPr="00CC66AE">
        <w:rPr>
          <w:rFonts w:cs="AdvTT5235d5a9"/>
          <w:sz w:val="24"/>
          <w:szCs w:val="24"/>
        </w:rPr>
        <w:t xml:space="preserve">. Hydrometallurgy, 2012, </w:t>
      </w:r>
      <w:r w:rsidRPr="00CC66AE">
        <w:rPr>
          <w:rFonts w:cs="AdvTT5235d5a9"/>
          <w:b/>
          <w:sz w:val="24"/>
          <w:szCs w:val="24"/>
        </w:rPr>
        <w:t>115 – 116</w:t>
      </w:r>
      <w:r w:rsidRPr="00CC66AE">
        <w:rPr>
          <w:rFonts w:cs="AdvTT5235d5a9"/>
          <w:sz w:val="24"/>
          <w:szCs w:val="24"/>
        </w:rPr>
        <w:t>, 84 – 92.</w:t>
      </w:r>
    </w:p>
    <w:p w:rsidR="00D36F39" w:rsidRPr="00CC66AE" w:rsidRDefault="00D36F39" w:rsidP="00D36F39">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Ntumba Malenga, E., </w:t>
      </w:r>
      <w:r w:rsidRPr="00CC66AE">
        <w:rPr>
          <w:rFonts w:cs="AdvTT5235d5a9"/>
          <w:sz w:val="24"/>
          <w:szCs w:val="24"/>
        </w:rPr>
        <w:t>Mulaba-Bafubiandi, A. F., and Nheta,</w:t>
      </w:r>
      <w:r w:rsidRPr="00CC66AE">
        <w:rPr>
          <w:sz w:val="24"/>
          <w:szCs w:val="24"/>
        </w:rPr>
        <w:t xml:space="preserve"> </w:t>
      </w:r>
      <w:r w:rsidRPr="00CC66AE">
        <w:rPr>
          <w:rFonts w:cs="AdvTT5235d5a9"/>
          <w:sz w:val="24"/>
          <w:szCs w:val="24"/>
        </w:rPr>
        <w:t xml:space="preserve">W., </w:t>
      </w:r>
      <w:r w:rsidRPr="00CC66AE">
        <w:rPr>
          <w:i/>
          <w:sz w:val="24"/>
          <w:szCs w:val="24"/>
        </w:rPr>
        <w:t>Alkaline leaching of nickel bearing ammonium jarosite precipitate using KOH, NaOH and NH</w:t>
      </w:r>
      <w:r w:rsidRPr="00CC66AE">
        <w:rPr>
          <w:i/>
          <w:sz w:val="24"/>
          <w:szCs w:val="24"/>
          <w:vertAlign w:val="subscript"/>
        </w:rPr>
        <w:t>4</w:t>
      </w:r>
      <w:r w:rsidRPr="00CC66AE">
        <w:rPr>
          <w:i/>
          <w:sz w:val="24"/>
          <w:szCs w:val="24"/>
        </w:rPr>
        <w:t>OH in the presence of EDTA and Na</w:t>
      </w:r>
      <w:r w:rsidRPr="00CC66AE">
        <w:rPr>
          <w:i/>
          <w:sz w:val="24"/>
          <w:szCs w:val="24"/>
          <w:vertAlign w:val="subscript"/>
        </w:rPr>
        <w:t>2</w:t>
      </w:r>
      <w:r w:rsidRPr="00CC66AE">
        <w:rPr>
          <w:i/>
          <w:sz w:val="24"/>
          <w:szCs w:val="24"/>
        </w:rPr>
        <w:t>S</w:t>
      </w:r>
      <w:r w:rsidRPr="00CC66AE">
        <w:rPr>
          <w:sz w:val="24"/>
          <w:szCs w:val="24"/>
        </w:rPr>
        <w:t xml:space="preserve">. Hydrometallurgy, 2015, </w:t>
      </w:r>
      <w:r w:rsidRPr="00CC66AE">
        <w:rPr>
          <w:b/>
          <w:sz w:val="24"/>
          <w:szCs w:val="24"/>
        </w:rPr>
        <w:t>155</w:t>
      </w:r>
      <w:r w:rsidRPr="00CC66AE">
        <w:rPr>
          <w:sz w:val="24"/>
          <w:szCs w:val="24"/>
        </w:rPr>
        <w:t xml:space="preserve">, 69 – 78. </w:t>
      </w:r>
    </w:p>
    <w:p w:rsidR="00C41215" w:rsidRPr="00CC66AE" w:rsidRDefault="00C41215" w:rsidP="00C4121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Christie, R. M., </w:t>
      </w:r>
      <w:r w:rsidRPr="00CC66AE">
        <w:rPr>
          <w:i/>
          <w:sz w:val="24"/>
          <w:szCs w:val="24"/>
        </w:rPr>
        <w:t>Colour Chemistry</w:t>
      </w:r>
      <w:r w:rsidRPr="00CC66AE">
        <w:rPr>
          <w:sz w:val="24"/>
          <w:szCs w:val="24"/>
        </w:rPr>
        <w:t xml:space="preserve">. 2001, </w:t>
      </w:r>
      <w:proofErr w:type="gramStart"/>
      <w:r w:rsidRPr="00CC66AE">
        <w:rPr>
          <w:sz w:val="24"/>
          <w:szCs w:val="24"/>
        </w:rPr>
        <w:t>The</w:t>
      </w:r>
      <w:proofErr w:type="gramEnd"/>
      <w:r w:rsidRPr="00CC66AE">
        <w:rPr>
          <w:sz w:val="24"/>
          <w:szCs w:val="24"/>
        </w:rPr>
        <w:t xml:space="preserve"> Royal Society of Chemistry, Cambridge, United Kingdom.</w:t>
      </w:r>
    </w:p>
    <w:p w:rsidR="00C41215" w:rsidRPr="00CC66AE" w:rsidRDefault="00C41215" w:rsidP="00C41215">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lastRenderedPageBreak/>
        <w:t xml:space="preserve">Callister Jr, W. D., </w:t>
      </w:r>
      <w:r w:rsidRPr="00CC66AE">
        <w:rPr>
          <w:rFonts w:cs="Arial"/>
          <w:i/>
          <w:sz w:val="24"/>
          <w:szCs w:val="24"/>
        </w:rPr>
        <w:t>Foundamentals of Materials Science and Engineering, An interactive e text</w:t>
      </w:r>
      <w:r w:rsidRPr="00CC66AE">
        <w:rPr>
          <w:rFonts w:cs="Arial"/>
          <w:sz w:val="24"/>
          <w:szCs w:val="24"/>
        </w:rPr>
        <w:t>, 5</w:t>
      </w:r>
      <w:r w:rsidRPr="00CC66AE">
        <w:rPr>
          <w:rFonts w:cs="Arial"/>
          <w:sz w:val="24"/>
          <w:szCs w:val="24"/>
          <w:vertAlign w:val="superscript"/>
        </w:rPr>
        <w:t>th</w:t>
      </w:r>
      <w:r w:rsidRPr="00CC66AE">
        <w:rPr>
          <w:rFonts w:cs="Arial"/>
          <w:sz w:val="24"/>
          <w:szCs w:val="24"/>
        </w:rPr>
        <w:t xml:space="preserve"> Ed. 2001, John Wiley &amp; Sons, New York, NY, USA.</w:t>
      </w:r>
    </w:p>
    <w:p w:rsidR="00324920" w:rsidRPr="00CC66AE" w:rsidRDefault="00324920" w:rsidP="0032492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Yan, H., Zhang, X.-H., Wu, J.-M., Wei, L.-Q., Liu, X.-G., and Xu, B.-S., </w:t>
      </w:r>
      <w:r w:rsidRPr="00CC66AE">
        <w:rPr>
          <w:i/>
          <w:sz w:val="24"/>
          <w:szCs w:val="24"/>
        </w:rPr>
        <w:t>The use of CTAB to improve the crystallinity and dispersibility of ultraﬁne magnesium hydroxide by hydrothermal route</w:t>
      </w:r>
      <w:r w:rsidRPr="00CC66AE">
        <w:rPr>
          <w:sz w:val="24"/>
          <w:szCs w:val="24"/>
        </w:rPr>
        <w:t xml:space="preserve">. Powder Technology, 2008, </w:t>
      </w:r>
      <w:r w:rsidRPr="00CC66AE">
        <w:rPr>
          <w:b/>
          <w:sz w:val="24"/>
          <w:szCs w:val="24"/>
        </w:rPr>
        <w:t>188</w:t>
      </w:r>
      <w:r w:rsidRPr="00CC66AE">
        <w:rPr>
          <w:sz w:val="24"/>
          <w:szCs w:val="24"/>
        </w:rPr>
        <w:t xml:space="preserve">, 128 – 132. </w:t>
      </w:r>
    </w:p>
    <w:p w:rsidR="00324920" w:rsidRPr="00CC66AE" w:rsidRDefault="00324920" w:rsidP="00324920">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Beall, G. W., Duraia, E.-S. M., El-Tantawy, F., Al-Hazmi, F., and Al-Ghamdi, A. A</w:t>
      </w:r>
      <w:r w:rsidRPr="00CC66AE">
        <w:rPr>
          <w:i/>
          <w:sz w:val="24"/>
          <w:szCs w:val="24"/>
        </w:rPr>
        <w:t>., Rapid fabrication of nanostructured magnesium hydroxide and hydromagnesite via microwave-assisted technique</w:t>
      </w:r>
      <w:r w:rsidRPr="00CC66AE">
        <w:rPr>
          <w:sz w:val="24"/>
          <w:szCs w:val="24"/>
        </w:rPr>
        <w:t xml:space="preserve">. Powder Technology, 2013, </w:t>
      </w:r>
      <w:r w:rsidRPr="00CC66AE">
        <w:rPr>
          <w:b/>
          <w:sz w:val="24"/>
          <w:szCs w:val="24"/>
        </w:rPr>
        <w:t>234</w:t>
      </w:r>
      <w:r w:rsidRPr="00CC66AE">
        <w:rPr>
          <w:sz w:val="24"/>
          <w:szCs w:val="24"/>
        </w:rPr>
        <w:t>, 26 – 31.</w:t>
      </w:r>
    </w:p>
    <w:p w:rsidR="00BB7844" w:rsidRPr="00CC66AE" w:rsidRDefault="00BB7844" w:rsidP="00BB784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Calibri,Bold"/>
          <w:bCs/>
          <w:sz w:val="24"/>
          <w:szCs w:val="24"/>
        </w:rPr>
        <w:t>Madeddu, S., Priestnall, M., Godoy, E., Kumar, V., Evans, M., Badrol, A. R., Wang, R., and Kinoshita, H.,</w:t>
      </w:r>
      <w:r w:rsidRPr="00CC66AE">
        <w:rPr>
          <w:sz w:val="24"/>
          <w:szCs w:val="24"/>
        </w:rPr>
        <w:t xml:space="preserve"> </w:t>
      </w:r>
      <w:r w:rsidRPr="00CC66AE">
        <w:rPr>
          <w:rFonts w:cs="Calibri,Bold"/>
          <w:bCs/>
          <w:i/>
          <w:sz w:val="24"/>
          <w:szCs w:val="24"/>
        </w:rPr>
        <w:t>Alkali-based extraction of Mg(OH)</w:t>
      </w:r>
      <w:r w:rsidRPr="00CC66AE">
        <w:rPr>
          <w:rFonts w:cs="Calibri,Bold"/>
          <w:bCs/>
          <w:i/>
          <w:sz w:val="24"/>
          <w:szCs w:val="24"/>
          <w:vertAlign w:val="subscript"/>
        </w:rPr>
        <w:t>2</w:t>
      </w:r>
      <w:r w:rsidRPr="00CC66AE">
        <w:rPr>
          <w:rFonts w:cs="Calibri,Bold"/>
          <w:bCs/>
          <w:i/>
          <w:sz w:val="24"/>
          <w:szCs w:val="24"/>
        </w:rPr>
        <w:t xml:space="preserve"> from Mg silicate minerals via solid state reaction with NaOH</w:t>
      </w:r>
      <w:r w:rsidRPr="00CC66AE">
        <w:rPr>
          <w:rFonts w:cs="Calibri,Bold"/>
          <w:bCs/>
          <w:sz w:val="24"/>
          <w:szCs w:val="24"/>
        </w:rPr>
        <w:t>. Proceedings of the 5</w:t>
      </w:r>
      <w:r w:rsidRPr="00CC66AE">
        <w:rPr>
          <w:rFonts w:cs="Calibri,Bold"/>
          <w:bCs/>
          <w:sz w:val="24"/>
          <w:szCs w:val="24"/>
          <w:vertAlign w:val="superscript"/>
        </w:rPr>
        <w:t>th</w:t>
      </w:r>
      <w:r w:rsidRPr="00CC66AE">
        <w:rPr>
          <w:rFonts w:cs="Calibri,Bold"/>
          <w:bCs/>
          <w:sz w:val="24"/>
          <w:szCs w:val="24"/>
        </w:rPr>
        <w:t xml:space="preserve"> International Conference on Accelerated Carbonation for Environmental and Materials Engineering, ACEME, 21 – 24 June, 2015, New York, NY, USA.</w:t>
      </w:r>
    </w:p>
    <w:p w:rsidR="00BB7844" w:rsidRPr="00CC66AE" w:rsidRDefault="00BB7844" w:rsidP="00BB784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lang w:val="en-US"/>
        </w:rPr>
        <w:t>Madeddu, S., Priestnall, M., Godoy</w:t>
      </w:r>
      <w:r w:rsidRPr="00CC66AE">
        <w:rPr>
          <w:sz w:val="24"/>
          <w:szCs w:val="24"/>
        </w:rPr>
        <w:t>,</w:t>
      </w:r>
      <w:r w:rsidRPr="00CC66AE">
        <w:rPr>
          <w:sz w:val="24"/>
          <w:szCs w:val="24"/>
          <w:lang w:val="en-US"/>
        </w:rPr>
        <w:t xml:space="preserve"> E., Kumar, R. V., </w:t>
      </w:r>
      <w:r w:rsidRPr="00CC66AE">
        <w:rPr>
          <w:rFonts w:eastAsia="Calibri"/>
          <w:sz w:val="24"/>
          <w:szCs w:val="24"/>
          <w:lang w:eastAsia="en-US"/>
        </w:rPr>
        <w:t>Raymahasay, S., Evans,</w:t>
      </w:r>
      <w:r w:rsidRPr="00CC66AE">
        <w:rPr>
          <w:sz w:val="24"/>
          <w:szCs w:val="24"/>
          <w:lang w:val="en-US"/>
        </w:rPr>
        <w:t xml:space="preserve"> </w:t>
      </w:r>
      <w:r w:rsidRPr="00CC66AE">
        <w:rPr>
          <w:rFonts w:eastAsia="Calibri"/>
          <w:sz w:val="24"/>
          <w:szCs w:val="24"/>
          <w:lang w:eastAsia="en-US"/>
        </w:rPr>
        <w:t>M.,</w:t>
      </w:r>
      <w:r w:rsidRPr="00CC66AE">
        <w:rPr>
          <w:sz w:val="24"/>
          <w:szCs w:val="24"/>
          <w:lang w:val="en-US"/>
        </w:rPr>
        <w:t xml:space="preserve"> Wang, R.,</w:t>
      </w:r>
      <w:r w:rsidRPr="00CC66AE">
        <w:rPr>
          <w:sz w:val="24"/>
          <w:szCs w:val="24"/>
        </w:rPr>
        <w:t xml:space="preserve"> </w:t>
      </w:r>
      <w:r w:rsidRPr="00CC66AE">
        <w:rPr>
          <w:sz w:val="24"/>
          <w:szCs w:val="24"/>
          <w:lang w:val="en-US"/>
        </w:rPr>
        <w:t xml:space="preserve">Manenye, </w:t>
      </w:r>
      <w:r w:rsidRPr="00CC66AE">
        <w:rPr>
          <w:sz w:val="24"/>
          <w:szCs w:val="24"/>
        </w:rPr>
        <w:t>S.,</w:t>
      </w:r>
      <w:r w:rsidRPr="00CC66AE">
        <w:rPr>
          <w:sz w:val="24"/>
          <w:szCs w:val="24"/>
          <w:lang w:val="en-US"/>
        </w:rPr>
        <w:t xml:space="preserve"> and Kinoshita, H.,</w:t>
      </w:r>
      <w:r w:rsidRPr="00CC66AE">
        <w:rPr>
          <w:sz w:val="24"/>
          <w:szCs w:val="24"/>
          <w:vertAlign w:val="superscript"/>
        </w:rPr>
        <w:t xml:space="preserve"> </w:t>
      </w:r>
      <w:r w:rsidRPr="00CC66AE">
        <w:rPr>
          <w:i/>
          <w:sz w:val="24"/>
          <w:szCs w:val="24"/>
        </w:rPr>
        <w:t xml:space="preserve">Extraction of </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 xml:space="preserve"> from Mg silicate minerals with NaOH assisted with H</w:t>
      </w:r>
      <w:r w:rsidRPr="00CC66AE">
        <w:rPr>
          <w:i/>
          <w:sz w:val="24"/>
          <w:szCs w:val="24"/>
          <w:vertAlign w:val="subscript"/>
        </w:rPr>
        <w:t>2</w:t>
      </w:r>
      <w:r w:rsidRPr="00CC66AE">
        <w:rPr>
          <w:i/>
          <w:sz w:val="24"/>
          <w:szCs w:val="24"/>
        </w:rPr>
        <w:t>O: Implications for CO</w:t>
      </w:r>
      <w:r w:rsidRPr="00CC66AE">
        <w:rPr>
          <w:i/>
          <w:sz w:val="24"/>
          <w:szCs w:val="24"/>
          <w:vertAlign w:val="subscript"/>
        </w:rPr>
        <w:t>2</w:t>
      </w:r>
      <w:r w:rsidRPr="00CC66AE">
        <w:rPr>
          <w:i/>
          <w:sz w:val="24"/>
          <w:szCs w:val="24"/>
        </w:rPr>
        <w:t xml:space="preserve"> capture from exhaust flue gas</w:t>
      </w:r>
      <w:r w:rsidRPr="00CC66AE">
        <w:rPr>
          <w:sz w:val="24"/>
          <w:szCs w:val="24"/>
        </w:rPr>
        <w:t xml:space="preserve">. Faraday Discussions, 2015, </w:t>
      </w:r>
      <w:r w:rsidRPr="00CC66AE">
        <w:rPr>
          <w:rFonts w:cs="Arial"/>
          <w:sz w:val="24"/>
          <w:szCs w:val="24"/>
          <w:shd w:val="clear" w:color="auto" w:fill="FFFFFF"/>
        </w:rPr>
        <w:t>DOI: 10.1039/C5FD00047E</w:t>
      </w:r>
      <w:r w:rsidRPr="00CC66AE">
        <w:rPr>
          <w:rFonts w:cs="Arial"/>
          <w:sz w:val="24"/>
          <w:szCs w:val="24"/>
        </w:rPr>
        <w:t>.</w:t>
      </w:r>
    </w:p>
    <w:p w:rsidR="00F330EF" w:rsidRPr="00CC66AE" w:rsidRDefault="00F330EF" w:rsidP="00F330EF">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Boubaker, H. B., Mhamdi, M., Marceau, E., Khaddar-Zine, S., Ghorbel, A., Che, M., Taarit, Y. B., and Villain, F., </w:t>
      </w:r>
      <w:r w:rsidRPr="00CC66AE">
        <w:rPr>
          <w:rFonts w:cs="Arial"/>
          <w:i/>
          <w:sz w:val="24"/>
          <w:szCs w:val="24"/>
        </w:rPr>
        <w:t>Effect of water on cobalt speciation during solid-state synthesis of Co</w:t>
      </w:r>
      <w:r w:rsidRPr="00CC66AE">
        <w:rPr>
          <w:rFonts w:cs="Arial"/>
          <w:i/>
          <w:sz w:val="24"/>
          <w:szCs w:val="24"/>
          <w:vertAlign w:val="superscript"/>
        </w:rPr>
        <w:t>2+</w:t>
      </w:r>
      <w:r w:rsidRPr="00CC66AE">
        <w:rPr>
          <w:rFonts w:cs="Arial"/>
          <w:i/>
          <w:sz w:val="24"/>
          <w:szCs w:val="24"/>
        </w:rPr>
        <w:t>/ZSM5 catalysts: Quantitative study by TPR and XAS</w:t>
      </w:r>
      <w:r w:rsidRPr="00CC66AE">
        <w:rPr>
          <w:rFonts w:cs="Arial"/>
          <w:sz w:val="24"/>
          <w:szCs w:val="24"/>
        </w:rPr>
        <w:t xml:space="preserve">. Microporous and Mesoporous Materials, 2006, </w:t>
      </w:r>
      <w:r w:rsidRPr="00CC66AE">
        <w:rPr>
          <w:rFonts w:cs="Arial"/>
          <w:b/>
          <w:sz w:val="24"/>
          <w:szCs w:val="24"/>
        </w:rPr>
        <w:t>93</w:t>
      </w:r>
      <w:r w:rsidRPr="00CC66AE">
        <w:rPr>
          <w:rFonts w:cs="Arial"/>
          <w:sz w:val="24"/>
          <w:szCs w:val="24"/>
        </w:rPr>
        <w:t xml:space="preserve">, 62 – 70. </w:t>
      </w:r>
    </w:p>
    <w:p w:rsidR="00F330EF" w:rsidRPr="00CC66AE" w:rsidRDefault="00F330EF" w:rsidP="00F330EF">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Zhang, J., Huang, M., Yanagisawa, K., and Yao, S., </w:t>
      </w:r>
      <w:r w:rsidRPr="00CC66AE">
        <w:rPr>
          <w:rFonts w:cs="Arial"/>
          <w:i/>
          <w:sz w:val="24"/>
          <w:szCs w:val="24"/>
        </w:rPr>
        <w:t>NaCl-H</w:t>
      </w:r>
      <w:r w:rsidRPr="00CC66AE">
        <w:rPr>
          <w:rFonts w:cs="Arial"/>
          <w:i/>
          <w:sz w:val="24"/>
          <w:szCs w:val="24"/>
          <w:vertAlign w:val="subscript"/>
        </w:rPr>
        <w:t>2</w:t>
      </w:r>
      <w:r w:rsidRPr="00CC66AE">
        <w:rPr>
          <w:rFonts w:cs="Arial"/>
          <w:i/>
          <w:sz w:val="24"/>
          <w:szCs w:val="24"/>
        </w:rPr>
        <w:t>O-assisted preparation of SrTiO</w:t>
      </w:r>
      <w:r w:rsidRPr="00CC66AE">
        <w:rPr>
          <w:rFonts w:cs="Arial"/>
          <w:i/>
          <w:sz w:val="24"/>
          <w:szCs w:val="24"/>
          <w:vertAlign w:val="subscript"/>
        </w:rPr>
        <w:t>3</w:t>
      </w:r>
      <w:r w:rsidRPr="00CC66AE">
        <w:rPr>
          <w:rFonts w:cs="Arial"/>
          <w:i/>
          <w:sz w:val="24"/>
          <w:szCs w:val="24"/>
        </w:rPr>
        <w:t xml:space="preserve"> nanoparticles by solid state reaction at low temperature</w:t>
      </w:r>
      <w:r w:rsidRPr="00CC66AE">
        <w:rPr>
          <w:rFonts w:cs="Arial"/>
          <w:sz w:val="24"/>
          <w:szCs w:val="24"/>
        </w:rPr>
        <w:t>. Ceramics International, 2015,</w:t>
      </w:r>
      <w:r w:rsidRPr="00CC66AE">
        <w:rPr>
          <w:rFonts w:cs="Arial"/>
          <w:b/>
          <w:sz w:val="24"/>
          <w:szCs w:val="24"/>
        </w:rPr>
        <w:t xml:space="preserve"> 41</w:t>
      </w:r>
      <w:r w:rsidRPr="00CC66AE">
        <w:rPr>
          <w:rFonts w:cs="Arial"/>
          <w:sz w:val="24"/>
          <w:szCs w:val="24"/>
        </w:rPr>
        <w:t xml:space="preserve">, 5439 – 5444. </w:t>
      </w:r>
    </w:p>
    <w:p w:rsidR="00F330EF" w:rsidRPr="00CC66AE" w:rsidRDefault="00F330EF" w:rsidP="00F330EF">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Eastaugh, N., Walsh, V., Chaplin, T., and Siddall, R., </w:t>
      </w:r>
      <w:r w:rsidRPr="00CC66AE">
        <w:rPr>
          <w:rFonts w:cs="Arial"/>
          <w:i/>
          <w:sz w:val="24"/>
          <w:szCs w:val="24"/>
        </w:rPr>
        <w:t>Pigment compendium</w:t>
      </w:r>
      <w:r w:rsidRPr="00CC66AE">
        <w:rPr>
          <w:rFonts w:cs="Arial"/>
          <w:sz w:val="24"/>
          <w:szCs w:val="24"/>
        </w:rPr>
        <w:t>,</w:t>
      </w:r>
      <w:r w:rsidRPr="00CC66AE">
        <w:rPr>
          <w:rFonts w:cs="Arial"/>
          <w:i/>
          <w:sz w:val="24"/>
          <w:szCs w:val="24"/>
        </w:rPr>
        <w:t xml:space="preserve"> A Dictionary of Historical Pigments</w:t>
      </w:r>
      <w:r w:rsidRPr="00CC66AE">
        <w:rPr>
          <w:rFonts w:cs="Arial"/>
          <w:sz w:val="24"/>
          <w:szCs w:val="24"/>
        </w:rPr>
        <w:t>. 2004, Elsevier, Oxford, United Kingdom.</w:t>
      </w:r>
    </w:p>
    <w:p w:rsidR="00F330EF" w:rsidRPr="00CC66AE" w:rsidRDefault="00F330EF" w:rsidP="00F330EF">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iCs/>
          <w:sz w:val="24"/>
          <w:szCs w:val="24"/>
        </w:rPr>
        <w:t>Deraz, N. M., and Abd-Elkader,</w:t>
      </w:r>
      <w:r w:rsidRPr="00CC66AE">
        <w:rPr>
          <w:i/>
          <w:iCs/>
          <w:sz w:val="24"/>
          <w:szCs w:val="24"/>
        </w:rPr>
        <w:t xml:space="preserve"> </w:t>
      </w:r>
      <w:r w:rsidRPr="00CC66AE">
        <w:rPr>
          <w:iCs/>
          <w:sz w:val="24"/>
          <w:szCs w:val="24"/>
        </w:rPr>
        <w:t xml:space="preserve">O. H., </w:t>
      </w:r>
      <w:r w:rsidRPr="00CC66AE">
        <w:rPr>
          <w:rFonts w:cs="Arial"/>
          <w:i/>
          <w:sz w:val="24"/>
          <w:szCs w:val="24"/>
        </w:rPr>
        <w:t>Investigation of magnesium ferrite spinel solid solution with iron-rich composition</w:t>
      </w:r>
      <w:r w:rsidRPr="00CC66AE">
        <w:rPr>
          <w:rFonts w:cs="Arial"/>
          <w:sz w:val="24"/>
          <w:szCs w:val="24"/>
        </w:rPr>
        <w:t xml:space="preserve">. International Journal of Electrochemical Science, 2013, </w:t>
      </w:r>
      <w:r w:rsidRPr="00CC66AE">
        <w:rPr>
          <w:rFonts w:cs="Arial"/>
          <w:b/>
          <w:sz w:val="24"/>
          <w:szCs w:val="24"/>
        </w:rPr>
        <w:t>8</w:t>
      </w:r>
      <w:r w:rsidRPr="00CC66AE">
        <w:rPr>
          <w:rFonts w:cs="Arial"/>
          <w:sz w:val="24"/>
          <w:szCs w:val="24"/>
        </w:rPr>
        <w:t xml:space="preserve">, 9071 – 9081. </w:t>
      </w:r>
    </w:p>
    <w:p w:rsidR="00A61FBE" w:rsidRPr="00CC66AE" w:rsidRDefault="00A61FBE" w:rsidP="00A61FB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Times New Roman"/>
          <w:sz w:val="24"/>
          <w:szCs w:val="24"/>
        </w:rPr>
        <w:t>Qu</w:t>
      </w:r>
      <w:r w:rsidRPr="00CC66AE">
        <w:rPr>
          <w:sz w:val="24"/>
          <w:szCs w:val="24"/>
        </w:rPr>
        <w:t xml:space="preserve">, </w:t>
      </w:r>
      <w:r w:rsidRPr="00CC66AE">
        <w:rPr>
          <w:rFonts w:cs="Times New Roman"/>
          <w:sz w:val="24"/>
          <w:szCs w:val="24"/>
        </w:rPr>
        <w:t xml:space="preserve">S., Yang, H., Ren, D., Kan, S., Zou, G., Li, D., and Li, M., </w:t>
      </w:r>
      <w:r w:rsidRPr="00CC66AE">
        <w:rPr>
          <w:rFonts w:cs="Arial"/>
          <w:i/>
          <w:sz w:val="24"/>
          <w:szCs w:val="24"/>
        </w:rPr>
        <w:t>Magnetite nanoparticles prepared by precipitation from partially reduced ferric chloride aqueous solutions</w:t>
      </w:r>
      <w:r w:rsidRPr="00CC66AE">
        <w:rPr>
          <w:rFonts w:cs="Arial"/>
          <w:sz w:val="24"/>
          <w:szCs w:val="24"/>
        </w:rPr>
        <w:t xml:space="preserve">. </w:t>
      </w:r>
      <w:r w:rsidRPr="00CC66AE">
        <w:rPr>
          <w:rFonts w:cs="Times New Roman"/>
          <w:sz w:val="24"/>
          <w:szCs w:val="24"/>
        </w:rPr>
        <w:t xml:space="preserve">Journal of Colloid and Interface Science, 1999, </w:t>
      </w:r>
      <w:r w:rsidRPr="00CC66AE">
        <w:rPr>
          <w:rFonts w:cs="Times New Roman"/>
          <w:b/>
          <w:bCs/>
          <w:sz w:val="24"/>
          <w:szCs w:val="24"/>
        </w:rPr>
        <w:t xml:space="preserve">215, </w:t>
      </w:r>
      <w:r w:rsidRPr="00CC66AE">
        <w:rPr>
          <w:rFonts w:cs="Times New Roman"/>
          <w:sz w:val="24"/>
          <w:szCs w:val="24"/>
        </w:rPr>
        <w:t>190 – 192.</w:t>
      </w:r>
    </w:p>
    <w:p w:rsidR="00A61FBE" w:rsidRPr="00CC66AE" w:rsidRDefault="00A61FBE" w:rsidP="00A61FB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Lu, J.-F., and Tsai, C.-J., </w:t>
      </w:r>
      <w:r w:rsidRPr="00CC66AE">
        <w:rPr>
          <w:i/>
          <w:sz w:val="24"/>
          <w:szCs w:val="24"/>
        </w:rPr>
        <w:t>Hydrothermal phase transformation of hematite to magnetite</w:t>
      </w:r>
      <w:r w:rsidRPr="00CC66AE">
        <w:rPr>
          <w:sz w:val="24"/>
          <w:szCs w:val="24"/>
        </w:rPr>
        <w:t xml:space="preserve">. Nanoscale Research Letters, 2014, </w:t>
      </w:r>
      <w:r w:rsidRPr="00CC66AE">
        <w:rPr>
          <w:b/>
          <w:sz w:val="24"/>
          <w:szCs w:val="24"/>
        </w:rPr>
        <w:t>9</w:t>
      </w:r>
      <w:r w:rsidRPr="00CC66AE">
        <w:rPr>
          <w:sz w:val="24"/>
          <w:szCs w:val="24"/>
        </w:rPr>
        <w:t>, 230.</w:t>
      </w:r>
    </w:p>
    <w:p w:rsidR="00A61FBE" w:rsidRPr="00CC66AE" w:rsidRDefault="00A61FBE" w:rsidP="00A61FB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eastAsia="MS Mincho" w:cs="Times New Roman"/>
          <w:sz w:val="24"/>
          <w:szCs w:val="24"/>
        </w:rPr>
        <w:t xml:space="preserve">Dong, W., Jinglong, C., Jie, L., Tao, Q., and Weijing, W., </w:t>
      </w:r>
      <w:r w:rsidRPr="00CC66AE">
        <w:rPr>
          <w:rFonts w:eastAsia="MS Mincho" w:cs="Times New Roman"/>
          <w:i/>
          <w:sz w:val="24"/>
          <w:szCs w:val="24"/>
        </w:rPr>
        <w:t>Anti-caking in the production of titanium dioxide using low-grade titanium slag via the NaOH molten salt method</w:t>
      </w:r>
      <w:r w:rsidRPr="00CC66AE">
        <w:rPr>
          <w:rFonts w:eastAsia="MS Mincho" w:cs="Times New Roman"/>
          <w:sz w:val="24"/>
          <w:szCs w:val="24"/>
        </w:rPr>
        <w:t xml:space="preserve">. Powder Technology, 2012, </w:t>
      </w:r>
      <w:r w:rsidRPr="00CC66AE">
        <w:rPr>
          <w:rFonts w:eastAsia="MS Mincho" w:cs="Times New Roman"/>
          <w:b/>
          <w:sz w:val="24"/>
          <w:szCs w:val="24"/>
        </w:rPr>
        <w:t>232</w:t>
      </w:r>
      <w:r w:rsidRPr="00CC66AE">
        <w:rPr>
          <w:rFonts w:eastAsia="MS Mincho" w:cs="Times New Roman"/>
          <w:sz w:val="24"/>
          <w:szCs w:val="24"/>
        </w:rPr>
        <w:t>, 99 – 105.</w:t>
      </w:r>
    </w:p>
    <w:p w:rsidR="00A61FBE" w:rsidRPr="00CC66AE" w:rsidRDefault="00A61FBE" w:rsidP="00A61FBE">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Highfield, J., Chen, J., Bu, J., Åbacka, J., Fagerlund, J., and Zevenhoven, R., </w:t>
      </w:r>
      <w:r w:rsidRPr="00CC66AE">
        <w:rPr>
          <w:i/>
          <w:sz w:val="24"/>
          <w:szCs w:val="24"/>
        </w:rPr>
        <w:t>Steam promoted gas-solid carbonation of magnesia and brucite below 200 °C</w:t>
      </w:r>
      <w:r w:rsidRPr="00CC66AE">
        <w:rPr>
          <w:sz w:val="24"/>
          <w:szCs w:val="24"/>
        </w:rPr>
        <w:t xml:space="preserve">. </w:t>
      </w:r>
      <w:r w:rsidRPr="00CC66AE">
        <w:rPr>
          <w:rFonts w:eastAsia="Calibri" w:cs="Arial"/>
          <w:sz w:val="24"/>
          <w:szCs w:val="24"/>
          <w:lang w:eastAsia="ar-SA"/>
        </w:rPr>
        <w:t>Proceedings of the 4</w:t>
      </w:r>
      <w:r w:rsidRPr="00CC66AE">
        <w:rPr>
          <w:rFonts w:eastAsia="Calibri" w:cs="Arial"/>
          <w:sz w:val="24"/>
          <w:szCs w:val="24"/>
          <w:vertAlign w:val="superscript"/>
          <w:lang w:eastAsia="ar-SA"/>
        </w:rPr>
        <w:t>th</w:t>
      </w:r>
      <w:r w:rsidRPr="00CC66AE">
        <w:rPr>
          <w:rFonts w:eastAsia="Calibri" w:cs="Arial"/>
          <w:sz w:val="24"/>
          <w:szCs w:val="24"/>
          <w:lang w:eastAsia="ar-SA"/>
        </w:rPr>
        <w:t xml:space="preserve"> International Conference on Accelerated Carbonation for Environmental and Materials Engineering, ACEME, 9 – 12 April, 2013, Leuven, Belgium.</w:t>
      </w:r>
    </w:p>
    <w:p w:rsidR="00FE6CB3" w:rsidRPr="00CC66AE" w:rsidRDefault="00FE6CB3" w:rsidP="00FE6CB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Fagerlund, J., and Zevenhoven, R., </w:t>
      </w:r>
      <w:r w:rsidRPr="00CC66AE">
        <w:rPr>
          <w:i/>
          <w:sz w:val="24"/>
          <w:szCs w:val="24"/>
        </w:rPr>
        <w:t xml:space="preserve">An experimental study of </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 xml:space="preserve"> carbonation</w:t>
      </w:r>
      <w:r w:rsidRPr="00CC66AE">
        <w:rPr>
          <w:sz w:val="24"/>
          <w:szCs w:val="24"/>
        </w:rPr>
        <w:t xml:space="preserve">. International Journal of Greenhouse Gas Control, 2011, </w:t>
      </w:r>
      <w:r w:rsidRPr="00CC66AE">
        <w:rPr>
          <w:b/>
          <w:sz w:val="24"/>
          <w:szCs w:val="24"/>
        </w:rPr>
        <w:t>5</w:t>
      </w:r>
      <w:r w:rsidRPr="00CC66AE">
        <w:rPr>
          <w:sz w:val="24"/>
          <w:szCs w:val="24"/>
        </w:rPr>
        <w:t xml:space="preserve">, 1406 – 1412.  </w:t>
      </w:r>
    </w:p>
    <w:p w:rsidR="00FE6CB3" w:rsidRPr="00CC66AE" w:rsidRDefault="00FE6CB3" w:rsidP="00FE6CB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Butt, D. P., Pile, D. S., Park, Y., Vaidya, R., Lackner, K. S., Wendt, C. H., and Nomura, K., </w:t>
      </w:r>
      <w:r w:rsidRPr="00CC66AE">
        <w:rPr>
          <w:i/>
          <w:sz w:val="24"/>
          <w:szCs w:val="24"/>
        </w:rPr>
        <w:t>The kinetics of binding carbon dioxide in magnesium carbonate</w:t>
      </w:r>
      <w:r w:rsidRPr="00CC66AE">
        <w:rPr>
          <w:sz w:val="24"/>
          <w:szCs w:val="24"/>
        </w:rPr>
        <w:t>. Proceedings of the 23</w:t>
      </w:r>
      <w:r w:rsidRPr="00CC66AE">
        <w:rPr>
          <w:sz w:val="24"/>
          <w:szCs w:val="24"/>
          <w:vertAlign w:val="superscript"/>
        </w:rPr>
        <w:t>rd</w:t>
      </w:r>
      <w:r w:rsidRPr="00CC66AE">
        <w:rPr>
          <w:sz w:val="24"/>
          <w:szCs w:val="24"/>
        </w:rPr>
        <w:t xml:space="preserve"> International Technical Conference on Coal Utilisations and Fuel Systems, 9 – 13 March, 1998, Clearwater, FL, USA.</w:t>
      </w:r>
    </w:p>
    <w:p w:rsidR="00FE6CB3" w:rsidRPr="00CC66AE" w:rsidRDefault="00FE6CB3" w:rsidP="00FE6CB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Sawada, Y., Yamaguchi, J., Sakurai, O., Uematsu, K., Mizutani, N., and Kato, M., </w:t>
      </w:r>
      <w:r w:rsidRPr="00CC66AE">
        <w:rPr>
          <w:i/>
          <w:sz w:val="24"/>
          <w:szCs w:val="24"/>
        </w:rPr>
        <w:t>Thermogravimetric study on the decomposition of hydromagnesite 4MgCO</w:t>
      </w:r>
      <w:r w:rsidRPr="00CC66AE">
        <w:rPr>
          <w:i/>
          <w:sz w:val="24"/>
          <w:szCs w:val="24"/>
          <w:vertAlign w:val="subscript"/>
        </w:rPr>
        <w:t>3</w:t>
      </w:r>
      <w:r w:rsidRPr="00CC66AE">
        <w:rPr>
          <w:i/>
          <w:sz w:val="24"/>
          <w:szCs w:val="24"/>
        </w:rPr>
        <w:t>·</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·4H</w:t>
      </w:r>
      <w:r w:rsidRPr="00CC66AE">
        <w:rPr>
          <w:i/>
          <w:sz w:val="24"/>
          <w:szCs w:val="24"/>
          <w:vertAlign w:val="subscript"/>
        </w:rPr>
        <w:t>2</w:t>
      </w:r>
      <w:r w:rsidRPr="00CC66AE">
        <w:rPr>
          <w:i/>
          <w:sz w:val="24"/>
          <w:szCs w:val="24"/>
        </w:rPr>
        <w:t>O</w:t>
      </w:r>
      <w:r w:rsidRPr="00CC66AE">
        <w:rPr>
          <w:sz w:val="24"/>
          <w:szCs w:val="24"/>
        </w:rPr>
        <w:t xml:space="preserve">. Thermochimica Acta, 1979, </w:t>
      </w:r>
      <w:r w:rsidRPr="00CC66AE">
        <w:rPr>
          <w:b/>
          <w:sz w:val="24"/>
          <w:szCs w:val="24"/>
        </w:rPr>
        <w:t>33</w:t>
      </w:r>
      <w:r w:rsidRPr="00CC66AE">
        <w:rPr>
          <w:sz w:val="24"/>
          <w:szCs w:val="24"/>
        </w:rPr>
        <w:t>, 127 – 140.</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Haurie, L., Fernández, A. I., Velasco, J. I., Chimenos, J. M., Lopez Cuesta, J.-M., and Espiell, F., </w:t>
      </w:r>
      <w:r w:rsidRPr="00CC66AE">
        <w:rPr>
          <w:i/>
          <w:sz w:val="24"/>
          <w:szCs w:val="24"/>
        </w:rPr>
        <w:t>Synthetic hydromagnesite as ﬂame retardant. Evaluation of the ﬂame behaviour in a polyethylene matrix</w:t>
      </w:r>
      <w:r w:rsidRPr="00CC66AE">
        <w:rPr>
          <w:sz w:val="24"/>
          <w:szCs w:val="24"/>
        </w:rPr>
        <w:t xml:space="preserve">. Polymer Degradation and Stability, 2006, </w:t>
      </w:r>
      <w:r w:rsidRPr="00CC66AE">
        <w:rPr>
          <w:b/>
          <w:sz w:val="24"/>
          <w:szCs w:val="24"/>
        </w:rPr>
        <w:t>91</w:t>
      </w:r>
      <w:r w:rsidRPr="00CC66AE">
        <w:rPr>
          <w:sz w:val="24"/>
          <w:szCs w:val="24"/>
        </w:rPr>
        <w:t>, 989 – 994.</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Hollingbery, L. A., and Hull, T. R., </w:t>
      </w:r>
      <w:r w:rsidRPr="00CC66AE">
        <w:rPr>
          <w:i/>
          <w:sz w:val="24"/>
          <w:szCs w:val="24"/>
        </w:rPr>
        <w:t>The thermal decomposition of huntite and hydromagnesite – A review</w:t>
      </w:r>
      <w:r w:rsidRPr="00CC66AE">
        <w:rPr>
          <w:sz w:val="24"/>
          <w:szCs w:val="24"/>
        </w:rPr>
        <w:t xml:space="preserve">. Thermochimica Acta, 2010, </w:t>
      </w:r>
      <w:r w:rsidRPr="00CC66AE">
        <w:rPr>
          <w:b/>
          <w:sz w:val="24"/>
          <w:szCs w:val="24"/>
        </w:rPr>
        <w:t>509</w:t>
      </w:r>
      <w:r w:rsidRPr="00CC66AE">
        <w:rPr>
          <w:sz w:val="24"/>
          <w:szCs w:val="24"/>
        </w:rPr>
        <w:t>, 1 – 11.</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Materic, V., and Smedley, S. I., </w:t>
      </w:r>
      <w:r w:rsidRPr="00CC66AE">
        <w:rPr>
          <w:i/>
          <w:sz w:val="24"/>
          <w:szCs w:val="24"/>
        </w:rPr>
        <w:t xml:space="preserve">High temperature carbonation of </w:t>
      </w:r>
      <w:proofErr w:type="gramStart"/>
      <w:r w:rsidRPr="00CC66AE">
        <w:rPr>
          <w:i/>
          <w:sz w:val="24"/>
          <w:szCs w:val="24"/>
        </w:rPr>
        <w:t>Ca(</w:t>
      </w:r>
      <w:proofErr w:type="gramEnd"/>
      <w:r w:rsidRPr="00CC66AE">
        <w:rPr>
          <w:i/>
          <w:sz w:val="24"/>
          <w:szCs w:val="24"/>
        </w:rPr>
        <w:t>OH)</w:t>
      </w:r>
      <w:r w:rsidRPr="00CC66AE">
        <w:rPr>
          <w:i/>
          <w:sz w:val="24"/>
          <w:szCs w:val="24"/>
          <w:vertAlign w:val="subscript"/>
        </w:rPr>
        <w:t>2</w:t>
      </w:r>
      <w:r w:rsidRPr="00CC66AE">
        <w:rPr>
          <w:sz w:val="24"/>
          <w:szCs w:val="24"/>
        </w:rPr>
        <w:t xml:space="preserve">. Industrial and Engineering Chemistry Research, 2011, </w:t>
      </w:r>
      <w:r w:rsidRPr="00CC66AE">
        <w:rPr>
          <w:b/>
          <w:sz w:val="24"/>
          <w:szCs w:val="24"/>
        </w:rPr>
        <w:t>50</w:t>
      </w:r>
      <w:r w:rsidRPr="00CC66AE">
        <w:rPr>
          <w:sz w:val="24"/>
          <w:szCs w:val="24"/>
        </w:rPr>
        <w:t xml:space="preserve">, 5927 – 5932. </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Sawada, Y., Uematsu, K., Mizutani, N., and Kato, M., </w:t>
      </w:r>
      <w:r w:rsidRPr="00CC66AE">
        <w:rPr>
          <w:i/>
          <w:sz w:val="24"/>
          <w:szCs w:val="24"/>
        </w:rPr>
        <w:t>Thermal decomposition of hydromagnesite 4MgCO</w:t>
      </w:r>
      <w:r w:rsidRPr="00CC66AE">
        <w:rPr>
          <w:i/>
          <w:sz w:val="24"/>
          <w:szCs w:val="24"/>
          <w:vertAlign w:val="subscript"/>
        </w:rPr>
        <w:t>3</w:t>
      </w:r>
      <w:r w:rsidRPr="00CC66AE">
        <w:rPr>
          <w:i/>
          <w:sz w:val="24"/>
          <w:szCs w:val="24"/>
        </w:rPr>
        <w:t>·</w:t>
      </w:r>
      <w:proofErr w:type="gramStart"/>
      <w:r w:rsidRPr="00CC66AE">
        <w:rPr>
          <w:i/>
          <w:sz w:val="24"/>
          <w:szCs w:val="24"/>
        </w:rPr>
        <w:t>Mg(</w:t>
      </w:r>
      <w:proofErr w:type="gramEnd"/>
      <w:r w:rsidRPr="00CC66AE">
        <w:rPr>
          <w:i/>
          <w:sz w:val="24"/>
          <w:szCs w:val="24"/>
        </w:rPr>
        <w:t>OH)</w:t>
      </w:r>
      <w:r w:rsidRPr="00CC66AE">
        <w:rPr>
          <w:i/>
          <w:sz w:val="24"/>
          <w:szCs w:val="24"/>
          <w:vertAlign w:val="subscript"/>
        </w:rPr>
        <w:t>2</w:t>
      </w:r>
      <w:r w:rsidRPr="00CC66AE">
        <w:rPr>
          <w:i/>
          <w:sz w:val="24"/>
          <w:szCs w:val="24"/>
        </w:rPr>
        <w:t>·4H</w:t>
      </w:r>
      <w:r w:rsidRPr="00CC66AE">
        <w:rPr>
          <w:i/>
          <w:sz w:val="24"/>
          <w:szCs w:val="24"/>
          <w:vertAlign w:val="subscript"/>
        </w:rPr>
        <w:t>2</w:t>
      </w:r>
      <w:r w:rsidRPr="00CC66AE">
        <w:rPr>
          <w:i/>
          <w:sz w:val="24"/>
          <w:szCs w:val="24"/>
        </w:rPr>
        <w:t>O under different partial pressure of carbon dioxide</w:t>
      </w:r>
      <w:r w:rsidRPr="00CC66AE">
        <w:rPr>
          <w:sz w:val="24"/>
          <w:szCs w:val="24"/>
        </w:rPr>
        <w:t xml:space="preserve">. Thermochimica Acta, 1978, </w:t>
      </w:r>
      <w:r w:rsidRPr="00CC66AE">
        <w:rPr>
          <w:b/>
          <w:sz w:val="24"/>
          <w:szCs w:val="24"/>
        </w:rPr>
        <w:t>27</w:t>
      </w:r>
      <w:r w:rsidRPr="00CC66AE">
        <w:rPr>
          <w:sz w:val="24"/>
          <w:szCs w:val="24"/>
        </w:rPr>
        <w:t>, 45 – 59.</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Beruto, D. T., and Botter, R., </w:t>
      </w:r>
      <w:r w:rsidRPr="00CC66AE">
        <w:rPr>
          <w:i/>
          <w:sz w:val="24"/>
          <w:szCs w:val="24"/>
        </w:rPr>
        <w:t>Liquid-like H</w:t>
      </w:r>
      <w:r w:rsidRPr="00CC66AE">
        <w:rPr>
          <w:i/>
          <w:sz w:val="24"/>
          <w:szCs w:val="24"/>
          <w:vertAlign w:val="subscript"/>
        </w:rPr>
        <w:t>2</w:t>
      </w:r>
      <w:r w:rsidRPr="00CC66AE">
        <w:rPr>
          <w:i/>
          <w:sz w:val="24"/>
          <w:szCs w:val="24"/>
        </w:rPr>
        <w:t>O adsorption layers to catalyze the Ca(OH)</w:t>
      </w:r>
      <w:r w:rsidRPr="00CC66AE">
        <w:rPr>
          <w:i/>
          <w:sz w:val="24"/>
          <w:szCs w:val="24"/>
          <w:vertAlign w:val="subscript"/>
        </w:rPr>
        <w:t>2</w:t>
      </w:r>
      <w:r w:rsidRPr="00CC66AE">
        <w:rPr>
          <w:i/>
          <w:sz w:val="24"/>
          <w:szCs w:val="24"/>
        </w:rPr>
        <w:t>/CO</w:t>
      </w:r>
      <w:r w:rsidRPr="00CC66AE">
        <w:rPr>
          <w:i/>
          <w:sz w:val="24"/>
          <w:szCs w:val="24"/>
          <w:vertAlign w:val="subscript"/>
        </w:rPr>
        <w:t>2</w:t>
      </w:r>
      <w:r w:rsidRPr="00CC66AE">
        <w:rPr>
          <w:i/>
          <w:sz w:val="24"/>
          <w:szCs w:val="24"/>
        </w:rPr>
        <w:t xml:space="preserve"> solid-gas reaction and to form a non-protective solid product layer at 20 °C</w:t>
      </w:r>
      <w:r w:rsidRPr="00CC66AE">
        <w:rPr>
          <w:sz w:val="24"/>
          <w:szCs w:val="24"/>
        </w:rPr>
        <w:t xml:space="preserve">. Journal of the European Ceramic Society, 2000, </w:t>
      </w:r>
      <w:r w:rsidRPr="00CC66AE">
        <w:rPr>
          <w:b/>
          <w:sz w:val="24"/>
          <w:szCs w:val="24"/>
        </w:rPr>
        <w:t>20</w:t>
      </w:r>
      <w:r w:rsidRPr="00CC66AE">
        <w:rPr>
          <w:sz w:val="24"/>
          <w:szCs w:val="24"/>
        </w:rPr>
        <w:t>, 497 – 503.</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lastRenderedPageBreak/>
        <w:t xml:space="preserve">Vágvölgyi, V., Frost, R. L., Hales, M., Locke, A., Kristóf, J., and Horváth, E., </w:t>
      </w:r>
      <w:r w:rsidRPr="00CC66AE">
        <w:rPr>
          <w:i/>
          <w:sz w:val="24"/>
          <w:szCs w:val="24"/>
        </w:rPr>
        <w:t>Controlled rate thermal analysis of hydromagnesite</w:t>
      </w:r>
      <w:r w:rsidRPr="00CC66AE">
        <w:rPr>
          <w:sz w:val="24"/>
          <w:szCs w:val="24"/>
        </w:rPr>
        <w:t xml:space="preserve">. Journal of Thermal Analysis and Calorimetry, 2008, </w:t>
      </w:r>
      <w:r w:rsidRPr="00CC66AE">
        <w:rPr>
          <w:b/>
          <w:sz w:val="24"/>
          <w:szCs w:val="24"/>
        </w:rPr>
        <w:t>92</w:t>
      </w:r>
      <w:r w:rsidRPr="00CC66AE">
        <w:rPr>
          <w:sz w:val="24"/>
          <w:szCs w:val="24"/>
        </w:rPr>
        <w:t>, 893 – 897.</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Padeste, C., Oswald, H. R., and Reller, A., </w:t>
      </w:r>
      <w:r w:rsidRPr="00CC66AE">
        <w:rPr>
          <w:i/>
          <w:sz w:val="24"/>
          <w:szCs w:val="24"/>
        </w:rPr>
        <w:t>The thermal behaviour of pure and nickel-doped hydromagnesite in different atmospheres</w:t>
      </w:r>
      <w:r w:rsidRPr="00CC66AE">
        <w:rPr>
          <w:sz w:val="24"/>
          <w:szCs w:val="24"/>
        </w:rPr>
        <w:t>. Materials Research Bulletin, 1991,</w:t>
      </w:r>
      <w:r w:rsidRPr="00CC66AE">
        <w:rPr>
          <w:b/>
          <w:sz w:val="24"/>
          <w:szCs w:val="24"/>
        </w:rPr>
        <w:t xml:space="preserve"> 26</w:t>
      </w:r>
      <w:r w:rsidRPr="00CC66AE">
        <w:rPr>
          <w:sz w:val="24"/>
          <w:szCs w:val="24"/>
        </w:rPr>
        <w:t>, 1263 – 1268.</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sz w:val="24"/>
          <w:szCs w:val="24"/>
        </w:rPr>
        <w:t xml:space="preserve">Prigiobbe, V., and Mazzotti, M., </w:t>
      </w:r>
      <w:r w:rsidRPr="00CC66AE">
        <w:rPr>
          <w:i/>
          <w:sz w:val="24"/>
          <w:szCs w:val="24"/>
        </w:rPr>
        <w:t>Precipitation of Mg-carbonates at elevated temperature and partial pressure of CO</w:t>
      </w:r>
      <w:r w:rsidRPr="00CC66AE">
        <w:rPr>
          <w:i/>
          <w:sz w:val="24"/>
          <w:szCs w:val="24"/>
          <w:vertAlign w:val="subscript"/>
        </w:rPr>
        <w:t>2</w:t>
      </w:r>
      <w:r w:rsidRPr="00CC66AE">
        <w:rPr>
          <w:sz w:val="24"/>
          <w:szCs w:val="24"/>
        </w:rPr>
        <w:t xml:space="preserve">. Chemical Engineering Journal, 2013, </w:t>
      </w:r>
      <w:r w:rsidRPr="00CC66AE">
        <w:rPr>
          <w:b/>
          <w:sz w:val="24"/>
          <w:szCs w:val="24"/>
        </w:rPr>
        <w:t>223</w:t>
      </w:r>
      <w:r w:rsidRPr="00CC66AE">
        <w:rPr>
          <w:sz w:val="24"/>
          <w:szCs w:val="24"/>
        </w:rPr>
        <w:t>, 755 – 763.</w:t>
      </w:r>
    </w:p>
    <w:p w:rsidR="004759B4" w:rsidRPr="00CC66AE" w:rsidRDefault="004759B4" w:rsidP="004759B4">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Caecilia-BoldItalic"/>
          <w:bCs/>
          <w:iCs/>
          <w:sz w:val="24"/>
          <w:szCs w:val="24"/>
        </w:rPr>
        <w:t>Abe, Y., Iizuka, A.</w:t>
      </w:r>
      <w:r w:rsidRPr="00CC66AE">
        <w:rPr>
          <w:rFonts w:cs="Cmtmib"/>
          <w:bCs/>
          <w:sz w:val="24"/>
          <w:szCs w:val="24"/>
        </w:rPr>
        <w:t>,</w:t>
      </w:r>
      <w:r w:rsidRPr="00CC66AE">
        <w:rPr>
          <w:rFonts w:cs="Caecilia-BoldItalic"/>
          <w:bCs/>
          <w:iCs/>
          <w:sz w:val="24"/>
          <w:szCs w:val="24"/>
        </w:rPr>
        <w:t xml:space="preserve"> Nagasawa, H., Yamasaki, A., and Yanagisawa, Y., </w:t>
      </w:r>
      <w:r w:rsidRPr="00CC66AE">
        <w:rPr>
          <w:rFonts w:cs="Caecilia-BoldItalic"/>
          <w:bCs/>
          <w:i/>
          <w:iCs/>
          <w:sz w:val="24"/>
          <w:szCs w:val="24"/>
        </w:rPr>
        <w:t>Dissolution rates of alkaline rocks by carbonic acid: Influence of solid/liquid ratio, temperature, and CO</w:t>
      </w:r>
      <w:r w:rsidRPr="00CC66AE">
        <w:rPr>
          <w:rFonts w:cs="Caecilia-BoldItalic"/>
          <w:bCs/>
          <w:i/>
          <w:iCs/>
          <w:sz w:val="24"/>
          <w:szCs w:val="24"/>
          <w:vertAlign w:val="subscript"/>
        </w:rPr>
        <w:t>2</w:t>
      </w:r>
      <w:r w:rsidRPr="00CC66AE">
        <w:rPr>
          <w:rFonts w:cs="Caecilia-BoldItalic"/>
          <w:bCs/>
          <w:i/>
          <w:iCs/>
          <w:sz w:val="24"/>
          <w:szCs w:val="24"/>
        </w:rPr>
        <w:t xml:space="preserve"> pressure</w:t>
      </w:r>
      <w:r w:rsidRPr="00CC66AE">
        <w:rPr>
          <w:rFonts w:cs="Caecilia-BoldItalic"/>
          <w:bCs/>
          <w:iCs/>
          <w:sz w:val="24"/>
          <w:szCs w:val="24"/>
        </w:rPr>
        <w:t xml:space="preserve">. Chemical Engineering Research and Design, 2013, </w:t>
      </w:r>
      <w:r w:rsidRPr="00CC66AE">
        <w:rPr>
          <w:rFonts w:cs="Caecilia-BoldItalic"/>
          <w:b/>
          <w:bCs/>
          <w:iCs/>
          <w:sz w:val="24"/>
          <w:szCs w:val="24"/>
        </w:rPr>
        <w:t>91</w:t>
      </w:r>
      <w:r w:rsidRPr="00CC66AE">
        <w:rPr>
          <w:rFonts w:cs="Caecilia-BoldItalic"/>
          <w:bCs/>
          <w:iCs/>
          <w:sz w:val="24"/>
          <w:szCs w:val="24"/>
        </w:rPr>
        <w:t>, 933 – 941.</w:t>
      </w:r>
    </w:p>
    <w:p w:rsidR="00982813" w:rsidRPr="00CC66AE" w:rsidRDefault="00982813" w:rsidP="0098281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Parliamentary Ofﬁce of Science and Technology, </w:t>
      </w:r>
      <w:r w:rsidRPr="00CC66AE">
        <w:rPr>
          <w:rFonts w:cs="Arial"/>
          <w:i/>
          <w:sz w:val="24"/>
          <w:szCs w:val="24"/>
        </w:rPr>
        <w:t>Carbon footprint of electricity generation, postnote</w:t>
      </w:r>
      <w:r w:rsidRPr="00CC66AE">
        <w:rPr>
          <w:rFonts w:cs="Arial"/>
          <w:sz w:val="24"/>
          <w:szCs w:val="24"/>
        </w:rPr>
        <w:t>. October 2006, Number 268, United Kingdom.</w:t>
      </w:r>
    </w:p>
    <w:p w:rsidR="00982813" w:rsidRPr="00CC66AE" w:rsidRDefault="00982813" w:rsidP="0098281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Kiros, Y., and Bursell, M., </w:t>
      </w:r>
      <w:r w:rsidRPr="00CC66AE">
        <w:rPr>
          <w:rFonts w:cs="Arial"/>
          <w:i/>
          <w:sz w:val="24"/>
          <w:szCs w:val="24"/>
        </w:rPr>
        <w:t>Low energy consumption in chlor-alkali cells using oxygen reduction electrodes</w:t>
      </w:r>
      <w:r w:rsidRPr="00CC66AE">
        <w:rPr>
          <w:rFonts w:cs="Arial"/>
          <w:sz w:val="24"/>
          <w:szCs w:val="24"/>
        </w:rPr>
        <w:t xml:space="preserve">. International Journal of Electrochemical Science, 2008, </w:t>
      </w:r>
      <w:r w:rsidRPr="00CC66AE">
        <w:rPr>
          <w:rFonts w:cs="Arial"/>
          <w:b/>
          <w:sz w:val="24"/>
          <w:szCs w:val="24"/>
        </w:rPr>
        <w:t>3</w:t>
      </w:r>
      <w:r w:rsidRPr="00CC66AE">
        <w:rPr>
          <w:rFonts w:cs="Arial"/>
          <w:sz w:val="24"/>
          <w:szCs w:val="24"/>
        </w:rPr>
        <w:t>, 444 – 451.</w:t>
      </w:r>
    </w:p>
    <w:p w:rsidR="00982813" w:rsidRPr="00CC66AE" w:rsidRDefault="00982813" w:rsidP="0098281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Carbolite, </w:t>
      </w:r>
      <w:r w:rsidRPr="00CC66AE">
        <w:rPr>
          <w:rFonts w:cs="Arial"/>
          <w:i/>
          <w:sz w:val="24"/>
          <w:szCs w:val="24"/>
        </w:rPr>
        <w:t>Installation, operation &amp; maintenance instructions</w:t>
      </w:r>
      <w:r w:rsidRPr="00CC66AE">
        <w:rPr>
          <w:rFonts w:cs="Arial"/>
          <w:sz w:val="24"/>
          <w:szCs w:val="24"/>
        </w:rPr>
        <w:t xml:space="preserve">, Ovens Peak Series, MF15 – 3.14. Available from: </w:t>
      </w:r>
      <w:hyperlink r:id="rId273" w:history="1">
        <w:r w:rsidRPr="00CC66AE">
          <w:rPr>
            <w:rFonts w:cs="Arial"/>
            <w:sz w:val="24"/>
            <w:szCs w:val="24"/>
          </w:rPr>
          <w:t>http://www.carbolite.com/downloads/operating-manuals/</w:t>
        </w:r>
      </w:hyperlink>
      <w:r w:rsidRPr="00CC66AE">
        <w:rPr>
          <w:rFonts w:cs="Arial"/>
          <w:sz w:val="24"/>
          <w:szCs w:val="24"/>
        </w:rPr>
        <w:t>, access date: 29/09/2015.</w:t>
      </w:r>
    </w:p>
    <w:p w:rsidR="00FE0A35" w:rsidRPr="00982813" w:rsidRDefault="00982813" w:rsidP="00982813">
      <w:pPr>
        <w:numPr>
          <w:ilvl w:val="0"/>
          <w:numId w:val="1"/>
        </w:numPr>
        <w:autoSpaceDE w:val="0"/>
        <w:spacing w:after="0" w:line="360" w:lineRule="auto"/>
        <w:ind w:left="284" w:hanging="284"/>
        <w:contextualSpacing/>
        <w:rPr>
          <w:rFonts w:ascii="Calibri" w:eastAsia="Calibri" w:hAnsi="Calibri" w:cs="Calibri"/>
          <w:sz w:val="24"/>
          <w:szCs w:val="24"/>
          <w:lang w:eastAsia="ar-SA"/>
        </w:rPr>
      </w:pPr>
      <w:r w:rsidRPr="00CC66AE">
        <w:rPr>
          <w:rFonts w:cs="Arial"/>
          <w:sz w:val="24"/>
          <w:szCs w:val="24"/>
        </w:rPr>
        <w:t xml:space="preserve">US Environmental Protection Agency, </w:t>
      </w:r>
      <w:r w:rsidRPr="00CC66AE">
        <w:rPr>
          <w:rFonts w:cs="Arial"/>
          <w:i/>
          <w:sz w:val="24"/>
          <w:szCs w:val="24"/>
        </w:rPr>
        <w:t>Inorganic Chemical Industry</w:t>
      </w:r>
      <w:r w:rsidRPr="00CC66AE">
        <w:rPr>
          <w:rFonts w:cs="Arial"/>
          <w:sz w:val="24"/>
          <w:szCs w:val="24"/>
        </w:rPr>
        <w:t>, in AP-42, 5</w:t>
      </w:r>
      <w:r w:rsidRPr="00CC66AE">
        <w:rPr>
          <w:rFonts w:cs="Arial"/>
          <w:sz w:val="24"/>
          <w:szCs w:val="24"/>
          <w:vertAlign w:val="superscript"/>
        </w:rPr>
        <w:t>th</w:t>
      </w:r>
      <w:r w:rsidRPr="00CC66AE">
        <w:rPr>
          <w:rFonts w:cs="Arial"/>
          <w:sz w:val="24"/>
          <w:szCs w:val="24"/>
        </w:rPr>
        <w:t xml:space="preserve"> Ed. Volume 1. Available from: </w:t>
      </w:r>
      <w:hyperlink r:id="rId274" w:history="1">
        <w:r w:rsidRPr="00CC66AE">
          <w:rPr>
            <w:rFonts w:cs="Arial"/>
            <w:sz w:val="24"/>
            <w:szCs w:val="24"/>
          </w:rPr>
          <w:t>http://www.epa.gov/ttnchie1/ap42/ch08/</w:t>
        </w:r>
      </w:hyperlink>
      <w:r w:rsidRPr="00CC66AE">
        <w:rPr>
          <w:rFonts w:cs="Arial"/>
          <w:sz w:val="24"/>
          <w:szCs w:val="24"/>
        </w:rPr>
        <w:t>, access date: 29/09/2015</w:t>
      </w:r>
      <w:r>
        <w:rPr>
          <w:rFonts w:cs="Arial"/>
          <w:sz w:val="24"/>
          <w:szCs w:val="24"/>
        </w:rPr>
        <w:t>.</w:t>
      </w:r>
    </w:p>
    <w:p w:rsidR="00FE0A35" w:rsidRDefault="00FE0A35" w:rsidP="00CC66AE">
      <w:pPr>
        <w:spacing w:after="240" w:line="360" w:lineRule="auto"/>
        <w:rPr>
          <w:sz w:val="24"/>
          <w:szCs w:val="24"/>
        </w:rPr>
      </w:pPr>
    </w:p>
    <w:p w:rsidR="00FE0A35" w:rsidRDefault="00FE0A35" w:rsidP="00CC66AE">
      <w:pPr>
        <w:spacing w:after="240" w:line="360" w:lineRule="auto"/>
        <w:rPr>
          <w:sz w:val="24"/>
          <w:szCs w:val="24"/>
        </w:rPr>
      </w:pPr>
    </w:p>
    <w:p w:rsidR="00FE0A35" w:rsidRDefault="00FE0A35" w:rsidP="00CC66AE">
      <w:pPr>
        <w:spacing w:after="240" w:line="360" w:lineRule="auto"/>
        <w:rPr>
          <w:sz w:val="24"/>
          <w:szCs w:val="24"/>
        </w:rPr>
      </w:pPr>
    </w:p>
    <w:p w:rsidR="00FE0A35" w:rsidRDefault="00FE0A35" w:rsidP="00CC66AE">
      <w:pPr>
        <w:spacing w:after="240" w:line="360" w:lineRule="auto"/>
        <w:rPr>
          <w:sz w:val="24"/>
          <w:szCs w:val="24"/>
        </w:rPr>
      </w:pPr>
    </w:p>
    <w:p w:rsidR="00FE0A35" w:rsidRDefault="00FE0A35" w:rsidP="00CC66AE">
      <w:pPr>
        <w:spacing w:after="240" w:line="360" w:lineRule="auto"/>
        <w:rPr>
          <w:sz w:val="24"/>
          <w:szCs w:val="24"/>
        </w:rPr>
      </w:pPr>
    </w:p>
    <w:p w:rsidR="00FE0A35" w:rsidRDefault="00FE0A35" w:rsidP="00CC66AE">
      <w:pPr>
        <w:spacing w:after="240" w:line="360" w:lineRule="auto"/>
        <w:rPr>
          <w:sz w:val="24"/>
          <w:szCs w:val="24"/>
        </w:rPr>
      </w:pPr>
    </w:p>
    <w:p w:rsidR="00CC66AE" w:rsidRPr="00CC66AE" w:rsidRDefault="00CC66AE" w:rsidP="00CC66AE">
      <w:pPr>
        <w:spacing w:after="360"/>
        <w:rPr>
          <w:b/>
          <w:sz w:val="24"/>
          <w:szCs w:val="24"/>
        </w:rPr>
      </w:pPr>
      <w:r w:rsidRPr="00CC66AE">
        <w:rPr>
          <w:b/>
          <w:sz w:val="24"/>
          <w:szCs w:val="24"/>
        </w:rPr>
        <w:lastRenderedPageBreak/>
        <w:t>Appendix 1 – Supporting data for Chapter 4</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CC66AE" w:rsidRPr="00CC66AE" w:rsidTr="00FC40F5">
        <w:trPr>
          <w:jc w:val="center"/>
        </w:trPr>
        <w:tc>
          <w:tcPr>
            <w:tcW w:w="4621" w:type="dxa"/>
          </w:tcPr>
          <w:p w:rsidR="00CC66AE" w:rsidRPr="00CC66AE" w:rsidRDefault="00CC66AE" w:rsidP="00CC66AE">
            <w:pPr>
              <w:spacing w:before="240"/>
              <w:jc w:val="center"/>
              <w:rPr>
                <w:b/>
              </w:rPr>
            </w:pPr>
            <w:r w:rsidRPr="00CC66AE">
              <w:rPr>
                <w:b/>
                <w:noProof/>
              </w:rPr>
              <w:drawing>
                <wp:inline distT="0" distB="0" distL="0" distR="0" wp14:anchorId="15070645" wp14:editId="4988388B">
                  <wp:extent cx="2429574" cy="7200000"/>
                  <wp:effectExtent l="0" t="0" r="889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90 °C series.tif"/>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429574" cy="7200000"/>
                          </a:xfrm>
                          <a:prstGeom prst="rect">
                            <a:avLst/>
                          </a:prstGeom>
                        </pic:spPr>
                      </pic:pic>
                    </a:graphicData>
                  </a:graphic>
                </wp:inline>
              </w:drawing>
            </w:r>
          </w:p>
        </w:tc>
        <w:tc>
          <w:tcPr>
            <w:tcW w:w="4621" w:type="dxa"/>
          </w:tcPr>
          <w:p w:rsidR="00CC66AE" w:rsidRPr="00CC66AE" w:rsidRDefault="00CC66AE" w:rsidP="00CC66AE">
            <w:pPr>
              <w:spacing w:before="240"/>
              <w:jc w:val="center"/>
              <w:rPr>
                <w:b/>
              </w:rPr>
            </w:pPr>
            <w:r w:rsidRPr="00CC66AE">
              <w:rPr>
                <w:b/>
                <w:noProof/>
              </w:rPr>
              <w:drawing>
                <wp:inline distT="0" distB="0" distL="0" distR="0" wp14:anchorId="09EDFE2C" wp14:editId="0A3C9104">
                  <wp:extent cx="2431297" cy="7200000"/>
                  <wp:effectExtent l="0" t="0" r="762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series 90 °C.tif"/>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431297" cy="7200000"/>
                          </a:xfrm>
                          <a:prstGeom prst="rect">
                            <a:avLst/>
                          </a:prstGeom>
                        </pic:spPr>
                      </pic:pic>
                    </a:graphicData>
                  </a:graphic>
                </wp:inline>
              </w:drawing>
            </w:r>
          </w:p>
        </w:tc>
      </w:tr>
    </w:tbl>
    <w:p w:rsidR="00CC66AE" w:rsidRPr="00CC66AE" w:rsidRDefault="00CC66AE" w:rsidP="00CC66AE">
      <w:pPr>
        <w:autoSpaceDE w:val="0"/>
        <w:autoSpaceDN w:val="0"/>
        <w:adjustRightInd w:val="0"/>
        <w:spacing w:before="240" w:after="360" w:line="360" w:lineRule="auto"/>
        <w:jc w:val="center"/>
        <w:rPr>
          <w:rFonts w:cs="AdvGulliv-R"/>
          <w:color w:val="000000"/>
          <w:sz w:val="24"/>
          <w:szCs w:val="24"/>
        </w:rPr>
      </w:pPr>
      <w:r w:rsidRPr="00CC66AE">
        <w:rPr>
          <w:b/>
          <w:sz w:val="24"/>
          <w:szCs w:val="24"/>
        </w:rPr>
        <w:t xml:space="preserve">Figure a.1.1: </w:t>
      </w:r>
      <w:r w:rsidRPr="00CC66AE">
        <w:rPr>
          <w:sz w:val="24"/>
          <w:szCs w:val="24"/>
        </w:rPr>
        <w:t>(</w:t>
      </w:r>
      <w:r w:rsidRPr="00CC66AE">
        <w:rPr>
          <w:rFonts w:cs="AdvGulliv-R"/>
          <w:color w:val="000000"/>
          <w:sz w:val="24"/>
          <w:szCs w:val="24"/>
        </w:rPr>
        <w:t>A) TG and (B) DTG curves for selected products from dunite reaction with NaOH aqueous systems at 90 °C for 6 hours.</w:t>
      </w:r>
    </w:p>
    <w:p w:rsidR="00CC66AE" w:rsidRDefault="0032351D" w:rsidP="00CC66AE">
      <w:pPr>
        <w:spacing w:after="360"/>
        <w:jc w:val="center"/>
        <w:rPr>
          <w:b/>
        </w:rPr>
      </w:pPr>
      <w:r>
        <w:rPr>
          <w:b/>
          <w:noProof/>
        </w:rPr>
        <w:lastRenderedPageBreak/>
        <w:drawing>
          <wp:inline distT="0" distB="0" distL="0" distR="0" wp14:anchorId="613A1EFE" wp14:editId="0DC3E7B8">
            <wp:extent cx="4968000" cy="3757547"/>
            <wp:effectExtent l="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t ref 15 mol 3.tif"/>
                    <pic:cNvPicPr/>
                  </pic:nvPicPr>
                  <pic:blipFill>
                    <a:blip r:embed="rId277">
                      <a:extLst>
                        <a:ext uri="{28A0092B-C50C-407E-A947-70E740481C1C}">
                          <a14:useLocalDpi xmlns:a14="http://schemas.microsoft.com/office/drawing/2010/main" val="0"/>
                        </a:ext>
                      </a:extLst>
                    </a:blip>
                    <a:stretch>
                      <a:fillRect/>
                    </a:stretch>
                  </pic:blipFill>
                  <pic:spPr>
                    <a:xfrm>
                      <a:off x="0" y="0"/>
                      <a:ext cx="4968000" cy="3757547"/>
                    </a:xfrm>
                    <a:prstGeom prst="rect">
                      <a:avLst/>
                    </a:prstGeom>
                  </pic:spPr>
                </pic:pic>
              </a:graphicData>
            </a:graphic>
          </wp:inline>
        </w:drawing>
      </w:r>
    </w:p>
    <w:p w:rsidR="005478C0" w:rsidRDefault="005478C0" w:rsidP="00CC66AE">
      <w:pPr>
        <w:spacing w:after="360"/>
        <w:jc w:val="center"/>
        <w:rPr>
          <w:b/>
        </w:rPr>
      </w:pPr>
    </w:p>
    <w:p w:rsidR="00844D31" w:rsidRPr="00CC66AE" w:rsidRDefault="0032351D" w:rsidP="00CC66AE">
      <w:pPr>
        <w:spacing w:after="360"/>
        <w:jc w:val="center"/>
        <w:rPr>
          <w:b/>
        </w:rPr>
      </w:pPr>
      <w:r>
        <w:rPr>
          <w:b/>
          <w:noProof/>
        </w:rPr>
        <w:drawing>
          <wp:inline distT="0" distB="0" distL="0" distR="0" wp14:anchorId="0864A40B" wp14:editId="17F5E29C">
            <wp:extent cx="4968000" cy="3927548"/>
            <wp:effectExtent l="0" t="0" r="444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t ref 30 mol 3.tif"/>
                    <pic:cNvPicPr/>
                  </pic:nvPicPr>
                  <pic:blipFill>
                    <a:blip r:embed="rId278">
                      <a:extLst>
                        <a:ext uri="{28A0092B-C50C-407E-A947-70E740481C1C}">
                          <a14:useLocalDpi xmlns:a14="http://schemas.microsoft.com/office/drawing/2010/main" val="0"/>
                        </a:ext>
                      </a:extLst>
                    </a:blip>
                    <a:stretch>
                      <a:fillRect/>
                    </a:stretch>
                  </pic:blipFill>
                  <pic:spPr>
                    <a:xfrm>
                      <a:off x="0" y="0"/>
                      <a:ext cx="4968000" cy="3927548"/>
                    </a:xfrm>
                    <a:prstGeom prst="rect">
                      <a:avLst/>
                    </a:prstGeom>
                  </pic:spPr>
                </pic:pic>
              </a:graphicData>
            </a:graphic>
          </wp:inline>
        </w:drawing>
      </w:r>
    </w:p>
    <w:p w:rsidR="00CC66AE" w:rsidRPr="00CC66AE" w:rsidRDefault="00CC66AE" w:rsidP="00CC66AE">
      <w:pPr>
        <w:spacing w:after="360"/>
        <w:rPr>
          <w:b/>
        </w:rPr>
      </w:pPr>
    </w:p>
    <w:p w:rsidR="00CC66AE" w:rsidRPr="00CC66AE" w:rsidRDefault="0032351D" w:rsidP="0032351D">
      <w:pPr>
        <w:spacing w:before="360" w:after="360"/>
        <w:jc w:val="center"/>
      </w:pPr>
      <w:r>
        <w:rPr>
          <w:noProof/>
        </w:rPr>
        <w:lastRenderedPageBreak/>
        <w:drawing>
          <wp:inline distT="0" distB="0" distL="0" distR="0" wp14:anchorId="4AA35BBB" wp14:editId="7802F98F">
            <wp:extent cx="4968000" cy="3460190"/>
            <wp:effectExtent l="0" t="0" r="4445" b="698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t ref 6 45 mol - 3.tif"/>
                    <pic:cNvPicPr/>
                  </pic:nvPicPr>
                  <pic:blipFill>
                    <a:blip r:embed="rId279">
                      <a:extLst>
                        <a:ext uri="{28A0092B-C50C-407E-A947-70E740481C1C}">
                          <a14:useLocalDpi xmlns:a14="http://schemas.microsoft.com/office/drawing/2010/main" val="0"/>
                        </a:ext>
                      </a:extLst>
                    </a:blip>
                    <a:stretch>
                      <a:fillRect/>
                    </a:stretch>
                  </pic:blipFill>
                  <pic:spPr>
                    <a:xfrm>
                      <a:off x="0" y="0"/>
                      <a:ext cx="4968000" cy="3460190"/>
                    </a:xfrm>
                    <a:prstGeom prst="rect">
                      <a:avLst/>
                    </a:prstGeom>
                  </pic:spPr>
                </pic:pic>
              </a:graphicData>
            </a:graphic>
          </wp:inline>
        </w:drawing>
      </w:r>
    </w:p>
    <w:p w:rsidR="00CC66AE" w:rsidRPr="00CC66AE" w:rsidRDefault="00E449B2" w:rsidP="005478C0">
      <w:pPr>
        <w:spacing w:after="360"/>
        <w:jc w:val="center"/>
      </w:pPr>
      <w:r>
        <w:rPr>
          <w:noProof/>
        </w:rPr>
        <w:drawing>
          <wp:inline distT="0" distB="0" distL="0" distR="0" wp14:anchorId="3A9FC101" wp14:editId="1DBC0AC6">
            <wp:extent cx="4968000" cy="3630776"/>
            <wp:effectExtent l="0" t="0" r="4445"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t ref 40 mol 24 hours 3.tif"/>
                    <pic:cNvPicPr/>
                  </pic:nvPicPr>
                  <pic:blipFill>
                    <a:blip r:embed="rId280">
                      <a:extLst>
                        <a:ext uri="{28A0092B-C50C-407E-A947-70E740481C1C}">
                          <a14:useLocalDpi xmlns:a14="http://schemas.microsoft.com/office/drawing/2010/main" val="0"/>
                        </a:ext>
                      </a:extLst>
                    </a:blip>
                    <a:stretch>
                      <a:fillRect/>
                    </a:stretch>
                  </pic:blipFill>
                  <pic:spPr>
                    <a:xfrm>
                      <a:off x="0" y="0"/>
                      <a:ext cx="4968000" cy="3630776"/>
                    </a:xfrm>
                    <a:prstGeom prst="rect">
                      <a:avLst/>
                    </a:prstGeom>
                  </pic:spPr>
                </pic:pic>
              </a:graphicData>
            </a:graphic>
          </wp:inline>
        </w:drawing>
      </w:r>
    </w:p>
    <w:p w:rsidR="00CC66AE" w:rsidRPr="00CC66AE" w:rsidRDefault="00CC66AE" w:rsidP="005478C0">
      <w:pPr>
        <w:spacing w:before="240" w:after="360" w:line="360" w:lineRule="auto"/>
        <w:jc w:val="center"/>
      </w:pPr>
      <w:r w:rsidRPr="00CC66AE">
        <w:rPr>
          <w:b/>
          <w:sz w:val="24"/>
          <w:szCs w:val="24"/>
        </w:rPr>
        <w:t>Figure a.1.2</w:t>
      </w:r>
      <w:r w:rsidRPr="00CC66AE">
        <w:rPr>
          <w:sz w:val="24"/>
          <w:szCs w:val="24"/>
        </w:rPr>
        <w:t xml:space="preserve">: Rietveld Refinement </w:t>
      </w:r>
      <w:r w:rsidR="00E449B2">
        <w:rPr>
          <w:sz w:val="24"/>
          <w:szCs w:val="24"/>
        </w:rPr>
        <w:t>and respective difference plot</w:t>
      </w:r>
      <w:r w:rsidR="00E449B2" w:rsidRPr="00CC66AE">
        <w:rPr>
          <w:sz w:val="24"/>
          <w:szCs w:val="24"/>
        </w:rPr>
        <w:t xml:space="preserve"> </w:t>
      </w:r>
      <w:r w:rsidR="00E449B2">
        <w:rPr>
          <w:sz w:val="24"/>
          <w:szCs w:val="24"/>
        </w:rPr>
        <w:t>for</w:t>
      </w:r>
      <w:r w:rsidR="00E449B2" w:rsidRPr="00CC66AE">
        <w:rPr>
          <w:sz w:val="24"/>
          <w:szCs w:val="24"/>
        </w:rPr>
        <w:t xml:space="preserve"> </w:t>
      </w:r>
      <w:r w:rsidRPr="00CC66AE">
        <w:rPr>
          <w:sz w:val="24"/>
          <w:szCs w:val="24"/>
        </w:rPr>
        <w:t xml:space="preserve">products from dunite reaction at 180 °C: (A) 15 mol/kg NaOH reacted for 6 hours, (B) 30 mol/kg NaOH reacted for 6 hours, </w:t>
      </w:r>
      <w:proofErr w:type="gramStart"/>
      <w:r w:rsidRPr="00CC66AE">
        <w:rPr>
          <w:sz w:val="24"/>
          <w:szCs w:val="24"/>
        </w:rPr>
        <w:t>(C) 45 mol/kg</w:t>
      </w:r>
      <w:proofErr w:type="gramEnd"/>
      <w:r w:rsidRPr="00CC66AE">
        <w:rPr>
          <w:sz w:val="24"/>
          <w:szCs w:val="24"/>
        </w:rPr>
        <w:t xml:space="preserve"> reacted for 6 hours, (D) 40 mol/kg reacted for 24 hours. </w:t>
      </w:r>
      <w:r w:rsidRPr="00CC66AE">
        <w:rPr>
          <w:rFonts w:cs="AdvGulliv-R"/>
          <w:sz w:val="24"/>
          <w:szCs w:val="24"/>
        </w:rPr>
        <w:t xml:space="preserve">Data points profile = experimental pattern. </w:t>
      </w:r>
      <w:r w:rsidR="007352CB" w:rsidRPr="00CC66AE">
        <w:rPr>
          <w:rFonts w:cs="AdvGulliv-R"/>
          <w:sz w:val="24"/>
          <w:szCs w:val="24"/>
        </w:rPr>
        <w:t>Continu</w:t>
      </w:r>
      <w:r w:rsidR="007352CB">
        <w:rPr>
          <w:rFonts w:cs="AdvGulliv-R"/>
          <w:sz w:val="24"/>
          <w:szCs w:val="24"/>
        </w:rPr>
        <w:t>ous</w:t>
      </w:r>
      <w:r w:rsidR="007352CB" w:rsidRPr="00CC66AE">
        <w:rPr>
          <w:rFonts w:cs="AdvGulliv-R"/>
          <w:sz w:val="24"/>
          <w:szCs w:val="24"/>
        </w:rPr>
        <w:t xml:space="preserve"> </w:t>
      </w:r>
      <w:r w:rsidRPr="00CC66AE">
        <w:rPr>
          <w:rFonts w:cs="AdvGulliv-R"/>
          <w:sz w:val="24"/>
          <w:szCs w:val="24"/>
        </w:rPr>
        <w:t>profile = calculated model.</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358"/>
      </w:tblGrid>
      <w:tr w:rsidR="00CC66AE" w:rsidRPr="00CC66AE" w:rsidTr="00FC40F5">
        <w:trPr>
          <w:jc w:val="center"/>
        </w:trPr>
        <w:tc>
          <w:tcPr>
            <w:tcW w:w="4621" w:type="dxa"/>
          </w:tcPr>
          <w:p w:rsidR="00CC66AE" w:rsidRPr="00CC66AE" w:rsidRDefault="00CC66AE" w:rsidP="00CC66AE">
            <w:pPr>
              <w:jc w:val="center"/>
            </w:pPr>
            <w:r w:rsidRPr="00CC66AE">
              <w:rPr>
                <w:noProof/>
              </w:rPr>
              <w:lastRenderedPageBreak/>
              <w:drawing>
                <wp:inline distT="0" distB="0" distL="0" distR="0" wp14:anchorId="4A5FF9CC" wp14:editId="5EFEE631">
                  <wp:extent cx="2370042" cy="6552000"/>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1.tif"/>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370042" cy="6552000"/>
                          </a:xfrm>
                          <a:prstGeom prst="rect">
                            <a:avLst/>
                          </a:prstGeom>
                        </pic:spPr>
                      </pic:pic>
                    </a:graphicData>
                  </a:graphic>
                </wp:inline>
              </w:drawing>
            </w:r>
          </w:p>
        </w:tc>
        <w:tc>
          <w:tcPr>
            <w:tcW w:w="4621" w:type="dxa"/>
          </w:tcPr>
          <w:p w:rsidR="00CC66AE" w:rsidRPr="00CC66AE" w:rsidRDefault="00CC66AE" w:rsidP="00CC66AE">
            <w:pPr>
              <w:jc w:val="center"/>
            </w:pPr>
            <w:r w:rsidRPr="00CC66AE">
              <w:rPr>
                <w:noProof/>
              </w:rPr>
              <w:drawing>
                <wp:inline distT="0" distB="0" distL="0" distR="0" wp14:anchorId="73D1D2E5" wp14:editId="53948703">
                  <wp:extent cx="2361085" cy="6553200"/>
                  <wp:effectExtent l="0" t="0" r="127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C 50 mol-kg 1 - 6 hours.tif"/>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365123" cy="6564408"/>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Figure a.1.3</w:t>
      </w:r>
      <w:r w:rsidRPr="00CC66AE">
        <w:rPr>
          <w:sz w:val="24"/>
          <w:szCs w:val="24"/>
        </w:rPr>
        <w:t>: (A) TG and (B) DTG curves of products from dunite reaction with 50 mol/kg NaOH aqueous system, 100 g/L solid to liquid ratio at 180 °C for different durations of reaction.</w:t>
      </w: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240" w:line="360" w:lineRule="auto"/>
        <w:rPr>
          <w:sz w:val="24"/>
          <w:szCs w:val="24"/>
        </w:rPr>
      </w:pPr>
    </w:p>
    <w:p w:rsidR="00CC66AE" w:rsidRPr="00CC66AE" w:rsidRDefault="00CC66AE" w:rsidP="00CC66AE">
      <w:pPr>
        <w:spacing w:after="360"/>
        <w:rPr>
          <w:b/>
          <w:noProof/>
          <w:sz w:val="24"/>
          <w:szCs w:val="24"/>
        </w:rPr>
      </w:pPr>
      <w:r w:rsidRPr="00CC66AE">
        <w:rPr>
          <w:b/>
          <w:noProof/>
          <w:sz w:val="24"/>
          <w:szCs w:val="24"/>
        </w:rPr>
        <w:lastRenderedPageBreak/>
        <w:t>Appendix 2 – Supporting data for Chapter 5</w:t>
      </w:r>
    </w:p>
    <w:p w:rsidR="00CC66AE" w:rsidRPr="00CC66AE" w:rsidRDefault="00CC66AE" w:rsidP="00CC66AE">
      <w:pPr>
        <w:spacing w:before="360" w:after="360"/>
        <w:jc w:val="center"/>
      </w:pPr>
      <w:r w:rsidRPr="00CC66AE">
        <w:rPr>
          <w:noProof/>
        </w:rPr>
        <w:drawing>
          <wp:inline distT="0" distB="0" distL="0" distR="0" wp14:anchorId="040C669E" wp14:editId="6AC97DC8">
            <wp:extent cx="5400000" cy="314810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1 xrd appendix.tif"/>
                    <pic:cNvPicPr/>
                  </pic:nvPicPr>
                  <pic:blipFill>
                    <a:blip r:embed="rId283">
                      <a:extLst>
                        <a:ext uri="{28A0092B-C50C-407E-A947-70E740481C1C}">
                          <a14:useLocalDpi xmlns:a14="http://schemas.microsoft.com/office/drawing/2010/main" val="0"/>
                        </a:ext>
                      </a:extLst>
                    </a:blip>
                    <a:stretch>
                      <a:fillRect/>
                    </a:stretch>
                  </pic:blipFill>
                  <pic:spPr>
                    <a:xfrm>
                      <a:off x="0" y="0"/>
                      <a:ext cx="5400000" cy="3148105"/>
                    </a:xfrm>
                    <a:prstGeom prst="rect">
                      <a:avLst/>
                    </a:prstGeom>
                  </pic:spPr>
                </pic:pic>
              </a:graphicData>
            </a:graphic>
          </wp:inline>
        </w:drawing>
      </w:r>
    </w:p>
    <w:p w:rsidR="00CC66AE" w:rsidRPr="00CC66AE" w:rsidRDefault="00CC66AE" w:rsidP="00CC66AE">
      <w:pPr>
        <w:spacing w:before="240" w:after="360" w:line="360" w:lineRule="auto"/>
        <w:jc w:val="center"/>
        <w:rPr>
          <w:rFonts w:cs="Arial"/>
          <w:sz w:val="24"/>
          <w:szCs w:val="24"/>
        </w:rPr>
      </w:pPr>
      <w:r w:rsidRPr="00CC66AE">
        <w:rPr>
          <w:rFonts w:cs="Arial"/>
          <w:b/>
          <w:sz w:val="24"/>
          <w:szCs w:val="24"/>
        </w:rPr>
        <w:t>Figure a.2.1:</w:t>
      </w:r>
      <w:r w:rsidRPr="00CC66AE">
        <w:rPr>
          <w:rFonts w:cs="Arial"/>
          <w:sz w:val="24"/>
          <w:szCs w:val="24"/>
        </w:rPr>
        <w:t xml:space="preserve"> XRD</w:t>
      </w:r>
      <w:r w:rsidRPr="00CC66AE">
        <w:rPr>
          <w:rFonts w:cs="Arial"/>
          <w:color w:val="92D050"/>
          <w:sz w:val="24"/>
          <w:szCs w:val="24"/>
        </w:rPr>
        <w:t xml:space="preserve"> </w:t>
      </w:r>
      <w:r w:rsidRPr="00CC66AE">
        <w:rPr>
          <w:rFonts w:cs="Arial"/>
          <w:sz w:val="24"/>
          <w:szCs w:val="24"/>
        </w:rPr>
        <w:t>patterns of reaction products from Series 1 at NaOH</w:t>
      </w:r>
      <w:proofErr w:type="gramStart"/>
      <w:r w:rsidRPr="00CC66AE">
        <w:rPr>
          <w:rFonts w:cs="Arial"/>
          <w:sz w:val="24"/>
          <w:szCs w:val="24"/>
        </w:rPr>
        <w:t>:H</w:t>
      </w:r>
      <w:r w:rsidRPr="00CC66AE">
        <w:rPr>
          <w:rFonts w:cs="Arial"/>
          <w:sz w:val="24"/>
          <w:szCs w:val="24"/>
          <w:vertAlign w:val="subscript"/>
        </w:rPr>
        <w:t>2</w:t>
      </w:r>
      <w:r w:rsidRPr="00CC66AE">
        <w:rPr>
          <w:rFonts w:cs="Arial"/>
          <w:sz w:val="24"/>
          <w:szCs w:val="24"/>
        </w:rPr>
        <w:t>O</w:t>
      </w:r>
      <w:proofErr w:type="gramEnd"/>
      <w:r w:rsidRPr="00CC66AE">
        <w:rPr>
          <w:rFonts w:cs="Arial"/>
          <w:sz w:val="24"/>
          <w:szCs w:val="24"/>
        </w:rPr>
        <w:t xml:space="preserve"> mole ratio of 0.5, 1, 2 and 4.</w:t>
      </w:r>
    </w:p>
    <w:p w:rsidR="00CC66AE" w:rsidRPr="00CC66AE" w:rsidRDefault="00CC66AE" w:rsidP="00CC66AE">
      <w:pPr>
        <w:spacing w:after="360" w:line="360" w:lineRule="auto"/>
        <w:jc w:val="center"/>
        <w:rPr>
          <w:b/>
          <w:color w:val="92D050"/>
          <w:sz w:val="24"/>
          <w:szCs w:val="24"/>
        </w:rPr>
      </w:pPr>
      <w:r w:rsidRPr="00CC66AE">
        <w:rPr>
          <w:b/>
          <w:noProof/>
          <w:color w:val="92D050"/>
          <w:sz w:val="24"/>
          <w:szCs w:val="24"/>
        </w:rPr>
        <w:drawing>
          <wp:inline distT="0" distB="0" distL="0" distR="0" wp14:anchorId="4EEB5F4F" wp14:editId="36B44B11">
            <wp:extent cx="5400000" cy="3363485"/>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1.5 xrd appendix.tif"/>
                    <pic:cNvPicPr/>
                  </pic:nvPicPr>
                  <pic:blipFill>
                    <a:blip r:embed="rId284">
                      <a:extLst>
                        <a:ext uri="{28A0092B-C50C-407E-A947-70E740481C1C}">
                          <a14:useLocalDpi xmlns:a14="http://schemas.microsoft.com/office/drawing/2010/main" val="0"/>
                        </a:ext>
                      </a:extLst>
                    </a:blip>
                    <a:stretch>
                      <a:fillRect/>
                    </a:stretch>
                  </pic:blipFill>
                  <pic:spPr>
                    <a:xfrm>
                      <a:off x="0" y="0"/>
                      <a:ext cx="5400000" cy="3363485"/>
                    </a:xfrm>
                    <a:prstGeom prst="rect">
                      <a:avLst/>
                    </a:prstGeom>
                  </pic:spPr>
                </pic:pic>
              </a:graphicData>
            </a:graphic>
          </wp:inline>
        </w:drawing>
      </w:r>
    </w:p>
    <w:p w:rsidR="00CC66AE" w:rsidRPr="00CC66AE" w:rsidRDefault="00CC66AE" w:rsidP="00CC66AE">
      <w:pPr>
        <w:spacing w:before="240" w:after="360" w:line="360" w:lineRule="auto"/>
        <w:jc w:val="center"/>
        <w:rPr>
          <w:rFonts w:cs="Arial"/>
          <w:bCs/>
          <w:sz w:val="24"/>
          <w:szCs w:val="24"/>
        </w:rPr>
      </w:pPr>
      <w:r w:rsidRPr="00CC66AE">
        <w:rPr>
          <w:rFonts w:cs="Arial"/>
          <w:b/>
          <w:bCs/>
          <w:sz w:val="24"/>
          <w:szCs w:val="24"/>
        </w:rPr>
        <w:t xml:space="preserve">Figure a.2.2: </w:t>
      </w:r>
      <w:r w:rsidRPr="00CC66AE">
        <w:rPr>
          <w:rFonts w:cs="Arial"/>
          <w:bCs/>
          <w:sz w:val="24"/>
          <w:szCs w:val="24"/>
        </w:rPr>
        <w:t>XRD patterns of reaction products from Series 1.5 at NaOH</w:t>
      </w:r>
      <w:proofErr w:type="gramStart"/>
      <w:r w:rsidRPr="00CC66AE">
        <w:rPr>
          <w:rFonts w:cs="Arial"/>
          <w:bCs/>
          <w:sz w:val="24"/>
          <w:szCs w:val="24"/>
        </w:rPr>
        <w:t>:H</w:t>
      </w:r>
      <w:r w:rsidRPr="00CC66AE">
        <w:rPr>
          <w:rFonts w:cs="Arial"/>
          <w:bCs/>
          <w:sz w:val="24"/>
          <w:szCs w:val="24"/>
          <w:vertAlign w:val="subscript"/>
        </w:rPr>
        <w:t>2</w:t>
      </w:r>
      <w:r w:rsidRPr="00CC66AE">
        <w:rPr>
          <w:rFonts w:cs="Arial"/>
          <w:bCs/>
          <w:sz w:val="24"/>
          <w:szCs w:val="24"/>
        </w:rPr>
        <w:t>O</w:t>
      </w:r>
      <w:proofErr w:type="gramEnd"/>
      <w:r w:rsidRPr="00CC66AE">
        <w:rPr>
          <w:rFonts w:cs="Arial"/>
          <w:bCs/>
          <w:sz w:val="24"/>
          <w:szCs w:val="24"/>
        </w:rPr>
        <w:t xml:space="preserve"> mole ratio of 0.5, 1, 2 and 4.</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9"/>
        <w:gridCol w:w="4391"/>
      </w:tblGrid>
      <w:tr w:rsidR="00CC66AE" w:rsidRPr="00CC66AE" w:rsidTr="00FC40F5">
        <w:trPr>
          <w:jc w:val="center"/>
        </w:trPr>
        <w:tc>
          <w:tcPr>
            <w:tcW w:w="4621" w:type="dxa"/>
          </w:tcPr>
          <w:p w:rsidR="00CC66AE" w:rsidRPr="00CC66AE" w:rsidRDefault="00CC66AE" w:rsidP="00CC66AE">
            <w:pPr>
              <w:spacing w:line="360" w:lineRule="auto"/>
              <w:rPr>
                <w:b/>
                <w:color w:val="92D050"/>
                <w:sz w:val="24"/>
                <w:szCs w:val="24"/>
              </w:rPr>
            </w:pPr>
            <w:r w:rsidRPr="00CC66AE">
              <w:rPr>
                <w:b/>
                <w:noProof/>
                <w:color w:val="92D050"/>
                <w:sz w:val="24"/>
                <w:szCs w:val="24"/>
              </w:rPr>
              <w:lastRenderedPageBreak/>
              <w:drawing>
                <wp:inline distT="0" distB="0" distL="0" distR="0" wp14:anchorId="3DB09E32" wp14:editId="3BB1C7E5">
                  <wp:extent cx="2438344" cy="5220000"/>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series 1.tif"/>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438344" cy="5220000"/>
                          </a:xfrm>
                          <a:prstGeom prst="rect">
                            <a:avLst/>
                          </a:prstGeom>
                        </pic:spPr>
                      </pic:pic>
                    </a:graphicData>
                  </a:graphic>
                </wp:inline>
              </w:drawing>
            </w:r>
          </w:p>
        </w:tc>
        <w:tc>
          <w:tcPr>
            <w:tcW w:w="4621" w:type="dxa"/>
          </w:tcPr>
          <w:p w:rsidR="00CC66AE" w:rsidRPr="00CC66AE" w:rsidRDefault="00CC66AE" w:rsidP="00CC66AE">
            <w:pPr>
              <w:spacing w:line="360" w:lineRule="auto"/>
              <w:rPr>
                <w:b/>
                <w:color w:val="92D050"/>
                <w:sz w:val="24"/>
                <w:szCs w:val="24"/>
              </w:rPr>
            </w:pPr>
            <w:r w:rsidRPr="00CC66AE">
              <w:rPr>
                <w:b/>
                <w:noProof/>
                <w:color w:val="92D050"/>
                <w:sz w:val="24"/>
                <w:szCs w:val="24"/>
              </w:rPr>
              <w:drawing>
                <wp:inline distT="0" distB="0" distL="0" distR="0" wp14:anchorId="2E4E6CF7" wp14:editId="11B7123B">
                  <wp:extent cx="2514637" cy="522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series 1.tif"/>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514637" cy="5220000"/>
                          </a:xfrm>
                          <a:prstGeom prst="rect">
                            <a:avLst/>
                          </a:prstGeom>
                        </pic:spPr>
                      </pic:pic>
                    </a:graphicData>
                  </a:graphic>
                </wp:inline>
              </w:drawing>
            </w:r>
          </w:p>
        </w:tc>
      </w:tr>
    </w:tbl>
    <w:p w:rsidR="00CC66AE" w:rsidRPr="00CC66AE" w:rsidRDefault="00CC66AE" w:rsidP="00CC66AE">
      <w:pPr>
        <w:spacing w:before="240" w:after="360" w:line="360" w:lineRule="auto"/>
        <w:jc w:val="center"/>
        <w:rPr>
          <w:rFonts w:cs="Arial"/>
          <w:sz w:val="24"/>
          <w:szCs w:val="24"/>
        </w:rPr>
      </w:pPr>
      <w:r w:rsidRPr="00CC66AE">
        <w:rPr>
          <w:rFonts w:cs="Arial"/>
          <w:b/>
          <w:sz w:val="24"/>
          <w:szCs w:val="24"/>
        </w:rPr>
        <w:t>Figure a.2.3</w:t>
      </w:r>
      <w:r w:rsidRPr="00CC66AE">
        <w:rPr>
          <w:rFonts w:cs="Arial"/>
          <w:sz w:val="24"/>
          <w:szCs w:val="24"/>
        </w:rPr>
        <w:t>: (A) TG and (B) DTG curves of reaction products from Series 1 at</w:t>
      </w:r>
      <w:r w:rsidRPr="00CC66AE">
        <w:rPr>
          <w:rFonts w:cs="Arial"/>
          <w:color w:val="FF0000"/>
          <w:sz w:val="24"/>
          <w:szCs w:val="24"/>
        </w:rPr>
        <w:t xml:space="preserve"> </w:t>
      </w:r>
      <w:r w:rsidRPr="00CC66AE">
        <w:rPr>
          <w:rFonts w:cs="Arial"/>
          <w:sz w:val="24"/>
          <w:szCs w:val="24"/>
        </w:rPr>
        <w:t>NaOH</w:t>
      </w:r>
      <w:proofErr w:type="gramStart"/>
      <w:r w:rsidRPr="00CC66AE">
        <w:rPr>
          <w:rFonts w:cs="Arial"/>
          <w:sz w:val="24"/>
          <w:szCs w:val="24"/>
        </w:rPr>
        <w:t>:H</w:t>
      </w:r>
      <w:r w:rsidRPr="00CC66AE">
        <w:rPr>
          <w:rFonts w:cs="Arial"/>
          <w:sz w:val="24"/>
          <w:szCs w:val="24"/>
          <w:vertAlign w:val="subscript"/>
        </w:rPr>
        <w:t>2</w:t>
      </w:r>
      <w:r w:rsidRPr="00CC66AE">
        <w:rPr>
          <w:rFonts w:cs="Arial"/>
          <w:sz w:val="24"/>
          <w:szCs w:val="24"/>
        </w:rPr>
        <w:t>O</w:t>
      </w:r>
      <w:proofErr w:type="gramEnd"/>
      <w:r w:rsidRPr="00CC66AE">
        <w:rPr>
          <w:rFonts w:cs="Arial"/>
          <w:sz w:val="24"/>
          <w:szCs w:val="24"/>
        </w:rPr>
        <w:t xml:space="preserve"> mole ratio of 0.5, 1, 2 and 4.</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351"/>
      </w:tblGrid>
      <w:tr w:rsidR="00CC66AE" w:rsidRPr="00CC66AE" w:rsidTr="00FC40F5">
        <w:trPr>
          <w:jc w:val="center"/>
        </w:trPr>
        <w:tc>
          <w:tcPr>
            <w:tcW w:w="4621" w:type="dxa"/>
          </w:tcPr>
          <w:p w:rsidR="00CC66AE" w:rsidRPr="00CC66AE" w:rsidRDefault="00CC66AE" w:rsidP="00CC66AE">
            <w:pPr>
              <w:jc w:val="center"/>
            </w:pPr>
            <w:r w:rsidRPr="00CC66AE">
              <w:rPr>
                <w:noProof/>
              </w:rPr>
              <w:lastRenderedPageBreak/>
              <w:drawing>
                <wp:inline distT="0" distB="0" distL="0" distR="0" wp14:anchorId="37431463" wp14:editId="2371E139">
                  <wp:extent cx="2533709" cy="522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series 1.5.tif"/>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533709" cy="5220000"/>
                          </a:xfrm>
                          <a:prstGeom prst="rect">
                            <a:avLst/>
                          </a:prstGeom>
                        </pic:spPr>
                      </pic:pic>
                    </a:graphicData>
                  </a:graphic>
                </wp:inline>
              </w:drawing>
            </w:r>
          </w:p>
        </w:tc>
        <w:tc>
          <w:tcPr>
            <w:tcW w:w="4621" w:type="dxa"/>
          </w:tcPr>
          <w:p w:rsidR="00CC66AE" w:rsidRPr="00CC66AE" w:rsidRDefault="00CC66AE" w:rsidP="00CC66AE">
            <w:pPr>
              <w:jc w:val="center"/>
            </w:pPr>
            <w:r w:rsidRPr="00CC66AE">
              <w:rPr>
                <w:noProof/>
              </w:rPr>
              <w:drawing>
                <wp:inline distT="0" distB="0" distL="0" distR="0" wp14:anchorId="62DA1794" wp14:editId="63C77ABB">
                  <wp:extent cx="2514609" cy="522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series 1.5.tif"/>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514609" cy="522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rFonts w:cs="Arial"/>
          <w:b/>
          <w:sz w:val="24"/>
          <w:szCs w:val="24"/>
        </w:rPr>
        <w:t>Figure a.2.4</w:t>
      </w:r>
      <w:r w:rsidRPr="00CC66AE">
        <w:rPr>
          <w:rFonts w:cs="Arial"/>
          <w:sz w:val="24"/>
          <w:szCs w:val="24"/>
        </w:rPr>
        <w:t>: (A) TG and (B) DTG curves of reaction products from Series 1.5 at NaOH</w:t>
      </w:r>
      <w:proofErr w:type="gramStart"/>
      <w:r w:rsidRPr="00CC66AE">
        <w:rPr>
          <w:rFonts w:cs="Arial"/>
          <w:sz w:val="24"/>
          <w:szCs w:val="24"/>
        </w:rPr>
        <w:t>:H</w:t>
      </w:r>
      <w:r w:rsidRPr="00CC66AE">
        <w:rPr>
          <w:rFonts w:cs="Arial"/>
          <w:sz w:val="24"/>
          <w:szCs w:val="24"/>
          <w:vertAlign w:val="subscript"/>
        </w:rPr>
        <w:t>2</w:t>
      </w:r>
      <w:r w:rsidRPr="00CC66AE">
        <w:rPr>
          <w:rFonts w:cs="Arial"/>
          <w:sz w:val="24"/>
          <w:szCs w:val="24"/>
        </w:rPr>
        <w:t>O</w:t>
      </w:r>
      <w:proofErr w:type="gramEnd"/>
      <w:r w:rsidRPr="00CC66AE">
        <w:rPr>
          <w:rFonts w:cs="Arial"/>
          <w:sz w:val="24"/>
          <w:szCs w:val="24"/>
        </w:rPr>
        <w:t xml:space="preserve"> mole ratio of 0.5, 1, 2 and 4.</w:t>
      </w:r>
    </w:p>
    <w:p w:rsidR="00CC66AE" w:rsidRPr="00CC66AE" w:rsidRDefault="00CC66AE" w:rsidP="00CC66AE">
      <w:pPr>
        <w:spacing w:after="360" w:line="360" w:lineRule="auto"/>
        <w:jc w:val="center"/>
        <w:rPr>
          <w:sz w:val="24"/>
          <w:szCs w:val="24"/>
        </w:rPr>
      </w:pPr>
      <w:r w:rsidRPr="00CC66AE">
        <w:rPr>
          <w:noProof/>
          <w:sz w:val="24"/>
          <w:szCs w:val="24"/>
        </w:rPr>
        <w:lastRenderedPageBreak/>
        <w:drawing>
          <wp:inline distT="0" distB="0" distL="0" distR="0" wp14:anchorId="76BC3C56" wp14:editId="2E63985E">
            <wp:extent cx="5400000" cy="3401175"/>
            <wp:effectExtent l="0" t="0" r="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2 0.5 mole H2O 130 °C time.tif"/>
                    <pic:cNvPicPr/>
                  </pic:nvPicPr>
                  <pic:blipFill>
                    <a:blip r:embed="rId289">
                      <a:extLst>
                        <a:ext uri="{28A0092B-C50C-407E-A947-70E740481C1C}">
                          <a14:useLocalDpi xmlns:a14="http://schemas.microsoft.com/office/drawing/2010/main" val="0"/>
                        </a:ext>
                      </a:extLst>
                    </a:blip>
                    <a:stretch>
                      <a:fillRect/>
                    </a:stretch>
                  </pic:blipFill>
                  <pic:spPr>
                    <a:xfrm>
                      <a:off x="0" y="0"/>
                      <a:ext cx="5400000" cy="3401175"/>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 xml:space="preserve">Figure a.2.5: </w:t>
      </w:r>
      <w:r w:rsidRPr="00CC66AE">
        <w:rPr>
          <w:sz w:val="24"/>
          <w:szCs w:val="24"/>
        </w:rPr>
        <w:t>XRD patterns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1:2:0.5 mole ratio reacted at 130 °C for 1, 3 and 6 hours.</w:t>
      </w:r>
    </w:p>
    <w:p w:rsidR="00CC66AE" w:rsidRPr="00CC66AE" w:rsidRDefault="00CC66AE" w:rsidP="00CC66AE">
      <w:pPr>
        <w:spacing w:after="360" w:line="360" w:lineRule="auto"/>
        <w:jc w:val="center"/>
        <w:rPr>
          <w:b/>
          <w:color w:val="92D050"/>
          <w:sz w:val="24"/>
          <w:szCs w:val="24"/>
        </w:rPr>
      </w:pPr>
      <w:r w:rsidRPr="00CC66AE">
        <w:rPr>
          <w:b/>
          <w:noProof/>
          <w:color w:val="92D050"/>
          <w:sz w:val="24"/>
          <w:szCs w:val="24"/>
        </w:rPr>
        <w:drawing>
          <wp:inline distT="0" distB="0" distL="0" distR="0" wp14:anchorId="3DD921FE" wp14:editId="4DF9F0ED">
            <wp:extent cx="5400000" cy="34370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2 0.5 mole H2O 180°C time.tif"/>
                    <pic:cNvPicPr/>
                  </pic:nvPicPr>
                  <pic:blipFill>
                    <a:blip r:embed="rId290">
                      <a:extLst>
                        <a:ext uri="{28A0092B-C50C-407E-A947-70E740481C1C}">
                          <a14:useLocalDpi xmlns:a14="http://schemas.microsoft.com/office/drawing/2010/main" val="0"/>
                        </a:ext>
                      </a:extLst>
                    </a:blip>
                    <a:stretch>
                      <a:fillRect/>
                    </a:stretch>
                  </pic:blipFill>
                  <pic:spPr>
                    <a:xfrm>
                      <a:off x="0" y="0"/>
                      <a:ext cx="5400000" cy="3437072"/>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 xml:space="preserve">Figure a.2.6: </w:t>
      </w:r>
      <w:r w:rsidRPr="00CC66AE">
        <w:rPr>
          <w:sz w:val="24"/>
          <w:szCs w:val="24"/>
        </w:rPr>
        <w:t>XRD patterns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1:2:0.5 mole ratio reacted at 180 °C for 1, 3 and 6 hours.</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6"/>
        <w:gridCol w:w="4344"/>
      </w:tblGrid>
      <w:tr w:rsidR="00CC66AE" w:rsidRPr="00CC66AE" w:rsidTr="00FC40F5">
        <w:trPr>
          <w:jc w:val="center"/>
        </w:trPr>
        <w:tc>
          <w:tcPr>
            <w:tcW w:w="4621" w:type="dxa"/>
          </w:tcPr>
          <w:p w:rsidR="00CC66AE" w:rsidRPr="00CC66AE" w:rsidRDefault="00CC66AE" w:rsidP="00CC66AE">
            <w:pPr>
              <w:spacing w:after="360"/>
              <w:jc w:val="center"/>
            </w:pPr>
            <w:r w:rsidRPr="00CC66AE">
              <w:rPr>
                <w:noProof/>
              </w:rPr>
              <w:lastRenderedPageBreak/>
              <w:drawing>
                <wp:inline distT="0" distB="0" distL="0" distR="0" wp14:anchorId="089CA445" wp14:editId="7C569B51">
                  <wp:extent cx="2462587" cy="3960000"/>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series2_0.5 mole H2O_130_time.tif"/>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462587" cy="3960000"/>
                          </a:xfrm>
                          <a:prstGeom prst="rect">
                            <a:avLst/>
                          </a:prstGeom>
                        </pic:spPr>
                      </pic:pic>
                    </a:graphicData>
                  </a:graphic>
                </wp:inline>
              </w:drawing>
            </w:r>
          </w:p>
        </w:tc>
        <w:tc>
          <w:tcPr>
            <w:tcW w:w="4621" w:type="dxa"/>
          </w:tcPr>
          <w:p w:rsidR="00CC66AE" w:rsidRPr="00CC66AE" w:rsidRDefault="00CC66AE" w:rsidP="00CC66AE">
            <w:pPr>
              <w:spacing w:after="360"/>
              <w:jc w:val="center"/>
            </w:pPr>
            <w:r w:rsidRPr="00CC66AE">
              <w:rPr>
                <w:noProof/>
              </w:rPr>
              <w:drawing>
                <wp:inline distT="0" distB="0" distL="0" distR="0" wp14:anchorId="219171BB" wp14:editId="63C4DDC9">
                  <wp:extent cx="2412655" cy="3960000"/>
                  <wp:effectExtent l="0" t="0" r="698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_series2_0.5moleH2O_130_time.tif"/>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412655" cy="396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a.2.7: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1:2:0.5 mole ratio reacted at 130 °C for 1, 3 and 6 hours.</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4343"/>
      </w:tblGrid>
      <w:tr w:rsidR="00CC66AE" w:rsidRPr="00CC66AE" w:rsidTr="00FC40F5">
        <w:trPr>
          <w:jc w:val="center"/>
        </w:trPr>
        <w:tc>
          <w:tcPr>
            <w:tcW w:w="4621" w:type="dxa"/>
          </w:tcPr>
          <w:p w:rsidR="00CC66AE" w:rsidRPr="00CC66AE" w:rsidRDefault="00CC66AE" w:rsidP="00CC66AE">
            <w:pPr>
              <w:spacing w:before="240" w:line="360" w:lineRule="auto"/>
              <w:jc w:val="center"/>
              <w:rPr>
                <w:b/>
                <w:color w:val="92D050"/>
                <w:sz w:val="24"/>
                <w:szCs w:val="24"/>
              </w:rPr>
            </w:pPr>
            <w:r w:rsidRPr="00CC66AE">
              <w:rPr>
                <w:b/>
                <w:noProof/>
                <w:color w:val="92D050"/>
                <w:sz w:val="24"/>
                <w:szCs w:val="24"/>
              </w:rPr>
              <w:lastRenderedPageBreak/>
              <w:drawing>
                <wp:inline distT="0" distB="0" distL="0" distR="0" wp14:anchorId="127D5378" wp14:editId="6CF7E833">
                  <wp:extent cx="2466844" cy="3960000"/>
                  <wp:effectExtent l="0" t="0" r="0"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0.5 moles H2O series 2 time.tif"/>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466844" cy="3960000"/>
                          </a:xfrm>
                          <a:prstGeom prst="rect">
                            <a:avLst/>
                          </a:prstGeom>
                        </pic:spPr>
                      </pic:pic>
                    </a:graphicData>
                  </a:graphic>
                </wp:inline>
              </w:drawing>
            </w:r>
          </w:p>
        </w:tc>
        <w:tc>
          <w:tcPr>
            <w:tcW w:w="4621" w:type="dxa"/>
          </w:tcPr>
          <w:p w:rsidR="00CC66AE" w:rsidRPr="00CC66AE" w:rsidRDefault="00CC66AE" w:rsidP="00CC66AE">
            <w:pPr>
              <w:spacing w:before="240" w:line="360" w:lineRule="auto"/>
              <w:jc w:val="center"/>
              <w:rPr>
                <w:b/>
                <w:color w:val="92D050"/>
                <w:sz w:val="24"/>
                <w:szCs w:val="24"/>
              </w:rPr>
            </w:pPr>
            <w:r w:rsidRPr="00CC66AE">
              <w:rPr>
                <w:b/>
                <w:noProof/>
                <w:color w:val="92D050"/>
                <w:sz w:val="24"/>
                <w:szCs w:val="24"/>
              </w:rPr>
              <w:drawing>
                <wp:inline distT="0" distB="0" distL="0" distR="0" wp14:anchorId="7D93E2E9" wp14:editId="2D75048C">
                  <wp:extent cx="2414357" cy="3960000"/>
                  <wp:effectExtent l="0" t="0" r="508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0.5 moles H2O series 2 time.tif"/>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414357" cy="396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a.2.8: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1:2:0.5 mole ratio reacted at 180 °C for 1, 3 and 6 hours.</w:t>
      </w:r>
    </w:p>
    <w:p w:rsidR="00CC66AE" w:rsidRPr="00CC66AE" w:rsidRDefault="00CC66AE" w:rsidP="00CC66AE">
      <w:pPr>
        <w:spacing w:before="240" w:line="360" w:lineRule="auto"/>
        <w:jc w:val="center"/>
        <w:rPr>
          <w:b/>
          <w:color w:val="92D050"/>
          <w:sz w:val="24"/>
          <w:szCs w:val="24"/>
        </w:rPr>
      </w:pPr>
    </w:p>
    <w:p w:rsidR="00CC66AE" w:rsidRPr="00CC66AE" w:rsidRDefault="00CC66AE" w:rsidP="00CC66AE">
      <w:pPr>
        <w:spacing w:before="240" w:line="360" w:lineRule="auto"/>
        <w:jc w:val="center"/>
        <w:rPr>
          <w:b/>
          <w:color w:val="92D050"/>
          <w:sz w:val="24"/>
          <w:szCs w:val="24"/>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4348"/>
      </w:tblGrid>
      <w:tr w:rsidR="00CC66AE" w:rsidRPr="00CC66AE" w:rsidTr="00FC40F5">
        <w:trPr>
          <w:jc w:val="center"/>
        </w:trPr>
        <w:tc>
          <w:tcPr>
            <w:tcW w:w="4621" w:type="dxa"/>
          </w:tcPr>
          <w:p w:rsidR="00CC66AE" w:rsidRPr="00CC66AE" w:rsidRDefault="00CC66AE" w:rsidP="00CC66AE">
            <w:pPr>
              <w:spacing w:before="240" w:line="360" w:lineRule="auto"/>
              <w:jc w:val="center"/>
              <w:rPr>
                <w:b/>
                <w:color w:val="92D050"/>
                <w:sz w:val="24"/>
                <w:szCs w:val="24"/>
              </w:rPr>
            </w:pPr>
            <w:r w:rsidRPr="00CC66AE">
              <w:rPr>
                <w:noProof/>
                <w:sz w:val="16"/>
                <w:szCs w:val="16"/>
              </w:rPr>
              <w:lastRenderedPageBreak/>
              <w:drawing>
                <wp:inline distT="0" distB="0" distL="0" distR="0" wp14:anchorId="7D3C4B18" wp14:editId="0D19C890">
                  <wp:extent cx="2410385" cy="3960000"/>
                  <wp:effectExtent l="0" t="0" r="9525"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250 °C time.tif"/>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410385" cy="3960000"/>
                          </a:xfrm>
                          <a:prstGeom prst="rect">
                            <a:avLst/>
                          </a:prstGeom>
                        </pic:spPr>
                      </pic:pic>
                    </a:graphicData>
                  </a:graphic>
                </wp:inline>
              </w:drawing>
            </w:r>
          </w:p>
        </w:tc>
        <w:tc>
          <w:tcPr>
            <w:tcW w:w="4621" w:type="dxa"/>
          </w:tcPr>
          <w:p w:rsidR="00CC66AE" w:rsidRPr="00CC66AE" w:rsidRDefault="00CC66AE" w:rsidP="00CC66AE">
            <w:pPr>
              <w:spacing w:before="240" w:line="360" w:lineRule="auto"/>
              <w:jc w:val="center"/>
              <w:rPr>
                <w:b/>
                <w:color w:val="92D050"/>
                <w:sz w:val="24"/>
                <w:szCs w:val="24"/>
              </w:rPr>
            </w:pPr>
            <w:r w:rsidRPr="00CC66AE">
              <w:rPr>
                <w:b/>
                <w:noProof/>
                <w:color w:val="92D050"/>
                <w:sz w:val="24"/>
                <w:szCs w:val="24"/>
              </w:rPr>
              <w:drawing>
                <wp:inline distT="0" distB="0" distL="0" distR="0" wp14:anchorId="31300512" wp14:editId="1A3F4554">
                  <wp:extent cx="2384944" cy="3888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250 °C time.tif"/>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384944" cy="3888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a.2.9: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1:2:0.5 mole ratio reacted at 250 °C for 1, 3 and 6 hours.</w:t>
      </w:r>
    </w:p>
    <w:p w:rsidR="00CC66AE" w:rsidRPr="00CC66AE" w:rsidRDefault="00CC66AE" w:rsidP="00CC66AE">
      <w:pPr>
        <w:spacing w:before="240" w:line="360" w:lineRule="auto"/>
        <w:jc w:val="center"/>
        <w:rPr>
          <w:b/>
          <w:color w:val="92D050"/>
          <w:sz w:val="24"/>
          <w:szCs w:val="24"/>
        </w:rPr>
      </w:pPr>
    </w:p>
    <w:p w:rsidR="00CC66AE" w:rsidRPr="00CC66AE" w:rsidRDefault="00CC66AE" w:rsidP="00CC66AE">
      <w:pPr>
        <w:spacing w:before="240" w:line="360" w:lineRule="auto"/>
        <w:jc w:val="center"/>
        <w:rPr>
          <w:b/>
          <w:color w:val="92D050"/>
          <w:sz w:val="24"/>
          <w:szCs w:val="24"/>
        </w:rPr>
      </w:pPr>
    </w:p>
    <w:p w:rsidR="00CC66AE" w:rsidRPr="00CC66AE" w:rsidRDefault="00CC66AE" w:rsidP="00CC66AE">
      <w:pPr>
        <w:spacing w:after="360" w:line="360" w:lineRule="auto"/>
        <w:jc w:val="center"/>
        <w:rPr>
          <w:b/>
          <w:color w:val="92D050"/>
          <w:sz w:val="24"/>
          <w:szCs w:val="24"/>
        </w:rPr>
      </w:pPr>
      <w:r w:rsidRPr="00CC66AE">
        <w:rPr>
          <w:b/>
          <w:noProof/>
          <w:color w:val="92D050"/>
          <w:sz w:val="24"/>
          <w:szCs w:val="24"/>
        </w:rPr>
        <w:lastRenderedPageBreak/>
        <w:drawing>
          <wp:inline distT="0" distB="0" distL="0" distR="0" wp14:anchorId="08536D6D" wp14:editId="0399B423">
            <wp:extent cx="5400000" cy="347715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2_1 mole H2O_time_180.tif"/>
                    <pic:cNvPicPr/>
                  </pic:nvPicPr>
                  <pic:blipFill>
                    <a:blip r:embed="rId297">
                      <a:extLst>
                        <a:ext uri="{28A0092B-C50C-407E-A947-70E740481C1C}">
                          <a14:useLocalDpi xmlns:a14="http://schemas.microsoft.com/office/drawing/2010/main" val="0"/>
                        </a:ext>
                      </a:extLst>
                    </a:blip>
                    <a:stretch>
                      <a:fillRect/>
                    </a:stretch>
                  </pic:blipFill>
                  <pic:spPr>
                    <a:xfrm>
                      <a:off x="0" y="0"/>
                      <a:ext cx="5400000" cy="3477155"/>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 xml:space="preserve">Figure a.2.10: </w:t>
      </w:r>
      <w:r w:rsidRPr="00CC66AE">
        <w:rPr>
          <w:sz w:val="24"/>
          <w:szCs w:val="24"/>
        </w:rPr>
        <w:t>XRD patterns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1:2:1 mole ratio reacted at 180 °C for 1, 3 and 6 hours.</w:t>
      </w:r>
    </w:p>
    <w:p w:rsidR="00CC66AE" w:rsidRPr="00CC66AE" w:rsidRDefault="00CC66AE" w:rsidP="00CC66AE">
      <w:pPr>
        <w:spacing w:after="360" w:line="360" w:lineRule="auto"/>
        <w:jc w:val="center"/>
        <w:rPr>
          <w:b/>
          <w:color w:val="92D050"/>
          <w:sz w:val="24"/>
          <w:szCs w:val="24"/>
        </w:rPr>
      </w:pPr>
      <w:r w:rsidRPr="00CC66AE">
        <w:rPr>
          <w:b/>
          <w:noProof/>
          <w:color w:val="92D050"/>
          <w:sz w:val="24"/>
          <w:szCs w:val="24"/>
        </w:rPr>
        <w:drawing>
          <wp:inline distT="0" distB="0" distL="0" distR="0" wp14:anchorId="3AA04568" wp14:editId="31938471">
            <wp:extent cx="5400000" cy="335929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 2_2 mole H2O_time_180.tif"/>
                    <pic:cNvPicPr/>
                  </pic:nvPicPr>
                  <pic:blipFill>
                    <a:blip r:embed="rId298">
                      <a:extLst>
                        <a:ext uri="{28A0092B-C50C-407E-A947-70E740481C1C}">
                          <a14:useLocalDpi xmlns:a14="http://schemas.microsoft.com/office/drawing/2010/main" val="0"/>
                        </a:ext>
                      </a:extLst>
                    </a:blip>
                    <a:stretch>
                      <a:fillRect/>
                    </a:stretch>
                  </pic:blipFill>
                  <pic:spPr>
                    <a:xfrm>
                      <a:off x="0" y="0"/>
                      <a:ext cx="5400000" cy="3359295"/>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 xml:space="preserve">Figure a.2.11: </w:t>
      </w:r>
      <w:r w:rsidRPr="00CC66AE">
        <w:rPr>
          <w:sz w:val="24"/>
          <w:szCs w:val="24"/>
        </w:rPr>
        <w:t>XRD patterns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1:2:2 mole ratio reacted at 180 °C for 1, 3 and 6 hours.</w:t>
      </w:r>
    </w:p>
    <w:p w:rsidR="00CC66AE" w:rsidRPr="00CC66AE" w:rsidRDefault="00CC66AE" w:rsidP="00CC66AE">
      <w:pPr>
        <w:spacing w:after="360" w:line="360" w:lineRule="auto"/>
        <w:jc w:val="center"/>
        <w:rPr>
          <w:sz w:val="24"/>
          <w:szCs w:val="24"/>
        </w:rPr>
      </w:pPr>
      <w:r w:rsidRPr="00CC66AE">
        <w:rPr>
          <w:noProof/>
          <w:sz w:val="24"/>
          <w:szCs w:val="24"/>
        </w:rPr>
        <w:lastRenderedPageBreak/>
        <w:drawing>
          <wp:inline distT="0" distB="0" distL="0" distR="0" wp14:anchorId="034CBED8" wp14:editId="32420523">
            <wp:extent cx="5400000" cy="3482539"/>
            <wp:effectExtent l="0" t="0" r="0" b="381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es2_4mole H2O_time_180.tif"/>
                    <pic:cNvPicPr/>
                  </pic:nvPicPr>
                  <pic:blipFill>
                    <a:blip r:embed="rId299">
                      <a:extLst>
                        <a:ext uri="{28A0092B-C50C-407E-A947-70E740481C1C}">
                          <a14:useLocalDpi xmlns:a14="http://schemas.microsoft.com/office/drawing/2010/main" val="0"/>
                        </a:ext>
                      </a:extLst>
                    </a:blip>
                    <a:stretch>
                      <a:fillRect/>
                    </a:stretch>
                  </pic:blipFill>
                  <pic:spPr>
                    <a:xfrm>
                      <a:off x="0" y="0"/>
                      <a:ext cx="5400000" cy="3482539"/>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 xml:space="preserve">Figure a.2.12: </w:t>
      </w:r>
      <w:r w:rsidRPr="00CC66AE">
        <w:rPr>
          <w:sz w:val="24"/>
          <w:szCs w:val="24"/>
        </w:rPr>
        <w:t>XRD patterns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1:2:4 mole ratio reacted at 180 °C for 1, 3 and 6 hours.</w:t>
      </w:r>
    </w:p>
    <w:p w:rsidR="00CC66AE" w:rsidRPr="00CC66AE" w:rsidRDefault="00CC66AE" w:rsidP="00CC66AE">
      <w:pPr>
        <w:spacing w:before="240" w:after="360" w:line="360" w:lineRule="auto"/>
        <w:jc w:val="center"/>
        <w:rPr>
          <w:sz w:val="24"/>
          <w:szCs w:val="24"/>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2"/>
        <w:gridCol w:w="4368"/>
      </w:tblGrid>
      <w:tr w:rsidR="00CC66AE" w:rsidRPr="00CC66AE" w:rsidTr="00FC40F5">
        <w:trPr>
          <w:jc w:val="center"/>
        </w:trPr>
        <w:tc>
          <w:tcPr>
            <w:tcW w:w="4621" w:type="dxa"/>
          </w:tcPr>
          <w:p w:rsidR="00CC66AE" w:rsidRPr="00CC66AE" w:rsidRDefault="00CC66AE" w:rsidP="00CC66AE">
            <w:pPr>
              <w:spacing w:before="240" w:line="360" w:lineRule="auto"/>
              <w:jc w:val="center"/>
              <w:rPr>
                <w:b/>
                <w:color w:val="92D050"/>
                <w:sz w:val="24"/>
                <w:szCs w:val="24"/>
              </w:rPr>
            </w:pPr>
            <w:r w:rsidRPr="00CC66AE">
              <w:rPr>
                <w:b/>
                <w:noProof/>
                <w:color w:val="92D050"/>
                <w:sz w:val="24"/>
                <w:szCs w:val="24"/>
              </w:rPr>
              <w:lastRenderedPageBreak/>
              <w:drawing>
                <wp:inline distT="0" distB="0" distL="0" distR="0" wp14:anchorId="29CBF10D" wp14:editId="0FEB4855">
                  <wp:extent cx="2275833" cy="3960000"/>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1 mole H2O series 2 time.tif"/>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275833" cy="3960000"/>
                          </a:xfrm>
                          <a:prstGeom prst="rect">
                            <a:avLst/>
                          </a:prstGeom>
                        </pic:spPr>
                      </pic:pic>
                    </a:graphicData>
                  </a:graphic>
                </wp:inline>
              </w:drawing>
            </w:r>
          </w:p>
        </w:tc>
        <w:tc>
          <w:tcPr>
            <w:tcW w:w="4621" w:type="dxa"/>
          </w:tcPr>
          <w:p w:rsidR="00CC66AE" w:rsidRPr="00CC66AE" w:rsidRDefault="00CC66AE" w:rsidP="00CC66AE">
            <w:pPr>
              <w:spacing w:before="240" w:line="360" w:lineRule="auto"/>
              <w:jc w:val="center"/>
              <w:rPr>
                <w:b/>
                <w:color w:val="92D050"/>
                <w:sz w:val="24"/>
                <w:szCs w:val="24"/>
              </w:rPr>
            </w:pPr>
            <w:r w:rsidRPr="00CC66AE">
              <w:rPr>
                <w:b/>
                <w:noProof/>
                <w:color w:val="92D050"/>
                <w:sz w:val="24"/>
                <w:szCs w:val="24"/>
              </w:rPr>
              <w:drawing>
                <wp:inline distT="0" distB="0" distL="0" distR="0" wp14:anchorId="504298BB" wp14:editId="25EA0C16">
                  <wp:extent cx="2303143" cy="3960000"/>
                  <wp:effectExtent l="0" t="0" r="254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1 mole H2O series 2 time.tif"/>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303143" cy="396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a.2.13: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1:2:1 mole ratio reacted at 180 °C for 1, 3 and 6 hours.</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330"/>
      </w:tblGrid>
      <w:tr w:rsidR="00CC66AE" w:rsidRPr="00CC66AE" w:rsidTr="00FC40F5">
        <w:trPr>
          <w:jc w:val="center"/>
        </w:trPr>
        <w:tc>
          <w:tcPr>
            <w:tcW w:w="4621" w:type="dxa"/>
          </w:tcPr>
          <w:p w:rsidR="00CC66AE" w:rsidRPr="00CC66AE" w:rsidRDefault="00CC66AE" w:rsidP="00CC66AE">
            <w:pPr>
              <w:spacing w:before="240" w:line="360" w:lineRule="auto"/>
              <w:jc w:val="center"/>
              <w:rPr>
                <w:color w:val="92D050"/>
                <w:sz w:val="24"/>
                <w:szCs w:val="24"/>
              </w:rPr>
            </w:pPr>
            <w:r w:rsidRPr="00CC66AE">
              <w:rPr>
                <w:noProof/>
                <w:color w:val="92D050"/>
                <w:sz w:val="24"/>
                <w:szCs w:val="24"/>
              </w:rPr>
              <w:lastRenderedPageBreak/>
              <w:drawing>
                <wp:inline distT="0" distB="0" distL="0" distR="0" wp14:anchorId="1EDE6CC7" wp14:editId="55FFDE64">
                  <wp:extent cx="2437054" cy="3960000"/>
                  <wp:effectExtent l="0" t="0" r="1905"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2 moles H2O series 2 time.tif"/>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437054" cy="3960000"/>
                          </a:xfrm>
                          <a:prstGeom prst="rect">
                            <a:avLst/>
                          </a:prstGeom>
                        </pic:spPr>
                      </pic:pic>
                    </a:graphicData>
                  </a:graphic>
                </wp:inline>
              </w:drawing>
            </w:r>
          </w:p>
        </w:tc>
        <w:tc>
          <w:tcPr>
            <w:tcW w:w="4621" w:type="dxa"/>
          </w:tcPr>
          <w:p w:rsidR="00CC66AE" w:rsidRPr="00CC66AE" w:rsidRDefault="00CC66AE" w:rsidP="00CC66AE">
            <w:pPr>
              <w:spacing w:before="240" w:line="360" w:lineRule="auto"/>
              <w:jc w:val="center"/>
              <w:rPr>
                <w:color w:val="92D050"/>
                <w:sz w:val="24"/>
                <w:szCs w:val="24"/>
              </w:rPr>
            </w:pPr>
            <w:r w:rsidRPr="00CC66AE">
              <w:rPr>
                <w:noProof/>
                <w:color w:val="92D050"/>
                <w:sz w:val="24"/>
                <w:szCs w:val="24"/>
              </w:rPr>
              <w:drawing>
                <wp:inline distT="0" distB="0" distL="0" distR="0" wp14:anchorId="540382D6" wp14:editId="25BF23C9">
                  <wp:extent cx="2344565" cy="3960000"/>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2 moles H2O series 2 time.tif"/>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344565" cy="396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a.2.14: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1:2:2 mole ratio reacted at 180 °C for 1, 3 and 6 hours.</w:t>
      </w:r>
    </w:p>
    <w:p w:rsidR="00CC66AE" w:rsidRPr="00CC66AE" w:rsidRDefault="00CC66AE" w:rsidP="00CC66AE">
      <w:pPr>
        <w:spacing w:before="240" w:line="360" w:lineRule="auto"/>
        <w:jc w:val="center"/>
        <w:rPr>
          <w:sz w:val="24"/>
          <w:szCs w:val="24"/>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371"/>
      </w:tblGrid>
      <w:tr w:rsidR="00CC66AE" w:rsidRPr="00CC66AE" w:rsidTr="00FC40F5">
        <w:trPr>
          <w:jc w:val="center"/>
        </w:trPr>
        <w:tc>
          <w:tcPr>
            <w:tcW w:w="4621" w:type="dxa"/>
          </w:tcPr>
          <w:p w:rsidR="00CC66AE" w:rsidRPr="00CC66AE" w:rsidRDefault="00CC66AE" w:rsidP="00CC66AE">
            <w:pPr>
              <w:spacing w:before="240" w:line="360" w:lineRule="auto"/>
              <w:jc w:val="center"/>
              <w:rPr>
                <w:sz w:val="24"/>
                <w:szCs w:val="24"/>
              </w:rPr>
            </w:pPr>
            <w:r w:rsidRPr="00CC66AE">
              <w:rPr>
                <w:noProof/>
                <w:sz w:val="24"/>
                <w:szCs w:val="24"/>
              </w:rPr>
              <w:lastRenderedPageBreak/>
              <w:drawing>
                <wp:inline distT="0" distB="0" distL="0" distR="0" wp14:anchorId="30CC99E8" wp14:editId="3439227D">
                  <wp:extent cx="2385220" cy="3960000"/>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 4 moles H2O series 2 time.tif"/>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385220" cy="3960000"/>
                          </a:xfrm>
                          <a:prstGeom prst="rect">
                            <a:avLst/>
                          </a:prstGeom>
                        </pic:spPr>
                      </pic:pic>
                    </a:graphicData>
                  </a:graphic>
                </wp:inline>
              </w:drawing>
            </w:r>
          </w:p>
        </w:tc>
        <w:tc>
          <w:tcPr>
            <w:tcW w:w="4621" w:type="dxa"/>
          </w:tcPr>
          <w:p w:rsidR="00CC66AE" w:rsidRPr="00CC66AE" w:rsidRDefault="00CC66AE" w:rsidP="00CC66AE">
            <w:pPr>
              <w:spacing w:before="240" w:line="360" w:lineRule="auto"/>
              <w:jc w:val="center"/>
              <w:rPr>
                <w:sz w:val="24"/>
                <w:szCs w:val="24"/>
              </w:rPr>
            </w:pPr>
            <w:r w:rsidRPr="00CC66AE">
              <w:rPr>
                <w:noProof/>
                <w:sz w:val="24"/>
                <w:szCs w:val="24"/>
              </w:rPr>
              <w:drawing>
                <wp:inline distT="0" distB="0" distL="0" distR="0" wp14:anchorId="0EECDAA6" wp14:editId="2F8CBF7D">
                  <wp:extent cx="2415209" cy="3960000"/>
                  <wp:effectExtent l="0" t="0" r="4445"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g 4 moles H2O series 2 time.tif"/>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415209" cy="3960000"/>
                          </a:xfrm>
                          <a:prstGeom prst="rect">
                            <a:avLst/>
                          </a:prstGeom>
                        </pic:spPr>
                      </pic:pic>
                    </a:graphicData>
                  </a:graphic>
                </wp:inline>
              </w:drawing>
            </w:r>
          </w:p>
        </w:tc>
      </w:tr>
    </w:tbl>
    <w:p w:rsidR="00CC66AE" w:rsidRPr="00CC66AE" w:rsidRDefault="00CC66AE" w:rsidP="00CC66AE">
      <w:pPr>
        <w:spacing w:before="240" w:after="360" w:line="360" w:lineRule="auto"/>
        <w:jc w:val="center"/>
        <w:rPr>
          <w:sz w:val="24"/>
          <w:szCs w:val="24"/>
        </w:rPr>
      </w:pPr>
      <w:r w:rsidRPr="00CC66AE">
        <w:rPr>
          <w:b/>
          <w:sz w:val="24"/>
          <w:szCs w:val="24"/>
        </w:rPr>
        <w:t xml:space="preserve">Figure a.2.15: </w:t>
      </w:r>
      <w:r w:rsidRPr="00CC66AE">
        <w:rPr>
          <w:sz w:val="24"/>
          <w:szCs w:val="24"/>
        </w:rPr>
        <w:t>(A) TG and (B) DTG curves for solid systems at dunite</w:t>
      </w:r>
      <w:proofErr w:type="gramStart"/>
      <w:r w:rsidRPr="00CC66AE">
        <w:rPr>
          <w:sz w:val="24"/>
          <w:szCs w:val="24"/>
        </w:rPr>
        <w:t>:NaOH:H</w:t>
      </w:r>
      <w:r w:rsidRPr="00CC66AE">
        <w:rPr>
          <w:sz w:val="24"/>
          <w:szCs w:val="24"/>
          <w:vertAlign w:val="subscript"/>
        </w:rPr>
        <w:t>2</w:t>
      </w:r>
      <w:r w:rsidRPr="00CC66AE">
        <w:rPr>
          <w:sz w:val="24"/>
          <w:szCs w:val="24"/>
        </w:rPr>
        <w:t>O</w:t>
      </w:r>
      <w:proofErr w:type="gramEnd"/>
      <w:r w:rsidRPr="00CC66AE">
        <w:rPr>
          <w:sz w:val="24"/>
          <w:szCs w:val="24"/>
        </w:rPr>
        <w:t xml:space="preserve"> 1:2:4 mole ratio reacted at 180 °C for 1, 3 and 6 hours.</w:t>
      </w:r>
    </w:p>
    <w:p w:rsidR="00CC66AE" w:rsidRPr="00CC66AE" w:rsidRDefault="00CC66AE" w:rsidP="00CC66AE">
      <w:pPr>
        <w:spacing w:before="240" w:line="360" w:lineRule="auto"/>
        <w:jc w:val="center"/>
        <w:rPr>
          <w:sz w:val="24"/>
          <w:szCs w:val="24"/>
        </w:rPr>
      </w:pPr>
    </w:p>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 w:rsidR="00CC66AE" w:rsidRPr="00CC66AE" w:rsidRDefault="00CC66AE" w:rsidP="00CC66AE">
      <w:pPr>
        <w:spacing w:after="360" w:line="360" w:lineRule="auto"/>
        <w:rPr>
          <w:b/>
          <w:sz w:val="24"/>
          <w:szCs w:val="24"/>
        </w:rPr>
      </w:pPr>
      <w:r w:rsidRPr="00CC66AE">
        <w:rPr>
          <w:b/>
          <w:noProof/>
          <w:sz w:val="24"/>
          <w:szCs w:val="24"/>
        </w:rPr>
        <w:lastRenderedPageBreak/>
        <w:t>Appendix 3 – Supporting data for Chapter 6</w:t>
      </w:r>
    </w:p>
    <w:p w:rsidR="00CC66AE" w:rsidRPr="00CC66AE" w:rsidRDefault="00CC66AE" w:rsidP="00CC66AE">
      <w:pPr>
        <w:spacing w:before="240" w:after="360"/>
        <w:jc w:val="center"/>
      </w:pPr>
      <w:r w:rsidRPr="00CC66AE">
        <w:rPr>
          <w:noProof/>
        </w:rPr>
        <w:drawing>
          <wp:inline distT="0" distB="0" distL="0" distR="0" wp14:anchorId="459AE631" wp14:editId="627DC016">
            <wp:extent cx="5372100" cy="3203262"/>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C_70°C_1h_H2O_Si10wt%_1.JPG"/>
                    <pic:cNvPicPr/>
                  </pic:nvPicPr>
                  <pic:blipFill>
                    <a:blip r:embed="rId306">
                      <a:extLst>
                        <a:ext uri="{28A0092B-C50C-407E-A947-70E740481C1C}">
                          <a14:useLocalDpi xmlns:a14="http://schemas.microsoft.com/office/drawing/2010/main" val="0"/>
                        </a:ext>
                      </a:extLst>
                    </a:blip>
                    <a:stretch>
                      <a:fillRect/>
                    </a:stretch>
                  </pic:blipFill>
                  <pic:spPr>
                    <a:xfrm>
                      <a:off x="0" y="0"/>
                      <a:ext cx="5369720" cy="3201843"/>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Figure a.3.1</w:t>
      </w:r>
      <w:r w:rsidRPr="00CC66AE">
        <w:rPr>
          <w:sz w:val="24"/>
          <w:szCs w:val="24"/>
        </w:rPr>
        <w:t xml:space="preserve">: Rietveld Refinement of product from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_RG mixed with 1 g H</w:t>
      </w:r>
      <w:r w:rsidRPr="00CC66AE">
        <w:rPr>
          <w:sz w:val="24"/>
          <w:szCs w:val="24"/>
          <w:vertAlign w:val="subscript"/>
        </w:rPr>
        <w:t>2</w:t>
      </w:r>
      <w:r w:rsidRPr="00CC66AE">
        <w:rPr>
          <w:sz w:val="24"/>
          <w:szCs w:val="24"/>
        </w:rPr>
        <w:t>O and carbonated under supercritical CO</w:t>
      </w:r>
      <w:r w:rsidRPr="00CC66AE">
        <w:rPr>
          <w:sz w:val="24"/>
          <w:szCs w:val="24"/>
          <w:vertAlign w:val="subscript"/>
        </w:rPr>
        <w:t>2</w:t>
      </w:r>
      <w:r w:rsidRPr="00CC66AE">
        <w:rPr>
          <w:sz w:val="24"/>
          <w:szCs w:val="24"/>
        </w:rPr>
        <w:t xml:space="preserve"> at 70 °C, P</w:t>
      </w:r>
      <w:r w:rsidRPr="00CC66AE">
        <w:rPr>
          <w:sz w:val="24"/>
          <w:szCs w:val="24"/>
          <w:vertAlign w:val="subscript"/>
        </w:rPr>
        <w:t>CO2</w:t>
      </w:r>
      <w:r w:rsidRPr="00CC66AE">
        <w:rPr>
          <w:sz w:val="24"/>
          <w:szCs w:val="24"/>
        </w:rPr>
        <w:t xml:space="preserve"> 90 bar, for 1 hour.</w:t>
      </w:r>
    </w:p>
    <w:p w:rsidR="00CC66AE" w:rsidRPr="00CC66AE" w:rsidRDefault="00CC66AE" w:rsidP="00CC66AE">
      <w:pPr>
        <w:spacing w:after="360" w:line="360" w:lineRule="auto"/>
        <w:jc w:val="center"/>
        <w:rPr>
          <w:sz w:val="24"/>
          <w:szCs w:val="24"/>
        </w:rPr>
      </w:pPr>
      <w:r w:rsidRPr="00CC66AE">
        <w:rPr>
          <w:noProof/>
          <w:sz w:val="24"/>
          <w:szCs w:val="24"/>
        </w:rPr>
        <w:drawing>
          <wp:inline distT="0" distB="0" distL="0" distR="0" wp14:anchorId="0D3F077A" wp14:editId="460E93FC">
            <wp:extent cx="5400040" cy="290385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2_D3 pellet XRD.tif"/>
                    <pic:cNvPicPr/>
                  </pic:nvPicPr>
                  <pic:blipFill>
                    <a:blip r:embed="rId307">
                      <a:extLst>
                        <a:ext uri="{28A0092B-C50C-407E-A947-70E740481C1C}">
                          <a14:useLocalDpi xmlns:a14="http://schemas.microsoft.com/office/drawing/2010/main" val="0"/>
                        </a:ext>
                      </a:extLst>
                    </a:blip>
                    <a:stretch>
                      <a:fillRect/>
                    </a:stretch>
                  </pic:blipFill>
                  <pic:spPr>
                    <a:xfrm>
                      <a:off x="0" y="0"/>
                      <a:ext cx="5400040" cy="2903855"/>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Figure a.3.2:</w:t>
      </w:r>
      <w:r w:rsidRPr="00CC66AE">
        <w:rPr>
          <w:sz w:val="24"/>
          <w:szCs w:val="24"/>
        </w:rPr>
        <w:t xml:space="preserve"> XRD patterns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_D3 and the respective reaction product from carbonation via CO</w:t>
      </w:r>
      <w:r w:rsidRPr="00CC66AE">
        <w:rPr>
          <w:sz w:val="24"/>
          <w:szCs w:val="24"/>
          <w:vertAlign w:val="subscript"/>
        </w:rPr>
        <w:t>2</w:t>
      </w:r>
      <w:r w:rsidRPr="00CC66AE">
        <w:rPr>
          <w:sz w:val="24"/>
          <w:szCs w:val="24"/>
        </w:rPr>
        <w:t xml:space="preserve"> pressure swing over 2.5 hours at 32 °C.</w:t>
      </w:r>
    </w:p>
    <w:p w:rsidR="00CC66AE" w:rsidRPr="00CC66AE" w:rsidRDefault="00CC66AE" w:rsidP="00CC66AE">
      <w:pPr>
        <w:spacing w:after="360" w:line="360" w:lineRule="auto"/>
        <w:jc w:val="center"/>
        <w:rPr>
          <w:sz w:val="24"/>
          <w:szCs w:val="24"/>
        </w:rPr>
      </w:pPr>
      <w:r w:rsidRPr="00CC66AE">
        <w:rPr>
          <w:noProof/>
          <w:sz w:val="24"/>
          <w:szCs w:val="24"/>
        </w:rPr>
        <w:lastRenderedPageBreak/>
        <w:drawing>
          <wp:inline distT="0" distB="0" distL="0" distR="0" wp14:anchorId="384FFB05" wp14:editId="6F5DCBCD">
            <wp:extent cx="5400040" cy="3198495"/>
            <wp:effectExtent l="0" t="0" r="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OH)2_D4 XRD.tif"/>
                    <pic:cNvPicPr/>
                  </pic:nvPicPr>
                  <pic:blipFill>
                    <a:blip r:embed="rId308">
                      <a:extLst>
                        <a:ext uri="{28A0092B-C50C-407E-A947-70E740481C1C}">
                          <a14:useLocalDpi xmlns:a14="http://schemas.microsoft.com/office/drawing/2010/main" val="0"/>
                        </a:ext>
                      </a:extLst>
                    </a:blip>
                    <a:stretch>
                      <a:fillRect/>
                    </a:stretch>
                  </pic:blipFill>
                  <pic:spPr>
                    <a:xfrm>
                      <a:off x="0" y="0"/>
                      <a:ext cx="5400040" cy="3198495"/>
                    </a:xfrm>
                    <a:prstGeom prst="rect">
                      <a:avLst/>
                    </a:prstGeom>
                  </pic:spPr>
                </pic:pic>
              </a:graphicData>
            </a:graphic>
          </wp:inline>
        </w:drawing>
      </w:r>
    </w:p>
    <w:p w:rsidR="00CC66AE" w:rsidRPr="00CC66AE" w:rsidRDefault="00CC66AE" w:rsidP="00CC66AE">
      <w:pPr>
        <w:spacing w:before="240" w:after="360" w:line="360" w:lineRule="auto"/>
        <w:jc w:val="center"/>
        <w:rPr>
          <w:sz w:val="24"/>
          <w:szCs w:val="24"/>
        </w:rPr>
      </w:pPr>
      <w:r w:rsidRPr="00CC66AE">
        <w:rPr>
          <w:b/>
          <w:sz w:val="24"/>
          <w:szCs w:val="24"/>
        </w:rPr>
        <w:t>Figure a.3.3:</w:t>
      </w:r>
      <w:r w:rsidRPr="00CC66AE">
        <w:rPr>
          <w:sz w:val="24"/>
          <w:szCs w:val="24"/>
        </w:rPr>
        <w:t xml:space="preserve"> XRD patterns of </w:t>
      </w:r>
      <w:proofErr w:type="gramStart"/>
      <w:r w:rsidRPr="00CC66AE">
        <w:rPr>
          <w:sz w:val="24"/>
          <w:szCs w:val="24"/>
        </w:rPr>
        <w:t>Mg(</w:t>
      </w:r>
      <w:proofErr w:type="gramEnd"/>
      <w:r w:rsidRPr="00CC66AE">
        <w:rPr>
          <w:sz w:val="24"/>
          <w:szCs w:val="24"/>
        </w:rPr>
        <w:t>OH)</w:t>
      </w:r>
      <w:r w:rsidRPr="00CC66AE">
        <w:rPr>
          <w:sz w:val="24"/>
          <w:szCs w:val="24"/>
          <w:vertAlign w:val="subscript"/>
        </w:rPr>
        <w:t>2</w:t>
      </w:r>
      <w:r w:rsidRPr="00CC66AE">
        <w:rPr>
          <w:sz w:val="24"/>
          <w:szCs w:val="24"/>
        </w:rPr>
        <w:t>_D4 and the respective reaction product from carbonation via CO</w:t>
      </w:r>
      <w:r w:rsidRPr="00CC66AE">
        <w:rPr>
          <w:sz w:val="24"/>
          <w:szCs w:val="24"/>
          <w:vertAlign w:val="subscript"/>
        </w:rPr>
        <w:t>2</w:t>
      </w:r>
      <w:r w:rsidRPr="00CC66AE">
        <w:rPr>
          <w:sz w:val="24"/>
          <w:szCs w:val="24"/>
        </w:rPr>
        <w:t xml:space="preserve"> pressure swing over 2.5 hours at 32 °C.</w:t>
      </w:r>
    </w:p>
    <w:p w:rsidR="00CC66AE" w:rsidRPr="00CC66AE" w:rsidRDefault="00CC66AE" w:rsidP="00CC66AE">
      <w:pPr>
        <w:spacing w:after="360" w:line="360" w:lineRule="auto"/>
        <w:jc w:val="both"/>
      </w:pPr>
    </w:p>
    <w:p w:rsidR="00CC66AE" w:rsidRPr="00CC66AE" w:rsidRDefault="00CC66AE" w:rsidP="00CC66AE">
      <w:pPr>
        <w:spacing w:before="240" w:line="360" w:lineRule="auto"/>
        <w:jc w:val="center"/>
        <w:rPr>
          <w:color w:val="92D050"/>
          <w:sz w:val="24"/>
          <w:szCs w:val="24"/>
        </w:rPr>
      </w:pPr>
    </w:p>
    <w:p w:rsidR="00CC66AE" w:rsidRPr="00CC66AE" w:rsidRDefault="00CC66AE" w:rsidP="00CC66AE"/>
    <w:p w:rsidR="00CC66AE" w:rsidRPr="00CC66AE" w:rsidRDefault="00CC66AE" w:rsidP="00CC66AE"/>
    <w:p w:rsidR="00CC66AE" w:rsidRPr="00CC66AE" w:rsidRDefault="00CC66AE" w:rsidP="00CC66AE">
      <w:pPr>
        <w:spacing w:after="240" w:line="360" w:lineRule="auto"/>
        <w:rPr>
          <w:sz w:val="24"/>
          <w:szCs w:val="24"/>
        </w:rPr>
      </w:pPr>
    </w:p>
    <w:p w:rsidR="00CC66AE" w:rsidRDefault="00CC66AE">
      <w:pPr>
        <w:rPr>
          <w:b/>
          <w:sz w:val="36"/>
          <w:szCs w:val="36"/>
        </w:rPr>
      </w:pPr>
    </w:p>
    <w:p w:rsidR="00CC66AE" w:rsidRDefault="00CC66AE">
      <w:pPr>
        <w:rPr>
          <w:b/>
          <w:sz w:val="36"/>
          <w:szCs w:val="36"/>
        </w:rPr>
      </w:pPr>
    </w:p>
    <w:p w:rsidR="00CC66AE" w:rsidRDefault="00CC66AE">
      <w:pPr>
        <w:rPr>
          <w:b/>
          <w:sz w:val="36"/>
          <w:szCs w:val="36"/>
        </w:rPr>
      </w:pPr>
    </w:p>
    <w:p w:rsidR="00CC66AE" w:rsidRDefault="00CC66AE">
      <w:pPr>
        <w:rPr>
          <w:b/>
          <w:sz w:val="36"/>
          <w:szCs w:val="36"/>
        </w:rPr>
      </w:pPr>
    </w:p>
    <w:p w:rsidR="00CC66AE" w:rsidRDefault="00CC66AE">
      <w:pPr>
        <w:rPr>
          <w:b/>
          <w:sz w:val="36"/>
          <w:szCs w:val="36"/>
        </w:rPr>
      </w:pPr>
    </w:p>
    <w:sectPr w:rsidR="00CC66AE" w:rsidSect="007364BF">
      <w:pgSz w:w="11906" w:h="16838"/>
      <w:pgMar w:top="1134" w:right="1134" w:bottom="1134" w:left="2268" w:header="709" w:footer="709" w:gutter="0"/>
      <w:pgNumType w:start="17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7BAB" w:rsidRDefault="004C7BAB" w:rsidP="00AF5757">
      <w:pPr>
        <w:spacing w:after="0" w:line="240" w:lineRule="auto"/>
      </w:pPr>
      <w:r>
        <w:separator/>
      </w:r>
    </w:p>
  </w:endnote>
  <w:endnote w:type="continuationSeparator" w:id="0">
    <w:p w:rsidR="004C7BAB" w:rsidRDefault="004C7BAB" w:rsidP="00AF57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dvOT2e364b11">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dvGulliv-R">
    <w:panose1 w:val="00000000000000000000"/>
    <w:charset w:val="00"/>
    <w:family w:val="auto"/>
    <w:notTrueType/>
    <w:pitch w:val="default"/>
    <w:sig w:usb0="00000003" w:usb1="00000000" w:usb2="00000000" w:usb3="00000000" w:csb0="00000001" w:csb1="00000000"/>
  </w:font>
  <w:font w:name="AdvGulliv-I">
    <w:panose1 w:val="00000000000000000000"/>
    <w:charset w:val="00"/>
    <w:family w:val="auto"/>
    <w:notTrueType/>
    <w:pitch w:val="default"/>
    <w:sig w:usb0="000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dvOT999035f4">
    <w:altName w:val="MS Mincho"/>
    <w:panose1 w:val="00000000000000000000"/>
    <w:charset w:val="80"/>
    <w:family w:val="auto"/>
    <w:notTrueType/>
    <w:pitch w:val="default"/>
    <w:sig w:usb0="00000001" w:usb1="08070000" w:usb2="00000010" w:usb3="00000000" w:csb0="00020000" w:csb1="00000000"/>
  </w:font>
  <w:font w:name="AdvTT5235d5a9">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PSMP13">
    <w:panose1 w:val="00000000000000000000"/>
    <w:charset w:val="00"/>
    <w:family w:val="roman"/>
    <w:notTrueType/>
    <w:pitch w:val="default"/>
    <w:sig w:usb0="00000003" w:usb1="00000000" w:usb2="00000000" w:usb3="00000000" w:csb0="00000001" w:csb1="00000000"/>
  </w:font>
  <w:font w:name="AdvPSSym">
    <w:panose1 w:val="00000000000000000000"/>
    <w:charset w:val="00"/>
    <w:family w:val="auto"/>
    <w:notTrueType/>
    <w:pitch w:val="default"/>
    <w:sig w:usb0="00000003" w:usb1="00000000" w:usb2="00000000" w:usb3="00000000" w:csb0="00000001" w:csb1="00000000"/>
  </w:font>
  <w:font w:name="AdvPSMP10">
    <w:panose1 w:val="00000000000000000000"/>
    <w:charset w:val="00"/>
    <w:family w:val="roman"/>
    <w:notTrueType/>
    <w:pitch w:val="default"/>
    <w:sig w:usb0="00000003" w:usb1="00000000" w:usb2="00000000" w:usb3="00000000" w:csb0="00000001" w:csb1="00000000"/>
  </w:font>
  <w:font w:name="AdvP4C4E74">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Italic">
    <w:panose1 w:val="00000000000000000000"/>
    <w:charset w:val="00"/>
    <w:family w:val="swiss"/>
    <w:notTrueType/>
    <w:pitch w:val="default"/>
    <w:sig w:usb0="00000003" w:usb1="00000000" w:usb2="00000000" w:usb3="00000000" w:csb0="00000001" w:csb1="00000000"/>
  </w:font>
  <w:font w:name="GulliverRM">
    <w:altName w:val="MS Mincho"/>
    <w:panose1 w:val="00000000000000000000"/>
    <w:charset w:val="80"/>
    <w:family w:val="auto"/>
    <w:notTrueType/>
    <w:pitch w:val="default"/>
    <w:sig w:usb0="00000000" w:usb1="08070000" w:usb2="00000010" w:usb3="00000000" w:csb0="00020000" w:csb1="00000000"/>
  </w:font>
  <w:font w:name="MTSY">
    <w:altName w:val="Arial Unicode MS"/>
    <w:panose1 w:val="00000000000000000000"/>
    <w:charset w:val="81"/>
    <w:family w:val="auto"/>
    <w:notTrueType/>
    <w:pitch w:val="default"/>
    <w:sig w:usb0="00000000" w:usb1="09060000" w:usb2="00000010" w:usb3="00000000" w:csb0="00080000" w:csb1="00000000"/>
  </w:font>
  <w:font w:name="GulliverIT">
    <w:panose1 w:val="00000000000000000000"/>
    <w:charset w:val="00"/>
    <w:family w:val="auto"/>
    <w:notTrueType/>
    <w:pitch w:val="default"/>
    <w:sig w:usb0="00000003" w:usb1="00000000" w:usb2="00000000" w:usb3="00000000" w:csb0="00000001" w:csb1="00000000"/>
  </w:font>
  <w:font w:name="AdvP0023">
    <w:panose1 w:val="00000000000000000000"/>
    <w:charset w:val="00"/>
    <w:family w:val="swiss"/>
    <w:notTrueType/>
    <w:pitch w:val="default"/>
    <w:sig w:usb0="00000003" w:usb1="00000000" w:usb2="00000000" w:usb3="00000000" w:csb0="00000001" w:csb1="00000000"/>
  </w:font>
  <w:font w:name="Caecilia-Roman">
    <w:altName w:val="MS Mincho"/>
    <w:panose1 w:val="00000000000000000000"/>
    <w:charset w:val="80"/>
    <w:family w:val="auto"/>
    <w:notTrueType/>
    <w:pitch w:val="default"/>
    <w:sig w:usb0="00000000" w:usb1="08070000" w:usb2="00000010" w:usb3="00000000" w:csb0="00020000" w:csb1="00000000"/>
  </w:font>
  <w:font w:name="TimesTen-Roman">
    <w:panose1 w:val="00000000000000000000"/>
    <w:charset w:val="00"/>
    <w:family w:val="roman"/>
    <w:notTrueType/>
    <w:pitch w:val="default"/>
    <w:sig w:usb0="00000003" w:usb1="00000000" w:usb2="00000000" w:usb3="00000000" w:csb0="00000001" w:csb1="00000000"/>
  </w:font>
  <w:font w:name="AdvTT5235d5a9+fb">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Caecilia-BoldItalic">
    <w:panose1 w:val="00000000000000000000"/>
    <w:charset w:val="00"/>
    <w:family w:val="auto"/>
    <w:notTrueType/>
    <w:pitch w:val="default"/>
    <w:sig w:usb0="00000003" w:usb1="00000000" w:usb2="00000000" w:usb3="00000000" w:csb0="00000001" w:csb1="00000000"/>
  </w:font>
  <w:font w:name="Cmtmi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5676658"/>
      <w:docPartObj>
        <w:docPartGallery w:val="Page Numbers (Bottom of Page)"/>
        <w:docPartUnique/>
      </w:docPartObj>
    </w:sdtPr>
    <w:sdtEndPr>
      <w:rPr>
        <w:noProof/>
      </w:rPr>
    </w:sdtEndPr>
    <w:sdtContent>
      <w:p w:rsidR="007364BF" w:rsidRDefault="007364BF">
        <w:pPr>
          <w:pStyle w:val="Footer"/>
          <w:jc w:val="center"/>
        </w:pPr>
        <w:r>
          <w:fldChar w:fldCharType="begin"/>
        </w:r>
        <w:r>
          <w:instrText xml:space="preserve"> PAGE   \* MERGEFORMAT </w:instrText>
        </w:r>
        <w:r>
          <w:fldChar w:fldCharType="separate"/>
        </w:r>
        <w:r w:rsidR="00812130">
          <w:rPr>
            <w:noProof/>
          </w:rPr>
          <w:t>73</w:t>
        </w:r>
        <w:r>
          <w:rPr>
            <w:noProof/>
          </w:rPr>
          <w:fldChar w:fldCharType="end"/>
        </w:r>
      </w:p>
    </w:sdtContent>
  </w:sdt>
  <w:p w:rsidR="00806CCD" w:rsidRDefault="00806C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7BAB" w:rsidRDefault="004C7BAB" w:rsidP="00AF5757">
      <w:pPr>
        <w:spacing w:after="0" w:line="240" w:lineRule="auto"/>
      </w:pPr>
      <w:r>
        <w:separator/>
      </w:r>
    </w:p>
  </w:footnote>
  <w:footnote w:type="continuationSeparator" w:id="0">
    <w:p w:rsidR="004C7BAB" w:rsidRDefault="004C7BAB" w:rsidP="00AF57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3B03A2"/>
    <w:multiLevelType w:val="hybridMultilevel"/>
    <w:tmpl w:val="4E4057A2"/>
    <w:lvl w:ilvl="0" w:tplc="5914A9FC">
      <w:start w:val="1"/>
      <w:numFmt w:val="upperLetter"/>
      <w:lvlText w:val="(%1)"/>
      <w:lvlJc w:val="left"/>
      <w:pPr>
        <w:ind w:left="720" w:hanging="36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A9B04EA"/>
    <w:multiLevelType w:val="hybridMultilevel"/>
    <w:tmpl w:val="988848EC"/>
    <w:lvl w:ilvl="0" w:tplc="E0D4B820">
      <w:start w:val="1"/>
      <w:numFmt w:val="upperLetter"/>
      <w:lvlText w:val="(%1)"/>
      <w:lvlJc w:val="left"/>
      <w:pPr>
        <w:ind w:left="720" w:hanging="36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BE46CC2"/>
    <w:multiLevelType w:val="hybridMultilevel"/>
    <w:tmpl w:val="6324CE30"/>
    <w:lvl w:ilvl="0" w:tplc="91EA21BC">
      <w:start w:val="1"/>
      <w:numFmt w:val="upperLetter"/>
      <w:lvlText w:val="(%1)"/>
      <w:lvlJc w:val="left"/>
      <w:pPr>
        <w:ind w:left="720" w:hanging="36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67D10770"/>
    <w:multiLevelType w:val="hybridMultilevel"/>
    <w:tmpl w:val="2E8AA972"/>
    <w:lvl w:ilvl="0" w:tplc="F2983326">
      <w:start w:val="1"/>
      <w:numFmt w:val="decimal"/>
      <w:lvlText w:val="%1."/>
      <w:lvlJc w:val="left"/>
      <w:pPr>
        <w:ind w:left="368" w:hanging="368"/>
      </w:pPr>
      <w:rPr>
        <w:rFonts w:asciiTheme="minorHAnsi" w:hAnsiTheme="minorHAnsi" w:hint="default"/>
        <w:b w:val="0"/>
        <w:i w:val="0"/>
        <w:color w:val="auto"/>
        <w:sz w:val="24"/>
        <w:szCs w:val="24"/>
      </w:rPr>
    </w:lvl>
    <w:lvl w:ilvl="1" w:tplc="08090019">
      <w:start w:val="1"/>
      <w:numFmt w:val="lowerLetter"/>
      <w:lvlText w:val="%2."/>
      <w:lvlJc w:val="left"/>
      <w:pPr>
        <w:ind w:left="1299" w:hanging="360"/>
      </w:pPr>
    </w:lvl>
    <w:lvl w:ilvl="2" w:tplc="0809001B" w:tentative="1">
      <w:start w:val="1"/>
      <w:numFmt w:val="lowerRoman"/>
      <w:lvlText w:val="%3."/>
      <w:lvlJc w:val="right"/>
      <w:pPr>
        <w:ind w:left="2019" w:hanging="180"/>
      </w:pPr>
    </w:lvl>
    <w:lvl w:ilvl="3" w:tplc="0809000F" w:tentative="1">
      <w:start w:val="1"/>
      <w:numFmt w:val="decimal"/>
      <w:lvlText w:val="%4."/>
      <w:lvlJc w:val="left"/>
      <w:pPr>
        <w:ind w:left="2739" w:hanging="360"/>
      </w:pPr>
    </w:lvl>
    <w:lvl w:ilvl="4" w:tplc="08090019" w:tentative="1">
      <w:start w:val="1"/>
      <w:numFmt w:val="lowerLetter"/>
      <w:lvlText w:val="%5."/>
      <w:lvlJc w:val="left"/>
      <w:pPr>
        <w:ind w:left="3459" w:hanging="360"/>
      </w:pPr>
    </w:lvl>
    <w:lvl w:ilvl="5" w:tplc="0809001B" w:tentative="1">
      <w:start w:val="1"/>
      <w:numFmt w:val="lowerRoman"/>
      <w:lvlText w:val="%6."/>
      <w:lvlJc w:val="right"/>
      <w:pPr>
        <w:ind w:left="4179" w:hanging="180"/>
      </w:pPr>
    </w:lvl>
    <w:lvl w:ilvl="6" w:tplc="0809000F" w:tentative="1">
      <w:start w:val="1"/>
      <w:numFmt w:val="decimal"/>
      <w:lvlText w:val="%7."/>
      <w:lvlJc w:val="left"/>
      <w:pPr>
        <w:ind w:left="4899" w:hanging="360"/>
      </w:pPr>
    </w:lvl>
    <w:lvl w:ilvl="7" w:tplc="08090019" w:tentative="1">
      <w:start w:val="1"/>
      <w:numFmt w:val="lowerLetter"/>
      <w:lvlText w:val="%8."/>
      <w:lvlJc w:val="left"/>
      <w:pPr>
        <w:ind w:left="5619" w:hanging="360"/>
      </w:pPr>
    </w:lvl>
    <w:lvl w:ilvl="8" w:tplc="0809001B" w:tentative="1">
      <w:start w:val="1"/>
      <w:numFmt w:val="lowerRoman"/>
      <w:lvlText w:val="%9."/>
      <w:lvlJc w:val="right"/>
      <w:pPr>
        <w:ind w:left="6339" w:hanging="180"/>
      </w:pPr>
    </w:lvl>
  </w:abstractNum>
  <w:num w:numId="1">
    <w:abstractNumId w:val="3"/>
  </w:num>
  <w:num w:numId="2">
    <w:abstractNumId w:val="2"/>
  </w:num>
  <w:num w:numId="3">
    <w:abstractNumId w:val="1"/>
  </w:num>
  <w:num w:numId="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841"/>
    <w:rsid w:val="00001D8E"/>
    <w:rsid w:val="00003415"/>
    <w:rsid w:val="000048EF"/>
    <w:rsid w:val="00006F34"/>
    <w:rsid w:val="00007D18"/>
    <w:rsid w:val="00016336"/>
    <w:rsid w:val="00017491"/>
    <w:rsid w:val="00023465"/>
    <w:rsid w:val="00032AF1"/>
    <w:rsid w:val="00032CC4"/>
    <w:rsid w:val="00045EB6"/>
    <w:rsid w:val="000467BA"/>
    <w:rsid w:val="0005004D"/>
    <w:rsid w:val="00050050"/>
    <w:rsid w:val="00052226"/>
    <w:rsid w:val="000549ED"/>
    <w:rsid w:val="000625CF"/>
    <w:rsid w:val="00063606"/>
    <w:rsid w:val="000759DC"/>
    <w:rsid w:val="000770C3"/>
    <w:rsid w:val="00090AA8"/>
    <w:rsid w:val="00093B9E"/>
    <w:rsid w:val="000A153F"/>
    <w:rsid w:val="000A2423"/>
    <w:rsid w:val="000A34A6"/>
    <w:rsid w:val="000B420A"/>
    <w:rsid w:val="000B4C60"/>
    <w:rsid w:val="000B50D8"/>
    <w:rsid w:val="000B67B4"/>
    <w:rsid w:val="000C0423"/>
    <w:rsid w:val="000C330B"/>
    <w:rsid w:val="000D01DB"/>
    <w:rsid w:val="000D03B3"/>
    <w:rsid w:val="000D25DD"/>
    <w:rsid w:val="000D27FC"/>
    <w:rsid w:val="000D2A6C"/>
    <w:rsid w:val="000D32C1"/>
    <w:rsid w:val="000E0280"/>
    <w:rsid w:val="000E3719"/>
    <w:rsid w:val="000F0716"/>
    <w:rsid w:val="000F13BB"/>
    <w:rsid w:val="000F157C"/>
    <w:rsid w:val="000F3AF9"/>
    <w:rsid w:val="000F6307"/>
    <w:rsid w:val="000F6468"/>
    <w:rsid w:val="000F7299"/>
    <w:rsid w:val="0011246B"/>
    <w:rsid w:val="001132C4"/>
    <w:rsid w:val="00121F02"/>
    <w:rsid w:val="0012258D"/>
    <w:rsid w:val="001229BE"/>
    <w:rsid w:val="00126ACD"/>
    <w:rsid w:val="00140D62"/>
    <w:rsid w:val="00142C86"/>
    <w:rsid w:val="00143998"/>
    <w:rsid w:val="001457D3"/>
    <w:rsid w:val="00145BA5"/>
    <w:rsid w:val="00146631"/>
    <w:rsid w:val="00150D9B"/>
    <w:rsid w:val="001541B1"/>
    <w:rsid w:val="00160D21"/>
    <w:rsid w:val="00161CE2"/>
    <w:rsid w:val="0016268D"/>
    <w:rsid w:val="00166907"/>
    <w:rsid w:val="001669C9"/>
    <w:rsid w:val="001716B4"/>
    <w:rsid w:val="001719A1"/>
    <w:rsid w:val="00171DE1"/>
    <w:rsid w:val="00172FA9"/>
    <w:rsid w:val="00175977"/>
    <w:rsid w:val="001809EB"/>
    <w:rsid w:val="00180C25"/>
    <w:rsid w:val="00181372"/>
    <w:rsid w:val="00182AAF"/>
    <w:rsid w:val="0018545B"/>
    <w:rsid w:val="001919E7"/>
    <w:rsid w:val="001A0821"/>
    <w:rsid w:val="001A26BA"/>
    <w:rsid w:val="001A67FB"/>
    <w:rsid w:val="001B17E0"/>
    <w:rsid w:val="001B1AF5"/>
    <w:rsid w:val="001B224C"/>
    <w:rsid w:val="001B2C5B"/>
    <w:rsid w:val="001B5A49"/>
    <w:rsid w:val="001C0DB4"/>
    <w:rsid w:val="001C648F"/>
    <w:rsid w:val="001C6F5C"/>
    <w:rsid w:val="001D2067"/>
    <w:rsid w:val="001D71DE"/>
    <w:rsid w:val="001E5A00"/>
    <w:rsid w:val="001E6C63"/>
    <w:rsid w:val="001F067C"/>
    <w:rsid w:val="001F3505"/>
    <w:rsid w:val="001F5ACA"/>
    <w:rsid w:val="00215347"/>
    <w:rsid w:val="00220546"/>
    <w:rsid w:val="00222764"/>
    <w:rsid w:val="00232E62"/>
    <w:rsid w:val="002379C0"/>
    <w:rsid w:val="00246808"/>
    <w:rsid w:val="00263A3F"/>
    <w:rsid w:val="002651AD"/>
    <w:rsid w:val="00265403"/>
    <w:rsid w:val="002710A7"/>
    <w:rsid w:val="0028061D"/>
    <w:rsid w:val="00285345"/>
    <w:rsid w:val="00287F92"/>
    <w:rsid w:val="002A1C59"/>
    <w:rsid w:val="002A2CAD"/>
    <w:rsid w:val="002A339D"/>
    <w:rsid w:val="002A568E"/>
    <w:rsid w:val="002A6677"/>
    <w:rsid w:val="002A6760"/>
    <w:rsid w:val="002B0782"/>
    <w:rsid w:val="002B48F9"/>
    <w:rsid w:val="002B7409"/>
    <w:rsid w:val="002B746F"/>
    <w:rsid w:val="002C1CFC"/>
    <w:rsid w:val="002C6F43"/>
    <w:rsid w:val="002C7EC2"/>
    <w:rsid w:val="002D128E"/>
    <w:rsid w:val="002D19AD"/>
    <w:rsid w:val="002D3228"/>
    <w:rsid w:val="002D65F0"/>
    <w:rsid w:val="002E50F2"/>
    <w:rsid w:val="002E541B"/>
    <w:rsid w:val="003023D5"/>
    <w:rsid w:val="003070CE"/>
    <w:rsid w:val="003076F8"/>
    <w:rsid w:val="00315FBE"/>
    <w:rsid w:val="0031788F"/>
    <w:rsid w:val="0032351D"/>
    <w:rsid w:val="00324920"/>
    <w:rsid w:val="00326959"/>
    <w:rsid w:val="00327E15"/>
    <w:rsid w:val="0033370D"/>
    <w:rsid w:val="00335CC2"/>
    <w:rsid w:val="00337544"/>
    <w:rsid w:val="003420DB"/>
    <w:rsid w:val="00343F4F"/>
    <w:rsid w:val="003450CD"/>
    <w:rsid w:val="003532DF"/>
    <w:rsid w:val="003570B7"/>
    <w:rsid w:val="00360615"/>
    <w:rsid w:val="00363922"/>
    <w:rsid w:val="0036452A"/>
    <w:rsid w:val="003670E0"/>
    <w:rsid w:val="003720B3"/>
    <w:rsid w:val="003733C4"/>
    <w:rsid w:val="00377986"/>
    <w:rsid w:val="0038012C"/>
    <w:rsid w:val="00380F96"/>
    <w:rsid w:val="0038542D"/>
    <w:rsid w:val="00386C5A"/>
    <w:rsid w:val="00394BCB"/>
    <w:rsid w:val="00396622"/>
    <w:rsid w:val="00397BE8"/>
    <w:rsid w:val="003A2C00"/>
    <w:rsid w:val="003A58C4"/>
    <w:rsid w:val="003A5ED0"/>
    <w:rsid w:val="003A74D4"/>
    <w:rsid w:val="003A791E"/>
    <w:rsid w:val="003B1806"/>
    <w:rsid w:val="003B24D0"/>
    <w:rsid w:val="003C0C75"/>
    <w:rsid w:val="003C14E2"/>
    <w:rsid w:val="003D3144"/>
    <w:rsid w:val="003D700D"/>
    <w:rsid w:val="003E16F8"/>
    <w:rsid w:val="003E4E72"/>
    <w:rsid w:val="003E68AC"/>
    <w:rsid w:val="003E6BA3"/>
    <w:rsid w:val="003F0FF0"/>
    <w:rsid w:val="003F5217"/>
    <w:rsid w:val="003F5575"/>
    <w:rsid w:val="00402849"/>
    <w:rsid w:val="00403CFB"/>
    <w:rsid w:val="00403D8A"/>
    <w:rsid w:val="0040734B"/>
    <w:rsid w:val="00414685"/>
    <w:rsid w:val="00426FA3"/>
    <w:rsid w:val="004301E9"/>
    <w:rsid w:val="00435BE5"/>
    <w:rsid w:val="004406DA"/>
    <w:rsid w:val="00441AB4"/>
    <w:rsid w:val="0044397A"/>
    <w:rsid w:val="00447179"/>
    <w:rsid w:val="004622B5"/>
    <w:rsid w:val="00467F5C"/>
    <w:rsid w:val="00470847"/>
    <w:rsid w:val="004716AD"/>
    <w:rsid w:val="004759B4"/>
    <w:rsid w:val="00475A67"/>
    <w:rsid w:val="00487FD9"/>
    <w:rsid w:val="00494BD5"/>
    <w:rsid w:val="00497F08"/>
    <w:rsid w:val="004A0878"/>
    <w:rsid w:val="004A143B"/>
    <w:rsid w:val="004A1863"/>
    <w:rsid w:val="004A280F"/>
    <w:rsid w:val="004A2D2F"/>
    <w:rsid w:val="004A3F63"/>
    <w:rsid w:val="004A59D7"/>
    <w:rsid w:val="004A60B3"/>
    <w:rsid w:val="004B0367"/>
    <w:rsid w:val="004B4F25"/>
    <w:rsid w:val="004B70A5"/>
    <w:rsid w:val="004C4294"/>
    <w:rsid w:val="004C5DC3"/>
    <w:rsid w:val="004C7BAB"/>
    <w:rsid w:val="004D4D14"/>
    <w:rsid w:val="004D7841"/>
    <w:rsid w:val="004E0121"/>
    <w:rsid w:val="004E2FB9"/>
    <w:rsid w:val="004E54EF"/>
    <w:rsid w:val="004F1143"/>
    <w:rsid w:val="004F198B"/>
    <w:rsid w:val="004F389B"/>
    <w:rsid w:val="004F391D"/>
    <w:rsid w:val="004F77C5"/>
    <w:rsid w:val="00502914"/>
    <w:rsid w:val="00504821"/>
    <w:rsid w:val="005058F3"/>
    <w:rsid w:val="005078DD"/>
    <w:rsid w:val="0050790F"/>
    <w:rsid w:val="005112B1"/>
    <w:rsid w:val="00511C74"/>
    <w:rsid w:val="00512B7F"/>
    <w:rsid w:val="005171CE"/>
    <w:rsid w:val="005179A8"/>
    <w:rsid w:val="00520B5A"/>
    <w:rsid w:val="005235E7"/>
    <w:rsid w:val="005252B2"/>
    <w:rsid w:val="00531FE5"/>
    <w:rsid w:val="0053498E"/>
    <w:rsid w:val="0054015B"/>
    <w:rsid w:val="0054097D"/>
    <w:rsid w:val="005449B2"/>
    <w:rsid w:val="005478C0"/>
    <w:rsid w:val="00552A2F"/>
    <w:rsid w:val="00555975"/>
    <w:rsid w:val="00563B3E"/>
    <w:rsid w:val="0056617E"/>
    <w:rsid w:val="00567C83"/>
    <w:rsid w:val="00571C5F"/>
    <w:rsid w:val="0057300B"/>
    <w:rsid w:val="0057313F"/>
    <w:rsid w:val="00573BA4"/>
    <w:rsid w:val="00580158"/>
    <w:rsid w:val="00586442"/>
    <w:rsid w:val="005916E5"/>
    <w:rsid w:val="005919F7"/>
    <w:rsid w:val="005937D1"/>
    <w:rsid w:val="005975D9"/>
    <w:rsid w:val="00597970"/>
    <w:rsid w:val="005A44BB"/>
    <w:rsid w:val="005B0121"/>
    <w:rsid w:val="005B11F2"/>
    <w:rsid w:val="005B3584"/>
    <w:rsid w:val="005B5F57"/>
    <w:rsid w:val="005B7400"/>
    <w:rsid w:val="005B7644"/>
    <w:rsid w:val="005C000F"/>
    <w:rsid w:val="005C2685"/>
    <w:rsid w:val="005C2841"/>
    <w:rsid w:val="005C4ED7"/>
    <w:rsid w:val="005C7129"/>
    <w:rsid w:val="005D3065"/>
    <w:rsid w:val="005D63B4"/>
    <w:rsid w:val="005F0210"/>
    <w:rsid w:val="005F1B2C"/>
    <w:rsid w:val="005F6AE4"/>
    <w:rsid w:val="0060335E"/>
    <w:rsid w:val="00603DBA"/>
    <w:rsid w:val="0060661E"/>
    <w:rsid w:val="006112FE"/>
    <w:rsid w:val="006132FB"/>
    <w:rsid w:val="006147D1"/>
    <w:rsid w:val="00614F89"/>
    <w:rsid w:val="00615071"/>
    <w:rsid w:val="00616771"/>
    <w:rsid w:val="006169B1"/>
    <w:rsid w:val="006178B4"/>
    <w:rsid w:val="0062252E"/>
    <w:rsid w:val="00630E7B"/>
    <w:rsid w:val="00633C61"/>
    <w:rsid w:val="00633D43"/>
    <w:rsid w:val="006436E9"/>
    <w:rsid w:val="0064417E"/>
    <w:rsid w:val="00646730"/>
    <w:rsid w:val="006557CF"/>
    <w:rsid w:val="0065633A"/>
    <w:rsid w:val="006571D9"/>
    <w:rsid w:val="00657EBE"/>
    <w:rsid w:val="00663945"/>
    <w:rsid w:val="00671447"/>
    <w:rsid w:val="00674A83"/>
    <w:rsid w:val="00680EE7"/>
    <w:rsid w:val="0068199E"/>
    <w:rsid w:val="006836B7"/>
    <w:rsid w:val="00685571"/>
    <w:rsid w:val="00687FE5"/>
    <w:rsid w:val="006900E0"/>
    <w:rsid w:val="006904CE"/>
    <w:rsid w:val="00690C21"/>
    <w:rsid w:val="00690E8D"/>
    <w:rsid w:val="006929AD"/>
    <w:rsid w:val="00694656"/>
    <w:rsid w:val="00694C88"/>
    <w:rsid w:val="006967D9"/>
    <w:rsid w:val="006974D8"/>
    <w:rsid w:val="006A2CAA"/>
    <w:rsid w:val="006A31BD"/>
    <w:rsid w:val="006A57EC"/>
    <w:rsid w:val="006A663E"/>
    <w:rsid w:val="006A6C10"/>
    <w:rsid w:val="006B25F4"/>
    <w:rsid w:val="006B3BA4"/>
    <w:rsid w:val="006B6F13"/>
    <w:rsid w:val="006B777C"/>
    <w:rsid w:val="006C0021"/>
    <w:rsid w:val="006C2E9B"/>
    <w:rsid w:val="006C36F3"/>
    <w:rsid w:val="006C539B"/>
    <w:rsid w:val="006C613F"/>
    <w:rsid w:val="006D0F84"/>
    <w:rsid w:val="006D3B0E"/>
    <w:rsid w:val="006E0C54"/>
    <w:rsid w:val="006E4E6D"/>
    <w:rsid w:val="006E60FB"/>
    <w:rsid w:val="006E76C3"/>
    <w:rsid w:val="006F0302"/>
    <w:rsid w:val="006F3C77"/>
    <w:rsid w:val="006F584D"/>
    <w:rsid w:val="006F5CC5"/>
    <w:rsid w:val="006F7D59"/>
    <w:rsid w:val="007112A3"/>
    <w:rsid w:val="0071372F"/>
    <w:rsid w:val="00716851"/>
    <w:rsid w:val="00721CAC"/>
    <w:rsid w:val="0072279C"/>
    <w:rsid w:val="00723FD7"/>
    <w:rsid w:val="00725360"/>
    <w:rsid w:val="007262A0"/>
    <w:rsid w:val="0072646E"/>
    <w:rsid w:val="007274E5"/>
    <w:rsid w:val="007352CB"/>
    <w:rsid w:val="007364BF"/>
    <w:rsid w:val="00740E14"/>
    <w:rsid w:val="007445E8"/>
    <w:rsid w:val="00750C14"/>
    <w:rsid w:val="00751066"/>
    <w:rsid w:val="00752E0E"/>
    <w:rsid w:val="007560E9"/>
    <w:rsid w:val="00760F43"/>
    <w:rsid w:val="0076117F"/>
    <w:rsid w:val="00761824"/>
    <w:rsid w:val="00765F63"/>
    <w:rsid w:val="007736AC"/>
    <w:rsid w:val="00774262"/>
    <w:rsid w:val="007765A6"/>
    <w:rsid w:val="00776666"/>
    <w:rsid w:val="00777A76"/>
    <w:rsid w:val="00782C23"/>
    <w:rsid w:val="007904A7"/>
    <w:rsid w:val="00790A52"/>
    <w:rsid w:val="0079226B"/>
    <w:rsid w:val="0079254E"/>
    <w:rsid w:val="007930D6"/>
    <w:rsid w:val="007966EF"/>
    <w:rsid w:val="007A355A"/>
    <w:rsid w:val="007A4974"/>
    <w:rsid w:val="007A507E"/>
    <w:rsid w:val="007B01D3"/>
    <w:rsid w:val="007B0225"/>
    <w:rsid w:val="007B03F3"/>
    <w:rsid w:val="007C0271"/>
    <w:rsid w:val="007C15DD"/>
    <w:rsid w:val="007C4B72"/>
    <w:rsid w:val="007C5AE6"/>
    <w:rsid w:val="007C6C61"/>
    <w:rsid w:val="007D1F7E"/>
    <w:rsid w:val="007D2FB2"/>
    <w:rsid w:val="007D5572"/>
    <w:rsid w:val="007D67C0"/>
    <w:rsid w:val="007E135A"/>
    <w:rsid w:val="007E4A91"/>
    <w:rsid w:val="007E61C2"/>
    <w:rsid w:val="007E61F9"/>
    <w:rsid w:val="007E7719"/>
    <w:rsid w:val="0080072B"/>
    <w:rsid w:val="00804F93"/>
    <w:rsid w:val="00806CCD"/>
    <w:rsid w:val="00812130"/>
    <w:rsid w:val="0081450A"/>
    <w:rsid w:val="00814832"/>
    <w:rsid w:val="00816B80"/>
    <w:rsid w:val="008177F4"/>
    <w:rsid w:val="00820C86"/>
    <w:rsid w:val="0082106D"/>
    <w:rsid w:val="00825D34"/>
    <w:rsid w:val="00826FCC"/>
    <w:rsid w:val="00833D6A"/>
    <w:rsid w:val="00843835"/>
    <w:rsid w:val="00844D31"/>
    <w:rsid w:val="00845786"/>
    <w:rsid w:val="00847F45"/>
    <w:rsid w:val="008740D6"/>
    <w:rsid w:val="0087449C"/>
    <w:rsid w:val="00876036"/>
    <w:rsid w:val="00880984"/>
    <w:rsid w:val="00881A8E"/>
    <w:rsid w:val="0088611C"/>
    <w:rsid w:val="0088634B"/>
    <w:rsid w:val="0089000A"/>
    <w:rsid w:val="00890CDD"/>
    <w:rsid w:val="00892DE0"/>
    <w:rsid w:val="00896CD0"/>
    <w:rsid w:val="008A175A"/>
    <w:rsid w:val="008A1DE3"/>
    <w:rsid w:val="008A2BF6"/>
    <w:rsid w:val="008A6277"/>
    <w:rsid w:val="008B6949"/>
    <w:rsid w:val="008C3455"/>
    <w:rsid w:val="008C3BC2"/>
    <w:rsid w:val="008C57B9"/>
    <w:rsid w:val="008C641A"/>
    <w:rsid w:val="008D20BD"/>
    <w:rsid w:val="008E70A4"/>
    <w:rsid w:val="008F1F18"/>
    <w:rsid w:val="008F2C3E"/>
    <w:rsid w:val="008F2C97"/>
    <w:rsid w:val="008F3CCD"/>
    <w:rsid w:val="008F48BB"/>
    <w:rsid w:val="008F5064"/>
    <w:rsid w:val="008F7B79"/>
    <w:rsid w:val="00903B39"/>
    <w:rsid w:val="00905032"/>
    <w:rsid w:val="00905921"/>
    <w:rsid w:val="0091083E"/>
    <w:rsid w:val="0091518C"/>
    <w:rsid w:val="00915CB7"/>
    <w:rsid w:val="00921E27"/>
    <w:rsid w:val="009271E7"/>
    <w:rsid w:val="0093423F"/>
    <w:rsid w:val="009359C9"/>
    <w:rsid w:val="00942EAE"/>
    <w:rsid w:val="00947796"/>
    <w:rsid w:val="0095258C"/>
    <w:rsid w:val="00953B39"/>
    <w:rsid w:val="009614E4"/>
    <w:rsid w:val="009638C9"/>
    <w:rsid w:val="009703EC"/>
    <w:rsid w:val="0097256E"/>
    <w:rsid w:val="00973071"/>
    <w:rsid w:val="00982813"/>
    <w:rsid w:val="00985108"/>
    <w:rsid w:val="009864FF"/>
    <w:rsid w:val="0098793B"/>
    <w:rsid w:val="00987D9A"/>
    <w:rsid w:val="00991353"/>
    <w:rsid w:val="00993594"/>
    <w:rsid w:val="009A01BE"/>
    <w:rsid w:val="009A78C1"/>
    <w:rsid w:val="009B3324"/>
    <w:rsid w:val="009C00D6"/>
    <w:rsid w:val="009C594A"/>
    <w:rsid w:val="009D5E6A"/>
    <w:rsid w:val="009E10C4"/>
    <w:rsid w:val="009E1592"/>
    <w:rsid w:val="009E260A"/>
    <w:rsid w:val="009E4F28"/>
    <w:rsid w:val="009E4FFD"/>
    <w:rsid w:val="009F0235"/>
    <w:rsid w:val="009F179B"/>
    <w:rsid w:val="009F64C7"/>
    <w:rsid w:val="009F6DDE"/>
    <w:rsid w:val="00A041D1"/>
    <w:rsid w:val="00A053BD"/>
    <w:rsid w:val="00A06A90"/>
    <w:rsid w:val="00A1580E"/>
    <w:rsid w:val="00A15E44"/>
    <w:rsid w:val="00A16E00"/>
    <w:rsid w:val="00A17865"/>
    <w:rsid w:val="00A201B9"/>
    <w:rsid w:val="00A20346"/>
    <w:rsid w:val="00A226DC"/>
    <w:rsid w:val="00A27906"/>
    <w:rsid w:val="00A30A6E"/>
    <w:rsid w:val="00A31566"/>
    <w:rsid w:val="00A41660"/>
    <w:rsid w:val="00A51B55"/>
    <w:rsid w:val="00A52577"/>
    <w:rsid w:val="00A55C56"/>
    <w:rsid w:val="00A607BC"/>
    <w:rsid w:val="00A60ACA"/>
    <w:rsid w:val="00A61E3D"/>
    <w:rsid w:val="00A61FBE"/>
    <w:rsid w:val="00A62031"/>
    <w:rsid w:val="00A63D6D"/>
    <w:rsid w:val="00A71868"/>
    <w:rsid w:val="00A75A4D"/>
    <w:rsid w:val="00A75CFC"/>
    <w:rsid w:val="00A8561F"/>
    <w:rsid w:val="00A85E6D"/>
    <w:rsid w:val="00A93C13"/>
    <w:rsid w:val="00A95B21"/>
    <w:rsid w:val="00A95D4E"/>
    <w:rsid w:val="00A96171"/>
    <w:rsid w:val="00A97D22"/>
    <w:rsid w:val="00AA11D7"/>
    <w:rsid w:val="00AA3BDC"/>
    <w:rsid w:val="00AA6741"/>
    <w:rsid w:val="00AB3086"/>
    <w:rsid w:val="00AC0AA4"/>
    <w:rsid w:val="00AC271F"/>
    <w:rsid w:val="00AC30BB"/>
    <w:rsid w:val="00AC568D"/>
    <w:rsid w:val="00AC69DD"/>
    <w:rsid w:val="00AC76F6"/>
    <w:rsid w:val="00AD2933"/>
    <w:rsid w:val="00AD3F98"/>
    <w:rsid w:val="00AD65B7"/>
    <w:rsid w:val="00AE4481"/>
    <w:rsid w:val="00AE46C2"/>
    <w:rsid w:val="00AE5570"/>
    <w:rsid w:val="00AF5757"/>
    <w:rsid w:val="00AF6854"/>
    <w:rsid w:val="00B02488"/>
    <w:rsid w:val="00B162CF"/>
    <w:rsid w:val="00B16A65"/>
    <w:rsid w:val="00B227D1"/>
    <w:rsid w:val="00B2792F"/>
    <w:rsid w:val="00B27B8F"/>
    <w:rsid w:val="00B32546"/>
    <w:rsid w:val="00B326D8"/>
    <w:rsid w:val="00B3307A"/>
    <w:rsid w:val="00B42B40"/>
    <w:rsid w:val="00B454C1"/>
    <w:rsid w:val="00B476B3"/>
    <w:rsid w:val="00B57871"/>
    <w:rsid w:val="00B601E1"/>
    <w:rsid w:val="00B606AE"/>
    <w:rsid w:val="00B60DF1"/>
    <w:rsid w:val="00B630AA"/>
    <w:rsid w:val="00B65D0F"/>
    <w:rsid w:val="00B65F74"/>
    <w:rsid w:val="00B75098"/>
    <w:rsid w:val="00B77CAA"/>
    <w:rsid w:val="00B83707"/>
    <w:rsid w:val="00B84DF4"/>
    <w:rsid w:val="00B91B7A"/>
    <w:rsid w:val="00B9765E"/>
    <w:rsid w:val="00BA0AA7"/>
    <w:rsid w:val="00BB0C59"/>
    <w:rsid w:val="00BB2F26"/>
    <w:rsid w:val="00BB4AFE"/>
    <w:rsid w:val="00BB7844"/>
    <w:rsid w:val="00BC0F5A"/>
    <w:rsid w:val="00BC32EC"/>
    <w:rsid w:val="00BC395C"/>
    <w:rsid w:val="00BC6FA0"/>
    <w:rsid w:val="00BD279D"/>
    <w:rsid w:val="00BD2C61"/>
    <w:rsid w:val="00BD3CFE"/>
    <w:rsid w:val="00BD4B92"/>
    <w:rsid w:val="00BD5CE9"/>
    <w:rsid w:val="00BE02C2"/>
    <w:rsid w:val="00BE1193"/>
    <w:rsid w:val="00BE15A9"/>
    <w:rsid w:val="00BE212A"/>
    <w:rsid w:val="00BE3867"/>
    <w:rsid w:val="00BE476F"/>
    <w:rsid w:val="00BE4E75"/>
    <w:rsid w:val="00BF27C5"/>
    <w:rsid w:val="00BF5655"/>
    <w:rsid w:val="00BF7385"/>
    <w:rsid w:val="00C00F4B"/>
    <w:rsid w:val="00C05DB5"/>
    <w:rsid w:val="00C11997"/>
    <w:rsid w:val="00C129B0"/>
    <w:rsid w:val="00C12DDF"/>
    <w:rsid w:val="00C15A48"/>
    <w:rsid w:val="00C36704"/>
    <w:rsid w:val="00C4039B"/>
    <w:rsid w:val="00C41215"/>
    <w:rsid w:val="00C42217"/>
    <w:rsid w:val="00C43B09"/>
    <w:rsid w:val="00C441C9"/>
    <w:rsid w:val="00C45037"/>
    <w:rsid w:val="00C45581"/>
    <w:rsid w:val="00C47C0E"/>
    <w:rsid w:val="00C51587"/>
    <w:rsid w:val="00C5231E"/>
    <w:rsid w:val="00C554D4"/>
    <w:rsid w:val="00C55B7C"/>
    <w:rsid w:val="00C6039A"/>
    <w:rsid w:val="00C60850"/>
    <w:rsid w:val="00C60C4E"/>
    <w:rsid w:val="00C614A7"/>
    <w:rsid w:val="00C626FF"/>
    <w:rsid w:val="00C64927"/>
    <w:rsid w:val="00C67F23"/>
    <w:rsid w:val="00C71454"/>
    <w:rsid w:val="00C7659E"/>
    <w:rsid w:val="00C7680A"/>
    <w:rsid w:val="00C814D6"/>
    <w:rsid w:val="00C81DAC"/>
    <w:rsid w:val="00C828AA"/>
    <w:rsid w:val="00C857B0"/>
    <w:rsid w:val="00C87AE0"/>
    <w:rsid w:val="00C95B60"/>
    <w:rsid w:val="00CA39B4"/>
    <w:rsid w:val="00CA48A9"/>
    <w:rsid w:val="00CB1FF6"/>
    <w:rsid w:val="00CB382E"/>
    <w:rsid w:val="00CB3BC7"/>
    <w:rsid w:val="00CB7624"/>
    <w:rsid w:val="00CC479B"/>
    <w:rsid w:val="00CC51B8"/>
    <w:rsid w:val="00CC66AE"/>
    <w:rsid w:val="00CC7448"/>
    <w:rsid w:val="00CD161C"/>
    <w:rsid w:val="00CD5FD7"/>
    <w:rsid w:val="00CE376B"/>
    <w:rsid w:val="00CF31B9"/>
    <w:rsid w:val="00D0012A"/>
    <w:rsid w:val="00D0073E"/>
    <w:rsid w:val="00D01382"/>
    <w:rsid w:val="00D1361A"/>
    <w:rsid w:val="00D204FD"/>
    <w:rsid w:val="00D20A2A"/>
    <w:rsid w:val="00D22157"/>
    <w:rsid w:val="00D22234"/>
    <w:rsid w:val="00D32045"/>
    <w:rsid w:val="00D32FD6"/>
    <w:rsid w:val="00D33CA3"/>
    <w:rsid w:val="00D35355"/>
    <w:rsid w:val="00D36158"/>
    <w:rsid w:val="00D36F39"/>
    <w:rsid w:val="00D37310"/>
    <w:rsid w:val="00D437B8"/>
    <w:rsid w:val="00D4795C"/>
    <w:rsid w:val="00D47BC7"/>
    <w:rsid w:val="00D50678"/>
    <w:rsid w:val="00D52EF9"/>
    <w:rsid w:val="00D55C29"/>
    <w:rsid w:val="00D561A7"/>
    <w:rsid w:val="00D56396"/>
    <w:rsid w:val="00D57967"/>
    <w:rsid w:val="00D57E21"/>
    <w:rsid w:val="00D6260F"/>
    <w:rsid w:val="00D639F2"/>
    <w:rsid w:val="00D64F56"/>
    <w:rsid w:val="00D65894"/>
    <w:rsid w:val="00D6594C"/>
    <w:rsid w:val="00D70973"/>
    <w:rsid w:val="00D73428"/>
    <w:rsid w:val="00D75D62"/>
    <w:rsid w:val="00D75DC7"/>
    <w:rsid w:val="00D80A27"/>
    <w:rsid w:val="00D80D07"/>
    <w:rsid w:val="00D80D49"/>
    <w:rsid w:val="00D8294B"/>
    <w:rsid w:val="00D8707E"/>
    <w:rsid w:val="00D87455"/>
    <w:rsid w:val="00D963A7"/>
    <w:rsid w:val="00DA0D93"/>
    <w:rsid w:val="00DB099E"/>
    <w:rsid w:val="00DB49BD"/>
    <w:rsid w:val="00DB607D"/>
    <w:rsid w:val="00DB7327"/>
    <w:rsid w:val="00DC1B2B"/>
    <w:rsid w:val="00DD12D6"/>
    <w:rsid w:val="00DD19D9"/>
    <w:rsid w:val="00DD2C38"/>
    <w:rsid w:val="00DD4E1E"/>
    <w:rsid w:val="00DE1A6C"/>
    <w:rsid w:val="00DE49C3"/>
    <w:rsid w:val="00DF1666"/>
    <w:rsid w:val="00DF35A3"/>
    <w:rsid w:val="00DF6399"/>
    <w:rsid w:val="00DF72AE"/>
    <w:rsid w:val="00E03D16"/>
    <w:rsid w:val="00E1024D"/>
    <w:rsid w:val="00E12990"/>
    <w:rsid w:val="00E13780"/>
    <w:rsid w:val="00E23319"/>
    <w:rsid w:val="00E24CD3"/>
    <w:rsid w:val="00E2518D"/>
    <w:rsid w:val="00E27197"/>
    <w:rsid w:val="00E34E80"/>
    <w:rsid w:val="00E35AB7"/>
    <w:rsid w:val="00E403FC"/>
    <w:rsid w:val="00E449B2"/>
    <w:rsid w:val="00E46169"/>
    <w:rsid w:val="00E6375B"/>
    <w:rsid w:val="00E7007C"/>
    <w:rsid w:val="00E70912"/>
    <w:rsid w:val="00E86C49"/>
    <w:rsid w:val="00E92E3C"/>
    <w:rsid w:val="00E94E01"/>
    <w:rsid w:val="00E96686"/>
    <w:rsid w:val="00EA13F0"/>
    <w:rsid w:val="00EA700A"/>
    <w:rsid w:val="00EB27B6"/>
    <w:rsid w:val="00EB3A1C"/>
    <w:rsid w:val="00EB47C9"/>
    <w:rsid w:val="00EB5F12"/>
    <w:rsid w:val="00EB6070"/>
    <w:rsid w:val="00EB6283"/>
    <w:rsid w:val="00EC0D00"/>
    <w:rsid w:val="00EC1707"/>
    <w:rsid w:val="00EC18DF"/>
    <w:rsid w:val="00EC6A9B"/>
    <w:rsid w:val="00ED1766"/>
    <w:rsid w:val="00ED33FB"/>
    <w:rsid w:val="00ED6716"/>
    <w:rsid w:val="00EE321F"/>
    <w:rsid w:val="00EE77BF"/>
    <w:rsid w:val="00EF3D95"/>
    <w:rsid w:val="00EF56D4"/>
    <w:rsid w:val="00EF6ED6"/>
    <w:rsid w:val="00EF7104"/>
    <w:rsid w:val="00F02840"/>
    <w:rsid w:val="00F10C6B"/>
    <w:rsid w:val="00F14D9A"/>
    <w:rsid w:val="00F14F91"/>
    <w:rsid w:val="00F15C13"/>
    <w:rsid w:val="00F16A0D"/>
    <w:rsid w:val="00F17436"/>
    <w:rsid w:val="00F17E42"/>
    <w:rsid w:val="00F218F8"/>
    <w:rsid w:val="00F25A56"/>
    <w:rsid w:val="00F264D4"/>
    <w:rsid w:val="00F330EF"/>
    <w:rsid w:val="00F354ED"/>
    <w:rsid w:val="00F355FE"/>
    <w:rsid w:val="00F37180"/>
    <w:rsid w:val="00F4203C"/>
    <w:rsid w:val="00F423BD"/>
    <w:rsid w:val="00F42794"/>
    <w:rsid w:val="00F444DF"/>
    <w:rsid w:val="00F44DF7"/>
    <w:rsid w:val="00F46053"/>
    <w:rsid w:val="00F466E8"/>
    <w:rsid w:val="00F55662"/>
    <w:rsid w:val="00F55C77"/>
    <w:rsid w:val="00F5641F"/>
    <w:rsid w:val="00F56F02"/>
    <w:rsid w:val="00F57266"/>
    <w:rsid w:val="00F64939"/>
    <w:rsid w:val="00F65435"/>
    <w:rsid w:val="00F65BD6"/>
    <w:rsid w:val="00F7071A"/>
    <w:rsid w:val="00F75E5E"/>
    <w:rsid w:val="00F76152"/>
    <w:rsid w:val="00F80A04"/>
    <w:rsid w:val="00F84688"/>
    <w:rsid w:val="00F86408"/>
    <w:rsid w:val="00F920F1"/>
    <w:rsid w:val="00F92BDB"/>
    <w:rsid w:val="00FA2CDF"/>
    <w:rsid w:val="00FA3E09"/>
    <w:rsid w:val="00FA4752"/>
    <w:rsid w:val="00FA6FF8"/>
    <w:rsid w:val="00FA7F52"/>
    <w:rsid w:val="00FB2AFD"/>
    <w:rsid w:val="00FB321A"/>
    <w:rsid w:val="00FB3D0E"/>
    <w:rsid w:val="00FB6155"/>
    <w:rsid w:val="00FB7075"/>
    <w:rsid w:val="00FB7960"/>
    <w:rsid w:val="00FC1D82"/>
    <w:rsid w:val="00FC3731"/>
    <w:rsid w:val="00FC40F5"/>
    <w:rsid w:val="00FC79CB"/>
    <w:rsid w:val="00FD549A"/>
    <w:rsid w:val="00FE0A35"/>
    <w:rsid w:val="00FE33BF"/>
    <w:rsid w:val="00FE6CB3"/>
    <w:rsid w:val="00FF160C"/>
    <w:rsid w:val="00FF2599"/>
    <w:rsid w:val="00FF5868"/>
    <w:rsid w:val="00FF6D6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81DA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C81DA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FF6D68"/>
    <w:rPr>
      <w:b/>
      <w:bCs/>
    </w:rPr>
  </w:style>
  <w:style w:type="table" w:styleId="TableGrid">
    <w:name w:val="Table Grid"/>
    <w:basedOn w:val="TableNormal"/>
    <w:uiPriority w:val="59"/>
    <w:rsid w:val="002A6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60615"/>
    <w:pPr>
      <w:ind w:left="720"/>
      <w:contextualSpacing/>
    </w:pPr>
  </w:style>
  <w:style w:type="paragraph" w:styleId="Header">
    <w:name w:val="header"/>
    <w:basedOn w:val="Normal"/>
    <w:link w:val="HeaderChar"/>
    <w:uiPriority w:val="99"/>
    <w:unhideWhenUsed/>
    <w:rsid w:val="00AF57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5757"/>
  </w:style>
  <w:style w:type="paragraph" w:styleId="Footer">
    <w:name w:val="footer"/>
    <w:basedOn w:val="Normal"/>
    <w:link w:val="FooterChar"/>
    <w:uiPriority w:val="99"/>
    <w:unhideWhenUsed/>
    <w:rsid w:val="00AF57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5757"/>
  </w:style>
  <w:style w:type="paragraph" w:styleId="BalloonText">
    <w:name w:val="Balloon Text"/>
    <w:basedOn w:val="Normal"/>
    <w:link w:val="BalloonTextChar"/>
    <w:uiPriority w:val="99"/>
    <w:semiHidden/>
    <w:unhideWhenUsed/>
    <w:rsid w:val="003720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0B3"/>
    <w:rPr>
      <w:rFonts w:ascii="Tahoma" w:hAnsi="Tahoma" w:cs="Tahoma"/>
      <w:sz w:val="16"/>
      <w:szCs w:val="16"/>
    </w:rPr>
  </w:style>
  <w:style w:type="character" w:customStyle="1" w:styleId="Heading1Char">
    <w:name w:val="Heading 1 Char"/>
    <w:basedOn w:val="DefaultParagraphFont"/>
    <w:link w:val="Heading1"/>
    <w:uiPriority w:val="9"/>
    <w:rsid w:val="00C81DAC"/>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semiHidden/>
    <w:rsid w:val="00C81DAC"/>
    <w:rPr>
      <w:rFonts w:asciiTheme="majorHAnsi" w:eastAsiaTheme="majorEastAsia" w:hAnsiTheme="majorHAnsi" w:cstheme="majorBidi"/>
      <w:b/>
      <w:bCs/>
      <w:color w:val="4F81BD" w:themeColor="accent1"/>
    </w:rPr>
  </w:style>
  <w:style w:type="numbering" w:customStyle="1" w:styleId="NoList1">
    <w:name w:val="No List1"/>
    <w:next w:val="NoList"/>
    <w:uiPriority w:val="99"/>
    <w:semiHidden/>
    <w:unhideWhenUsed/>
    <w:rsid w:val="00C81DAC"/>
  </w:style>
  <w:style w:type="table" w:customStyle="1" w:styleId="TableGrid1">
    <w:name w:val="Table Grid1"/>
    <w:basedOn w:val="TableNormal"/>
    <w:next w:val="TableGrid"/>
    <w:uiPriority w:val="59"/>
    <w:rsid w:val="00C81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uiPriority w:val="99"/>
    <w:rsid w:val="00C81DAC"/>
  </w:style>
  <w:style w:type="character" w:styleId="Hyperlink">
    <w:name w:val="Hyperlink"/>
    <w:basedOn w:val="DefaultParagraphFont"/>
    <w:uiPriority w:val="99"/>
    <w:unhideWhenUsed/>
    <w:rsid w:val="00C81DAC"/>
    <w:rPr>
      <w:color w:val="0000FF"/>
      <w:u w:val="single"/>
    </w:rPr>
  </w:style>
  <w:style w:type="paragraph" w:styleId="Caption">
    <w:name w:val="caption"/>
    <w:basedOn w:val="Normal"/>
    <w:next w:val="Normal"/>
    <w:uiPriority w:val="99"/>
    <w:unhideWhenUsed/>
    <w:qFormat/>
    <w:rsid w:val="00C81DAC"/>
    <w:pPr>
      <w:spacing w:line="240" w:lineRule="auto"/>
    </w:pPr>
    <w:rPr>
      <w:b/>
      <w:bCs/>
      <w:color w:val="4F81BD" w:themeColor="accent1"/>
      <w:sz w:val="18"/>
      <w:szCs w:val="18"/>
    </w:rPr>
  </w:style>
  <w:style w:type="character" w:customStyle="1" w:styleId="citation">
    <w:name w:val="citation"/>
    <w:basedOn w:val="DefaultParagraphFont"/>
    <w:rsid w:val="00C81DAC"/>
  </w:style>
  <w:style w:type="character" w:styleId="Emphasis">
    <w:name w:val="Emphasis"/>
    <w:basedOn w:val="DefaultParagraphFont"/>
    <w:uiPriority w:val="20"/>
    <w:qFormat/>
    <w:rsid w:val="00C81DAC"/>
    <w:rPr>
      <w:i/>
      <w:iCs/>
    </w:rPr>
  </w:style>
  <w:style w:type="character" w:styleId="CommentReference">
    <w:name w:val="annotation reference"/>
    <w:basedOn w:val="DefaultParagraphFont"/>
    <w:uiPriority w:val="99"/>
    <w:semiHidden/>
    <w:unhideWhenUsed/>
    <w:rsid w:val="00C81DAC"/>
    <w:rPr>
      <w:sz w:val="16"/>
      <w:szCs w:val="16"/>
    </w:rPr>
  </w:style>
  <w:style w:type="character" w:customStyle="1" w:styleId="CommentTextChar">
    <w:name w:val="Comment Text Char"/>
    <w:basedOn w:val="DefaultParagraphFont"/>
    <w:link w:val="CommentText"/>
    <w:uiPriority w:val="99"/>
    <w:rsid w:val="00C81DAC"/>
    <w:rPr>
      <w:sz w:val="20"/>
      <w:szCs w:val="20"/>
    </w:rPr>
  </w:style>
  <w:style w:type="paragraph" w:styleId="CommentText">
    <w:name w:val="annotation text"/>
    <w:basedOn w:val="Normal"/>
    <w:link w:val="CommentTextChar"/>
    <w:uiPriority w:val="99"/>
    <w:unhideWhenUsed/>
    <w:rsid w:val="00C81DAC"/>
    <w:pPr>
      <w:spacing w:line="240" w:lineRule="auto"/>
    </w:pPr>
    <w:rPr>
      <w:sz w:val="20"/>
      <w:szCs w:val="20"/>
    </w:rPr>
  </w:style>
  <w:style w:type="character" w:customStyle="1" w:styleId="CommentTextChar1">
    <w:name w:val="Comment Text Char1"/>
    <w:basedOn w:val="DefaultParagraphFont"/>
    <w:uiPriority w:val="99"/>
    <w:semiHidden/>
    <w:rsid w:val="00C81DAC"/>
    <w:rPr>
      <w:sz w:val="20"/>
      <w:szCs w:val="20"/>
    </w:rPr>
  </w:style>
  <w:style w:type="character" w:customStyle="1" w:styleId="CommentSubjectChar">
    <w:name w:val="Comment Subject Char"/>
    <w:basedOn w:val="CommentTextChar"/>
    <w:link w:val="CommentSubject"/>
    <w:uiPriority w:val="99"/>
    <w:semiHidden/>
    <w:rsid w:val="00C81DAC"/>
    <w:rPr>
      <w:b/>
      <w:bCs/>
      <w:sz w:val="20"/>
      <w:szCs w:val="20"/>
    </w:rPr>
  </w:style>
  <w:style w:type="paragraph" w:styleId="CommentSubject">
    <w:name w:val="annotation subject"/>
    <w:basedOn w:val="CommentText"/>
    <w:next w:val="CommentText"/>
    <w:link w:val="CommentSubjectChar"/>
    <w:uiPriority w:val="99"/>
    <w:semiHidden/>
    <w:unhideWhenUsed/>
    <w:rsid w:val="00C81DAC"/>
    <w:rPr>
      <w:b/>
      <w:bCs/>
    </w:rPr>
  </w:style>
  <w:style w:type="character" w:customStyle="1" w:styleId="CommentSubjectChar1">
    <w:name w:val="Comment Subject Char1"/>
    <w:basedOn w:val="CommentTextChar1"/>
    <w:uiPriority w:val="99"/>
    <w:semiHidden/>
    <w:rsid w:val="00C81DAC"/>
    <w:rPr>
      <w:b/>
      <w:bCs/>
      <w:sz w:val="20"/>
      <w:szCs w:val="20"/>
    </w:rPr>
  </w:style>
  <w:style w:type="paragraph" w:styleId="Date">
    <w:name w:val="Date"/>
    <w:basedOn w:val="Normal"/>
    <w:next w:val="Normal"/>
    <w:link w:val="DateChar"/>
    <w:uiPriority w:val="99"/>
    <w:semiHidden/>
    <w:unhideWhenUsed/>
    <w:rsid w:val="00C81DAC"/>
  </w:style>
  <w:style w:type="character" w:customStyle="1" w:styleId="DateChar">
    <w:name w:val="Date Char"/>
    <w:basedOn w:val="DefaultParagraphFont"/>
    <w:link w:val="Date"/>
    <w:uiPriority w:val="99"/>
    <w:semiHidden/>
    <w:rsid w:val="00C81DAC"/>
  </w:style>
  <w:style w:type="paragraph" w:styleId="BodyText">
    <w:name w:val="Body Text"/>
    <w:basedOn w:val="Normal"/>
    <w:link w:val="BodyTextChar"/>
    <w:uiPriority w:val="1"/>
    <w:qFormat/>
    <w:rsid w:val="00C81DAC"/>
    <w:pPr>
      <w:widowControl w:val="0"/>
      <w:autoSpaceDE w:val="0"/>
      <w:autoSpaceDN w:val="0"/>
      <w:adjustRightInd w:val="0"/>
      <w:spacing w:after="0" w:line="240" w:lineRule="auto"/>
      <w:ind w:left="580"/>
    </w:pPr>
    <w:rPr>
      <w:rFonts w:ascii="Verdana" w:eastAsia="Times New Roman" w:hAnsi="Verdana" w:cs="Verdana"/>
      <w:sz w:val="20"/>
      <w:szCs w:val="20"/>
      <w:lang w:eastAsia="en-GB"/>
    </w:rPr>
  </w:style>
  <w:style w:type="character" w:customStyle="1" w:styleId="BodyTextChar">
    <w:name w:val="Body Text Char"/>
    <w:basedOn w:val="DefaultParagraphFont"/>
    <w:link w:val="BodyText"/>
    <w:uiPriority w:val="1"/>
    <w:rsid w:val="00C81DAC"/>
    <w:rPr>
      <w:rFonts w:ascii="Verdana" w:eastAsia="Times New Roman" w:hAnsi="Verdana" w:cs="Verdana"/>
      <w:sz w:val="20"/>
      <w:szCs w:val="20"/>
      <w:lang w:eastAsia="en-GB"/>
    </w:rPr>
  </w:style>
  <w:style w:type="character" w:styleId="PlaceholderText">
    <w:name w:val="Placeholder Text"/>
    <w:basedOn w:val="DefaultParagraphFont"/>
    <w:uiPriority w:val="99"/>
    <w:semiHidden/>
    <w:rsid w:val="00C81DAC"/>
    <w:rPr>
      <w:color w:val="808080"/>
    </w:rPr>
  </w:style>
  <w:style w:type="paragraph" w:customStyle="1" w:styleId="WasteEng-Authors">
    <w:name w:val="WasteEng-Authors"/>
    <w:basedOn w:val="Normal"/>
    <w:next w:val="Normal"/>
    <w:uiPriority w:val="99"/>
    <w:rsid w:val="00B16A65"/>
    <w:pPr>
      <w:suppressAutoHyphens/>
      <w:autoSpaceDE w:val="0"/>
      <w:spacing w:before="40" w:after="20" w:line="240" w:lineRule="auto"/>
    </w:pPr>
    <w:rPr>
      <w:rFonts w:ascii="Times New Roman" w:eastAsia="MS Mincho" w:hAnsi="Times New Roman" w:cs="Calibri"/>
      <w:sz w:val="24"/>
      <w:lang w:val="fr-FR" w:eastAsia="ar-SA"/>
    </w:rPr>
  </w:style>
  <w:style w:type="numbering" w:customStyle="1" w:styleId="NoList2">
    <w:name w:val="No List2"/>
    <w:next w:val="NoList"/>
    <w:uiPriority w:val="99"/>
    <w:semiHidden/>
    <w:unhideWhenUsed/>
    <w:rsid w:val="00CC66AE"/>
  </w:style>
  <w:style w:type="table" w:customStyle="1" w:styleId="TableGrid2">
    <w:name w:val="Table Grid2"/>
    <w:basedOn w:val="TableNormal"/>
    <w:next w:val="TableGrid"/>
    <w:uiPriority w:val="59"/>
    <w:rsid w:val="00CC66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C66AE"/>
    <w:pPr>
      <w:autoSpaceDE w:val="0"/>
      <w:autoSpaceDN w:val="0"/>
      <w:adjustRightInd w:val="0"/>
      <w:spacing w:after="0" w:line="240" w:lineRule="auto"/>
    </w:pPr>
    <w:rPr>
      <w:rFonts w:ascii="Times New Roman" w:hAnsi="Times New Roman" w:cs="Times New Roman"/>
      <w:color w:val="000000"/>
      <w:sz w:val="24"/>
      <w:szCs w:val="24"/>
    </w:rPr>
  </w:style>
  <w:style w:type="paragraph" w:styleId="BodyText3">
    <w:name w:val="Body Text 3"/>
    <w:basedOn w:val="Normal"/>
    <w:link w:val="BodyText3Char"/>
    <w:uiPriority w:val="99"/>
    <w:unhideWhenUsed/>
    <w:rsid w:val="003C0C75"/>
    <w:pPr>
      <w:spacing w:after="120"/>
    </w:pPr>
    <w:rPr>
      <w:sz w:val="16"/>
      <w:szCs w:val="16"/>
    </w:rPr>
  </w:style>
  <w:style w:type="character" w:customStyle="1" w:styleId="BodyText3Char">
    <w:name w:val="Body Text 3 Char"/>
    <w:basedOn w:val="DefaultParagraphFont"/>
    <w:link w:val="BodyText3"/>
    <w:uiPriority w:val="99"/>
    <w:rsid w:val="003C0C75"/>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81DA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C81DAC"/>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FF6D68"/>
    <w:rPr>
      <w:b/>
      <w:bCs/>
    </w:rPr>
  </w:style>
  <w:style w:type="table" w:styleId="TableGrid">
    <w:name w:val="Table Grid"/>
    <w:basedOn w:val="TableNormal"/>
    <w:uiPriority w:val="59"/>
    <w:rsid w:val="002A6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60615"/>
    <w:pPr>
      <w:ind w:left="720"/>
      <w:contextualSpacing/>
    </w:pPr>
  </w:style>
  <w:style w:type="paragraph" w:styleId="Header">
    <w:name w:val="header"/>
    <w:basedOn w:val="Normal"/>
    <w:link w:val="HeaderChar"/>
    <w:uiPriority w:val="99"/>
    <w:unhideWhenUsed/>
    <w:rsid w:val="00AF57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5757"/>
  </w:style>
  <w:style w:type="paragraph" w:styleId="Footer">
    <w:name w:val="footer"/>
    <w:basedOn w:val="Normal"/>
    <w:link w:val="FooterChar"/>
    <w:uiPriority w:val="99"/>
    <w:unhideWhenUsed/>
    <w:rsid w:val="00AF57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5757"/>
  </w:style>
  <w:style w:type="paragraph" w:styleId="BalloonText">
    <w:name w:val="Balloon Text"/>
    <w:basedOn w:val="Normal"/>
    <w:link w:val="BalloonTextChar"/>
    <w:uiPriority w:val="99"/>
    <w:semiHidden/>
    <w:unhideWhenUsed/>
    <w:rsid w:val="003720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0B3"/>
    <w:rPr>
      <w:rFonts w:ascii="Tahoma" w:hAnsi="Tahoma" w:cs="Tahoma"/>
      <w:sz w:val="16"/>
      <w:szCs w:val="16"/>
    </w:rPr>
  </w:style>
  <w:style w:type="character" w:customStyle="1" w:styleId="Heading1Char">
    <w:name w:val="Heading 1 Char"/>
    <w:basedOn w:val="DefaultParagraphFont"/>
    <w:link w:val="Heading1"/>
    <w:uiPriority w:val="9"/>
    <w:rsid w:val="00C81DAC"/>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semiHidden/>
    <w:rsid w:val="00C81DAC"/>
    <w:rPr>
      <w:rFonts w:asciiTheme="majorHAnsi" w:eastAsiaTheme="majorEastAsia" w:hAnsiTheme="majorHAnsi" w:cstheme="majorBidi"/>
      <w:b/>
      <w:bCs/>
      <w:color w:val="4F81BD" w:themeColor="accent1"/>
    </w:rPr>
  </w:style>
  <w:style w:type="numbering" w:customStyle="1" w:styleId="NoList1">
    <w:name w:val="No List1"/>
    <w:next w:val="NoList"/>
    <w:uiPriority w:val="99"/>
    <w:semiHidden/>
    <w:unhideWhenUsed/>
    <w:rsid w:val="00C81DAC"/>
  </w:style>
  <w:style w:type="table" w:customStyle="1" w:styleId="TableGrid1">
    <w:name w:val="Table Grid1"/>
    <w:basedOn w:val="TableNormal"/>
    <w:next w:val="TableGrid"/>
    <w:uiPriority w:val="59"/>
    <w:rsid w:val="00C81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uiPriority w:val="99"/>
    <w:rsid w:val="00C81DAC"/>
  </w:style>
  <w:style w:type="character" w:styleId="Hyperlink">
    <w:name w:val="Hyperlink"/>
    <w:basedOn w:val="DefaultParagraphFont"/>
    <w:uiPriority w:val="99"/>
    <w:unhideWhenUsed/>
    <w:rsid w:val="00C81DAC"/>
    <w:rPr>
      <w:color w:val="0000FF"/>
      <w:u w:val="single"/>
    </w:rPr>
  </w:style>
  <w:style w:type="paragraph" w:styleId="Caption">
    <w:name w:val="caption"/>
    <w:basedOn w:val="Normal"/>
    <w:next w:val="Normal"/>
    <w:uiPriority w:val="99"/>
    <w:unhideWhenUsed/>
    <w:qFormat/>
    <w:rsid w:val="00C81DAC"/>
    <w:pPr>
      <w:spacing w:line="240" w:lineRule="auto"/>
    </w:pPr>
    <w:rPr>
      <w:b/>
      <w:bCs/>
      <w:color w:val="4F81BD" w:themeColor="accent1"/>
      <w:sz w:val="18"/>
      <w:szCs w:val="18"/>
    </w:rPr>
  </w:style>
  <w:style w:type="character" w:customStyle="1" w:styleId="citation">
    <w:name w:val="citation"/>
    <w:basedOn w:val="DefaultParagraphFont"/>
    <w:rsid w:val="00C81DAC"/>
  </w:style>
  <w:style w:type="character" w:styleId="Emphasis">
    <w:name w:val="Emphasis"/>
    <w:basedOn w:val="DefaultParagraphFont"/>
    <w:uiPriority w:val="20"/>
    <w:qFormat/>
    <w:rsid w:val="00C81DAC"/>
    <w:rPr>
      <w:i/>
      <w:iCs/>
    </w:rPr>
  </w:style>
  <w:style w:type="character" w:styleId="CommentReference">
    <w:name w:val="annotation reference"/>
    <w:basedOn w:val="DefaultParagraphFont"/>
    <w:uiPriority w:val="99"/>
    <w:semiHidden/>
    <w:unhideWhenUsed/>
    <w:rsid w:val="00C81DAC"/>
    <w:rPr>
      <w:sz w:val="16"/>
      <w:szCs w:val="16"/>
    </w:rPr>
  </w:style>
  <w:style w:type="character" w:customStyle="1" w:styleId="CommentTextChar">
    <w:name w:val="Comment Text Char"/>
    <w:basedOn w:val="DefaultParagraphFont"/>
    <w:link w:val="CommentText"/>
    <w:uiPriority w:val="99"/>
    <w:rsid w:val="00C81DAC"/>
    <w:rPr>
      <w:sz w:val="20"/>
      <w:szCs w:val="20"/>
    </w:rPr>
  </w:style>
  <w:style w:type="paragraph" w:styleId="CommentText">
    <w:name w:val="annotation text"/>
    <w:basedOn w:val="Normal"/>
    <w:link w:val="CommentTextChar"/>
    <w:uiPriority w:val="99"/>
    <w:unhideWhenUsed/>
    <w:rsid w:val="00C81DAC"/>
    <w:pPr>
      <w:spacing w:line="240" w:lineRule="auto"/>
    </w:pPr>
    <w:rPr>
      <w:sz w:val="20"/>
      <w:szCs w:val="20"/>
    </w:rPr>
  </w:style>
  <w:style w:type="character" w:customStyle="1" w:styleId="CommentTextChar1">
    <w:name w:val="Comment Text Char1"/>
    <w:basedOn w:val="DefaultParagraphFont"/>
    <w:uiPriority w:val="99"/>
    <w:semiHidden/>
    <w:rsid w:val="00C81DAC"/>
    <w:rPr>
      <w:sz w:val="20"/>
      <w:szCs w:val="20"/>
    </w:rPr>
  </w:style>
  <w:style w:type="character" w:customStyle="1" w:styleId="CommentSubjectChar">
    <w:name w:val="Comment Subject Char"/>
    <w:basedOn w:val="CommentTextChar"/>
    <w:link w:val="CommentSubject"/>
    <w:uiPriority w:val="99"/>
    <w:semiHidden/>
    <w:rsid w:val="00C81DAC"/>
    <w:rPr>
      <w:b/>
      <w:bCs/>
      <w:sz w:val="20"/>
      <w:szCs w:val="20"/>
    </w:rPr>
  </w:style>
  <w:style w:type="paragraph" w:styleId="CommentSubject">
    <w:name w:val="annotation subject"/>
    <w:basedOn w:val="CommentText"/>
    <w:next w:val="CommentText"/>
    <w:link w:val="CommentSubjectChar"/>
    <w:uiPriority w:val="99"/>
    <w:semiHidden/>
    <w:unhideWhenUsed/>
    <w:rsid w:val="00C81DAC"/>
    <w:rPr>
      <w:b/>
      <w:bCs/>
    </w:rPr>
  </w:style>
  <w:style w:type="character" w:customStyle="1" w:styleId="CommentSubjectChar1">
    <w:name w:val="Comment Subject Char1"/>
    <w:basedOn w:val="CommentTextChar1"/>
    <w:uiPriority w:val="99"/>
    <w:semiHidden/>
    <w:rsid w:val="00C81DAC"/>
    <w:rPr>
      <w:b/>
      <w:bCs/>
      <w:sz w:val="20"/>
      <w:szCs w:val="20"/>
    </w:rPr>
  </w:style>
  <w:style w:type="paragraph" w:styleId="Date">
    <w:name w:val="Date"/>
    <w:basedOn w:val="Normal"/>
    <w:next w:val="Normal"/>
    <w:link w:val="DateChar"/>
    <w:uiPriority w:val="99"/>
    <w:semiHidden/>
    <w:unhideWhenUsed/>
    <w:rsid w:val="00C81DAC"/>
  </w:style>
  <w:style w:type="character" w:customStyle="1" w:styleId="DateChar">
    <w:name w:val="Date Char"/>
    <w:basedOn w:val="DefaultParagraphFont"/>
    <w:link w:val="Date"/>
    <w:uiPriority w:val="99"/>
    <w:semiHidden/>
    <w:rsid w:val="00C81DAC"/>
  </w:style>
  <w:style w:type="paragraph" w:styleId="BodyText">
    <w:name w:val="Body Text"/>
    <w:basedOn w:val="Normal"/>
    <w:link w:val="BodyTextChar"/>
    <w:uiPriority w:val="1"/>
    <w:qFormat/>
    <w:rsid w:val="00C81DAC"/>
    <w:pPr>
      <w:widowControl w:val="0"/>
      <w:autoSpaceDE w:val="0"/>
      <w:autoSpaceDN w:val="0"/>
      <w:adjustRightInd w:val="0"/>
      <w:spacing w:after="0" w:line="240" w:lineRule="auto"/>
      <w:ind w:left="580"/>
    </w:pPr>
    <w:rPr>
      <w:rFonts w:ascii="Verdana" w:eastAsia="Times New Roman" w:hAnsi="Verdana" w:cs="Verdana"/>
      <w:sz w:val="20"/>
      <w:szCs w:val="20"/>
      <w:lang w:eastAsia="en-GB"/>
    </w:rPr>
  </w:style>
  <w:style w:type="character" w:customStyle="1" w:styleId="BodyTextChar">
    <w:name w:val="Body Text Char"/>
    <w:basedOn w:val="DefaultParagraphFont"/>
    <w:link w:val="BodyText"/>
    <w:uiPriority w:val="1"/>
    <w:rsid w:val="00C81DAC"/>
    <w:rPr>
      <w:rFonts w:ascii="Verdana" w:eastAsia="Times New Roman" w:hAnsi="Verdana" w:cs="Verdana"/>
      <w:sz w:val="20"/>
      <w:szCs w:val="20"/>
      <w:lang w:eastAsia="en-GB"/>
    </w:rPr>
  </w:style>
  <w:style w:type="character" w:styleId="PlaceholderText">
    <w:name w:val="Placeholder Text"/>
    <w:basedOn w:val="DefaultParagraphFont"/>
    <w:uiPriority w:val="99"/>
    <w:semiHidden/>
    <w:rsid w:val="00C81DAC"/>
    <w:rPr>
      <w:color w:val="808080"/>
    </w:rPr>
  </w:style>
  <w:style w:type="paragraph" w:customStyle="1" w:styleId="WasteEng-Authors">
    <w:name w:val="WasteEng-Authors"/>
    <w:basedOn w:val="Normal"/>
    <w:next w:val="Normal"/>
    <w:uiPriority w:val="99"/>
    <w:rsid w:val="00B16A65"/>
    <w:pPr>
      <w:suppressAutoHyphens/>
      <w:autoSpaceDE w:val="0"/>
      <w:spacing w:before="40" w:after="20" w:line="240" w:lineRule="auto"/>
    </w:pPr>
    <w:rPr>
      <w:rFonts w:ascii="Times New Roman" w:eastAsia="MS Mincho" w:hAnsi="Times New Roman" w:cs="Calibri"/>
      <w:sz w:val="24"/>
      <w:lang w:val="fr-FR" w:eastAsia="ar-SA"/>
    </w:rPr>
  </w:style>
  <w:style w:type="numbering" w:customStyle="1" w:styleId="NoList2">
    <w:name w:val="No List2"/>
    <w:next w:val="NoList"/>
    <w:uiPriority w:val="99"/>
    <w:semiHidden/>
    <w:unhideWhenUsed/>
    <w:rsid w:val="00CC66AE"/>
  </w:style>
  <w:style w:type="table" w:customStyle="1" w:styleId="TableGrid2">
    <w:name w:val="Table Grid2"/>
    <w:basedOn w:val="TableNormal"/>
    <w:next w:val="TableGrid"/>
    <w:uiPriority w:val="59"/>
    <w:rsid w:val="00CC66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C66AE"/>
    <w:pPr>
      <w:autoSpaceDE w:val="0"/>
      <w:autoSpaceDN w:val="0"/>
      <w:adjustRightInd w:val="0"/>
      <w:spacing w:after="0" w:line="240" w:lineRule="auto"/>
    </w:pPr>
    <w:rPr>
      <w:rFonts w:ascii="Times New Roman" w:hAnsi="Times New Roman" w:cs="Times New Roman"/>
      <w:color w:val="000000"/>
      <w:sz w:val="24"/>
      <w:szCs w:val="24"/>
    </w:rPr>
  </w:style>
  <w:style w:type="paragraph" w:styleId="BodyText3">
    <w:name w:val="Body Text 3"/>
    <w:basedOn w:val="Normal"/>
    <w:link w:val="BodyText3Char"/>
    <w:uiPriority w:val="99"/>
    <w:unhideWhenUsed/>
    <w:rsid w:val="003C0C75"/>
    <w:pPr>
      <w:spacing w:after="120"/>
    </w:pPr>
    <w:rPr>
      <w:sz w:val="16"/>
      <w:szCs w:val="16"/>
    </w:rPr>
  </w:style>
  <w:style w:type="character" w:customStyle="1" w:styleId="BodyText3Char">
    <w:name w:val="Body Text 3 Char"/>
    <w:basedOn w:val="DefaultParagraphFont"/>
    <w:link w:val="BodyText3"/>
    <w:uiPriority w:val="99"/>
    <w:rsid w:val="003C0C7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545013">
      <w:bodyDiv w:val="1"/>
      <w:marLeft w:val="0"/>
      <w:marRight w:val="0"/>
      <w:marTop w:val="0"/>
      <w:marBottom w:val="0"/>
      <w:divBdr>
        <w:top w:val="none" w:sz="0" w:space="0" w:color="auto"/>
        <w:left w:val="none" w:sz="0" w:space="0" w:color="auto"/>
        <w:bottom w:val="none" w:sz="0" w:space="0" w:color="auto"/>
        <w:right w:val="none" w:sz="0" w:space="0" w:color="auto"/>
      </w:divBdr>
    </w:div>
    <w:div w:id="400175636">
      <w:bodyDiv w:val="1"/>
      <w:marLeft w:val="0"/>
      <w:marRight w:val="0"/>
      <w:marTop w:val="0"/>
      <w:marBottom w:val="0"/>
      <w:divBdr>
        <w:top w:val="none" w:sz="0" w:space="0" w:color="auto"/>
        <w:left w:val="none" w:sz="0" w:space="0" w:color="auto"/>
        <w:bottom w:val="none" w:sz="0" w:space="0" w:color="auto"/>
        <w:right w:val="none" w:sz="0" w:space="0" w:color="auto"/>
      </w:divBdr>
    </w:div>
    <w:div w:id="1751072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tif"/><Relationship Id="rId299" Type="http://schemas.openxmlformats.org/officeDocument/2006/relationships/image" Target="media/image207.tif"/><Relationship Id="rId21" Type="http://schemas.openxmlformats.org/officeDocument/2006/relationships/image" Target="media/image7.wmf"/><Relationship Id="rId63" Type="http://schemas.openxmlformats.org/officeDocument/2006/relationships/image" Target="media/image29.wmf"/><Relationship Id="rId159" Type="http://schemas.openxmlformats.org/officeDocument/2006/relationships/image" Target="media/image94.wmf"/><Relationship Id="rId170" Type="http://schemas.openxmlformats.org/officeDocument/2006/relationships/image" Target="media/image104.jpeg"/><Relationship Id="rId226" Type="http://schemas.openxmlformats.org/officeDocument/2006/relationships/image" Target="media/image155.png"/><Relationship Id="rId268" Type="http://schemas.openxmlformats.org/officeDocument/2006/relationships/hyperlink" Target="http://www.alcoa.com/australia/en/info_page/pots_rd.asp,%20access" TargetMode="External"/><Relationship Id="rId32" Type="http://schemas.openxmlformats.org/officeDocument/2006/relationships/oleObject" Target="embeddings/oleObject11.bin"/><Relationship Id="rId74" Type="http://schemas.openxmlformats.org/officeDocument/2006/relationships/image" Target="media/image39.jpeg"/><Relationship Id="rId128" Type="http://schemas.openxmlformats.org/officeDocument/2006/relationships/image" Target="media/image71.tiff"/><Relationship Id="rId5" Type="http://schemas.openxmlformats.org/officeDocument/2006/relationships/settings" Target="settings.xml"/><Relationship Id="rId181" Type="http://schemas.openxmlformats.org/officeDocument/2006/relationships/image" Target="media/image112.tiff"/><Relationship Id="rId237" Type="http://schemas.openxmlformats.org/officeDocument/2006/relationships/image" Target="media/image163.tif"/><Relationship Id="rId279" Type="http://schemas.openxmlformats.org/officeDocument/2006/relationships/image" Target="media/image187.tif"/><Relationship Id="rId43" Type="http://schemas.openxmlformats.org/officeDocument/2006/relationships/image" Target="media/image18.wmf"/><Relationship Id="rId139" Type="http://schemas.openxmlformats.org/officeDocument/2006/relationships/image" Target="media/image82.jpeg"/><Relationship Id="rId290" Type="http://schemas.openxmlformats.org/officeDocument/2006/relationships/image" Target="media/image198.tif"/><Relationship Id="rId304" Type="http://schemas.openxmlformats.org/officeDocument/2006/relationships/image" Target="media/image212.tiff"/><Relationship Id="rId85" Type="http://schemas.openxmlformats.org/officeDocument/2006/relationships/oleObject" Target="embeddings/oleObject30.bin"/><Relationship Id="rId150" Type="http://schemas.openxmlformats.org/officeDocument/2006/relationships/oleObject" Target="embeddings/oleObject52.bin"/><Relationship Id="rId192" Type="http://schemas.openxmlformats.org/officeDocument/2006/relationships/image" Target="media/image122.png"/><Relationship Id="rId206" Type="http://schemas.openxmlformats.org/officeDocument/2006/relationships/image" Target="media/image135.tiff"/><Relationship Id="rId248" Type="http://schemas.openxmlformats.org/officeDocument/2006/relationships/image" Target="media/image173.png"/><Relationship Id="rId12" Type="http://schemas.openxmlformats.org/officeDocument/2006/relationships/oleObject" Target="embeddings/oleObject1.bin"/><Relationship Id="rId108" Type="http://schemas.openxmlformats.org/officeDocument/2006/relationships/image" Target="media/image58.tiff"/><Relationship Id="rId54" Type="http://schemas.openxmlformats.org/officeDocument/2006/relationships/oleObject" Target="embeddings/oleObject21.bin"/><Relationship Id="rId96" Type="http://schemas.openxmlformats.org/officeDocument/2006/relationships/image" Target="media/image52.wmf"/><Relationship Id="rId161" Type="http://schemas.openxmlformats.org/officeDocument/2006/relationships/image" Target="media/image95.tif"/><Relationship Id="rId217" Type="http://schemas.openxmlformats.org/officeDocument/2006/relationships/image" Target="media/image146.tiff"/><Relationship Id="rId259" Type="http://schemas.openxmlformats.org/officeDocument/2006/relationships/hyperlink" Target="http://www.state.gov/e/oes/rls/rpts/car6/index.htm" TargetMode="External"/><Relationship Id="rId23" Type="http://schemas.openxmlformats.org/officeDocument/2006/relationships/image" Target="media/image8.wmf"/><Relationship Id="rId119" Type="http://schemas.openxmlformats.org/officeDocument/2006/relationships/oleObject" Target="embeddings/oleObject45.bin"/><Relationship Id="rId270" Type="http://schemas.openxmlformats.org/officeDocument/2006/relationships/hyperlink" Target="http://skyonic.com/projects/capitol-skymine-plant" TargetMode="External"/><Relationship Id="rId44" Type="http://schemas.openxmlformats.org/officeDocument/2006/relationships/oleObject" Target="embeddings/oleObject17.bin"/><Relationship Id="rId65" Type="http://schemas.openxmlformats.org/officeDocument/2006/relationships/image" Target="media/image30.jpeg"/><Relationship Id="rId86" Type="http://schemas.openxmlformats.org/officeDocument/2006/relationships/image" Target="media/image47.wmf"/><Relationship Id="rId130" Type="http://schemas.openxmlformats.org/officeDocument/2006/relationships/image" Target="media/image73.tiff"/><Relationship Id="rId151" Type="http://schemas.openxmlformats.org/officeDocument/2006/relationships/image" Target="media/image90.wmf"/><Relationship Id="rId172" Type="http://schemas.openxmlformats.org/officeDocument/2006/relationships/image" Target="media/image106.wmf"/><Relationship Id="rId193" Type="http://schemas.microsoft.com/office/2007/relationships/hdphoto" Target="media/hdphoto1.wdp"/><Relationship Id="rId207" Type="http://schemas.openxmlformats.org/officeDocument/2006/relationships/image" Target="media/image136.jpeg"/><Relationship Id="rId228" Type="http://schemas.openxmlformats.org/officeDocument/2006/relationships/image" Target="media/image157.wmf"/><Relationship Id="rId249" Type="http://schemas.openxmlformats.org/officeDocument/2006/relationships/image" Target="media/image174.tiff"/><Relationship Id="rId13" Type="http://schemas.openxmlformats.org/officeDocument/2006/relationships/image" Target="media/image3.wmf"/><Relationship Id="rId109" Type="http://schemas.openxmlformats.org/officeDocument/2006/relationships/image" Target="media/image59.tiff"/><Relationship Id="rId260" Type="http://schemas.openxmlformats.org/officeDocument/2006/relationships/hyperlink" Target="https://www.gov.uk/government/publications" TargetMode="External"/><Relationship Id="rId281" Type="http://schemas.openxmlformats.org/officeDocument/2006/relationships/image" Target="media/image189.tiff"/><Relationship Id="rId34" Type="http://schemas.openxmlformats.org/officeDocument/2006/relationships/oleObject" Target="embeddings/oleObject12.bin"/><Relationship Id="rId55" Type="http://schemas.openxmlformats.org/officeDocument/2006/relationships/image" Target="media/image25.wmf"/><Relationship Id="rId76" Type="http://schemas.openxmlformats.org/officeDocument/2006/relationships/image" Target="media/image41.jpeg"/><Relationship Id="rId97" Type="http://schemas.openxmlformats.org/officeDocument/2006/relationships/oleObject" Target="embeddings/oleObject36.bin"/><Relationship Id="rId120" Type="http://schemas.openxmlformats.org/officeDocument/2006/relationships/image" Target="media/image66.wmf"/><Relationship Id="rId141" Type="http://schemas.openxmlformats.org/officeDocument/2006/relationships/image" Target="media/image84.tiff"/><Relationship Id="rId7" Type="http://schemas.openxmlformats.org/officeDocument/2006/relationships/footnotes" Target="footnotes.xml"/><Relationship Id="rId162" Type="http://schemas.openxmlformats.org/officeDocument/2006/relationships/image" Target="media/image96.tiff"/><Relationship Id="rId183" Type="http://schemas.openxmlformats.org/officeDocument/2006/relationships/image" Target="media/image114.tiff"/><Relationship Id="rId218" Type="http://schemas.openxmlformats.org/officeDocument/2006/relationships/image" Target="media/image147.png"/><Relationship Id="rId239" Type="http://schemas.openxmlformats.org/officeDocument/2006/relationships/image" Target="media/image165.tif"/><Relationship Id="rId250" Type="http://schemas.openxmlformats.org/officeDocument/2006/relationships/image" Target="media/image175.tiff"/><Relationship Id="rId271" Type="http://schemas.openxmlformats.org/officeDocument/2006/relationships/hyperlink" Target="http://www.bgs.ac.uk/mineralsUK/statistics/mineralProfiles.html" TargetMode="External"/><Relationship Id="rId292" Type="http://schemas.openxmlformats.org/officeDocument/2006/relationships/image" Target="media/image200.tiff"/><Relationship Id="rId306" Type="http://schemas.openxmlformats.org/officeDocument/2006/relationships/image" Target="media/image214.JPG"/><Relationship Id="rId24" Type="http://schemas.openxmlformats.org/officeDocument/2006/relationships/oleObject" Target="embeddings/oleObject7.bin"/><Relationship Id="rId45" Type="http://schemas.openxmlformats.org/officeDocument/2006/relationships/image" Target="media/image19.wmf"/><Relationship Id="rId66" Type="http://schemas.openxmlformats.org/officeDocument/2006/relationships/image" Target="media/image31.tif"/><Relationship Id="rId87" Type="http://schemas.openxmlformats.org/officeDocument/2006/relationships/oleObject" Target="embeddings/oleObject31.bin"/><Relationship Id="rId110" Type="http://schemas.openxmlformats.org/officeDocument/2006/relationships/image" Target="media/image60.wmf"/><Relationship Id="rId131" Type="http://schemas.openxmlformats.org/officeDocument/2006/relationships/image" Target="media/image74.JPG"/><Relationship Id="rId152" Type="http://schemas.openxmlformats.org/officeDocument/2006/relationships/oleObject" Target="embeddings/oleObject53.bin"/><Relationship Id="rId173" Type="http://schemas.openxmlformats.org/officeDocument/2006/relationships/oleObject" Target="embeddings/oleObject58.bin"/><Relationship Id="rId194" Type="http://schemas.openxmlformats.org/officeDocument/2006/relationships/image" Target="media/image123.tif"/><Relationship Id="rId208" Type="http://schemas.openxmlformats.org/officeDocument/2006/relationships/image" Target="media/image137.jpeg"/><Relationship Id="rId229" Type="http://schemas.openxmlformats.org/officeDocument/2006/relationships/oleObject" Target="embeddings/oleObject62.bin"/><Relationship Id="rId240" Type="http://schemas.openxmlformats.org/officeDocument/2006/relationships/image" Target="media/image166.png"/><Relationship Id="rId261" Type="http://schemas.openxmlformats.org/officeDocument/2006/relationships/hyperlink" Target="http://www.eia.gov/todayinenergy/detail.cfm?id=16271" TargetMode="External"/><Relationship Id="rId14" Type="http://schemas.openxmlformats.org/officeDocument/2006/relationships/oleObject" Target="embeddings/oleObject2.bin"/><Relationship Id="rId35" Type="http://schemas.openxmlformats.org/officeDocument/2006/relationships/image" Target="media/image14.wmf"/><Relationship Id="rId56" Type="http://schemas.openxmlformats.org/officeDocument/2006/relationships/oleObject" Target="embeddings/oleObject22.bin"/><Relationship Id="rId77" Type="http://schemas.openxmlformats.org/officeDocument/2006/relationships/image" Target="media/image42.jpeg"/><Relationship Id="rId100" Type="http://schemas.openxmlformats.org/officeDocument/2006/relationships/image" Target="media/image54.wmf"/><Relationship Id="rId282" Type="http://schemas.openxmlformats.org/officeDocument/2006/relationships/image" Target="media/image190.tiff"/><Relationship Id="rId8" Type="http://schemas.openxmlformats.org/officeDocument/2006/relationships/endnotes" Target="endnotes.xml"/><Relationship Id="rId98" Type="http://schemas.openxmlformats.org/officeDocument/2006/relationships/image" Target="media/image53.wmf"/><Relationship Id="rId121" Type="http://schemas.openxmlformats.org/officeDocument/2006/relationships/oleObject" Target="embeddings/oleObject46.bin"/><Relationship Id="rId142" Type="http://schemas.openxmlformats.org/officeDocument/2006/relationships/image" Target="media/image85.tiff"/><Relationship Id="rId163" Type="http://schemas.openxmlformats.org/officeDocument/2006/relationships/image" Target="media/image97.tiff"/><Relationship Id="rId184" Type="http://schemas.openxmlformats.org/officeDocument/2006/relationships/image" Target="media/image115.tiff"/><Relationship Id="rId219" Type="http://schemas.openxmlformats.org/officeDocument/2006/relationships/image" Target="media/image148.png"/><Relationship Id="rId230" Type="http://schemas.openxmlformats.org/officeDocument/2006/relationships/image" Target="media/image158.wmf"/><Relationship Id="rId251" Type="http://schemas.openxmlformats.org/officeDocument/2006/relationships/image" Target="media/image176.tiff"/><Relationship Id="rId25" Type="http://schemas.openxmlformats.org/officeDocument/2006/relationships/image" Target="media/image9.wmf"/><Relationship Id="rId46" Type="http://schemas.openxmlformats.org/officeDocument/2006/relationships/oleObject" Target="embeddings/oleObject18.bin"/><Relationship Id="rId67" Type="http://schemas.openxmlformats.org/officeDocument/2006/relationships/image" Target="media/image32.jpeg"/><Relationship Id="rId272" Type="http://schemas.openxmlformats.org/officeDocument/2006/relationships/hyperlink" Target="http://en.wikipedia.org/wiki/Ullmann%27s_Encyclopedia_of_Industrial_Chemistry" TargetMode="External"/><Relationship Id="rId293" Type="http://schemas.openxmlformats.org/officeDocument/2006/relationships/image" Target="media/image201.tiff"/><Relationship Id="rId307" Type="http://schemas.openxmlformats.org/officeDocument/2006/relationships/image" Target="media/image215.tif"/><Relationship Id="rId88" Type="http://schemas.openxmlformats.org/officeDocument/2006/relationships/image" Target="media/image48.wmf"/><Relationship Id="rId111" Type="http://schemas.openxmlformats.org/officeDocument/2006/relationships/oleObject" Target="embeddings/oleObject42.bin"/><Relationship Id="rId132" Type="http://schemas.openxmlformats.org/officeDocument/2006/relationships/image" Target="media/image75.JPG"/><Relationship Id="rId153" Type="http://schemas.openxmlformats.org/officeDocument/2006/relationships/image" Target="media/image91.wmf"/><Relationship Id="rId174" Type="http://schemas.openxmlformats.org/officeDocument/2006/relationships/image" Target="media/image107.wmf"/><Relationship Id="rId195" Type="http://schemas.openxmlformats.org/officeDocument/2006/relationships/image" Target="media/image124.jpeg"/><Relationship Id="rId209" Type="http://schemas.openxmlformats.org/officeDocument/2006/relationships/image" Target="media/image138.png"/><Relationship Id="rId220" Type="http://schemas.openxmlformats.org/officeDocument/2006/relationships/image" Target="media/image149.png"/><Relationship Id="rId241" Type="http://schemas.openxmlformats.org/officeDocument/2006/relationships/image" Target="media/image167.tiff"/><Relationship Id="rId15" Type="http://schemas.openxmlformats.org/officeDocument/2006/relationships/image" Target="media/image4.wmf"/><Relationship Id="rId36" Type="http://schemas.openxmlformats.org/officeDocument/2006/relationships/oleObject" Target="embeddings/oleObject13.bin"/><Relationship Id="rId57" Type="http://schemas.openxmlformats.org/officeDocument/2006/relationships/image" Target="media/image26.wmf"/><Relationship Id="rId262" Type="http://schemas.openxmlformats.org/officeDocument/2006/relationships/hyperlink" Target="http://www.globalccsinstitute.com/publications/global-status-ccs-february-2014" TargetMode="External"/><Relationship Id="rId283" Type="http://schemas.openxmlformats.org/officeDocument/2006/relationships/image" Target="media/image191.tif"/><Relationship Id="rId78" Type="http://schemas.openxmlformats.org/officeDocument/2006/relationships/image" Target="media/image43.wmf"/><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image" Target="media/image67.wmf"/><Relationship Id="rId143" Type="http://schemas.openxmlformats.org/officeDocument/2006/relationships/image" Target="media/image86.wmf"/><Relationship Id="rId164" Type="http://schemas.openxmlformats.org/officeDocument/2006/relationships/image" Target="media/image98.jpeg"/><Relationship Id="rId185" Type="http://schemas.openxmlformats.org/officeDocument/2006/relationships/image" Target="media/image116.tiff"/><Relationship Id="rId9" Type="http://schemas.openxmlformats.org/officeDocument/2006/relationships/image" Target="media/image1.tiff"/><Relationship Id="rId210" Type="http://schemas.openxmlformats.org/officeDocument/2006/relationships/image" Target="media/image139.jpg"/><Relationship Id="rId26" Type="http://schemas.openxmlformats.org/officeDocument/2006/relationships/oleObject" Target="embeddings/oleObject8.bin"/><Relationship Id="rId231" Type="http://schemas.openxmlformats.org/officeDocument/2006/relationships/oleObject" Target="embeddings/oleObject63.bin"/><Relationship Id="rId252" Type="http://schemas.openxmlformats.org/officeDocument/2006/relationships/image" Target="media/image177.tiff"/><Relationship Id="rId273" Type="http://schemas.openxmlformats.org/officeDocument/2006/relationships/hyperlink" Target="http://www.carbolite.com/downloads/operating-manuals/" TargetMode="External"/><Relationship Id="rId294" Type="http://schemas.openxmlformats.org/officeDocument/2006/relationships/image" Target="media/image202.tiff"/><Relationship Id="rId308" Type="http://schemas.openxmlformats.org/officeDocument/2006/relationships/image" Target="media/image216.tif"/><Relationship Id="rId47" Type="http://schemas.openxmlformats.org/officeDocument/2006/relationships/image" Target="media/image20.wmf"/><Relationship Id="rId68" Type="http://schemas.openxmlformats.org/officeDocument/2006/relationships/image" Target="media/image33.tif"/><Relationship Id="rId89" Type="http://schemas.openxmlformats.org/officeDocument/2006/relationships/oleObject" Target="embeddings/oleObject32.bin"/><Relationship Id="rId112" Type="http://schemas.openxmlformats.org/officeDocument/2006/relationships/image" Target="media/image61.tif"/><Relationship Id="rId133" Type="http://schemas.openxmlformats.org/officeDocument/2006/relationships/image" Target="media/image76.tiff"/><Relationship Id="rId154" Type="http://schemas.openxmlformats.org/officeDocument/2006/relationships/oleObject" Target="embeddings/oleObject54.bin"/><Relationship Id="rId175" Type="http://schemas.openxmlformats.org/officeDocument/2006/relationships/oleObject" Target="embeddings/oleObject59.bin"/><Relationship Id="rId196" Type="http://schemas.openxmlformats.org/officeDocument/2006/relationships/image" Target="media/image125.jpeg"/><Relationship Id="rId200" Type="http://schemas.openxmlformats.org/officeDocument/2006/relationships/image" Target="media/image129.jpeg"/><Relationship Id="rId16" Type="http://schemas.openxmlformats.org/officeDocument/2006/relationships/oleObject" Target="embeddings/oleObject3.bin"/><Relationship Id="rId221" Type="http://schemas.openxmlformats.org/officeDocument/2006/relationships/image" Target="media/image150.tif"/><Relationship Id="rId242" Type="http://schemas.openxmlformats.org/officeDocument/2006/relationships/image" Target="media/image168.png"/><Relationship Id="rId263" Type="http://schemas.openxmlformats.org/officeDocument/2006/relationships/hyperlink" Target="http://www.nytimes.com/2014/07/25/world/asia/chinese-plan-to-reduce-coal-use-could-allow-increases-for-years.html?_r=0" TargetMode="External"/><Relationship Id="rId284" Type="http://schemas.openxmlformats.org/officeDocument/2006/relationships/image" Target="media/image192.tif"/><Relationship Id="rId37" Type="http://schemas.openxmlformats.org/officeDocument/2006/relationships/image" Target="media/image15.wmf"/><Relationship Id="rId58" Type="http://schemas.openxmlformats.org/officeDocument/2006/relationships/oleObject" Target="embeddings/oleObject23.bin"/><Relationship Id="rId79" Type="http://schemas.openxmlformats.org/officeDocument/2006/relationships/oleObject" Target="embeddings/oleObject27.bin"/><Relationship Id="rId102" Type="http://schemas.openxmlformats.org/officeDocument/2006/relationships/image" Target="media/image55.wmf"/><Relationship Id="rId123" Type="http://schemas.openxmlformats.org/officeDocument/2006/relationships/oleObject" Target="embeddings/oleObject47.bin"/><Relationship Id="rId144" Type="http://schemas.openxmlformats.org/officeDocument/2006/relationships/oleObject" Target="embeddings/oleObject49.bin"/><Relationship Id="rId90" Type="http://schemas.openxmlformats.org/officeDocument/2006/relationships/image" Target="media/image49.wmf"/><Relationship Id="rId165" Type="http://schemas.openxmlformats.org/officeDocument/2006/relationships/image" Target="media/image99.tiff"/><Relationship Id="rId186" Type="http://schemas.openxmlformats.org/officeDocument/2006/relationships/image" Target="media/image117.tif"/><Relationship Id="rId211" Type="http://schemas.openxmlformats.org/officeDocument/2006/relationships/image" Target="media/image140.png"/><Relationship Id="rId232" Type="http://schemas.openxmlformats.org/officeDocument/2006/relationships/image" Target="media/image159.wmf"/><Relationship Id="rId253" Type="http://schemas.openxmlformats.org/officeDocument/2006/relationships/image" Target="media/image178.tiff"/><Relationship Id="rId274" Type="http://schemas.openxmlformats.org/officeDocument/2006/relationships/hyperlink" Target="http://www.epa.gov/ttnchie1/ap42/ch08/" TargetMode="External"/><Relationship Id="rId295" Type="http://schemas.openxmlformats.org/officeDocument/2006/relationships/image" Target="media/image203.tiff"/><Relationship Id="rId309" Type="http://schemas.openxmlformats.org/officeDocument/2006/relationships/fontTable" Target="fontTable.xml"/><Relationship Id="rId27" Type="http://schemas.openxmlformats.org/officeDocument/2006/relationships/image" Target="media/image10.wmf"/><Relationship Id="rId48" Type="http://schemas.openxmlformats.org/officeDocument/2006/relationships/oleObject" Target="embeddings/oleObject19.bin"/><Relationship Id="rId69" Type="http://schemas.openxmlformats.org/officeDocument/2006/relationships/image" Target="media/image34.tif"/><Relationship Id="rId113" Type="http://schemas.openxmlformats.org/officeDocument/2006/relationships/image" Target="media/image62.wmf"/><Relationship Id="rId134" Type="http://schemas.openxmlformats.org/officeDocument/2006/relationships/image" Target="media/image77.tiff"/><Relationship Id="rId80" Type="http://schemas.openxmlformats.org/officeDocument/2006/relationships/image" Target="media/image44.wmf"/><Relationship Id="rId155" Type="http://schemas.openxmlformats.org/officeDocument/2006/relationships/image" Target="media/image92.wmf"/><Relationship Id="rId176" Type="http://schemas.openxmlformats.org/officeDocument/2006/relationships/image" Target="media/image108.tif"/><Relationship Id="rId197" Type="http://schemas.openxmlformats.org/officeDocument/2006/relationships/image" Target="media/image126.jpeg"/><Relationship Id="rId201" Type="http://schemas.openxmlformats.org/officeDocument/2006/relationships/image" Target="media/image130.jpeg"/><Relationship Id="rId222" Type="http://schemas.openxmlformats.org/officeDocument/2006/relationships/image" Target="media/image151.png"/><Relationship Id="rId243" Type="http://schemas.openxmlformats.org/officeDocument/2006/relationships/image" Target="media/image169.tif"/><Relationship Id="rId264" Type="http://schemas.openxmlformats.org/officeDocument/2006/relationships/hyperlink" Target="http://ec.europa.eu/clima/policies/ets/faq_en.htm" TargetMode="External"/><Relationship Id="rId285" Type="http://schemas.openxmlformats.org/officeDocument/2006/relationships/image" Target="media/image193.tiff"/><Relationship Id="rId17" Type="http://schemas.openxmlformats.org/officeDocument/2006/relationships/image" Target="media/image5.wmf"/><Relationship Id="rId38" Type="http://schemas.openxmlformats.org/officeDocument/2006/relationships/oleObject" Target="embeddings/oleObject14.bin"/><Relationship Id="rId59" Type="http://schemas.openxmlformats.org/officeDocument/2006/relationships/image" Target="media/image27.wmf"/><Relationship Id="rId103" Type="http://schemas.openxmlformats.org/officeDocument/2006/relationships/oleObject" Target="embeddings/oleObject39.bin"/><Relationship Id="rId124" Type="http://schemas.openxmlformats.org/officeDocument/2006/relationships/image" Target="media/image68.wmf"/><Relationship Id="rId310" Type="http://schemas.openxmlformats.org/officeDocument/2006/relationships/theme" Target="theme/theme1.xml"/><Relationship Id="rId70" Type="http://schemas.openxmlformats.org/officeDocument/2006/relationships/image" Target="media/image35.tif"/><Relationship Id="rId91" Type="http://schemas.openxmlformats.org/officeDocument/2006/relationships/oleObject" Target="embeddings/oleObject33.bin"/><Relationship Id="rId145" Type="http://schemas.openxmlformats.org/officeDocument/2006/relationships/image" Target="media/image87.wmf"/><Relationship Id="rId166" Type="http://schemas.openxmlformats.org/officeDocument/2006/relationships/image" Target="media/image100.jpeg"/><Relationship Id="rId187" Type="http://schemas.openxmlformats.org/officeDocument/2006/relationships/image" Target="media/image118.wmf"/><Relationship Id="rId1" Type="http://schemas.openxmlformats.org/officeDocument/2006/relationships/customXml" Target="../customXml/item1.xml"/><Relationship Id="rId212" Type="http://schemas.openxmlformats.org/officeDocument/2006/relationships/image" Target="media/image141.jpeg"/><Relationship Id="rId233" Type="http://schemas.openxmlformats.org/officeDocument/2006/relationships/oleObject" Target="embeddings/oleObject64.bin"/><Relationship Id="rId254" Type="http://schemas.openxmlformats.org/officeDocument/2006/relationships/image" Target="media/image179.tiff"/><Relationship Id="rId28" Type="http://schemas.openxmlformats.org/officeDocument/2006/relationships/oleObject" Target="embeddings/oleObject9.bin"/><Relationship Id="rId49" Type="http://schemas.openxmlformats.org/officeDocument/2006/relationships/image" Target="media/image21.wmf"/><Relationship Id="rId114" Type="http://schemas.openxmlformats.org/officeDocument/2006/relationships/oleObject" Target="embeddings/oleObject43.bin"/><Relationship Id="rId275" Type="http://schemas.openxmlformats.org/officeDocument/2006/relationships/image" Target="media/image183.tiff"/><Relationship Id="rId296" Type="http://schemas.openxmlformats.org/officeDocument/2006/relationships/image" Target="media/image204.tiff"/><Relationship Id="rId300" Type="http://schemas.openxmlformats.org/officeDocument/2006/relationships/image" Target="media/image208.tiff"/><Relationship Id="rId60" Type="http://schemas.openxmlformats.org/officeDocument/2006/relationships/oleObject" Target="embeddings/oleObject24.bin"/><Relationship Id="rId81" Type="http://schemas.openxmlformats.org/officeDocument/2006/relationships/oleObject" Target="embeddings/oleObject28.bin"/><Relationship Id="rId135" Type="http://schemas.openxmlformats.org/officeDocument/2006/relationships/image" Target="media/image78.tif"/><Relationship Id="rId156" Type="http://schemas.openxmlformats.org/officeDocument/2006/relationships/oleObject" Target="embeddings/oleObject55.bin"/><Relationship Id="rId177" Type="http://schemas.openxmlformats.org/officeDocument/2006/relationships/image" Target="media/image109.tiff"/><Relationship Id="rId198" Type="http://schemas.openxmlformats.org/officeDocument/2006/relationships/image" Target="media/image127.jpeg"/><Relationship Id="rId202" Type="http://schemas.openxmlformats.org/officeDocument/2006/relationships/image" Target="media/image131.jpeg"/><Relationship Id="rId223" Type="http://schemas.openxmlformats.org/officeDocument/2006/relationships/image" Target="media/image152.png"/><Relationship Id="rId244" Type="http://schemas.openxmlformats.org/officeDocument/2006/relationships/image" Target="media/image170.png"/><Relationship Id="rId18" Type="http://schemas.openxmlformats.org/officeDocument/2006/relationships/oleObject" Target="embeddings/oleObject4.bin"/><Relationship Id="rId39" Type="http://schemas.openxmlformats.org/officeDocument/2006/relationships/image" Target="media/image16.wmf"/><Relationship Id="rId265" Type="http://schemas.openxmlformats.org/officeDocument/2006/relationships/hyperlink" Target="https://www.gov.uk/government/publications/final-uk-emissions-estimates" TargetMode="External"/><Relationship Id="rId286" Type="http://schemas.openxmlformats.org/officeDocument/2006/relationships/image" Target="media/image194.tiff"/><Relationship Id="rId50" Type="http://schemas.openxmlformats.org/officeDocument/2006/relationships/oleObject" Target="embeddings/oleObject20.bin"/><Relationship Id="rId104" Type="http://schemas.openxmlformats.org/officeDocument/2006/relationships/image" Target="media/image56.wmf"/><Relationship Id="rId125" Type="http://schemas.openxmlformats.org/officeDocument/2006/relationships/oleObject" Target="embeddings/oleObject48.bin"/><Relationship Id="rId146" Type="http://schemas.openxmlformats.org/officeDocument/2006/relationships/oleObject" Target="embeddings/oleObject50.bin"/><Relationship Id="rId167" Type="http://schemas.openxmlformats.org/officeDocument/2006/relationships/image" Target="media/image101.jpg"/><Relationship Id="rId188" Type="http://schemas.openxmlformats.org/officeDocument/2006/relationships/oleObject" Target="embeddings/oleObject61.bin"/><Relationship Id="rId71" Type="http://schemas.openxmlformats.org/officeDocument/2006/relationships/image" Target="media/image36.TIF"/><Relationship Id="rId92" Type="http://schemas.openxmlformats.org/officeDocument/2006/relationships/image" Target="media/image50.wmf"/><Relationship Id="rId213" Type="http://schemas.openxmlformats.org/officeDocument/2006/relationships/image" Target="media/image142.tif"/><Relationship Id="rId234"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11.wmf"/><Relationship Id="rId255" Type="http://schemas.openxmlformats.org/officeDocument/2006/relationships/image" Target="media/image180.tiff"/><Relationship Id="rId276" Type="http://schemas.openxmlformats.org/officeDocument/2006/relationships/image" Target="media/image184.tiff"/><Relationship Id="rId297" Type="http://schemas.openxmlformats.org/officeDocument/2006/relationships/image" Target="media/image205.tif"/><Relationship Id="rId40" Type="http://schemas.openxmlformats.org/officeDocument/2006/relationships/oleObject" Target="embeddings/oleObject15.bin"/><Relationship Id="rId115" Type="http://schemas.openxmlformats.org/officeDocument/2006/relationships/image" Target="media/image63.wmf"/><Relationship Id="rId136" Type="http://schemas.openxmlformats.org/officeDocument/2006/relationships/image" Target="media/image79.tif"/><Relationship Id="rId157" Type="http://schemas.openxmlformats.org/officeDocument/2006/relationships/image" Target="media/image93.wmf"/><Relationship Id="rId178" Type="http://schemas.openxmlformats.org/officeDocument/2006/relationships/image" Target="media/image110.wmf"/><Relationship Id="rId301" Type="http://schemas.openxmlformats.org/officeDocument/2006/relationships/image" Target="media/image209.tiff"/><Relationship Id="rId61" Type="http://schemas.openxmlformats.org/officeDocument/2006/relationships/image" Target="media/image28.wmf"/><Relationship Id="rId82" Type="http://schemas.openxmlformats.org/officeDocument/2006/relationships/image" Target="media/image45.wmf"/><Relationship Id="rId199" Type="http://schemas.openxmlformats.org/officeDocument/2006/relationships/image" Target="media/image128.jpeg"/><Relationship Id="rId203" Type="http://schemas.openxmlformats.org/officeDocument/2006/relationships/image" Target="media/image132.jpeg"/><Relationship Id="rId19" Type="http://schemas.openxmlformats.org/officeDocument/2006/relationships/image" Target="media/image6.wmf"/><Relationship Id="rId224" Type="http://schemas.openxmlformats.org/officeDocument/2006/relationships/image" Target="media/image153.png"/><Relationship Id="rId245" Type="http://schemas.openxmlformats.org/officeDocument/2006/relationships/image" Target="media/image171.wmf"/><Relationship Id="rId266" Type="http://schemas.openxmlformats.org/officeDocument/2006/relationships/hyperlink" Target="https://www.gov.uk/government/publications" TargetMode="External"/><Relationship Id="rId287" Type="http://schemas.openxmlformats.org/officeDocument/2006/relationships/image" Target="media/image195.tiff"/><Relationship Id="rId30" Type="http://schemas.openxmlformats.org/officeDocument/2006/relationships/oleObject" Target="embeddings/oleObject10.bin"/><Relationship Id="rId105" Type="http://schemas.openxmlformats.org/officeDocument/2006/relationships/oleObject" Target="embeddings/oleObject40.bin"/><Relationship Id="rId126" Type="http://schemas.openxmlformats.org/officeDocument/2006/relationships/image" Target="media/image69.tif"/><Relationship Id="rId147" Type="http://schemas.openxmlformats.org/officeDocument/2006/relationships/image" Target="media/image88.wmf"/><Relationship Id="rId168" Type="http://schemas.openxmlformats.org/officeDocument/2006/relationships/image" Target="media/image102.png"/><Relationship Id="rId51" Type="http://schemas.openxmlformats.org/officeDocument/2006/relationships/image" Target="media/image22.tiff"/><Relationship Id="rId72" Type="http://schemas.openxmlformats.org/officeDocument/2006/relationships/image" Target="media/image37.TIF"/><Relationship Id="rId93" Type="http://schemas.openxmlformats.org/officeDocument/2006/relationships/oleObject" Target="embeddings/oleObject34.bin"/><Relationship Id="rId189" Type="http://schemas.openxmlformats.org/officeDocument/2006/relationships/image" Target="media/image119.tif"/><Relationship Id="rId3" Type="http://schemas.openxmlformats.org/officeDocument/2006/relationships/styles" Target="styles.xml"/><Relationship Id="rId214" Type="http://schemas.openxmlformats.org/officeDocument/2006/relationships/image" Target="media/image143.tiff"/><Relationship Id="rId235" Type="http://schemas.openxmlformats.org/officeDocument/2006/relationships/image" Target="media/image161.tif"/><Relationship Id="rId256" Type="http://schemas.openxmlformats.org/officeDocument/2006/relationships/image" Target="media/image181.tiff"/><Relationship Id="rId277" Type="http://schemas.openxmlformats.org/officeDocument/2006/relationships/image" Target="media/image185.tif"/><Relationship Id="rId298" Type="http://schemas.openxmlformats.org/officeDocument/2006/relationships/image" Target="media/image206.tif"/><Relationship Id="rId116" Type="http://schemas.openxmlformats.org/officeDocument/2006/relationships/oleObject" Target="embeddings/oleObject44.bin"/><Relationship Id="rId137" Type="http://schemas.openxmlformats.org/officeDocument/2006/relationships/image" Target="media/image80.tif"/><Relationship Id="rId158" Type="http://schemas.openxmlformats.org/officeDocument/2006/relationships/oleObject" Target="embeddings/oleObject56.bin"/><Relationship Id="rId302" Type="http://schemas.openxmlformats.org/officeDocument/2006/relationships/image" Target="media/image210.tiff"/><Relationship Id="rId20" Type="http://schemas.openxmlformats.org/officeDocument/2006/relationships/oleObject" Target="embeddings/oleObject5.bin"/><Relationship Id="rId41" Type="http://schemas.openxmlformats.org/officeDocument/2006/relationships/image" Target="media/image17.wmf"/><Relationship Id="rId62" Type="http://schemas.openxmlformats.org/officeDocument/2006/relationships/oleObject" Target="embeddings/oleObject25.bin"/><Relationship Id="rId83" Type="http://schemas.openxmlformats.org/officeDocument/2006/relationships/oleObject" Target="embeddings/oleObject29.bin"/><Relationship Id="rId179" Type="http://schemas.openxmlformats.org/officeDocument/2006/relationships/oleObject" Target="embeddings/oleObject60.bin"/><Relationship Id="rId190" Type="http://schemas.openxmlformats.org/officeDocument/2006/relationships/image" Target="media/image120.tif"/><Relationship Id="rId204" Type="http://schemas.openxmlformats.org/officeDocument/2006/relationships/image" Target="media/image133.tif"/><Relationship Id="rId225" Type="http://schemas.openxmlformats.org/officeDocument/2006/relationships/image" Target="media/image154.png"/><Relationship Id="rId246" Type="http://schemas.openxmlformats.org/officeDocument/2006/relationships/oleObject" Target="embeddings/oleObject65.bin"/><Relationship Id="rId267" Type="http://schemas.openxmlformats.org/officeDocument/2006/relationships/hyperlink" Target="http://www.publications.parliament.uk/pa/cm201314/cmselect/cmenergy/742/742.pdf" TargetMode="External"/><Relationship Id="rId288" Type="http://schemas.openxmlformats.org/officeDocument/2006/relationships/image" Target="media/image196.tiff"/><Relationship Id="rId106" Type="http://schemas.openxmlformats.org/officeDocument/2006/relationships/image" Target="media/image57.wmf"/><Relationship Id="rId127" Type="http://schemas.openxmlformats.org/officeDocument/2006/relationships/image" Target="media/image70.tif"/><Relationship Id="rId10" Type="http://schemas.openxmlformats.org/officeDocument/2006/relationships/footer" Target="footer1.xml"/><Relationship Id="rId31" Type="http://schemas.openxmlformats.org/officeDocument/2006/relationships/image" Target="media/image12.wmf"/><Relationship Id="rId52" Type="http://schemas.openxmlformats.org/officeDocument/2006/relationships/image" Target="media/image23.tiff"/><Relationship Id="rId73" Type="http://schemas.openxmlformats.org/officeDocument/2006/relationships/image" Target="media/image38.JPG"/><Relationship Id="rId94" Type="http://schemas.openxmlformats.org/officeDocument/2006/relationships/image" Target="media/image51.wmf"/><Relationship Id="rId148" Type="http://schemas.openxmlformats.org/officeDocument/2006/relationships/oleObject" Target="embeddings/oleObject51.bin"/><Relationship Id="rId169" Type="http://schemas.openxmlformats.org/officeDocument/2006/relationships/image" Target="media/image103.png"/><Relationship Id="rId4" Type="http://schemas.microsoft.com/office/2007/relationships/stylesWithEffects" Target="stylesWithEffects.xml"/><Relationship Id="rId180" Type="http://schemas.openxmlformats.org/officeDocument/2006/relationships/image" Target="media/image111.tiff"/><Relationship Id="rId215" Type="http://schemas.openxmlformats.org/officeDocument/2006/relationships/image" Target="media/image144.tiff"/><Relationship Id="rId236" Type="http://schemas.openxmlformats.org/officeDocument/2006/relationships/image" Target="media/image162.tif"/><Relationship Id="rId257" Type="http://schemas.openxmlformats.org/officeDocument/2006/relationships/image" Target="media/image182.tiff"/><Relationship Id="rId278" Type="http://schemas.openxmlformats.org/officeDocument/2006/relationships/image" Target="media/image186.tif"/><Relationship Id="rId303" Type="http://schemas.openxmlformats.org/officeDocument/2006/relationships/image" Target="media/image211.tiff"/><Relationship Id="rId42" Type="http://schemas.openxmlformats.org/officeDocument/2006/relationships/oleObject" Target="embeddings/oleObject16.bin"/><Relationship Id="rId84" Type="http://schemas.openxmlformats.org/officeDocument/2006/relationships/image" Target="media/image46.wmf"/><Relationship Id="rId138" Type="http://schemas.openxmlformats.org/officeDocument/2006/relationships/image" Target="media/image81.tif"/><Relationship Id="rId191" Type="http://schemas.openxmlformats.org/officeDocument/2006/relationships/image" Target="media/image121.tiff"/><Relationship Id="rId205" Type="http://schemas.openxmlformats.org/officeDocument/2006/relationships/image" Target="media/image134.tiff"/><Relationship Id="rId247" Type="http://schemas.openxmlformats.org/officeDocument/2006/relationships/image" Target="media/image172.png"/><Relationship Id="rId107" Type="http://schemas.openxmlformats.org/officeDocument/2006/relationships/oleObject" Target="embeddings/oleObject41.bin"/><Relationship Id="rId289" Type="http://schemas.openxmlformats.org/officeDocument/2006/relationships/image" Target="media/image197.tif"/><Relationship Id="rId11" Type="http://schemas.openxmlformats.org/officeDocument/2006/relationships/image" Target="media/image2.wmf"/><Relationship Id="rId53" Type="http://schemas.openxmlformats.org/officeDocument/2006/relationships/image" Target="media/image24.wmf"/><Relationship Id="rId149" Type="http://schemas.openxmlformats.org/officeDocument/2006/relationships/image" Target="media/image89.wmf"/><Relationship Id="rId95" Type="http://schemas.openxmlformats.org/officeDocument/2006/relationships/oleObject" Target="embeddings/oleObject35.bin"/><Relationship Id="rId160" Type="http://schemas.openxmlformats.org/officeDocument/2006/relationships/oleObject" Target="embeddings/oleObject57.bin"/><Relationship Id="rId216" Type="http://schemas.openxmlformats.org/officeDocument/2006/relationships/image" Target="media/image145.tiff"/><Relationship Id="rId258" Type="http://schemas.openxmlformats.org/officeDocument/2006/relationships/hyperlink" Target="http://www.oecd.org/env/cc/49082173.pdf" TargetMode="External"/><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image" Target="media/image65.wmf"/><Relationship Id="rId171" Type="http://schemas.openxmlformats.org/officeDocument/2006/relationships/image" Target="media/image105.jpeg"/><Relationship Id="rId227" Type="http://schemas.openxmlformats.org/officeDocument/2006/relationships/image" Target="media/image156.tiff"/><Relationship Id="rId269" Type="http://schemas.openxmlformats.org/officeDocument/2006/relationships/hyperlink" Target="http://www.c8a.co.uk/" TargetMode="External"/><Relationship Id="rId33" Type="http://schemas.openxmlformats.org/officeDocument/2006/relationships/image" Target="media/image13.wmf"/><Relationship Id="rId129" Type="http://schemas.openxmlformats.org/officeDocument/2006/relationships/image" Target="media/image72.tiff"/><Relationship Id="rId280" Type="http://schemas.openxmlformats.org/officeDocument/2006/relationships/image" Target="media/image188.tif"/><Relationship Id="rId75" Type="http://schemas.openxmlformats.org/officeDocument/2006/relationships/image" Target="media/image40.jpeg"/><Relationship Id="rId140" Type="http://schemas.openxmlformats.org/officeDocument/2006/relationships/image" Target="media/image83.tiff"/><Relationship Id="rId182" Type="http://schemas.openxmlformats.org/officeDocument/2006/relationships/image" Target="media/image113.tiff"/><Relationship Id="rId6" Type="http://schemas.openxmlformats.org/officeDocument/2006/relationships/webSettings" Target="webSettings.xml"/><Relationship Id="rId238" Type="http://schemas.openxmlformats.org/officeDocument/2006/relationships/image" Target="media/image164.tif"/><Relationship Id="rId291" Type="http://schemas.openxmlformats.org/officeDocument/2006/relationships/image" Target="media/image199.tiff"/><Relationship Id="rId305" Type="http://schemas.openxmlformats.org/officeDocument/2006/relationships/image" Target="media/image21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ACE38DAE-52EE-494C-AEEA-FD98E53EB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7266</TotalTime>
  <Pages>226</Pages>
  <Words>45901</Words>
  <Characters>261636</Characters>
  <Application>Microsoft Office Word</Application>
  <DocSecurity>0</DocSecurity>
  <Lines>2180</Lines>
  <Paragraphs>613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Made</dc:creator>
  <cp:lastModifiedBy>made</cp:lastModifiedBy>
  <cp:revision>231</cp:revision>
  <cp:lastPrinted>2015-10-05T10:02:00Z</cp:lastPrinted>
  <dcterms:created xsi:type="dcterms:W3CDTF">2015-07-27T19:18:00Z</dcterms:created>
  <dcterms:modified xsi:type="dcterms:W3CDTF">2015-12-05T16:30:00Z</dcterms:modified>
</cp:coreProperties>
</file>