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ms-office.activeX"/>
  <Override PartName="/customXml/itemProps1.xml" ContentType="application/vnd.openxmlformats-officedocument.customXmlProperties+xml"/>
  <Default Extension="wmf" ContentType="image/x-wmf"/>
  <Override PartName="/word/activeX/activeX3.xml" ContentType="application/vnd.ms-office.activeX+xml"/>
  <Override PartName="/word/activeX/activeX4.xml" ContentType="application/vnd.ms-office.activeX+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1A33" w:rsidRDefault="00231A33" w:rsidP="00231A33"/>
    <w:p w:rsidR="001E0352" w:rsidRDefault="001E0352" w:rsidP="00231A33">
      <w:pPr>
        <w:jc w:val="center"/>
        <w:rPr>
          <w:rFonts w:ascii="Arial" w:hAnsi="Arial" w:cs="Arial"/>
          <w:b/>
          <w:sz w:val="48"/>
        </w:rPr>
      </w:pPr>
    </w:p>
    <w:p w:rsidR="00231A33" w:rsidRPr="001E0352" w:rsidRDefault="00231A33" w:rsidP="00231A33">
      <w:pPr>
        <w:jc w:val="center"/>
        <w:rPr>
          <w:rFonts w:ascii="Arial" w:hAnsi="Arial" w:cs="Arial"/>
          <w:b/>
          <w:sz w:val="48"/>
        </w:rPr>
      </w:pPr>
      <w:r w:rsidRPr="001E0352">
        <w:rPr>
          <w:rFonts w:ascii="Arial" w:hAnsi="Arial" w:cs="Arial"/>
          <w:b/>
          <w:sz w:val="48"/>
        </w:rPr>
        <w:t xml:space="preserve">Characterisation of a novel peroxin in </w:t>
      </w:r>
      <w:r w:rsidRPr="001E0352">
        <w:rPr>
          <w:rFonts w:ascii="Arial" w:hAnsi="Arial" w:cs="Arial"/>
          <w:b/>
          <w:i/>
          <w:sz w:val="48"/>
        </w:rPr>
        <w:t>Drosophila melanogaster</w:t>
      </w:r>
    </w:p>
    <w:p w:rsidR="00231A33" w:rsidRPr="001E0352" w:rsidRDefault="00231A33" w:rsidP="00231A33">
      <w:pPr>
        <w:jc w:val="center"/>
        <w:rPr>
          <w:rFonts w:ascii="Arial" w:hAnsi="Arial" w:cs="Arial"/>
          <w:b/>
          <w:sz w:val="52"/>
        </w:rPr>
      </w:pPr>
    </w:p>
    <w:p w:rsidR="00231A33" w:rsidRDefault="00231A33" w:rsidP="00231A33">
      <w:pPr>
        <w:jc w:val="center"/>
        <w:rPr>
          <w:rFonts w:ascii="Arial" w:hAnsi="Arial" w:cs="Arial"/>
          <w:b/>
          <w:sz w:val="40"/>
        </w:rPr>
      </w:pPr>
      <w:r w:rsidRPr="001E0352">
        <w:rPr>
          <w:rFonts w:ascii="Arial" w:hAnsi="Arial" w:cs="Arial"/>
          <w:b/>
          <w:sz w:val="40"/>
        </w:rPr>
        <w:t>Joanne Lacey BSc (Hons)</w:t>
      </w:r>
    </w:p>
    <w:p w:rsidR="001E0352" w:rsidRPr="001E0352" w:rsidRDefault="001E0352" w:rsidP="00231A33">
      <w:pPr>
        <w:jc w:val="center"/>
        <w:rPr>
          <w:rFonts w:ascii="Arial" w:hAnsi="Arial" w:cs="Arial"/>
          <w:b/>
          <w:sz w:val="40"/>
        </w:rPr>
      </w:pPr>
    </w:p>
    <w:p w:rsidR="00231A33" w:rsidRPr="001E0352" w:rsidRDefault="00231A33" w:rsidP="00231A33">
      <w:pPr>
        <w:jc w:val="center"/>
        <w:rPr>
          <w:rFonts w:ascii="Arial" w:hAnsi="Arial" w:cs="Arial"/>
          <w:b/>
          <w:sz w:val="40"/>
        </w:rPr>
      </w:pPr>
    </w:p>
    <w:p w:rsidR="00231A33" w:rsidRPr="001E0352" w:rsidRDefault="00231A33" w:rsidP="00231A33">
      <w:pPr>
        <w:jc w:val="center"/>
        <w:rPr>
          <w:rFonts w:ascii="Arial" w:hAnsi="Arial" w:cs="Arial"/>
          <w:sz w:val="32"/>
        </w:rPr>
      </w:pPr>
      <w:r w:rsidRPr="001E0352">
        <w:rPr>
          <w:rFonts w:ascii="Arial" w:hAnsi="Arial" w:cs="Arial"/>
          <w:sz w:val="32"/>
        </w:rPr>
        <w:t>A thesis submitted to the University of Sheffield for the degree of Doctor of Philosophy</w:t>
      </w:r>
    </w:p>
    <w:p w:rsidR="00231A33" w:rsidRPr="001E0352" w:rsidRDefault="00231A33" w:rsidP="00231A33">
      <w:pPr>
        <w:jc w:val="center"/>
        <w:rPr>
          <w:rFonts w:ascii="Arial" w:hAnsi="Arial" w:cs="Arial"/>
          <w:sz w:val="32"/>
        </w:rPr>
      </w:pPr>
    </w:p>
    <w:p w:rsidR="00231A33" w:rsidRPr="001E0352" w:rsidRDefault="00231A33" w:rsidP="00231A33">
      <w:pPr>
        <w:jc w:val="center"/>
        <w:rPr>
          <w:rFonts w:ascii="Arial" w:hAnsi="Arial" w:cs="Arial"/>
          <w:sz w:val="32"/>
        </w:rPr>
      </w:pPr>
      <w:r w:rsidRPr="001E0352">
        <w:rPr>
          <w:rFonts w:ascii="Arial" w:hAnsi="Arial" w:cs="Arial"/>
          <w:b/>
          <w:noProof/>
          <w:sz w:val="24"/>
          <w:lang w:eastAsia="en-GB"/>
        </w:rPr>
        <w:drawing>
          <wp:inline distT="0" distB="0" distL="0" distR="0">
            <wp:extent cx="2234565" cy="2170430"/>
            <wp:effectExtent l="19050" t="0" r="0" b="0"/>
            <wp:docPr id="4" name="Picture 2" descr="tuoslogo_key_cmyk_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uoslogo_key_cmyk_med"/>
                    <pic:cNvPicPr>
                      <a:picLocks noChangeAspect="1" noChangeArrowheads="1"/>
                    </pic:cNvPicPr>
                  </pic:nvPicPr>
                  <pic:blipFill>
                    <a:blip r:embed="rId8" cstate="print"/>
                    <a:srcRect l="2295" t="6850" r="61362" b="5740"/>
                    <a:stretch>
                      <a:fillRect/>
                    </a:stretch>
                  </pic:blipFill>
                  <pic:spPr bwMode="auto">
                    <a:xfrm>
                      <a:off x="0" y="0"/>
                      <a:ext cx="2234565" cy="2170430"/>
                    </a:xfrm>
                    <a:prstGeom prst="rect">
                      <a:avLst/>
                    </a:prstGeom>
                    <a:noFill/>
                    <a:ln w="9525">
                      <a:noFill/>
                      <a:miter lim="800000"/>
                      <a:headEnd/>
                      <a:tailEnd/>
                    </a:ln>
                  </pic:spPr>
                </pic:pic>
              </a:graphicData>
            </a:graphic>
          </wp:inline>
        </w:drawing>
      </w:r>
    </w:p>
    <w:p w:rsidR="00231A33" w:rsidRPr="001E0352" w:rsidRDefault="00231A33" w:rsidP="00231A33">
      <w:pPr>
        <w:jc w:val="center"/>
        <w:rPr>
          <w:rFonts w:ascii="Arial" w:hAnsi="Arial" w:cs="Arial"/>
          <w:sz w:val="32"/>
        </w:rPr>
      </w:pPr>
    </w:p>
    <w:p w:rsidR="00231A33" w:rsidRPr="001E0352" w:rsidRDefault="00231A33" w:rsidP="00231A33">
      <w:pPr>
        <w:jc w:val="center"/>
        <w:rPr>
          <w:rFonts w:ascii="Arial" w:hAnsi="Arial" w:cs="Arial"/>
          <w:sz w:val="32"/>
        </w:rPr>
      </w:pPr>
      <w:r w:rsidRPr="001E0352">
        <w:rPr>
          <w:rFonts w:ascii="Arial" w:hAnsi="Arial" w:cs="Arial"/>
          <w:sz w:val="32"/>
        </w:rPr>
        <w:t>The Department of Molecular Biology and Biotechnology</w:t>
      </w:r>
    </w:p>
    <w:p w:rsidR="00231A33" w:rsidRPr="001E0352" w:rsidRDefault="00231A33" w:rsidP="00231A33">
      <w:pPr>
        <w:jc w:val="center"/>
        <w:rPr>
          <w:rFonts w:ascii="Arial" w:hAnsi="Arial" w:cs="Arial"/>
          <w:sz w:val="32"/>
        </w:rPr>
      </w:pPr>
      <w:r w:rsidRPr="001E0352">
        <w:rPr>
          <w:rFonts w:ascii="Arial" w:hAnsi="Arial" w:cs="Arial"/>
          <w:sz w:val="32"/>
        </w:rPr>
        <w:t>The University of Sheffield</w:t>
      </w:r>
    </w:p>
    <w:p w:rsidR="00231A33" w:rsidRPr="001E0352" w:rsidRDefault="002E66D6" w:rsidP="00231A33">
      <w:pPr>
        <w:jc w:val="center"/>
        <w:rPr>
          <w:rFonts w:ascii="Arial" w:hAnsi="Arial" w:cs="Arial"/>
          <w:sz w:val="32"/>
        </w:rPr>
      </w:pPr>
      <w:r>
        <w:rPr>
          <w:rFonts w:ascii="Arial" w:hAnsi="Arial" w:cs="Arial"/>
          <w:sz w:val="32"/>
        </w:rPr>
        <w:t>November</w:t>
      </w:r>
      <w:r w:rsidR="00231A33" w:rsidRPr="001E0352">
        <w:rPr>
          <w:rFonts w:ascii="Arial" w:hAnsi="Arial" w:cs="Arial"/>
          <w:sz w:val="32"/>
        </w:rPr>
        <w:t xml:space="preserve"> 2015</w:t>
      </w:r>
    </w:p>
    <w:p w:rsidR="00231A33" w:rsidRPr="001E0352" w:rsidRDefault="00231A33" w:rsidP="00231A33">
      <w:pPr>
        <w:pStyle w:val="Default"/>
        <w:jc w:val="both"/>
        <w:rPr>
          <w:b/>
        </w:rPr>
      </w:pPr>
      <w:r w:rsidRPr="001E0352">
        <w:rPr>
          <w:b/>
        </w:rPr>
        <w:lastRenderedPageBreak/>
        <w:t>Abstract</w:t>
      </w:r>
    </w:p>
    <w:p w:rsidR="00231A33" w:rsidRPr="001E0352" w:rsidRDefault="00231A33" w:rsidP="00231A33">
      <w:pPr>
        <w:pStyle w:val="Default"/>
        <w:jc w:val="both"/>
        <w:rPr>
          <w:sz w:val="22"/>
        </w:rPr>
      </w:pPr>
    </w:p>
    <w:p w:rsidR="00231A33" w:rsidRPr="001E0352" w:rsidRDefault="00231A33" w:rsidP="00231A33">
      <w:pPr>
        <w:jc w:val="both"/>
        <w:rPr>
          <w:rFonts w:ascii="Arial" w:hAnsi="Arial" w:cs="Arial"/>
        </w:rPr>
      </w:pPr>
      <w:r w:rsidRPr="001E0352">
        <w:rPr>
          <w:rFonts w:ascii="Arial" w:hAnsi="Arial" w:cs="Arial"/>
        </w:rPr>
        <w:t xml:space="preserve">The peroxisome is an organelle conserved throughout eukaryotes, ranging from single-celled yeast to multi-cellular organisms including flies and humans. Peroxisome biogenesis involves formation of the peroxisomal membrane followed by import of luminal matrix proteins. Peroxisomes can be generated </w:t>
      </w:r>
      <w:r w:rsidRPr="001E0352">
        <w:rPr>
          <w:rFonts w:ascii="Arial" w:hAnsi="Arial" w:cs="Arial"/>
          <w:i/>
        </w:rPr>
        <w:t>de novo</w:t>
      </w:r>
      <w:r w:rsidRPr="001E0352">
        <w:rPr>
          <w:rFonts w:ascii="Arial" w:hAnsi="Arial" w:cs="Arial"/>
        </w:rPr>
        <w:t xml:space="preserve"> from the endoplasmic reticulum (ER) or by fission of pre-existing peroxisomes. Proteins controlling peroxisome formation are collectively termed peroxins, and over 30 peroxins have now been identified. Peroxisomes depend on a diverse group of mechanisms to ensure the correct targeting of matrix and membrane proteins. However, the membrane biogenesis pathway is poorly characterised and currently limited to only three factors: Pex3, Pex16 and Pex19. Peroxisomal membrane proteins (PMPs) are targeted to peroxisomes by two distinct pathways; directly to peroxisomes or indirectly via the ER. Mutant peroxins are the cause of peroxisome biogenesis disorders in humans so it is essential to characterise their individual molecular mechanisms. Limited peroxisome research has been conducted using </w:t>
      </w:r>
      <w:r w:rsidRPr="001E0352">
        <w:rPr>
          <w:rFonts w:ascii="Arial" w:hAnsi="Arial" w:cs="Arial"/>
          <w:i/>
        </w:rPr>
        <w:t xml:space="preserve">Drosophila melanogaster </w:t>
      </w:r>
      <w:r w:rsidRPr="001E0352">
        <w:rPr>
          <w:rFonts w:ascii="Arial" w:hAnsi="Arial" w:cs="Arial"/>
        </w:rPr>
        <w:t xml:space="preserve">as a model system, but current studies indicate peroxins and cellular pathways are evolutionary conserved. Previously, our lab performed a genome-wide screen in </w:t>
      </w:r>
      <w:r w:rsidRPr="001E0352">
        <w:rPr>
          <w:rFonts w:ascii="Arial" w:hAnsi="Arial" w:cs="Arial"/>
          <w:i/>
        </w:rPr>
        <w:t xml:space="preserve">Drosophila </w:t>
      </w:r>
      <w:r w:rsidRPr="001E0352">
        <w:rPr>
          <w:rFonts w:ascii="Arial" w:hAnsi="Arial" w:cs="Arial"/>
        </w:rPr>
        <w:t>S2R+ cells to identify candidate peroxins. No mitochondrial derivative (NMD) was the top hit based on its knockdown phenotype of an import defect of PTS1 proteins.</w:t>
      </w:r>
    </w:p>
    <w:p w:rsidR="00231A33" w:rsidRPr="001E0352" w:rsidRDefault="00231A33" w:rsidP="00231A33">
      <w:pPr>
        <w:jc w:val="both"/>
        <w:rPr>
          <w:rFonts w:ascii="Arial" w:hAnsi="Arial" w:cs="Arial"/>
        </w:rPr>
      </w:pPr>
      <w:r w:rsidRPr="001E0352">
        <w:rPr>
          <w:rFonts w:ascii="Arial" w:hAnsi="Arial" w:cs="Arial"/>
        </w:rPr>
        <w:t xml:space="preserve">The AAA+ ATPase NMD is a conserved integral membrane protein that dually localises to peroxisomes and mitochondria. Loss of NMD, via RNAi or CRISPR, led to a lack of PMP import and mislocalisation of Pex3. NMD contains multiple sorting signals, displaying distribution between ER, peroxisomes and mitochondria. NMD was shown to interact directly with Pex16, a well-known peroxisomal membrane biogenesis factor, and that interaction is dependent on ATP binding. Further coimmunoprecipitation studies identified that NMD interacts with multiple peroxins as well as the ER translocon Sec61α. Overexpression of a dominant negative mutant of NMD defective in ATP hydrolysis, led to the mislocalisation of Pex3 and an import defect of PTS1 proteins, demonstrating ATPase activity is essential for function. Homologues of NMD exist in humans (ATAD1) and yeast (Msp1); but function in membrane assembly is not conserved. Analysis of the function of Msp1 revealed a genetic interaction with the yeast peroxin Pex25 in controlling peroxisome numbers. Collectively, the results suggest NMD is a novel component of the PMP import machinery in </w:t>
      </w:r>
      <w:r w:rsidRPr="001E0352">
        <w:rPr>
          <w:rFonts w:ascii="Arial" w:hAnsi="Arial" w:cs="Arial"/>
          <w:i/>
        </w:rPr>
        <w:t>Drosophila</w:t>
      </w:r>
      <w:r w:rsidRPr="001E0352">
        <w:rPr>
          <w:rFonts w:ascii="Arial" w:hAnsi="Arial" w:cs="Arial"/>
        </w:rPr>
        <w:t>, but that its role is not conserved in other model organisms.</w:t>
      </w:r>
    </w:p>
    <w:p w:rsidR="00231A33" w:rsidRPr="001E0352" w:rsidRDefault="00231A33" w:rsidP="00231A33">
      <w:pPr>
        <w:jc w:val="both"/>
        <w:rPr>
          <w:rFonts w:ascii="Arial" w:hAnsi="Arial" w:cs="Arial"/>
        </w:rPr>
      </w:pPr>
      <w:r w:rsidRPr="001E0352">
        <w:rPr>
          <w:rFonts w:ascii="Arial" w:hAnsi="Arial" w:cs="Arial"/>
          <w:b/>
        </w:rPr>
        <w:t>Key words</w:t>
      </w:r>
      <w:r w:rsidRPr="001E0352">
        <w:rPr>
          <w:rFonts w:ascii="Arial" w:hAnsi="Arial" w:cs="Arial"/>
        </w:rPr>
        <w:t xml:space="preserve">: peroxisome, NMD, </w:t>
      </w:r>
      <w:r w:rsidRPr="001E0352">
        <w:rPr>
          <w:rFonts w:ascii="Arial" w:hAnsi="Arial" w:cs="Arial"/>
          <w:i/>
        </w:rPr>
        <w:t>Drosophila melanogaster</w:t>
      </w:r>
      <w:r w:rsidRPr="001E0352">
        <w:rPr>
          <w:rFonts w:ascii="Arial" w:hAnsi="Arial" w:cs="Arial"/>
        </w:rPr>
        <w:t>, fluorescence microscopy, RNAi, CRISPR, Pex16, Msp1</w:t>
      </w: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jc w:val="both"/>
        <w:rPr>
          <w:rFonts w:ascii="Arial" w:hAnsi="Arial" w:cs="Arial"/>
          <w:b/>
          <w:sz w:val="24"/>
        </w:rPr>
      </w:pPr>
      <w:r w:rsidRPr="001E0352">
        <w:rPr>
          <w:rFonts w:ascii="Arial" w:hAnsi="Arial" w:cs="Arial"/>
          <w:b/>
          <w:sz w:val="24"/>
        </w:rPr>
        <w:lastRenderedPageBreak/>
        <w:t>Acknowledgements</w:t>
      </w:r>
    </w:p>
    <w:p w:rsidR="00231A33" w:rsidRPr="001E0352" w:rsidRDefault="00231A33" w:rsidP="00231A33">
      <w:pPr>
        <w:jc w:val="both"/>
        <w:rPr>
          <w:rFonts w:ascii="Arial" w:hAnsi="Arial" w:cs="Arial"/>
        </w:rPr>
      </w:pPr>
      <w:r w:rsidRPr="001E0352">
        <w:rPr>
          <w:rFonts w:ascii="Arial" w:hAnsi="Arial" w:cs="Arial"/>
        </w:rPr>
        <w:t xml:space="preserve">Firstly, I would like to thank my supervisor Ewald Hettema for all the guidance, support and advice I have received throughout my PhD research. </w:t>
      </w:r>
    </w:p>
    <w:p w:rsidR="00231A33" w:rsidRPr="001E0352" w:rsidRDefault="00231A33" w:rsidP="00231A33">
      <w:pPr>
        <w:jc w:val="both"/>
        <w:rPr>
          <w:rFonts w:ascii="Arial" w:hAnsi="Arial" w:cs="Arial"/>
        </w:rPr>
      </w:pPr>
      <w:r w:rsidRPr="001E0352">
        <w:rPr>
          <w:rFonts w:ascii="Arial" w:hAnsi="Arial" w:cs="Arial"/>
        </w:rPr>
        <w:t xml:space="preserve">I would like to thank Peter for performing the genome-wide RNAi screen and providing me with a novel peroxin to focus my research on. </w:t>
      </w:r>
      <w:proofErr w:type="gramStart"/>
      <w:r w:rsidR="00483CC4">
        <w:rPr>
          <w:rFonts w:ascii="Arial" w:hAnsi="Arial" w:cs="Arial"/>
        </w:rPr>
        <w:t>Many t</w:t>
      </w:r>
      <w:r w:rsidRPr="001E0352">
        <w:rPr>
          <w:rFonts w:ascii="Arial" w:hAnsi="Arial" w:cs="Arial"/>
        </w:rPr>
        <w:t xml:space="preserve">hanks to members of the Hettema lab for their help </w:t>
      </w:r>
      <w:r w:rsidR="00483CC4">
        <w:rPr>
          <w:rFonts w:ascii="Arial" w:hAnsi="Arial" w:cs="Arial"/>
        </w:rPr>
        <w:t>and advice</w:t>
      </w:r>
      <w:r w:rsidRPr="001E0352">
        <w:rPr>
          <w:rFonts w:ascii="Arial" w:hAnsi="Arial" w:cs="Arial"/>
        </w:rPr>
        <w:t>; Alison, Jimmy, Mohammad, Mayyadah, John, Murtakab, Alice, Paul and Lakhan.</w:t>
      </w:r>
      <w:proofErr w:type="gramEnd"/>
      <w:r w:rsidRPr="001E0352">
        <w:rPr>
          <w:rFonts w:ascii="Arial" w:hAnsi="Arial" w:cs="Arial"/>
        </w:rPr>
        <w:t xml:space="preserve"> Special thanks to Nadal and Gemma for being great friends and for supporting me throughout the PhD. I am very grateful to Don for his plentiful supply of chocolate and positive encouragement with writing the thesis. </w:t>
      </w:r>
    </w:p>
    <w:p w:rsidR="00231A33" w:rsidRPr="001E0352" w:rsidRDefault="00231A33" w:rsidP="00231A33">
      <w:pPr>
        <w:jc w:val="both"/>
        <w:rPr>
          <w:rFonts w:ascii="Arial" w:hAnsi="Arial" w:cs="Arial"/>
        </w:rPr>
      </w:pPr>
      <w:r w:rsidRPr="001E0352">
        <w:rPr>
          <w:rFonts w:ascii="Arial" w:hAnsi="Arial" w:cs="Arial"/>
        </w:rPr>
        <w:t xml:space="preserve">Most of all, I would like to thank my parents for their constant support and encouragement in everything I do. </w:t>
      </w: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r w:rsidRPr="001E0352">
        <w:rPr>
          <w:rFonts w:ascii="Arial" w:hAnsi="Arial" w:cs="Arial"/>
        </w:rPr>
        <w:t>“Success is not final, failure is not fatal: it is the courage to continue that counts”</w:t>
      </w:r>
    </w:p>
    <w:p w:rsidR="00231A33" w:rsidRPr="001E0352" w:rsidRDefault="00231A33" w:rsidP="00231A33">
      <w:pPr>
        <w:rPr>
          <w:rFonts w:ascii="Arial" w:hAnsi="Arial" w:cs="Arial"/>
        </w:rPr>
      </w:pPr>
      <w:r w:rsidRPr="001E0352">
        <w:rPr>
          <w:rFonts w:ascii="Arial" w:hAnsi="Arial" w:cs="Arial"/>
        </w:rPr>
        <w:t xml:space="preserve">Winston Churchill </w:t>
      </w:r>
    </w:p>
    <w:p w:rsidR="00231A33" w:rsidRPr="001E0352" w:rsidRDefault="00231A33" w:rsidP="00231A33">
      <w:pPr>
        <w:rPr>
          <w:rFonts w:ascii="Arial" w:hAnsi="Arial" w:cs="Arial"/>
        </w:rPr>
      </w:pPr>
    </w:p>
    <w:p w:rsidR="00231A33" w:rsidRPr="001E0352" w:rsidRDefault="00231A33" w:rsidP="00231A33">
      <w:pPr>
        <w:rPr>
          <w:rFonts w:ascii="Arial" w:hAnsi="Arial" w:cs="Arial"/>
          <w:b/>
          <w:sz w:val="24"/>
        </w:rPr>
      </w:pPr>
      <w:r w:rsidRPr="001E0352">
        <w:rPr>
          <w:rFonts w:ascii="Arial" w:hAnsi="Arial" w:cs="Arial"/>
          <w:b/>
          <w:sz w:val="24"/>
        </w:rPr>
        <w:lastRenderedPageBreak/>
        <w:t>Table of contents</w:t>
      </w:r>
    </w:p>
    <w:p w:rsidR="00231A33" w:rsidRPr="001E0352" w:rsidRDefault="00231A33" w:rsidP="00231A33">
      <w:pPr>
        <w:pStyle w:val="NoSpacing1"/>
        <w:jc w:val="center"/>
        <w:rPr>
          <w:rFonts w:cs="Arial"/>
          <w:b/>
        </w:rPr>
      </w:pPr>
      <w:r w:rsidRPr="001E0352">
        <w:rPr>
          <w:rFonts w:cs="Arial"/>
          <w:b/>
        </w:rPr>
        <w:t xml:space="preserve">                                                                                                                                     Page no</w:t>
      </w:r>
    </w:p>
    <w:p w:rsidR="00231A33" w:rsidRPr="001E0352" w:rsidRDefault="00231A33" w:rsidP="00231A33">
      <w:pPr>
        <w:pStyle w:val="NoSpacing1"/>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42"/>
      </w:tblGrid>
      <w:tr w:rsidR="00F95779" w:rsidRPr="00F95779" w:rsidTr="00F95779">
        <w:tc>
          <w:tcPr>
            <w:tcW w:w="9242" w:type="dxa"/>
          </w:tcPr>
          <w:p w:rsidR="00F95779" w:rsidRPr="00F95779" w:rsidRDefault="00F95779" w:rsidP="00EA3147">
            <w:pPr>
              <w:pStyle w:val="NoSpacing1"/>
              <w:rPr>
                <w:rFonts w:cs="Arial"/>
              </w:rPr>
            </w:pPr>
            <w:r w:rsidRPr="00F95779">
              <w:rPr>
                <w:rFonts w:cs="Arial"/>
              </w:rPr>
              <w:t>Abstract................................................................................................................................</w:t>
            </w:r>
            <w:r>
              <w:rPr>
                <w:rFonts w:cs="Arial"/>
              </w:rPr>
              <w:t>...</w:t>
            </w:r>
            <w:r w:rsidRPr="00F95779">
              <w:rPr>
                <w:rFonts w:cs="Arial"/>
              </w:rPr>
              <w:t>.II</w:t>
            </w:r>
          </w:p>
        </w:tc>
      </w:tr>
      <w:tr w:rsidR="00F95779" w:rsidRPr="00F95779" w:rsidTr="00F95779">
        <w:tc>
          <w:tcPr>
            <w:tcW w:w="9242" w:type="dxa"/>
          </w:tcPr>
          <w:p w:rsidR="00F95779" w:rsidRPr="00F95779" w:rsidRDefault="00F95779" w:rsidP="00EA3147">
            <w:pPr>
              <w:pStyle w:val="NoSpacing1"/>
              <w:rPr>
                <w:rFonts w:cs="Arial"/>
              </w:rPr>
            </w:pPr>
          </w:p>
        </w:tc>
      </w:tr>
      <w:tr w:rsidR="00F95779" w:rsidRPr="00F95779" w:rsidTr="00F95779">
        <w:tc>
          <w:tcPr>
            <w:tcW w:w="9242" w:type="dxa"/>
          </w:tcPr>
          <w:p w:rsidR="00F95779" w:rsidRPr="00F95779" w:rsidRDefault="00F95779" w:rsidP="00EA3147">
            <w:pPr>
              <w:pStyle w:val="NoSpacing1"/>
              <w:rPr>
                <w:rFonts w:cs="Arial"/>
              </w:rPr>
            </w:pPr>
            <w:r w:rsidRPr="00F95779">
              <w:rPr>
                <w:rFonts w:cs="Arial"/>
              </w:rPr>
              <w:t>Acknowledgements..............................................................................................................</w:t>
            </w:r>
            <w:r>
              <w:rPr>
                <w:rFonts w:cs="Arial"/>
              </w:rPr>
              <w:t>...</w:t>
            </w:r>
            <w:r w:rsidRPr="00F95779">
              <w:rPr>
                <w:rFonts w:cs="Arial"/>
              </w:rPr>
              <w:t>III</w:t>
            </w:r>
          </w:p>
        </w:tc>
      </w:tr>
      <w:tr w:rsidR="00F95779" w:rsidRPr="00F95779" w:rsidTr="00F95779">
        <w:tc>
          <w:tcPr>
            <w:tcW w:w="9242" w:type="dxa"/>
          </w:tcPr>
          <w:p w:rsidR="00F95779" w:rsidRPr="00F95779" w:rsidRDefault="00F95779" w:rsidP="00EA3147">
            <w:pPr>
              <w:pStyle w:val="NoSpacing1"/>
              <w:rPr>
                <w:rFonts w:cs="Arial"/>
                <w:b/>
              </w:rPr>
            </w:pPr>
          </w:p>
        </w:tc>
      </w:tr>
      <w:tr w:rsidR="00F95779" w:rsidRPr="00F95779" w:rsidTr="00F95779">
        <w:tc>
          <w:tcPr>
            <w:tcW w:w="9242" w:type="dxa"/>
          </w:tcPr>
          <w:p w:rsidR="00F95779" w:rsidRPr="00F95779" w:rsidRDefault="00F95779" w:rsidP="00EA3147">
            <w:pPr>
              <w:pStyle w:val="NoSpacing1"/>
              <w:rPr>
                <w:rFonts w:cs="Arial"/>
              </w:rPr>
            </w:pPr>
            <w:r w:rsidRPr="00F95779">
              <w:rPr>
                <w:rFonts w:cs="Arial"/>
              </w:rPr>
              <w:t>Abbreviations.......................................................................................................................</w:t>
            </w:r>
            <w:r>
              <w:rPr>
                <w:rFonts w:cs="Arial"/>
              </w:rPr>
              <w:t>...</w:t>
            </w:r>
            <w:r w:rsidRPr="00F95779">
              <w:rPr>
                <w:rFonts w:cs="Arial"/>
              </w:rPr>
              <w:t>.X</w:t>
            </w:r>
          </w:p>
        </w:tc>
      </w:tr>
      <w:tr w:rsidR="00F95779" w:rsidRPr="00F95779" w:rsidTr="00F95779">
        <w:tc>
          <w:tcPr>
            <w:tcW w:w="9242" w:type="dxa"/>
          </w:tcPr>
          <w:p w:rsidR="00F95779" w:rsidRPr="00F95779" w:rsidRDefault="00F95779" w:rsidP="00EA3147">
            <w:pPr>
              <w:pStyle w:val="NoSpacing1"/>
              <w:rPr>
                <w:rFonts w:cs="Arial"/>
              </w:rPr>
            </w:pPr>
          </w:p>
        </w:tc>
      </w:tr>
      <w:tr w:rsidR="00F95779" w:rsidRPr="00F95779" w:rsidTr="00F95779">
        <w:tc>
          <w:tcPr>
            <w:tcW w:w="9242" w:type="dxa"/>
          </w:tcPr>
          <w:p w:rsidR="00F95779" w:rsidRPr="00F95779" w:rsidRDefault="00F95779" w:rsidP="00EA3147">
            <w:pPr>
              <w:pStyle w:val="NoSpacing1"/>
              <w:rPr>
                <w:rFonts w:cs="Arial"/>
              </w:rPr>
            </w:pPr>
            <w:r w:rsidRPr="00F95779">
              <w:rPr>
                <w:rFonts w:cs="Arial"/>
              </w:rPr>
              <w:t>Amino acids........................................................................................................................</w:t>
            </w:r>
            <w:r>
              <w:rPr>
                <w:rFonts w:cs="Arial"/>
              </w:rPr>
              <w:t>..</w:t>
            </w:r>
            <w:r w:rsidRPr="00F95779">
              <w:rPr>
                <w:rFonts w:cs="Arial"/>
              </w:rPr>
              <w:t>XIII</w:t>
            </w:r>
          </w:p>
        </w:tc>
      </w:tr>
      <w:tr w:rsidR="00F95779" w:rsidRPr="00F95779" w:rsidTr="00F95779">
        <w:tc>
          <w:tcPr>
            <w:tcW w:w="9242" w:type="dxa"/>
          </w:tcPr>
          <w:p w:rsidR="00F95779" w:rsidRPr="00F95779" w:rsidRDefault="00F95779" w:rsidP="00EA3147">
            <w:pPr>
              <w:pStyle w:val="NoSpacing1"/>
              <w:rPr>
                <w:rFonts w:cs="Arial"/>
              </w:rPr>
            </w:pPr>
          </w:p>
        </w:tc>
      </w:tr>
      <w:tr w:rsidR="00F95779" w:rsidRPr="00F95779" w:rsidTr="00F95779">
        <w:tc>
          <w:tcPr>
            <w:tcW w:w="9242" w:type="dxa"/>
          </w:tcPr>
          <w:p w:rsidR="00F95779" w:rsidRPr="00F95779" w:rsidRDefault="00F95779" w:rsidP="00EA3147">
            <w:pPr>
              <w:pStyle w:val="NoSpacing1"/>
              <w:rPr>
                <w:rFonts w:cs="Arial"/>
              </w:rPr>
            </w:pPr>
            <w:r w:rsidRPr="00F95779">
              <w:rPr>
                <w:rFonts w:cs="Arial"/>
              </w:rPr>
              <w:t>List of Tables.....................................................................................................................</w:t>
            </w:r>
            <w:r>
              <w:rPr>
                <w:rFonts w:cs="Arial"/>
              </w:rPr>
              <w:t>..</w:t>
            </w:r>
            <w:r w:rsidRPr="00F95779">
              <w:rPr>
                <w:rFonts w:cs="Arial"/>
              </w:rPr>
              <w:t>.XIV</w:t>
            </w:r>
          </w:p>
        </w:tc>
      </w:tr>
      <w:tr w:rsidR="00F95779" w:rsidRPr="00F95779" w:rsidTr="00F95779">
        <w:tc>
          <w:tcPr>
            <w:tcW w:w="9242" w:type="dxa"/>
          </w:tcPr>
          <w:p w:rsidR="00F95779" w:rsidRPr="00F95779" w:rsidRDefault="00F95779" w:rsidP="00EA3147">
            <w:pPr>
              <w:pStyle w:val="NoSpacing1"/>
              <w:rPr>
                <w:rFonts w:cs="Arial"/>
              </w:rPr>
            </w:pPr>
          </w:p>
        </w:tc>
      </w:tr>
      <w:tr w:rsidR="00F95779" w:rsidRPr="00F95779" w:rsidTr="00F95779">
        <w:tc>
          <w:tcPr>
            <w:tcW w:w="9242" w:type="dxa"/>
          </w:tcPr>
          <w:p w:rsidR="00F95779" w:rsidRPr="00F95779" w:rsidRDefault="00F95779" w:rsidP="00EA3147">
            <w:pPr>
              <w:pStyle w:val="NoSpacing1"/>
              <w:rPr>
                <w:rFonts w:cs="Arial"/>
              </w:rPr>
            </w:pPr>
            <w:r w:rsidRPr="00F95779">
              <w:rPr>
                <w:rFonts w:cs="Arial"/>
              </w:rPr>
              <w:t>List of Figures......................................................................................................................</w:t>
            </w:r>
            <w:r>
              <w:rPr>
                <w:rFonts w:cs="Arial"/>
              </w:rPr>
              <w:t>..</w:t>
            </w:r>
            <w:r w:rsidRPr="00F95779">
              <w:rPr>
                <w:rFonts w:cs="Arial"/>
              </w:rPr>
              <w:t>XV</w:t>
            </w:r>
          </w:p>
        </w:tc>
      </w:tr>
      <w:tr w:rsidR="00EA3147" w:rsidRPr="00F95779" w:rsidTr="00F95779">
        <w:tc>
          <w:tcPr>
            <w:tcW w:w="9242" w:type="dxa"/>
          </w:tcPr>
          <w:p w:rsidR="00EA3147" w:rsidRPr="00F95779" w:rsidRDefault="00EA3147" w:rsidP="00EA3147">
            <w:pPr>
              <w:pStyle w:val="NoSpacing1"/>
              <w:rPr>
                <w:rFonts w:cs="Arial"/>
              </w:rPr>
            </w:pPr>
          </w:p>
        </w:tc>
      </w:tr>
    </w:tbl>
    <w:p w:rsidR="00231A33" w:rsidRPr="001E0352" w:rsidRDefault="00231A33" w:rsidP="00231A33">
      <w:pPr>
        <w:pStyle w:val="NoSpacing1"/>
        <w:jc w:val="both"/>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42"/>
      </w:tblGrid>
      <w:tr w:rsidR="00EA3147" w:rsidRPr="00EA3147" w:rsidTr="00E277E2">
        <w:tc>
          <w:tcPr>
            <w:tcW w:w="9242" w:type="dxa"/>
          </w:tcPr>
          <w:p w:rsidR="00EA3147" w:rsidRPr="00E277E2" w:rsidRDefault="00EA3147" w:rsidP="00E277E2">
            <w:pPr>
              <w:rPr>
                <w:rFonts w:ascii="Arial" w:hAnsi="Arial" w:cs="Arial"/>
              </w:rPr>
            </w:pPr>
            <w:r w:rsidRPr="00E277E2">
              <w:rPr>
                <w:rFonts w:ascii="Arial" w:hAnsi="Arial" w:cs="Arial"/>
                <w:b/>
              </w:rPr>
              <w:t>Chapter 1: Introduction</w:t>
            </w:r>
            <w:r w:rsidRPr="00E277E2">
              <w:rPr>
                <w:rFonts w:ascii="Arial" w:hAnsi="Arial" w:cs="Arial"/>
              </w:rPr>
              <w:t>.........................................................................................................1</w:t>
            </w:r>
          </w:p>
          <w:p w:rsidR="00EA3147" w:rsidRPr="00E277E2" w:rsidRDefault="00EA3147" w:rsidP="00E277E2">
            <w:pPr>
              <w:rPr>
                <w:rFonts w:ascii="Arial" w:hAnsi="Arial" w:cs="Arial"/>
              </w:rPr>
            </w:pPr>
          </w:p>
        </w:tc>
      </w:tr>
      <w:tr w:rsidR="00EA3147" w:rsidRPr="00EA3147" w:rsidTr="00E277E2">
        <w:tc>
          <w:tcPr>
            <w:tcW w:w="9242" w:type="dxa"/>
          </w:tcPr>
          <w:p w:rsidR="00EA3147" w:rsidRPr="00E277E2" w:rsidRDefault="00EA3147" w:rsidP="00E277E2">
            <w:pPr>
              <w:rPr>
                <w:rFonts w:ascii="Arial" w:hAnsi="Arial" w:cs="Arial"/>
              </w:rPr>
            </w:pPr>
            <w:r w:rsidRPr="00E277E2">
              <w:rPr>
                <w:rFonts w:ascii="Arial" w:hAnsi="Arial" w:cs="Arial"/>
              </w:rPr>
              <w:t>1.1 The peroxisome.................................................................................................................1</w:t>
            </w:r>
          </w:p>
        </w:tc>
      </w:tr>
      <w:tr w:rsidR="00EA3147" w:rsidRPr="00EA3147" w:rsidTr="00E277E2">
        <w:trPr>
          <w:trHeight w:val="80"/>
        </w:trPr>
        <w:tc>
          <w:tcPr>
            <w:tcW w:w="9242" w:type="dxa"/>
          </w:tcPr>
          <w:p w:rsidR="00EA3147" w:rsidRPr="00E277E2" w:rsidRDefault="00EA3147" w:rsidP="00E277E2">
            <w:pPr>
              <w:rPr>
                <w:rFonts w:ascii="Arial" w:hAnsi="Arial" w:cs="Arial"/>
              </w:rPr>
            </w:pPr>
          </w:p>
        </w:tc>
      </w:tr>
      <w:tr w:rsidR="00EA3147" w:rsidRPr="00EA3147" w:rsidTr="00E277E2">
        <w:tc>
          <w:tcPr>
            <w:tcW w:w="9242" w:type="dxa"/>
          </w:tcPr>
          <w:p w:rsidR="00EA3147" w:rsidRPr="00E277E2" w:rsidRDefault="00EA3147" w:rsidP="00E277E2">
            <w:pPr>
              <w:rPr>
                <w:rFonts w:ascii="Arial" w:hAnsi="Arial" w:cs="Arial"/>
              </w:rPr>
            </w:pPr>
            <w:r w:rsidRPr="00E277E2">
              <w:rPr>
                <w:rFonts w:ascii="Arial" w:hAnsi="Arial" w:cs="Arial"/>
              </w:rPr>
              <w:t>1.2 Conserved and specialised cellular functions of peroxisomes...........................................1</w:t>
            </w:r>
          </w:p>
          <w:p w:rsidR="00EA3147" w:rsidRPr="00E277E2" w:rsidRDefault="00EA3147" w:rsidP="00E277E2">
            <w:pPr>
              <w:rPr>
                <w:rFonts w:ascii="Arial" w:hAnsi="Arial" w:cs="Arial"/>
              </w:rPr>
            </w:pPr>
          </w:p>
        </w:tc>
      </w:tr>
      <w:tr w:rsidR="00EA3147" w:rsidRPr="00EA3147" w:rsidTr="00E277E2">
        <w:tc>
          <w:tcPr>
            <w:tcW w:w="9242" w:type="dxa"/>
          </w:tcPr>
          <w:p w:rsidR="00EA3147" w:rsidRPr="00E277E2" w:rsidRDefault="00EA3147" w:rsidP="00E277E2">
            <w:pPr>
              <w:rPr>
                <w:rFonts w:ascii="Arial" w:hAnsi="Arial" w:cs="Arial"/>
              </w:rPr>
            </w:pPr>
            <w:r w:rsidRPr="00E277E2">
              <w:rPr>
                <w:rFonts w:ascii="Arial" w:hAnsi="Arial" w:cs="Arial"/>
              </w:rPr>
              <w:t>1.3 Human peroxisomal disorders...........................................................................................2</w:t>
            </w:r>
          </w:p>
          <w:p w:rsidR="00EA3147" w:rsidRPr="00E277E2" w:rsidRDefault="00EA3147" w:rsidP="00E277E2">
            <w:pPr>
              <w:rPr>
                <w:rFonts w:ascii="Arial" w:hAnsi="Arial" w:cs="Arial"/>
              </w:rPr>
            </w:pPr>
          </w:p>
        </w:tc>
      </w:tr>
      <w:tr w:rsidR="00EA3147" w:rsidRPr="00EA3147" w:rsidTr="00E277E2">
        <w:tc>
          <w:tcPr>
            <w:tcW w:w="9242" w:type="dxa"/>
          </w:tcPr>
          <w:p w:rsidR="00EA3147" w:rsidRPr="00E277E2" w:rsidRDefault="00EA3147" w:rsidP="00E277E2">
            <w:pPr>
              <w:rPr>
                <w:rFonts w:ascii="Arial" w:hAnsi="Arial" w:cs="Arial"/>
              </w:rPr>
            </w:pPr>
            <w:r w:rsidRPr="00E277E2">
              <w:rPr>
                <w:rFonts w:ascii="Arial" w:hAnsi="Arial" w:cs="Arial"/>
              </w:rPr>
              <w:t>1.4 Peroxisome biogenesis and the discovery of peroxins......................................................4</w:t>
            </w:r>
          </w:p>
          <w:p w:rsidR="00EA3147" w:rsidRPr="00E277E2" w:rsidRDefault="00EA3147" w:rsidP="00E277E2">
            <w:pPr>
              <w:rPr>
                <w:rFonts w:ascii="Arial" w:hAnsi="Arial" w:cs="Arial"/>
              </w:rPr>
            </w:pPr>
          </w:p>
        </w:tc>
      </w:tr>
      <w:tr w:rsidR="00EA3147" w:rsidRPr="00EA3147" w:rsidTr="00E277E2">
        <w:tc>
          <w:tcPr>
            <w:tcW w:w="9242" w:type="dxa"/>
          </w:tcPr>
          <w:p w:rsidR="00EA3147" w:rsidRPr="00E277E2" w:rsidRDefault="00EA3147" w:rsidP="00E277E2">
            <w:pPr>
              <w:rPr>
                <w:rFonts w:ascii="Arial" w:hAnsi="Arial" w:cs="Arial"/>
              </w:rPr>
            </w:pPr>
            <w:r w:rsidRPr="00E277E2">
              <w:rPr>
                <w:rFonts w:ascii="Arial" w:hAnsi="Arial" w:cs="Arial"/>
              </w:rPr>
              <w:t>1.5 Peroxisomal matrix protein import......................................................................................5</w:t>
            </w:r>
          </w:p>
          <w:p w:rsidR="00EA3147" w:rsidRPr="00E277E2" w:rsidRDefault="00EA3147" w:rsidP="00E277E2">
            <w:pPr>
              <w:rPr>
                <w:rFonts w:ascii="Arial" w:hAnsi="Arial" w:cs="Arial"/>
              </w:rPr>
            </w:pPr>
          </w:p>
        </w:tc>
      </w:tr>
      <w:tr w:rsidR="00EA3147" w:rsidRPr="00EA3147" w:rsidTr="00E277E2">
        <w:tc>
          <w:tcPr>
            <w:tcW w:w="9242" w:type="dxa"/>
          </w:tcPr>
          <w:p w:rsidR="00EA3147" w:rsidRPr="00E277E2" w:rsidRDefault="00EA3147" w:rsidP="00E277E2">
            <w:pPr>
              <w:rPr>
                <w:rFonts w:ascii="Arial" w:hAnsi="Arial" w:cs="Arial"/>
              </w:rPr>
            </w:pPr>
            <w:r w:rsidRPr="00E277E2">
              <w:rPr>
                <w:rFonts w:ascii="Arial" w:hAnsi="Arial" w:cs="Arial"/>
              </w:rPr>
              <w:t>1.6 Peroxisomal membrane protein import..............................................................................9</w:t>
            </w:r>
          </w:p>
          <w:p w:rsidR="00EA3147" w:rsidRPr="00E277E2" w:rsidRDefault="00EA3147" w:rsidP="00E277E2">
            <w:pPr>
              <w:rPr>
                <w:rFonts w:ascii="Arial" w:hAnsi="Arial" w:cs="Arial"/>
              </w:rPr>
            </w:pPr>
          </w:p>
        </w:tc>
      </w:tr>
      <w:tr w:rsidR="00EA3147" w:rsidRPr="00EA3147" w:rsidTr="00E277E2">
        <w:tc>
          <w:tcPr>
            <w:tcW w:w="9242" w:type="dxa"/>
          </w:tcPr>
          <w:p w:rsidR="00EA3147" w:rsidRPr="00E277E2" w:rsidRDefault="00EA3147" w:rsidP="00E277E2">
            <w:pPr>
              <w:rPr>
                <w:rFonts w:ascii="Arial" w:hAnsi="Arial" w:cs="Arial"/>
                <w:color w:val="000000"/>
              </w:rPr>
            </w:pPr>
            <w:r w:rsidRPr="00E277E2">
              <w:rPr>
                <w:rFonts w:ascii="Arial" w:hAnsi="Arial" w:cs="Arial"/>
                <w:color w:val="000000"/>
              </w:rPr>
              <w:t>1.7 Peroxisome formation and multiplication.........................................................................11</w:t>
            </w:r>
          </w:p>
        </w:tc>
      </w:tr>
      <w:tr w:rsidR="00EA3147" w:rsidRPr="00EA3147" w:rsidTr="00E277E2">
        <w:tc>
          <w:tcPr>
            <w:tcW w:w="9242" w:type="dxa"/>
          </w:tcPr>
          <w:p w:rsidR="00EA3147" w:rsidRPr="00E277E2" w:rsidRDefault="00EA3147" w:rsidP="00E277E2">
            <w:pPr>
              <w:rPr>
                <w:rFonts w:ascii="Arial" w:hAnsi="Arial" w:cs="Arial"/>
                <w:color w:val="000000"/>
              </w:rPr>
            </w:pPr>
          </w:p>
        </w:tc>
      </w:tr>
      <w:tr w:rsidR="00EA3147" w:rsidRPr="00EA3147" w:rsidTr="00E277E2">
        <w:tc>
          <w:tcPr>
            <w:tcW w:w="9242" w:type="dxa"/>
          </w:tcPr>
          <w:p w:rsidR="00EA3147" w:rsidRPr="00E277E2" w:rsidRDefault="00EA3147" w:rsidP="00E277E2">
            <w:pPr>
              <w:rPr>
                <w:rFonts w:ascii="Arial" w:hAnsi="Arial" w:cs="Arial"/>
              </w:rPr>
            </w:pPr>
            <w:r w:rsidRPr="00E277E2">
              <w:rPr>
                <w:rFonts w:ascii="Arial" w:hAnsi="Arial" w:cs="Arial"/>
              </w:rPr>
              <w:t>1.8 Peroxisome division: The Pex11 proteins and fission machinery....................................14</w:t>
            </w:r>
          </w:p>
        </w:tc>
      </w:tr>
      <w:tr w:rsidR="00EA3147" w:rsidRPr="00EA3147" w:rsidTr="00E277E2">
        <w:tc>
          <w:tcPr>
            <w:tcW w:w="9242" w:type="dxa"/>
          </w:tcPr>
          <w:p w:rsidR="00EA3147" w:rsidRPr="00E277E2" w:rsidRDefault="00EA3147" w:rsidP="00E277E2">
            <w:pPr>
              <w:rPr>
                <w:rFonts w:ascii="Arial" w:hAnsi="Arial" w:cs="Arial"/>
              </w:rPr>
            </w:pPr>
          </w:p>
        </w:tc>
      </w:tr>
      <w:tr w:rsidR="00EA3147" w:rsidRPr="00EA3147" w:rsidTr="00E277E2">
        <w:tc>
          <w:tcPr>
            <w:tcW w:w="9242" w:type="dxa"/>
          </w:tcPr>
          <w:p w:rsidR="00EA3147" w:rsidRPr="00E277E2" w:rsidRDefault="00EA3147" w:rsidP="00E277E2">
            <w:pPr>
              <w:rPr>
                <w:rFonts w:ascii="Arial" w:hAnsi="Arial" w:cs="Arial"/>
              </w:rPr>
            </w:pPr>
            <w:r w:rsidRPr="00E277E2">
              <w:rPr>
                <w:rFonts w:ascii="Arial" w:hAnsi="Arial" w:cs="Arial"/>
              </w:rPr>
              <w:t>1.9 The family of AAA+ ATPases...........................................................................................15</w:t>
            </w:r>
          </w:p>
        </w:tc>
      </w:tr>
      <w:tr w:rsidR="00EA3147" w:rsidRPr="00EA3147" w:rsidTr="00E277E2">
        <w:tc>
          <w:tcPr>
            <w:tcW w:w="9242" w:type="dxa"/>
          </w:tcPr>
          <w:p w:rsidR="00EA3147" w:rsidRPr="00E277E2" w:rsidRDefault="00EA3147" w:rsidP="00E277E2">
            <w:pPr>
              <w:rPr>
                <w:rFonts w:ascii="Arial" w:hAnsi="Arial" w:cs="Arial"/>
              </w:rPr>
            </w:pPr>
          </w:p>
        </w:tc>
      </w:tr>
      <w:tr w:rsidR="00EA3147" w:rsidRPr="00EA3147" w:rsidTr="00E277E2">
        <w:tc>
          <w:tcPr>
            <w:tcW w:w="9242" w:type="dxa"/>
          </w:tcPr>
          <w:p w:rsidR="00EA3147" w:rsidRPr="00E277E2" w:rsidRDefault="00EA3147" w:rsidP="00E277E2">
            <w:pPr>
              <w:rPr>
                <w:rFonts w:ascii="Arial" w:hAnsi="Arial" w:cs="Arial"/>
              </w:rPr>
            </w:pPr>
            <w:r w:rsidRPr="00E277E2">
              <w:rPr>
                <w:rFonts w:ascii="Arial" w:hAnsi="Arial" w:cs="Arial"/>
              </w:rPr>
              <w:t>1.10 Structure of AAA+ ATPases...........................................................................................15</w:t>
            </w:r>
          </w:p>
        </w:tc>
      </w:tr>
      <w:tr w:rsidR="00EA3147" w:rsidRPr="00EA3147" w:rsidTr="00E277E2">
        <w:tc>
          <w:tcPr>
            <w:tcW w:w="9242" w:type="dxa"/>
          </w:tcPr>
          <w:p w:rsidR="00EA3147" w:rsidRPr="00E277E2" w:rsidRDefault="00EA3147" w:rsidP="00E277E2">
            <w:pPr>
              <w:rPr>
                <w:rFonts w:ascii="Arial" w:hAnsi="Arial" w:cs="Arial"/>
              </w:rPr>
            </w:pPr>
          </w:p>
        </w:tc>
      </w:tr>
      <w:tr w:rsidR="00EA3147" w:rsidRPr="00EA3147" w:rsidTr="00E277E2">
        <w:tc>
          <w:tcPr>
            <w:tcW w:w="9242" w:type="dxa"/>
          </w:tcPr>
          <w:p w:rsidR="00EA3147" w:rsidRPr="00E277E2" w:rsidRDefault="00EA3147" w:rsidP="00E277E2">
            <w:pPr>
              <w:rPr>
                <w:rFonts w:ascii="Arial" w:hAnsi="Arial" w:cs="Arial"/>
              </w:rPr>
            </w:pPr>
            <w:r w:rsidRPr="00E277E2">
              <w:rPr>
                <w:rFonts w:ascii="Arial" w:hAnsi="Arial" w:cs="Arial"/>
              </w:rPr>
              <w:t>1.11 Diverse cellular functions of AAA+ ATPases.................................................................16</w:t>
            </w:r>
          </w:p>
        </w:tc>
      </w:tr>
      <w:tr w:rsidR="00EA3147" w:rsidRPr="00EA3147" w:rsidTr="00E277E2">
        <w:tc>
          <w:tcPr>
            <w:tcW w:w="9242" w:type="dxa"/>
          </w:tcPr>
          <w:p w:rsidR="00EA3147" w:rsidRPr="00E277E2" w:rsidRDefault="00EA3147" w:rsidP="00E277E2">
            <w:pPr>
              <w:rPr>
                <w:rFonts w:ascii="Arial" w:hAnsi="Arial" w:cs="Arial"/>
              </w:rPr>
            </w:pPr>
          </w:p>
        </w:tc>
      </w:tr>
      <w:tr w:rsidR="00EA3147" w:rsidRPr="00EA3147" w:rsidTr="00E277E2">
        <w:tc>
          <w:tcPr>
            <w:tcW w:w="9242" w:type="dxa"/>
          </w:tcPr>
          <w:p w:rsidR="00EA3147" w:rsidRPr="00E277E2" w:rsidRDefault="00EA3147" w:rsidP="00E277E2">
            <w:pPr>
              <w:rPr>
                <w:rFonts w:ascii="Arial" w:hAnsi="Arial" w:cs="Arial"/>
              </w:rPr>
            </w:pPr>
            <w:r w:rsidRPr="00E277E2">
              <w:rPr>
                <w:rFonts w:ascii="Arial" w:hAnsi="Arial" w:cs="Arial"/>
              </w:rPr>
              <w:t>1.12 Mechanism of AAA+ ATPases.......................................................................................18</w:t>
            </w:r>
          </w:p>
        </w:tc>
      </w:tr>
      <w:tr w:rsidR="00EA3147" w:rsidRPr="00EA3147" w:rsidTr="00E277E2">
        <w:tc>
          <w:tcPr>
            <w:tcW w:w="9242" w:type="dxa"/>
          </w:tcPr>
          <w:p w:rsidR="00EA3147" w:rsidRPr="00E277E2" w:rsidRDefault="00EA3147" w:rsidP="00E277E2">
            <w:pPr>
              <w:rPr>
                <w:rFonts w:ascii="Arial" w:hAnsi="Arial" w:cs="Arial"/>
              </w:rPr>
            </w:pPr>
          </w:p>
        </w:tc>
      </w:tr>
      <w:tr w:rsidR="00EA3147" w:rsidRPr="00EA3147" w:rsidTr="00E277E2">
        <w:tc>
          <w:tcPr>
            <w:tcW w:w="9242" w:type="dxa"/>
          </w:tcPr>
          <w:p w:rsidR="00EA3147" w:rsidRPr="00E277E2" w:rsidRDefault="00EA3147" w:rsidP="00E277E2">
            <w:pPr>
              <w:rPr>
                <w:rFonts w:ascii="Arial" w:hAnsi="Arial" w:cs="Arial"/>
                <w:color w:val="000000"/>
                <w:kern w:val="24"/>
              </w:rPr>
            </w:pPr>
            <w:r w:rsidRPr="00E277E2">
              <w:rPr>
                <w:rFonts w:ascii="Arial" w:hAnsi="Arial" w:cs="Arial"/>
                <w:color w:val="000000"/>
                <w:kern w:val="24"/>
              </w:rPr>
              <w:t xml:space="preserve">1.13 </w:t>
            </w:r>
            <w:r w:rsidRPr="00E277E2">
              <w:rPr>
                <w:rFonts w:ascii="Arial" w:hAnsi="Arial" w:cs="Arial"/>
                <w:i/>
                <w:color w:val="000000"/>
                <w:kern w:val="24"/>
              </w:rPr>
              <w:t>Drosophila melanogaster</w:t>
            </w:r>
            <w:r w:rsidRPr="00E277E2">
              <w:rPr>
                <w:rFonts w:ascii="Arial" w:hAnsi="Arial" w:cs="Arial"/>
                <w:color w:val="000000"/>
                <w:kern w:val="24"/>
              </w:rPr>
              <w:t xml:space="preserve"> as a model organism.............................................................19</w:t>
            </w:r>
          </w:p>
        </w:tc>
      </w:tr>
      <w:tr w:rsidR="00EA3147" w:rsidRPr="00EA3147" w:rsidTr="00E277E2">
        <w:tc>
          <w:tcPr>
            <w:tcW w:w="9242" w:type="dxa"/>
          </w:tcPr>
          <w:p w:rsidR="00EA3147" w:rsidRPr="00E277E2" w:rsidRDefault="00EA3147" w:rsidP="00E277E2">
            <w:pPr>
              <w:rPr>
                <w:rFonts w:ascii="Arial" w:hAnsi="Arial" w:cs="Arial"/>
                <w:color w:val="000000"/>
                <w:kern w:val="24"/>
              </w:rPr>
            </w:pPr>
          </w:p>
        </w:tc>
      </w:tr>
      <w:tr w:rsidR="00EA3147" w:rsidRPr="00EA3147" w:rsidTr="00E277E2">
        <w:tc>
          <w:tcPr>
            <w:tcW w:w="9242" w:type="dxa"/>
          </w:tcPr>
          <w:p w:rsidR="00EA3147" w:rsidRPr="00E277E2" w:rsidRDefault="00EA3147" w:rsidP="00E277E2">
            <w:pPr>
              <w:rPr>
                <w:rFonts w:ascii="Arial" w:hAnsi="Arial" w:cs="Arial"/>
              </w:rPr>
            </w:pPr>
            <w:r w:rsidRPr="00E277E2">
              <w:rPr>
                <w:rFonts w:ascii="Arial" w:hAnsi="Arial" w:cs="Arial"/>
              </w:rPr>
              <w:t>1.14 Aims and objectives of research....................................................................................21</w:t>
            </w:r>
          </w:p>
        </w:tc>
      </w:tr>
    </w:tbl>
    <w:p w:rsidR="00231A33" w:rsidRPr="001E0352" w:rsidRDefault="00231A33" w:rsidP="005B676B">
      <w:pPr>
        <w:rPr>
          <w:rFonts w:ascii="Arial" w:hAnsi="Arial" w:cs="Arial"/>
          <w:b/>
        </w:rPr>
      </w:pPr>
      <w:r w:rsidRPr="001E0352">
        <w:rPr>
          <w:rFonts w:ascii="Arial" w:hAnsi="Arial" w:cs="Arial"/>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42"/>
      </w:tblGrid>
      <w:tr w:rsidR="00EA3147" w:rsidRPr="00EA3147" w:rsidTr="00414DD1">
        <w:tc>
          <w:tcPr>
            <w:tcW w:w="9242" w:type="dxa"/>
          </w:tcPr>
          <w:p w:rsidR="00EA3147" w:rsidRPr="00E277E2" w:rsidRDefault="00EA3147" w:rsidP="00E277E2">
            <w:pPr>
              <w:rPr>
                <w:rFonts w:ascii="Arial" w:hAnsi="Arial" w:cs="Arial"/>
              </w:rPr>
            </w:pPr>
            <w:r w:rsidRPr="00E277E2">
              <w:rPr>
                <w:rFonts w:ascii="Arial" w:hAnsi="Arial" w:cs="Arial"/>
                <w:b/>
              </w:rPr>
              <w:t>Chapter 2: Materials and Methods</w:t>
            </w:r>
            <w:r w:rsidRPr="00E277E2">
              <w:rPr>
                <w:rFonts w:ascii="Arial" w:hAnsi="Arial" w:cs="Arial"/>
              </w:rPr>
              <w:t>....................................................................................</w:t>
            </w:r>
            <w:r w:rsidR="00414DD1" w:rsidRPr="00E277E2">
              <w:rPr>
                <w:rFonts w:ascii="Arial" w:hAnsi="Arial" w:cs="Arial"/>
              </w:rPr>
              <w:t>.</w:t>
            </w:r>
            <w:r w:rsidRPr="00E277E2">
              <w:rPr>
                <w:rFonts w:ascii="Arial" w:hAnsi="Arial" w:cs="Arial"/>
              </w:rPr>
              <w:t>.22</w:t>
            </w:r>
          </w:p>
          <w:p w:rsidR="00EA3147" w:rsidRPr="00E277E2" w:rsidRDefault="00EA3147" w:rsidP="00E277E2">
            <w:pPr>
              <w:rPr>
                <w:rFonts w:ascii="Arial" w:hAnsi="Arial" w:cs="Arial"/>
              </w:rPr>
            </w:pPr>
          </w:p>
        </w:tc>
      </w:tr>
      <w:tr w:rsidR="00EA3147" w:rsidRPr="00EA3147" w:rsidTr="00414DD1">
        <w:tc>
          <w:tcPr>
            <w:tcW w:w="9242" w:type="dxa"/>
          </w:tcPr>
          <w:p w:rsidR="00EA3147" w:rsidRPr="00E277E2" w:rsidRDefault="00EA3147" w:rsidP="00E277E2">
            <w:pPr>
              <w:rPr>
                <w:rFonts w:ascii="Arial" w:hAnsi="Arial" w:cs="Arial"/>
              </w:rPr>
            </w:pPr>
            <w:r w:rsidRPr="00E277E2">
              <w:rPr>
                <w:rFonts w:ascii="Arial" w:hAnsi="Arial" w:cs="Arial"/>
              </w:rPr>
              <w:t xml:space="preserve"> 2.1 Cell lines and strains......................................................................................................</w:t>
            </w:r>
            <w:r w:rsidR="00414DD1" w:rsidRPr="00E277E2">
              <w:rPr>
                <w:rFonts w:ascii="Arial" w:hAnsi="Arial" w:cs="Arial"/>
              </w:rPr>
              <w:t>.</w:t>
            </w:r>
            <w:r w:rsidRPr="00E277E2">
              <w:rPr>
                <w:rFonts w:ascii="Arial" w:hAnsi="Arial" w:cs="Arial"/>
              </w:rPr>
              <w:t>22</w:t>
            </w:r>
          </w:p>
          <w:p w:rsidR="00EA3147" w:rsidRPr="00E277E2" w:rsidRDefault="00EA3147" w:rsidP="00E277E2">
            <w:pPr>
              <w:rPr>
                <w:rFonts w:ascii="Arial" w:hAnsi="Arial" w:cs="Arial"/>
              </w:rPr>
            </w:pPr>
          </w:p>
        </w:tc>
      </w:tr>
      <w:tr w:rsidR="00EA3147" w:rsidRPr="00EA3147" w:rsidTr="00414DD1">
        <w:tc>
          <w:tcPr>
            <w:tcW w:w="9242" w:type="dxa"/>
          </w:tcPr>
          <w:p w:rsidR="00EA3147" w:rsidRPr="00E277E2" w:rsidRDefault="00EA3147" w:rsidP="00E277E2">
            <w:pPr>
              <w:rPr>
                <w:rFonts w:ascii="Arial" w:hAnsi="Arial" w:cs="Arial"/>
              </w:rPr>
            </w:pPr>
            <w:r w:rsidRPr="00E277E2">
              <w:rPr>
                <w:rFonts w:ascii="Arial" w:hAnsi="Arial" w:cs="Arial"/>
              </w:rPr>
              <w:t xml:space="preserve">      2.1.1 </w:t>
            </w:r>
            <w:r w:rsidRPr="00E277E2">
              <w:rPr>
                <w:rFonts w:ascii="Arial" w:hAnsi="Arial" w:cs="Arial"/>
                <w:i/>
              </w:rPr>
              <w:t xml:space="preserve">Drosophila melanogaster </w:t>
            </w:r>
            <w:r w:rsidRPr="00E277E2">
              <w:rPr>
                <w:rFonts w:ascii="Arial" w:hAnsi="Arial" w:cs="Arial"/>
              </w:rPr>
              <w:t>S2R+ cell line................................................................</w:t>
            </w:r>
            <w:r w:rsidR="00414DD1" w:rsidRPr="00E277E2">
              <w:rPr>
                <w:rFonts w:ascii="Arial" w:hAnsi="Arial" w:cs="Arial"/>
              </w:rPr>
              <w:t>.</w:t>
            </w:r>
            <w:r w:rsidRPr="00E277E2">
              <w:rPr>
                <w:rFonts w:ascii="Arial" w:hAnsi="Arial" w:cs="Arial"/>
              </w:rPr>
              <w:t>22</w:t>
            </w:r>
          </w:p>
          <w:p w:rsidR="00EA3147" w:rsidRPr="00E277E2" w:rsidRDefault="00EA3147" w:rsidP="00E277E2">
            <w:pPr>
              <w:rPr>
                <w:rFonts w:ascii="Arial" w:hAnsi="Arial" w:cs="Arial"/>
              </w:rPr>
            </w:pPr>
          </w:p>
        </w:tc>
      </w:tr>
      <w:tr w:rsidR="00EA3147" w:rsidRPr="00EA3147" w:rsidTr="00414DD1">
        <w:tc>
          <w:tcPr>
            <w:tcW w:w="9242" w:type="dxa"/>
          </w:tcPr>
          <w:p w:rsidR="00EA3147" w:rsidRPr="00E277E2" w:rsidRDefault="00EA3147" w:rsidP="00E277E2">
            <w:pPr>
              <w:rPr>
                <w:rFonts w:ascii="Arial" w:hAnsi="Arial" w:cs="Arial"/>
              </w:rPr>
            </w:pPr>
            <w:r w:rsidRPr="00E277E2">
              <w:rPr>
                <w:rFonts w:ascii="Arial" w:hAnsi="Arial" w:cs="Arial"/>
              </w:rPr>
              <w:t xml:space="preserve">       2.1.2 </w:t>
            </w:r>
            <w:r w:rsidRPr="00E277E2">
              <w:rPr>
                <w:rFonts w:ascii="Arial" w:hAnsi="Arial" w:cs="Arial"/>
                <w:i/>
              </w:rPr>
              <w:t>Saccharomyces cerevisiae</w:t>
            </w:r>
            <w:r w:rsidRPr="00E277E2">
              <w:rPr>
                <w:rFonts w:ascii="Arial" w:hAnsi="Arial" w:cs="Arial"/>
              </w:rPr>
              <w:t xml:space="preserve"> strains........................................................................</w:t>
            </w:r>
            <w:r w:rsidR="00414DD1" w:rsidRPr="00E277E2">
              <w:rPr>
                <w:rFonts w:ascii="Arial" w:hAnsi="Arial" w:cs="Arial"/>
              </w:rPr>
              <w:t>.</w:t>
            </w:r>
            <w:r w:rsidRPr="00E277E2">
              <w:rPr>
                <w:rFonts w:ascii="Arial" w:hAnsi="Arial" w:cs="Arial"/>
              </w:rPr>
              <w:t>22</w:t>
            </w: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lastRenderedPageBreak/>
              <w:t>2.1.3 Yeast knockout construction by homologous recombination........................................22</w:t>
            </w:r>
          </w:p>
        </w:tc>
      </w:tr>
      <w:tr w:rsidR="00414DD1" w:rsidRPr="00414DD1" w:rsidTr="00414DD1">
        <w:tc>
          <w:tcPr>
            <w:tcW w:w="9242" w:type="dxa"/>
          </w:tcPr>
          <w:p w:rsidR="00414DD1" w:rsidRPr="00E277E2" w:rsidRDefault="00414DD1" w:rsidP="00E277E2">
            <w:pPr>
              <w:rPr>
                <w:rFonts w:ascii="Arial" w:hAnsi="Arial" w:cs="Arial"/>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2.1.4 </w:t>
            </w:r>
            <w:r w:rsidRPr="00E277E2">
              <w:rPr>
                <w:rFonts w:ascii="Arial" w:hAnsi="Arial" w:cs="Arial"/>
                <w:i/>
              </w:rPr>
              <w:t>Escherichia coli</w:t>
            </w:r>
            <w:r w:rsidRPr="00E277E2">
              <w:rPr>
                <w:rFonts w:ascii="Arial" w:hAnsi="Arial" w:cs="Arial"/>
              </w:rPr>
              <w:t xml:space="preserve"> strains...........................................................................................23</w:t>
            </w:r>
          </w:p>
        </w:tc>
      </w:tr>
      <w:tr w:rsidR="00414DD1" w:rsidRPr="00414DD1" w:rsidTr="00414DD1">
        <w:tc>
          <w:tcPr>
            <w:tcW w:w="9242" w:type="dxa"/>
          </w:tcPr>
          <w:p w:rsidR="00414DD1" w:rsidRPr="00E277E2" w:rsidRDefault="00414DD1" w:rsidP="00E277E2">
            <w:pPr>
              <w:rPr>
                <w:rFonts w:ascii="Arial" w:eastAsiaTheme="minorHAnsi" w:hAnsi="Arial" w:cs="Arial"/>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2.2 Plasmids...........................................................................................................................23</w:t>
            </w:r>
          </w:p>
        </w:tc>
      </w:tr>
      <w:tr w:rsidR="00414DD1" w:rsidRPr="00414DD1" w:rsidTr="00414DD1">
        <w:tc>
          <w:tcPr>
            <w:tcW w:w="9242" w:type="dxa"/>
          </w:tcPr>
          <w:p w:rsidR="00414DD1" w:rsidRPr="00E277E2" w:rsidRDefault="00414DD1" w:rsidP="00E277E2">
            <w:pPr>
              <w:rPr>
                <w:rFonts w:ascii="Arial" w:hAnsi="Arial" w:cs="Arial"/>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2.2.1 Plasmid construction by homologous recombination.............................................26</w:t>
            </w:r>
          </w:p>
        </w:tc>
      </w:tr>
      <w:tr w:rsidR="00414DD1" w:rsidRPr="00414DD1" w:rsidTr="00414DD1">
        <w:tc>
          <w:tcPr>
            <w:tcW w:w="9242" w:type="dxa"/>
          </w:tcPr>
          <w:p w:rsidR="00414DD1" w:rsidRPr="00E277E2" w:rsidRDefault="00414DD1" w:rsidP="00E277E2">
            <w:pPr>
              <w:rPr>
                <w:rFonts w:ascii="Arial" w:hAnsi="Arial" w:cs="Arial"/>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2.2.2 CRISPR plasmid cloning........................................................................................27</w:t>
            </w:r>
          </w:p>
        </w:tc>
      </w:tr>
      <w:tr w:rsidR="00414DD1" w:rsidRPr="00414DD1" w:rsidTr="00414DD1">
        <w:tc>
          <w:tcPr>
            <w:tcW w:w="9242" w:type="dxa"/>
          </w:tcPr>
          <w:p w:rsidR="00414DD1" w:rsidRPr="00E277E2" w:rsidRDefault="00414DD1" w:rsidP="00E277E2">
            <w:pPr>
              <w:rPr>
                <w:rFonts w:ascii="Arial" w:eastAsia="Arial" w:hAnsi="Arial" w:cs="Arial"/>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2.3 </w:t>
            </w:r>
            <w:r w:rsidRPr="00E277E2">
              <w:rPr>
                <w:rFonts w:ascii="Arial" w:hAnsi="Arial" w:cs="Arial"/>
                <w:i/>
              </w:rPr>
              <w:t>Drosophila</w:t>
            </w:r>
            <w:r w:rsidRPr="00E277E2">
              <w:rPr>
                <w:rFonts w:ascii="Arial" w:hAnsi="Arial" w:cs="Arial"/>
              </w:rPr>
              <w:t xml:space="preserve"> cDNA clones.................................................................................................28</w:t>
            </w:r>
          </w:p>
        </w:tc>
      </w:tr>
      <w:tr w:rsidR="00414DD1" w:rsidRPr="00414DD1" w:rsidTr="00414DD1">
        <w:tc>
          <w:tcPr>
            <w:tcW w:w="9242" w:type="dxa"/>
          </w:tcPr>
          <w:p w:rsidR="00414DD1" w:rsidRPr="00E277E2" w:rsidRDefault="00414DD1" w:rsidP="00E277E2">
            <w:pPr>
              <w:rPr>
                <w:rFonts w:ascii="Arial" w:hAnsi="Arial" w:cs="Arial"/>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2.4 Chemical reagents..........................................................................................................28</w:t>
            </w:r>
          </w:p>
        </w:tc>
      </w:tr>
      <w:tr w:rsidR="00414DD1" w:rsidRPr="00414DD1" w:rsidTr="00414DD1">
        <w:tc>
          <w:tcPr>
            <w:tcW w:w="9242" w:type="dxa"/>
          </w:tcPr>
          <w:p w:rsidR="00414DD1" w:rsidRPr="00E277E2" w:rsidRDefault="00414DD1" w:rsidP="00E277E2">
            <w:pPr>
              <w:rPr>
                <w:rFonts w:ascii="Arial" w:hAnsi="Arial" w:cs="Arial"/>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2.5 Culture media..................................................................................................................28</w:t>
            </w:r>
          </w:p>
        </w:tc>
      </w:tr>
      <w:tr w:rsidR="00414DD1" w:rsidRPr="00414DD1" w:rsidTr="00414DD1">
        <w:tc>
          <w:tcPr>
            <w:tcW w:w="9242" w:type="dxa"/>
          </w:tcPr>
          <w:p w:rsidR="00414DD1" w:rsidRPr="00E277E2" w:rsidRDefault="00414DD1" w:rsidP="00E277E2">
            <w:pPr>
              <w:rPr>
                <w:rFonts w:ascii="Arial" w:hAnsi="Arial" w:cs="Arial"/>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2.6 Oligonucleotide primers..................................................................................................29</w:t>
            </w:r>
          </w:p>
        </w:tc>
      </w:tr>
      <w:tr w:rsidR="00414DD1" w:rsidRPr="00414DD1" w:rsidTr="00414DD1">
        <w:tc>
          <w:tcPr>
            <w:tcW w:w="9242" w:type="dxa"/>
          </w:tcPr>
          <w:p w:rsidR="00414DD1" w:rsidRPr="00E277E2" w:rsidRDefault="00414DD1" w:rsidP="00E277E2">
            <w:pPr>
              <w:rPr>
                <w:rFonts w:ascii="Arial" w:hAnsi="Arial" w:cs="Arial"/>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2.6.1 Primer design for homologous recombination......................................................29</w:t>
            </w:r>
          </w:p>
        </w:tc>
      </w:tr>
      <w:tr w:rsidR="00414DD1" w:rsidRPr="00414DD1" w:rsidTr="00414DD1">
        <w:tc>
          <w:tcPr>
            <w:tcW w:w="9242" w:type="dxa"/>
          </w:tcPr>
          <w:p w:rsidR="00414DD1" w:rsidRPr="00E277E2" w:rsidRDefault="00414DD1" w:rsidP="00E277E2">
            <w:pPr>
              <w:rPr>
                <w:rFonts w:ascii="Arial" w:hAnsi="Arial" w:cs="Arial"/>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2.6.2 Primer design for dsRNA probes.........................................................................29</w:t>
            </w: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w:t>
            </w: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2.6.3 Primer design for site directed mutagenesis........................................................32</w:t>
            </w:r>
          </w:p>
        </w:tc>
      </w:tr>
      <w:tr w:rsidR="00414DD1" w:rsidRPr="00414DD1" w:rsidTr="00414DD1">
        <w:tc>
          <w:tcPr>
            <w:tcW w:w="9242" w:type="dxa"/>
          </w:tcPr>
          <w:p w:rsidR="00414DD1" w:rsidRPr="00E277E2" w:rsidRDefault="00414DD1" w:rsidP="00E277E2">
            <w:pPr>
              <w:rPr>
                <w:rFonts w:ascii="Arial" w:hAnsi="Arial" w:cs="Arial"/>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2.6.4 Primer design for sgRNA.....................................................................................32</w:t>
            </w:r>
          </w:p>
        </w:tc>
      </w:tr>
      <w:tr w:rsidR="00414DD1" w:rsidRPr="00414DD1" w:rsidTr="00414DD1">
        <w:tc>
          <w:tcPr>
            <w:tcW w:w="9242" w:type="dxa"/>
          </w:tcPr>
          <w:p w:rsidR="00414DD1" w:rsidRPr="00E277E2" w:rsidRDefault="00414DD1" w:rsidP="00E277E2">
            <w:pPr>
              <w:rPr>
                <w:rFonts w:ascii="Arial" w:hAnsi="Arial" w:cs="Arial"/>
                <w:b/>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2.7</w:t>
            </w:r>
            <w:r w:rsidRPr="00E277E2">
              <w:rPr>
                <w:rFonts w:ascii="Arial" w:hAnsi="Arial" w:cs="Arial"/>
                <w:i/>
              </w:rPr>
              <w:t xml:space="preserve"> Drosophila</w:t>
            </w:r>
            <w:r w:rsidRPr="00E277E2">
              <w:rPr>
                <w:rFonts w:ascii="Arial" w:hAnsi="Arial" w:cs="Arial"/>
              </w:rPr>
              <w:t xml:space="preserve"> S2R+ cell culture...........................................................................................38</w:t>
            </w:r>
          </w:p>
        </w:tc>
      </w:tr>
      <w:tr w:rsidR="00414DD1" w:rsidRPr="00414DD1" w:rsidTr="00414DD1">
        <w:tc>
          <w:tcPr>
            <w:tcW w:w="9242" w:type="dxa"/>
          </w:tcPr>
          <w:p w:rsidR="00414DD1" w:rsidRPr="00E277E2" w:rsidRDefault="00414DD1" w:rsidP="00E277E2">
            <w:pPr>
              <w:rPr>
                <w:rFonts w:ascii="Arial" w:hAnsi="Arial" w:cs="Arial"/>
                <w:b/>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2.7.1 Growth and maintenance of S2R+ cells...............................................................38</w:t>
            </w:r>
          </w:p>
          <w:p w:rsidR="00414DD1" w:rsidRPr="00E277E2" w:rsidRDefault="00414DD1" w:rsidP="00E277E2">
            <w:pPr>
              <w:rPr>
                <w:rFonts w:ascii="Arial" w:hAnsi="Arial" w:cs="Arial"/>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2.7.2 RNAi knockdown..................................................................................................38</w:t>
            </w:r>
          </w:p>
          <w:p w:rsidR="00414DD1" w:rsidRPr="00E277E2" w:rsidRDefault="00414DD1" w:rsidP="00E277E2">
            <w:pPr>
              <w:rPr>
                <w:rFonts w:ascii="Arial" w:hAnsi="Arial" w:cs="Arial"/>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2.7.3 Transfection of S2R+ cells...................................................................................39</w:t>
            </w:r>
          </w:p>
        </w:tc>
      </w:tr>
      <w:tr w:rsidR="00414DD1" w:rsidRPr="00414DD1" w:rsidTr="00414DD1">
        <w:tc>
          <w:tcPr>
            <w:tcW w:w="9242" w:type="dxa"/>
          </w:tcPr>
          <w:p w:rsidR="00414DD1" w:rsidRPr="00E277E2" w:rsidRDefault="00414DD1" w:rsidP="00E277E2">
            <w:pPr>
              <w:rPr>
                <w:rFonts w:ascii="Arial" w:hAnsi="Arial" w:cs="Arial"/>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2.7.4 Fixing cells for fluorescence microscopy..............................................................39</w:t>
            </w:r>
          </w:p>
        </w:tc>
      </w:tr>
      <w:tr w:rsidR="00414DD1" w:rsidRPr="00414DD1" w:rsidTr="00414DD1">
        <w:tc>
          <w:tcPr>
            <w:tcW w:w="9242" w:type="dxa"/>
          </w:tcPr>
          <w:p w:rsidR="00414DD1" w:rsidRPr="00E277E2" w:rsidRDefault="00414DD1" w:rsidP="00E277E2">
            <w:pPr>
              <w:rPr>
                <w:rFonts w:ascii="Arial" w:hAnsi="Arial" w:cs="Arial"/>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2.7.5 Freezing S2R+ cells.............................................................................................39</w:t>
            </w:r>
          </w:p>
        </w:tc>
      </w:tr>
      <w:tr w:rsidR="00414DD1" w:rsidRPr="00414DD1" w:rsidTr="00414DD1">
        <w:tc>
          <w:tcPr>
            <w:tcW w:w="9242" w:type="dxa"/>
          </w:tcPr>
          <w:p w:rsidR="00414DD1" w:rsidRPr="00E277E2" w:rsidRDefault="00414DD1" w:rsidP="00E277E2">
            <w:pPr>
              <w:rPr>
                <w:rFonts w:ascii="Arial" w:hAnsi="Arial" w:cs="Arial"/>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2.7.6 Thawing cells.......................................................................................................39</w:t>
            </w:r>
          </w:p>
        </w:tc>
      </w:tr>
      <w:tr w:rsidR="00414DD1" w:rsidRPr="00414DD1" w:rsidTr="00414DD1">
        <w:tc>
          <w:tcPr>
            <w:tcW w:w="9242" w:type="dxa"/>
          </w:tcPr>
          <w:p w:rsidR="00414DD1" w:rsidRPr="00E277E2" w:rsidRDefault="00414DD1" w:rsidP="00E277E2">
            <w:pPr>
              <w:rPr>
                <w:rFonts w:ascii="Arial" w:hAnsi="Arial" w:cs="Arial"/>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2.7.7 Mitotracker staining..............................................................................................39</w:t>
            </w:r>
          </w:p>
        </w:tc>
      </w:tr>
      <w:tr w:rsidR="00414DD1" w:rsidRPr="00414DD1" w:rsidTr="00414DD1">
        <w:tc>
          <w:tcPr>
            <w:tcW w:w="9242" w:type="dxa"/>
          </w:tcPr>
          <w:p w:rsidR="00414DD1" w:rsidRPr="00E277E2" w:rsidRDefault="00414DD1" w:rsidP="00E277E2">
            <w:pPr>
              <w:rPr>
                <w:rFonts w:ascii="Arial" w:hAnsi="Arial" w:cs="Arial"/>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2.7.8 Isolation of genomic DNA from S2R+ cells..........................................................40</w:t>
            </w:r>
          </w:p>
        </w:tc>
      </w:tr>
      <w:tr w:rsidR="00414DD1" w:rsidRPr="00414DD1" w:rsidTr="00414DD1">
        <w:tc>
          <w:tcPr>
            <w:tcW w:w="9242" w:type="dxa"/>
          </w:tcPr>
          <w:p w:rsidR="00414DD1" w:rsidRPr="00E277E2" w:rsidRDefault="00414DD1" w:rsidP="00E277E2">
            <w:pPr>
              <w:rPr>
                <w:rFonts w:ascii="Arial" w:hAnsi="Arial" w:cs="Arial"/>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2.8 </w:t>
            </w:r>
            <w:r w:rsidRPr="00E277E2">
              <w:rPr>
                <w:rFonts w:ascii="Arial" w:hAnsi="Arial" w:cs="Arial"/>
                <w:i/>
              </w:rPr>
              <w:t>S. cerevisiae</w:t>
            </w:r>
            <w:r w:rsidRPr="00E277E2">
              <w:rPr>
                <w:rFonts w:ascii="Arial" w:hAnsi="Arial" w:cs="Arial"/>
              </w:rPr>
              <w:t xml:space="preserve"> procedures..................................................................................................40</w:t>
            </w:r>
          </w:p>
          <w:p w:rsidR="00414DD1" w:rsidRPr="00E277E2" w:rsidRDefault="00414DD1" w:rsidP="00E277E2">
            <w:pPr>
              <w:rPr>
                <w:rFonts w:ascii="Arial" w:hAnsi="Arial" w:cs="Arial"/>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2.8.1</w:t>
            </w:r>
            <w:r w:rsidRPr="00E277E2">
              <w:rPr>
                <w:rFonts w:ascii="Arial" w:hAnsi="Arial" w:cs="Arial"/>
                <w:b/>
              </w:rPr>
              <w:t xml:space="preserve"> </w:t>
            </w:r>
            <w:r w:rsidRPr="00E277E2">
              <w:rPr>
                <w:rFonts w:ascii="Arial" w:hAnsi="Arial" w:cs="Arial"/>
                <w:i/>
              </w:rPr>
              <w:t>S. cerevisiae</w:t>
            </w:r>
            <w:r w:rsidRPr="00E277E2">
              <w:rPr>
                <w:rFonts w:ascii="Arial" w:hAnsi="Arial" w:cs="Arial"/>
              </w:rPr>
              <w:t xml:space="preserve"> growth and maintenance................................................................40</w:t>
            </w:r>
          </w:p>
          <w:p w:rsidR="00414DD1" w:rsidRPr="00E277E2" w:rsidRDefault="00414DD1" w:rsidP="00E277E2">
            <w:pPr>
              <w:rPr>
                <w:rFonts w:ascii="Arial" w:hAnsi="Arial" w:cs="Arial"/>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2.8.2 One step transformation.......................................................................................40</w:t>
            </w:r>
          </w:p>
          <w:p w:rsidR="00414DD1" w:rsidRPr="00E277E2" w:rsidRDefault="00414DD1" w:rsidP="00E277E2">
            <w:pPr>
              <w:rPr>
                <w:rFonts w:ascii="Arial" w:hAnsi="Arial" w:cs="Arial"/>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2.8.3 High efficiency transformation..............................................................................40</w:t>
            </w:r>
          </w:p>
          <w:p w:rsidR="00414DD1" w:rsidRPr="00E277E2" w:rsidRDefault="00414DD1" w:rsidP="00E277E2">
            <w:pPr>
              <w:rPr>
                <w:rFonts w:ascii="Arial" w:hAnsi="Arial" w:cs="Arial"/>
              </w:rPr>
            </w:pPr>
          </w:p>
        </w:tc>
      </w:tr>
      <w:tr w:rsidR="00414DD1" w:rsidRPr="00414DD1" w:rsidTr="00414DD1">
        <w:tc>
          <w:tcPr>
            <w:tcW w:w="9242" w:type="dxa"/>
          </w:tcPr>
          <w:p w:rsidR="00414DD1" w:rsidRPr="00E277E2" w:rsidRDefault="00414DD1" w:rsidP="00E277E2">
            <w:pPr>
              <w:rPr>
                <w:rFonts w:ascii="Arial" w:hAnsi="Arial" w:cs="Arial"/>
                <w:b/>
              </w:rPr>
            </w:pPr>
            <w:r w:rsidRPr="00E277E2">
              <w:rPr>
                <w:rFonts w:ascii="Arial" w:hAnsi="Arial" w:cs="Arial"/>
              </w:rPr>
              <w:t xml:space="preserve">         2.8.4 Genomic DNA isolation........................................................................................40</w:t>
            </w:r>
          </w:p>
        </w:tc>
      </w:tr>
      <w:tr w:rsidR="00414DD1" w:rsidRPr="00414DD1" w:rsidTr="00414DD1">
        <w:tc>
          <w:tcPr>
            <w:tcW w:w="9242" w:type="dxa"/>
          </w:tcPr>
          <w:p w:rsidR="00414DD1" w:rsidRPr="00E277E2" w:rsidRDefault="00414DD1" w:rsidP="00E277E2">
            <w:pPr>
              <w:rPr>
                <w:rFonts w:ascii="Arial" w:hAnsi="Arial" w:cs="Arial"/>
                <w:b/>
              </w:rPr>
            </w:pPr>
          </w:p>
        </w:tc>
      </w:tr>
      <w:tr w:rsidR="00414DD1" w:rsidRPr="00414DD1" w:rsidTr="00414DD1">
        <w:tc>
          <w:tcPr>
            <w:tcW w:w="9242" w:type="dxa"/>
          </w:tcPr>
          <w:p w:rsidR="00414DD1" w:rsidRPr="00E277E2" w:rsidRDefault="00414DD1" w:rsidP="00E277E2">
            <w:pPr>
              <w:rPr>
                <w:rFonts w:ascii="Arial" w:hAnsi="Arial" w:cs="Arial"/>
              </w:rPr>
            </w:pPr>
            <w:r w:rsidRPr="00E277E2">
              <w:rPr>
                <w:rFonts w:ascii="Arial" w:hAnsi="Arial" w:cs="Arial"/>
              </w:rPr>
              <w:t xml:space="preserve">         2.8.5 </w:t>
            </w:r>
            <w:r w:rsidRPr="00E277E2">
              <w:rPr>
                <w:rFonts w:ascii="Arial" w:hAnsi="Arial" w:cs="Arial"/>
                <w:bCs/>
              </w:rPr>
              <w:t>Fluorescent protein expression............................................................................41</w:t>
            </w: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lastRenderedPageBreak/>
              <w:t xml:space="preserve"> 2.9 </w:t>
            </w:r>
            <w:r w:rsidRPr="00E277E2">
              <w:rPr>
                <w:rFonts w:ascii="Arial" w:hAnsi="Arial" w:cs="Arial"/>
                <w:i/>
              </w:rPr>
              <w:t>E. coli</w:t>
            </w:r>
            <w:r w:rsidRPr="00E277E2">
              <w:rPr>
                <w:rFonts w:ascii="Arial" w:hAnsi="Arial" w:cs="Arial"/>
              </w:rPr>
              <w:t xml:space="preserve"> methods...............................................................................................................</w:t>
            </w:r>
            <w:r w:rsidR="00BB1A2A" w:rsidRPr="00E277E2">
              <w:rPr>
                <w:rFonts w:ascii="Arial" w:hAnsi="Arial" w:cs="Arial"/>
              </w:rPr>
              <w:t>.</w:t>
            </w:r>
            <w:r w:rsidRPr="00E277E2">
              <w:rPr>
                <w:rFonts w:ascii="Arial" w:hAnsi="Arial" w:cs="Arial"/>
              </w:rPr>
              <w:t>41</w:t>
            </w:r>
          </w:p>
          <w:p w:rsidR="00414DD1" w:rsidRPr="00E277E2" w:rsidRDefault="00414DD1" w:rsidP="00E277E2">
            <w:pPr>
              <w:rPr>
                <w:rFonts w:ascii="Arial" w:hAnsi="Arial" w:cs="Arial"/>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t xml:space="preserve">           2.9.1 Growth and maintenance of </w:t>
            </w:r>
            <w:r w:rsidRPr="00E277E2">
              <w:rPr>
                <w:rFonts w:ascii="Arial" w:hAnsi="Arial" w:cs="Arial"/>
                <w:i/>
              </w:rPr>
              <w:t>E. coli</w:t>
            </w:r>
            <w:r w:rsidRPr="00E277E2">
              <w:rPr>
                <w:rFonts w:ascii="Arial" w:hAnsi="Arial" w:cs="Arial"/>
              </w:rPr>
              <w:t>....................................................................41</w:t>
            </w:r>
          </w:p>
          <w:p w:rsidR="00BB1A2A" w:rsidRPr="00E277E2" w:rsidRDefault="00BB1A2A" w:rsidP="00E277E2">
            <w:pPr>
              <w:rPr>
                <w:rFonts w:ascii="Arial" w:hAnsi="Arial" w:cs="Arial"/>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t xml:space="preserve">           2.9.2 Production of chemically competent cells..........................................................41</w:t>
            </w:r>
          </w:p>
        </w:tc>
      </w:tr>
      <w:tr w:rsidR="00414DD1" w:rsidRPr="00414DD1" w:rsidTr="00BB1A2A">
        <w:tc>
          <w:tcPr>
            <w:tcW w:w="9242" w:type="dxa"/>
          </w:tcPr>
          <w:p w:rsidR="00414DD1" w:rsidRPr="00E277E2" w:rsidRDefault="00414DD1" w:rsidP="00E277E2">
            <w:pPr>
              <w:rPr>
                <w:rFonts w:ascii="Arial" w:hAnsi="Arial" w:cs="Arial"/>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t xml:space="preserve">           2.9.3 Production of electrocompetent cells.................................................................41</w:t>
            </w:r>
          </w:p>
        </w:tc>
      </w:tr>
      <w:tr w:rsidR="00414DD1" w:rsidRPr="00414DD1" w:rsidTr="00BB1A2A">
        <w:tc>
          <w:tcPr>
            <w:tcW w:w="9242" w:type="dxa"/>
          </w:tcPr>
          <w:p w:rsidR="00414DD1" w:rsidRPr="00E277E2" w:rsidRDefault="00414DD1" w:rsidP="00E277E2">
            <w:pPr>
              <w:rPr>
                <w:rFonts w:ascii="Arial" w:hAnsi="Arial" w:cs="Arial"/>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t xml:space="preserve">           2.9.4 Transformation...................................................................................................42</w:t>
            </w:r>
          </w:p>
        </w:tc>
      </w:tr>
      <w:tr w:rsidR="00414DD1" w:rsidRPr="00414DD1" w:rsidTr="00BB1A2A">
        <w:tc>
          <w:tcPr>
            <w:tcW w:w="9242" w:type="dxa"/>
          </w:tcPr>
          <w:p w:rsidR="00414DD1" w:rsidRPr="00E277E2" w:rsidRDefault="00414DD1" w:rsidP="00E277E2">
            <w:pPr>
              <w:rPr>
                <w:rFonts w:ascii="Arial" w:hAnsi="Arial" w:cs="Arial"/>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t xml:space="preserve">           2.9.5 Electroporation...................................................................................................42</w:t>
            </w:r>
          </w:p>
        </w:tc>
      </w:tr>
      <w:tr w:rsidR="00414DD1" w:rsidRPr="00414DD1" w:rsidTr="00BB1A2A">
        <w:tc>
          <w:tcPr>
            <w:tcW w:w="9242" w:type="dxa"/>
          </w:tcPr>
          <w:p w:rsidR="00414DD1" w:rsidRPr="00E277E2" w:rsidRDefault="00414DD1" w:rsidP="00E277E2">
            <w:pPr>
              <w:rPr>
                <w:rFonts w:ascii="Arial" w:hAnsi="Arial" w:cs="Arial"/>
              </w:rPr>
            </w:pPr>
          </w:p>
        </w:tc>
      </w:tr>
      <w:tr w:rsidR="00414DD1" w:rsidRPr="00414DD1" w:rsidTr="00BB1A2A">
        <w:tc>
          <w:tcPr>
            <w:tcW w:w="9242" w:type="dxa"/>
          </w:tcPr>
          <w:p w:rsidR="00414DD1" w:rsidRPr="00E277E2" w:rsidRDefault="00414DD1" w:rsidP="00E277E2">
            <w:pPr>
              <w:rPr>
                <w:rFonts w:ascii="Arial" w:hAnsi="Arial" w:cs="Arial"/>
                <w:bCs/>
              </w:rPr>
            </w:pPr>
            <w:r w:rsidRPr="00E277E2">
              <w:rPr>
                <w:rFonts w:ascii="Arial" w:hAnsi="Arial" w:cs="Arial"/>
                <w:bCs/>
              </w:rPr>
              <w:t xml:space="preserve">           2.9.6 Overnight cultures of bacterial colonies.............................................................42</w:t>
            </w:r>
          </w:p>
        </w:tc>
      </w:tr>
      <w:tr w:rsidR="00414DD1" w:rsidRPr="00414DD1" w:rsidTr="00BB1A2A">
        <w:tc>
          <w:tcPr>
            <w:tcW w:w="9242" w:type="dxa"/>
          </w:tcPr>
          <w:p w:rsidR="00414DD1" w:rsidRPr="00E277E2" w:rsidRDefault="00414DD1" w:rsidP="00E277E2">
            <w:pPr>
              <w:rPr>
                <w:rFonts w:ascii="Arial" w:hAnsi="Arial" w:cs="Arial"/>
                <w:bCs/>
              </w:rPr>
            </w:pPr>
          </w:p>
        </w:tc>
      </w:tr>
      <w:tr w:rsidR="00414DD1" w:rsidRPr="00414DD1" w:rsidTr="00BB1A2A">
        <w:tc>
          <w:tcPr>
            <w:tcW w:w="9242" w:type="dxa"/>
          </w:tcPr>
          <w:p w:rsidR="00414DD1" w:rsidRPr="00E277E2" w:rsidRDefault="00414DD1" w:rsidP="00E277E2">
            <w:pPr>
              <w:rPr>
                <w:rFonts w:ascii="Arial" w:hAnsi="Arial" w:cs="Arial"/>
                <w:bCs/>
              </w:rPr>
            </w:pPr>
            <w:r w:rsidRPr="00E277E2">
              <w:rPr>
                <w:rFonts w:ascii="Arial" w:hAnsi="Arial" w:cs="Arial"/>
                <w:bCs/>
              </w:rPr>
              <w:t xml:space="preserve">           2.9.7 Glycerol stocks of </w:t>
            </w:r>
            <w:r w:rsidRPr="00E277E2">
              <w:rPr>
                <w:rFonts w:ascii="Arial" w:hAnsi="Arial" w:cs="Arial"/>
                <w:bCs/>
                <w:i/>
              </w:rPr>
              <w:t xml:space="preserve">E. coli </w:t>
            </w:r>
            <w:r w:rsidRPr="00E277E2">
              <w:rPr>
                <w:rFonts w:ascii="Arial" w:hAnsi="Arial" w:cs="Arial"/>
                <w:bCs/>
              </w:rPr>
              <w:t>strains........................................................................42</w:t>
            </w:r>
          </w:p>
        </w:tc>
      </w:tr>
      <w:tr w:rsidR="00414DD1" w:rsidRPr="00414DD1" w:rsidTr="00BB1A2A">
        <w:tc>
          <w:tcPr>
            <w:tcW w:w="9242" w:type="dxa"/>
          </w:tcPr>
          <w:p w:rsidR="00414DD1" w:rsidRPr="00E277E2" w:rsidRDefault="00414DD1" w:rsidP="00E277E2">
            <w:pPr>
              <w:rPr>
                <w:rFonts w:ascii="Arial" w:hAnsi="Arial" w:cs="Arial"/>
                <w:b/>
                <w:bCs/>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t>2.10 Recombinant DNA and RNA procedures.......................................................................42</w:t>
            </w:r>
          </w:p>
          <w:p w:rsidR="00BB1A2A" w:rsidRPr="00E277E2" w:rsidRDefault="00BB1A2A" w:rsidP="00E277E2">
            <w:pPr>
              <w:rPr>
                <w:rFonts w:ascii="Arial" w:hAnsi="Arial" w:cs="Arial"/>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t xml:space="preserve">           2.10.1 Polymerase chain reaction (PCR)....................................................................42</w:t>
            </w:r>
          </w:p>
          <w:p w:rsidR="00BB1A2A" w:rsidRPr="00E277E2" w:rsidRDefault="00BB1A2A" w:rsidP="00E277E2">
            <w:pPr>
              <w:rPr>
                <w:rFonts w:ascii="Arial" w:hAnsi="Arial" w:cs="Arial"/>
              </w:rPr>
            </w:pPr>
          </w:p>
        </w:tc>
      </w:tr>
      <w:tr w:rsidR="00414DD1" w:rsidRPr="00414DD1" w:rsidTr="00BB1A2A">
        <w:tc>
          <w:tcPr>
            <w:tcW w:w="9242" w:type="dxa"/>
          </w:tcPr>
          <w:p w:rsidR="00414DD1" w:rsidRPr="00E277E2" w:rsidRDefault="00414DD1" w:rsidP="00E277E2">
            <w:pPr>
              <w:rPr>
                <w:rFonts w:ascii="Arial" w:eastAsia="Arial" w:hAnsi="Arial" w:cs="Arial"/>
              </w:rPr>
            </w:pPr>
            <w:r w:rsidRPr="00E277E2">
              <w:rPr>
                <w:rFonts w:ascii="Arial" w:eastAsia="Arial" w:hAnsi="Arial" w:cs="Arial"/>
              </w:rPr>
              <w:t xml:space="preserve">           2.10.2 Site directed mutagenesis................................................................................43</w:t>
            </w:r>
          </w:p>
          <w:p w:rsidR="00BB1A2A" w:rsidRPr="00E277E2" w:rsidRDefault="00BB1A2A" w:rsidP="00E277E2">
            <w:pPr>
              <w:rPr>
                <w:rFonts w:ascii="Arial" w:eastAsia="Arial" w:hAnsi="Arial" w:cs="Arial"/>
                <w:b/>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t xml:space="preserve">           2.10.3 Agarose gel electrophoresis.............................................................................43</w:t>
            </w:r>
          </w:p>
        </w:tc>
      </w:tr>
      <w:tr w:rsidR="00414DD1" w:rsidRPr="00414DD1" w:rsidTr="00BB1A2A">
        <w:tc>
          <w:tcPr>
            <w:tcW w:w="9242" w:type="dxa"/>
          </w:tcPr>
          <w:p w:rsidR="00414DD1" w:rsidRPr="00E277E2" w:rsidRDefault="00414DD1" w:rsidP="00E277E2">
            <w:pPr>
              <w:rPr>
                <w:rFonts w:ascii="Arial" w:hAnsi="Arial" w:cs="Arial"/>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t xml:space="preserve">           2.10.4 DNA gel extraction...........................................................................................43 </w:t>
            </w:r>
          </w:p>
        </w:tc>
      </w:tr>
      <w:tr w:rsidR="00414DD1" w:rsidRPr="00414DD1" w:rsidTr="00BB1A2A">
        <w:tc>
          <w:tcPr>
            <w:tcW w:w="9242" w:type="dxa"/>
          </w:tcPr>
          <w:p w:rsidR="00414DD1" w:rsidRPr="00E277E2" w:rsidRDefault="00414DD1" w:rsidP="00E277E2">
            <w:pPr>
              <w:rPr>
                <w:rFonts w:ascii="Arial" w:hAnsi="Arial" w:cs="Arial"/>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t xml:space="preserve">           2.10.5 Ligation...........................................................................................................</w:t>
            </w:r>
            <w:r w:rsidR="00BB1A2A" w:rsidRPr="00E277E2">
              <w:rPr>
                <w:rFonts w:ascii="Arial" w:hAnsi="Arial" w:cs="Arial"/>
              </w:rPr>
              <w:t>.</w:t>
            </w:r>
            <w:r w:rsidRPr="00E277E2">
              <w:rPr>
                <w:rFonts w:ascii="Arial" w:hAnsi="Arial" w:cs="Arial"/>
              </w:rPr>
              <w:t xml:space="preserve">.43 </w:t>
            </w:r>
          </w:p>
        </w:tc>
      </w:tr>
      <w:tr w:rsidR="00414DD1" w:rsidRPr="00414DD1" w:rsidTr="00BB1A2A">
        <w:tc>
          <w:tcPr>
            <w:tcW w:w="9242" w:type="dxa"/>
          </w:tcPr>
          <w:p w:rsidR="00414DD1" w:rsidRPr="00E277E2" w:rsidRDefault="00414DD1" w:rsidP="00E277E2">
            <w:pPr>
              <w:rPr>
                <w:rFonts w:ascii="Arial" w:hAnsi="Arial" w:cs="Arial"/>
                <w:b/>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t xml:space="preserve">           2.10.6 Plasmid isolation..............................................................................................44</w:t>
            </w:r>
          </w:p>
          <w:p w:rsidR="00BB1A2A" w:rsidRPr="00E277E2" w:rsidRDefault="00BB1A2A" w:rsidP="00E277E2">
            <w:pPr>
              <w:rPr>
                <w:rFonts w:ascii="Arial" w:hAnsi="Arial" w:cs="Arial"/>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t xml:space="preserve">           2.10.7 Restriction enzyme digestion...........................................................................44</w:t>
            </w:r>
          </w:p>
          <w:p w:rsidR="00BB1A2A" w:rsidRPr="00E277E2" w:rsidRDefault="00BB1A2A" w:rsidP="00E277E2">
            <w:pPr>
              <w:rPr>
                <w:rFonts w:ascii="Arial" w:hAnsi="Arial" w:cs="Arial"/>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t xml:space="preserve">           2.10.8 Sequencing......................................................................................................44</w:t>
            </w:r>
          </w:p>
          <w:p w:rsidR="00BB1A2A" w:rsidRPr="00E277E2" w:rsidRDefault="00BB1A2A" w:rsidP="00E277E2">
            <w:pPr>
              <w:rPr>
                <w:rFonts w:ascii="Arial" w:hAnsi="Arial" w:cs="Arial"/>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b/>
              </w:rPr>
              <w:t xml:space="preserve">           </w:t>
            </w:r>
            <w:r w:rsidRPr="00E277E2">
              <w:rPr>
                <w:rFonts w:ascii="Arial" w:hAnsi="Arial" w:cs="Arial"/>
              </w:rPr>
              <w:t>2.10.9 Production of dsRNA......................................................................................</w:t>
            </w:r>
            <w:r w:rsidR="00BB1A2A" w:rsidRPr="00E277E2">
              <w:rPr>
                <w:rFonts w:ascii="Arial" w:hAnsi="Arial" w:cs="Arial"/>
              </w:rPr>
              <w:t>..</w:t>
            </w:r>
            <w:r w:rsidRPr="00E277E2">
              <w:rPr>
                <w:rFonts w:ascii="Arial" w:hAnsi="Arial" w:cs="Arial"/>
              </w:rPr>
              <w:t>44</w:t>
            </w:r>
          </w:p>
        </w:tc>
      </w:tr>
      <w:tr w:rsidR="00414DD1" w:rsidRPr="00414DD1" w:rsidTr="00BB1A2A">
        <w:tc>
          <w:tcPr>
            <w:tcW w:w="9242" w:type="dxa"/>
          </w:tcPr>
          <w:p w:rsidR="00414DD1" w:rsidRPr="00E277E2" w:rsidRDefault="00414DD1" w:rsidP="00E277E2">
            <w:pPr>
              <w:rPr>
                <w:rFonts w:ascii="Arial" w:hAnsi="Arial" w:cs="Arial"/>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t xml:space="preserve">           2.10.10 Annealing of oligonucleotides........................................................................44 </w:t>
            </w:r>
          </w:p>
        </w:tc>
      </w:tr>
      <w:tr w:rsidR="00414DD1" w:rsidRPr="00414DD1" w:rsidTr="00BB1A2A">
        <w:tc>
          <w:tcPr>
            <w:tcW w:w="9242" w:type="dxa"/>
          </w:tcPr>
          <w:p w:rsidR="00414DD1" w:rsidRPr="00E277E2" w:rsidRDefault="00414DD1" w:rsidP="00E277E2">
            <w:pPr>
              <w:rPr>
                <w:rFonts w:ascii="Arial" w:hAnsi="Arial" w:cs="Arial"/>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t xml:space="preserve"> 2.11 Protein methods............................................................................................................44</w:t>
            </w:r>
          </w:p>
          <w:p w:rsidR="00BB1A2A" w:rsidRPr="00E277E2" w:rsidRDefault="00BB1A2A" w:rsidP="00E277E2">
            <w:pPr>
              <w:rPr>
                <w:rFonts w:ascii="Arial" w:hAnsi="Arial" w:cs="Arial"/>
              </w:rPr>
            </w:pPr>
          </w:p>
        </w:tc>
      </w:tr>
      <w:tr w:rsidR="00414DD1" w:rsidRPr="00414DD1" w:rsidTr="00BB1A2A">
        <w:tc>
          <w:tcPr>
            <w:tcW w:w="9242" w:type="dxa"/>
          </w:tcPr>
          <w:p w:rsidR="00414DD1" w:rsidRPr="00E277E2" w:rsidRDefault="00414DD1" w:rsidP="00E277E2">
            <w:pPr>
              <w:rPr>
                <w:rStyle w:val="st"/>
                <w:rFonts w:ascii="Arial" w:hAnsi="Arial" w:cs="Arial"/>
                <w:b/>
              </w:rPr>
            </w:pPr>
            <w:r w:rsidRPr="00E277E2">
              <w:rPr>
                <w:rFonts w:ascii="Arial" w:hAnsi="Arial" w:cs="Arial"/>
              </w:rPr>
              <w:t xml:space="preserve">          2.11.1 </w:t>
            </w:r>
            <w:r w:rsidRPr="00E277E2">
              <w:rPr>
                <w:rStyle w:val="st"/>
                <w:rFonts w:ascii="Arial" w:hAnsi="Arial" w:cs="Arial"/>
              </w:rPr>
              <w:t>Sodium dodecyl sulphate polyacrylamide gel electrophoresis (SDS-PAGE)...44</w:t>
            </w:r>
          </w:p>
        </w:tc>
      </w:tr>
      <w:tr w:rsidR="00414DD1" w:rsidRPr="00414DD1" w:rsidTr="00BB1A2A">
        <w:tc>
          <w:tcPr>
            <w:tcW w:w="9242" w:type="dxa"/>
          </w:tcPr>
          <w:p w:rsidR="00414DD1" w:rsidRPr="00E277E2" w:rsidRDefault="00414DD1" w:rsidP="00E277E2">
            <w:pPr>
              <w:rPr>
                <w:rFonts w:ascii="Arial" w:hAnsi="Arial" w:cs="Arial"/>
                <w:b/>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t xml:space="preserve">          2.11.2 Protein expression............................................................................................45</w:t>
            </w:r>
          </w:p>
          <w:p w:rsidR="00BB1A2A" w:rsidRPr="00E277E2" w:rsidRDefault="00BB1A2A" w:rsidP="00E277E2">
            <w:pPr>
              <w:rPr>
                <w:rFonts w:ascii="Arial" w:hAnsi="Arial" w:cs="Arial"/>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eastAsia="Arial" w:hAnsi="Arial" w:cs="Arial"/>
              </w:rPr>
              <w:t xml:space="preserve">          2.11.3 </w:t>
            </w:r>
            <w:r w:rsidRPr="00E277E2">
              <w:rPr>
                <w:rFonts w:ascii="Arial" w:hAnsi="Arial" w:cs="Arial"/>
                <w:i/>
              </w:rPr>
              <w:t>In vitro</w:t>
            </w:r>
            <w:r w:rsidRPr="00E277E2">
              <w:rPr>
                <w:rFonts w:ascii="Arial" w:hAnsi="Arial" w:cs="Arial"/>
              </w:rPr>
              <w:t xml:space="preserve"> transcription/translation.........................................................................45</w:t>
            </w:r>
          </w:p>
          <w:p w:rsidR="00BB1A2A" w:rsidRPr="00E277E2" w:rsidRDefault="00BB1A2A" w:rsidP="00E277E2">
            <w:pPr>
              <w:rPr>
                <w:rFonts w:ascii="Arial" w:hAnsi="Arial" w:cs="Arial"/>
                <w:b/>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t xml:space="preserve">          2.11.4 </w:t>
            </w:r>
            <w:r w:rsidRPr="00E277E2">
              <w:rPr>
                <w:rFonts w:ascii="Arial" w:hAnsi="Arial" w:cs="Arial"/>
                <w:i/>
              </w:rPr>
              <w:t>In vitro</w:t>
            </w:r>
            <w:r w:rsidRPr="00E277E2">
              <w:rPr>
                <w:rFonts w:ascii="Arial" w:hAnsi="Arial" w:cs="Arial"/>
              </w:rPr>
              <w:t xml:space="preserve"> radiolabelled pulldown assay................................................................45</w:t>
            </w:r>
          </w:p>
        </w:tc>
      </w:tr>
      <w:tr w:rsidR="00414DD1" w:rsidRPr="00414DD1" w:rsidTr="00BB1A2A">
        <w:tc>
          <w:tcPr>
            <w:tcW w:w="9242" w:type="dxa"/>
          </w:tcPr>
          <w:p w:rsidR="00414DD1" w:rsidRPr="00E277E2" w:rsidRDefault="00414DD1" w:rsidP="00E277E2">
            <w:pPr>
              <w:rPr>
                <w:rFonts w:ascii="Arial" w:hAnsi="Arial" w:cs="Arial"/>
                <w:b/>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t xml:space="preserve">          2.11.5</w:t>
            </w:r>
            <w:r w:rsidRPr="00E277E2">
              <w:rPr>
                <w:rFonts w:ascii="Arial" w:hAnsi="Arial" w:cs="Arial"/>
                <w:b/>
              </w:rPr>
              <w:t xml:space="preserve"> </w:t>
            </w:r>
            <w:r w:rsidRPr="00E277E2">
              <w:rPr>
                <w:rFonts w:ascii="Arial" w:hAnsi="Arial" w:cs="Arial"/>
              </w:rPr>
              <w:t>Multiple sequence alignment..............................................</w:t>
            </w:r>
            <w:r w:rsidR="00BB1A2A" w:rsidRPr="00E277E2">
              <w:rPr>
                <w:rFonts w:ascii="Arial" w:hAnsi="Arial" w:cs="Arial"/>
              </w:rPr>
              <w:t>...............................</w:t>
            </w:r>
            <w:r w:rsidRPr="00E277E2">
              <w:rPr>
                <w:rFonts w:ascii="Arial" w:hAnsi="Arial" w:cs="Arial"/>
              </w:rPr>
              <w:t>46</w:t>
            </w:r>
          </w:p>
          <w:p w:rsidR="00BB1A2A" w:rsidRPr="00E277E2" w:rsidRDefault="00BB1A2A" w:rsidP="00E277E2">
            <w:pPr>
              <w:rPr>
                <w:rFonts w:ascii="Arial" w:hAnsi="Arial" w:cs="Arial"/>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t xml:space="preserve">          2.11.6 TMHMM analysis..............................................................................................46</w:t>
            </w:r>
          </w:p>
        </w:tc>
      </w:tr>
      <w:tr w:rsidR="00414DD1" w:rsidRPr="00414DD1" w:rsidTr="00BB1A2A">
        <w:tc>
          <w:tcPr>
            <w:tcW w:w="9242" w:type="dxa"/>
          </w:tcPr>
          <w:p w:rsidR="00414DD1" w:rsidRPr="00E277E2" w:rsidRDefault="00414DD1" w:rsidP="00E277E2">
            <w:pPr>
              <w:rPr>
                <w:rFonts w:ascii="Arial" w:hAnsi="Arial" w:cs="Arial"/>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t xml:space="preserve">          2.11.7 Analysis by Western Blotting............................................................................</w:t>
            </w:r>
            <w:r w:rsidR="00BB1A2A" w:rsidRPr="00E277E2">
              <w:rPr>
                <w:rFonts w:ascii="Arial" w:hAnsi="Arial" w:cs="Arial"/>
              </w:rPr>
              <w:t>.</w:t>
            </w:r>
            <w:r w:rsidRPr="00E277E2">
              <w:rPr>
                <w:rFonts w:ascii="Arial" w:hAnsi="Arial" w:cs="Arial"/>
              </w:rPr>
              <w:t>46</w:t>
            </w:r>
          </w:p>
        </w:tc>
      </w:tr>
      <w:tr w:rsidR="00414DD1" w:rsidRPr="00414DD1" w:rsidTr="00BB1A2A">
        <w:tc>
          <w:tcPr>
            <w:tcW w:w="9242" w:type="dxa"/>
          </w:tcPr>
          <w:p w:rsidR="00414DD1" w:rsidRPr="00E277E2" w:rsidRDefault="00414DD1" w:rsidP="00E277E2">
            <w:pPr>
              <w:rPr>
                <w:rFonts w:ascii="Arial" w:hAnsi="Arial" w:cs="Arial"/>
              </w:rPr>
            </w:pPr>
          </w:p>
        </w:tc>
      </w:tr>
      <w:tr w:rsidR="00414DD1" w:rsidRPr="00414DD1" w:rsidTr="00BB1A2A">
        <w:tc>
          <w:tcPr>
            <w:tcW w:w="9242" w:type="dxa"/>
          </w:tcPr>
          <w:p w:rsidR="00BB1A2A" w:rsidRPr="00E277E2" w:rsidRDefault="00414DD1" w:rsidP="00E277E2">
            <w:pPr>
              <w:rPr>
                <w:rFonts w:ascii="Arial" w:hAnsi="Arial" w:cs="Arial"/>
              </w:rPr>
            </w:pPr>
            <w:r w:rsidRPr="00E277E2">
              <w:rPr>
                <w:rFonts w:ascii="Arial" w:hAnsi="Arial" w:cs="Arial"/>
              </w:rPr>
              <w:t xml:space="preserve">          2.11.8 Antibodies.........................................................................................................46</w:t>
            </w: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lastRenderedPageBreak/>
              <w:t xml:space="preserve">          2.11.9 Coimmunoprecipitation of GFP fusion proteins..............................................</w:t>
            </w:r>
            <w:r w:rsidR="00BB1A2A" w:rsidRPr="00E277E2">
              <w:rPr>
                <w:rFonts w:ascii="Arial" w:hAnsi="Arial" w:cs="Arial"/>
              </w:rPr>
              <w:t>..</w:t>
            </w:r>
            <w:r w:rsidRPr="00E277E2">
              <w:rPr>
                <w:rFonts w:ascii="Arial" w:hAnsi="Arial" w:cs="Arial"/>
              </w:rPr>
              <w:t>.46</w:t>
            </w:r>
          </w:p>
        </w:tc>
      </w:tr>
      <w:tr w:rsidR="00414DD1" w:rsidRPr="00414DD1" w:rsidTr="00BB1A2A">
        <w:tc>
          <w:tcPr>
            <w:tcW w:w="9242" w:type="dxa"/>
          </w:tcPr>
          <w:p w:rsidR="00414DD1" w:rsidRPr="00E277E2" w:rsidRDefault="00414DD1" w:rsidP="00E277E2">
            <w:pPr>
              <w:rPr>
                <w:rFonts w:ascii="Arial" w:hAnsi="Arial" w:cs="Arial"/>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t xml:space="preserve">          2.11.10 Analysis of membrane topology by sodium chloride.....................................</w:t>
            </w:r>
            <w:r w:rsidR="00BB1A2A" w:rsidRPr="00E277E2">
              <w:rPr>
                <w:rFonts w:ascii="Arial" w:hAnsi="Arial" w:cs="Arial"/>
              </w:rPr>
              <w:t>..</w:t>
            </w:r>
            <w:r w:rsidRPr="00E277E2">
              <w:rPr>
                <w:rFonts w:ascii="Arial" w:hAnsi="Arial" w:cs="Arial"/>
              </w:rPr>
              <w:t>47</w:t>
            </w:r>
          </w:p>
        </w:tc>
      </w:tr>
      <w:tr w:rsidR="00414DD1" w:rsidRPr="00414DD1" w:rsidTr="00BB1A2A">
        <w:tc>
          <w:tcPr>
            <w:tcW w:w="9242" w:type="dxa"/>
          </w:tcPr>
          <w:p w:rsidR="00414DD1" w:rsidRPr="00E277E2" w:rsidRDefault="00414DD1" w:rsidP="00E277E2">
            <w:pPr>
              <w:rPr>
                <w:rFonts w:ascii="Arial" w:hAnsi="Arial" w:cs="Arial"/>
              </w:rPr>
            </w:pPr>
          </w:p>
        </w:tc>
      </w:tr>
      <w:tr w:rsidR="00414DD1" w:rsidRPr="00414DD1" w:rsidTr="00BB1A2A">
        <w:tc>
          <w:tcPr>
            <w:tcW w:w="9242" w:type="dxa"/>
          </w:tcPr>
          <w:p w:rsidR="00414DD1" w:rsidRPr="00E277E2" w:rsidRDefault="00414DD1" w:rsidP="00E277E2">
            <w:pPr>
              <w:rPr>
                <w:rFonts w:ascii="Arial" w:hAnsi="Arial" w:cs="Arial"/>
              </w:rPr>
            </w:pPr>
            <w:r w:rsidRPr="00E277E2">
              <w:rPr>
                <w:rFonts w:ascii="Arial" w:hAnsi="Arial" w:cs="Arial"/>
              </w:rPr>
              <w:t xml:space="preserve">          2.11.11 Analysis of membrane topology by sodium carbonate.................................</w:t>
            </w:r>
            <w:r w:rsidR="00BB1A2A" w:rsidRPr="00E277E2">
              <w:rPr>
                <w:rFonts w:ascii="Arial" w:hAnsi="Arial" w:cs="Arial"/>
              </w:rPr>
              <w:t>...</w:t>
            </w:r>
            <w:r w:rsidRPr="00E277E2">
              <w:rPr>
                <w:rFonts w:ascii="Arial" w:hAnsi="Arial" w:cs="Arial"/>
              </w:rPr>
              <w:t>47</w:t>
            </w:r>
          </w:p>
        </w:tc>
      </w:tr>
    </w:tbl>
    <w:p w:rsidR="00231A33" w:rsidRPr="001E0352" w:rsidRDefault="00231A33" w:rsidP="005B676B">
      <w:pP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42"/>
      </w:tblGrid>
      <w:tr w:rsidR="00BB1A2A" w:rsidRPr="00E277E2" w:rsidTr="00E277E2">
        <w:tc>
          <w:tcPr>
            <w:tcW w:w="9242" w:type="dxa"/>
          </w:tcPr>
          <w:p w:rsidR="00BB1A2A" w:rsidRPr="00E277E2" w:rsidRDefault="00BB1A2A" w:rsidP="00E277E2">
            <w:pPr>
              <w:rPr>
                <w:rFonts w:ascii="Arial" w:hAnsi="Arial" w:cs="Arial"/>
              </w:rPr>
            </w:pPr>
            <w:r w:rsidRPr="00E277E2">
              <w:rPr>
                <w:rFonts w:ascii="Arial" w:hAnsi="Arial" w:cs="Arial"/>
                <w:b/>
              </w:rPr>
              <w:t xml:space="preserve">Chapter 3: Analysis of NMD in </w:t>
            </w:r>
            <w:r w:rsidRPr="00E277E2">
              <w:rPr>
                <w:rFonts w:ascii="Arial" w:hAnsi="Arial" w:cs="Arial"/>
                <w:b/>
                <w:i/>
              </w:rPr>
              <w:t xml:space="preserve">Drosophila </w:t>
            </w:r>
            <w:r w:rsidRPr="00E277E2">
              <w:rPr>
                <w:rFonts w:ascii="Arial" w:hAnsi="Arial" w:cs="Arial"/>
                <w:b/>
              </w:rPr>
              <w:t>peroxisome biogenesis</w:t>
            </w:r>
            <w:r w:rsidRPr="00E277E2">
              <w:rPr>
                <w:rFonts w:ascii="Arial" w:hAnsi="Arial" w:cs="Arial"/>
              </w:rPr>
              <w:t>.........................</w:t>
            </w:r>
            <w:r w:rsidR="00E277E2">
              <w:rPr>
                <w:rFonts w:ascii="Arial" w:hAnsi="Arial" w:cs="Arial"/>
              </w:rPr>
              <w:t>......</w:t>
            </w:r>
            <w:r w:rsidRPr="00E277E2">
              <w:rPr>
                <w:rFonts w:ascii="Arial" w:hAnsi="Arial" w:cs="Arial"/>
              </w:rPr>
              <w:t>49</w:t>
            </w:r>
          </w:p>
        </w:tc>
      </w:tr>
      <w:tr w:rsidR="00BB1A2A" w:rsidRPr="00E277E2" w:rsidTr="00E277E2">
        <w:tc>
          <w:tcPr>
            <w:tcW w:w="9242" w:type="dxa"/>
          </w:tcPr>
          <w:p w:rsidR="00BB1A2A" w:rsidRPr="00E277E2" w:rsidRDefault="00BB1A2A" w:rsidP="00E277E2">
            <w:pPr>
              <w:rPr>
                <w:rFonts w:ascii="Arial" w:hAnsi="Arial" w:cs="Arial"/>
              </w:rPr>
            </w:pPr>
          </w:p>
        </w:tc>
      </w:tr>
      <w:tr w:rsidR="00BB1A2A" w:rsidRPr="00E277E2" w:rsidTr="00E277E2">
        <w:tc>
          <w:tcPr>
            <w:tcW w:w="9242" w:type="dxa"/>
          </w:tcPr>
          <w:p w:rsidR="00BB1A2A" w:rsidRPr="00E277E2" w:rsidRDefault="00BB1A2A" w:rsidP="00E277E2">
            <w:pPr>
              <w:rPr>
                <w:rFonts w:ascii="Arial" w:hAnsi="Arial" w:cs="Arial"/>
              </w:rPr>
            </w:pPr>
            <w:r w:rsidRPr="00E277E2">
              <w:rPr>
                <w:rFonts w:ascii="Arial" w:hAnsi="Arial" w:cs="Arial"/>
              </w:rPr>
              <w:t>3.1 Introduction......................................................................................................................49</w:t>
            </w:r>
          </w:p>
        </w:tc>
      </w:tr>
      <w:tr w:rsidR="00BB1A2A" w:rsidRPr="00E277E2" w:rsidTr="00E277E2">
        <w:tc>
          <w:tcPr>
            <w:tcW w:w="9242" w:type="dxa"/>
          </w:tcPr>
          <w:p w:rsidR="00BB1A2A" w:rsidRPr="00E277E2" w:rsidRDefault="00BB1A2A" w:rsidP="00E277E2">
            <w:pPr>
              <w:rPr>
                <w:rFonts w:ascii="Arial" w:hAnsi="Arial" w:cs="Arial"/>
              </w:rPr>
            </w:pPr>
          </w:p>
        </w:tc>
      </w:tr>
      <w:tr w:rsidR="00BB1A2A" w:rsidRPr="00E277E2" w:rsidTr="00E277E2">
        <w:tc>
          <w:tcPr>
            <w:tcW w:w="9242" w:type="dxa"/>
          </w:tcPr>
          <w:p w:rsidR="00BB1A2A" w:rsidRPr="00E277E2" w:rsidRDefault="00BB1A2A" w:rsidP="00E277E2">
            <w:pPr>
              <w:rPr>
                <w:rFonts w:ascii="Arial" w:hAnsi="Arial" w:cs="Arial"/>
              </w:rPr>
            </w:pPr>
            <w:r w:rsidRPr="00E277E2">
              <w:rPr>
                <w:rFonts w:ascii="Arial" w:hAnsi="Arial" w:cs="Arial"/>
              </w:rPr>
              <w:t>3.2 Summary of genome-wide screen to identify novel peroxins...........................................50</w:t>
            </w:r>
          </w:p>
        </w:tc>
      </w:tr>
      <w:tr w:rsidR="00BB1A2A" w:rsidRPr="00E277E2" w:rsidTr="00E277E2">
        <w:tc>
          <w:tcPr>
            <w:tcW w:w="9242" w:type="dxa"/>
          </w:tcPr>
          <w:p w:rsidR="00BB1A2A" w:rsidRPr="00E277E2" w:rsidRDefault="00BB1A2A" w:rsidP="00E277E2">
            <w:pPr>
              <w:rPr>
                <w:rFonts w:ascii="Arial" w:hAnsi="Arial" w:cs="Arial"/>
              </w:rPr>
            </w:pPr>
          </w:p>
        </w:tc>
      </w:tr>
      <w:tr w:rsidR="00BB1A2A" w:rsidRPr="00E277E2" w:rsidTr="00E277E2">
        <w:tc>
          <w:tcPr>
            <w:tcW w:w="9242" w:type="dxa"/>
          </w:tcPr>
          <w:p w:rsidR="00BB1A2A" w:rsidRPr="00E277E2" w:rsidRDefault="00BB1A2A" w:rsidP="00E277E2">
            <w:pPr>
              <w:rPr>
                <w:rFonts w:ascii="Arial" w:hAnsi="Arial" w:cs="Arial"/>
                <w:bCs/>
              </w:rPr>
            </w:pPr>
            <w:r w:rsidRPr="00E277E2">
              <w:rPr>
                <w:rFonts w:ascii="Arial" w:hAnsi="Arial" w:cs="Arial"/>
                <w:bCs/>
              </w:rPr>
              <w:t>3.3 RNAi knockdown of NMD, Atl and Sqh............................................................................51</w:t>
            </w:r>
          </w:p>
        </w:tc>
      </w:tr>
      <w:tr w:rsidR="00BB1A2A" w:rsidRPr="00E277E2" w:rsidTr="00E277E2">
        <w:tc>
          <w:tcPr>
            <w:tcW w:w="9242" w:type="dxa"/>
          </w:tcPr>
          <w:p w:rsidR="00BB1A2A" w:rsidRPr="00E277E2" w:rsidRDefault="00BB1A2A" w:rsidP="00E277E2">
            <w:pPr>
              <w:rPr>
                <w:rFonts w:ascii="Arial" w:hAnsi="Arial" w:cs="Arial"/>
                <w:bCs/>
              </w:rPr>
            </w:pPr>
          </w:p>
        </w:tc>
      </w:tr>
      <w:tr w:rsidR="00BB1A2A" w:rsidRPr="00E277E2" w:rsidTr="00E277E2">
        <w:tc>
          <w:tcPr>
            <w:tcW w:w="9242" w:type="dxa"/>
          </w:tcPr>
          <w:p w:rsidR="00BB1A2A" w:rsidRPr="00E277E2" w:rsidRDefault="00BB1A2A" w:rsidP="00E277E2">
            <w:pPr>
              <w:rPr>
                <w:rFonts w:ascii="Arial" w:hAnsi="Arial" w:cs="Arial"/>
              </w:rPr>
            </w:pPr>
            <w:r w:rsidRPr="00E277E2">
              <w:rPr>
                <w:rFonts w:ascii="Arial" w:hAnsi="Arial" w:cs="Arial"/>
              </w:rPr>
              <w:t>3.4 NMD and Atl localise to peroxisomes in S2R+ cells........................................................52</w:t>
            </w:r>
          </w:p>
        </w:tc>
      </w:tr>
      <w:tr w:rsidR="00BB1A2A" w:rsidRPr="00E277E2" w:rsidTr="00E277E2">
        <w:tc>
          <w:tcPr>
            <w:tcW w:w="9242" w:type="dxa"/>
          </w:tcPr>
          <w:p w:rsidR="00BB1A2A" w:rsidRPr="00E277E2" w:rsidRDefault="00BB1A2A" w:rsidP="00E277E2">
            <w:pPr>
              <w:rPr>
                <w:rFonts w:ascii="Arial" w:hAnsi="Arial" w:cs="Arial"/>
                <w:bCs/>
              </w:rPr>
            </w:pPr>
          </w:p>
        </w:tc>
      </w:tr>
      <w:tr w:rsidR="00BB1A2A" w:rsidRPr="00E277E2" w:rsidTr="00E277E2">
        <w:tc>
          <w:tcPr>
            <w:tcW w:w="9242" w:type="dxa"/>
          </w:tcPr>
          <w:p w:rsidR="00BB1A2A" w:rsidRPr="00E277E2" w:rsidRDefault="00BB1A2A" w:rsidP="00E277E2">
            <w:pPr>
              <w:rPr>
                <w:rFonts w:ascii="Arial" w:hAnsi="Arial" w:cs="Arial"/>
                <w:bCs/>
              </w:rPr>
            </w:pPr>
            <w:r w:rsidRPr="00E277E2">
              <w:rPr>
                <w:rFonts w:ascii="Arial" w:hAnsi="Arial" w:cs="Arial"/>
                <w:bCs/>
              </w:rPr>
              <w:t>3.5 NMD is a conserved peroxisomal and mitochondrial membrane protein.........................55</w:t>
            </w:r>
          </w:p>
        </w:tc>
      </w:tr>
      <w:tr w:rsidR="00BB1A2A" w:rsidRPr="00E277E2" w:rsidTr="00E277E2">
        <w:tc>
          <w:tcPr>
            <w:tcW w:w="9242" w:type="dxa"/>
          </w:tcPr>
          <w:p w:rsidR="00BB1A2A" w:rsidRPr="00E277E2" w:rsidRDefault="00BB1A2A" w:rsidP="00E277E2">
            <w:pPr>
              <w:rPr>
                <w:rFonts w:ascii="Arial" w:hAnsi="Arial" w:cs="Arial"/>
                <w:bCs/>
              </w:rPr>
            </w:pPr>
          </w:p>
        </w:tc>
      </w:tr>
      <w:tr w:rsidR="00BB1A2A" w:rsidRPr="00E277E2" w:rsidTr="00E277E2">
        <w:tc>
          <w:tcPr>
            <w:tcW w:w="9242" w:type="dxa"/>
          </w:tcPr>
          <w:p w:rsidR="00BB1A2A" w:rsidRPr="00E277E2" w:rsidRDefault="00BB1A2A" w:rsidP="00E277E2">
            <w:pPr>
              <w:rPr>
                <w:rFonts w:ascii="Arial" w:hAnsi="Arial" w:cs="Arial"/>
                <w:bCs/>
              </w:rPr>
            </w:pPr>
            <w:r w:rsidRPr="00E277E2">
              <w:rPr>
                <w:rFonts w:ascii="Arial" w:hAnsi="Arial" w:cs="Arial"/>
                <w:bCs/>
              </w:rPr>
              <w:t>3.6 NMD is an integral membrane protein.............................................................................57</w:t>
            </w:r>
          </w:p>
        </w:tc>
      </w:tr>
      <w:tr w:rsidR="00BB1A2A" w:rsidRPr="00E277E2" w:rsidTr="00E277E2">
        <w:tc>
          <w:tcPr>
            <w:tcW w:w="9242" w:type="dxa"/>
          </w:tcPr>
          <w:p w:rsidR="00BB1A2A" w:rsidRPr="00E277E2" w:rsidRDefault="00BB1A2A" w:rsidP="00E277E2">
            <w:pPr>
              <w:rPr>
                <w:rFonts w:ascii="Arial" w:hAnsi="Arial" w:cs="Arial"/>
                <w:bCs/>
                <w:noProof/>
                <w:lang w:eastAsia="en-GB"/>
              </w:rPr>
            </w:pPr>
          </w:p>
        </w:tc>
      </w:tr>
      <w:tr w:rsidR="00BB1A2A" w:rsidRPr="00E277E2" w:rsidTr="00E277E2">
        <w:tc>
          <w:tcPr>
            <w:tcW w:w="9242" w:type="dxa"/>
          </w:tcPr>
          <w:p w:rsidR="00BB1A2A" w:rsidRPr="00E277E2" w:rsidRDefault="00BB1A2A" w:rsidP="00E277E2">
            <w:pPr>
              <w:rPr>
                <w:rFonts w:ascii="Arial" w:hAnsi="Arial" w:cs="Arial"/>
                <w:bCs/>
              </w:rPr>
            </w:pPr>
            <w:r w:rsidRPr="00E277E2">
              <w:rPr>
                <w:rFonts w:ascii="Arial" w:hAnsi="Arial" w:cs="Arial"/>
                <w:bCs/>
              </w:rPr>
              <w:t xml:space="preserve">3.7 Subcellular localisation of </w:t>
            </w:r>
            <w:r w:rsidRPr="00E277E2">
              <w:rPr>
                <w:rFonts w:ascii="Arial" w:hAnsi="Arial" w:cs="Arial"/>
                <w:bCs/>
                <w:i/>
              </w:rPr>
              <w:t xml:space="preserve">Drosophila </w:t>
            </w:r>
            <w:r w:rsidRPr="00E277E2">
              <w:rPr>
                <w:rFonts w:ascii="Arial" w:hAnsi="Arial" w:cs="Arial"/>
                <w:bCs/>
              </w:rPr>
              <w:t>peroxins in S2R+ cells..........................................60</w:t>
            </w:r>
          </w:p>
        </w:tc>
      </w:tr>
      <w:tr w:rsidR="00BB1A2A" w:rsidRPr="00E277E2" w:rsidTr="00E277E2">
        <w:tc>
          <w:tcPr>
            <w:tcW w:w="9242" w:type="dxa"/>
          </w:tcPr>
          <w:p w:rsidR="00BB1A2A" w:rsidRPr="00E277E2" w:rsidRDefault="00BB1A2A" w:rsidP="00E277E2">
            <w:pPr>
              <w:rPr>
                <w:rFonts w:ascii="Arial" w:hAnsi="Arial" w:cs="Arial"/>
                <w:bCs/>
              </w:rPr>
            </w:pPr>
          </w:p>
        </w:tc>
      </w:tr>
      <w:tr w:rsidR="00BB1A2A" w:rsidRPr="00E277E2" w:rsidTr="00E277E2">
        <w:tc>
          <w:tcPr>
            <w:tcW w:w="9242" w:type="dxa"/>
          </w:tcPr>
          <w:p w:rsidR="00BB1A2A" w:rsidRPr="00E277E2" w:rsidRDefault="00BB1A2A" w:rsidP="00E277E2">
            <w:pPr>
              <w:rPr>
                <w:rFonts w:ascii="Arial" w:hAnsi="Arial" w:cs="Arial"/>
              </w:rPr>
            </w:pPr>
            <w:r w:rsidRPr="00E277E2">
              <w:rPr>
                <w:rFonts w:ascii="Arial" w:hAnsi="Arial" w:cs="Arial"/>
              </w:rPr>
              <w:t>3.8 NMD knockdown results in mislocalisation of membrane and matrix proteins................64</w:t>
            </w:r>
          </w:p>
        </w:tc>
      </w:tr>
      <w:tr w:rsidR="00BB1A2A" w:rsidRPr="00E277E2" w:rsidTr="00E277E2">
        <w:tc>
          <w:tcPr>
            <w:tcW w:w="9242" w:type="dxa"/>
          </w:tcPr>
          <w:p w:rsidR="00BB1A2A" w:rsidRPr="00E277E2" w:rsidRDefault="00BB1A2A" w:rsidP="00E277E2">
            <w:pPr>
              <w:rPr>
                <w:rFonts w:ascii="Arial" w:hAnsi="Arial" w:cs="Arial"/>
                <w:bCs/>
              </w:rPr>
            </w:pPr>
          </w:p>
        </w:tc>
      </w:tr>
      <w:tr w:rsidR="00BB1A2A" w:rsidRPr="00E277E2" w:rsidTr="00E277E2">
        <w:tc>
          <w:tcPr>
            <w:tcW w:w="9242" w:type="dxa"/>
          </w:tcPr>
          <w:p w:rsidR="00BB1A2A" w:rsidRPr="00E277E2" w:rsidRDefault="00BB1A2A" w:rsidP="00E277E2">
            <w:pPr>
              <w:rPr>
                <w:rFonts w:ascii="Arial" w:hAnsi="Arial" w:cs="Arial"/>
                <w:bCs/>
                <w:noProof/>
                <w:lang w:eastAsia="en-GB"/>
              </w:rPr>
            </w:pPr>
            <w:r w:rsidRPr="00E277E2">
              <w:rPr>
                <w:rFonts w:ascii="Arial" w:hAnsi="Arial" w:cs="Arial"/>
                <w:bCs/>
                <w:noProof/>
                <w:lang w:eastAsia="en-GB"/>
              </w:rPr>
              <w:t>3.9 NMD is present on mitochondria in the absence of peroxisomes....................................70</w:t>
            </w:r>
          </w:p>
        </w:tc>
      </w:tr>
      <w:tr w:rsidR="00BB1A2A" w:rsidRPr="00E277E2" w:rsidTr="00E277E2">
        <w:tc>
          <w:tcPr>
            <w:tcW w:w="9242" w:type="dxa"/>
          </w:tcPr>
          <w:p w:rsidR="00BB1A2A" w:rsidRPr="00E277E2" w:rsidRDefault="00BB1A2A" w:rsidP="00E277E2">
            <w:pPr>
              <w:rPr>
                <w:rFonts w:ascii="Arial" w:hAnsi="Arial" w:cs="Arial"/>
                <w:bCs/>
              </w:rPr>
            </w:pPr>
          </w:p>
        </w:tc>
      </w:tr>
      <w:tr w:rsidR="00BB1A2A" w:rsidRPr="00E277E2" w:rsidTr="00E277E2">
        <w:tc>
          <w:tcPr>
            <w:tcW w:w="9242" w:type="dxa"/>
          </w:tcPr>
          <w:p w:rsidR="00BB1A2A" w:rsidRPr="00E277E2" w:rsidRDefault="00BB1A2A" w:rsidP="00E277E2">
            <w:pPr>
              <w:rPr>
                <w:rFonts w:ascii="Arial" w:hAnsi="Arial" w:cs="Arial"/>
                <w:bCs/>
                <w:noProof/>
                <w:lang w:eastAsia="en-GB"/>
              </w:rPr>
            </w:pPr>
            <w:r w:rsidRPr="00E277E2">
              <w:rPr>
                <w:rFonts w:ascii="Arial" w:hAnsi="Arial" w:cs="Arial"/>
                <w:bCs/>
                <w:noProof/>
                <w:lang w:eastAsia="en-GB"/>
              </w:rPr>
              <w:t>3.10 NMD knockdown mislocalises ScPex15 to the mitochondria.........................................71</w:t>
            </w:r>
          </w:p>
        </w:tc>
      </w:tr>
      <w:tr w:rsidR="00BB1A2A" w:rsidRPr="00E277E2" w:rsidTr="00E277E2">
        <w:tc>
          <w:tcPr>
            <w:tcW w:w="9242" w:type="dxa"/>
          </w:tcPr>
          <w:p w:rsidR="00BB1A2A" w:rsidRPr="00E277E2" w:rsidRDefault="00BB1A2A" w:rsidP="00E277E2">
            <w:pPr>
              <w:rPr>
                <w:rFonts w:ascii="Arial" w:hAnsi="Arial" w:cs="Arial"/>
                <w:bCs/>
              </w:rPr>
            </w:pPr>
          </w:p>
        </w:tc>
      </w:tr>
      <w:tr w:rsidR="00BB1A2A" w:rsidRPr="00E277E2" w:rsidTr="00E277E2">
        <w:tc>
          <w:tcPr>
            <w:tcW w:w="9242" w:type="dxa"/>
          </w:tcPr>
          <w:p w:rsidR="00BB1A2A" w:rsidRPr="00E277E2" w:rsidRDefault="00BB1A2A" w:rsidP="00E277E2">
            <w:pPr>
              <w:rPr>
                <w:rFonts w:ascii="Arial" w:hAnsi="Arial" w:cs="Arial"/>
              </w:rPr>
            </w:pPr>
            <w:r w:rsidRPr="00E277E2">
              <w:rPr>
                <w:rFonts w:ascii="Arial" w:hAnsi="Arial" w:cs="Arial"/>
              </w:rPr>
              <w:t>3.11 NMD knockdown leads to altered mitochondrial morphology........................................72</w:t>
            </w:r>
          </w:p>
        </w:tc>
      </w:tr>
      <w:tr w:rsidR="00BB1A2A" w:rsidRPr="00E277E2" w:rsidTr="00E277E2">
        <w:tc>
          <w:tcPr>
            <w:tcW w:w="9242" w:type="dxa"/>
          </w:tcPr>
          <w:p w:rsidR="00BB1A2A" w:rsidRPr="00E277E2" w:rsidRDefault="00BB1A2A" w:rsidP="00E277E2">
            <w:pPr>
              <w:rPr>
                <w:rFonts w:ascii="Arial" w:hAnsi="Arial" w:cs="Arial"/>
                <w:bCs/>
              </w:rPr>
            </w:pPr>
          </w:p>
        </w:tc>
      </w:tr>
      <w:tr w:rsidR="00BB1A2A" w:rsidRPr="00E277E2" w:rsidTr="00E277E2">
        <w:tc>
          <w:tcPr>
            <w:tcW w:w="9242" w:type="dxa"/>
          </w:tcPr>
          <w:p w:rsidR="00BB1A2A" w:rsidRPr="00E277E2" w:rsidRDefault="00BB1A2A" w:rsidP="00E277E2">
            <w:pPr>
              <w:rPr>
                <w:rFonts w:ascii="Arial" w:hAnsi="Arial" w:cs="Arial"/>
              </w:rPr>
            </w:pPr>
            <w:r w:rsidRPr="00E277E2">
              <w:rPr>
                <w:rFonts w:ascii="Arial" w:hAnsi="Arial" w:cs="Arial"/>
              </w:rPr>
              <w:t>3.12 NMD function is ATPase dependent..............................................................................74</w:t>
            </w:r>
          </w:p>
        </w:tc>
      </w:tr>
      <w:tr w:rsidR="00BB1A2A" w:rsidRPr="00E277E2" w:rsidTr="00E277E2">
        <w:tc>
          <w:tcPr>
            <w:tcW w:w="9242" w:type="dxa"/>
          </w:tcPr>
          <w:p w:rsidR="00BB1A2A" w:rsidRPr="00E277E2" w:rsidRDefault="00BB1A2A" w:rsidP="00E277E2">
            <w:pPr>
              <w:rPr>
                <w:rFonts w:ascii="Arial" w:hAnsi="Arial" w:cs="Arial"/>
                <w:bCs/>
              </w:rPr>
            </w:pPr>
          </w:p>
        </w:tc>
      </w:tr>
      <w:tr w:rsidR="00BB1A2A" w:rsidRPr="00E277E2" w:rsidTr="00E277E2">
        <w:tc>
          <w:tcPr>
            <w:tcW w:w="9242" w:type="dxa"/>
          </w:tcPr>
          <w:p w:rsidR="00BB1A2A" w:rsidRPr="00E277E2" w:rsidRDefault="00BB1A2A" w:rsidP="00E277E2">
            <w:pPr>
              <w:rPr>
                <w:rFonts w:ascii="Arial" w:hAnsi="Arial" w:cs="Arial"/>
              </w:rPr>
            </w:pPr>
            <w:r w:rsidRPr="00E277E2">
              <w:rPr>
                <w:rFonts w:ascii="Arial" w:hAnsi="Arial" w:cs="Arial"/>
              </w:rPr>
              <w:t>3.13 NMD contains multiple sorting signals...........................................................................76</w:t>
            </w:r>
          </w:p>
        </w:tc>
      </w:tr>
      <w:tr w:rsidR="00BB1A2A" w:rsidRPr="00E277E2" w:rsidTr="00E277E2">
        <w:tc>
          <w:tcPr>
            <w:tcW w:w="9242" w:type="dxa"/>
          </w:tcPr>
          <w:p w:rsidR="00BB1A2A" w:rsidRPr="00E277E2" w:rsidRDefault="00BB1A2A" w:rsidP="00E277E2">
            <w:pPr>
              <w:rPr>
                <w:rFonts w:ascii="Arial" w:hAnsi="Arial" w:cs="Arial"/>
                <w:bCs/>
              </w:rPr>
            </w:pPr>
          </w:p>
        </w:tc>
      </w:tr>
      <w:tr w:rsidR="00BB1A2A" w:rsidRPr="00E277E2" w:rsidTr="00E277E2">
        <w:tc>
          <w:tcPr>
            <w:tcW w:w="9242" w:type="dxa"/>
          </w:tcPr>
          <w:p w:rsidR="00BB1A2A" w:rsidRPr="00E277E2" w:rsidRDefault="00BB1A2A" w:rsidP="00E277E2">
            <w:pPr>
              <w:rPr>
                <w:rFonts w:ascii="Arial" w:hAnsi="Arial" w:cs="Arial"/>
              </w:rPr>
            </w:pPr>
            <w:r w:rsidRPr="00E277E2">
              <w:rPr>
                <w:rFonts w:ascii="Arial" w:hAnsi="Arial" w:cs="Arial"/>
              </w:rPr>
              <w:t>3.14 Analysis of ER to peroxisome trafficking using a cleavable signal peptide....................80</w:t>
            </w:r>
          </w:p>
        </w:tc>
      </w:tr>
      <w:tr w:rsidR="00BB1A2A" w:rsidRPr="00E277E2" w:rsidTr="00E277E2">
        <w:tc>
          <w:tcPr>
            <w:tcW w:w="9242" w:type="dxa"/>
          </w:tcPr>
          <w:p w:rsidR="00BB1A2A" w:rsidRPr="00E277E2" w:rsidRDefault="00BB1A2A" w:rsidP="00E277E2">
            <w:pPr>
              <w:rPr>
                <w:rFonts w:ascii="Arial" w:hAnsi="Arial" w:cs="Arial"/>
                <w:bCs/>
              </w:rPr>
            </w:pPr>
          </w:p>
        </w:tc>
      </w:tr>
      <w:tr w:rsidR="00BB1A2A" w:rsidRPr="00E277E2" w:rsidTr="00E277E2">
        <w:tc>
          <w:tcPr>
            <w:tcW w:w="9242" w:type="dxa"/>
          </w:tcPr>
          <w:p w:rsidR="00BB1A2A" w:rsidRPr="00E277E2" w:rsidRDefault="00BB1A2A" w:rsidP="00E277E2">
            <w:pPr>
              <w:rPr>
                <w:rFonts w:ascii="Arial" w:hAnsi="Arial" w:cs="Arial"/>
              </w:rPr>
            </w:pPr>
            <w:r w:rsidRPr="00E277E2">
              <w:rPr>
                <w:rFonts w:ascii="Arial" w:hAnsi="Arial" w:cs="Arial"/>
              </w:rPr>
              <w:t>3.15 Application of CRISPR in S2R+ cells to study peroxisome biogenesis.........................82</w:t>
            </w:r>
          </w:p>
        </w:tc>
      </w:tr>
      <w:tr w:rsidR="00BB1A2A" w:rsidRPr="00E277E2" w:rsidTr="00E277E2">
        <w:tc>
          <w:tcPr>
            <w:tcW w:w="9242" w:type="dxa"/>
          </w:tcPr>
          <w:p w:rsidR="00BB1A2A" w:rsidRPr="00E277E2" w:rsidRDefault="00BB1A2A" w:rsidP="00E277E2">
            <w:pPr>
              <w:rPr>
                <w:rFonts w:ascii="Arial" w:hAnsi="Arial" w:cs="Arial"/>
                <w:bCs/>
              </w:rPr>
            </w:pPr>
          </w:p>
        </w:tc>
      </w:tr>
      <w:tr w:rsidR="00BB1A2A" w:rsidRPr="00E277E2" w:rsidTr="00E277E2">
        <w:tc>
          <w:tcPr>
            <w:tcW w:w="9242" w:type="dxa"/>
          </w:tcPr>
          <w:p w:rsidR="00BB1A2A" w:rsidRPr="00E277E2" w:rsidRDefault="00BB1A2A" w:rsidP="00E277E2">
            <w:pPr>
              <w:rPr>
                <w:rFonts w:ascii="Arial" w:hAnsi="Arial" w:cs="Arial"/>
              </w:rPr>
            </w:pPr>
            <w:r w:rsidRPr="00E277E2">
              <w:rPr>
                <w:rFonts w:ascii="Arial" w:hAnsi="Arial" w:cs="Arial"/>
              </w:rPr>
              <w:t>3.16 CRISPR-mediated inactivation is consistent with RNAi phenotype...............................84</w:t>
            </w:r>
          </w:p>
        </w:tc>
      </w:tr>
      <w:tr w:rsidR="00BB1A2A" w:rsidRPr="00E277E2" w:rsidTr="00E277E2">
        <w:tc>
          <w:tcPr>
            <w:tcW w:w="9242" w:type="dxa"/>
          </w:tcPr>
          <w:p w:rsidR="00BB1A2A" w:rsidRPr="00E277E2" w:rsidRDefault="00BB1A2A" w:rsidP="00E277E2">
            <w:pPr>
              <w:rPr>
                <w:rFonts w:ascii="Arial" w:hAnsi="Arial" w:cs="Arial"/>
                <w:bCs/>
              </w:rPr>
            </w:pPr>
          </w:p>
        </w:tc>
      </w:tr>
      <w:tr w:rsidR="00BB1A2A" w:rsidRPr="00E277E2" w:rsidTr="00E277E2">
        <w:tc>
          <w:tcPr>
            <w:tcW w:w="9242" w:type="dxa"/>
          </w:tcPr>
          <w:p w:rsidR="00BB1A2A" w:rsidRPr="00E277E2" w:rsidRDefault="00BB1A2A" w:rsidP="00E277E2">
            <w:pPr>
              <w:rPr>
                <w:rFonts w:ascii="Arial" w:hAnsi="Arial" w:cs="Arial"/>
              </w:rPr>
            </w:pPr>
            <w:r w:rsidRPr="00E277E2">
              <w:rPr>
                <w:rFonts w:ascii="Arial" w:hAnsi="Arial" w:cs="Arial"/>
              </w:rPr>
              <w:t>3.17 Discussion......................................................................................................................87</w:t>
            </w:r>
          </w:p>
        </w:tc>
      </w:tr>
    </w:tbl>
    <w:p w:rsidR="00231A33" w:rsidRPr="001E0352" w:rsidRDefault="00231A33" w:rsidP="005B676B">
      <w:pPr>
        <w:autoSpaceDE w:val="0"/>
        <w:autoSpaceDN w:val="0"/>
        <w:adjustRightInd w:val="0"/>
        <w:spacing w:after="0" w:line="240" w:lineRule="auto"/>
        <w:rPr>
          <w:rFonts w:ascii="Arial" w:hAnsi="Arial" w:cs="Arial"/>
          <w:b/>
          <w:bCs/>
        </w:rPr>
      </w:pPr>
    </w:p>
    <w:p w:rsidR="00231A33" w:rsidRPr="001E0352" w:rsidRDefault="00231A33" w:rsidP="005B676B">
      <w:pPr>
        <w:pStyle w:val="NoSpacing1"/>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40"/>
      </w:tblGrid>
      <w:tr w:rsidR="00A802C9" w:rsidRPr="00E277E2" w:rsidTr="00A802C9">
        <w:tc>
          <w:tcPr>
            <w:tcW w:w="0" w:type="auto"/>
          </w:tcPr>
          <w:p w:rsidR="00A802C9" w:rsidRPr="00E277E2" w:rsidRDefault="00A802C9" w:rsidP="00E277E2">
            <w:pPr>
              <w:rPr>
                <w:rFonts w:ascii="Arial" w:hAnsi="Arial" w:cs="Arial"/>
              </w:rPr>
            </w:pPr>
            <w:r w:rsidRPr="00E277E2">
              <w:rPr>
                <w:rFonts w:ascii="Arial" w:hAnsi="Arial" w:cs="Arial"/>
                <w:b/>
              </w:rPr>
              <w:t>Chapter 4: Analysis of the protein interactions of NMD</w:t>
            </w:r>
            <w:r w:rsidRPr="00E277E2">
              <w:rPr>
                <w:rFonts w:ascii="Arial" w:hAnsi="Arial" w:cs="Arial"/>
              </w:rPr>
              <w:t>...................................................89</w:t>
            </w:r>
          </w:p>
        </w:tc>
      </w:tr>
      <w:tr w:rsidR="00A802C9" w:rsidRPr="00E277E2" w:rsidTr="00A802C9">
        <w:tc>
          <w:tcPr>
            <w:tcW w:w="0" w:type="auto"/>
          </w:tcPr>
          <w:p w:rsidR="00A802C9" w:rsidRPr="00E277E2" w:rsidRDefault="00A802C9" w:rsidP="00E277E2">
            <w:pPr>
              <w:rPr>
                <w:rFonts w:ascii="Arial" w:hAnsi="Arial" w:cs="Arial"/>
              </w:rPr>
            </w:pPr>
          </w:p>
        </w:tc>
      </w:tr>
      <w:tr w:rsidR="00A802C9" w:rsidRPr="00E277E2" w:rsidTr="00A802C9">
        <w:tc>
          <w:tcPr>
            <w:tcW w:w="0" w:type="auto"/>
          </w:tcPr>
          <w:p w:rsidR="00A802C9" w:rsidRPr="00E277E2" w:rsidRDefault="00A802C9" w:rsidP="00E277E2">
            <w:pPr>
              <w:rPr>
                <w:rFonts w:ascii="Arial" w:hAnsi="Arial" w:cs="Arial"/>
              </w:rPr>
            </w:pPr>
            <w:r w:rsidRPr="00E277E2">
              <w:rPr>
                <w:rFonts w:ascii="Arial" w:hAnsi="Arial" w:cs="Arial"/>
              </w:rPr>
              <w:t>4.1 Introduction......................................................................................................................89</w:t>
            </w:r>
          </w:p>
        </w:tc>
      </w:tr>
      <w:tr w:rsidR="00A802C9" w:rsidRPr="00E277E2" w:rsidTr="00A802C9">
        <w:tc>
          <w:tcPr>
            <w:tcW w:w="0" w:type="auto"/>
          </w:tcPr>
          <w:p w:rsidR="00A802C9" w:rsidRPr="00E277E2" w:rsidRDefault="00A802C9" w:rsidP="00E277E2">
            <w:pPr>
              <w:rPr>
                <w:rFonts w:ascii="Arial" w:hAnsi="Arial" w:cs="Arial"/>
              </w:rPr>
            </w:pPr>
          </w:p>
        </w:tc>
      </w:tr>
      <w:tr w:rsidR="00A802C9" w:rsidRPr="00E277E2" w:rsidTr="00A802C9">
        <w:tc>
          <w:tcPr>
            <w:tcW w:w="0" w:type="auto"/>
          </w:tcPr>
          <w:p w:rsidR="00A802C9" w:rsidRPr="00E277E2" w:rsidRDefault="00A802C9" w:rsidP="00E277E2">
            <w:pPr>
              <w:rPr>
                <w:rFonts w:ascii="Arial" w:hAnsi="Arial" w:cs="Arial"/>
              </w:rPr>
            </w:pPr>
            <w:r w:rsidRPr="00E277E2">
              <w:rPr>
                <w:rFonts w:ascii="Arial" w:hAnsi="Arial" w:cs="Arial"/>
              </w:rPr>
              <w:t xml:space="preserve">4. 2 NMD interacts with Pex16 </w:t>
            </w:r>
            <w:r w:rsidRPr="00E277E2">
              <w:rPr>
                <w:rFonts w:ascii="Arial" w:hAnsi="Arial" w:cs="Arial"/>
                <w:i/>
              </w:rPr>
              <w:t>in vitro</w:t>
            </w:r>
            <w:r w:rsidRPr="00E277E2">
              <w:rPr>
                <w:rFonts w:ascii="Arial" w:hAnsi="Arial" w:cs="Arial"/>
              </w:rPr>
              <w:t>, but not with Pex3 or Pex19......................................89</w:t>
            </w:r>
          </w:p>
        </w:tc>
      </w:tr>
      <w:tr w:rsidR="00A802C9" w:rsidRPr="00E277E2" w:rsidTr="00A802C9">
        <w:tc>
          <w:tcPr>
            <w:tcW w:w="0" w:type="auto"/>
          </w:tcPr>
          <w:p w:rsidR="00A802C9" w:rsidRPr="00E277E2" w:rsidRDefault="00A802C9" w:rsidP="00E277E2">
            <w:pPr>
              <w:rPr>
                <w:rFonts w:ascii="Arial" w:hAnsi="Arial" w:cs="Arial"/>
              </w:rPr>
            </w:pPr>
          </w:p>
        </w:tc>
      </w:tr>
      <w:tr w:rsidR="00A802C9" w:rsidRPr="00E277E2" w:rsidTr="00A802C9">
        <w:tc>
          <w:tcPr>
            <w:tcW w:w="0" w:type="auto"/>
          </w:tcPr>
          <w:p w:rsidR="00A802C9" w:rsidRPr="00E277E2" w:rsidRDefault="00A802C9" w:rsidP="00E277E2">
            <w:pPr>
              <w:rPr>
                <w:rFonts w:ascii="Arial" w:hAnsi="Arial" w:cs="Arial"/>
              </w:rPr>
            </w:pPr>
            <w:r w:rsidRPr="00E277E2">
              <w:rPr>
                <w:rFonts w:ascii="Arial" w:hAnsi="Arial" w:cs="Arial"/>
              </w:rPr>
              <w:t>4.3 Bioinformatic analysis of DmPex16 with homologues......................................................90</w:t>
            </w:r>
          </w:p>
        </w:tc>
      </w:tr>
      <w:tr w:rsidR="00A802C9" w:rsidRPr="00E277E2" w:rsidTr="00A802C9">
        <w:tc>
          <w:tcPr>
            <w:tcW w:w="0" w:type="auto"/>
          </w:tcPr>
          <w:p w:rsidR="00A802C9" w:rsidRPr="00E277E2" w:rsidRDefault="00A802C9" w:rsidP="00E277E2">
            <w:pPr>
              <w:rPr>
                <w:rFonts w:ascii="Arial" w:hAnsi="Arial" w:cs="Arial"/>
              </w:rPr>
            </w:pPr>
          </w:p>
        </w:tc>
      </w:tr>
      <w:tr w:rsidR="00A802C9" w:rsidRPr="00E277E2" w:rsidTr="00A802C9">
        <w:tc>
          <w:tcPr>
            <w:tcW w:w="0" w:type="auto"/>
          </w:tcPr>
          <w:p w:rsidR="00A802C9" w:rsidRPr="00E277E2" w:rsidRDefault="00A802C9" w:rsidP="00E277E2">
            <w:pPr>
              <w:rPr>
                <w:rFonts w:ascii="Arial" w:hAnsi="Arial" w:cs="Arial"/>
              </w:rPr>
            </w:pPr>
            <w:r w:rsidRPr="00E277E2">
              <w:rPr>
                <w:rFonts w:ascii="Arial" w:hAnsi="Arial" w:cs="Arial"/>
              </w:rPr>
              <w:t>4.4 DmPex16 is an integral membrane protein......................................................................91</w:t>
            </w:r>
          </w:p>
        </w:tc>
      </w:tr>
      <w:tr w:rsidR="00A802C9" w:rsidRPr="00E277E2" w:rsidTr="00A802C9">
        <w:tc>
          <w:tcPr>
            <w:tcW w:w="0" w:type="auto"/>
          </w:tcPr>
          <w:p w:rsidR="00A802C9" w:rsidRPr="00E277E2" w:rsidRDefault="00A802C9" w:rsidP="00E277E2">
            <w:pPr>
              <w:rPr>
                <w:rFonts w:ascii="Arial" w:hAnsi="Arial" w:cs="Arial"/>
                <w:bCs/>
              </w:rPr>
            </w:pPr>
          </w:p>
        </w:tc>
      </w:tr>
      <w:tr w:rsidR="00A802C9" w:rsidRPr="00E277E2" w:rsidTr="00A802C9">
        <w:tc>
          <w:tcPr>
            <w:tcW w:w="0" w:type="auto"/>
          </w:tcPr>
          <w:p w:rsidR="00A802C9" w:rsidRPr="00E277E2" w:rsidRDefault="00A802C9" w:rsidP="00E277E2">
            <w:pPr>
              <w:rPr>
                <w:rFonts w:ascii="Arial" w:hAnsi="Arial" w:cs="Arial"/>
              </w:rPr>
            </w:pPr>
            <w:r w:rsidRPr="00E277E2">
              <w:rPr>
                <w:rFonts w:ascii="Arial" w:hAnsi="Arial" w:cs="Arial"/>
              </w:rPr>
              <w:t>4.5 NMD interacts with 1-250aa of Pex16..............................................................................93</w:t>
            </w:r>
          </w:p>
        </w:tc>
      </w:tr>
      <w:tr w:rsidR="00A802C9" w:rsidRPr="00E277E2" w:rsidTr="00A802C9">
        <w:tc>
          <w:tcPr>
            <w:tcW w:w="0" w:type="auto"/>
          </w:tcPr>
          <w:p w:rsidR="00A802C9" w:rsidRPr="00E277E2" w:rsidRDefault="00A802C9" w:rsidP="00E277E2">
            <w:pPr>
              <w:rPr>
                <w:rFonts w:ascii="Arial" w:hAnsi="Arial" w:cs="Arial"/>
              </w:rPr>
            </w:pPr>
            <w:r w:rsidRPr="00E277E2">
              <w:rPr>
                <w:rFonts w:ascii="Arial" w:hAnsi="Arial" w:cs="Arial"/>
              </w:rPr>
              <w:lastRenderedPageBreak/>
              <w:t xml:space="preserve">4.6 NMD contains two Pex16 binding sites............................................................................94 </w:t>
            </w:r>
          </w:p>
        </w:tc>
      </w:tr>
      <w:tr w:rsidR="00A802C9" w:rsidRPr="00E277E2" w:rsidTr="00A802C9">
        <w:tc>
          <w:tcPr>
            <w:tcW w:w="0" w:type="auto"/>
          </w:tcPr>
          <w:p w:rsidR="00A802C9" w:rsidRPr="00E277E2" w:rsidRDefault="00A802C9" w:rsidP="00E277E2">
            <w:pPr>
              <w:rPr>
                <w:rFonts w:ascii="Arial" w:hAnsi="Arial" w:cs="Arial"/>
              </w:rPr>
            </w:pPr>
          </w:p>
        </w:tc>
      </w:tr>
      <w:tr w:rsidR="00A802C9" w:rsidRPr="00E277E2" w:rsidTr="00A802C9">
        <w:tc>
          <w:tcPr>
            <w:tcW w:w="0" w:type="auto"/>
          </w:tcPr>
          <w:p w:rsidR="00A802C9" w:rsidRPr="00E277E2" w:rsidRDefault="00A802C9" w:rsidP="00E277E2">
            <w:pPr>
              <w:rPr>
                <w:rFonts w:ascii="Arial" w:hAnsi="Arial" w:cs="Arial"/>
              </w:rPr>
            </w:pPr>
            <w:r w:rsidRPr="00E277E2">
              <w:rPr>
                <w:rFonts w:ascii="Arial" w:hAnsi="Arial" w:cs="Arial"/>
              </w:rPr>
              <w:t>4.7 ATP binding is required to strengthen NMD interaction with Pex16................................96</w:t>
            </w:r>
          </w:p>
        </w:tc>
      </w:tr>
      <w:tr w:rsidR="00A802C9" w:rsidRPr="00E277E2" w:rsidTr="00A802C9">
        <w:tc>
          <w:tcPr>
            <w:tcW w:w="0" w:type="auto"/>
          </w:tcPr>
          <w:p w:rsidR="00A802C9" w:rsidRPr="00E277E2" w:rsidRDefault="00A802C9" w:rsidP="00E277E2">
            <w:pPr>
              <w:rPr>
                <w:rFonts w:ascii="Arial" w:hAnsi="Arial" w:cs="Arial"/>
              </w:rPr>
            </w:pPr>
          </w:p>
        </w:tc>
      </w:tr>
      <w:tr w:rsidR="00A802C9" w:rsidRPr="00E277E2" w:rsidTr="00A802C9">
        <w:tc>
          <w:tcPr>
            <w:tcW w:w="0" w:type="auto"/>
          </w:tcPr>
          <w:p w:rsidR="00A802C9" w:rsidRPr="00E277E2" w:rsidRDefault="00A802C9" w:rsidP="00E277E2">
            <w:pPr>
              <w:rPr>
                <w:rFonts w:ascii="Arial" w:hAnsi="Arial" w:cs="Arial"/>
              </w:rPr>
            </w:pPr>
            <w:r w:rsidRPr="00E277E2">
              <w:rPr>
                <w:rFonts w:ascii="Arial" w:hAnsi="Arial" w:cs="Arial"/>
              </w:rPr>
              <w:t xml:space="preserve">4.8 NMD interacts with Pex3 and Pex16 </w:t>
            </w:r>
            <w:r w:rsidRPr="00E277E2">
              <w:rPr>
                <w:rFonts w:ascii="Arial" w:hAnsi="Arial" w:cs="Arial"/>
                <w:i/>
              </w:rPr>
              <w:t>in vivo</w:t>
            </w:r>
            <w:r w:rsidRPr="00E277E2">
              <w:rPr>
                <w:rFonts w:ascii="Arial" w:hAnsi="Arial" w:cs="Arial"/>
              </w:rPr>
              <w:t>, but not with Pex19.....................................97</w:t>
            </w:r>
          </w:p>
        </w:tc>
      </w:tr>
      <w:tr w:rsidR="00A802C9" w:rsidRPr="00E277E2" w:rsidTr="00A802C9">
        <w:tc>
          <w:tcPr>
            <w:tcW w:w="0" w:type="auto"/>
          </w:tcPr>
          <w:p w:rsidR="00A802C9" w:rsidRPr="00E277E2" w:rsidRDefault="00A802C9" w:rsidP="00E277E2">
            <w:pPr>
              <w:rPr>
                <w:rFonts w:ascii="Arial" w:hAnsi="Arial" w:cs="Arial"/>
              </w:rPr>
            </w:pPr>
          </w:p>
        </w:tc>
      </w:tr>
      <w:tr w:rsidR="00A802C9" w:rsidRPr="00E277E2" w:rsidTr="00A802C9">
        <w:tc>
          <w:tcPr>
            <w:tcW w:w="0" w:type="auto"/>
          </w:tcPr>
          <w:p w:rsidR="00A802C9" w:rsidRPr="00E277E2" w:rsidRDefault="00A802C9" w:rsidP="00E277E2">
            <w:pPr>
              <w:rPr>
                <w:rFonts w:ascii="Arial" w:hAnsi="Arial" w:cs="Arial"/>
              </w:rPr>
            </w:pPr>
            <w:r w:rsidRPr="00E277E2">
              <w:rPr>
                <w:rFonts w:ascii="Arial" w:hAnsi="Arial" w:cs="Arial"/>
              </w:rPr>
              <w:t xml:space="preserve">4.9 NMD interacts with Pex2 and Pex12 </w:t>
            </w:r>
            <w:r w:rsidRPr="00E277E2">
              <w:rPr>
                <w:rFonts w:ascii="Arial" w:hAnsi="Arial" w:cs="Arial"/>
                <w:i/>
              </w:rPr>
              <w:t>in vivo</w:t>
            </w:r>
            <w:r w:rsidRPr="00E277E2">
              <w:rPr>
                <w:rFonts w:ascii="Arial" w:hAnsi="Arial" w:cs="Arial"/>
              </w:rPr>
              <w:t xml:space="preserve">....................................................................99 </w:t>
            </w:r>
          </w:p>
        </w:tc>
      </w:tr>
      <w:tr w:rsidR="00A802C9" w:rsidRPr="00E277E2" w:rsidTr="00A802C9">
        <w:tc>
          <w:tcPr>
            <w:tcW w:w="0" w:type="auto"/>
          </w:tcPr>
          <w:p w:rsidR="00A802C9" w:rsidRPr="00E277E2" w:rsidRDefault="00A802C9" w:rsidP="00E277E2">
            <w:pPr>
              <w:rPr>
                <w:rFonts w:ascii="Arial" w:hAnsi="Arial" w:cs="Arial"/>
              </w:rPr>
            </w:pPr>
          </w:p>
        </w:tc>
      </w:tr>
      <w:tr w:rsidR="00A802C9" w:rsidRPr="00E277E2" w:rsidTr="00A802C9">
        <w:tc>
          <w:tcPr>
            <w:tcW w:w="0" w:type="auto"/>
          </w:tcPr>
          <w:p w:rsidR="00A802C9" w:rsidRPr="00E277E2" w:rsidRDefault="00A802C9" w:rsidP="00E277E2">
            <w:pPr>
              <w:rPr>
                <w:rFonts w:ascii="Arial" w:hAnsi="Arial" w:cs="Arial"/>
              </w:rPr>
            </w:pPr>
            <w:r w:rsidRPr="00E277E2">
              <w:rPr>
                <w:rFonts w:ascii="Arial" w:hAnsi="Arial" w:cs="Arial"/>
              </w:rPr>
              <w:t xml:space="preserve">4.10 NMD weakly interacts with Pex11γ and Pex11β </w:t>
            </w:r>
            <w:r w:rsidRPr="00E277E2">
              <w:rPr>
                <w:rFonts w:ascii="Arial" w:hAnsi="Arial" w:cs="Arial"/>
                <w:i/>
              </w:rPr>
              <w:t>in vivo</w:t>
            </w:r>
            <w:r w:rsidRPr="00E277E2">
              <w:rPr>
                <w:rFonts w:ascii="Arial" w:hAnsi="Arial" w:cs="Arial"/>
              </w:rPr>
              <w:t>..............................................101</w:t>
            </w:r>
          </w:p>
        </w:tc>
      </w:tr>
      <w:tr w:rsidR="00A802C9" w:rsidRPr="00E277E2" w:rsidTr="00A802C9">
        <w:tc>
          <w:tcPr>
            <w:tcW w:w="0" w:type="auto"/>
          </w:tcPr>
          <w:p w:rsidR="00A802C9" w:rsidRPr="00E277E2" w:rsidRDefault="00A802C9" w:rsidP="00E277E2">
            <w:pPr>
              <w:rPr>
                <w:rFonts w:ascii="Arial" w:hAnsi="Arial" w:cs="Arial"/>
              </w:rPr>
            </w:pPr>
          </w:p>
        </w:tc>
      </w:tr>
      <w:tr w:rsidR="00A802C9" w:rsidRPr="00E277E2" w:rsidTr="00A802C9">
        <w:tc>
          <w:tcPr>
            <w:tcW w:w="0" w:type="auto"/>
          </w:tcPr>
          <w:p w:rsidR="00A802C9" w:rsidRPr="00E277E2" w:rsidRDefault="00A802C9" w:rsidP="00E277E2">
            <w:pPr>
              <w:rPr>
                <w:rFonts w:ascii="Arial" w:hAnsi="Arial" w:cs="Arial"/>
              </w:rPr>
            </w:pPr>
            <w:r w:rsidRPr="00E277E2">
              <w:rPr>
                <w:rFonts w:ascii="Arial" w:hAnsi="Arial" w:cs="Arial"/>
              </w:rPr>
              <w:t xml:space="preserve">4.11 NMD does not interact with Pex13 or Pex14...............................................................103 </w:t>
            </w:r>
          </w:p>
        </w:tc>
      </w:tr>
      <w:tr w:rsidR="00A802C9" w:rsidRPr="00E277E2" w:rsidTr="00A802C9">
        <w:tc>
          <w:tcPr>
            <w:tcW w:w="0" w:type="auto"/>
          </w:tcPr>
          <w:p w:rsidR="00A802C9" w:rsidRPr="00E277E2" w:rsidRDefault="00A802C9" w:rsidP="00E277E2">
            <w:pPr>
              <w:rPr>
                <w:rFonts w:ascii="Arial" w:hAnsi="Arial" w:cs="Arial"/>
              </w:rPr>
            </w:pPr>
          </w:p>
        </w:tc>
      </w:tr>
      <w:tr w:rsidR="00A802C9" w:rsidRPr="00E277E2" w:rsidTr="00A802C9">
        <w:tc>
          <w:tcPr>
            <w:tcW w:w="0" w:type="auto"/>
          </w:tcPr>
          <w:p w:rsidR="00A802C9" w:rsidRPr="00E277E2" w:rsidRDefault="00A802C9" w:rsidP="00E277E2">
            <w:pPr>
              <w:rPr>
                <w:rFonts w:ascii="Arial" w:hAnsi="Arial" w:cs="Arial"/>
              </w:rPr>
            </w:pPr>
            <w:r w:rsidRPr="00E277E2">
              <w:rPr>
                <w:rFonts w:ascii="Arial" w:hAnsi="Arial" w:cs="Arial"/>
              </w:rPr>
              <w:t>4.12 NMD does not interact with the TA proteins Mff1 or ScPex15.....................................104</w:t>
            </w:r>
          </w:p>
        </w:tc>
      </w:tr>
      <w:tr w:rsidR="00A802C9" w:rsidRPr="00E277E2" w:rsidTr="00A802C9">
        <w:tc>
          <w:tcPr>
            <w:tcW w:w="0" w:type="auto"/>
          </w:tcPr>
          <w:p w:rsidR="00A802C9" w:rsidRPr="00E277E2" w:rsidRDefault="00A802C9" w:rsidP="00E277E2">
            <w:pPr>
              <w:rPr>
                <w:rFonts w:ascii="Arial" w:hAnsi="Arial" w:cs="Arial"/>
              </w:rPr>
            </w:pPr>
          </w:p>
        </w:tc>
      </w:tr>
      <w:tr w:rsidR="00A802C9" w:rsidRPr="00E277E2" w:rsidTr="00A802C9">
        <w:tc>
          <w:tcPr>
            <w:tcW w:w="0" w:type="auto"/>
          </w:tcPr>
          <w:p w:rsidR="00A802C9" w:rsidRPr="00E277E2" w:rsidRDefault="00A802C9" w:rsidP="00E277E2">
            <w:pPr>
              <w:rPr>
                <w:rFonts w:ascii="Arial" w:hAnsi="Arial" w:cs="Arial"/>
              </w:rPr>
            </w:pPr>
            <w:r w:rsidRPr="00E277E2">
              <w:rPr>
                <w:rFonts w:ascii="Arial" w:hAnsi="Arial" w:cs="Arial"/>
              </w:rPr>
              <w:t>4.13 NMD interacts with the Sec61α subunit of the ER translocon.....................................105</w:t>
            </w:r>
          </w:p>
        </w:tc>
      </w:tr>
      <w:tr w:rsidR="00A802C9" w:rsidRPr="00E277E2" w:rsidTr="00A802C9">
        <w:tc>
          <w:tcPr>
            <w:tcW w:w="0" w:type="auto"/>
          </w:tcPr>
          <w:p w:rsidR="00A802C9" w:rsidRPr="00E277E2" w:rsidRDefault="00A802C9" w:rsidP="00E277E2">
            <w:pPr>
              <w:rPr>
                <w:rFonts w:ascii="Arial" w:hAnsi="Arial" w:cs="Arial"/>
              </w:rPr>
            </w:pPr>
          </w:p>
        </w:tc>
      </w:tr>
      <w:tr w:rsidR="00A802C9" w:rsidRPr="00E277E2" w:rsidTr="00A802C9">
        <w:tc>
          <w:tcPr>
            <w:tcW w:w="0" w:type="auto"/>
          </w:tcPr>
          <w:p w:rsidR="00A802C9" w:rsidRPr="00E277E2" w:rsidRDefault="00A802C9" w:rsidP="00E277E2">
            <w:pPr>
              <w:rPr>
                <w:rFonts w:ascii="Arial" w:hAnsi="Arial" w:cs="Arial"/>
              </w:rPr>
            </w:pPr>
            <w:r w:rsidRPr="00E277E2">
              <w:rPr>
                <w:rFonts w:ascii="Arial" w:hAnsi="Arial" w:cs="Arial"/>
              </w:rPr>
              <w:t xml:space="preserve">4.14 NMD WB mutant mislocalises Pex3.............................................................................106 </w:t>
            </w:r>
          </w:p>
        </w:tc>
      </w:tr>
      <w:tr w:rsidR="00A802C9" w:rsidRPr="00E277E2" w:rsidTr="00A802C9">
        <w:tc>
          <w:tcPr>
            <w:tcW w:w="0" w:type="auto"/>
          </w:tcPr>
          <w:p w:rsidR="00A802C9" w:rsidRPr="00E277E2" w:rsidRDefault="00A802C9" w:rsidP="00E277E2">
            <w:pPr>
              <w:rPr>
                <w:rFonts w:ascii="Arial" w:hAnsi="Arial" w:cs="Arial"/>
              </w:rPr>
            </w:pPr>
          </w:p>
        </w:tc>
      </w:tr>
      <w:tr w:rsidR="00A802C9" w:rsidRPr="00E277E2" w:rsidTr="00A802C9">
        <w:tc>
          <w:tcPr>
            <w:tcW w:w="0" w:type="auto"/>
          </w:tcPr>
          <w:p w:rsidR="00A802C9" w:rsidRPr="00E277E2" w:rsidRDefault="00A802C9" w:rsidP="00E277E2">
            <w:pPr>
              <w:rPr>
                <w:rFonts w:ascii="Arial" w:hAnsi="Arial" w:cs="Arial"/>
              </w:rPr>
            </w:pPr>
            <w:r w:rsidRPr="00E277E2">
              <w:rPr>
                <w:rFonts w:ascii="Arial" w:hAnsi="Arial" w:cs="Arial"/>
              </w:rPr>
              <w:t>4.15 NMD is localised to specific domains with Pex16........................................................108</w:t>
            </w:r>
          </w:p>
        </w:tc>
      </w:tr>
      <w:tr w:rsidR="00A802C9" w:rsidRPr="00E277E2" w:rsidTr="00A802C9">
        <w:tc>
          <w:tcPr>
            <w:tcW w:w="0" w:type="auto"/>
          </w:tcPr>
          <w:p w:rsidR="00A802C9" w:rsidRPr="00E277E2" w:rsidRDefault="00A802C9" w:rsidP="00E277E2">
            <w:pPr>
              <w:rPr>
                <w:rFonts w:ascii="Arial" w:hAnsi="Arial" w:cs="Arial"/>
              </w:rPr>
            </w:pPr>
          </w:p>
        </w:tc>
      </w:tr>
      <w:tr w:rsidR="00A802C9" w:rsidRPr="00E277E2" w:rsidTr="00A802C9">
        <w:tc>
          <w:tcPr>
            <w:tcW w:w="0" w:type="auto"/>
          </w:tcPr>
          <w:p w:rsidR="00A802C9" w:rsidRPr="00E277E2" w:rsidRDefault="00A802C9" w:rsidP="00E277E2">
            <w:pPr>
              <w:rPr>
                <w:rFonts w:ascii="Arial" w:hAnsi="Arial" w:cs="Arial"/>
              </w:rPr>
            </w:pPr>
            <w:r w:rsidRPr="00E277E2">
              <w:rPr>
                <w:rFonts w:ascii="Arial" w:hAnsi="Arial" w:cs="Arial"/>
              </w:rPr>
              <w:t>4.16 NMD co-localises with Sec61α in specific domains.....................................................109</w:t>
            </w:r>
          </w:p>
        </w:tc>
      </w:tr>
      <w:tr w:rsidR="00A802C9" w:rsidRPr="00E277E2" w:rsidTr="00A802C9">
        <w:tc>
          <w:tcPr>
            <w:tcW w:w="0" w:type="auto"/>
          </w:tcPr>
          <w:p w:rsidR="00A802C9" w:rsidRPr="00E277E2" w:rsidRDefault="00A802C9" w:rsidP="00E277E2">
            <w:pPr>
              <w:rPr>
                <w:rFonts w:ascii="Arial" w:hAnsi="Arial" w:cs="Arial"/>
              </w:rPr>
            </w:pPr>
          </w:p>
        </w:tc>
      </w:tr>
      <w:tr w:rsidR="00A802C9" w:rsidRPr="00E277E2" w:rsidTr="00A802C9">
        <w:tc>
          <w:tcPr>
            <w:tcW w:w="0" w:type="auto"/>
          </w:tcPr>
          <w:p w:rsidR="00A802C9" w:rsidRPr="00E277E2" w:rsidRDefault="00A802C9" w:rsidP="00E277E2">
            <w:pPr>
              <w:rPr>
                <w:rFonts w:ascii="Arial" w:hAnsi="Arial" w:cs="Arial"/>
              </w:rPr>
            </w:pPr>
            <w:r w:rsidRPr="00E277E2">
              <w:rPr>
                <w:rFonts w:ascii="Arial" w:hAnsi="Arial" w:cs="Arial"/>
              </w:rPr>
              <w:t>4.17 Discussion....................................................................................................................110</w:t>
            </w:r>
          </w:p>
        </w:tc>
      </w:tr>
    </w:tbl>
    <w:p w:rsidR="00231A33" w:rsidRPr="001E0352" w:rsidRDefault="00231A33" w:rsidP="005B676B">
      <w:pPr>
        <w:pStyle w:val="NoSpacing"/>
        <w:rPr>
          <w:rFonts w:ascii="Arial" w:hAnsi="Arial" w:cs="Arial"/>
        </w:rPr>
      </w:pPr>
    </w:p>
    <w:p w:rsidR="00231A33" w:rsidRPr="001E0352" w:rsidRDefault="00231A33" w:rsidP="005B676B">
      <w:pPr>
        <w:pStyle w:val="NoSpacing1"/>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42"/>
      </w:tblGrid>
      <w:tr w:rsidR="00A802C9" w:rsidRPr="00A802C9" w:rsidTr="00A802C9">
        <w:tc>
          <w:tcPr>
            <w:tcW w:w="9242" w:type="dxa"/>
          </w:tcPr>
          <w:p w:rsidR="00A802C9" w:rsidRPr="00A802C9" w:rsidRDefault="00A802C9" w:rsidP="00F65FEA">
            <w:pPr>
              <w:pStyle w:val="NoSpacing1"/>
              <w:rPr>
                <w:rFonts w:cs="Arial"/>
              </w:rPr>
            </w:pPr>
            <w:r w:rsidRPr="00A802C9">
              <w:rPr>
                <w:rFonts w:cs="Arial"/>
                <w:b/>
              </w:rPr>
              <w:t>Chapter 5: Analysis of NMD homologues</w:t>
            </w:r>
            <w:r w:rsidRPr="00A802C9">
              <w:rPr>
                <w:rFonts w:cs="Arial"/>
              </w:rPr>
              <w:t>.......................................................................</w:t>
            </w:r>
            <w:r>
              <w:rPr>
                <w:rFonts w:cs="Arial"/>
              </w:rPr>
              <w:t>.</w:t>
            </w:r>
            <w:r w:rsidRPr="00A802C9">
              <w:rPr>
                <w:rFonts w:cs="Arial"/>
              </w:rPr>
              <w:t>112</w:t>
            </w:r>
          </w:p>
        </w:tc>
      </w:tr>
      <w:tr w:rsidR="00A802C9" w:rsidRPr="00A802C9" w:rsidTr="00A802C9">
        <w:tc>
          <w:tcPr>
            <w:tcW w:w="9242" w:type="dxa"/>
          </w:tcPr>
          <w:p w:rsidR="00A802C9" w:rsidRPr="00A802C9" w:rsidRDefault="00A802C9" w:rsidP="00F65FEA">
            <w:pPr>
              <w:pStyle w:val="NoSpacing1"/>
              <w:rPr>
                <w:rFonts w:cs="Arial"/>
              </w:rPr>
            </w:pPr>
            <w:r w:rsidRPr="00A802C9">
              <w:rPr>
                <w:rFonts w:cs="Arial"/>
              </w:rPr>
              <w:t xml:space="preserve"> </w:t>
            </w:r>
          </w:p>
        </w:tc>
      </w:tr>
      <w:tr w:rsidR="00A802C9" w:rsidRPr="00A802C9" w:rsidTr="00A802C9">
        <w:tc>
          <w:tcPr>
            <w:tcW w:w="9242" w:type="dxa"/>
          </w:tcPr>
          <w:p w:rsidR="00A802C9" w:rsidRPr="00A802C9" w:rsidRDefault="00A802C9" w:rsidP="00F65FEA">
            <w:pPr>
              <w:pStyle w:val="NoSpacing"/>
              <w:rPr>
                <w:rFonts w:ascii="Arial" w:hAnsi="Arial" w:cs="Arial"/>
              </w:rPr>
            </w:pPr>
            <w:r w:rsidRPr="00A802C9">
              <w:rPr>
                <w:rFonts w:ascii="Arial" w:hAnsi="Arial" w:cs="Arial"/>
              </w:rPr>
              <w:t>5.1 Introduction....................................................................................................................112</w:t>
            </w:r>
          </w:p>
        </w:tc>
      </w:tr>
      <w:tr w:rsidR="00A802C9" w:rsidRPr="00A802C9" w:rsidTr="00A802C9">
        <w:tc>
          <w:tcPr>
            <w:tcW w:w="9242" w:type="dxa"/>
          </w:tcPr>
          <w:p w:rsidR="00A802C9" w:rsidRPr="00A802C9" w:rsidRDefault="00A802C9" w:rsidP="00F65FEA">
            <w:pPr>
              <w:pStyle w:val="NoSpacing1"/>
              <w:rPr>
                <w:rFonts w:cs="Arial"/>
              </w:rPr>
            </w:pPr>
          </w:p>
        </w:tc>
      </w:tr>
      <w:tr w:rsidR="00A802C9" w:rsidRPr="00A802C9" w:rsidTr="00A802C9">
        <w:tc>
          <w:tcPr>
            <w:tcW w:w="9242" w:type="dxa"/>
          </w:tcPr>
          <w:p w:rsidR="00A802C9" w:rsidRPr="00A802C9" w:rsidRDefault="00A802C9" w:rsidP="00F65FEA">
            <w:pPr>
              <w:pStyle w:val="NoSpacing"/>
              <w:rPr>
                <w:rFonts w:ascii="Arial" w:hAnsi="Arial" w:cs="Arial"/>
              </w:rPr>
            </w:pPr>
            <w:r w:rsidRPr="00A802C9">
              <w:rPr>
                <w:rFonts w:ascii="Arial" w:hAnsi="Arial" w:cs="Arial"/>
              </w:rPr>
              <w:t>5.2 Msp1 is localised to peroxisomes and mitochondria.....................................................</w:t>
            </w:r>
            <w:r>
              <w:rPr>
                <w:rFonts w:ascii="Arial" w:hAnsi="Arial" w:cs="Arial"/>
              </w:rPr>
              <w:t>.</w:t>
            </w:r>
            <w:r w:rsidRPr="00A802C9">
              <w:rPr>
                <w:rFonts w:ascii="Arial" w:hAnsi="Arial" w:cs="Arial"/>
              </w:rPr>
              <w:t>112</w:t>
            </w:r>
          </w:p>
        </w:tc>
      </w:tr>
      <w:tr w:rsidR="00A802C9" w:rsidRPr="00A802C9" w:rsidTr="00A802C9">
        <w:tc>
          <w:tcPr>
            <w:tcW w:w="9242" w:type="dxa"/>
          </w:tcPr>
          <w:p w:rsidR="00A802C9" w:rsidRPr="00A802C9" w:rsidRDefault="00A802C9" w:rsidP="00F65FEA">
            <w:pPr>
              <w:pStyle w:val="NoSpacing1"/>
              <w:rPr>
                <w:rFonts w:cs="Arial"/>
              </w:rPr>
            </w:pPr>
          </w:p>
        </w:tc>
      </w:tr>
      <w:tr w:rsidR="00A802C9" w:rsidRPr="00A802C9" w:rsidTr="00A802C9">
        <w:tc>
          <w:tcPr>
            <w:tcW w:w="9242" w:type="dxa"/>
          </w:tcPr>
          <w:p w:rsidR="00A802C9" w:rsidRPr="00A802C9" w:rsidRDefault="00A802C9" w:rsidP="00F65FEA">
            <w:pPr>
              <w:pStyle w:val="NoSpacing"/>
              <w:rPr>
                <w:rFonts w:ascii="Arial" w:hAnsi="Arial" w:cs="Arial"/>
              </w:rPr>
            </w:pPr>
            <w:r w:rsidRPr="00A802C9">
              <w:rPr>
                <w:rFonts w:ascii="Arial" w:hAnsi="Arial" w:cs="Arial"/>
              </w:rPr>
              <w:t xml:space="preserve">5.3 Peroxisomes are increased in </w:t>
            </w:r>
            <w:r w:rsidRPr="00A802C9">
              <w:rPr>
                <w:rFonts w:ascii="Arial" w:hAnsi="Arial" w:cs="Arial"/>
                <w:i/>
              </w:rPr>
              <w:t>msp1Δ</w:t>
            </w:r>
            <w:r w:rsidRPr="00A802C9">
              <w:rPr>
                <w:rFonts w:ascii="Arial" w:hAnsi="Arial" w:cs="Arial"/>
              </w:rPr>
              <w:t xml:space="preserve"> cells under oleate conditions............................</w:t>
            </w:r>
            <w:r>
              <w:rPr>
                <w:rFonts w:ascii="Arial" w:hAnsi="Arial" w:cs="Arial"/>
              </w:rPr>
              <w:t>.</w:t>
            </w:r>
            <w:r w:rsidRPr="00A802C9">
              <w:rPr>
                <w:rFonts w:ascii="Arial" w:hAnsi="Arial" w:cs="Arial"/>
              </w:rPr>
              <w:t>113</w:t>
            </w:r>
          </w:p>
        </w:tc>
      </w:tr>
      <w:tr w:rsidR="00A802C9" w:rsidRPr="00A802C9" w:rsidTr="00A802C9">
        <w:tc>
          <w:tcPr>
            <w:tcW w:w="9242" w:type="dxa"/>
          </w:tcPr>
          <w:p w:rsidR="00A802C9" w:rsidRPr="00A802C9" w:rsidRDefault="00A802C9" w:rsidP="00F65FEA">
            <w:pPr>
              <w:pStyle w:val="NoSpacing1"/>
              <w:rPr>
                <w:rFonts w:cs="Arial"/>
              </w:rPr>
            </w:pPr>
          </w:p>
        </w:tc>
      </w:tr>
      <w:tr w:rsidR="00A802C9" w:rsidRPr="00A802C9" w:rsidTr="00A802C9">
        <w:tc>
          <w:tcPr>
            <w:tcW w:w="9242" w:type="dxa"/>
          </w:tcPr>
          <w:p w:rsidR="00A802C9" w:rsidRPr="00A802C9" w:rsidRDefault="00A802C9" w:rsidP="00F65FEA">
            <w:pPr>
              <w:pStyle w:val="NoSpacing"/>
              <w:rPr>
                <w:rFonts w:ascii="Arial" w:hAnsi="Arial" w:cs="Arial"/>
              </w:rPr>
            </w:pPr>
            <w:r w:rsidRPr="00A802C9">
              <w:rPr>
                <w:rFonts w:ascii="Arial" w:hAnsi="Arial" w:cs="Arial"/>
              </w:rPr>
              <w:t xml:space="preserve">5.4 Msp1 does not directly interact with ScPex3, ScPex19 or ScPex25 </w:t>
            </w:r>
            <w:r w:rsidRPr="00A802C9">
              <w:rPr>
                <w:rFonts w:ascii="Arial" w:hAnsi="Arial" w:cs="Arial"/>
                <w:i/>
              </w:rPr>
              <w:t>in vitro</w:t>
            </w:r>
            <w:r w:rsidRPr="00A802C9">
              <w:rPr>
                <w:rFonts w:ascii="Arial" w:hAnsi="Arial" w:cs="Arial"/>
              </w:rPr>
              <w:t>.................</w:t>
            </w:r>
            <w:r>
              <w:rPr>
                <w:rFonts w:ascii="Arial" w:hAnsi="Arial" w:cs="Arial"/>
              </w:rPr>
              <w:t>.</w:t>
            </w:r>
            <w:r w:rsidRPr="00A802C9">
              <w:rPr>
                <w:rFonts w:ascii="Arial" w:hAnsi="Arial" w:cs="Arial"/>
              </w:rPr>
              <w:t>115</w:t>
            </w:r>
          </w:p>
        </w:tc>
      </w:tr>
      <w:tr w:rsidR="00A802C9" w:rsidRPr="00A802C9" w:rsidTr="00A802C9">
        <w:tc>
          <w:tcPr>
            <w:tcW w:w="9242" w:type="dxa"/>
          </w:tcPr>
          <w:p w:rsidR="00A802C9" w:rsidRPr="00A802C9" w:rsidRDefault="00A802C9" w:rsidP="00F65FEA">
            <w:pPr>
              <w:pStyle w:val="NoSpacing1"/>
              <w:rPr>
                <w:rFonts w:cs="Arial"/>
              </w:rPr>
            </w:pPr>
          </w:p>
        </w:tc>
      </w:tr>
      <w:tr w:rsidR="00A802C9" w:rsidRPr="00A802C9" w:rsidTr="00A802C9">
        <w:tc>
          <w:tcPr>
            <w:tcW w:w="9242" w:type="dxa"/>
          </w:tcPr>
          <w:p w:rsidR="00A802C9" w:rsidRPr="00A802C9" w:rsidRDefault="00A802C9" w:rsidP="00F65FEA">
            <w:pPr>
              <w:pStyle w:val="NoSpacing"/>
              <w:rPr>
                <w:rFonts w:ascii="Arial" w:hAnsi="Arial" w:cs="Arial"/>
              </w:rPr>
            </w:pPr>
            <w:r w:rsidRPr="00A802C9">
              <w:rPr>
                <w:rFonts w:ascii="Arial" w:hAnsi="Arial" w:cs="Arial"/>
              </w:rPr>
              <w:t>5.5 ATAD1 does not directly interact with HsPex3, HsPex19 or HsPex16.........................</w:t>
            </w:r>
            <w:r>
              <w:rPr>
                <w:rFonts w:ascii="Arial" w:hAnsi="Arial" w:cs="Arial"/>
              </w:rPr>
              <w:t>.</w:t>
            </w:r>
            <w:r w:rsidRPr="00A802C9">
              <w:rPr>
                <w:rFonts w:ascii="Arial" w:hAnsi="Arial" w:cs="Arial"/>
              </w:rPr>
              <w:t xml:space="preserve">116 </w:t>
            </w:r>
          </w:p>
        </w:tc>
      </w:tr>
      <w:tr w:rsidR="00A802C9" w:rsidRPr="00A802C9" w:rsidTr="00A802C9">
        <w:tc>
          <w:tcPr>
            <w:tcW w:w="9242" w:type="dxa"/>
          </w:tcPr>
          <w:p w:rsidR="00A802C9" w:rsidRPr="00A802C9" w:rsidRDefault="00A802C9" w:rsidP="00F65FEA">
            <w:pPr>
              <w:pStyle w:val="NoSpacing1"/>
              <w:rPr>
                <w:rFonts w:cs="Arial"/>
              </w:rPr>
            </w:pPr>
          </w:p>
        </w:tc>
      </w:tr>
      <w:tr w:rsidR="00A802C9" w:rsidRPr="00A802C9" w:rsidTr="00A802C9">
        <w:tc>
          <w:tcPr>
            <w:tcW w:w="9242" w:type="dxa"/>
          </w:tcPr>
          <w:p w:rsidR="00A802C9" w:rsidRPr="00A802C9" w:rsidRDefault="00A802C9" w:rsidP="00F65FEA">
            <w:pPr>
              <w:pStyle w:val="NoSpacing"/>
              <w:rPr>
                <w:rFonts w:ascii="Arial" w:hAnsi="Arial" w:cs="Arial"/>
              </w:rPr>
            </w:pPr>
            <w:r w:rsidRPr="00A802C9">
              <w:rPr>
                <w:rFonts w:ascii="Arial" w:hAnsi="Arial" w:cs="Arial"/>
              </w:rPr>
              <w:t>5.6 Msp1 shows a genetic interaction with Pex25..............................................................</w:t>
            </w:r>
            <w:r>
              <w:rPr>
                <w:rFonts w:ascii="Arial" w:hAnsi="Arial" w:cs="Arial"/>
              </w:rPr>
              <w:t>.</w:t>
            </w:r>
            <w:r w:rsidRPr="00A802C9">
              <w:rPr>
                <w:rFonts w:ascii="Arial" w:hAnsi="Arial" w:cs="Arial"/>
              </w:rPr>
              <w:t xml:space="preserve">117 </w:t>
            </w:r>
          </w:p>
        </w:tc>
      </w:tr>
      <w:tr w:rsidR="00A802C9" w:rsidRPr="00A802C9" w:rsidTr="00A802C9">
        <w:tc>
          <w:tcPr>
            <w:tcW w:w="9242" w:type="dxa"/>
          </w:tcPr>
          <w:p w:rsidR="00A802C9" w:rsidRPr="00A802C9" w:rsidRDefault="00A802C9" w:rsidP="00F65FEA">
            <w:pPr>
              <w:pStyle w:val="NoSpacing1"/>
              <w:rPr>
                <w:rFonts w:cs="Arial"/>
              </w:rPr>
            </w:pPr>
          </w:p>
        </w:tc>
      </w:tr>
      <w:tr w:rsidR="00A802C9" w:rsidRPr="00A802C9" w:rsidTr="00A802C9">
        <w:tc>
          <w:tcPr>
            <w:tcW w:w="9242" w:type="dxa"/>
          </w:tcPr>
          <w:p w:rsidR="00A802C9" w:rsidRPr="00A802C9" w:rsidRDefault="00A802C9" w:rsidP="00A802C9">
            <w:pPr>
              <w:pStyle w:val="NoSpacing"/>
              <w:rPr>
                <w:rFonts w:ascii="Arial" w:hAnsi="Arial" w:cs="Arial"/>
              </w:rPr>
            </w:pPr>
            <w:r w:rsidRPr="00A802C9">
              <w:rPr>
                <w:rFonts w:ascii="Arial" w:hAnsi="Arial" w:cs="Arial"/>
              </w:rPr>
              <w:t>5.7 Msp1 N terminal 1-44aa localises to peroxisomes and mitochondria...........................</w:t>
            </w:r>
            <w:r>
              <w:rPr>
                <w:rFonts w:ascii="Arial" w:hAnsi="Arial" w:cs="Arial"/>
              </w:rPr>
              <w:t>.</w:t>
            </w:r>
            <w:r w:rsidRPr="00A802C9">
              <w:rPr>
                <w:rFonts w:ascii="Arial" w:hAnsi="Arial" w:cs="Arial"/>
              </w:rPr>
              <w:t>124</w:t>
            </w:r>
          </w:p>
        </w:tc>
      </w:tr>
      <w:tr w:rsidR="00A802C9" w:rsidRPr="00A802C9" w:rsidTr="00A802C9">
        <w:tc>
          <w:tcPr>
            <w:tcW w:w="9242" w:type="dxa"/>
          </w:tcPr>
          <w:p w:rsidR="00A802C9" w:rsidRPr="00A802C9" w:rsidRDefault="00A802C9" w:rsidP="00A802C9">
            <w:pPr>
              <w:pStyle w:val="NoSpacing1"/>
              <w:rPr>
                <w:rFonts w:cs="Arial"/>
              </w:rPr>
            </w:pPr>
          </w:p>
        </w:tc>
      </w:tr>
      <w:tr w:rsidR="00A802C9" w:rsidRPr="00A802C9" w:rsidTr="00A802C9">
        <w:tc>
          <w:tcPr>
            <w:tcW w:w="9242" w:type="dxa"/>
          </w:tcPr>
          <w:p w:rsidR="00A802C9" w:rsidRPr="00A802C9" w:rsidRDefault="00A802C9" w:rsidP="00A802C9">
            <w:pPr>
              <w:pStyle w:val="NoSpacing"/>
              <w:rPr>
                <w:rFonts w:ascii="Arial" w:hAnsi="Arial" w:cs="Arial"/>
              </w:rPr>
            </w:pPr>
            <w:r w:rsidRPr="00A802C9">
              <w:rPr>
                <w:rFonts w:ascii="Arial" w:hAnsi="Arial" w:cs="Arial"/>
              </w:rPr>
              <w:t xml:space="preserve">5.8 NMD can traffic from ER to peroxisomes and mitochondria in </w:t>
            </w:r>
            <w:r w:rsidRPr="00A802C9">
              <w:rPr>
                <w:rFonts w:ascii="Arial" w:hAnsi="Arial" w:cs="Arial"/>
                <w:i/>
              </w:rPr>
              <w:t>S. cerevisiae</w:t>
            </w:r>
            <w:r w:rsidRPr="00A802C9">
              <w:rPr>
                <w:rFonts w:ascii="Arial" w:hAnsi="Arial" w:cs="Arial"/>
              </w:rPr>
              <w:t>................</w:t>
            </w:r>
            <w:r>
              <w:rPr>
                <w:rFonts w:ascii="Arial" w:hAnsi="Arial" w:cs="Arial"/>
              </w:rPr>
              <w:t>.</w:t>
            </w:r>
            <w:r w:rsidRPr="00A802C9">
              <w:rPr>
                <w:rFonts w:ascii="Arial" w:hAnsi="Arial" w:cs="Arial"/>
              </w:rPr>
              <w:t>126</w:t>
            </w:r>
          </w:p>
        </w:tc>
      </w:tr>
      <w:tr w:rsidR="00A802C9" w:rsidRPr="00A802C9" w:rsidTr="00A802C9">
        <w:tc>
          <w:tcPr>
            <w:tcW w:w="9242" w:type="dxa"/>
          </w:tcPr>
          <w:p w:rsidR="00A802C9" w:rsidRPr="00A802C9" w:rsidRDefault="00A802C9" w:rsidP="00A802C9">
            <w:pPr>
              <w:pStyle w:val="NoSpacing1"/>
              <w:rPr>
                <w:rFonts w:cs="Arial"/>
              </w:rPr>
            </w:pPr>
          </w:p>
        </w:tc>
      </w:tr>
      <w:tr w:rsidR="00A802C9" w:rsidRPr="00A802C9" w:rsidTr="00A802C9">
        <w:tc>
          <w:tcPr>
            <w:tcW w:w="9242" w:type="dxa"/>
          </w:tcPr>
          <w:p w:rsidR="00A802C9" w:rsidRPr="00A802C9" w:rsidRDefault="00A802C9" w:rsidP="00A802C9">
            <w:pPr>
              <w:pStyle w:val="NoSpacing"/>
              <w:rPr>
                <w:rFonts w:ascii="Arial" w:hAnsi="Arial" w:cs="Arial"/>
              </w:rPr>
            </w:pPr>
            <w:r w:rsidRPr="00A802C9">
              <w:rPr>
                <w:rFonts w:ascii="Arial" w:hAnsi="Arial" w:cs="Arial"/>
              </w:rPr>
              <w:t>5.9 Analysis of Msp1 Walker A and B mutants....................................................................127</w:t>
            </w:r>
          </w:p>
        </w:tc>
      </w:tr>
      <w:tr w:rsidR="00A802C9" w:rsidRPr="00A802C9" w:rsidTr="00A802C9">
        <w:tc>
          <w:tcPr>
            <w:tcW w:w="9242" w:type="dxa"/>
          </w:tcPr>
          <w:p w:rsidR="00A802C9" w:rsidRPr="00A802C9" w:rsidRDefault="00A802C9" w:rsidP="00F65FEA">
            <w:pPr>
              <w:pStyle w:val="NoSpacing1"/>
              <w:rPr>
                <w:rFonts w:cs="Arial"/>
              </w:rPr>
            </w:pPr>
          </w:p>
        </w:tc>
      </w:tr>
      <w:tr w:rsidR="00A802C9" w:rsidRPr="00A802C9" w:rsidTr="00A802C9">
        <w:tc>
          <w:tcPr>
            <w:tcW w:w="9242" w:type="dxa"/>
          </w:tcPr>
          <w:p w:rsidR="00A802C9" w:rsidRPr="00A802C9" w:rsidRDefault="00A802C9" w:rsidP="00F65FEA">
            <w:pPr>
              <w:pStyle w:val="NoSpacing1"/>
              <w:rPr>
                <w:rFonts w:cs="Arial"/>
              </w:rPr>
            </w:pPr>
            <w:r w:rsidRPr="00A802C9">
              <w:rPr>
                <w:rFonts w:cs="Arial"/>
              </w:rPr>
              <w:t>5.10 Overexpression of untagged Msp1 WB mutant causes clustering of peroxisomes..</w:t>
            </w:r>
            <w:r>
              <w:rPr>
                <w:rFonts w:cs="Arial"/>
              </w:rPr>
              <w:t>.</w:t>
            </w:r>
            <w:r w:rsidRPr="00A802C9">
              <w:rPr>
                <w:rFonts w:cs="Arial"/>
              </w:rPr>
              <w:t>.</w:t>
            </w:r>
            <w:r>
              <w:rPr>
                <w:rFonts w:cs="Arial"/>
              </w:rPr>
              <w:t>.</w:t>
            </w:r>
            <w:r w:rsidRPr="00A802C9">
              <w:rPr>
                <w:rFonts w:cs="Arial"/>
              </w:rPr>
              <w:t>128</w:t>
            </w:r>
          </w:p>
        </w:tc>
      </w:tr>
      <w:tr w:rsidR="00A802C9" w:rsidRPr="00A802C9" w:rsidTr="00A802C9">
        <w:tc>
          <w:tcPr>
            <w:tcW w:w="9242" w:type="dxa"/>
          </w:tcPr>
          <w:p w:rsidR="00A802C9" w:rsidRPr="00A802C9" w:rsidRDefault="00A802C9" w:rsidP="00F65FEA">
            <w:pPr>
              <w:pStyle w:val="NoSpacing1"/>
              <w:rPr>
                <w:rFonts w:cs="Arial"/>
              </w:rPr>
            </w:pPr>
          </w:p>
        </w:tc>
      </w:tr>
      <w:tr w:rsidR="00A802C9" w:rsidRPr="00A802C9" w:rsidTr="00A802C9">
        <w:tc>
          <w:tcPr>
            <w:tcW w:w="9242" w:type="dxa"/>
          </w:tcPr>
          <w:p w:rsidR="00A802C9" w:rsidRPr="00A802C9" w:rsidRDefault="00A802C9" w:rsidP="00F65FEA">
            <w:pPr>
              <w:pStyle w:val="NoSpacing1"/>
              <w:rPr>
                <w:rFonts w:cs="Arial"/>
              </w:rPr>
            </w:pPr>
            <w:r w:rsidRPr="00A802C9">
              <w:rPr>
                <w:rFonts w:cs="Arial"/>
              </w:rPr>
              <w:t xml:space="preserve">5.11 ATAD1 function is ATPase dependent in </w:t>
            </w:r>
            <w:r w:rsidRPr="00A802C9">
              <w:rPr>
                <w:rFonts w:cs="Arial"/>
                <w:i/>
              </w:rPr>
              <w:t>Drosophila</w:t>
            </w:r>
            <w:r w:rsidRPr="00A802C9">
              <w:rPr>
                <w:rFonts w:cs="Arial"/>
              </w:rPr>
              <w:t>................................................</w:t>
            </w:r>
            <w:r>
              <w:rPr>
                <w:rFonts w:cs="Arial"/>
              </w:rPr>
              <w:t>.</w:t>
            </w:r>
            <w:r w:rsidRPr="00A802C9">
              <w:rPr>
                <w:rFonts w:cs="Arial"/>
              </w:rPr>
              <w:t>..129</w:t>
            </w:r>
          </w:p>
        </w:tc>
      </w:tr>
      <w:tr w:rsidR="00A802C9" w:rsidRPr="00A802C9" w:rsidTr="00A802C9">
        <w:tc>
          <w:tcPr>
            <w:tcW w:w="9242" w:type="dxa"/>
          </w:tcPr>
          <w:p w:rsidR="00A802C9" w:rsidRPr="00A802C9" w:rsidRDefault="00A802C9" w:rsidP="00F65FEA">
            <w:pPr>
              <w:pStyle w:val="NoSpacing1"/>
              <w:rPr>
                <w:rFonts w:cs="Arial"/>
                <w:i/>
              </w:rPr>
            </w:pPr>
          </w:p>
        </w:tc>
      </w:tr>
      <w:tr w:rsidR="00A802C9" w:rsidRPr="00A802C9" w:rsidTr="00A802C9">
        <w:tc>
          <w:tcPr>
            <w:tcW w:w="9242" w:type="dxa"/>
          </w:tcPr>
          <w:p w:rsidR="00A802C9" w:rsidRPr="00A802C9" w:rsidRDefault="00A802C9" w:rsidP="00F65FEA">
            <w:pPr>
              <w:pStyle w:val="NoSpacing"/>
              <w:rPr>
                <w:rFonts w:ascii="Arial" w:hAnsi="Arial" w:cs="Arial"/>
              </w:rPr>
            </w:pPr>
            <w:r w:rsidRPr="00A802C9">
              <w:rPr>
                <w:rFonts w:ascii="Arial" w:hAnsi="Arial" w:cs="Arial"/>
              </w:rPr>
              <w:t>5.12 Discussion...................................................................................................................</w:t>
            </w:r>
            <w:r>
              <w:rPr>
                <w:rFonts w:ascii="Arial" w:hAnsi="Arial" w:cs="Arial"/>
              </w:rPr>
              <w:t>.</w:t>
            </w:r>
            <w:r w:rsidRPr="00A802C9">
              <w:rPr>
                <w:rFonts w:ascii="Arial" w:hAnsi="Arial" w:cs="Arial"/>
              </w:rPr>
              <w:t>131</w:t>
            </w:r>
          </w:p>
        </w:tc>
      </w:tr>
      <w:tr w:rsidR="00A802C9" w:rsidRPr="00A802C9" w:rsidTr="00A802C9">
        <w:tc>
          <w:tcPr>
            <w:tcW w:w="9242" w:type="dxa"/>
          </w:tcPr>
          <w:p w:rsidR="00A802C9" w:rsidRPr="00A802C9" w:rsidRDefault="00A802C9" w:rsidP="00F65FEA">
            <w:pPr>
              <w:pStyle w:val="NoSpacing"/>
              <w:rPr>
                <w:rFonts w:ascii="Arial" w:hAnsi="Arial" w:cs="Arial"/>
              </w:rPr>
            </w:pPr>
          </w:p>
        </w:tc>
      </w:tr>
      <w:tr w:rsidR="00A802C9" w:rsidRPr="00A802C9" w:rsidTr="00A802C9">
        <w:tc>
          <w:tcPr>
            <w:tcW w:w="9242" w:type="dxa"/>
          </w:tcPr>
          <w:p w:rsidR="00A802C9" w:rsidRPr="00A802C9" w:rsidRDefault="00A802C9" w:rsidP="00F65FEA">
            <w:pPr>
              <w:pStyle w:val="NoSpacing1"/>
              <w:rPr>
                <w:rFonts w:cs="Arial"/>
              </w:rPr>
            </w:pPr>
          </w:p>
        </w:tc>
      </w:tr>
      <w:tr w:rsidR="00A802C9" w:rsidRPr="00A802C9" w:rsidTr="00A802C9">
        <w:tc>
          <w:tcPr>
            <w:tcW w:w="9242" w:type="dxa"/>
          </w:tcPr>
          <w:p w:rsidR="00A802C9" w:rsidRDefault="00A802C9" w:rsidP="00F65FEA">
            <w:pPr>
              <w:rPr>
                <w:rFonts w:ascii="Arial" w:hAnsi="Arial" w:cs="Arial"/>
              </w:rPr>
            </w:pPr>
            <w:r w:rsidRPr="00A802C9">
              <w:rPr>
                <w:rFonts w:ascii="Arial" w:hAnsi="Arial" w:cs="Arial"/>
                <w:b/>
              </w:rPr>
              <w:t>Chapter 6: General Discussion</w:t>
            </w:r>
            <w:r w:rsidRPr="00A802C9">
              <w:rPr>
                <w:rFonts w:ascii="Arial" w:hAnsi="Arial" w:cs="Arial"/>
              </w:rPr>
              <w:t>........................................................................................</w:t>
            </w:r>
            <w:r>
              <w:rPr>
                <w:rFonts w:ascii="Arial" w:hAnsi="Arial" w:cs="Arial"/>
              </w:rPr>
              <w:t>.</w:t>
            </w:r>
            <w:r w:rsidRPr="00A802C9">
              <w:rPr>
                <w:rFonts w:ascii="Arial" w:hAnsi="Arial" w:cs="Arial"/>
              </w:rPr>
              <w:t>133</w:t>
            </w:r>
          </w:p>
          <w:p w:rsidR="00A802C9" w:rsidRPr="00A802C9" w:rsidRDefault="00A802C9" w:rsidP="00F65FEA">
            <w:pPr>
              <w:rPr>
                <w:rFonts w:ascii="Arial" w:hAnsi="Arial" w:cs="Arial"/>
              </w:rPr>
            </w:pPr>
          </w:p>
        </w:tc>
      </w:tr>
      <w:tr w:rsidR="00A802C9" w:rsidRPr="00A802C9" w:rsidTr="00A802C9">
        <w:tc>
          <w:tcPr>
            <w:tcW w:w="9242" w:type="dxa"/>
          </w:tcPr>
          <w:p w:rsidR="00A802C9" w:rsidRPr="00A802C9" w:rsidRDefault="00A802C9" w:rsidP="00F65FEA">
            <w:pPr>
              <w:pStyle w:val="NoSpacing"/>
              <w:rPr>
                <w:rFonts w:ascii="Arial" w:hAnsi="Arial" w:cs="Arial"/>
              </w:rPr>
            </w:pPr>
            <w:r w:rsidRPr="00A802C9">
              <w:rPr>
                <w:rFonts w:ascii="Arial" w:hAnsi="Arial" w:cs="Arial"/>
              </w:rPr>
              <w:t xml:space="preserve">6.1 </w:t>
            </w:r>
            <w:r w:rsidRPr="00A802C9">
              <w:rPr>
                <w:rFonts w:ascii="Arial" w:hAnsi="Arial" w:cs="Arial"/>
                <w:i/>
              </w:rPr>
              <w:t>Drosophila</w:t>
            </w:r>
            <w:r w:rsidRPr="00A802C9">
              <w:rPr>
                <w:rFonts w:ascii="Arial" w:hAnsi="Arial" w:cs="Arial"/>
              </w:rPr>
              <w:t xml:space="preserve"> as a model to study peroxisome biogenesis...............................................</w:t>
            </w:r>
            <w:r>
              <w:rPr>
                <w:rFonts w:ascii="Arial" w:hAnsi="Arial" w:cs="Arial"/>
              </w:rPr>
              <w:t>.</w:t>
            </w:r>
            <w:r w:rsidRPr="00A802C9">
              <w:rPr>
                <w:rFonts w:ascii="Arial" w:hAnsi="Arial" w:cs="Arial"/>
              </w:rPr>
              <w:t>133</w:t>
            </w:r>
          </w:p>
        </w:tc>
      </w:tr>
      <w:tr w:rsidR="00A802C9" w:rsidRPr="00A802C9" w:rsidTr="00A802C9">
        <w:tc>
          <w:tcPr>
            <w:tcW w:w="9242" w:type="dxa"/>
          </w:tcPr>
          <w:p w:rsidR="00A802C9" w:rsidRPr="00A802C9" w:rsidRDefault="00A802C9" w:rsidP="00F65FEA">
            <w:pPr>
              <w:pStyle w:val="NoSpacing"/>
              <w:rPr>
                <w:rFonts w:ascii="Arial" w:hAnsi="Arial" w:cs="Arial"/>
              </w:rPr>
            </w:pPr>
            <w:r w:rsidRPr="00A802C9">
              <w:rPr>
                <w:rFonts w:ascii="Arial" w:hAnsi="Arial" w:cs="Arial"/>
              </w:rPr>
              <w:lastRenderedPageBreak/>
              <w:t>6.2 NMD is a novel factor in peroxisomal membrane assembly.........................................</w:t>
            </w:r>
            <w:r>
              <w:rPr>
                <w:rFonts w:ascii="Arial" w:hAnsi="Arial" w:cs="Arial"/>
              </w:rPr>
              <w:t>.</w:t>
            </w:r>
            <w:r w:rsidRPr="00A802C9">
              <w:rPr>
                <w:rFonts w:ascii="Arial" w:hAnsi="Arial" w:cs="Arial"/>
              </w:rPr>
              <w:t>133</w:t>
            </w:r>
          </w:p>
        </w:tc>
      </w:tr>
      <w:tr w:rsidR="00A802C9" w:rsidRPr="00A802C9" w:rsidTr="00A802C9">
        <w:tc>
          <w:tcPr>
            <w:tcW w:w="9242" w:type="dxa"/>
          </w:tcPr>
          <w:p w:rsidR="00A802C9" w:rsidRPr="00A802C9" w:rsidRDefault="00A802C9" w:rsidP="00F65FEA">
            <w:pPr>
              <w:pStyle w:val="NoSpacing"/>
              <w:rPr>
                <w:rFonts w:ascii="Arial" w:hAnsi="Arial" w:cs="Arial"/>
              </w:rPr>
            </w:pPr>
          </w:p>
        </w:tc>
      </w:tr>
      <w:tr w:rsidR="00A802C9" w:rsidRPr="00A802C9" w:rsidTr="00A802C9">
        <w:tc>
          <w:tcPr>
            <w:tcW w:w="9242" w:type="dxa"/>
          </w:tcPr>
          <w:p w:rsidR="00A802C9" w:rsidRPr="00A802C9" w:rsidRDefault="00A802C9" w:rsidP="00F65FEA">
            <w:pPr>
              <w:pStyle w:val="NoSpacing"/>
              <w:rPr>
                <w:rFonts w:ascii="Arial" w:hAnsi="Arial" w:cs="Arial"/>
              </w:rPr>
            </w:pPr>
            <w:r w:rsidRPr="00A802C9">
              <w:rPr>
                <w:rFonts w:ascii="Arial" w:hAnsi="Arial" w:cs="Arial"/>
              </w:rPr>
              <w:t>6.3 NMD interacts directly with Pex16 and other biogenesis factors.................................</w:t>
            </w:r>
            <w:r>
              <w:rPr>
                <w:rFonts w:ascii="Arial" w:hAnsi="Arial" w:cs="Arial"/>
              </w:rPr>
              <w:t>.</w:t>
            </w:r>
            <w:r w:rsidRPr="00A802C9">
              <w:rPr>
                <w:rFonts w:ascii="Arial" w:hAnsi="Arial" w:cs="Arial"/>
              </w:rPr>
              <w:t>.134</w:t>
            </w:r>
          </w:p>
        </w:tc>
      </w:tr>
      <w:tr w:rsidR="00A802C9" w:rsidRPr="00A802C9" w:rsidTr="00A802C9">
        <w:tc>
          <w:tcPr>
            <w:tcW w:w="9242" w:type="dxa"/>
          </w:tcPr>
          <w:p w:rsidR="00A802C9" w:rsidRPr="00A802C9" w:rsidRDefault="00A802C9" w:rsidP="00F65FEA">
            <w:pPr>
              <w:pStyle w:val="NoSpacing"/>
              <w:rPr>
                <w:rFonts w:ascii="Arial" w:hAnsi="Arial" w:cs="Arial"/>
              </w:rPr>
            </w:pPr>
          </w:p>
        </w:tc>
      </w:tr>
      <w:tr w:rsidR="00A802C9" w:rsidRPr="00A802C9" w:rsidTr="00A802C9">
        <w:tc>
          <w:tcPr>
            <w:tcW w:w="9242" w:type="dxa"/>
          </w:tcPr>
          <w:p w:rsidR="00A802C9" w:rsidRPr="00A802C9" w:rsidRDefault="00A802C9" w:rsidP="00F65FEA">
            <w:pPr>
              <w:pStyle w:val="NoSpacing"/>
              <w:rPr>
                <w:rFonts w:ascii="Arial" w:hAnsi="Arial" w:cs="Arial"/>
              </w:rPr>
            </w:pPr>
            <w:r w:rsidRPr="00A802C9">
              <w:rPr>
                <w:rFonts w:ascii="Arial" w:hAnsi="Arial" w:cs="Arial"/>
              </w:rPr>
              <w:t xml:space="preserve">6.4 ER to peroxisome trafficking of PMPs in </w:t>
            </w:r>
            <w:r w:rsidRPr="00A802C9">
              <w:rPr>
                <w:rFonts w:ascii="Arial" w:hAnsi="Arial" w:cs="Arial"/>
                <w:i/>
              </w:rPr>
              <w:t>Drosophila</w:t>
            </w:r>
            <w:r w:rsidRPr="00A802C9">
              <w:rPr>
                <w:rFonts w:ascii="Arial" w:hAnsi="Arial" w:cs="Arial"/>
              </w:rPr>
              <w:t>...................................................</w:t>
            </w:r>
            <w:r>
              <w:rPr>
                <w:rFonts w:ascii="Arial" w:hAnsi="Arial" w:cs="Arial"/>
              </w:rPr>
              <w:t>..</w:t>
            </w:r>
            <w:r w:rsidRPr="00A802C9">
              <w:rPr>
                <w:rFonts w:ascii="Arial" w:hAnsi="Arial" w:cs="Arial"/>
              </w:rPr>
              <w:t>.134</w:t>
            </w:r>
          </w:p>
        </w:tc>
      </w:tr>
      <w:tr w:rsidR="00A802C9" w:rsidRPr="00A802C9" w:rsidTr="00A802C9">
        <w:tc>
          <w:tcPr>
            <w:tcW w:w="9242" w:type="dxa"/>
          </w:tcPr>
          <w:p w:rsidR="00A802C9" w:rsidRPr="00A802C9" w:rsidRDefault="00A802C9" w:rsidP="00F65FEA">
            <w:pPr>
              <w:pStyle w:val="NoSpacing"/>
              <w:rPr>
                <w:rFonts w:ascii="Arial" w:hAnsi="Arial" w:cs="Arial"/>
                <w:i/>
              </w:rPr>
            </w:pPr>
          </w:p>
        </w:tc>
      </w:tr>
      <w:tr w:rsidR="00A802C9" w:rsidRPr="00A802C9" w:rsidTr="00A802C9">
        <w:tc>
          <w:tcPr>
            <w:tcW w:w="9242" w:type="dxa"/>
          </w:tcPr>
          <w:p w:rsidR="00A802C9" w:rsidRPr="00A802C9" w:rsidRDefault="00A802C9" w:rsidP="00F65FEA">
            <w:pPr>
              <w:pStyle w:val="NoSpacing"/>
              <w:rPr>
                <w:rFonts w:ascii="Arial" w:hAnsi="Arial" w:cs="Arial"/>
              </w:rPr>
            </w:pPr>
            <w:r w:rsidRPr="00A802C9">
              <w:rPr>
                <w:rFonts w:ascii="Arial" w:hAnsi="Arial" w:cs="Arial"/>
              </w:rPr>
              <w:t>6.5 Possible models of NMD function.................................................................................</w:t>
            </w:r>
            <w:r>
              <w:rPr>
                <w:rFonts w:ascii="Arial" w:hAnsi="Arial" w:cs="Arial"/>
              </w:rPr>
              <w:t>.</w:t>
            </w:r>
            <w:r w:rsidRPr="00A802C9">
              <w:rPr>
                <w:rFonts w:ascii="Arial" w:hAnsi="Arial" w:cs="Arial"/>
              </w:rPr>
              <w:t>135</w:t>
            </w:r>
          </w:p>
        </w:tc>
      </w:tr>
      <w:tr w:rsidR="00A802C9" w:rsidRPr="00A802C9" w:rsidTr="00A802C9">
        <w:tc>
          <w:tcPr>
            <w:tcW w:w="9242" w:type="dxa"/>
          </w:tcPr>
          <w:p w:rsidR="00A802C9" w:rsidRPr="00A802C9" w:rsidRDefault="00A802C9" w:rsidP="00F65FEA">
            <w:pPr>
              <w:pStyle w:val="NoSpacing"/>
              <w:rPr>
                <w:rFonts w:ascii="Arial" w:hAnsi="Arial" w:cs="Arial"/>
              </w:rPr>
            </w:pPr>
          </w:p>
        </w:tc>
      </w:tr>
      <w:tr w:rsidR="00A802C9" w:rsidRPr="00A802C9" w:rsidTr="00A802C9">
        <w:tc>
          <w:tcPr>
            <w:tcW w:w="9242" w:type="dxa"/>
          </w:tcPr>
          <w:p w:rsidR="00A802C9" w:rsidRPr="00A802C9" w:rsidRDefault="00A802C9" w:rsidP="00F65FEA">
            <w:pPr>
              <w:pStyle w:val="NoSpacing"/>
              <w:rPr>
                <w:rFonts w:ascii="Arial" w:hAnsi="Arial" w:cs="Arial"/>
              </w:rPr>
            </w:pPr>
            <w:r w:rsidRPr="00A802C9">
              <w:rPr>
                <w:rFonts w:ascii="Arial" w:hAnsi="Arial" w:cs="Arial"/>
              </w:rPr>
              <w:t>6.6 NMD function is specific to flies...................................................................................</w:t>
            </w:r>
            <w:r>
              <w:rPr>
                <w:rFonts w:ascii="Arial" w:hAnsi="Arial" w:cs="Arial"/>
              </w:rPr>
              <w:t>.</w:t>
            </w:r>
            <w:r w:rsidRPr="00A802C9">
              <w:rPr>
                <w:rFonts w:ascii="Arial" w:hAnsi="Arial" w:cs="Arial"/>
              </w:rPr>
              <w:t>.137</w:t>
            </w:r>
          </w:p>
        </w:tc>
      </w:tr>
      <w:tr w:rsidR="00A802C9" w:rsidRPr="00A802C9" w:rsidTr="00A802C9">
        <w:tc>
          <w:tcPr>
            <w:tcW w:w="9242" w:type="dxa"/>
          </w:tcPr>
          <w:p w:rsidR="00A802C9" w:rsidRPr="00A802C9" w:rsidRDefault="00A802C9" w:rsidP="00F65FEA">
            <w:pPr>
              <w:pStyle w:val="NoSpacing"/>
              <w:rPr>
                <w:rFonts w:ascii="Arial" w:hAnsi="Arial" w:cs="Arial"/>
              </w:rPr>
            </w:pPr>
          </w:p>
        </w:tc>
      </w:tr>
      <w:tr w:rsidR="00A802C9" w:rsidRPr="00A802C9" w:rsidTr="00A802C9">
        <w:tc>
          <w:tcPr>
            <w:tcW w:w="9242" w:type="dxa"/>
          </w:tcPr>
          <w:p w:rsidR="00A802C9" w:rsidRDefault="00A802C9" w:rsidP="00F65FEA">
            <w:pPr>
              <w:pStyle w:val="NoSpacing"/>
              <w:rPr>
                <w:rFonts w:ascii="Arial" w:hAnsi="Arial" w:cs="Arial"/>
              </w:rPr>
            </w:pPr>
            <w:r w:rsidRPr="00A802C9">
              <w:rPr>
                <w:rFonts w:ascii="Arial" w:hAnsi="Arial" w:cs="Arial"/>
              </w:rPr>
              <w:t>6.7 Future directions..........................................................................................................</w:t>
            </w:r>
            <w:r>
              <w:rPr>
                <w:rFonts w:ascii="Arial" w:hAnsi="Arial" w:cs="Arial"/>
              </w:rPr>
              <w:t>.</w:t>
            </w:r>
            <w:r w:rsidRPr="00A802C9">
              <w:rPr>
                <w:rFonts w:ascii="Arial" w:hAnsi="Arial" w:cs="Arial"/>
              </w:rPr>
              <w:t>.138</w:t>
            </w:r>
          </w:p>
          <w:p w:rsidR="00A802C9" w:rsidRPr="00A802C9" w:rsidRDefault="00A802C9" w:rsidP="00F65FEA">
            <w:pPr>
              <w:pStyle w:val="NoSpacing"/>
              <w:rPr>
                <w:rFonts w:ascii="Arial" w:hAnsi="Arial" w:cs="Arial"/>
              </w:rPr>
            </w:pPr>
          </w:p>
        </w:tc>
      </w:tr>
      <w:tr w:rsidR="00A802C9" w:rsidRPr="00A802C9" w:rsidTr="00A802C9">
        <w:tc>
          <w:tcPr>
            <w:tcW w:w="9242" w:type="dxa"/>
          </w:tcPr>
          <w:p w:rsidR="00A802C9" w:rsidRPr="00A802C9" w:rsidRDefault="00A802C9" w:rsidP="00F65FEA">
            <w:pPr>
              <w:rPr>
                <w:rFonts w:ascii="Arial" w:hAnsi="Arial" w:cs="Arial"/>
              </w:rPr>
            </w:pPr>
          </w:p>
        </w:tc>
      </w:tr>
      <w:tr w:rsidR="00A802C9" w:rsidRPr="00A802C9" w:rsidTr="00A802C9">
        <w:tc>
          <w:tcPr>
            <w:tcW w:w="9242" w:type="dxa"/>
          </w:tcPr>
          <w:p w:rsidR="00A802C9" w:rsidRPr="00A802C9" w:rsidRDefault="00A802C9" w:rsidP="00F65FEA">
            <w:pPr>
              <w:rPr>
                <w:rFonts w:ascii="Arial" w:hAnsi="Arial" w:cs="Arial"/>
              </w:rPr>
            </w:pPr>
            <w:r w:rsidRPr="00A802C9">
              <w:rPr>
                <w:rFonts w:ascii="Arial" w:hAnsi="Arial" w:cs="Arial"/>
                <w:b/>
              </w:rPr>
              <w:t>References</w:t>
            </w:r>
            <w:r w:rsidRPr="00A802C9">
              <w:rPr>
                <w:rFonts w:ascii="Arial" w:hAnsi="Arial" w:cs="Arial"/>
              </w:rPr>
              <w:t>.........................................................................................................................</w:t>
            </w:r>
            <w:r>
              <w:rPr>
                <w:rFonts w:ascii="Arial" w:hAnsi="Arial" w:cs="Arial"/>
              </w:rPr>
              <w:t>.</w:t>
            </w:r>
            <w:r w:rsidRPr="00A802C9">
              <w:rPr>
                <w:rFonts w:ascii="Arial" w:hAnsi="Arial" w:cs="Arial"/>
              </w:rPr>
              <w:t>139</w:t>
            </w:r>
          </w:p>
        </w:tc>
      </w:tr>
    </w:tbl>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Default="00231A33" w:rsidP="00231A33">
      <w:pPr>
        <w:rPr>
          <w:rFonts w:ascii="Arial" w:hAnsi="Arial" w:cs="Arial"/>
        </w:rPr>
      </w:pPr>
    </w:p>
    <w:p w:rsidR="006B2486" w:rsidRDefault="006B2486" w:rsidP="00231A33">
      <w:pPr>
        <w:rPr>
          <w:rFonts w:ascii="Arial" w:hAnsi="Arial" w:cs="Arial"/>
        </w:rPr>
      </w:pPr>
    </w:p>
    <w:p w:rsidR="006B2486" w:rsidRDefault="006B2486" w:rsidP="00231A33">
      <w:pPr>
        <w:rPr>
          <w:rFonts w:ascii="Arial" w:hAnsi="Arial" w:cs="Arial"/>
        </w:rPr>
      </w:pPr>
    </w:p>
    <w:p w:rsidR="006B2486" w:rsidRDefault="006B2486" w:rsidP="00231A33">
      <w:pPr>
        <w:rPr>
          <w:rFonts w:ascii="Arial" w:hAnsi="Arial" w:cs="Arial"/>
        </w:rPr>
      </w:pPr>
    </w:p>
    <w:p w:rsidR="006B2486" w:rsidRDefault="006B2486" w:rsidP="00231A33">
      <w:pPr>
        <w:rPr>
          <w:rFonts w:ascii="Arial" w:hAnsi="Arial" w:cs="Arial"/>
        </w:rPr>
      </w:pPr>
    </w:p>
    <w:p w:rsidR="006B2486" w:rsidRDefault="006B2486" w:rsidP="00231A33">
      <w:pPr>
        <w:rPr>
          <w:rFonts w:ascii="Arial" w:hAnsi="Arial" w:cs="Arial"/>
        </w:rPr>
      </w:pPr>
    </w:p>
    <w:p w:rsidR="00A802C9" w:rsidRPr="001E0352" w:rsidRDefault="00A802C9" w:rsidP="00231A33">
      <w:pPr>
        <w:rPr>
          <w:rFonts w:ascii="Arial" w:hAnsi="Arial" w:cs="Arial"/>
        </w:rPr>
      </w:pPr>
    </w:p>
    <w:p w:rsidR="00231A33" w:rsidRPr="001E0352" w:rsidRDefault="00231A33" w:rsidP="00231A33">
      <w:pPr>
        <w:rPr>
          <w:rFonts w:ascii="Arial" w:hAnsi="Arial" w:cs="Arial"/>
          <w:b/>
          <w:sz w:val="24"/>
        </w:rPr>
      </w:pPr>
      <w:r w:rsidRPr="001E0352">
        <w:rPr>
          <w:rFonts w:ascii="Arial" w:hAnsi="Arial" w:cs="Arial"/>
          <w:b/>
          <w:sz w:val="24"/>
        </w:rPr>
        <w:lastRenderedPageBreak/>
        <w:t>Abbreviations</w:t>
      </w:r>
    </w:p>
    <w:p w:rsidR="00231A33" w:rsidRPr="001E0352" w:rsidRDefault="00231A33" w:rsidP="00231A33">
      <w:pPr>
        <w:pStyle w:val="NoSpacing1"/>
        <w:spacing w:line="276" w:lineRule="auto"/>
        <w:rPr>
          <w:rFonts w:cs="Arial"/>
        </w:rPr>
      </w:pPr>
      <w:proofErr w:type="gramStart"/>
      <w:r w:rsidRPr="001E0352">
        <w:rPr>
          <w:rFonts w:cs="Arial"/>
        </w:rPr>
        <w:t>α</w:t>
      </w:r>
      <w:proofErr w:type="gramEnd"/>
      <w:r w:rsidRPr="001E0352">
        <w:rPr>
          <w:rFonts w:cs="Arial"/>
        </w:rPr>
        <w:t>: alpha</w:t>
      </w:r>
    </w:p>
    <w:p w:rsidR="00231A33" w:rsidRPr="001E0352" w:rsidRDefault="00231A33" w:rsidP="00231A33">
      <w:pPr>
        <w:pStyle w:val="NoSpacing1"/>
        <w:spacing w:line="276" w:lineRule="auto"/>
        <w:rPr>
          <w:rFonts w:cs="Arial"/>
        </w:rPr>
      </w:pPr>
      <w:proofErr w:type="gramStart"/>
      <w:r w:rsidRPr="001E0352">
        <w:rPr>
          <w:rFonts w:cs="Arial"/>
        </w:rPr>
        <w:t>aa</w:t>
      </w:r>
      <w:proofErr w:type="gramEnd"/>
      <w:r w:rsidRPr="001E0352">
        <w:rPr>
          <w:rFonts w:cs="Arial"/>
        </w:rPr>
        <w:t>: amino acid</w:t>
      </w:r>
    </w:p>
    <w:p w:rsidR="00231A33" w:rsidRPr="001E0352" w:rsidRDefault="00231A33" w:rsidP="00231A33">
      <w:pPr>
        <w:pStyle w:val="NoSpacing1"/>
        <w:spacing w:line="276" w:lineRule="auto"/>
        <w:rPr>
          <w:rFonts w:cs="Arial"/>
        </w:rPr>
      </w:pPr>
      <w:r w:rsidRPr="001E0352">
        <w:rPr>
          <w:rFonts w:cs="Arial"/>
        </w:rPr>
        <w:t>AAA+: ATPases associated with various cellular activities</w:t>
      </w:r>
    </w:p>
    <w:p w:rsidR="00231A33" w:rsidRPr="001E0352" w:rsidRDefault="00231A33" w:rsidP="00231A33">
      <w:pPr>
        <w:pStyle w:val="NoSpacing1"/>
        <w:spacing w:line="276" w:lineRule="auto"/>
        <w:rPr>
          <w:rFonts w:cs="Arial"/>
        </w:rPr>
      </w:pPr>
      <w:r w:rsidRPr="001E0352">
        <w:rPr>
          <w:rFonts w:cs="Arial"/>
        </w:rPr>
        <w:t>ADP: adenosine diphosphate</w:t>
      </w:r>
    </w:p>
    <w:p w:rsidR="00231A33" w:rsidRPr="001E0352" w:rsidRDefault="00231A33" w:rsidP="00231A33">
      <w:pPr>
        <w:pStyle w:val="NoSpacing1"/>
        <w:spacing w:line="276" w:lineRule="auto"/>
        <w:rPr>
          <w:rFonts w:cs="Arial"/>
        </w:rPr>
      </w:pPr>
      <w:r w:rsidRPr="001E0352">
        <w:rPr>
          <w:rFonts w:cs="Arial"/>
        </w:rPr>
        <w:t xml:space="preserve">AMPA: </w:t>
      </w:r>
      <w:r w:rsidRPr="001E0352">
        <w:rPr>
          <w:rFonts w:cs="Arial"/>
          <w:bCs/>
        </w:rPr>
        <w:t>α-amino-3-hydroxy-5-methyl-4-isoxazolepropionic acid</w:t>
      </w:r>
    </w:p>
    <w:p w:rsidR="00231A33" w:rsidRPr="001E0352" w:rsidRDefault="00231A33" w:rsidP="00231A33">
      <w:pPr>
        <w:pStyle w:val="NoSpacing1"/>
        <w:spacing w:line="276" w:lineRule="auto"/>
        <w:rPr>
          <w:rFonts w:cs="Arial"/>
        </w:rPr>
      </w:pPr>
      <w:r w:rsidRPr="001E0352">
        <w:rPr>
          <w:rFonts w:cs="Arial"/>
        </w:rPr>
        <w:t>APS: Ammonium persulphate</w:t>
      </w:r>
    </w:p>
    <w:p w:rsidR="00231A33" w:rsidRPr="001E0352" w:rsidRDefault="00231A33" w:rsidP="00231A33">
      <w:pPr>
        <w:pStyle w:val="NoSpacing1"/>
        <w:spacing w:line="276" w:lineRule="auto"/>
        <w:rPr>
          <w:rFonts w:cs="Arial"/>
        </w:rPr>
      </w:pPr>
      <w:r w:rsidRPr="001E0352">
        <w:rPr>
          <w:rFonts w:cs="Arial"/>
        </w:rPr>
        <w:t>ATAD1: ATPase family, AAA domain containing 1</w:t>
      </w:r>
    </w:p>
    <w:p w:rsidR="00231A33" w:rsidRPr="001E0352" w:rsidRDefault="00231A33" w:rsidP="00231A33">
      <w:pPr>
        <w:pStyle w:val="NoSpacing1"/>
        <w:spacing w:line="276" w:lineRule="auto"/>
        <w:rPr>
          <w:rFonts w:cs="Arial"/>
        </w:rPr>
      </w:pPr>
      <w:r w:rsidRPr="001E0352">
        <w:rPr>
          <w:rFonts w:cs="Arial"/>
        </w:rPr>
        <w:t>Atl: Atlastin</w:t>
      </w:r>
    </w:p>
    <w:p w:rsidR="00231A33" w:rsidRPr="001E0352" w:rsidRDefault="00231A33" w:rsidP="00231A33">
      <w:pPr>
        <w:pStyle w:val="NoSpacing1"/>
        <w:spacing w:line="276" w:lineRule="auto"/>
        <w:rPr>
          <w:rFonts w:cs="Arial"/>
        </w:rPr>
      </w:pPr>
      <w:r w:rsidRPr="001E0352">
        <w:rPr>
          <w:rFonts w:cs="Arial"/>
        </w:rPr>
        <w:t>ATP: adenosine triphosphate</w:t>
      </w:r>
    </w:p>
    <w:p w:rsidR="00231A33" w:rsidRPr="001E0352" w:rsidRDefault="00231A33" w:rsidP="00231A33">
      <w:pPr>
        <w:pStyle w:val="NoSpacing1"/>
        <w:spacing w:line="276" w:lineRule="auto"/>
        <w:rPr>
          <w:rFonts w:cs="Arial"/>
        </w:rPr>
      </w:pPr>
      <w:proofErr w:type="gramStart"/>
      <w:r w:rsidRPr="001E0352">
        <w:rPr>
          <w:rFonts w:cs="Arial"/>
        </w:rPr>
        <w:t>bp</w:t>
      </w:r>
      <w:proofErr w:type="gramEnd"/>
      <w:r w:rsidRPr="001E0352">
        <w:rPr>
          <w:rFonts w:cs="Arial"/>
        </w:rPr>
        <w:t>: base pair</w:t>
      </w:r>
    </w:p>
    <w:p w:rsidR="00231A33" w:rsidRPr="001E0352" w:rsidRDefault="00231A33" w:rsidP="00231A33">
      <w:pPr>
        <w:pStyle w:val="NoSpacing1"/>
        <w:spacing w:line="276" w:lineRule="auto"/>
        <w:rPr>
          <w:rFonts w:cs="Arial"/>
        </w:rPr>
      </w:pPr>
      <w:r w:rsidRPr="001E0352">
        <w:rPr>
          <w:rFonts w:cs="Arial"/>
        </w:rPr>
        <w:t xml:space="preserve">C: carboxyl </w:t>
      </w:r>
    </w:p>
    <w:p w:rsidR="00231A33" w:rsidRPr="001E0352" w:rsidRDefault="00231A33" w:rsidP="00231A33">
      <w:pPr>
        <w:pStyle w:val="NoSpacing1"/>
        <w:spacing w:line="276" w:lineRule="auto"/>
        <w:rPr>
          <w:rFonts w:cs="Arial"/>
        </w:rPr>
      </w:pPr>
      <w:proofErr w:type="gramStart"/>
      <w:r w:rsidRPr="001E0352">
        <w:rPr>
          <w:rFonts w:cs="Arial"/>
        </w:rPr>
        <w:t>cDNA</w:t>
      </w:r>
      <w:proofErr w:type="gramEnd"/>
      <w:r w:rsidRPr="001E0352">
        <w:rPr>
          <w:rFonts w:cs="Arial"/>
        </w:rPr>
        <w:t>: complementary DNA</w:t>
      </w:r>
    </w:p>
    <w:p w:rsidR="00231A33" w:rsidRPr="001E0352" w:rsidRDefault="00231A33" w:rsidP="00231A33">
      <w:pPr>
        <w:pStyle w:val="NoSpacing1"/>
        <w:spacing w:line="276" w:lineRule="auto"/>
        <w:rPr>
          <w:rFonts w:cs="Arial"/>
        </w:rPr>
      </w:pPr>
      <w:r w:rsidRPr="001E0352">
        <w:rPr>
          <w:rFonts w:cs="Arial"/>
        </w:rPr>
        <w:t>CHO: Chinese hamster ovary</w:t>
      </w:r>
    </w:p>
    <w:p w:rsidR="00231A33" w:rsidRPr="001E0352" w:rsidRDefault="00231A33" w:rsidP="00231A33">
      <w:pPr>
        <w:pStyle w:val="NoSpacing1"/>
        <w:spacing w:line="276" w:lineRule="auto"/>
        <w:rPr>
          <w:rFonts w:cs="Arial"/>
        </w:rPr>
      </w:pPr>
      <w:r w:rsidRPr="001E0352">
        <w:rPr>
          <w:rFonts w:cs="Arial"/>
        </w:rPr>
        <w:t>cm</w:t>
      </w:r>
      <w:r w:rsidRPr="001E0352">
        <w:rPr>
          <w:rFonts w:cs="Arial"/>
          <w:vertAlign w:val="superscript"/>
        </w:rPr>
        <w:t>2</w:t>
      </w:r>
      <w:r w:rsidRPr="001E0352">
        <w:rPr>
          <w:rFonts w:cs="Arial"/>
        </w:rPr>
        <w:t>: centimetre squared</w:t>
      </w:r>
    </w:p>
    <w:p w:rsidR="00231A33" w:rsidRPr="001E0352" w:rsidRDefault="00231A33" w:rsidP="00231A33">
      <w:pPr>
        <w:pStyle w:val="NoSpacing1"/>
        <w:spacing w:line="276" w:lineRule="auto"/>
        <w:rPr>
          <w:rFonts w:cs="Arial"/>
        </w:rPr>
      </w:pPr>
      <w:r w:rsidRPr="001E0352">
        <w:rPr>
          <w:rFonts w:cs="Arial"/>
        </w:rPr>
        <w:t>CRISPR/Cas9: Clustered regularly interspaced short palindromic repeats/CRISPR associated</w:t>
      </w:r>
    </w:p>
    <w:p w:rsidR="00231A33" w:rsidRPr="001E0352" w:rsidRDefault="00231A33" w:rsidP="00231A33">
      <w:pPr>
        <w:pStyle w:val="NoSpacing1"/>
        <w:spacing w:line="276" w:lineRule="auto"/>
        <w:rPr>
          <w:rFonts w:cs="Arial"/>
        </w:rPr>
      </w:pPr>
      <w:r w:rsidRPr="001E0352">
        <w:rPr>
          <w:rFonts w:cs="Arial"/>
        </w:rPr>
        <w:t>CTP: cytidine triphosphate</w:t>
      </w:r>
    </w:p>
    <w:p w:rsidR="00231A33" w:rsidRPr="001E0352" w:rsidRDefault="00231A33" w:rsidP="00231A33">
      <w:pPr>
        <w:pStyle w:val="NoSpacing1"/>
        <w:spacing w:line="276" w:lineRule="auto"/>
        <w:rPr>
          <w:rFonts w:cs="Arial"/>
        </w:rPr>
      </w:pPr>
      <w:r w:rsidRPr="001E0352">
        <w:rPr>
          <w:rFonts w:cs="Arial"/>
        </w:rPr>
        <w:t>CuS0</w:t>
      </w:r>
      <w:r w:rsidRPr="001E0352">
        <w:rPr>
          <w:rFonts w:cs="Arial"/>
          <w:vertAlign w:val="subscript"/>
        </w:rPr>
        <w:t>4</w:t>
      </w:r>
      <w:r w:rsidRPr="001E0352">
        <w:rPr>
          <w:rFonts w:cs="Arial"/>
        </w:rPr>
        <w:t xml:space="preserve">: copper sulphate </w:t>
      </w:r>
    </w:p>
    <w:p w:rsidR="00231A33" w:rsidRPr="001E0352" w:rsidRDefault="00231A33" w:rsidP="00231A33">
      <w:pPr>
        <w:pStyle w:val="NoSpacing1"/>
        <w:spacing w:line="276" w:lineRule="auto"/>
        <w:rPr>
          <w:rFonts w:cs="Arial"/>
        </w:rPr>
      </w:pPr>
      <w:r w:rsidRPr="001E0352">
        <w:rPr>
          <w:rFonts w:cs="Arial"/>
          <w:iCs/>
        </w:rPr>
        <w:t>Dm</w:t>
      </w:r>
      <w:r w:rsidRPr="001E0352">
        <w:rPr>
          <w:rFonts w:cs="Arial"/>
          <w:i/>
          <w:iCs/>
        </w:rPr>
        <w:t>: Drosophila melanogaster</w:t>
      </w:r>
    </w:p>
    <w:p w:rsidR="00231A33" w:rsidRPr="001E0352" w:rsidRDefault="00231A33" w:rsidP="00231A33">
      <w:pPr>
        <w:pStyle w:val="NoSpacing1"/>
        <w:spacing w:line="276" w:lineRule="auto"/>
        <w:rPr>
          <w:rFonts w:cs="Arial"/>
        </w:rPr>
      </w:pPr>
      <w:r w:rsidRPr="001E0352">
        <w:rPr>
          <w:rFonts w:cs="Arial"/>
        </w:rPr>
        <w:t>DNA: deoxyribonucleic acid</w:t>
      </w:r>
    </w:p>
    <w:p w:rsidR="00231A33" w:rsidRPr="001E0352" w:rsidRDefault="00231A33" w:rsidP="00231A33">
      <w:pPr>
        <w:pStyle w:val="NoSpacing1"/>
        <w:spacing w:line="276" w:lineRule="auto"/>
        <w:rPr>
          <w:rFonts w:cs="Arial"/>
        </w:rPr>
      </w:pPr>
      <w:proofErr w:type="gramStart"/>
      <w:r w:rsidRPr="001E0352">
        <w:rPr>
          <w:rFonts w:cs="Arial"/>
        </w:rPr>
        <w:t>dNTP</w:t>
      </w:r>
      <w:proofErr w:type="gramEnd"/>
      <w:r w:rsidRPr="001E0352">
        <w:rPr>
          <w:rFonts w:cs="Arial"/>
        </w:rPr>
        <w:t>: deoxynucleotide triphosphate</w:t>
      </w:r>
    </w:p>
    <w:p w:rsidR="00231A33" w:rsidRPr="001E0352" w:rsidRDefault="00231A33" w:rsidP="00231A33">
      <w:pPr>
        <w:pStyle w:val="NoSpacing1"/>
        <w:spacing w:line="276" w:lineRule="auto"/>
        <w:rPr>
          <w:rFonts w:cs="Arial"/>
        </w:rPr>
      </w:pPr>
      <w:r w:rsidRPr="001E0352">
        <w:rPr>
          <w:rFonts w:cs="Arial"/>
        </w:rPr>
        <w:t>DLP/DRP: dynamin-like (or related) proteins</w:t>
      </w:r>
    </w:p>
    <w:p w:rsidR="00231A33" w:rsidRPr="001E0352" w:rsidRDefault="00231A33" w:rsidP="00231A33">
      <w:pPr>
        <w:pStyle w:val="NoSpacing1"/>
        <w:spacing w:line="276" w:lineRule="auto"/>
        <w:rPr>
          <w:rFonts w:cs="Arial"/>
        </w:rPr>
      </w:pPr>
      <w:r w:rsidRPr="001E0352">
        <w:rPr>
          <w:rFonts w:cs="Arial"/>
        </w:rPr>
        <w:t>DTT: dithiothreitol</w:t>
      </w:r>
    </w:p>
    <w:p w:rsidR="00231A33" w:rsidRPr="001E0352" w:rsidRDefault="00231A33" w:rsidP="00231A33">
      <w:pPr>
        <w:pStyle w:val="NoSpacing1"/>
        <w:spacing w:line="276" w:lineRule="auto"/>
        <w:rPr>
          <w:rFonts w:cs="Arial"/>
        </w:rPr>
      </w:pPr>
      <w:r w:rsidRPr="001E0352">
        <w:rPr>
          <w:rFonts w:cs="Arial"/>
        </w:rPr>
        <w:t>DSB: double strand break</w:t>
      </w:r>
    </w:p>
    <w:p w:rsidR="00231A33" w:rsidRPr="001E0352" w:rsidRDefault="00231A33" w:rsidP="00231A33">
      <w:pPr>
        <w:pStyle w:val="NoSpacing1"/>
        <w:spacing w:line="276" w:lineRule="auto"/>
        <w:rPr>
          <w:rFonts w:cs="Arial"/>
        </w:rPr>
      </w:pPr>
      <w:proofErr w:type="gramStart"/>
      <w:r w:rsidRPr="001E0352">
        <w:rPr>
          <w:rFonts w:cs="Arial"/>
        </w:rPr>
        <w:t>dsRNA</w:t>
      </w:r>
      <w:proofErr w:type="gramEnd"/>
      <w:r w:rsidRPr="001E0352">
        <w:rPr>
          <w:rFonts w:cs="Arial"/>
        </w:rPr>
        <w:t>: double stranded RNA</w:t>
      </w:r>
    </w:p>
    <w:p w:rsidR="00231A33" w:rsidRPr="001E0352" w:rsidRDefault="00231A33" w:rsidP="00231A33">
      <w:pPr>
        <w:pStyle w:val="NoSpacing1"/>
        <w:spacing w:line="276" w:lineRule="auto"/>
        <w:rPr>
          <w:rFonts w:cs="Arial"/>
        </w:rPr>
      </w:pPr>
      <w:r w:rsidRPr="001E0352">
        <w:rPr>
          <w:rFonts w:cs="Arial"/>
        </w:rPr>
        <w:t>ECL: Enhanced chemiluminescence</w:t>
      </w:r>
    </w:p>
    <w:p w:rsidR="00231A33" w:rsidRPr="001E0352" w:rsidRDefault="00231A33" w:rsidP="00231A33">
      <w:pPr>
        <w:pStyle w:val="NoSpacing1"/>
        <w:spacing w:line="276" w:lineRule="auto"/>
        <w:rPr>
          <w:rFonts w:cs="Arial"/>
        </w:rPr>
      </w:pPr>
      <w:r w:rsidRPr="001E0352">
        <w:rPr>
          <w:rFonts w:cs="Arial"/>
        </w:rPr>
        <w:t>EDTA: ethylenediaminetetraacetic acid</w:t>
      </w:r>
    </w:p>
    <w:p w:rsidR="00231A33" w:rsidRPr="001E0352" w:rsidRDefault="00231A33" w:rsidP="00231A33">
      <w:pPr>
        <w:pStyle w:val="NoSpacing1"/>
        <w:spacing w:line="276" w:lineRule="auto"/>
        <w:rPr>
          <w:rFonts w:cs="Arial"/>
          <w:i/>
          <w:iCs/>
        </w:rPr>
      </w:pPr>
      <w:r w:rsidRPr="001E0352">
        <w:rPr>
          <w:rFonts w:cs="Arial"/>
          <w:i/>
        </w:rPr>
        <w:t xml:space="preserve">E. coli: </w:t>
      </w:r>
      <w:r w:rsidRPr="001E0352">
        <w:rPr>
          <w:rFonts w:cs="Arial"/>
          <w:i/>
          <w:iCs/>
        </w:rPr>
        <w:t>Escherichia coli</w:t>
      </w:r>
    </w:p>
    <w:p w:rsidR="00231A33" w:rsidRPr="001E0352" w:rsidRDefault="00231A33" w:rsidP="00231A33">
      <w:pPr>
        <w:pStyle w:val="NoSpacing1"/>
        <w:spacing w:line="276" w:lineRule="auto"/>
        <w:rPr>
          <w:rFonts w:cs="Arial"/>
        </w:rPr>
      </w:pPr>
      <w:r w:rsidRPr="001E0352">
        <w:rPr>
          <w:rFonts w:cs="Arial"/>
        </w:rPr>
        <w:t>ER: endoplasmic reticulum</w:t>
      </w:r>
    </w:p>
    <w:p w:rsidR="00231A33" w:rsidRPr="001E0352" w:rsidRDefault="00231A33" w:rsidP="00231A33">
      <w:pPr>
        <w:pStyle w:val="NoSpacing1"/>
        <w:spacing w:line="276" w:lineRule="auto"/>
        <w:rPr>
          <w:rFonts w:cs="Arial"/>
        </w:rPr>
      </w:pPr>
      <w:r w:rsidRPr="001E0352">
        <w:rPr>
          <w:rFonts w:cs="Arial"/>
        </w:rPr>
        <w:t>FAs: fatty acids</w:t>
      </w:r>
    </w:p>
    <w:p w:rsidR="00231A33" w:rsidRPr="001E0352" w:rsidRDefault="00231A33" w:rsidP="00231A33">
      <w:pPr>
        <w:pStyle w:val="NoSpacing1"/>
        <w:spacing w:line="276" w:lineRule="auto"/>
        <w:rPr>
          <w:rFonts w:cs="Arial"/>
        </w:rPr>
      </w:pPr>
      <w:r w:rsidRPr="001E0352">
        <w:rPr>
          <w:rFonts w:cs="Arial"/>
        </w:rPr>
        <w:t>FBS: fetal bovine serum</w:t>
      </w:r>
    </w:p>
    <w:p w:rsidR="00231A33" w:rsidRPr="001E0352" w:rsidRDefault="00231A33" w:rsidP="00231A33">
      <w:pPr>
        <w:pStyle w:val="NoSpacing1"/>
        <w:spacing w:line="276" w:lineRule="auto"/>
        <w:rPr>
          <w:rFonts w:cs="Arial"/>
        </w:rPr>
      </w:pPr>
      <w:r w:rsidRPr="001E0352">
        <w:rPr>
          <w:rFonts w:cs="Arial"/>
        </w:rPr>
        <w:t>FL: full length</w:t>
      </w:r>
    </w:p>
    <w:p w:rsidR="00231A33" w:rsidRPr="001E0352" w:rsidRDefault="00231A33" w:rsidP="00231A33">
      <w:pPr>
        <w:pStyle w:val="NoSpacing1"/>
        <w:spacing w:line="276" w:lineRule="auto"/>
        <w:rPr>
          <w:rFonts w:cs="Arial"/>
        </w:rPr>
      </w:pPr>
      <w:proofErr w:type="gramStart"/>
      <w:r w:rsidRPr="001E0352">
        <w:rPr>
          <w:rFonts w:cs="Arial"/>
        </w:rPr>
        <w:t>g</w:t>
      </w:r>
      <w:proofErr w:type="gramEnd"/>
      <w:r w:rsidRPr="001E0352">
        <w:rPr>
          <w:rFonts w:cs="Arial"/>
        </w:rPr>
        <w:t>: gram</w:t>
      </w:r>
    </w:p>
    <w:p w:rsidR="00231A33" w:rsidRPr="001E0352" w:rsidRDefault="00231A33" w:rsidP="00231A33">
      <w:pPr>
        <w:pStyle w:val="NoSpacing1"/>
        <w:spacing w:line="276" w:lineRule="auto"/>
        <w:rPr>
          <w:rFonts w:cs="Arial"/>
        </w:rPr>
      </w:pPr>
      <w:proofErr w:type="gramStart"/>
      <w:r w:rsidRPr="001E0352">
        <w:rPr>
          <w:rFonts w:cs="Arial"/>
        </w:rPr>
        <w:t>gDNA</w:t>
      </w:r>
      <w:proofErr w:type="gramEnd"/>
      <w:r w:rsidRPr="001E0352">
        <w:rPr>
          <w:rFonts w:cs="Arial"/>
        </w:rPr>
        <w:t>: genomic DNA</w:t>
      </w:r>
    </w:p>
    <w:p w:rsidR="00231A33" w:rsidRPr="001E0352" w:rsidRDefault="00231A33" w:rsidP="00231A33">
      <w:pPr>
        <w:pStyle w:val="NoSpacing1"/>
        <w:spacing w:line="276" w:lineRule="auto"/>
        <w:rPr>
          <w:rFonts w:cs="Arial"/>
        </w:rPr>
      </w:pPr>
      <w:r w:rsidRPr="001E0352">
        <w:rPr>
          <w:rFonts w:cs="Arial"/>
        </w:rPr>
        <w:t xml:space="preserve">GFP: green fluorescent protein </w:t>
      </w:r>
    </w:p>
    <w:p w:rsidR="00231A33" w:rsidRPr="001E0352" w:rsidRDefault="00231A33" w:rsidP="00231A33">
      <w:pPr>
        <w:pStyle w:val="NoSpacing1"/>
        <w:spacing w:line="276" w:lineRule="auto"/>
        <w:rPr>
          <w:rFonts w:cs="Arial"/>
        </w:rPr>
      </w:pPr>
      <w:r w:rsidRPr="001E0352">
        <w:rPr>
          <w:rFonts w:cs="Arial"/>
        </w:rPr>
        <w:t>GSH: Glutathione</w:t>
      </w:r>
    </w:p>
    <w:p w:rsidR="00231A33" w:rsidRPr="001E0352" w:rsidRDefault="00231A33" w:rsidP="00231A33">
      <w:pPr>
        <w:pStyle w:val="NoSpacing1"/>
        <w:spacing w:line="276" w:lineRule="auto"/>
        <w:rPr>
          <w:rFonts w:cs="Arial"/>
        </w:rPr>
      </w:pPr>
      <w:r w:rsidRPr="001E0352">
        <w:rPr>
          <w:rFonts w:cs="Arial"/>
        </w:rPr>
        <w:t>GST: Glutathione S-transferase</w:t>
      </w:r>
    </w:p>
    <w:p w:rsidR="00231A33" w:rsidRPr="001E0352" w:rsidRDefault="00231A33" w:rsidP="00231A33">
      <w:pPr>
        <w:pStyle w:val="NoSpacing"/>
        <w:spacing w:line="276" w:lineRule="auto"/>
        <w:rPr>
          <w:rFonts w:ascii="Arial" w:hAnsi="Arial" w:cs="Arial"/>
        </w:rPr>
      </w:pPr>
      <w:r w:rsidRPr="001E0352">
        <w:rPr>
          <w:rFonts w:ascii="Arial" w:hAnsi="Arial" w:cs="Arial"/>
        </w:rPr>
        <w:t>GTP: guanosine triphosphate</w:t>
      </w:r>
    </w:p>
    <w:p w:rsidR="00231A33" w:rsidRPr="001E0352" w:rsidRDefault="00231A33" w:rsidP="00231A33">
      <w:pPr>
        <w:pStyle w:val="NoSpacing"/>
        <w:spacing w:line="276" w:lineRule="auto"/>
        <w:rPr>
          <w:rStyle w:val="st1"/>
          <w:rFonts w:ascii="Arial" w:hAnsi="Arial" w:cs="Arial"/>
        </w:rPr>
      </w:pPr>
      <w:r w:rsidRPr="001E0352">
        <w:rPr>
          <w:rFonts w:ascii="Arial" w:hAnsi="Arial" w:cs="Arial"/>
        </w:rPr>
        <w:t xml:space="preserve">HA: </w:t>
      </w:r>
      <w:r w:rsidRPr="001E0352">
        <w:rPr>
          <w:rStyle w:val="st1"/>
          <w:rFonts w:ascii="Arial" w:hAnsi="Arial" w:cs="Arial"/>
        </w:rPr>
        <w:t>Hemagglutinin epitope tag</w:t>
      </w:r>
    </w:p>
    <w:p w:rsidR="00231A33" w:rsidRPr="001E0352" w:rsidRDefault="00231A33" w:rsidP="00231A33">
      <w:pPr>
        <w:pStyle w:val="NoSpacing"/>
        <w:spacing w:line="276" w:lineRule="auto"/>
        <w:rPr>
          <w:rStyle w:val="st1"/>
          <w:rFonts w:ascii="Arial" w:hAnsi="Arial" w:cs="Arial"/>
        </w:rPr>
      </w:pPr>
      <w:r w:rsidRPr="001E0352">
        <w:rPr>
          <w:rStyle w:val="st1"/>
          <w:rFonts w:ascii="Arial" w:hAnsi="Arial" w:cs="Arial"/>
        </w:rPr>
        <w:t>HCl: hydrochloric acid</w:t>
      </w:r>
    </w:p>
    <w:p w:rsidR="00231A33" w:rsidRPr="001E0352" w:rsidRDefault="00231A33" w:rsidP="00231A33">
      <w:pPr>
        <w:pStyle w:val="NoSpacing"/>
        <w:spacing w:line="276" w:lineRule="auto"/>
        <w:rPr>
          <w:rFonts w:ascii="Arial" w:hAnsi="Arial" w:cs="Arial"/>
        </w:rPr>
      </w:pPr>
      <w:r w:rsidRPr="001E0352">
        <w:rPr>
          <w:rStyle w:val="st1"/>
          <w:rFonts w:ascii="Arial" w:hAnsi="Arial" w:cs="Arial"/>
        </w:rPr>
        <w:t xml:space="preserve">HEPES: </w:t>
      </w:r>
      <w:r w:rsidRPr="001E0352">
        <w:rPr>
          <w:rStyle w:val="tgc"/>
          <w:rFonts w:ascii="Arial" w:hAnsi="Arial" w:cs="Arial"/>
        </w:rPr>
        <w:t>4-(2-hydroxyethyl)-1-piperazineethanesulfonic acid</w:t>
      </w:r>
    </w:p>
    <w:p w:rsidR="00231A33" w:rsidRPr="001E0352" w:rsidRDefault="00231A33" w:rsidP="00231A33">
      <w:pPr>
        <w:pStyle w:val="NoSpacing1"/>
        <w:spacing w:line="276" w:lineRule="auto"/>
        <w:rPr>
          <w:rFonts w:cs="Arial"/>
        </w:rPr>
      </w:pPr>
      <w:r w:rsidRPr="001E0352">
        <w:rPr>
          <w:rFonts w:cs="Arial"/>
        </w:rPr>
        <w:t xml:space="preserve">Hs: </w:t>
      </w:r>
      <w:r w:rsidRPr="001E0352">
        <w:rPr>
          <w:rFonts w:cs="Arial"/>
          <w:i/>
        </w:rPr>
        <w:t>Homo sapiens</w:t>
      </w:r>
    </w:p>
    <w:p w:rsidR="00231A33" w:rsidRPr="001E0352" w:rsidRDefault="00231A33" w:rsidP="00231A33">
      <w:pPr>
        <w:pStyle w:val="NoSpacing1"/>
        <w:spacing w:line="276" w:lineRule="auto"/>
        <w:rPr>
          <w:rFonts w:cs="Arial"/>
        </w:rPr>
      </w:pPr>
      <w:proofErr w:type="gramStart"/>
      <w:r w:rsidRPr="001E0352">
        <w:rPr>
          <w:rFonts w:cs="Arial"/>
        </w:rPr>
        <w:t>hr</w:t>
      </w:r>
      <w:proofErr w:type="gramEnd"/>
      <w:r w:rsidRPr="001E0352">
        <w:rPr>
          <w:rFonts w:cs="Arial"/>
        </w:rPr>
        <w:t>: hour</w:t>
      </w:r>
    </w:p>
    <w:p w:rsidR="00231A33" w:rsidRPr="001E0352" w:rsidRDefault="00231A33" w:rsidP="00231A33">
      <w:pPr>
        <w:pStyle w:val="NoSpacing"/>
        <w:spacing w:line="276" w:lineRule="auto"/>
        <w:rPr>
          <w:rFonts w:ascii="Arial" w:hAnsi="Arial" w:cs="Arial"/>
          <w:lang w:val="en-US"/>
        </w:rPr>
      </w:pPr>
      <w:r w:rsidRPr="001E0352">
        <w:rPr>
          <w:rFonts w:ascii="Arial" w:hAnsi="Arial" w:cs="Arial"/>
          <w:lang w:val="en-US"/>
        </w:rPr>
        <w:t>HRP: Horseradish peroxidase</w:t>
      </w:r>
    </w:p>
    <w:p w:rsidR="00231A33" w:rsidRPr="001E0352" w:rsidRDefault="00231A33" w:rsidP="00231A33">
      <w:pPr>
        <w:pStyle w:val="NoSpacing"/>
        <w:spacing w:line="276" w:lineRule="auto"/>
        <w:rPr>
          <w:rFonts w:ascii="Arial" w:hAnsi="Arial" w:cs="Arial"/>
          <w:lang w:val="en-US"/>
        </w:rPr>
      </w:pPr>
      <w:r w:rsidRPr="001E0352">
        <w:rPr>
          <w:rFonts w:ascii="Arial" w:hAnsi="Arial" w:cs="Arial"/>
          <w:lang w:val="en-US"/>
        </w:rPr>
        <w:t>IF: insoluble fraction</w:t>
      </w:r>
    </w:p>
    <w:p w:rsidR="00231A33" w:rsidRPr="001E0352" w:rsidRDefault="00231A33" w:rsidP="00231A33">
      <w:pPr>
        <w:pStyle w:val="NoSpacing1"/>
        <w:spacing w:line="276" w:lineRule="auto"/>
        <w:rPr>
          <w:rFonts w:cs="Arial"/>
        </w:rPr>
      </w:pPr>
      <w:r w:rsidRPr="001E0352">
        <w:rPr>
          <w:rFonts w:cs="Arial"/>
        </w:rPr>
        <w:t>IPTG: isopropyl-β-D-1-thiogalactopyranoside</w:t>
      </w:r>
    </w:p>
    <w:p w:rsidR="00231A33" w:rsidRPr="001E0352" w:rsidRDefault="00231A33" w:rsidP="00231A33">
      <w:pPr>
        <w:pStyle w:val="NoSpacing1"/>
        <w:spacing w:line="276" w:lineRule="auto"/>
        <w:rPr>
          <w:rFonts w:cs="Arial"/>
        </w:rPr>
      </w:pPr>
      <w:proofErr w:type="gramStart"/>
      <w:r w:rsidRPr="001E0352">
        <w:rPr>
          <w:rFonts w:cs="Arial"/>
        </w:rPr>
        <w:lastRenderedPageBreak/>
        <w:t>kDa</w:t>
      </w:r>
      <w:proofErr w:type="gramEnd"/>
      <w:r w:rsidRPr="001E0352">
        <w:rPr>
          <w:rFonts w:cs="Arial"/>
        </w:rPr>
        <w:t>: kilo Daltons</w:t>
      </w:r>
    </w:p>
    <w:p w:rsidR="00231A33" w:rsidRPr="001E0352" w:rsidRDefault="00231A33" w:rsidP="00231A33">
      <w:pPr>
        <w:pStyle w:val="NoSpacing1"/>
        <w:spacing w:line="276" w:lineRule="auto"/>
        <w:rPr>
          <w:rFonts w:cs="Arial"/>
        </w:rPr>
      </w:pPr>
      <w:r w:rsidRPr="001E0352">
        <w:rPr>
          <w:rFonts w:cs="Arial"/>
        </w:rPr>
        <w:t>L: litre</w:t>
      </w:r>
    </w:p>
    <w:p w:rsidR="00231A33" w:rsidRPr="001E0352" w:rsidRDefault="00231A33" w:rsidP="00231A33">
      <w:pPr>
        <w:pStyle w:val="NoSpacing1"/>
        <w:spacing w:line="276" w:lineRule="auto"/>
        <w:rPr>
          <w:rFonts w:cs="Arial"/>
        </w:rPr>
      </w:pPr>
      <w:r w:rsidRPr="001E0352">
        <w:rPr>
          <w:rFonts w:cs="Arial"/>
        </w:rPr>
        <w:t>M: molar</w:t>
      </w:r>
    </w:p>
    <w:p w:rsidR="00231A33" w:rsidRPr="001E0352" w:rsidRDefault="00231A33" w:rsidP="00231A33">
      <w:pPr>
        <w:pStyle w:val="NoSpacing1"/>
        <w:spacing w:line="276" w:lineRule="auto"/>
        <w:rPr>
          <w:rFonts w:cs="Arial"/>
        </w:rPr>
      </w:pPr>
      <w:proofErr w:type="gramStart"/>
      <w:r w:rsidRPr="001E0352">
        <w:rPr>
          <w:rFonts w:cs="Arial"/>
        </w:rPr>
        <w:t>m</w:t>
      </w:r>
      <w:proofErr w:type="gramEnd"/>
      <w:r w:rsidRPr="001E0352">
        <w:rPr>
          <w:rFonts w:cs="Arial"/>
        </w:rPr>
        <w:t>: metre</w:t>
      </w:r>
    </w:p>
    <w:p w:rsidR="00231A33" w:rsidRPr="001E0352" w:rsidRDefault="00231A33" w:rsidP="00231A33">
      <w:pPr>
        <w:pStyle w:val="NoSpacing1"/>
        <w:spacing w:line="276" w:lineRule="auto"/>
        <w:rPr>
          <w:rFonts w:cs="Arial"/>
        </w:rPr>
      </w:pPr>
      <w:proofErr w:type="gramStart"/>
      <w:r w:rsidRPr="001E0352">
        <w:rPr>
          <w:rFonts w:cs="Arial"/>
        </w:rPr>
        <w:t>mg</w:t>
      </w:r>
      <w:proofErr w:type="gramEnd"/>
      <w:r w:rsidRPr="001E0352">
        <w:rPr>
          <w:rFonts w:cs="Arial"/>
        </w:rPr>
        <w:t>: milligram</w:t>
      </w:r>
    </w:p>
    <w:p w:rsidR="00231A33" w:rsidRPr="001E0352" w:rsidRDefault="00231A33" w:rsidP="00231A33">
      <w:pPr>
        <w:pStyle w:val="NoSpacing1"/>
        <w:spacing w:line="276" w:lineRule="auto"/>
        <w:rPr>
          <w:rFonts w:cs="Arial"/>
        </w:rPr>
      </w:pPr>
      <w:r w:rsidRPr="001E0352">
        <w:rPr>
          <w:rFonts w:cs="Arial"/>
        </w:rPr>
        <w:t>Mff1: mitochondrial fission factor 1</w:t>
      </w:r>
    </w:p>
    <w:p w:rsidR="00231A33" w:rsidRPr="001E0352" w:rsidRDefault="00231A33" w:rsidP="00231A33">
      <w:pPr>
        <w:pStyle w:val="NoSpacing1"/>
        <w:spacing w:line="276" w:lineRule="auto"/>
        <w:rPr>
          <w:rFonts w:cs="Arial"/>
        </w:rPr>
      </w:pPr>
      <w:proofErr w:type="gramStart"/>
      <w:r w:rsidRPr="001E0352">
        <w:rPr>
          <w:rFonts w:cs="Arial"/>
        </w:rPr>
        <w:t>ml</w:t>
      </w:r>
      <w:proofErr w:type="gramEnd"/>
      <w:r w:rsidRPr="001E0352">
        <w:rPr>
          <w:rFonts w:cs="Arial"/>
        </w:rPr>
        <w:t>: millilitre</w:t>
      </w:r>
    </w:p>
    <w:p w:rsidR="00231A33" w:rsidRPr="001E0352" w:rsidRDefault="00231A33" w:rsidP="00231A33">
      <w:pPr>
        <w:pStyle w:val="NoSpacing1"/>
        <w:spacing w:line="276" w:lineRule="auto"/>
        <w:rPr>
          <w:rFonts w:cs="Arial"/>
        </w:rPr>
      </w:pPr>
      <w:proofErr w:type="gramStart"/>
      <w:r w:rsidRPr="001E0352">
        <w:rPr>
          <w:rFonts w:cs="Arial"/>
        </w:rPr>
        <w:t>mM</w:t>
      </w:r>
      <w:proofErr w:type="gramEnd"/>
      <w:r w:rsidRPr="001E0352">
        <w:rPr>
          <w:rFonts w:cs="Arial"/>
        </w:rPr>
        <w:t>: millimolar</w:t>
      </w:r>
    </w:p>
    <w:p w:rsidR="00231A33" w:rsidRPr="001E0352" w:rsidRDefault="00231A33" w:rsidP="00231A33">
      <w:pPr>
        <w:pStyle w:val="NoSpacing1"/>
        <w:spacing w:line="276" w:lineRule="auto"/>
        <w:rPr>
          <w:rFonts w:cs="Arial"/>
        </w:rPr>
      </w:pPr>
      <w:r w:rsidRPr="001E0352">
        <w:rPr>
          <w:rFonts w:cs="Arial"/>
          <w:color w:val="111111"/>
        </w:rPr>
        <w:t>MOM: mitochondrial outer membrane</w:t>
      </w:r>
    </w:p>
    <w:p w:rsidR="00231A33" w:rsidRPr="001E0352" w:rsidRDefault="00231A33" w:rsidP="00231A33">
      <w:pPr>
        <w:pStyle w:val="NoSpacing1"/>
        <w:spacing w:line="276" w:lineRule="auto"/>
        <w:rPr>
          <w:rFonts w:cs="Arial"/>
        </w:rPr>
      </w:pPr>
      <w:proofErr w:type="gramStart"/>
      <w:r w:rsidRPr="001E0352">
        <w:rPr>
          <w:rFonts w:cs="Arial"/>
        </w:rPr>
        <w:t>mRNA</w:t>
      </w:r>
      <w:proofErr w:type="gramEnd"/>
      <w:r w:rsidRPr="001E0352">
        <w:rPr>
          <w:rFonts w:cs="Arial"/>
        </w:rPr>
        <w:t>: messenger RNA</w:t>
      </w:r>
    </w:p>
    <w:p w:rsidR="00231A33" w:rsidRPr="001E0352" w:rsidRDefault="00231A33" w:rsidP="00231A33">
      <w:pPr>
        <w:pStyle w:val="NoSpacing1"/>
        <w:spacing w:line="276" w:lineRule="auto"/>
        <w:rPr>
          <w:rFonts w:cs="Arial"/>
        </w:rPr>
      </w:pPr>
      <w:proofErr w:type="gramStart"/>
      <w:r w:rsidRPr="001E0352">
        <w:rPr>
          <w:rFonts w:cs="Arial"/>
        </w:rPr>
        <w:t>min</w:t>
      </w:r>
      <w:proofErr w:type="gramEnd"/>
      <w:r w:rsidRPr="001E0352">
        <w:rPr>
          <w:rFonts w:cs="Arial"/>
        </w:rPr>
        <w:t>: minutes</w:t>
      </w:r>
    </w:p>
    <w:p w:rsidR="00231A33" w:rsidRPr="001E0352" w:rsidRDefault="00231A33" w:rsidP="00231A33">
      <w:pPr>
        <w:pStyle w:val="NoSpacing1"/>
        <w:spacing w:line="276" w:lineRule="auto"/>
        <w:rPr>
          <w:rFonts w:cs="Arial"/>
        </w:rPr>
      </w:pPr>
      <w:proofErr w:type="gramStart"/>
      <w:r w:rsidRPr="001E0352">
        <w:rPr>
          <w:rFonts w:cs="Arial"/>
        </w:rPr>
        <w:t>mPTS</w:t>
      </w:r>
      <w:proofErr w:type="gramEnd"/>
      <w:r w:rsidRPr="001E0352">
        <w:rPr>
          <w:rFonts w:cs="Arial"/>
        </w:rPr>
        <w:t>: membrane peroxisomal targeting signal</w:t>
      </w:r>
    </w:p>
    <w:p w:rsidR="00231A33" w:rsidRPr="001E0352" w:rsidRDefault="00231A33" w:rsidP="00231A33">
      <w:pPr>
        <w:pStyle w:val="NoSpacing1"/>
        <w:spacing w:line="276" w:lineRule="auto"/>
        <w:rPr>
          <w:rFonts w:cs="Arial"/>
        </w:rPr>
      </w:pPr>
      <w:proofErr w:type="gramStart"/>
      <w:r w:rsidRPr="001E0352">
        <w:rPr>
          <w:rFonts w:cs="Arial"/>
        </w:rPr>
        <w:t>mRFP</w:t>
      </w:r>
      <w:proofErr w:type="gramEnd"/>
      <w:r w:rsidRPr="001E0352">
        <w:rPr>
          <w:rFonts w:cs="Arial"/>
        </w:rPr>
        <w:t>: monomeric red fluorescent protein</w:t>
      </w:r>
    </w:p>
    <w:p w:rsidR="00231A33" w:rsidRPr="001E0352" w:rsidRDefault="00231A33" w:rsidP="00231A33">
      <w:pPr>
        <w:pStyle w:val="NoSpacing1"/>
        <w:spacing w:line="276" w:lineRule="auto"/>
        <w:rPr>
          <w:rFonts w:cs="Arial"/>
        </w:rPr>
      </w:pPr>
      <w:r w:rsidRPr="001E0352">
        <w:rPr>
          <w:rFonts w:cs="Arial"/>
        </w:rPr>
        <w:t>Msp1: mitochondrial sorting protein 1</w:t>
      </w:r>
    </w:p>
    <w:p w:rsidR="00231A33" w:rsidRPr="001E0352" w:rsidRDefault="00231A33" w:rsidP="00231A33">
      <w:pPr>
        <w:pStyle w:val="NoSpacing1"/>
        <w:spacing w:line="276" w:lineRule="auto"/>
        <w:rPr>
          <w:rFonts w:cs="Arial"/>
        </w:rPr>
      </w:pPr>
      <w:r w:rsidRPr="001E0352">
        <w:rPr>
          <w:rFonts w:cs="Arial"/>
        </w:rPr>
        <w:t>N: amino</w:t>
      </w:r>
    </w:p>
    <w:p w:rsidR="00231A33" w:rsidRPr="001E0352" w:rsidRDefault="00231A33" w:rsidP="00231A33">
      <w:pPr>
        <w:pStyle w:val="NoSpacing1"/>
        <w:spacing w:line="276" w:lineRule="auto"/>
        <w:rPr>
          <w:rFonts w:cs="Arial"/>
        </w:rPr>
      </w:pPr>
      <w:r w:rsidRPr="001E0352">
        <w:rPr>
          <w:rFonts w:cs="Arial"/>
        </w:rPr>
        <w:t>NaCl: Sodium chloride</w:t>
      </w:r>
    </w:p>
    <w:p w:rsidR="00231A33" w:rsidRPr="001E0352" w:rsidRDefault="00231A33" w:rsidP="00231A33">
      <w:pPr>
        <w:pStyle w:val="NoSpacing1"/>
        <w:spacing w:line="276" w:lineRule="auto"/>
        <w:rPr>
          <w:rFonts w:cs="Arial"/>
        </w:rPr>
      </w:pPr>
      <w:r w:rsidRPr="001E0352">
        <w:rPr>
          <w:rFonts w:cs="Arial"/>
        </w:rPr>
        <w:t>Na</w:t>
      </w:r>
      <w:r w:rsidRPr="001E0352">
        <w:rPr>
          <w:rFonts w:cs="Arial"/>
          <w:vertAlign w:val="subscript"/>
        </w:rPr>
        <w:t>2</w:t>
      </w:r>
      <w:r w:rsidRPr="001E0352">
        <w:rPr>
          <w:rFonts w:cs="Arial"/>
        </w:rPr>
        <w:t>CO</w:t>
      </w:r>
      <w:r w:rsidRPr="001E0352">
        <w:rPr>
          <w:rFonts w:cs="Arial"/>
          <w:vertAlign w:val="subscript"/>
        </w:rPr>
        <w:t>3</w:t>
      </w:r>
      <w:r w:rsidRPr="001E0352">
        <w:rPr>
          <w:rFonts w:cs="Arial"/>
        </w:rPr>
        <w:t xml:space="preserve">: Sodium carbonate </w:t>
      </w:r>
    </w:p>
    <w:p w:rsidR="00231A33" w:rsidRPr="001E0352" w:rsidRDefault="00231A33" w:rsidP="00231A33">
      <w:pPr>
        <w:pStyle w:val="NoSpacing1"/>
        <w:spacing w:line="276" w:lineRule="auto"/>
        <w:rPr>
          <w:rFonts w:cs="Arial"/>
        </w:rPr>
      </w:pPr>
      <w:proofErr w:type="gramStart"/>
      <w:r w:rsidRPr="001E0352">
        <w:rPr>
          <w:rFonts w:cs="Arial"/>
        </w:rPr>
        <w:t>ng</w:t>
      </w:r>
      <w:proofErr w:type="gramEnd"/>
      <w:r w:rsidRPr="001E0352">
        <w:rPr>
          <w:rFonts w:cs="Arial"/>
        </w:rPr>
        <w:t>: nanogram</w:t>
      </w:r>
    </w:p>
    <w:p w:rsidR="00231A33" w:rsidRPr="001E0352" w:rsidRDefault="00231A33" w:rsidP="00231A33">
      <w:pPr>
        <w:pStyle w:val="NoSpacing1"/>
        <w:spacing w:line="276" w:lineRule="auto"/>
        <w:rPr>
          <w:rFonts w:cs="Arial"/>
        </w:rPr>
      </w:pPr>
      <w:r w:rsidRPr="001E0352">
        <w:rPr>
          <w:rFonts w:cs="Arial"/>
        </w:rPr>
        <w:t>NHEJ: non-homologous end-joining</w:t>
      </w:r>
    </w:p>
    <w:p w:rsidR="00231A33" w:rsidRPr="001E0352" w:rsidRDefault="00231A33" w:rsidP="00231A33">
      <w:pPr>
        <w:pStyle w:val="NoSpacing1"/>
        <w:spacing w:line="276" w:lineRule="auto"/>
        <w:rPr>
          <w:rFonts w:cs="Arial"/>
        </w:rPr>
      </w:pPr>
      <w:proofErr w:type="gramStart"/>
      <w:r w:rsidRPr="001E0352">
        <w:rPr>
          <w:rFonts w:cs="Arial"/>
        </w:rPr>
        <w:t>nm</w:t>
      </w:r>
      <w:proofErr w:type="gramEnd"/>
      <w:r w:rsidRPr="001E0352">
        <w:rPr>
          <w:rFonts w:cs="Arial"/>
        </w:rPr>
        <w:t>: nano metre</w:t>
      </w:r>
    </w:p>
    <w:p w:rsidR="00231A33" w:rsidRPr="001E0352" w:rsidRDefault="00231A33" w:rsidP="00231A33">
      <w:pPr>
        <w:pStyle w:val="NoSpacing1"/>
        <w:spacing w:line="276" w:lineRule="auto"/>
        <w:rPr>
          <w:rFonts w:cs="Arial"/>
        </w:rPr>
      </w:pPr>
      <w:proofErr w:type="gramStart"/>
      <w:r w:rsidRPr="001E0352">
        <w:rPr>
          <w:rFonts w:cs="Arial"/>
        </w:rPr>
        <w:t>nM</w:t>
      </w:r>
      <w:proofErr w:type="gramEnd"/>
      <w:r w:rsidRPr="001E0352">
        <w:rPr>
          <w:rFonts w:cs="Arial"/>
        </w:rPr>
        <w:t>: nano molar</w:t>
      </w:r>
    </w:p>
    <w:p w:rsidR="00231A33" w:rsidRPr="001E0352" w:rsidRDefault="00231A33" w:rsidP="00231A33">
      <w:pPr>
        <w:pStyle w:val="NoSpacing1"/>
        <w:tabs>
          <w:tab w:val="left" w:pos="5205"/>
        </w:tabs>
        <w:spacing w:line="276" w:lineRule="auto"/>
        <w:rPr>
          <w:rFonts w:cs="Arial"/>
        </w:rPr>
      </w:pPr>
      <w:r w:rsidRPr="001E0352">
        <w:rPr>
          <w:rFonts w:cs="Arial"/>
        </w:rPr>
        <w:t>NMD: no mitochondrial derivative</w:t>
      </w:r>
    </w:p>
    <w:p w:rsidR="00231A33" w:rsidRPr="001E0352" w:rsidRDefault="00231A33" w:rsidP="00231A33">
      <w:pPr>
        <w:pStyle w:val="NoSpacing1"/>
        <w:tabs>
          <w:tab w:val="left" w:pos="5205"/>
        </w:tabs>
        <w:spacing w:line="276" w:lineRule="auto"/>
        <w:rPr>
          <w:rFonts w:cs="Arial"/>
        </w:rPr>
      </w:pPr>
      <w:proofErr w:type="gramStart"/>
      <w:r w:rsidRPr="001E0352">
        <w:rPr>
          <w:rFonts w:cs="Arial"/>
        </w:rPr>
        <w:t>nt</w:t>
      </w:r>
      <w:proofErr w:type="gramEnd"/>
      <w:r w:rsidRPr="001E0352">
        <w:rPr>
          <w:rFonts w:cs="Arial"/>
        </w:rPr>
        <w:t>: nucleotide</w:t>
      </w:r>
      <w:r w:rsidRPr="001E0352">
        <w:rPr>
          <w:rFonts w:cs="Arial"/>
        </w:rPr>
        <w:tab/>
      </w:r>
    </w:p>
    <w:p w:rsidR="00231A33" w:rsidRPr="001E0352" w:rsidRDefault="00231A33" w:rsidP="00231A33">
      <w:pPr>
        <w:pStyle w:val="NoSpacing1"/>
        <w:spacing w:line="276" w:lineRule="auto"/>
        <w:rPr>
          <w:rFonts w:cs="Arial"/>
        </w:rPr>
      </w:pPr>
      <w:r w:rsidRPr="001E0352">
        <w:rPr>
          <w:rFonts w:cs="Arial"/>
        </w:rPr>
        <w:t>OD</w:t>
      </w:r>
      <w:r w:rsidRPr="001E0352">
        <w:rPr>
          <w:rFonts w:cs="Arial"/>
          <w:vertAlign w:val="subscript"/>
        </w:rPr>
        <w:t>600</w:t>
      </w:r>
      <w:r w:rsidRPr="001E0352">
        <w:rPr>
          <w:rFonts w:cs="Arial"/>
        </w:rPr>
        <w:t>: optical density at 600 nm</w:t>
      </w:r>
    </w:p>
    <w:p w:rsidR="00231A33" w:rsidRPr="001E0352" w:rsidRDefault="00231A33" w:rsidP="00231A33">
      <w:pPr>
        <w:pStyle w:val="NoSpacing1"/>
        <w:spacing w:line="276" w:lineRule="auto"/>
        <w:rPr>
          <w:rFonts w:cs="Arial"/>
        </w:rPr>
      </w:pPr>
      <w:r w:rsidRPr="001E0352">
        <w:rPr>
          <w:rFonts w:cs="Arial"/>
        </w:rPr>
        <w:t>ORF: open reading frame</w:t>
      </w:r>
    </w:p>
    <w:p w:rsidR="00231A33" w:rsidRPr="001E0352" w:rsidRDefault="00231A33" w:rsidP="00231A33">
      <w:pPr>
        <w:pStyle w:val="NoSpacing1"/>
        <w:spacing w:line="276" w:lineRule="auto"/>
        <w:rPr>
          <w:rFonts w:cs="Arial"/>
        </w:rPr>
      </w:pPr>
      <w:proofErr w:type="gramStart"/>
      <w:r w:rsidRPr="001E0352">
        <w:rPr>
          <w:rFonts w:cs="Arial"/>
        </w:rPr>
        <w:t>pAC</w:t>
      </w:r>
      <w:proofErr w:type="gramEnd"/>
      <w:r w:rsidRPr="001E0352">
        <w:rPr>
          <w:rFonts w:cs="Arial"/>
        </w:rPr>
        <w:t>: actin 5 promoter</w:t>
      </w:r>
    </w:p>
    <w:p w:rsidR="00231A33" w:rsidRPr="001E0352" w:rsidRDefault="00231A33" w:rsidP="00231A33">
      <w:pPr>
        <w:pStyle w:val="NoSpacing1"/>
        <w:spacing w:line="276" w:lineRule="auto"/>
        <w:rPr>
          <w:rFonts w:cs="Arial"/>
        </w:rPr>
      </w:pPr>
      <w:r w:rsidRPr="001E0352">
        <w:rPr>
          <w:rFonts w:cs="Arial"/>
        </w:rPr>
        <w:t>PAM: protospacer adjacent motif</w:t>
      </w:r>
    </w:p>
    <w:p w:rsidR="00231A33" w:rsidRPr="001E0352" w:rsidRDefault="00231A33" w:rsidP="00231A33">
      <w:pPr>
        <w:pStyle w:val="NoSpacing1"/>
        <w:spacing w:line="276" w:lineRule="auto"/>
        <w:rPr>
          <w:rFonts w:cs="Arial"/>
        </w:rPr>
      </w:pPr>
      <w:r w:rsidRPr="001E0352">
        <w:rPr>
          <w:rFonts w:cs="Arial"/>
        </w:rPr>
        <w:t>PBD: Peroxisomal biogenesis disorder</w:t>
      </w:r>
    </w:p>
    <w:p w:rsidR="00231A33" w:rsidRPr="001E0352" w:rsidRDefault="00231A33" w:rsidP="00231A33">
      <w:pPr>
        <w:pStyle w:val="NoSpacing1"/>
        <w:spacing w:line="276" w:lineRule="auto"/>
        <w:rPr>
          <w:rFonts w:cs="Arial"/>
        </w:rPr>
      </w:pPr>
      <w:r w:rsidRPr="001E0352">
        <w:rPr>
          <w:rFonts w:cs="Arial"/>
        </w:rPr>
        <w:t>PBS: Phosphate buffered saline</w:t>
      </w:r>
    </w:p>
    <w:p w:rsidR="00231A33" w:rsidRPr="001E0352" w:rsidRDefault="00231A33" w:rsidP="00231A33">
      <w:pPr>
        <w:pStyle w:val="NoSpacing1"/>
        <w:spacing w:line="276" w:lineRule="auto"/>
        <w:rPr>
          <w:rFonts w:cs="Arial"/>
        </w:rPr>
      </w:pPr>
      <w:r w:rsidRPr="001E0352">
        <w:rPr>
          <w:rFonts w:cs="Arial"/>
        </w:rPr>
        <w:t>PCR: polymerase chain reaction</w:t>
      </w:r>
    </w:p>
    <w:p w:rsidR="00231A33" w:rsidRPr="001E0352" w:rsidRDefault="00231A33" w:rsidP="00231A33">
      <w:pPr>
        <w:pStyle w:val="NoSpacing1"/>
        <w:spacing w:line="276" w:lineRule="auto"/>
        <w:rPr>
          <w:rFonts w:cs="Arial"/>
        </w:rPr>
      </w:pPr>
      <w:r w:rsidRPr="001E0352">
        <w:rPr>
          <w:rFonts w:cs="Arial"/>
        </w:rPr>
        <w:t>PD: pulldown</w:t>
      </w:r>
    </w:p>
    <w:p w:rsidR="00231A33" w:rsidRPr="001E0352" w:rsidRDefault="00231A33" w:rsidP="00231A33">
      <w:pPr>
        <w:pStyle w:val="NoSpacing1"/>
        <w:spacing w:line="276" w:lineRule="auto"/>
        <w:rPr>
          <w:rFonts w:cs="Arial"/>
        </w:rPr>
      </w:pPr>
      <w:r w:rsidRPr="001E0352">
        <w:rPr>
          <w:rFonts w:cs="Arial"/>
        </w:rPr>
        <w:t>PEX: peroxin gene</w:t>
      </w:r>
    </w:p>
    <w:p w:rsidR="00231A33" w:rsidRPr="001E0352" w:rsidRDefault="00231A33" w:rsidP="00231A33">
      <w:pPr>
        <w:pStyle w:val="NoSpacing1"/>
        <w:spacing w:line="276" w:lineRule="auto"/>
        <w:rPr>
          <w:rFonts w:cs="Arial"/>
        </w:rPr>
      </w:pPr>
      <w:r w:rsidRPr="001E0352">
        <w:rPr>
          <w:rFonts w:cs="Arial"/>
        </w:rPr>
        <w:t>Pex: peroxin protein</w:t>
      </w:r>
    </w:p>
    <w:p w:rsidR="00231A33" w:rsidRPr="001E0352" w:rsidRDefault="00231A33" w:rsidP="00231A33">
      <w:pPr>
        <w:pStyle w:val="NoSpacing1"/>
        <w:spacing w:line="276" w:lineRule="auto"/>
        <w:rPr>
          <w:rFonts w:cs="Arial"/>
        </w:rPr>
      </w:pPr>
      <w:proofErr w:type="gramStart"/>
      <w:r w:rsidRPr="001E0352">
        <w:rPr>
          <w:rFonts w:cs="Arial"/>
          <w:i/>
        </w:rPr>
        <w:t>pexΔ</w:t>
      </w:r>
      <w:proofErr w:type="gramEnd"/>
      <w:r w:rsidRPr="001E0352">
        <w:rPr>
          <w:rFonts w:cs="Arial"/>
        </w:rPr>
        <w:t>: peroxin mutant</w:t>
      </w:r>
    </w:p>
    <w:p w:rsidR="00231A33" w:rsidRPr="001E0352" w:rsidRDefault="00231A33" w:rsidP="00231A33">
      <w:pPr>
        <w:pStyle w:val="NoSpacing1"/>
        <w:spacing w:line="276" w:lineRule="auto"/>
        <w:rPr>
          <w:rFonts w:cs="Arial"/>
        </w:rPr>
      </w:pPr>
      <w:r w:rsidRPr="001E0352">
        <w:rPr>
          <w:rFonts w:cs="Arial"/>
        </w:rPr>
        <w:t xml:space="preserve">PMP: peroxisomal membrane protein </w:t>
      </w:r>
    </w:p>
    <w:p w:rsidR="00231A33" w:rsidRPr="001E0352" w:rsidRDefault="00231A33" w:rsidP="00231A33">
      <w:pPr>
        <w:pStyle w:val="NoSpacing1"/>
        <w:spacing w:line="276" w:lineRule="auto"/>
        <w:rPr>
          <w:rFonts w:cs="Arial"/>
        </w:rPr>
      </w:pPr>
      <w:r w:rsidRPr="001E0352">
        <w:rPr>
          <w:rFonts w:cs="Arial"/>
        </w:rPr>
        <w:t>PMP70: peroxisomal membrane protein of 70 kilodaltons</w:t>
      </w:r>
    </w:p>
    <w:p w:rsidR="00231A33" w:rsidRPr="001E0352" w:rsidRDefault="00231A33" w:rsidP="00231A33">
      <w:pPr>
        <w:pStyle w:val="NoSpacing1"/>
        <w:spacing w:line="276" w:lineRule="auto"/>
        <w:rPr>
          <w:rFonts w:cs="Arial"/>
        </w:rPr>
      </w:pPr>
      <w:proofErr w:type="gramStart"/>
      <w:r w:rsidRPr="001E0352">
        <w:rPr>
          <w:rFonts w:cs="Arial"/>
        </w:rPr>
        <w:t>pMT</w:t>
      </w:r>
      <w:proofErr w:type="gramEnd"/>
      <w:r w:rsidRPr="001E0352">
        <w:rPr>
          <w:rFonts w:cs="Arial"/>
        </w:rPr>
        <w:t>: metallothionein promoter</w:t>
      </w:r>
    </w:p>
    <w:p w:rsidR="00231A33" w:rsidRPr="001E0352" w:rsidRDefault="00231A33" w:rsidP="00231A33">
      <w:pPr>
        <w:pStyle w:val="NoSpacing1"/>
        <w:spacing w:line="276" w:lineRule="auto"/>
        <w:rPr>
          <w:rFonts w:cs="Arial"/>
        </w:rPr>
      </w:pPr>
      <w:r w:rsidRPr="001E0352">
        <w:rPr>
          <w:rFonts w:cs="Arial"/>
        </w:rPr>
        <w:t>PTS1: peroxisomal targeting signal type 1</w:t>
      </w:r>
    </w:p>
    <w:p w:rsidR="00231A33" w:rsidRPr="001E0352" w:rsidRDefault="00231A33" w:rsidP="00231A33">
      <w:pPr>
        <w:pStyle w:val="NoSpacing1"/>
        <w:spacing w:line="276" w:lineRule="auto"/>
        <w:rPr>
          <w:rFonts w:cs="Arial"/>
        </w:rPr>
      </w:pPr>
      <w:r w:rsidRPr="001E0352">
        <w:rPr>
          <w:rFonts w:cs="Arial"/>
        </w:rPr>
        <w:t>PTS2: peroxisomal targeting signal type 2</w:t>
      </w:r>
    </w:p>
    <w:p w:rsidR="00231A33" w:rsidRPr="001E0352" w:rsidRDefault="00231A33" w:rsidP="00231A33">
      <w:pPr>
        <w:pStyle w:val="NoSpacing1"/>
        <w:spacing w:line="276" w:lineRule="auto"/>
        <w:rPr>
          <w:rFonts w:cs="Arial"/>
        </w:rPr>
      </w:pPr>
      <w:r w:rsidRPr="001E0352">
        <w:rPr>
          <w:rFonts w:cs="Arial"/>
        </w:rPr>
        <w:t>RNA: ribonucleic acid</w:t>
      </w:r>
    </w:p>
    <w:p w:rsidR="00231A33" w:rsidRPr="001E0352" w:rsidRDefault="00231A33" w:rsidP="00231A33">
      <w:pPr>
        <w:pStyle w:val="NoSpacing1"/>
        <w:spacing w:line="276" w:lineRule="auto"/>
        <w:rPr>
          <w:rFonts w:cs="Arial"/>
        </w:rPr>
      </w:pPr>
      <w:r w:rsidRPr="001E0352">
        <w:rPr>
          <w:rFonts w:cs="Arial"/>
        </w:rPr>
        <w:t>RNAse: ribonuclease</w:t>
      </w:r>
    </w:p>
    <w:p w:rsidR="00231A33" w:rsidRPr="001E0352" w:rsidRDefault="00231A33" w:rsidP="00231A33">
      <w:pPr>
        <w:pStyle w:val="NoSpacing1"/>
        <w:spacing w:line="276" w:lineRule="auto"/>
        <w:rPr>
          <w:rFonts w:cs="Arial"/>
        </w:rPr>
      </w:pPr>
      <w:r w:rsidRPr="001E0352">
        <w:rPr>
          <w:rFonts w:cs="Arial"/>
        </w:rPr>
        <w:t xml:space="preserve">RNA: </w:t>
      </w:r>
      <w:r w:rsidRPr="001E0352">
        <w:rPr>
          <w:rStyle w:val="tgc"/>
          <w:rFonts w:cs="Arial"/>
        </w:rPr>
        <w:t>Ribonucleic acid</w:t>
      </w:r>
    </w:p>
    <w:p w:rsidR="00231A33" w:rsidRPr="001E0352" w:rsidRDefault="00231A33" w:rsidP="00231A33">
      <w:pPr>
        <w:pStyle w:val="NoSpacing1"/>
        <w:spacing w:line="276" w:lineRule="auto"/>
        <w:rPr>
          <w:rFonts w:cs="Arial"/>
        </w:rPr>
      </w:pPr>
      <w:r w:rsidRPr="001E0352">
        <w:rPr>
          <w:rFonts w:cs="Arial"/>
        </w:rPr>
        <w:t>RNAi: RNA interference</w:t>
      </w:r>
    </w:p>
    <w:p w:rsidR="00231A33" w:rsidRPr="001E0352" w:rsidRDefault="00231A33" w:rsidP="00231A33">
      <w:pPr>
        <w:pStyle w:val="NoSpacing1"/>
        <w:spacing w:line="276" w:lineRule="auto"/>
        <w:rPr>
          <w:rFonts w:cs="Arial"/>
        </w:rPr>
      </w:pPr>
      <w:proofErr w:type="gramStart"/>
      <w:r w:rsidRPr="001E0352">
        <w:rPr>
          <w:rFonts w:cs="Arial"/>
        </w:rPr>
        <w:t>rpm</w:t>
      </w:r>
      <w:proofErr w:type="gramEnd"/>
      <w:r w:rsidRPr="001E0352">
        <w:rPr>
          <w:rFonts w:cs="Arial"/>
        </w:rPr>
        <w:t>: rotation per minute</w:t>
      </w:r>
    </w:p>
    <w:p w:rsidR="00231A33" w:rsidRPr="001E0352" w:rsidRDefault="00231A33" w:rsidP="00231A33">
      <w:pPr>
        <w:pStyle w:val="NoSpacing1"/>
        <w:spacing w:line="276" w:lineRule="auto"/>
        <w:rPr>
          <w:rFonts w:cs="Arial"/>
        </w:rPr>
      </w:pPr>
      <w:r w:rsidRPr="001E0352">
        <w:rPr>
          <w:rFonts w:cs="Arial"/>
        </w:rPr>
        <w:t>RT: room temperature</w:t>
      </w:r>
    </w:p>
    <w:p w:rsidR="00231A33" w:rsidRPr="001E0352" w:rsidRDefault="00231A33" w:rsidP="00231A33">
      <w:pPr>
        <w:pStyle w:val="NoSpacing1"/>
        <w:spacing w:line="276" w:lineRule="auto"/>
        <w:rPr>
          <w:rFonts w:cs="Arial"/>
        </w:rPr>
      </w:pPr>
      <w:r w:rsidRPr="001E0352">
        <w:rPr>
          <w:rFonts w:cs="Arial"/>
        </w:rPr>
        <w:t xml:space="preserve">S2R+: Schneider S2 receptor plus </w:t>
      </w:r>
    </w:p>
    <w:p w:rsidR="00231A33" w:rsidRPr="001E0352" w:rsidRDefault="00231A33" w:rsidP="00231A33">
      <w:pPr>
        <w:pStyle w:val="NoSpacing1"/>
        <w:spacing w:line="276" w:lineRule="auto"/>
        <w:rPr>
          <w:rFonts w:cs="Arial"/>
          <w:i/>
          <w:iCs/>
        </w:rPr>
      </w:pPr>
      <w:r w:rsidRPr="001E0352">
        <w:rPr>
          <w:rFonts w:cs="Arial"/>
        </w:rPr>
        <w:t xml:space="preserve">Sc: </w:t>
      </w:r>
      <w:r w:rsidRPr="001E0352">
        <w:rPr>
          <w:rFonts w:cs="Arial"/>
          <w:i/>
          <w:iCs/>
        </w:rPr>
        <w:t>Saccharomyces cerevisiae</w:t>
      </w:r>
    </w:p>
    <w:p w:rsidR="00231A33" w:rsidRPr="001E0352" w:rsidRDefault="00231A33" w:rsidP="00231A33">
      <w:pPr>
        <w:pStyle w:val="NoSpacing1"/>
        <w:spacing w:line="276" w:lineRule="auto"/>
        <w:rPr>
          <w:rFonts w:cs="Arial"/>
        </w:rPr>
      </w:pPr>
      <w:r w:rsidRPr="001E0352">
        <w:rPr>
          <w:rFonts w:cs="Arial"/>
        </w:rPr>
        <w:t>SDS-PAGE: sodium dodecyl sulphate polyacrylamide gel electrophoresis</w:t>
      </w:r>
    </w:p>
    <w:p w:rsidR="00231A33" w:rsidRPr="001E0352" w:rsidRDefault="00231A33" w:rsidP="00231A33">
      <w:pPr>
        <w:pStyle w:val="NoSpacing1"/>
        <w:spacing w:line="276" w:lineRule="auto"/>
        <w:rPr>
          <w:rFonts w:cs="Arial"/>
        </w:rPr>
      </w:pPr>
      <w:r w:rsidRPr="001E0352">
        <w:rPr>
          <w:rFonts w:cs="Arial"/>
        </w:rPr>
        <w:lastRenderedPageBreak/>
        <w:t>SF: soluble fraction</w:t>
      </w:r>
    </w:p>
    <w:p w:rsidR="00231A33" w:rsidRPr="001E0352" w:rsidRDefault="00231A33" w:rsidP="00231A33">
      <w:pPr>
        <w:pStyle w:val="NoSpacing1"/>
        <w:spacing w:line="276" w:lineRule="auto"/>
        <w:rPr>
          <w:rFonts w:cs="Arial"/>
        </w:rPr>
      </w:pPr>
      <w:proofErr w:type="gramStart"/>
      <w:r w:rsidRPr="001E0352">
        <w:rPr>
          <w:rFonts w:cs="Arial"/>
        </w:rPr>
        <w:t>sgRNA</w:t>
      </w:r>
      <w:proofErr w:type="gramEnd"/>
      <w:r w:rsidRPr="001E0352">
        <w:rPr>
          <w:rFonts w:cs="Arial"/>
        </w:rPr>
        <w:t>: synthetic guide RNA</w:t>
      </w:r>
    </w:p>
    <w:p w:rsidR="00231A33" w:rsidRPr="001E0352" w:rsidRDefault="00231A33" w:rsidP="00231A33">
      <w:pPr>
        <w:pStyle w:val="NoSpacing1"/>
        <w:spacing w:line="276" w:lineRule="auto"/>
        <w:rPr>
          <w:rFonts w:cs="Arial"/>
        </w:rPr>
      </w:pPr>
      <w:proofErr w:type="gramStart"/>
      <w:r w:rsidRPr="001E0352">
        <w:rPr>
          <w:rFonts w:cs="Arial"/>
        </w:rPr>
        <w:t>siRNA</w:t>
      </w:r>
      <w:proofErr w:type="gramEnd"/>
      <w:r w:rsidRPr="001E0352">
        <w:rPr>
          <w:rFonts w:cs="Arial"/>
        </w:rPr>
        <w:t>: small interfering RNAs</w:t>
      </w:r>
    </w:p>
    <w:p w:rsidR="00231A33" w:rsidRPr="001E0352" w:rsidRDefault="00231A33" w:rsidP="00231A33">
      <w:pPr>
        <w:pStyle w:val="NoSpacing1"/>
        <w:spacing w:line="276" w:lineRule="auto"/>
        <w:rPr>
          <w:rFonts w:cs="Arial"/>
        </w:rPr>
      </w:pPr>
      <w:r w:rsidRPr="001E0352">
        <w:rPr>
          <w:rFonts w:cs="Arial"/>
        </w:rPr>
        <w:t>SP: signal peptide</w:t>
      </w:r>
    </w:p>
    <w:p w:rsidR="00231A33" w:rsidRPr="001E0352" w:rsidRDefault="00231A33" w:rsidP="00231A33">
      <w:pPr>
        <w:pStyle w:val="NoSpacing1"/>
        <w:spacing w:line="276" w:lineRule="auto"/>
        <w:rPr>
          <w:rFonts w:cs="Arial"/>
        </w:rPr>
      </w:pPr>
      <w:r w:rsidRPr="001E0352">
        <w:rPr>
          <w:rFonts w:cs="Arial"/>
        </w:rPr>
        <w:t>SRH: second region of homology</w:t>
      </w:r>
    </w:p>
    <w:p w:rsidR="00231A33" w:rsidRPr="001E0352" w:rsidRDefault="00231A33" w:rsidP="00231A33">
      <w:pPr>
        <w:pStyle w:val="NoSpacing1"/>
        <w:spacing w:line="276" w:lineRule="auto"/>
        <w:rPr>
          <w:rFonts w:cs="Arial"/>
        </w:rPr>
      </w:pPr>
      <w:r w:rsidRPr="001E0352">
        <w:rPr>
          <w:rFonts w:cs="Arial"/>
        </w:rPr>
        <w:t>Sqh: Spaghetti squash</w:t>
      </w:r>
    </w:p>
    <w:p w:rsidR="00231A33" w:rsidRPr="001E0352" w:rsidRDefault="00231A33" w:rsidP="00231A33">
      <w:pPr>
        <w:pStyle w:val="NoSpacing1"/>
        <w:spacing w:line="276" w:lineRule="auto"/>
        <w:rPr>
          <w:rFonts w:cs="Arial"/>
        </w:rPr>
      </w:pPr>
      <w:r w:rsidRPr="001E0352">
        <w:rPr>
          <w:rFonts w:cs="Arial"/>
        </w:rPr>
        <w:t xml:space="preserve">TA: tail anchored </w:t>
      </w:r>
    </w:p>
    <w:p w:rsidR="00231A33" w:rsidRPr="001E0352" w:rsidRDefault="00231A33" w:rsidP="00231A33">
      <w:pPr>
        <w:pStyle w:val="NoSpacing1"/>
        <w:spacing w:line="276" w:lineRule="auto"/>
        <w:rPr>
          <w:rFonts w:cs="Arial"/>
        </w:rPr>
      </w:pPr>
      <w:r w:rsidRPr="001E0352">
        <w:rPr>
          <w:rFonts w:cs="Arial"/>
        </w:rPr>
        <w:t>TBS: Tris buffered saline</w:t>
      </w:r>
    </w:p>
    <w:p w:rsidR="00231A33" w:rsidRPr="001E0352" w:rsidRDefault="00231A33" w:rsidP="00231A33">
      <w:pPr>
        <w:pStyle w:val="NoSpacing1"/>
        <w:spacing w:line="276" w:lineRule="auto"/>
        <w:rPr>
          <w:rFonts w:cs="Arial"/>
        </w:rPr>
      </w:pPr>
      <w:r w:rsidRPr="001E0352">
        <w:rPr>
          <w:rFonts w:cs="Arial"/>
        </w:rPr>
        <w:t>TE: Tris-EDTA</w:t>
      </w:r>
    </w:p>
    <w:p w:rsidR="00231A33" w:rsidRPr="001E0352" w:rsidRDefault="00231A33" w:rsidP="00231A33">
      <w:pPr>
        <w:pStyle w:val="NoSpacing1"/>
        <w:spacing w:line="276" w:lineRule="auto"/>
        <w:rPr>
          <w:rFonts w:cs="Arial"/>
        </w:rPr>
      </w:pPr>
      <w:r w:rsidRPr="001E0352">
        <w:rPr>
          <w:rFonts w:cs="Arial"/>
        </w:rPr>
        <w:t>TEMED: N</w:t>
      </w:r>
      <w:proofErr w:type="gramStart"/>
      <w:r w:rsidRPr="001E0352">
        <w:rPr>
          <w:rFonts w:cs="Arial"/>
        </w:rPr>
        <w:t>,N,N’,N’</w:t>
      </w:r>
      <w:proofErr w:type="gramEnd"/>
      <w:r w:rsidRPr="001E0352">
        <w:rPr>
          <w:rFonts w:cs="Arial"/>
        </w:rPr>
        <w:t>-tetramethylethylenediamine</w:t>
      </w:r>
    </w:p>
    <w:p w:rsidR="00231A33" w:rsidRPr="001E0352" w:rsidRDefault="00231A33" w:rsidP="00231A33">
      <w:pPr>
        <w:pStyle w:val="NoSpacing1"/>
        <w:spacing w:line="276" w:lineRule="auto"/>
        <w:rPr>
          <w:rFonts w:cs="Arial"/>
        </w:rPr>
      </w:pPr>
      <w:r w:rsidRPr="001E0352">
        <w:rPr>
          <w:rFonts w:cs="Arial"/>
        </w:rPr>
        <w:t>TMD: transmembrane domain</w:t>
      </w:r>
    </w:p>
    <w:p w:rsidR="00231A33" w:rsidRPr="001E0352" w:rsidRDefault="00231A33" w:rsidP="00231A33">
      <w:pPr>
        <w:pStyle w:val="NoSpacing1"/>
        <w:spacing w:line="276" w:lineRule="auto"/>
        <w:rPr>
          <w:rFonts w:cs="Arial"/>
        </w:rPr>
      </w:pPr>
      <w:r w:rsidRPr="001E0352">
        <w:rPr>
          <w:rFonts w:cs="Arial"/>
        </w:rPr>
        <w:t>Tm: Temperature</w:t>
      </w:r>
    </w:p>
    <w:p w:rsidR="00231A33" w:rsidRPr="001E0352" w:rsidRDefault="00231A33" w:rsidP="00231A33">
      <w:pPr>
        <w:pStyle w:val="NoSpacing1"/>
        <w:spacing w:line="276" w:lineRule="auto"/>
        <w:rPr>
          <w:rFonts w:cs="Arial"/>
        </w:rPr>
      </w:pPr>
      <w:r w:rsidRPr="001E0352">
        <w:rPr>
          <w:rFonts w:cs="Arial"/>
        </w:rPr>
        <w:t>Tris: 2-amino-2-(hydroxymethyl)-1</w:t>
      </w:r>
      <w:proofErr w:type="gramStart"/>
      <w:r w:rsidRPr="001E0352">
        <w:rPr>
          <w:rFonts w:cs="Arial"/>
        </w:rPr>
        <w:t>,3</w:t>
      </w:r>
      <w:proofErr w:type="gramEnd"/>
      <w:r w:rsidRPr="001E0352">
        <w:rPr>
          <w:rFonts w:cs="Arial"/>
        </w:rPr>
        <w:t>-propanediol</w:t>
      </w:r>
    </w:p>
    <w:p w:rsidR="00231A33" w:rsidRPr="001E0352" w:rsidRDefault="00231A33" w:rsidP="00231A33">
      <w:pPr>
        <w:pStyle w:val="NoSpacing1"/>
        <w:spacing w:line="276" w:lineRule="auto"/>
        <w:rPr>
          <w:rFonts w:cs="Arial"/>
        </w:rPr>
      </w:pPr>
      <w:r w:rsidRPr="001E0352">
        <w:rPr>
          <w:rFonts w:cs="Arial"/>
        </w:rPr>
        <w:t>U: unit</w:t>
      </w:r>
    </w:p>
    <w:p w:rsidR="00231A33" w:rsidRPr="001E0352" w:rsidRDefault="00231A33" w:rsidP="00231A33">
      <w:pPr>
        <w:pStyle w:val="NoSpacing1"/>
        <w:spacing w:line="276" w:lineRule="auto"/>
        <w:rPr>
          <w:rFonts w:cs="Arial"/>
        </w:rPr>
      </w:pPr>
      <w:r w:rsidRPr="001E0352">
        <w:rPr>
          <w:rFonts w:cs="Arial"/>
        </w:rPr>
        <w:t>µg: microgram</w:t>
      </w:r>
    </w:p>
    <w:p w:rsidR="00231A33" w:rsidRPr="001E0352" w:rsidRDefault="00231A33" w:rsidP="00231A33">
      <w:pPr>
        <w:pStyle w:val="NoSpacing1"/>
        <w:spacing w:line="276" w:lineRule="auto"/>
        <w:rPr>
          <w:rFonts w:cs="Arial"/>
        </w:rPr>
      </w:pPr>
      <w:r w:rsidRPr="001E0352">
        <w:rPr>
          <w:rFonts w:cs="Arial"/>
        </w:rPr>
        <w:t>µm: micrometre</w:t>
      </w:r>
    </w:p>
    <w:p w:rsidR="00231A33" w:rsidRPr="001E0352" w:rsidRDefault="00231A33" w:rsidP="00231A33">
      <w:pPr>
        <w:pStyle w:val="NoSpacing1"/>
        <w:spacing w:line="276" w:lineRule="auto"/>
        <w:rPr>
          <w:rFonts w:cs="Arial"/>
        </w:rPr>
      </w:pPr>
      <w:r w:rsidRPr="001E0352">
        <w:rPr>
          <w:rFonts w:cs="Arial"/>
        </w:rPr>
        <w:t>µl: microlitre</w:t>
      </w:r>
    </w:p>
    <w:p w:rsidR="00231A33" w:rsidRPr="001E0352" w:rsidRDefault="00231A33" w:rsidP="00231A33">
      <w:pPr>
        <w:pStyle w:val="NoSpacing1"/>
        <w:spacing w:line="276" w:lineRule="auto"/>
        <w:rPr>
          <w:rFonts w:cs="Arial"/>
        </w:rPr>
      </w:pPr>
      <w:r w:rsidRPr="001E0352">
        <w:rPr>
          <w:rFonts w:cs="Arial"/>
        </w:rPr>
        <w:t xml:space="preserve">µM: micro molar </w:t>
      </w:r>
    </w:p>
    <w:p w:rsidR="00231A33" w:rsidRPr="001E0352" w:rsidRDefault="00231A33" w:rsidP="00231A33">
      <w:pPr>
        <w:pStyle w:val="NoSpacing1"/>
        <w:spacing w:line="276" w:lineRule="auto"/>
        <w:rPr>
          <w:rFonts w:cs="Arial"/>
        </w:rPr>
      </w:pPr>
      <w:r w:rsidRPr="001E0352">
        <w:rPr>
          <w:rFonts w:cs="Arial"/>
        </w:rPr>
        <w:t>UTP: uridine triphosphate</w:t>
      </w:r>
    </w:p>
    <w:p w:rsidR="00231A33" w:rsidRPr="001E0352" w:rsidRDefault="00231A33" w:rsidP="00231A33">
      <w:pPr>
        <w:pStyle w:val="NoSpacing1"/>
        <w:spacing w:line="276" w:lineRule="auto"/>
        <w:rPr>
          <w:rFonts w:cs="Arial"/>
        </w:rPr>
      </w:pPr>
      <w:r w:rsidRPr="001E0352">
        <w:rPr>
          <w:rFonts w:cs="Arial"/>
        </w:rPr>
        <w:t>UV: ultraviolet</w:t>
      </w:r>
    </w:p>
    <w:p w:rsidR="00231A33" w:rsidRPr="001E0352" w:rsidRDefault="00231A33" w:rsidP="00231A33">
      <w:pPr>
        <w:pStyle w:val="NoSpacing1"/>
        <w:spacing w:line="276" w:lineRule="auto"/>
        <w:rPr>
          <w:rFonts w:cs="Arial"/>
        </w:rPr>
      </w:pPr>
      <w:r w:rsidRPr="001E0352">
        <w:rPr>
          <w:rFonts w:cs="Arial"/>
        </w:rPr>
        <w:t>VLCFA: very long chain fatty acid</w:t>
      </w:r>
    </w:p>
    <w:p w:rsidR="00231A33" w:rsidRPr="001E0352" w:rsidRDefault="00231A33" w:rsidP="00231A33">
      <w:pPr>
        <w:pStyle w:val="NoSpacing1"/>
        <w:spacing w:line="276" w:lineRule="auto"/>
        <w:rPr>
          <w:rFonts w:cs="Arial"/>
        </w:rPr>
      </w:pPr>
      <w:r w:rsidRPr="001E0352">
        <w:rPr>
          <w:rFonts w:cs="Arial"/>
        </w:rPr>
        <w:t>WA: Walker A domain</w:t>
      </w:r>
    </w:p>
    <w:p w:rsidR="00231A33" w:rsidRPr="001E0352" w:rsidRDefault="00231A33" w:rsidP="00231A33">
      <w:pPr>
        <w:pStyle w:val="NoSpacing1"/>
        <w:spacing w:line="276" w:lineRule="auto"/>
        <w:rPr>
          <w:rFonts w:cs="Arial"/>
        </w:rPr>
      </w:pPr>
      <w:r w:rsidRPr="001E0352">
        <w:rPr>
          <w:rFonts w:cs="Arial"/>
        </w:rPr>
        <w:t>WB: Walker B domain</w:t>
      </w:r>
    </w:p>
    <w:p w:rsidR="00231A33" w:rsidRPr="001E0352" w:rsidRDefault="00231A33" w:rsidP="00231A33">
      <w:pPr>
        <w:pStyle w:val="NoSpacing1"/>
        <w:spacing w:line="276" w:lineRule="auto"/>
        <w:rPr>
          <w:rFonts w:cs="Arial"/>
        </w:rPr>
      </w:pPr>
      <w:r w:rsidRPr="001E0352">
        <w:rPr>
          <w:rFonts w:cs="Arial"/>
        </w:rPr>
        <w:t>WT: wild type</w:t>
      </w:r>
    </w:p>
    <w:p w:rsidR="00231A33" w:rsidRPr="001E0352" w:rsidRDefault="00231A33" w:rsidP="00231A33">
      <w:pPr>
        <w:pStyle w:val="NoSpacing"/>
        <w:spacing w:line="276" w:lineRule="auto"/>
        <w:rPr>
          <w:rFonts w:ascii="Arial" w:hAnsi="Arial" w:cs="Arial"/>
        </w:rPr>
      </w:pPr>
      <w:r w:rsidRPr="001E0352">
        <w:rPr>
          <w:rFonts w:ascii="Arial" w:hAnsi="Arial" w:cs="Arial"/>
          <w:i/>
        </w:rPr>
        <w:t>Y. lipolytica</w:t>
      </w:r>
      <w:r w:rsidRPr="001E0352">
        <w:rPr>
          <w:rFonts w:ascii="Arial" w:hAnsi="Arial" w:cs="Arial"/>
        </w:rPr>
        <w:t xml:space="preserve">: </w:t>
      </w:r>
      <w:r w:rsidRPr="001E0352">
        <w:rPr>
          <w:rFonts w:ascii="Arial" w:hAnsi="Arial" w:cs="Arial"/>
          <w:i/>
        </w:rPr>
        <w:t>Yarrowia lipolytica</w:t>
      </w:r>
    </w:p>
    <w:p w:rsidR="00231A33" w:rsidRPr="001E0352" w:rsidRDefault="00231A33" w:rsidP="00231A33">
      <w:pPr>
        <w:pStyle w:val="NoSpacing1"/>
        <w:spacing w:line="276" w:lineRule="auto"/>
        <w:rPr>
          <w:rFonts w:cs="Arial"/>
        </w:rPr>
      </w:pPr>
      <w:r w:rsidRPr="001E0352">
        <w:rPr>
          <w:rFonts w:cs="Arial"/>
        </w:rPr>
        <w:t>ZS: Zellweger syndrome</w:t>
      </w:r>
    </w:p>
    <w:p w:rsidR="00231A33" w:rsidRPr="001E0352" w:rsidRDefault="00231A33" w:rsidP="00231A33">
      <w:pPr>
        <w:pStyle w:val="NoSpacing1"/>
        <w:spacing w:line="276" w:lineRule="auto"/>
        <w:rPr>
          <w:rFonts w:cs="Arial"/>
        </w:rPr>
      </w:pPr>
      <w:r w:rsidRPr="001E0352">
        <w:rPr>
          <w:rFonts w:cs="Arial"/>
        </w:rPr>
        <w:t>°C: degrees Celsius</w:t>
      </w:r>
    </w:p>
    <w:p w:rsidR="00231A33" w:rsidRPr="001E0352" w:rsidRDefault="00231A33" w:rsidP="00231A33">
      <w:pPr>
        <w:pStyle w:val="NoSpacing1"/>
        <w:spacing w:line="276" w:lineRule="auto"/>
        <w:rPr>
          <w:rFonts w:cs="Arial"/>
        </w:rPr>
      </w:pPr>
      <w:r w:rsidRPr="001E0352">
        <w:rPr>
          <w:rFonts w:cs="Arial"/>
        </w:rPr>
        <w:t>Δ: delta</w:t>
      </w:r>
    </w:p>
    <w:p w:rsidR="00231A33" w:rsidRPr="001E0352" w:rsidRDefault="00231A33" w:rsidP="00231A33">
      <w:pPr>
        <w:pStyle w:val="NoSpacing"/>
        <w:spacing w:line="276" w:lineRule="auto"/>
        <w:rPr>
          <w:rFonts w:ascii="Arial" w:hAnsi="Arial" w:cs="Arial"/>
          <w:i/>
        </w:rPr>
      </w:pPr>
      <w:proofErr w:type="gramStart"/>
      <w:r w:rsidRPr="001E0352">
        <w:rPr>
          <w:rFonts w:ascii="Arial" w:hAnsi="Arial" w:cs="Arial"/>
        </w:rPr>
        <w:t>γ</w:t>
      </w:r>
      <w:proofErr w:type="gramEnd"/>
      <w:r w:rsidRPr="001E0352">
        <w:rPr>
          <w:rFonts w:ascii="Arial" w:hAnsi="Arial" w:cs="Arial"/>
        </w:rPr>
        <w:t>: gamma</w:t>
      </w:r>
      <w:r w:rsidRPr="001E0352">
        <w:rPr>
          <w:rFonts w:ascii="Arial" w:hAnsi="Arial" w:cs="Arial"/>
          <w:i/>
        </w:rPr>
        <w:t xml:space="preserve"> </w:t>
      </w:r>
    </w:p>
    <w:p w:rsidR="00231A33" w:rsidRPr="001E0352" w:rsidRDefault="00231A33" w:rsidP="00231A33">
      <w:pPr>
        <w:rPr>
          <w:rFonts w:ascii="Arial" w:hAnsi="Arial" w:cs="Arial"/>
        </w:rPr>
      </w:pPr>
    </w:p>
    <w:p w:rsidR="00231A33" w:rsidRPr="001E0352" w:rsidRDefault="00231A33" w:rsidP="00231A33">
      <w:pPr>
        <w:pStyle w:val="NoSpacing1"/>
        <w:rPr>
          <w:rFonts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Default="00231A33" w:rsidP="00231A33">
      <w:pPr>
        <w:rPr>
          <w:rFonts w:ascii="Arial" w:hAnsi="Arial" w:cs="Arial"/>
          <w:b/>
          <w:bCs/>
          <w:sz w:val="24"/>
        </w:rPr>
      </w:pPr>
      <w:r w:rsidRPr="001E0352">
        <w:rPr>
          <w:rFonts w:ascii="Arial" w:hAnsi="Arial" w:cs="Arial"/>
          <w:b/>
          <w:bCs/>
          <w:sz w:val="24"/>
        </w:rPr>
        <w:lastRenderedPageBreak/>
        <w:t>Amino acids</w:t>
      </w:r>
    </w:p>
    <w:p w:rsidR="006D03AE" w:rsidRPr="00412097" w:rsidRDefault="006D03AE" w:rsidP="00231A33">
      <w:pPr>
        <w:rPr>
          <w:rFonts w:ascii="Arial" w:hAnsi="Arial" w:cs="Arial"/>
          <w:b/>
          <w:bCs/>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68"/>
        <w:gridCol w:w="992"/>
        <w:gridCol w:w="1276"/>
      </w:tblGrid>
      <w:tr w:rsidR="00412097" w:rsidRPr="00412097" w:rsidTr="00412097">
        <w:tc>
          <w:tcPr>
            <w:tcW w:w="1668" w:type="dxa"/>
          </w:tcPr>
          <w:p w:rsidR="00412097" w:rsidRPr="00412097" w:rsidRDefault="00412097" w:rsidP="00412097">
            <w:pPr>
              <w:rPr>
                <w:rFonts w:ascii="Arial" w:hAnsi="Arial" w:cs="Arial"/>
              </w:rPr>
            </w:pPr>
            <w:r w:rsidRPr="00412097">
              <w:rPr>
                <w:rFonts w:ascii="Arial" w:hAnsi="Arial" w:cs="Arial"/>
              </w:rPr>
              <w:t xml:space="preserve">Alanine                    </w:t>
            </w:r>
          </w:p>
        </w:tc>
        <w:tc>
          <w:tcPr>
            <w:tcW w:w="992" w:type="dxa"/>
          </w:tcPr>
          <w:p w:rsidR="00412097" w:rsidRPr="00412097" w:rsidRDefault="00412097" w:rsidP="00412097">
            <w:pPr>
              <w:rPr>
                <w:rFonts w:ascii="Arial" w:hAnsi="Arial" w:cs="Arial"/>
              </w:rPr>
            </w:pPr>
            <w:r>
              <w:rPr>
                <w:rFonts w:ascii="Arial" w:hAnsi="Arial" w:cs="Arial"/>
              </w:rPr>
              <w:t>A</w:t>
            </w:r>
          </w:p>
        </w:tc>
        <w:tc>
          <w:tcPr>
            <w:tcW w:w="1276" w:type="dxa"/>
          </w:tcPr>
          <w:p w:rsidR="00412097" w:rsidRDefault="00412097" w:rsidP="00412097">
            <w:pPr>
              <w:rPr>
                <w:rFonts w:ascii="Arial" w:hAnsi="Arial" w:cs="Arial"/>
              </w:rPr>
            </w:pPr>
            <w:r w:rsidRPr="00412097">
              <w:rPr>
                <w:rFonts w:ascii="Arial" w:hAnsi="Arial" w:cs="Arial"/>
              </w:rPr>
              <w:t>Ala</w:t>
            </w:r>
          </w:p>
          <w:p w:rsidR="00412097" w:rsidRDefault="00412097" w:rsidP="00412097">
            <w:pPr>
              <w:rPr>
                <w:rFonts w:ascii="Arial" w:hAnsi="Arial" w:cs="Arial"/>
              </w:rPr>
            </w:pPr>
          </w:p>
        </w:tc>
      </w:tr>
      <w:tr w:rsidR="00412097" w:rsidRPr="00412097" w:rsidTr="00412097">
        <w:tc>
          <w:tcPr>
            <w:tcW w:w="1668" w:type="dxa"/>
          </w:tcPr>
          <w:p w:rsidR="00412097" w:rsidRPr="00412097" w:rsidRDefault="00412097" w:rsidP="00412097">
            <w:pPr>
              <w:rPr>
                <w:rFonts w:ascii="Arial" w:hAnsi="Arial" w:cs="Arial"/>
              </w:rPr>
            </w:pPr>
            <w:r w:rsidRPr="00412097">
              <w:rPr>
                <w:rFonts w:ascii="Arial" w:hAnsi="Arial" w:cs="Arial"/>
              </w:rPr>
              <w:t xml:space="preserve">Arginine                     </w:t>
            </w:r>
          </w:p>
        </w:tc>
        <w:tc>
          <w:tcPr>
            <w:tcW w:w="992" w:type="dxa"/>
          </w:tcPr>
          <w:p w:rsidR="00412097" w:rsidRPr="00412097" w:rsidRDefault="00412097" w:rsidP="00412097">
            <w:pPr>
              <w:rPr>
                <w:rFonts w:ascii="Arial" w:hAnsi="Arial" w:cs="Arial"/>
              </w:rPr>
            </w:pPr>
            <w:r>
              <w:rPr>
                <w:rFonts w:ascii="Arial" w:hAnsi="Arial" w:cs="Arial"/>
              </w:rPr>
              <w:t>R</w:t>
            </w:r>
          </w:p>
        </w:tc>
        <w:tc>
          <w:tcPr>
            <w:tcW w:w="1276" w:type="dxa"/>
          </w:tcPr>
          <w:p w:rsidR="00412097" w:rsidRDefault="00412097" w:rsidP="00412097">
            <w:pPr>
              <w:rPr>
                <w:rFonts w:ascii="Arial" w:hAnsi="Arial" w:cs="Arial"/>
              </w:rPr>
            </w:pPr>
            <w:r w:rsidRPr="00412097">
              <w:rPr>
                <w:rFonts w:ascii="Arial" w:hAnsi="Arial" w:cs="Arial"/>
              </w:rPr>
              <w:t>Arg</w:t>
            </w:r>
          </w:p>
          <w:p w:rsidR="00412097" w:rsidRDefault="00412097" w:rsidP="00412097">
            <w:pPr>
              <w:rPr>
                <w:rFonts w:ascii="Arial" w:hAnsi="Arial" w:cs="Arial"/>
              </w:rPr>
            </w:pPr>
          </w:p>
        </w:tc>
      </w:tr>
      <w:tr w:rsidR="00412097" w:rsidRPr="00412097" w:rsidTr="00412097">
        <w:tc>
          <w:tcPr>
            <w:tcW w:w="1668" w:type="dxa"/>
          </w:tcPr>
          <w:p w:rsidR="00412097" w:rsidRPr="00412097" w:rsidRDefault="00412097" w:rsidP="00412097">
            <w:pPr>
              <w:rPr>
                <w:rFonts w:ascii="Arial" w:hAnsi="Arial" w:cs="Arial"/>
              </w:rPr>
            </w:pPr>
            <w:r w:rsidRPr="00412097">
              <w:rPr>
                <w:rFonts w:ascii="Arial" w:hAnsi="Arial" w:cs="Arial"/>
              </w:rPr>
              <w:t xml:space="preserve">Asparagine                            </w:t>
            </w:r>
          </w:p>
        </w:tc>
        <w:tc>
          <w:tcPr>
            <w:tcW w:w="992" w:type="dxa"/>
          </w:tcPr>
          <w:p w:rsidR="00412097" w:rsidRPr="00412097" w:rsidRDefault="00412097" w:rsidP="00412097">
            <w:pPr>
              <w:rPr>
                <w:rFonts w:ascii="Arial" w:hAnsi="Arial" w:cs="Arial"/>
              </w:rPr>
            </w:pPr>
            <w:r>
              <w:rPr>
                <w:rFonts w:ascii="Arial" w:hAnsi="Arial" w:cs="Arial"/>
              </w:rPr>
              <w:t>N</w:t>
            </w:r>
          </w:p>
        </w:tc>
        <w:tc>
          <w:tcPr>
            <w:tcW w:w="1276" w:type="dxa"/>
          </w:tcPr>
          <w:p w:rsidR="00412097" w:rsidRDefault="00412097" w:rsidP="00412097">
            <w:pPr>
              <w:rPr>
                <w:rFonts w:ascii="Arial" w:hAnsi="Arial" w:cs="Arial"/>
              </w:rPr>
            </w:pPr>
            <w:r w:rsidRPr="00412097">
              <w:rPr>
                <w:rFonts w:ascii="Arial" w:hAnsi="Arial" w:cs="Arial"/>
              </w:rPr>
              <w:t>Asn</w:t>
            </w:r>
          </w:p>
          <w:p w:rsidR="00412097" w:rsidRDefault="00412097" w:rsidP="00412097">
            <w:pPr>
              <w:rPr>
                <w:rFonts w:ascii="Arial" w:hAnsi="Arial" w:cs="Arial"/>
              </w:rPr>
            </w:pPr>
          </w:p>
        </w:tc>
      </w:tr>
      <w:tr w:rsidR="00412097" w:rsidRPr="00412097" w:rsidTr="00412097">
        <w:tc>
          <w:tcPr>
            <w:tcW w:w="1668" w:type="dxa"/>
          </w:tcPr>
          <w:p w:rsidR="00412097" w:rsidRPr="00412097" w:rsidRDefault="00412097" w:rsidP="00412097">
            <w:pPr>
              <w:rPr>
                <w:rFonts w:ascii="Arial" w:hAnsi="Arial" w:cs="Arial"/>
              </w:rPr>
            </w:pPr>
            <w:r w:rsidRPr="00412097">
              <w:rPr>
                <w:rFonts w:ascii="Arial" w:hAnsi="Arial" w:cs="Arial"/>
              </w:rPr>
              <w:t xml:space="preserve">Aspartate                  </w:t>
            </w:r>
          </w:p>
        </w:tc>
        <w:tc>
          <w:tcPr>
            <w:tcW w:w="992" w:type="dxa"/>
          </w:tcPr>
          <w:p w:rsidR="00412097" w:rsidRPr="00412097" w:rsidRDefault="00412097" w:rsidP="00412097">
            <w:pPr>
              <w:rPr>
                <w:rFonts w:ascii="Arial" w:hAnsi="Arial" w:cs="Arial"/>
              </w:rPr>
            </w:pPr>
            <w:r>
              <w:rPr>
                <w:rFonts w:ascii="Arial" w:hAnsi="Arial" w:cs="Arial"/>
              </w:rPr>
              <w:t>D</w:t>
            </w:r>
          </w:p>
        </w:tc>
        <w:tc>
          <w:tcPr>
            <w:tcW w:w="1276" w:type="dxa"/>
          </w:tcPr>
          <w:p w:rsidR="00412097" w:rsidRDefault="00412097" w:rsidP="00412097">
            <w:pPr>
              <w:rPr>
                <w:rFonts w:ascii="Arial" w:hAnsi="Arial" w:cs="Arial"/>
              </w:rPr>
            </w:pPr>
            <w:r w:rsidRPr="00412097">
              <w:rPr>
                <w:rFonts w:ascii="Arial" w:hAnsi="Arial" w:cs="Arial"/>
              </w:rPr>
              <w:t>Asp</w:t>
            </w:r>
          </w:p>
          <w:p w:rsidR="00412097" w:rsidRDefault="00412097" w:rsidP="00412097">
            <w:pPr>
              <w:rPr>
                <w:rFonts w:ascii="Arial" w:hAnsi="Arial" w:cs="Arial"/>
              </w:rPr>
            </w:pPr>
          </w:p>
        </w:tc>
      </w:tr>
      <w:tr w:rsidR="00412097" w:rsidRPr="00412097" w:rsidTr="00412097">
        <w:tc>
          <w:tcPr>
            <w:tcW w:w="1668" w:type="dxa"/>
          </w:tcPr>
          <w:p w:rsidR="00412097" w:rsidRPr="00412097" w:rsidRDefault="00412097" w:rsidP="00412097">
            <w:pPr>
              <w:rPr>
                <w:rFonts w:ascii="Arial" w:hAnsi="Arial" w:cs="Arial"/>
              </w:rPr>
            </w:pPr>
            <w:r>
              <w:rPr>
                <w:rFonts w:ascii="Arial" w:hAnsi="Arial" w:cs="Arial"/>
              </w:rPr>
              <w:t>Cysteine</w:t>
            </w:r>
          </w:p>
        </w:tc>
        <w:tc>
          <w:tcPr>
            <w:tcW w:w="992" w:type="dxa"/>
          </w:tcPr>
          <w:p w:rsidR="00412097" w:rsidRDefault="00412097" w:rsidP="00412097">
            <w:pPr>
              <w:rPr>
                <w:rFonts w:ascii="Arial" w:hAnsi="Arial" w:cs="Arial"/>
              </w:rPr>
            </w:pPr>
            <w:r>
              <w:rPr>
                <w:rFonts w:ascii="Arial" w:hAnsi="Arial" w:cs="Arial"/>
              </w:rPr>
              <w:t>C</w:t>
            </w:r>
          </w:p>
        </w:tc>
        <w:tc>
          <w:tcPr>
            <w:tcW w:w="1276" w:type="dxa"/>
          </w:tcPr>
          <w:p w:rsidR="00412097" w:rsidRDefault="00412097" w:rsidP="00412097">
            <w:pPr>
              <w:rPr>
                <w:rFonts w:ascii="Arial" w:hAnsi="Arial" w:cs="Arial"/>
              </w:rPr>
            </w:pPr>
            <w:r>
              <w:rPr>
                <w:rFonts w:ascii="Arial" w:hAnsi="Arial" w:cs="Arial"/>
              </w:rPr>
              <w:t>Cys</w:t>
            </w:r>
          </w:p>
          <w:p w:rsidR="00412097" w:rsidRPr="00412097" w:rsidRDefault="00412097" w:rsidP="00412097">
            <w:pPr>
              <w:rPr>
                <w:rFonts w:ascii="Arial" w:hAnsi="Arial" w:cs="Arial"/>
              </w:rPr>
            </w:pPr>
          </w:p>
        </w:tc>
      </w:tr>
      <w:tr w:rsidR="00412097" w:rsidRPr="00412097" w:rsidTr="00412097">
        <w:tc>
          <w:tcPr>
            <w:tcW w:w="1668" w:type="dxa"/>
          </w:tcPr>
          <w:p w:rsidR="00412097" w:rsidRPr="00412097" w:rsidRDefault="00412097" w:rsidP="00412097">
            <w:pPr>
              <w:rPr>
                <w:rFonts w:ascii="Arial" w:hAnsi="Arial" w:cs="Arial"/>
              </w:rPr>
            </w:pPr>
            <w:r w:rsidRPr="00412097">
              <w:rPr>
                <w:rFonts w:ascii="Arial" w:hAnsi="Arial" w:cs="Arial"/>
              </w:rPr>
              <w:t xml:space="preserve">Glutamine             </w:t>
            </w:r>
            <w:r w:rsidRPr="00412097">
              <w:rPr>
                <w:rFonts w:ascii="Arial" w:hAnsi="Arial" w:cs="Arial"/>
                <w:sz w:val="18"/>
              </w:rPr>
              <w:t xml:space="preserve">      </w:t>
            </w:r>
          </w:p>
        </w:tc>
        <w:tc>
          <w:tcPr>
            <w:tcW w:w="992" w:type="dxa"/>
          </w:tcPr>
          <w:p w:rsidR="00412097" w:rsidRPr="00412097" w:rsidRDefault="00412097" w:rsidP="00412097">
            <w:pPr>
              <w:rPr>
                <w:rFonts w:ascii="Arial" w:hAnsi="Arial" w:cs="Arial"/>
              </w:rPr>
            </w:pPr>
            <w:r>
              <w:rPr>
                <w:rFonts w:ascii="Arial" w:hAnsi="Arial" w:cs="Arial"/>
              </w:rPr>
              <w:t>Q</w:t>
            </w:r>
          </w:p>
        </w:tc>
        <w:tc>
          <w:tcPr>
            <w:tcW w:w="1276" w:type="dxa"/>
          </w:tcPr>
          <w:p w:rsidR="00412097" w:rsidRDefault="00412097" w:rsidP="00412097">
            <w:pPr>
              <w:rPr>
                <w:rFonts w:ascii="Arial" w:hAnsi="Arial" w:cs="Arial"/>
              </w:rPr>
            </w:pPr>
            <w:r w:rsidRPr="00412097">
              <w:rPr>
                <w:rFonts w:ascii="Arial" w:hAnsi="Arial" w:cs="Arial"/>
              </w:rPr>
              <w:t>Gln</w:t>
            </w:r>
          </w:p>
          <w:p w:rsidR="00412097" w:rsidRDefault="00412097" w:rsidP="00412097">
            <w:pPr>
              <w:rPr>
                <w:rFonts w:ascii="Arial" w:hAnsi="Arial" w:cs="Arial"/>
              </w:rPr>
            </w:pPr>
          </w:p>
        </w:tc>
      </w:tr>
      <w:tr w:rsidR="00412097" w:rsidRPr="00412097" w:rsidTr="00412097">
        <w:tc>
          <w:tcPr>
            <w:tcW w:w="1668" w:type="dxa"/>
          </w:tcPr>
          <w:p w:rsidR="00412097" w:rsidRPr="00412097" w:rsidRDefault="00412097" w:rsidP="00412097">
            <w:pPr>
              <w:rPr>
                <w:rFonts w:ascii="Arial" w:hAnsi="Arial" w:cs="Arial"/>
              </w:rPr>
            </w:pPr>
            <w:r w:rsidRPr="00412097">
              <w:rPr>
                <w:rFonts w:ascii="Arial" w:hAnsi="Arial" w:cs="Arial"/>
              </w:rPr>
              <w:t xml:space="preserve">Glutamate        </w:t>
            </w:r>
            <w:r w:rsidRPr="00412097">
              <w:rPr>
                <w:rFonts w:ascii="Arial" w:hAnsi="Arial" w:cs="Arial"/>
                <w:sz w:val="18"/>
              </w:rPr>
              <w:t xml:space="preserve">        </w:t>
            </w:r>
          </w:p>
        </w:tc>
        <w:tc>
          <w:tcPr>
            <w:tcW w:w="992" w:type="dxa"/>
          </w:tcPr>
          <w:p w:rsidR="00412097" w:rsidRPr="00412097" w:rsidRDefault="00412097" w:rsidP="00412097">
            <w:pPr>
              <w:rPr>
                <w:rFonts w:ascii="Arial" w:hAnsi="Arial" w:cs="Arial"/>
              </w:rPr>
            </w:pPr>
            <w:r>
              <w:rPr>
                <w:rFonts w:ascii="Arial" w:hAnsi="Arial" w:cs="Arial"/>
              </w:rPr>
              <w:t>E</w:t>
            </w:r>
          </w:p>
        </w:tc>
        <w:tc>
          <w:tcPr>
            <w:tcW w:w="1276" w:type="dxa"/>
          </w:tcPr>
          <w:p w:rsidR="00412097" w:rsidRDefault="00412097" w:rsidP="00412097">
            <w:pPr>
              <w:rPr>
                <w:rFonts w:ascii="Arial" w:hAnsi="Arial" w:cs="Arial"/>
              </w:rPr>
            </w:pPr>
            <w:r w:rsidRPr="00412097">
              <w:rPr>
                <w:rFonts w:ascii="Arial" w:hAnsi="Arial" w:cs="Arial"/>
              </w:rPr>
              <w:t>Glu</w:t>
            </w:r>
          </w:p>
          <w:p w:rsidR="00412097" w:rsidRDefault="00412097" w:rsidP="00412097">
            <w:pPr>
              <w:rPr>
                <w:rFonts w:ascii="Arial" w:hAnsi="Arial" w:cs="Arial"/>
              </w:rPr>
            </w:pPr>
          </w:p>
        </w:tc>
      </w:tr>
      <w:tr w:rsidR="00412097" w:rsidRPr="00412097" w:rsidTr="00412097">
        <w:tc>
          <w:tcPr>
            <w:tcW w:w="1668" w:type="dxa"/>
          </w:tcPr>
          <w:p w:rsidR="00412097" w:rsidRPr="00412097" w:rsidRDefault="00412097" w:rsidP="00412097">
            <w:pPr>
              <w:rPr>
                <w:rFonts w:ascii="Arial" w:hAnsi="Arial" w:cs="Arial"/>
              </w:rPr>
            </w:pPr>
            <w:r w:rsidRPr="00412097">
              <w:rPr>
                <w:rFonts w:ascii="Arial" w:hAnsi="Arial" w:cs="Arial"/>
              </w:rPr>
              <w:t xml:space="preserve">Glycine                      </w:t>
            </w:r>
          </w:p>
        </w:tc>
        <w:tc>
          <w:tcPr>
            <w:tcW w:w="992" w:type="dxa"/>
          </w:tcPr>
          <w:p w:rsidR="00412097" w:rsidRPr="00412097" w:rsidRDefault="00412097" w:rsidP="00412097">
            <w:pPr>
              <w:rPr>
                <w:rFonts w:ascii="Arial" w:hAnsi="Arial" w:cs="Arial"/>
              </w:rPr>
            </w:pPr>
            <w:r>
              <w:rPr>
                <w:rFonts w:ascii="Arial" w:hAnsi="Arial" w:cs="Arial"/>
              </w:rPr>
              <w:t>G</w:t>
            </w:r>
          </w:p>
        </w:tc>
        <w:tc>
          <w:tcPr>
            <w:tcW w:w="1276" w:type="dxa"/>
          </w:tcPr>
          <w:p w:rsidR="00412097" w:rsidRDefault="00412097" w:rsidP="00412097">
            <w:pPr>
              <w:rPr>
                <w:rFonts w:ascii="Arial" w:hAnsi="Arial" w:cs="Arial"/>
              </w:rPr>
            </w:pPr>
            <w:r w:rsidRPr="00412097">
              <w:rPr>
                <w:rFonts w:ascii="Arial" w:hAnsi="Arial" w:cs="Arial"/>
              </w:rPr>
              <w:t>Gly</w:t>
            </w:r>
          </w:p>
          <w:p w:rsidR="00412097" w:rsidRDefault="00412097" w:rsidP="00412097">
            <w:pPr>
              <w:rPr>
                <w:rFonts w:ascii="Arial" w:hAnsi="Arial" w:cs="Arial"/>
              </w:rPr>
            </w:pPr>
          </w:p>
        </w:tc>
      </w:tr>
      <w:tr w:rsidR="00412097" w:rsidRPr="00412097" w:rsidTr="00412097">
        <w:tc>
          <w:tcPr>
            <w:tcW w:w="1668" w:type="dxa"/>
          </w:tcPr>
          <w:p w:rsidR="00412097" w:rsidRPr="00412097" w:rsidRDefault="00412097" w:rsidP="00412097">
            <w:pPr>
              <w:rPr>
                <w:rFonts w:ascii="Arial" w:hAnsi="Arial" w:cs="Arial"/>
              </w:rPr>
            </w:pPr>
            <w:r w:rsidRPr="00412097">
              <w:rPr>
                <w:rFonts w:ascii="Arial" w:hAnsi="Arial" w:cs="Arial"/>
              </w:rPr>
              <w:t xml:space="preserve">Histidine          </w:t>
            </w:r>
            <w:r w:rsidRPr="00412097">
              <w:rPr>
                <w:rFonts w:ascii="Arial" w:hAnsi="Arial" w:cs="Arial"/>
                <w:sz w:val="18"/>
              </w:rPr>
              <w:t xml:space="preserve">             </w:t>
            </w:r>
          </w:p>
        </w:tc>
        <w:tc>
          <w:tcPr>
            <w:tcW w:w="992" w:type="dxa"/>
          </w:tcPr>
          <w:p w:rsidR="00412097" w:rsidRPr="00412097" w:rsidRDefault="00412097" w:rsidP="00412097">
            <w:pPr>
              <w:rPr>
                <w:rFonts w:ascii="Arial" w:hAnsi="Arial" w:cs="Arial"/>
              </w:rPr>
            </w:pPr>
            <w:r>
              <w:rPr>
                <w:rFonts w:ascii="Arial" w:hAnsi="Arial" w:cs="Arial"/>
              </w:rPr>
              <w:t>H</w:t>
            </w:r>
          </w:p>
        </w:tc>
        <w:tc>
          <w:tcPr>
            <w:tcW w:w="1276" w:type="dxa"/>
          </w:tcPr>
          <w:p w:rsidR="00412097" w:rsidRDefault="00412097" w:rsidP="00412097">
            <w:pPr>
              <w:rPr>
                <w:rFonts w:ascii="Arial" w:hAnsi="Arial" w:cs="Arial"/>
              </w:rPr>
            </w:pPr>
            <w:r w:rsidRPr="00412097">
              <w:rPr>
                <w:rFonts w:ascii="Arial" w:hAnsi="Arial" w:cs="Arial"/>
              </w:rPr>
              <w:t>His</w:t>
            </w:r>
          </w:p>
          <w:p w:rsidR="00412097" w:rsidRDefault="00412097" w:rsidP="00412097">
            <w:pPr>
              <w:rPr>
                <w:rFonts w:ascii="Arial" w:hAnsi="Arial" w:cs="Arial"/>
              </w:rPr>
            </w:pPr>
          </w:p>
        </w:tc>
      </w:tr>
      <w:tr w:rsidR="00412097" w:rsidRPr="00412097" w:rsidTr="00412097">
        <w:tc>
          <w:tcPr>
            <w:tcW w:w="1668" w:type="dxa"/>
          </w:tcPr>
          <w:p w:rsidR="00412097" w:rsidRPr="00412097" w:rsidRDefault="00412097" w:rsidP="00412097">
            <w:pPr>
              <w:rPr>
                <w:rFonts w:ascii="Arial" w:hAnsi="Arial" w:cs="Arial"/>
              </w:rPr>
            </w:pPr>
            <w:r w:rsidRPr="00412097">
              <w:rPr>
                <w:rFonts w:ascii="Arial" w:hAnsi="Arial" w:cs="Arial"/>
              </w:rPr>
              <w:t xml:space="preserve">Isoleucine        </w:t>
            </w:r>
            <w:r w:rsidRPr="00412097">
              <w:rPr>
                <w:rFonts w:ascii="Arial" w:hAnsi="Arial" w:cs="Arial"/>
                <w:sz w:val="18"/>
              </w:rPr>
              <w:t xml:space="preserve">            </w:t>
            </w:r>
            <w:r w:rsidRPr="00412097">
              <w:rPr>
                <w:rFonts w:ascii="Arial" w:hAnsi="Arial" w:cs="Arial"/>
              </w:rPr>
              <w:t xml:space="preserve"> </w:t>
            </w:r>
          </w:p>
        </w:tc>
        <w:tc>
          <w:tcPr>
            <w:tcW w:w="992" w:type="dxa"/>
          </w:tcPr>
          <w:p w:rsidR="00412097" w:rsidRPr="00412097" w:rsidRDefault="00412097" w:rsidP="00412097">
            <w:pPr>
              <w:rPr>
                <w:rFonts w:ascii="Arial" w:hAnsi="Arial" w:cs="Arial"/>
              </w:rPr>
            </w:pPr>
            <w:r>
              <w:rPr>
                <w:rFonts w:ascii="Arial" w:hAnsi="Arial" w:cs="Arial"/>
              </w:rPr>
              <w:t>I</w:t>
            </w:r>
          </w:p>
        </w:tc>
        <w:tc>
          <w:tcPr>
            <w:tcW w:w="1276" w:type="dxa"/>
          </w:tcPr>
          <w:p w:rsidR="00412097" w:rsidRDefault="00412097" w:rsidP="00412097">
            <w:pPr>
              <w:rPr>
                <w:rFonts w:ascii="Arial" w:hAnsi="Arial" w:cs="Arial"/>
              </w:rPr>
            </w:pPr>
            <w:r w:rsidRPr="00412097">
              <w:rPr>
                <w:rFonts w:ascii="Arial" w:hAnsi="Arial" w:cs="Arial"/>
              </w:rPr>
              <w:t>Ile</w:t>
            </w:r>
          </w:p>
          <w:p w:rsidR="00412097" w:rsidRDefault="00412097" w:rsidP="00412097">
            <w:pPr>
              <w:rPr>
                <w:rFonts w:ascii="Arial" w:hAnsi="Arial" w:cs="Arial"/>
              </w:rPr>
            </w:pPr>
          </w:p>
        </w:tc>
      </w:tr>
      <w:tr w:rsidR="00412097" w:rsidRPr="00412097" w:rsidTr="00412097">
        <w:tc>
          <w:tcPr>
            <w:tcW w:w="1668" w:type="dxa"/>
          </w:tcPr>
          <w:p w:rsidR="00412097" w:rsidRPr="00412097" w:rsidRDefault="00412097" w:rsidP="00412097">
            <w:pPr>
              <w:rPr>
                <w:rFonts w:ascii="Arial" w:hAnsi="Arial" w:cs="Arial"/>
              </w:rPr>
            </w:pPr>
            <w:r w:rsidRPr="00412097">
              <w:rPr>
                <w:rFonts w:ascii="Arial" w:hAnsi="Arial" w:cs="Arial"/>
              </w:rPr>
              <w:t xml:space="preserve">Leucine        </w:t>
            </w:r>
            <w:r w:rsidRPr="00412097">
              <w:rPr>
                <w:rFonts w:ascii="Arial" w:hAnsi="Arial" w:cs="Arial"/>
                <w:sz w:val="18"/>
              </w:rPr>
              <w:t xml:space="preserve">                 </w:t>
            </w:r>
          </w:p>
        </w:tc>
        <w:tc>
          <w:tcPr>
            <w:tcW w:w="992" w:type="dxa"/>
          </w:tcPr>
          <w:p w:rsidR="00412097" w:rsidRPr="00412097" w:rsidRDefault="00412097" w:rsidP="00412097">
            <w:pPr>
              <w:rPr>
                <w:rFonts w:ascii="Arial" w:hAnsi="Arial" w:cs="Arial"/>
              </w:rPr>
            </w:pPr>
            <w:r>
              <w:rPr>
                <w:rFonts w:ascii="Arial" w:hAnsi="Arial" w:cs="Arial"/>
              </w:rPr>
              <w:t>L</w:t>
            </w:r>
          </w:p>
        </w:tc>
        <w:tc>
          <w:tcPr>
            <w:tcW w:w="1276" w:type="dxa"/>
          </w:tcPr>
          <w:p w:rsidR="00412097" w:rsidRDefault="00412097" w:rsidP="00412097">
            <w:pPr>
              <w:rPr>
                <w:rFonts w:ascii="Arial" w:hAnsi="Arial" w:cs="Arial"/>
              </w:rPr>
            </w:pPr>
            <w:r w:rsidRPr="00412097">
              <w:rPr>
                <w:rFonts w:ascii="Arial" w:hAnsi="Arial" w:cs="Arial"/>
              </w:rPr>
              <w:t>Leu</w:t>
            </w:r>
          </w:p>
          <w:p w:rsidR="00412097" w:rsidRDefault="00412097" w:rsidP="00412097">
            <w:pPr>
              <w:rPr>
                <w:rFonts w:ascii="Arial" w:hAnsi="Arial" w:cs="Arial"/>
              </w:rPr>
            </w:pPr>
          </w:p>
        </w:tc>
      </w:tr>
      <w:tr w:rsidR="00412097" w:rsidRPr="00412097" w:rsidTr="00412097">
        <w:tc>
          <w:tcPr>
            <w:tcW w:w="1668" w:type="dxa"/>
          </w:tcPr>
          <w:p w:rsidR="00412097" w:rsidRPr="00412097" w:rsidRDefault="00412097" w:rsidP="00412097">
            <w:pPr>
              <w:rPr>
                <w:rFonts w:ascii="Arial" w:hAnsi="Arial" w:cs="Arial"/>
              </w:rPr>
            </w:pPr>
            <w:r w:rsidRPr="00412097">
              <w:rPr>
                <w:rFonts w:ascii="Arial" w:hAnsi="Arial" w:cs="Arial"/>
              </w:rPr>
              <w:t xml:space="preserve">Lysine       </w:t>
            </w:r>
            <w:r w:rsidRPr="00412097">
              <w:rPr>
                <w:rFonts w:ascii="Arial" w:hAnsi="Arial" w:cs="Arial"/>
                <w:sz w:val="18"/>
              </w:rPr>
              <w:t xml:space="preserve">                     </w:t>
            </w:r>
          </w:p>
        </w:tc>
        <w:tc>
          <w:tcPr>
            <w:tcW w:w="992" w:type="dxa"/>
          </w:tcPr>
          <w:p w:rsidR="00412097" w:rsidRPr="00412097" w:rsidRDefault="00412097" w:rsidP="00412097">
            <w:pPr>
              <w:rPr>
                <w:rFonts w:ascii="Arial" w:hAnsi="Arial" w:cs="Arial"/>
              </w:rPr>
            </w:pPr>
            <w:r>
              <w:rPr>
                <w:rFonts w:ascii="Arial" w:hAnsi="Arial" w:cs="Arial"/>
              </w:rPr>
              <w:t>K</w:t>
            </w:r>
          </w:p>
        </w:tc>
        <w:tc>
          <w:tcPr>
            <w:tcW w:w="1276" w:type="dxa"/>
          </w:tcPr>
          <w:p w:rsidR="00412097" w:rsidRDefault="00412097" w:rsidP="00412097">
            <w:pPr>
              <w:rPr>
                <w:rFonts w:ascii="Arial" w:hAnsi="Arial" w:cs="Arial"/>
              </w:rPr>
            </w:pPr>
            <w:r w:rsidRPr="00412097">
              <w:rPr>
                <w:rFonts w:ascii="Arial" w:hAnsi="Arial" w:cs="Arial"/>
              </w:rPr>
              <w:t>Lys</w:t>
            </w:r>
          </w:p>
          <w:p w:rsidR="00412097" w:rsidRDefault="00412097" w:rsidP="00412097">
            <w:pPr>
              <w:rPr>
                <w:rFonts w:ascii="Arial" w:hAnsi="Arial" w:cs="Arial"/>
              </w:rPr>
            </w:pPr>
          </w:p>
        </w:tc>
      </w:tr>
      <w:tr w:rsidR="00412097" w:rsidRPr="00412097" w:rsidTr="00412097">
        <w:tc>
          <w:tcPr>
            <w:tcW w:w="1668" w:type="dxa"/>
          </w:tcPr>
          <w:p w:rsidR="00412097" w:rsidRPr="00412097" w:rsidRDefault="00412097" w:rsidP="00412097">
            <w:pPr>
              <w:rPr>
                <w:rFonts w:ascii="Arial" w:hAnsi="Arial" w:cs="Arial"/>
              </w:rPr>
            </w:pPr>
            <w:r w:rsidRPr="00412097">
              <w:rPr>
                <w:rFonts w:ascii="Arial" w:hAnsi="Arial" w:cs="Arial"/>
              </w:rPr>
              <w:t xml:space="preserve">Methionine     </w:t>
            </w:r>
            <w:r w:rsidRPr="00412097">
              <w:rPr>
                <w:rFonts w:ascii="Arial" w:hAnsi="Arial" w:cs="Arial"/>
                <w:sz w:val="18"/>
              </w:rPr>
              <w:t xml:space="preserve">              </w:t>
            </w:r>
          </w:p>
        </w:tc>
        <w:tc>
          <w:tcPr>
            <w:tcW w:w="992" w:type="dxa"/>
          </w:tcPr>
          <w:p w:rsidR="00412097" w:rsidRPr="00412097" w:rsidRDefault="00412097" w:rsidP="00412097">
            <w:pPr>
              <w:rPr>
                <w:rFonts w:ascii="Arial" w:hAnsi="Arial" w:cs="Arial"/>
              </w:rPr>
            </w:pPr>
            <w:r>
              <w:rPr>
                <w:rFonts w:ascii="Arial" w:hAnsi="Arial" w:cs="Arial"/>
              </w:rPr>
              <w:t>M</w:t>
            </w:r>
          </w:p>
        </w:tc>
        <w:tc>
          <w:tcPr>
            <w:tcW w:w="1276" w:type="dxa"/>
          </w:tcPr>
          <w:p w:rsidR="00412097" w:rsidRDefault="00412097" w:rsidP="00412097">
            <w:pPr>
              <w:rPr>
                <w:rFonts w:ascii="Arial" w:hAnsi="Arial" w:cs="Arial"/>
              </w:rPr>
            </w:pPr>
            <w:r w:rsidRPr="00412097">
              <w:rPr>
                <w:rFonts w:ascii="Arial" w:hAnsi="Arial" w:cs="Arial"/>
              </w:rPr>
              <w:t>Met</w:t>
            </w:r>
          </w:p>
          <w:p w:rsidR="00412097" w:rsidRDefault="00412097" w:rsidP="00412097">
            <w:pPr>
              <w:rPr>
                <w:rFonts w:ascii="Arial" w:hAnsi="Arial" w:cs="Arial"/>
              </w:rPr>
            </w:pPr>
          </w:p>
        </w:tc>
      </w:tr>
      <w:tr w:rsidR="00412097" w:rsidRPr="00412097" w:rsidTr="00412097">
        <w:tc>
          <w:tcPr>
            <w:tcW w:w="1668" w:type="dxa"/>
          </w:tcPr>
          <w:p w:rsidR="00412097" w:rsidRPr="00412097" w:rsidRDefault="00412097" w:rsidP="00412097">
            <w:pPr>
              <w:rPr>
                <w:rFonts w:ascii="Arial" w:hAnsi="Arial" w:cs="Arial"/>
              </w:rPr>
            </w:pPr>
            <w:r w:rsidRPr="00412097">
              <w:rPr>
                <w:rFonts w:ascii="Arial" w:hAnsi="Arial" w:cs="Arial"/>
              </w:rPr>
              <w:t xml:space="preserve">Phenylalanine    </w:t>
            </w:r>
            <w:r w:rsidRPr="00412097">
              <w:rPr>
                <w:rFonts w:ascii="Arial" w:hAnsi="Arial" w:cs="Arial"/>
                <w:sz w:val="18"/>
              </w:rPr>
              <w:t xml:space="preserve">         </w:t>
            </w:r>
          </w:p>
        </w:tc>
        <w:tc>
          <w:tcPr>
            <w:tcW w:w="992" w:type="dxa"/>
          </w:tcPr>
          <w:p w:rsidR="00412097" w:rsidRPr="00412097" w:rsidRDefault="00412097" w:rsidP="00412097">
            <w:pPr>
              <w:rPr>
                <w:rFonts w:ascii="Arial" w:hAnsi="Arial" w:cs="Arial"/>
              </w:rPr>
            </w:pPr>
            <w:r>
              <w:rPr>
                <w:rFonts w:ascii="Arial" w:hAnsi="Arial" w:cs="Arial"/>
              </w:rPr>
              <w:t>F</w:t>
            </w:r>
          </w:p>
        </w:tc>
        <w:tc>
          <w:tcPr>
            <w:tcW w:w="1276" w:type="dxa"/>
          </w:tcPr>
          <w:p w:rsidR="00412097" w:rsidRDefault="00412097" w:rsidP="00412097">
            <w:pPr>
              <w:rPr>
                <w:rFonts w:ascii="Arial" w:hAnsi="Arial" w:cs="Arial"/>
              </w:rPr>
            </w:pPr>
            <w:r w:rsidRPr="00412097">
              <w:rPr>
                <w:rFonts w:ascii="Arial" w:hAnsi="Arial" w:cs="Arial"/>
              </w:rPr>
              <w:t>Phe</w:t>
            </w:r>
          </w:p>
          <w:p w:rsidR="00412097" w:rsidRDefault="00412097" w:rsidP="00412097">
            <w:pPr>
              <w:rPr>
                <w:rFonts w:ascii="Arial" w:hAnsi="Arial" w:cs="Arial"/>
              </w:rPr>
            </w:pPr>
          </w:p>
        </w:tc>
      </w:tr>
      <w:tr w:rsidR="00412097" w:rsidRPr="00412097" w:rsidTr="00412097">
        <w:tc>
          <w:tcPr>
            <w:tcW w:w="1668" w:type="dxa"/>
          </w:tcPr>
          <w:p w:rsidR="00412097" w:rsidRPr="00412097" w:rsidRDefault="00412097" w:rsidP="00412097">
            <w:pPr>
              <w:rPr>
                <w:rFonts w:ascii="Arial" w:hAnsi="Arial" w:cs="Arial"/>
              </w:rPr>
            </w:pPr>
            <w:r w:rsidRPr="00412097">
              <w:rPr>
                <w:rFonts w:ascii="Arial" w:hAnsi="Arial" w:cs="Arial"/>
              </w:rPr>
              <w:t xml:space="preserve">Proline        </w:t>
            </w:r>
            <w:r w:rsidRPr="00412097">
              <w:rPr>
                <w:rFonts w:ascii="Arial" w:hAnsi="Arial" w:cs="Arial"/>
                <w:sz w:val="18"/>
              </w:rPr>
              <w:t xml:space="preserve">                  </w:t>
            </w:r>
          </w:p>
        </w:tc>
        <w:tc>
          <w:tcPr>
            <w:tcW w:w="992" w:type="dxa"/>
          </w:tcPr>
          <w:p w:rsidR="00412097" w:rsidRPr="00412097" w:rsidRDefault="00412097" w:rsidP="00412097">
            <w:pPr>
              <w:rPr>
                <w:rFonts w:ascii="Arial" w:hAnsi="Arial" w:cs="Arial"/>
              </w:rPr>
            </w:pPr>
            <w:r>
              <w:rPr>
                <w:rFonts w:ascii="Arial" w:hAnsi="Arial" w:cs="Arial"/>
              </w:rPr>
              <w:t>P</w:t>
            </w:r>
          </w:p>
        </w:tc>
        <w:tc>
          <w:tcPr>
            <w:tcW w:w="1276" w:type="dxa"/>
          </w:tcPr>
          <w:p w:rsidR="00412097" w:rsidRDefault="00412097" w:rsidP="00412097">
            <w:pPr>
              <w:rPr>
                <w:rFonts w:ascii="Arial" w:hAnsi="Arial" w:cs="Arial"/>
              </w:rPr>
            </w:pPr>
            <w:r w:rsidRPr="00412097">
              <w:rPr>
                <w:rFonts w:ascii="Arial" w:hAnsi="Arial" w:cs="Arial"/>
              </w:rPr>
              <w:t>Pro</w:t>
            </w:r>
          </w:p>
          <w:p w:rsidR="00412097" w:rsidRDefault="00412097" w:rsidP="00412097">
            <w:pPr>
              <w:rPr>
                <w:rFonts w:ascii="Arial" w:hAnsi="Arial" w:cs="Arial"/>
              </w:rPr>
            </w:pPr>
          </w:p>
        </w:tc>
      </w:tr>
      <w:tr w:rsidR="00412097" w:rsidRPr="00412097" w:rsidTr="00412097">
        <w:tc>
          <w:tcPr>
            <w:tcW w:w="1668" w:type="dxa"/>
          </w:tcPr>
          <w:p w:rsidR="00412097" w:rsidRPr="00412097" w:rsidRDefault="00412097" w:rsidP="00412097">
            <w:pPr>
              <w:rPr>
                <w:rFonts w:ascii="Arial" w:hAnsi="Arial" w:cs="Arial"/>
              </w:rPr>
            </w:pPr>
            <w:r w:rsidRPr="00412097">
              <w:rPr>
                <w:rFonts w:ascii="Arial" w:hAnsi="Arial" w:cs="Arial"/>
              </w:rPr>
              <w:t xml:space="preserve">Serine             </w:t>
            </w:r>
            <w:r w:rsidRPr="00412097">
              <w:rPr>
                <w:rFonts w:ascii="Arial" w:hAnsi="Arial" w:cs="Arial"/>
                <w:sz w:val="18"/>
              </w:rPr>
              <w:t xml:space="preserve">            </w:t>
            </w:r>
          </w:p>
        </w:tc>
        <w:tc>
          <w:tcPr>
            <w:tcW w:w="992" w:type="dxa"/>
          </w:tcPr>
          <w:p w:rsidR="00412097" w:rsidRPr="00412097" w:rsidRDefault="00412097" w:rsidP="00412097">
            <w:pPr>
              <w:rPr>
                <w:rFonts w:ascii="Arial" w:hAnsi="Arial" w:cs="Arial"/>
              </w:rPr>
            </w:pPr>
            <w:r>
              <w:rPr>
                <w:rFonts w:ascii="Arial" w:hAnsi="Arial" w:cs="Arial"/>
              </w:rPr>
              <w:t>S</w:t>
            </w:r>
          </w:p>
        </w:tc>
        <w:tc>
          <w:tcPr>
            <w:tcW w:w="1276" w:type="dxa"/>
          </w:tcPr>
          <w:p w:rsidR="00412097" w:rsidRDefault="00412097" w:rsidP="00412097">
            <w:pPr>
              <w:rPr>
                <w:rFonts w:ascii="Arial" w:hAnsi="Arial" w:cs="Arial"/>
              </w:rPr>
            </w:pPr>
            <w:r w:rsidRPr="00412097">
              <w:rPr>
                <w:rFonts w:ascii="Arial" w:hAnsi="Arial" w:cs="Arial"/>
              </w:rPr>
              <w:t>Ser</w:t>
            </w:r>
          </w:p>
          <w:p w:rsidR="00412097" w:rsidRDefault="00412097" w:rsidP="00412097">
            <w:pPr>
              <w:rPr>
                <w:rFonts w:ascii="Arial" w:hAnsi="Arial" w:cs="Arial"/>
              </w:rPr>
            </w:pPr>
          </w:p>
        </w:tc>
      </w:tr>
      <w:tr w:rsidR="00412097" w:rsidRPr="00412097" w:rsidTr="00412097">
        <w:tc>
          <w:tcPr>
            <w:tcW w:w="1668" w:type="dxa"/>
          </w:tcPr>
          <w:p w:rsidR="00412097" w:rsidRPr="00412097" w:rsidRDefault="00412097" w:rsidP="00412097">
            <w:pPr>
              <w:rPr>
                <w:rFonts w:ascii="Arial" w:hAnsi="Arial" w:cs="Arial"/>
              </w:rPr>
            </w:pPr>
            <w:r w:rsidRPr="00412097">
              <w:rPr>
                <w:rFonts w:ascii="Arial" w:hAnsi="Arial" w:cs="Arial"/>
              </w:rPr>
              <w:t xml:space="preserve">Threonine    </w:t>
            </w:r>
            <w:r w:rsidRPr="00412097">
              <w:rPr>
                <w:rFonts w:ascii="Arial" w:hAnsi="Arial" w:cs="Arial"/>
                <w:sz w:val="18"/>
              </w:rPr>
              <w:t xml:space="preserve">                </w:t>
            </w:r>
            <w:r w:rsidRPr="00412097">
              <w:rPr>
                <w:rFonts w:ascii="Arial" w:hAnsi="Arial" w:cs="Arial"/>
              </w:rPr>
              <w:t xml:space="preserve">  </w:t>
            </w:r>
            <w:r w:rsidRPr="00412097">
              <w:rPr>
                <w:rFonts w:ascii="Arial" w:hAnsi="Arial" w:cs="Arial"/>
                <w:sz w:val="18"/>
              </w:rPr>
              <w:t xml:space="preserve">            </w:t>
            </w:r>
          </w:p>
        </w:tc>
        <w:tc>
          <w:tcPr>
            <w:tcW w:w="992" w:type="dxa"/>
          </w:tcPr>
          <w:p w:rsidR="00412097" w:rsidRPr="00412097" w:rsidRDefault="00412097" w:rsidP="00412097">
            <w:pPr>
              <w:rPr>
                <w:rFonts w:ascii="Arial" w:hAnsi="Arial" w:cs="Arial"/>
              </w:rPr>
            </w:pPr>
            <w:r>
              <w:rPr>
                <w:rFonts w:ascii="Arial" w:hAnsi="Arial" w:cs="Arial"/>
              </w:rPr>
              <w:t>T</w:t>
            </w:r>
          </w:p>
        </w:tc>
        <w:tc>
          <w:tcPr>
            <w:tcW w:w="1276" w:type="dxa"/>
          </w:tcPr>
          <w:p w:rsidR="00412097" w:rsidRDefault="00412097" w:rsidP="00412097">
            <w:pPr>
              <w:rPr>
                <w:rFonts w:ascii="Arial" w:hAnsi="Arial" w:cs="Arial"/>
              </w:rPr>
            </w:pPr>
            <w:r w:rsidRPr="00412097">
              <w:rPr>
                <w:rFonts w:ascii="Arial" w:hAnsi="Arial" w:cs="Arial"/>
              </w:rPr>
              <w:t>Thr</w:t>
            </w:r>
          </w:p>
          <w:p w:rsidR="00412097" w:rsidRDefault="00412097" w:rsidP="00412097">
            <w:pPr>
              <w:rPr>
                <w:rFonts w:ascii="Arial" w:hAnsi="Arial" w:cs="Arial"/>
              </w:rPr>
            </w:pPr>
          </w:p>
        </w:tc>
      </w:tr>
      <w:tr w:rsidR="00412097" w:rsidRPr="00412097" w:rsidTr="00412097">
        <w:tc>
          <w:tcPr>
            <w:tcW w:w="1668" w:type="dxa"/>
          </w:tcPr>
          <w:p w:rsidR="00412097" w:rsidRPr="00412097" w:rsidRDefault="00412097" w:rsidP="00412097">
            <w:pPr>
              <w:rPr>
                <w:rFonts w:ascii="Arial" w:hAnsi="Arial" w:cs="Arial"/>
              </w:rPr>
            </w:pPr>
            <w:r w:rsidRPr="00412097">
              <w:rPr>
                <w:rFonts w:ascii="Arial" w:hAnsi="Arial" w:cs="Arial"/>
              </w:rPr>
              <w:t xml:space="preserve">Tryptophan     </w:t>
            </w:r>
            <w:r w:rsidRPr="00412097">
              <w:rPr>
                <w:rFonts w:ascii="Arial" w:hAnsi="Arial" w:cs="Arial"/>
                <w:sz w:val="18"/>
              </w:rPr>
              <w:t xml:space="preserve">            </w:t>
            </w:r>
          </w:p>
        </w:tc>
        <w:tc>
          <w:tcPr>
            <w:tcW w:w="992" w:type="dxa"/>
          </w:tcPr>
          <w:p w:rsidR="00412097" w:rsidRPr="00412097" w:rsidRDefault="00412097" w:rsidP="00412097">
            <w:pPr>
              <w:rPr>
                <w:rFonts w:ascii="Arial" w:hAnsi="Arial" w:cs="Arial"/>
              </w:rPr>
            </w:pPr>
            <w:r>
              <w:rPr>
                <w:rFonts w:ascii="Arial" w:hAnsi="Arial" w:cs="Arial"/>
              </w:rPr>
              <w:t>W</w:t>
            </w:r>
          </w:p>
        </w:tc>
        <w:tc>
          <w:tcPr>
            <w:tcW w:w="1276" w:type="dxa"/>
          </w:tcPr>
          <w:p w:rsidR="00412097" w:rsidRDefault="00412097" w:rsidP="00412097">
            <w:pPr>
              <w:rPr>
                <w:rFonts w:ascii="Arial" w:hAnsi="Arial" w:cs="Arial"/>
              </w:rPr>
            </w:pPr>
            <w:r w:rsidRPr="00412097">
              <w:rPr>
                <w:rFonts w:ascii="Arial" w:hAnsi="Arial" w:cs="Arial"/>
              </w:rPr>
              <w:t>Trp</w:t>
            </w:r>
          </w:p>
          <w:p w:rsidR="00412097" w:rsidRDefault="00412097" w:rsidP="00412097">
            <w:pPr>
              <w:rPr>
                <w:rFonts w:ascii="Arial" w:hAnsi="Arial" w:cs="Arial"/>
              </w:rPr>
            </w:pPr>
          </w:p>
        </w:tc>
      </w:tr>
      <w:tr w:rsidR="00412097" w:rsidRPr="00412097" w:rsidTr="00412097">
        <w:tc>
          <w:tcPr>
            <w:tcW w:w="1668" w:type="dxa"/>
          </w:tcPr>
          <w:p w:rsidR="00412097" w:rsidRPr="00412097" w:rsidRDefault="00412097" w:rsidP="00412097">
            <w:pPr>
              <w:rPr>
                <w:rFonts w:ascii="Arial" w:hAnsi="Arial" w:cs="Arial"/>
              </w:rPr>
            </w:pPr>
            <w:r w:rsidRPr="00412097">
              <w:rPr>
                <w:rFonts w:ascii="Arial" w:hAnsi="Arial" w:cs="Arial"/>
              </w:rPr>
              <w:t xml:space="preserve">Tyrosine          </w:t>
            </w:r>
            <w:r w:rsidRPr="00412097">
              <w:rPr>
                <w:rFonts w:ascii="Arial" w:hAnsi="Arial" w:cs="Arial"/>
                <w:sz w:val="20"/>
              </w:rPr>
              <w:t xml:space="preserve">           </w:t>
            </w:r>
          </w:p>
        </w:tc>
        <w:tc>
          <w:tcPr>
            <w:tcW w:w="992" w:type="dxa"/>
          </w:tcPr>
          <w:p w:rsidR="00412097" w:rsidRPr="00412097" w:rsidRDefault="00412097" w:rsidP="00412097">
            <w:pPr>
              <w:rPr>
                <w:rFonts w:ascii="Arial" w:hAnsi="Arial" w:cs="Arial"/>
              </w:rPr>
            </w:pPr>
            <w:r>
              <w:rPr>
                <w:rFonts w:ascii="Arial" w:hAnsi="Arial" w:cs="Arial"/>
              </w:rPr>
              <w:t>Y</w:t>
            </w:r>
          </w:p>
        </w:tc>
        <w:tc>
          <w:tcPr>
            <w:tcW w:w="1276" w:type="dxa"/>
          </w:tcPr>
          <w:p w:rsidR="00412097" w:rsidRDefault="00412097" w:rsidP="00412097">
            <w:pPr>
              <w:rPr>
                <w:rFonts w:ascii="Arial" w:hAnsi="Arial" w:cs="Arial"/>
              </w:rPr>
            </w:pPr>
            <w:r w:rsidRPr="00412097">
              <w:rPr>
                <w:rFonts w:ascii="Arial" w:hAnsi="Arial" w:cs="Arial"/>
              </w:rPr>
              <w:t>Tyr</w:t>
            </w:r>
          </w:p>
          <w:p w:rsidR="00412097" w:rsidRDefault="00412097" w:rsidP="00412097">
            <w:pPr>
              <w:rPr>
                <w:rFonts w:ascii="Arial" w:hAnsi="Arial" w:cs="Arial"/>
              </w:rPr>
            </w:pPr>
          </w:p>
        </w:tc>
      </w:tr>
      <w:tr w:rsidR="00412097" w:rsidRPr="00412097" w:rsidTr="00412097">
        <w:tc>
          <w:tcPr>
            <w:tcW w:w="1668" w:type="dxa"/>
          </w:tcPr>
          <w:p w:rsidR="00412097" w:rsidRPr="00412097" w:rsidRDefault="00412097" w:rsidP="00412097">
            <w:pPr>
              <w:rPr>
                <w:rFonts w:ascii="Arial" w:hAnsi="Arial" w:cs="Arial"/>
              </w:rPr>
            </w:pPr>
            <w:r w:rsidRPr="00412097">
              <w:rPr>
                <w:rFonts w:ascii="Arial" w:hAnsi="Arial" w:cs="Arial"/>
              </w:rPr>
              <w:t xml:space="preserve">Valine      </w:t>
            </w:r>
            <w:r w:rsidRPr="00412097">
              <w:rPr>
                <w:rFonts w:ascii="Arial" w:hAnsi="Arial" w:cs="Arial"/>
                <w:sz w:val="16"/>
              </w:rPr>
              <w:t xml:space="preserve">                    </w:t>
            </w:r>
            <w:r w:rsidRPr="00412097">
              <w:rPr>
                <w:rFonts w:ascii="Arial" w:hAnsi="Arial" w:cs="Arial"/>
              </w:rPr>
              <w:t xml:space="preserve">   </w:t>
            </w:r>
          </w:p>
        </w:tc>
        <w:tc>
          <w:tcPr>
            <w:tcW w:w="992" w:type="dxa"/>
          </w:tcPr>
          <w:p w:rsidR="00412097" w:rsidRPr="00412097" w:rsidRDefault="00412097" w:rsidP="00412097">
            <w:pPr>
              <w:rPr>
                <w:rFonts w:ascii="Arial" w:hAnsi="Arial" w:cs="Arial"/>
              </w:rPr>
            </w:pPr>
            <w:r>
              <w:rPr>
                <w:rFonts w:ascii="Arial" w:hAnsi="Arial" w:cs="Arial"/>
              </w:rPr>
              <w:t>V</w:t>
            </w:r>
          </w:p>
        </w:tc>
        <w:tc>
          <w:tcPr>
            <w:tcW w:w="1276" w:type="dxa"/>
          </w:tcPr>
          <w:p w:rsidR="00412097" w:rsidRDefault="00412097" w:rsidP="00412097">
            <w:pPr>
              <w:rPr>
                <w:rFonts w:ascii="Arial" w:hAnsi="Arial" w:cs="Arial"/>
              </w:rPr>
            </w:pPr>
            <w:r w:rsidRPr="00412097">
              <w:rPr>
                <w:rFonts w:ascii="Arial" w:hAnsi="Arial" w:cs="Arial"/>
              </w:rPr>
              <w:t>Val</w:t>
            </w:r>
          </w:p>
          <w:p w:rsidR="00412097" w:rsidRDefault="00412097" w:rsidP="00412097">
            <w:pPr>
              <w:rPr>
                <w:rFonts w:ascii="Arial" w:hAnsi="Arial" w:cs="Arial"/>
              </w:rPr>
            </w:pPr>
          </w:p>
        </w:tc>
      </w:tr>
    </w:tbl>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231A33">
      <w:pPr>
        <w:rPr>
          <w:rFonts w:ascii="Arial" w:hAnsi="Arial" w:cs="Arial"/>
        </w:rPr>
      </w:pPr>
    </w:p>
    <w:p w:rsidR="00231A33" w:rsidRDefault="00231A33" w:rsidP="00231A33">
      <w:pPr>
        <w:rPr>
          <w:rFonts w:ascii="Arial" w:hAnsi="Arial" w:cs="Arial"/>
        </w:rPr>
      </w:pPr>
    </w:p>
    <w:p w:rsidR="00412097" w:rsidRPr="001E0352" w:rsidRDefault="00412097" w:rsidP="00231A33">
      <w:pPr>
        <w:rPr>
          <w:rFonts w:ascii="Arial" w:hAnsi="Arial" w:cs="Arial"/>
        </w:rPr>
      </w:pPr>
    </w:p>
    <w:p w:rsidR="00231A33" w:rsidRPr="001E0352" w:rsidRDefault="00231A33" w:rsidP="00231A33">
      <w:pPr>
        <w:rPr>
          <w:rFonts w:ascii="Arial" w:hAnsi="Arial" w:cs="Arial"/>
        </w:rPr>
      </w:pPr>
    </w:p>
    <w:p w:rsidR="00231A33" w:rsidRPr="001E0352" w:rsidRDefault="00231A33" w:rsidP="009F47B5">
      <w:pPr>
        <w:rPr>
          <w:rFonts w:ascii="Arial" w:hAnsi="Arial" w:cs="Arial"/>
          <w:b/>
          <w:sz w:val="24"/>
        </w:rPr>
      </w:pPr>
      <w:r w:rsidRPr="001E0352">
        <w:rPr>
          <w:rFonts w:ascii="Arial" w:hAnsi="Arial" w:cs="Arial"/>
          <w:b/>
          <w:sz w:val="24"/>
        </w:rPr>
        <w:lastRenderedPageBreak/>
        <w:t xml:space="preserve">List of Tables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42"/>
      </w:tblGrid>
      <w:tr w:rsidR="00356362" w:rsidRPr="00356362" w:rsidTr="00356362">
        <w:tc>
          <w:tcPr>
            <w:tcW w:w="9242" w:type="dxa"/>
          </w:tcPr>
          <w:p w:rsidR="00356362" w:rsidRDefault="00356362" w:rsidP="00C81431">
            <w:pPr>
              <w:rPr>
                <w:rFonts w:ascii="Arial" w:hAnsi="Arial" w:cs="Arial"/>
                <w:b/>
              </w:rPr>
            </w:pPr>
            <w:r w:rsidRPr="00356362">
              <w:rPr>
                <w:rFonts w:ascii="Arial" w:hAnsi="Arial" w:cs="Arial"/>
                <w:b/>
              </w:rPr>
              <w:t>Chapter 1</w:t>
            </w:r>
          </w:p>
          <w:p w:rsidR="00356362" w:rsidRPr="00356362" w:rsidRDefault="00356362" w:rsidP="00C81431">
            <w:pPr>
              <w:rPr>
                <w:rFonts w:ascii="Arial" w:hAnsi="Arial" w:cs="Arial"/>
                <w:b/>
              </w:rPr>
            </w:pPr>
          </w:p>
        </w:tc>
      </w:tr>
      <w:tr w:rsidR="00356362" w:rsidRPr="00356362" w:rsidTr="00356362">
        <w:tc>
          <w:tcPr>
            <w:tcW w:w="9242" w:type="dxa"/>
          </w:tcPr>
          <w:p w:rsidR="00356362" w:rsidRDefault="00356362" w:rsidP="00C81431">
            <w:pPr>
              <w:rPr>
                <w:rFonts w:ascii="Arial" w:hAnsi="Arial" w:cs="Arial"/>
              </w:rPr>
            </w:pPr>
            <w:r w:rsidRPr="00356362">
              <w:rPr>
                <w:rFonts w:ascii="Arial" w:hAnsi="Arial" w:cs="Arial"/>
              </w:rPr>
              <w:t>Table 1.1: Overview of human peroxisomal disorders...........................................................</w:t>
            </w:r>
            <w:r>
              <w:rPr>
                <w:rFonts w:ascii="Arial" w:hAnsi="Arial" w:cs="Arial"/>
              </w:rPr>
              <w:t>.</w:t>
            </w:r>
            <w:r w:rsidRPr="00356362">
              <w:rPr>
                <w:rFonts w:ascii="Arial" w:hAnsi="Arial" w:cs="Arial"/>
              </w:rPr>
              <w:t>.4</w:t>
            </w:r>
          </w:p>
          <w:p w:rsidR="00356362" w:rsidRPr="00356362" w:rsidRDefault="00356362" w:rsidP="00C81431">
            <w:pPr>
              <w:rPr>
                <w:rFonts w:ascii="Arial" w:hAnsi="Arial" w:cs="Arial"/>
              </w:rPr>
            </w:pPr>
          </w:p>
        </w:tc>
      </w:tr>
      <w:tr w:rsidR="00356362" w:rsidRPr="00356362" w:rsidTr="00356362">
        <w:tc>
          <w:tcPr>
            <w:tcW w:w="9242" w:type="dxa"/>
          </w:tcPr>
          <w:p w:rsidR="00356362" w:rsidRDefault="00356362" w:rsidP="00C81431">
            <w:pPr>
              <w:rPr>
                <w:rFonts w:ascii="Arial" w:hAnsi="Arial" w:cs="Arial"/>
              </w:rPr>
            </w:pPr>
            <w:r w:rsidRPr="00356362">
              <w:rPr>
                <w:rFonts w:ascii="Arial" w:hAnsi="Arial" w:cs="Arial"/>
              </w:rPr>
              <w:t xml:space="preserve">Table 1.2: Peroxins identified in </w:t>
            </w:r>
            <w:r w:rsidRPr="00356362">
              <w:rPr>
                <w:rFonts w:ascii="Arial" w:hAnsi="Arial" w:cs="Arial"/>
                <w:i/>
              </w:rPr>
              <w:t>H. sapiens</w:t>
            </w:r>
            <w:r w:rsidRPr="00356362">
              <w:rPr>
                <w:rFonts w:ascii="Arial" w:hAnsi="Arial" w:cs="Arial"/>
              </w:rPr>
              <w:t xml:space="preserve">, </w:t>
            </w:r>
            <w:r w:rsidRPr="00356362">
              <w:rPr>
                <w:rFonts w:ascii="Arial" w:hAnsi="Arial" w:cs="Arial"/>
                <w:i/>
              </w:rPr>
              <w:t>S. cerevisiae</w:t>
            </w:r>
            <w:r w:rsidRPr="00356362">
              <w:rPr>
                <w:rFonts w:ascii="Arial" w:hAnsi="Arial" w:cs="Arial"/>
              </w:rPr>
              <w:t xml:space="preserve"> and </w:t>
            </w:r>
            <w:r w:rsidRPr="00356362">
              <w:rPr>
                <w:rFonts w:ascii="Arial" w:hAnsi="Arial" w:cs="Arial"/>
                <w:i/>
              </w:rPr>
              <w:t>Drosophila</w:t>
            </w:r>
            <w:r w:rsidRPr="00356362">
              <w:rPr>
                <w:rFonts w:ascii="Arial" w:hAnsi="Arial" w:cs="Arial"/>
              </w:rPr>
              <w:t>............................</w:t>
            </w:r>
            <w:r>
              <w:rPr>
                <w:rFonts w:ascii="Arial" w:hAnsi="Arial" w:cs="Arial"/>
              </w:rPr>
              <w:t>.</w:t>
            </w:r>
            <w:r w:rsidRPr="00356362">
              <w:rPr>
                <w:rFonts w:ascii="Arial" w:hAnsi="Arial" w:cs="Arial"/>
              </w:rPr>
              <w:t>6</w:t>
            </w:r>
          </w:p>
          <w:p w:rsidR="00356362" w:rsidRPr="00356362" w:rsidRDefault="00356362" w:rsidP="00C81431">
            <w:pPr>
              <w:rPr>
                <w:rFonts w:ascii="Arial" w:hAnsi="Arial" w:cs="Arial"/>
              </w:rPr>
            </w:pPr>
          </w:p>
        </w:tc>
      </w:tr>
      <w:tr w:rsidR="00356362" w:rsidRPr="00356362" w:rsidTr="00356362">
        <w:tc>
          <w:tcPr>
            <w:tcW w:w="9242" w:type="dxa"/>
          </w:tcPr>
          <w:p w:rsidR="00356362" w:rsidRDefault="00356362" w:rsidP="00C81431">
            <w:pPr>
              <w:rPr>
                <w:rFonts w:ascii="Arial" w:hAnsi="Arial" w:cs="Arial"/>
              </w:rPr>
            </w:pPr>
            <w:r w:rsidRPr="00356362">
              <w:rPr>
                <w:rFonts w:ascii="Arial" w:hAnsi="Arial" w:cs="Arial"/>
              </w:rPr>
              <w:t>Table 1.3: Examples of AAA+ proteins and their cellular functions.......................................17</w:t>
            </w:r>
          </w:p>
          <w:p w:rsidR="00356362" w:rsidRPr="00356362" w:rsidRDefault="00356362" w:rsidP="00C81431">
            <w:pPr>
              <w:rPr>
                <w:rFonts w:ascii="Arial" w:hAnsi="Arial" w:cs="Arial"/>
              </w:rPr>
            </w:pPr>
          </w:p>
        </w:tc>
      </w:tr>
      <w:tr w:rsidR="00356362" w:rsidRPr="00356362" w:rsidTr="00356362">
        <w:tc>
          <w:tcPr>
            <w:tcW w:w="9242" w:type="dxa"/>
          </w:tcPr>
          <w:p w:rsidR="00356362" w:rsidRDefault="00356362" w:rsidP="00C81431">
            <w:pPr>
              <w:rPr>
                <w:rFonts w:ascii="Arial" w:hAnsi="Arial" w:cs="Arial"/>
                <w:b/>
              </w:rPr>
            </w:pPr>
            <w:r w:rsidRPr="00356362">
              <w:rPr>
                <w:rFonts w:ascii="Arial" w:hAnsi="Arial" w:cs="Arial"/>
                <w:b/>
              </w:rPr>
              <w:t>Chapter 2</w:t>
            </w:r>
          </w:p>
          <w:p w:rsidR="00356362" w:rsidRPr="00356362" w:rsidRDefault="00356362" w:rsidP="00C81431">
            <w:pPr>
              <w:rPr>
                <w:rFonts w:ascii="Arial" w:hAnsi="Arial" w:cs="Arial"/>
                <w:b/>
              </w:rPr>
            </w:pPr>
          </w:p>
        </w:tc>
      </w:tr>
      <w:tr w:rsidR="00356362" w:rsidRPr="00356362" w:rsidTr="00356362">
        <w:tc>
          <w:tcPr>
            <w:tcW w:w="9242" w:type="dxa"/>
          </w:tcPr>
          <w:p w:rsidR="00356362" w:rsidRDefault="00356362" w:rsidP="00C81431">
            <w:pPr>
              <w:rPr>
                <w:rFonts w:ascii="Arial" w:hAnsi="Arial" w:cs="Arial"/>
              </w:rPr>
            </w:pPr>
            <w:r w:rsidRPr="00356362">
              <w:rPr>
                <w:rFonts w:ascii="Arial" w:hAnsi="Arial" w:cs="Arial"/>
              </w:rPr>
              <w:t xml:space="preserve">Table 2.1: </w:t>
            </w:r>
            <w:r w:rsidRPr="00356362">
              <w:rPr>
                <w:rFonts w:ascii="Arial" w:hAnsi="Arial" w:cs="Arial"/>
                <w:i/>
              </w:rPr>
              <w:t>S. cerevisiae</w:t>
            </w:r>
            <w:r w:rsidRPr="00356362">
              <w:rPr>
                <w:rFonts w:ascii="Arial" w:hAnsi="Arial" w:cs="Arial"/>
              </w:rPr>
              <w:t xml:space="preserve"> yeast strains used in this study......................................................</w:t>
            </w:r>
            <w:r>
              <w:rPr>
                <w:rFonts w:ascii="Arial" w:hAnsi="Arial" w:cs="Arial"/>
              </w:rPr>
              <w:t>.</w:t>
            </w:r>
            <w:r w:rsidRPr="00356362">
              <w:rPr>
                <w:rFonts w:ascii="Arial" w:hAnsi="Arial" w:cs="Arial"/>
              </w:rPr>
              <w:t>.22</w:t>
            </w:r>
          </w:p>
          <w:p w:rsidR="00356362" w:rsidRPr="00356362" w:rsidRDefault="00356362" w:rsidP="00C81431">
            <w:pPr>
              <w:rPr>
                <w:rFonts w:ascii="Arial" w:hAnsi="Arial" w:cs="Arial"/>
              </w:rPr>
            </w:pPr>
          </w:p>
        </w:tc>
      </w:tr>
      <w:tr w:rsidR="00356362" w:rsidRPr="00356362" w:rsidTr="00356362">
        <w:tc>
          <w:tcPr>
            <w:tcW w:w="9242" w:type="dxa"/>
          </w:tcPr>
          <w:p w:rsidR="00356362" w:rsidRPr="00356362" w:rsidRDefault="00356362" w:rsidP="00C81431">
            <w:pPr>
              <w:pStyle w:val="NoSpacing1"/>
              <w:rPr>
                <w:rFonts w:cs="Arial"/>
              </w:rPr>
            </w:pPr>
            <w:r w:rsidRPr="00356362">
              <w:rPr>
                <w:rFonts w:cs="Arial"/>
              </w:rPr>
              <w:t xml:space="preserve">Table 2.2: </w:t>
            </w:r>
            <w:r w:rsidRPr="00356362">
              <w:rPr>
                <w:rFonts w:cs="Arial"/>
                <w:i/>
              </w:rPr>
              <w:t>E. coli</w:t>
            </w:r>
            <w:r w:rsidRPr="00356362">
              <w:rPr>
                <w:rFonts w:cs="Arial"/>
              </w:rPr>
              <w:t xml:space="preserve"> strains used in this study...........................................................................</w:t>
            </w:r>
            <w:r>
              <w:rPr>
                <w:rFonts w:cs="Arial"/>
              </w:rPr>
              <w:t>.</w:t>
            </w:r>
            <w:r w:rsidRPr="00356362">
              <w:rPr>
                <w:rFonts w:cs="Arial"/>
              </w:rPr>
              <w:t>23</w:t>
            </w:r>
          </w:p>
        </w:tc>
      </w:tr>
      <w:tr w:rsidR="00356362" w:rsidRPr="00356362" w:rsidTr="00356362">
        <w:tc>
          <w:tcPr>
            <w:tcW w:w="9242" w:type="dxa"/>
          </w:tcPr>
          <w:p w:rsidR="00356362" w:rsidRPr="00356362" w:rsidRDefault="00356362" w:rsidP="00C81431">
            <w:pPr>
              <w:pStyle w:val="NoSpacing1"/>
              <w:rPr>
                <w:rFonts w:cs="Arial"/>
              </w:rPr>
            </w:pPr>
          </w:p>
        </w:tc>
      </w:tr>
      <w:tr w:rsidR="00356362" w:rsidRPr="00356362" w:rsidTr="00356362">
        <w:tc>
          <w:tcPr>
            <w:tcW w:w="9242" w:type="dxa"/>
          </w:tcPr>
          <w:p w:rsidR="00356362" w:rsidRDefault="00356362" w:rsidP="00C81431">
            <w:pPr>
              <w:rPr>
                <w:rFonts w:ascii="Arial" w:hAnsi="Arial" w:cs="Arial"/>
              </w:rPr>
            </w:pPr>
            <w:r w:rsidRPr="00356362">
              <w:rPr>
                <w:rFonts w:ascii="Arial" w:hAnsi="Arial" w:cs="Arial"/>
              </w:rPr>
              <w:t>Table 2.3: Plasmids used in this study..................................................................................</w:t>
            </w:r>
            <w:r>
              <w:rPr>
                <w:rFonts w:ascii="Arial" w:hAnsi="Arial" w:cs="Arial"/>
              </w:rPr>
              <w:t>.</w:t>
            </w:r>
            <w:r w:rsidRPr="00356362">
              <w:rPr>
                <w:rFonts w:ascii="Arial" w:hAnsi="Arial" w:cs="Arial"/>
              </w:rPr>
              <w:t>24</w:t>
            </w:r>
          </w:p>
          <w:p w:rsidR="00356362" w:rsidRPr="00356362" w:rsidRDefault="00356362" w:rsidP="00C81431">
            <w:pPr>
              <w:rPr>
                <w:rFonts w:ascii="Arial" w:hAnsi="Arial" w:cs="Arial"/>
              </w:rPr>
            </w:pPr>
          </w:p>
        </w:tc>
      </w:tr>
      <w:tr w:rsidR="00356362" w:rsidRPr="00356362" w:rsidTr="00356362">
        <w:tc>
          <w:tcPr>
            <w:tcW w:w="9242" w:type="dxa"/>
          </w:tcPr>
          <w:p w:rsidR="00356362" w:rsidRDefault="00356362" w:rsidP="00C81431">
            <w:pPr>
              <w:rPr>
                <w:rFonts w:ascii="Arial" w:hAnsi="Arial" w:cs="Arial"/>
              </w:rPr>
            </w:pPr>
            <w:r w:rsidRPr="00356362">
              <w:rPr>
                <w:rFonts w:ascii="Arial" w:hAnsi="Arial" w:cs="Arial"/>
              </w:rPr>
              <w:t xml:space="preserve">Table 2.4: </w:t>
            </w:r>
            <w:r w:rsidRPr="00356362">
              <w:rPr>
                <w:rFonts w:ascii="Arial" w:hAnsi="Arial" w:cs="Arial"/>
                <w:i/>
              </w:rPr>
              <w:t>Drosophila</w:t>
            </w:r>
            <w:r w:rsidRPr="00356362">
              <w:rPr>
                <w:rFonts w:ascii="Arial" w:hAnsi="Arial" w:cs="Arial"/>
              </w:rPr>
              <w:t xml:space="preserve"> cDNA clones used in this study.........................................................</w:t>
            </w:r>
            <w:r>
              <w:rPr>
                <w:rFonts w:ascii="Arial" w:hAnsi="Arial" w:cs="Arial"/>
              </w:rPr>
              <w:t>.</w:t>
            </w:r>
            <w:r w:rsidRPr="00356362">
              <w:rPr>
                <w:rFonts w:ascii="Arial" w:hAnsi="Arial" w:cs="Arial"/>
              </w:rPr>
              <w:t>28</w:t>
            </w:r>
          </w:p>
          <w:p w:rsidR="00356362" w:rsidRPr="00356362" w:rsidRDefault="00356362" w:rsidP="00C81431">
            <w:pPr>
              <w:rPr>
                <w:rFonts w:ascii="Arial" w:hAnsi="Arial" w:cs="Arial"/>
              </w:rPr>
            </w:pPr>
          </w:p>
        </w:tc>
      </w:tr>
      <w:tr w:rsidR="00356362" w:rsidRPr="00356362" w:rsidTr="00356362">
        <w:tc>
          <w:tcPr>
            <w:tcW w:w="9242" w:type="dxa"/>
          </w:tcPr>
          <w:p w:rsidR="00356362" w:rsidRPr="00356362" w:rsidRDefault="00356362" w:rsidP="00C81431">
            <w:pPr>
              <w:pStyle w:val="NoSpacing1"/>
              <w:rPr>
                <w:rFonts w:cs="Arial"/>
              </w:rPr>
            </w:pPr>
            <w:r w:rsidRPr="00356362">
              <w:rPr>
                <w:rFonts w:cs="Arial"/>
              </w:rPr>
              <w:t xml:space="preserve">Table 2.5: Culture media for </w:t>
            </w:r>
            <w:r w:rsidRPr="00356362">
              <w:rPr>
                <w:rFonts w:cs="Arial"/>
                <w:i/>
              </w:rPr>
              <w:t>E. coli</w:t>
            </w:r>
            <w:r w:rsidRPr="00356362">
              <w:rPr>
                <w:rFonts w:cs="Arial"/>
              </w:rPr>
              <w:t xml:space="preserve">, </w:t>
            </w:r>
            <w:r w:rsidRPr="00356362">
              <w:rPr>
                <w:rFonts w:cs="Arial"/>
                <w:i/>
              </w:rPr>
              <w:t>S. cerevisiae</w:t>
            </w:r>
            <w:r w:rsidRPr="00356362">
              <w:rPr>
                <w:rFonts w:cs="Arial"/>
              </w:rPr>
              <w:t xml:space="preserve"> and </w:t>
            </w:r>
            <w:r w:rsidRPr="00356362">
              <w:rPr>
                <w:rFonts w:cs="Arial"/>
                <w:i/>
              </w:rPr>
              <w:t>Drosophila</w:t>
            </w:r>
            <w:r w:rsidRPr="00356362">
              <w:rPr>
                <w:rFonts w:cs="Arial"/>
              </w:rPr>
              <w:t xml:space="preserve"> cell growth...................</w:t>
            </w:r>
            <w:r>
              <w:rPr>
                <w:rFonts w:cs="Arial"/>
              </w:rPr>
              <w:t>..</w:t>
            </w:r>
            <w:r w:rsidRPr="00356362">
              <w:rPr>
                <w:rFonts w:cs="Arial"/>
              </w:rPr>
              <w:t>.29</w:t>
            </w:r>
          </w:p>
        </w:tc>
      </w:tr>
      <w:tr w:rsidR="00356362" w:rsidRPr="00356362" w:rsidTr="00356362">
        <w:tc>
          <w:tcPr>
            <w:tcW w:w="9242" w:type="dxa"/>
          </w:tcPr>
          <w:p w:rsidR="00356362" w:rsidRPr="00356362" w:rsidRDefault="00356362" w:rsidP="00C81431">
            <w:pPr>
              <w:pStyle w:val="NoSpacing1"/>
              <w:rPr>
                <w:rFonts w:cs="Arial"/>
              </w:rPr>
            </w:pPr>
          </w:p>
        </w:tc>
      </w:tr>
      <w:tr w:rsidR="00356362" w:rsidRPr="00356362" w:rsidTr="00356362">
        <w:tc>
          <w:tcPr>
            <w:tcW w:w="9242" w:type="dxa"/>
          </w:tcPr>
          <w:p w:rsidR="00356362" w:rsidRDefault="00356362" w:rsidP="00C81431">
            <w:pPr>
              <w:rPr>
                <w:rFonts w:ascii="Arial" w:hAnsi="Arial" w:cs="Arial"/>
              </w:rPr>
            </w:pPr>
            <w:r w:rsidRPr="00356362">
              <w:rPr>
                <w:rFonts w:ascii="Arial" w:hAnsi="Arial" w:cs="Arial"/>
              </w:rPr>
              <w:t>Table 2.6: Oligonucleotides used in this study..................................................................</w:t>
            </w:r>
            <w:r>
              <w:rPr>
                <w:rFonts w:ascii="Arial" w:hAnsi="Arial" w:cs="Arial"/>
              </w:rPr>
              <w:t>..</w:t>
            </w:r>
            <w:r w:rsidRPr="00356362">
              <w:rPr>
                <w:rFonts w:ascii="Arial" w:hAnsi="Arial" w:cs="Arial"/>
              </w:rPr>
              <w:t>...33</w:t>
            </w:r>
          </w:p>
          <w:p w:rsidR="00356362" w:rsidRPr="00356362" w:rsidRDefault="00356362" w:rsidP="00C81431">
            <w:pPr>
              <w:rPr>
                <w:rFonts w:ascii="Arial" w:hAnsi="Arial" w:cs="Arial"/>
              </w:rPr>
            </w:pPr>
          </w:p>
        </w:tc>
      </w:tr>
      <w:tr w:rsidR="00356362" w:rsidRPr="00356362" w:rsidTr="00356362">
        <w:tc>
          <w:tcPr>
            <w:tcW w:w="9242" w:type="dxa"/>
          </w:tcPr>
          <w:p w:rsidR="00356362" w:rsidRDefault="00356362" w:rsidP="00C81431">
            <w:pPr>
              <w:rPr>
                <w:rFonts w:ascii="Arial" w:hAnsi="Arial" w:cs="Arial"/>
              </w:rPr>
            </w:pPr>
            <w:r w:rsidRPr="00356362">
              <w:rPr>
                <w:rFonts w:ascii="Arial" w:hAnsi="Arial" w:cs="Arial"/>
              </w:rPr>
              <w:t>Table 2.7: Composition of individual SDS-PAGE gels......................................................</w:t>
            </w:r>
            <w:r>
              <w:rPr>
                <w:rFonts w:ascii="Arial" w:hAnsi="Arial" w:cs="Arial"/>
              </w:rPr>
              <w:t>..</w:t>
            </w:r>
            <w:r w:rsidRPr="00356362">
              <w:rPr>
                <w:rFonts w:ascii="Arial" w:hAnsi="Arial" w:cs="Arial"/>
              </w:rPr>
              <w:t>...45</w:t>
            </w:r>
          </w:p>
          <w:p w:rsidR="00356362" w:rsidRPr="00356362" w:rsidRDefault="00356362" w:rsidP="00C81431">
            <w:pPr>
              <w:rPr>
                <w:rFonts w:ascii="Arial" w:hAnsi="Arial" w:cs="Arial"/>
              </w:rPr>
            </w:pPr>
          </w:p>
        </w:tc>
      </w:tr>
      <w:tr w:rsidR="00356362" w:rsidRPr="00356362" w:rsidTr="00356362">
        <w:tc>
          <w:tcPr>
            <w:tcW w:w="9242" w:type="dxa"/>
          </w:tcPr>
          <w:p w:rsidR="00356362" w:rsidRPr="00356362" w:rsidRDefault="00356362" w:rsidP="00C81431">
            <w:pPr>
              <w:rPr>
                <w:rFonts w:ascii="Arial" w:hAnsi="Arial" w:cs="Arial"/>
              </w:rPr>
            </w:pPr>
            <w:r w:rsidRPr="00356362">
              <w:rPr>
                <w:rFonts w:ascii="Arial" w:hAnsi="Arial" w:cs="Arial"/>
              </w:rPr>
              <w:t>Table 2.8: Antibodies used in this study.............................................................................</w:t>
            </w:r>
            <w:r>
              <w:rPr>
                <w:rFonts w:ascii="Arial" w:hAnsi="Arial" w:cs="Arial"/>
              </w:rPr>
              <w:t>..</w:t>
            </w:r>
            <w:r w:rsidRPr="00356362">
              <w:rPr>
                <w:rFonts w:ascii="Arial" w:hAnsi="Arial" w:cs="Arial"/>
              </w:rPr>
              <w:t>..46</w:t>
            </w:r>
          </w:p>
        </w:tc>
      </w:tr>
    </w:tbl>
    <w:p w:rsidR="00231A33" w:rsidRPr="001E0352" w:rsidRDefault="00231A33" w:rsidP="009F47B5">
      <w:pPr>
        <w:rPr>
          <w:rFonts w:ascii="Arial" w:hAnsi="Arial" w:cs="Arial"/>
        </w:rPr>
      </w:pPr>
    </w:p>
    <w:p w:rsidR="00231A33" w:rsidRPr="001E0352" w:rsidRDefault="00231A33" w:rsidP="009F47B5">
      <w:pPr>
        <w:rPr>
          <w:rFonts w:ascii="Arial" w:hAnsi="Arial" w:cs="Arial"/>
        </w:rPr>
      </w:pPr>
    </w:p>
    <w:p w:rsidR="00231A33" w:rsidRPr="001E0352" w:rsidRDefault="00231A33" w:rsidP="009F47B5">
      <w:pPr>
        <w:rPr>
          <w:rFonts w:ascii="Arial" w:hAnsi="Arial" w:cs="Arial"/>
        </w:rPr>
      </w:pPr>
    </w:p>
    <w:p w:rsidR="00231A33" w:rsidRPr="001E0352" w:rsidRDefault="00231A33" w:rsidP="009F47B5">
      <w:pPr>
        <w:rPr>
          <w:rFonts w:ascii="Arial" w:hAnsi="Arial" w:cs="Arial"/>
        </w:rPr>
      </w:pPr>
    </w:p>
    <w:p w:rsidR="00231A33" w:rsidRPr="001E0352" w:rsidRDefault="00231A33" w:rsidP="009F47B5">
      <w:pPr>
        <w:rPr>
          <w:rFonts w:ascii="Arial" w:hAnsi="Arial" w:cs="Arial"/>
        </w:rPr>
      </w:pPr>
    </w:p>
    <w:p w:rsidR="00231A33" w:rsidRDefault="00231A33" w:rsidP="009F47B5">
      <w:pPr>
        <w:rPr>
          <w:rFonts w:ascii="Arial" w:hAnsi="Arial" w:cs="Arial"/>
        </w:rPr>
      </w:pPr>
    </w:p>
    <w:p w:rsidR="00AD3487" w:rsidRPr="001E0352" w:rsidRDefault="00AD3487" w:rsidP="009F47B5">
      <w:pPr>
        <w:rPr>
          <w:rFonts w:ascii="Arial" w:hAnsi="Arial" w:cs="Arial"/>
        </w:rPr>
      </w:pPr>
    </w:p>
    <w:p w:rsidR="00231A33" w:rsidRPr="001E0352" w:rsidRDefault="00231A33" w:rsidP="009F47B5">
      <w:pPr>
        <w:rPr>
          <w:rFonts w:ascii="Arial" w:hAnsi="Arial" w:cs="Arial"/>
        </w:rPr>
      </w:pPr>
    </w:p>
    <w:p w:rsidR="00231A33" w:rsidRPr="001E0352" w:rsidRDefault="00231A33" w:rsidP="009F47B5">
      <w:pPr>
        <w:rPr>
          <w:rFonts w:ascii="Arial" w:hAnsi="Arial" w:cs="Arial"/>
        </w:rPr>
      </w:pPr>
    </w:p>
    <w:p w:rsidR="00231A33" w:rsidRPr="001E0352" w:rsidRDefault="00231A33" w:rsidP="009F47B5">
      <w:pPr>
        <w:rPr>
          <w:rFonts w:ascii="Arial" w:hAnsi="Arial" w:cs="Arial"/>
        </w:rPr>
      </w:pPr>
    </w:p>
    <w:p w:rsidR="00231A33" w:rsidRPr="001E0352" w:rsidRDefault="00231A33" w:rsidP="009F47B5">
      <w:pPr>
        <w:rPr>
          <w:rFonts w:ascii="Arial" w:hAnsi="Arial" w:cs="Arial"/>
        </w:rPr>
      </w:pPr>
    </w:p>
    <w:p w:rsidR="00231A33" w:rsidRPr="001E0352" w:rsidRDefault="00231A33" w:rsidP="009F47B5">
      <w:pPr>
        <w:rPr>
          <w:rFonts w:ascii="Arial" w:hAnsi="Arial" w:cs="Arial"/>
        </w:rPr>
      </w:pPr>
    </w:p>
    <w:p w:rsidR="00231A33" w:rsidRPr="001E0352" w:rsidRDefault="00231A33" w:rsidP="009F47B5">
      <w:pPr>
        <w:rPr>
          <w:rFonts w:ascii="Arial" w:hAnsi="Arial" w:cs="Arial"/>
        </w:rPr>
      </w:pPr>
    </w:p>
    <w:p w:rsidR="00231A33" w:rsidRPr="001E0352" w:rsidRDefault="00231A33" w:rsidP="009F47B5">
      <w:pPr>
        <w:rPr>
          <w:rFonts w:ascii="Arial" w:hAnsi="Arial" w:cs="Arial"/>
        </w:rPr>
      </w:pPr>
    </w:p>
    <w:p w:rsidR="00231A33" w:rsidRPr="001E0352" w:rsidRDefault="00231A33" w:rsidP="009F47B5">
      <w:pPr>
        <w:rPr>
          <w:rFonts w:ascii="Arial" w:hAnsi="Arial" w:cs="Arial"/>
          <w:b/>
          <w:sz w:val="24"/>
        </w:rPr>
      </w:pPr>
      <w:r w:rsidRPr="001E0352">
        <w:rPr>
          <w:rFonts w:ascii="Arial" w:hAnsi="Arial" w:cs="Arial"/>
          <w:b/>
          <w:sz w:val="24"/>
        </w:rPr>
        <w:lastRenderedPageBreak/>
        <w:t>List of Figures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42"/>
      </w:tblGrid>
      <w:tr w:rsidR="00356362" w:rsidRPr="00356362" w:rsidTr="00356362">
        <w:tc>
          <w:tcPr>
            <w:tcW w:w="9242" w:type="dxa"/>
          </w:tcPr>
          <w:p w:rsidR="00356362" w:rsidRDefault="00356362" w:rsidP="00B017DD">
            <w:pPr>
              <w:rPr>
                <w:rFonts w:ascii="Arial" w:hAnsi="Arial" w:cs="Arial"/>
                <w:b/>
              </w:rPr>
            </w:pPr>
            <w:r w:rsidRPr="00356362">
              <w:rPr>
                <w:rFonts w:ascii="Arial" w:hAnsi="Arial" w:cs="Arial"/>
                <w:b/>
              </w:rPr>
              <w:t>Chapter 1</w:t>
            </w:r>
          </w:p>
          <w:p w:rsidR="00356362" w:rsidRPr="00356362" w:rsidRDefault="00356362" w:rsidP="00B017DD">
            <w:pPr>
              <w:rPr>
                <w:rFonts w:ascii="Arial" w:hAnsi="Arial" w:cs="Arial"/>
                <w:b/>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1.1: Schematic diagram of peroxisomal matrix import and the peroxins involved....</w:t>
            </w:r>
            <w:r>
              <w:rPr>
                <w:rFonts w:ascii="Arial" w:hAnsi="Arial" w:cs="Arial"/>
              </w:rPr>
              <w:t>....</w:t>
            </w:r>
            <w:r w:rsidRPr="00356362">
              <w:rPr>
                <w:rFonts w:ascii="Arial" w:hAnsi="Arial" w:cs="Arial"/>
              </w:rPr>
              <w:t>8</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1.2: Schematic diagram of PMP import pathways and the associated peroxins.....</w:t>
            </w:r>
            <w:r>
              <w:rPr>
                <w:rFonts w:ascii="Arial" w:hAnsi="Arial" w:cs="Arial"/>
              </w:rPr>
              <w:t>...</w:t>
            </w:r>
            <w:r w:rsidRPr="00356362">
              <w:rPr>
                <w:rFonts w:ascii="Arial" w:hAnsi="Arial" w:cs="Arial"/>
              </w:rPr>
              <w:t>11</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1.3: Schematic diagrams of models of peroxisome multiplication...........................</w:t>
            </w:r>
            <w:r>
              <w:rPr>
                <w:rFonts w:ascii="Arial" w:hAnsi="Arial" w:cs="Arial"/>
              </w:rPr>
              <w:t>...</w:t>
            </w:r>
            <w:r w:rsidRPr="00356362">
              <w:rPr>
                <w:rFonts w:ascii="Arial" w:hAnsi="Arial" w:cs="Arial"/>
              </w:rPr>
              <w:t>13</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1.4: Schematic diagram of peroxisome growth and fission.....................................</w:t>
            </w:r>
            <w:r>
              <w:rPr>
                <w:rFonts w:ascii="Arial" w:hAnsi="Arial" w:cs="Arial"/>
              </w:rPr>
              <w:t>....</w:t>
            </w:r>
            <w:r w:rsidRPr="00356362">
              <w:rPr>
                <w:rFonts w:ascii="Arial" w:hAnsi="Arial" w:cs="Arial"/>
              </w:rPr>
              <w:t>15</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1.5: Schematic of the structure of AAA+ ATPases..................................................</w:t>
            </w:r>
            <w:r>
              <w:rPr>
                <w:rFonts w:ascii="Arial" w:hAnsi="Arial" w:cs="Arial"/>
              </w:rPr>
              <w:t>...</w:t>
            </w:r>
            <w:r w:rsidRPr="00356362">
              <w:rPr>
                <w:rFonts w:ascii="Arial" w:hAnsi="Arial" w:cs="Arial"/>
              </w:rPr>
              <w:t>16</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eastAsia="Arial Unicode MS" w:hAnsi="Arial" w:cs="Arial"/>
              </w:rPr>
            </w:pPr>
            <w:r w:rsidRPr="00356362">
              <w:rPr>
                <w:rFonts w:ascii="Arial" w:eastAsia="Arial Unicode MS" w:hAnsi="Arial" w:cs="Arial"/>
              </w:rPr>
              <w:t>Figure 1.6: Schematic of AAA+ ATPase mechanism.........................................................</w:t>
            </w:r>
            <w:r>
              <w:rPr>
                <w:rFonts w:ascii="Arial" w:eastAsia="Arial Unicode MS" w:hAnsi="Arial" w:cs="Arial"/>
              </w:rPr>
              <w:t>....</w:t>
            </w:r>
            <w:r w:rsidRPr="00356362">
              <w:rPr>
                <w:rFonts w:ascii="Arial" w:eastAsia="Arial Unicode MS" w:hAnsi="Arial" w:cs="Arial"/>
              </w:rPr>
              <w:t>19</w:t>
            </w:r>
          </w:p>
          <w:p w:rsidR="00356362" w:rsidRPr="00356362" w:rsidRDefault="00356362" w:rsidP="00B017DD">
            <w:pPr>
              <w:rPr>
                <w:rFonts w:ascii="Arial" w:eastAsia="Arial Unicode MS" w:hAnsi="Arial" w:cs="Arial"/>
              </w:rPr>
            </w:pPr>
          </w:p>
        </w:tc>
      </w:tr>
      <w:tr w:rsidR="00356362" w:rsidRPr="00356362" w:rsidTr="00356362">
        <w:tc>
          <w:tcPr>
            <w:tcW w:w="9242" w:type="dxa"/>
          </w:tcPr>
          <w:p w:rsidR="00356362" w:rsidRDefault="00356362" w:rsidP="00B017DD">
            <w:pPr>
              <w:rPr>
                <w:rFonts w:ascii="Arial" w:eastAsia="Arial Unicode MS" w:hAnsi="Arial" w:cs="Arial"/>
                <w:b/>
              </w:rPr>
            </w:pPr>
            <w:r w:rsidRPr="00356362">
              <w:rPr>
                <w:rFonts w:ascii="Arial" w:eastAsia="Arial Unicode MS" w:hAnsi="Arial" w:cs="Arial"/>
                <w:b/>
              </w:rPr>
              <w:t>Chapter 2</w:t>
            </w:r>
          </w:p>
          <w:p w:rsidR="00356362" w:rsidRPr="00356362" w:rsidRDefault="00356362" w:rsidP="00B017DD">
            <w:pPr>
              <w:rPr>
                <w:rFonts w:ascii="Arial" w:eastAsia="Arial Unicode MS" w:hAnsi="Arial" w:cs="Arial"/>
                <w:b/>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2.1: Construction of gene knockouts by homologous recombination......................</w:t>
            </w:r>
            <w:r>
              <w:rPr>
                <w:rFonts w:ascii="Arial" w:hAnsi="Arial" w:cs="Arial"/>
              </w:rPr>
              <w:t>....</w:t>
            </w:r>
            <w:r w:rsidRPr="00356362">
              <w:rPr>
                <w:rFonts w:ascii="Arial" w:hAnsi="Arial" w:cs="Arial"/>
              </w:rPr>
              <w:t>23</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2.2: Construction of plasmids by homologous recombination................................</w:t>
            </w:r>
            <w:r>
              <w:rPr>
                <w:rFonts w:ascii="Arial" w:hAnsi="Arial" w:cs="Arial"/>
              </w:rPr>
              <w:t>....</w:t>
            </w:r>
            <w:r w:rsidRPr="00356362">
              <w:rPr>
                <w:rFonts w:ascii="Arial" w:hAnsi="Arial" w:cs="Arial"/>
              </w:rPr>
              <w:t>.27</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2.3: Schematic of the cloning procedure for the CRISPR expres</w:t>
            </w:r>
            <w:r>
              <w:rPr>
                <w:rFonts w:ascii="Arial" w:hAnsi="Arial" w:cs="Arial"/>
              </w:rPr>
              <w:t xml:space="preserve">sion </w:t>
            </w:r>
            <w:r w:rsidRPr="00356362">
              <w:rPr>
                <w:rFonts w:ascii="Arial" w:hAnsi="Arial" w:cs="Arial"/>
              </w:rPr>
              <w:t>plasmid.......</w:t>
            </w:r>
            <w:r>
              <w:rPr>
                <w:rFonts w:ascii="Arial" w:hAnsi="Arial" w:cs="Arial"/>
              </w:rPr>
              <w:t>....</w:t>
            </w:r>
            <w:r w:rsidRPr="00356362">
              <w:rPr>
                <w:rFonts w:ascii="Arial" w:hAnsi="Arial" w:cs="Arial"/>
              </w:rPr>
              <w:t>27</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2.4: Design of dsRNA primers.................................................................................</w:t>
            </w:r>
            <w:r>
              <w:rPr>
                <w:rFonts w:ascii="Arial" w:hAnsi="Arial" w:cs="Arial"/>
              </w:rPr>
              <w:t>...</w:t>
            </w:r>
            <w:r w:rsidRPr="00356362">
              <w:rPr>
                <w:rFonts w:ascii="Arial" w:hAnsi="Arial" w:cs="Arial"/>
              </w:rPr>
              <w:t>32</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b/>
              </w:rPr>
            </w:pPr>
            <w:r w:rsidRPr="00356362">
              <w:rPr>
                <w:rFonts w:ascii="Arial" w:hAnsi="Arial" w:cs="Arial"/>
                <w:b/>
              </w:rPr>
              <w:t>Chapter 3</w:t>
            </w:r>
          </w:p>
          <w:p w:rsidR="00356362" w:rsidRPr="00356362" w:rsidRDefault="00356362" w:rsidP="00B017DD">
            <w:pPr>
              <w:rPr>
                <w:rFonts w:ascii="Arial" w:hAnsi="Arial" w:cs="Arial"/>
                <w:b/>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 xml:space="preserve">Figure 3.1: Genome-wide RNAi screen identified three candidate peroxins in </w:t>
            </w:r>
            <w:r w:rsidRPr="00356362">
              <w:rPr>
                <w:rFonts w:ascii="Arial" w:hAnsi="Arial" w:cs="Arial"/>
                <w:i/>
              </w:rPr>
              <w:t>Drosophila</w:t>
            </w:r>
            <w:r w:rsidRPr="00356362">
              <w:rPr>
                <w:rFonts w:ascii="Arial" w:hAnsi="Arial" w:cs="Arial"/>
              </w:rPr>
              <w:t xml:space="preserve"> S2R+ cells..........................................................................................................................</w:t>
            </w:r>
            <w:r>
              <w:rPr>
                <w:rFonts w:ascii="Arial" w:hAnsi="Arial" w:cs="Arial"/>
              </w:rPr>
              <w:t>...</w:t>
            </w:r>
            <w:r w:rsidRPr="00356362">
              <w:rPr>
                <w:rFonts w:ascii="Arial" w:hAnsi="Arial" w:cs="Arial"/>
              </w:rPr>
              <w:t>.50</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bCs/>
              </w:rPr>
            </w:pPr>
            <w:r w:rsidRPr="00356362">
              <w:rPr>
                <w:rFonts w:ascii="Arial" w:hAnsi="Arial" w:cs="Arial"/>
                <w:bCs/>
              </w:rPr>
              <w:t>Figure 3.2: RNAi knockdown phenotypes of NMD, Atl and Sqh.....................................</w:t>
            </w:r>
            <w:r>
              <w:rPr>
                <w:rFonts w:ascii="Arial" w:hAnsi="Arial" w:cs="Arial"/>
                <w:bCs/>
              </w:rPr>
              <w:t>...</w:t>
            </w:r>
            <w:r w:rsidRPr="00356362">
              <w:rPr>
                <w:rFonts w:ascii="Arial" w:hAnsi="Arial" w:cs="Arial"/>
                <w:bCs/>
              </w:rPr>
              <w:t>....52</w:t>
            </w:r>
          </w:p>
          <w:p w:rsidR="00356362" w:rsidRPr="00356362" w:rsidRDefault="00356362" w:rsidP="00B017DD">
            <w:pPr>
              <w:rPr>
                <w:rFonts w:ascii="Arial" w:hAnsi="Arial" w:cs="Arial"/>
                <w:bCs/>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 xml:space="preserve">Figure 3.3: </w:t>
            </w:r>
            <w:r w:rsidRPr="00356362">
              <w:rPr>
                <w:rFonts w:ascii="Arial" w:hAnsi="Arial" w:cs="Arial"/>
                <w:bCs/>
              </w:rPr>
              <w:t>Analysis of the subcellular localisation of candidate peroxins by fluorescence microscopy</w:t>
            </w:r>
            <w:r w:rsidRPr="00356362">
              <w:rPr>
                <w:rFonts w:ascii="Arial" w:hAnsi="Arial" w:cs="Arial"/>
              </w:rPr>
              <w:t xml:space="preserve"> in S2R+ cells.................................................................................................</w:t>
            </w:r>
            <w:r>
              <w:rPr>
                <w:rFonts w:ascii="Arial" w:hAnsi="Arial" w:cs="Arial"/>
              </w:rPr>
              <w:t>...</w:t>
            </w:r>
            <w:r w:rsidRPr="00356362">
              <w:rPr>
                <w:rFonts w:ascii="Arial" w:hAnsi="Arial" w:cs="Arial"/>
              </w:rPr>
              <w:t>...55</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3.4: NMD is a conserved peroxisomal and mitochondrial membrane protein........</w:t>
            </w:r>
            <w:r>
              <w:rPr>
                <w:rFonts w:ascii="Arial" w:hAnsi="Arial" w:cs="Arial"/>
              </w:rPr>
              <w:t>....</w:t>
            </w:r>
            <w:r w:rsidRPr="00356362">
              <w:rPr>
                <w:rFonts w:ascii="Arial" w:hAnsi="Arial" w:cs="Arial"/>
              </w:rPr>
              <w:t>.57</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3.5: Membrane topology prediction of NMD, Msp1 and DmPMP70.....................</w:t>
            </w:r>
            <w:r>
              <w:rPr>
                <w:rFonts w:ascii="Arial" w:hAnsi="Arial" w:cs="Arial"/>
              </w:rPr>
              <w:t>...</w:t>
            </w:r>
            <w:r w:rsidRPr="00356362">
              <w:rPr>
                <w:rFonts w:ascii="Arial" w:hAnsi="Arial" w:cs="Arial"/>
              </w:rPr>
              <w:t>...58</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3.6: NMD is an integral membrane protein..............................................................</w:t>
            </w:r>
            <w:r>
              <w:rPr>
                <w:rFonts w:ascii="Arial" w:hAnsi="Arial" w:cs="Arial"/>
              </w:rPr>
              <w:t>...</w:t>
            </w:r>
            <w:r w:rsidRPr="00356362">
              <w:rPr>
                <w:rFonts w:ascii="Arial" w:hAnsi="Arial" w:cs="Arial"/>
              </w:rPr>
              <w:t>60</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3.7: Subcellular localisation of</w:t>
            </w:r>
            <w:r w:rsidRPr="00356362">
              <w:rPr>
                <w:rFonts w:ascii="Arial" w:hAnsi="Arial" w:cs="Arial"/>
                <w:i/>
              </w:rPr>
              <w:t xml:space="preserve"> Drosophila</w:t>
            </w:r>
            <w:r w:rsidRPr="00356362">
              <w:rPr>
                <w:rFonts w:ascii="Arial" w:hAnsi="Arial" w:cs="Arial"/>
              </w:rPr>
              <w:t xml:space="preserve"> peroxins in S2R+ cells.........................</w:t>
            </w:r>
            <w:r>
              <w:rPr>
                <w:rFonts w:ascii="Arial" w:hAnsi="Arial" w:cs="Arial"/>
              </w:rPr>
              <w:t>...</w:t>
            </w:r>
            <w:r w:rsidRPr="00356362">
              <w:rPr>
                <w:rFonts w:ascii="Arial" w:hAnsi="Arial" w:cs="Arial"/>
              </w:rPr>
              <w:t>.64</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bCs/>
                <w:noProof/>
                <w:lang w:eastAsia="en-GB"/>
              </w:rPr>
            </w:pPr>
            <w:r w:rsidRPr="00356362">
              <w:rPr>
                <w:rFonts w:ascii="Arial" w:hAnsi="Arial" w:cs="Arial"/>
                <w:bCs/>
                <w:noProof/>
                <w:lang w:eastAsia="en-GB"/>
              </w:rPr>
              <w:t>Figure 3.8: NMD knockdown mislocalises membrane and matrix proteins.......................</w:t>
            </w:r>
            <w:r>
              <w:rPr>
                <w:rFonts w:ascii="Arial" w:hAnsi="Arial" w:cs="Arial"/>
                <w:bCs/>
                <w:noProof/>
                <w:lang w:eastAsia="en-GB"/>
              </w:rPr>
              <w:t>....</w:t>
            </w:r>
            <w:r w:rsidRPr="00356362">
              <w:rPr>
                <w:rFonts w:ascii="Arial" w:hAnsi="Arial" w:cs="Arial"/>
                <w:bCs/>
                <w:noProof/>
                <w:lang w:eastAsia="en-GB"/>
              </w:rPr>
              <w:t>.69</w:t>
            </w:r>
          </w:p>
          <w:p w:rsidR="00356362" w:rsidRPr="00356362" w:rsidRDefault="00356362" w:rsidP="00B017DD">
            <w:pPr>
              <w:rPr>
                <w:rFonts w:ascii="Arial" w:hAnsi="Arial" w:cs="Arial"/>
                <w:bCs/>
                <w:noProof/>
                <w:lang w:eastAsia="en-GB"/>
              </w:rPr>
            </w:pPr>
          </w:p>
        </w:tc>
      </w:tr>
      <w:tr w:rsidR="00356362" w:rsidRPr="00356362" w:rsidTr="00356362">
        <w:tc>
          <w:tcPr>
            <w:tcW w:w="9242" w:type="dxa"/>
          </w:tcPr>
          <w:p w:rsidR="00356362" w:rsidRDefault="00356362" w:rsidP="00B017DD">
            <w:pPr>
              <w:rPr>
                <w:rFonts w:ascii="Arial" w:hAnsi="Arial" w:cs="Arial"/>
                <w:bCs/>
                <w:noProof/>
                <w:lang w:eastAsia="en-GB"/>
              </w:rPr>
            </w:pPr>
            <w:r w:rsidRPr="00356362">
              <w:rPr>
                <w:rFonts w:ascii="Arial" w:hAnsi="Arial" w:cs="Arial"/>
                <w:bCs/>
                <w:noProof/>
                <w:lang w:eastAsia="en-GB"/>
              </w:rPr>
              <w:t>Figure 3.9: NMD is localised to mitochondria in Pex16 knockdowns................................</w:t>
            </w:r>
            <w:r>
              <w:rPr>
                <w:rFonts w:ascii="Arial" w:hAnsi="Arial" w:cs="Arial"/>
                <w:bCs/>
                <w:noProof/>
                <w:lang w:eastAsia="en-GB"/>
              </w:rPr>
              <w:t>....</w:t>
            </w:r>
            <w:r w:rsidRPr="00356362">
              <w:rPr>
                <w:rFonts w:ascii="Arial" w:hAnsi="Arial" w:cs="Arial"/>
                <w:bCs/>
                <w:noProof/>
                <w:lang w:eastAsia="en-GB"/>
              </w:rPr>
              <w:t>.71</w:t>
            </w:r>
          </w:p>
          <w:p w:rsidR="00356362" w:rsidRPr="00356362" w:rsidRDefault="00356362" w:rsidP="00B017DD">
            <w:pPr>
              <w:rPr>
                <w:rFonts w:ascii="Arial" w:hAnsi="Arial" w:cs="Arial"/>
                <w:bCs/>
                <w:noProof/>
                <w:lang w:eastAsia="en-GB"/>
              </w:rPr>
            </w:pPr>
          </w:p>
        </w:tc>
      </w:tr>
      <w:tr w:rsidR="00356362" w:rsidRPr="00356362" w:rsidTr="00356362">
        <w:tc>
          <w:tcPr>
            <w:tcW w:w="9242" w:type="dxa"/>
          </w:tcPr>
          <w:p w:rsidR="00356362" w:rsidRDefault="00356362" w:rsidP="00B017DD">
            <w:pPr>
              <w:rPr>
                <w:rFonts w:ascii="Arial" w:hAnsi="Arial" w:cs="Arial"/>
                <w:bCs/>
                <w:noProof/>
                <w:lang w:eastAsia="en-GB"/>
              </w:rPr>
            </w:pPr>
            <w:r w:rsidRPr="00356362">
              <w:rPr>
                <w:rFonts w:ascii="Arial" w:hAnsi="Arial" w:cs="Arial"/>
                <w:bCs/>
                <w:noProof/>
                <w:lang w:eastAsia="en-GB"/>
              </w:rPr>
              <w:t>Figure 3.10: NMD is required for proper localisation of ScPex15......................................</w:t>
            </w:r>
            <w:r>
              <w:rPr>
                <w:rFonts w:ascii="Arial" w:hAnsi="Arial" w:cs="Arial"/>
                <w:bCs/>
                <w:noProof/>
                <w:lang w:eastAsia="en-GB"/>
              </w:rPr>
              <w:t>...</w:t>
            </w:r>
            <w:r w:rsidRPr="00356362">
              <w:rPr>
                <w:rFonts w:ascii="Arial" w:hAnsi="Arial" w:cs="Arial"/>
                <w:bCs/>
                <w:noProof/>
                <w:lang w:eastAsia="en-GB"/>
              </w:rPr>
              <w:t>.72</w:t>
            </w:r>
          </w:p>
          <w:p w:rsidR="00356362" w:rsidRPr="00356362" w:rsidRDefault="00356362" w:rsidP="00B017DD">
            <w:pPr>
              <w:rPr>
                <w:rFonts w:ascii="Arial" w:hAnsi="Arial" w:cs="Arial"/>
                <w:bCs/>
                <w:noProof/>
                <w:lang w:eastAsia="en-GB"/>
              </w:rPr>
            </w:pPr>
          </w:p>
        </w:tc>
      </w:tr>
      <w:tr w:rsidR="00356362" w:rsidRPr="00356362" w:rsidTr="00356362">
        <w:tc>
          <w:tcPr>
            <w:tcW w:w="9242" w:type="dxa"/>
          </w:tcPr>
          <w:p w:rsidR="00356362" w:rsidRDefault="00356362" w:rsidP="00B017DD">
            <w:pPr>
              <w:rPr>
                <w:rFonts w:ascii="Arial" w:hAnsi="Arial" w:cs="Arial"/>
                <w:bCs/>
                <w:noProof/>
                <w:lang w:eastAsia="en-GB"/>
              </w:rPr>
            </w:pPr>
            <w:r w:rsidRPr="00356362">
              <w:rPr>
                <w:rFonts w:ascii="Arial" w:hAnsi="Arial" w:cs="Arial"/>
                <w:bCs/>
                <w:noProof/>
                <w:lang w:eastAsia="en-GB"/>
              </w:rPr>
              <w:t>Figure 3.11: NMD knockdown displays aberrant mitochondrial morphology.....................</w:t>
            </w:r>
            <w:r>
              <w:rPr>
                <w:rFonts w:ascii="Arial" w:hAnsi="Arial" w:cs="Arial"/>
                <w:bCs/>
                <w:noProof/>
                <w:lang w:eastAsia="en-GB"/>
              </w:rPr>
              <w:t>...</w:t>
            </w:r>
            <w:r w:rsidRPr="00356362">
              <w:rPr>
                <w:rFonts w:ascii="Arial" w:hAnsi="Arial" w:cs="Arial"/>
                <w:bCs/>
                <w:noProof/>
                <w:lang w:eastAsia="en-GB"/>
              </w:rPr>
              <w:t>.74</w:t>
            </w:r>
          </w:p>
          <w:p w:rsidR="00356362" w:rsidRPr="00356362" w:rsidRDefault="00356362" w:rsidP="00B017DD">
            <w:pPr>
              <w:rPr>
                <w:rFonts w:ascii="Arial" w:hAnsi="Arial" w:cs="Arial"/>
                <w:bCs/>
                <w:noProof/>
                <w:lang w:eastAsia="en-GB"/>
              </w:rPr>
            </w:pPr>
          </w:p>
        </w:tc>
      </w:tr>
      <w:tr w:rsidR="00356362" w:rsidRPr="00356362" w:rsidTr="00356362">
        <w:tc>
          <w:tcPr>
            <w:tcW w:w="9242" w:type="dxa"/>
          </w:tcPr>
          <w:p w:rsidR="00356362" w:rsidRDefault="00356362" w:rsidP="00B017DD">
            <w:pPr>
              <w:rPr>
                <w:rFonts w:ascii="Arial" w:hAnsi="Arial" w:cs="Arial"/>
                <w:bCs/>
                <w:noProof/>
                <w:lang w:eastAsia="en-GB"/>
              </w:rPr>
            </w:pPr>
            <w:r w:rsidRPr="00356362">
              <w:rPr>
                <w:rFonts w:ascii="Arial" w:hAnsi="Arial" w:cs="Arial"/>
                <w:bCs/>
                <w:noProof/>
                <w:lang w:eastAsia="en-GB"/>
              </w:rPr>
              <w:t>Figure 3.12: NMD peroxisome function depends on ATPase activity................................</w:t>
            </w:r>
            <w:r>
              <w:rPr>
                <w:rFonts w:ascii="Arial" w:hAnsi="Arial" w:cs="Arial"/>
                <w:bCs/>
                <w:noProof/>
                <w:lang w:eastAsia="en-GB"/>
              </w:rPr>
              <w:t>...</w:t>
            </w:r>
            <w:r w:rsidRPr="00356362">
              <w:rPr>
                <w:rFonts w:ascii="Arial" w:hAnsi="Arial" w:cs="Arial"/>
                <w:bCs/>
                <w:noProof/>
                <w:lang w:eastAsia="en-GB"/>
              </w:rPr>
              <w:t>.75</w:t>
            </w:r>
          </w:p>
          <w:p w:rsidR="00356362" w:rsidRPr="00356362" w:rsidRDefault="00356362" w:rsidP="00B017DD">
            <w:pPr>
              <w:rPr>
                <w:rFonts w:ascii="Arial" w:hAnsi="Arial" w:cs="Arial"/>
                <w:bCs/>
                <w:noProof/>
                <w:lang w:eastAsia="en-GB"/>
              </w:rPr>
            </w:pPr>
          </w:p>
        </w:tc>
      </w:tr>
      <w:tr w:rsidR="00356362" w:rsidRPr="00356362" w:rsidTr="00356362">
        <w:tc>
          <w:tcPr>
            <w:tcW w:w="9242" w:type="dxa"/>
          </w:tcPr>
          <w:p w:rsidR="00356362" w:rsidRDefault="00356362" w:rsidP="00B017DD">
            <w:pPr>
              <w:rPr>
                <w:rFonts w:ascii="Arial" w:hAnsi="Arial" w:cs="Arial"/>
                <w:bCs/>
                <w:noProof/>
                <w:lang w:eastAsia="en-GB"/>
              </w:rPr>
            </w:pPr>
            <w:r w:rsidRPr="00356362">
              <w:rPr>
                <w:rFonts w:ascii="Arial" w:hAnsi="Arial" w:cs="Arial"/>
                <w:bCs/>
                <w:noProof/>
                <w:lang w:eastAsia="en-GB"/>
              </w:rPr>
              <w:t>Figure 3.13: Distribution of NMD truncations in S2R+ cells...............................................</w:t>
            </w:r>
            <w:r>
              <w:rPr>
                <w:rFonts w:ascii="Arial" w:hAnsi="Arial" w:cs="Arial"/>
                <w:bCs/>
                <w:noProof/>
                <w:lang w:eastAsia="en-GB"/>
              </w:rPr>
              <w:t>...</w:t>
            </w:r>
            <w:r w:rsidRPr="00356362">
              <w:rPr>
                <w:rFonts w:ascii="Arial" w:hAnsi="Arial" w:cs="Arial"/>
                <w:bCs/>
                <w:noProof/>
                <w:lang w:eastAsia="en-GB"/>
              </w:rPr>
              <w:t>.80</w:t>
            </w:r>
          </w:p>
          <w:p w:rsidR="00356362" w:rsidRPr="00356362" w:rsidRDefault="00356362" w:rsidP="00B017DD">
            <w:pPr>
              <w:rPr>
                <w:rFonts w:ascii="Arial" w:hAnsi="Arial" w:cs="Arial"/>
                <w:bCs/>
                <w:noProof/>
                <w:lang w:eastAsia="en-GB"/>
              </w:rPr>
            </w:pPr>
          </w:p>
        </w:tc>
      </w:tr>
      <w:tr w:rsidR="00356362" w:rsidRPr="00356362" w:rsidTr="00356362">
        <w:tc>
          <w:tcPr>
            <w:tcW w:w="9242" w:type="dxa"/>
          </w:tcPr>
          <w:p w:rsidR="00356362" w:rsidRDefault="00356362" w:rsidP="00B017DD">
            <w:pPr>
              <w:rPr>
                <w:rFonts w:ascii="Arial" w:hAnsi="Arial" w:cs="Arial"/>
                <w:bCs/>
                <w:noProof/>
                <w:lang w:eastAsia="en-GB"/>
              </w:rPr>
            </w:pPr>
            <w:r w:rsidRPr="00356362">
              <w:rPr>
                <w:rFonts w:ascii="Arial" w:hAnsi="Arial" w:cs="Arial"/>
                <w:bCs/>
                <w:noProof/>
                <w:lang w:eastAsia="en-GB"/>
              </w:rPr>
              <w:lastRenderedPageBreak/>
              <w:t>Figure 3.14: Most signal peptide tagged PMPs travel to peroxisomes...............................</w:t>
            </w:r>
            <w:r>
              <w:rPr>
                <w:rFonts w:ascii="Arial" w:hAnsi="Arial" w:cs="Arial"/>
                <w:bCs/>
                <w:noProof/>
                <w:lang w:eastAsia="en-GB"/>
              </w:rPr>
              <w:t>..</w:t>
            </w:r>
            <w:r w:rsidRPr="00356362">
              <w:rPr>
                <w:rFonts w:ascii="Arial" w:hAnsi="Arial" w:cs="Arial"/>
                <w:bCs/>
                <w:noProof/>
                <w:lang w:eastAsia="en-GB"/>
              </w:rPr>
              <w:t>.82</w:t>
            </w:r>
          </w:p>
          <w:p w:rsidR="00356362" w:rsidRPr="00356362" w:rsidRDefault="00356362" w:rsidP="00B017DD">
            <w:pPr>
              <w:rPr>
                <w:rFonts w:ascii="Arial" w:hAnsi="Arial" w:cs="Arial"/>
                <w:bCs/>
                <w:noProof/>
                <w:lang w:eastAsia="en-GB"/>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3.15: Application of CRISPR/Cas9 system to study peroxisome biogenesis in S2R+ cells.....................................................................................................................................</w:t>
            </w:r>
            <w:r>
              <w:rPr>
                <w:rFonts w:ascii="Arial" w:hAnsi="Arial" w:cs="Arial"/>
              </w:rPr>
              <w:t>..</w:t>
            </w:r>
            <w:r w:rsidRPr="00356362">
              <w:rPr>
                <w:rFonts w:ascii="Arial" w:hAnsi="Arial" w:cs="Arial"/>
              </w:rPr>
              <w:t>.84</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3.16: Subcellular localisation of PMPs in CRISPR cell lines...................................</w:t>
            </w:r>
            <w:r>
              <w:rPr>
                <w:rFonts w:ascii="Arial" w:hAnsi="Arial" w:cs="Arial"/>
              </w:rPr>
              <w:t>..</w:t>
            </w:r>
            <w:r w:rsidRPr="00356362">
              <w:rPr>
                <w:rFonts w:ascii="Arial" w:hAnsi="Arial" w:cs="Arial"/>
              </w:rPr>
              <w:t>..87</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b/>
              </w:rPr>
            </w:pPr>
            <w:r w:rsidRPr="00356362">
              <w:rPr>
                <w:rFonts w:ascii="Arial" w:hAnsi="Arial" w:cs="Arial"/>
                <w:b/>
              </w:rPr>
              <w:t>Chapter 4</w:t>
            </w:r>
          </w:p>
          <w:p w:rsidR="00356362" w:rsidRPr="00356362" w:rsidRDefault="00356362" w:rsidP="00B017DD">
            <w:pPr>
              <w:rPr>
                <w:rFonts w:ascii="Arial" w:hAnsi="Arial" w:cs="Arial"/>
                <w:b/>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 xml:space="preserve">Figure 4.1: GST-NMD interacts with Pex16 </w:t>
            </w:r>
            <w:r w:rsidRPr="00356362">
              <w:rPr>
                <w:rFonts w:ascii="Arial" w:hAnsi="Arial" w:cs="Arial"/>
                <w:i/>
              </w:rPr>
              <w:t>in vitro.</w:t>
            </w:r>
            <w:r w:rsidRPr="00356362">
              <w:rPr>
                <w:rFonts w:ascii="Arial" w:hAnsi="Arial" w:cs="Arial"/>
              </w:rPr>
              <w:t>...........................................................</w:t>
            </w:r>
            <w:r>
              <w:rPr>
                <w:rFonts w:ascii="Arial" w:hAnsi="Arial" w:cs="Arial"/>
              </w:rPr>
              <w:t>.</w:t>
            </w:r>
            <w:r w:rsidRPr="00356362">
              <w:rPr>
                <w:rFonts w:ascii="Arial" w:hAnsi="Arial" w:cs="Arial"/>
              </w:rPr>
              <w:t>..90</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w:t>
            </w:r>
            <w:r w:rsidRPr="00356362">
              <w:rPr>
                <w:rFonts w:ascii="Arial" w:hAnsi="Arial" w:cs="Arial"/>
                <w:sz w:val="20"/>
              </w:rPr>
              <w:t xml:space="preserve"> </w:t>
            </w:r>
            <w:r w:rsidRPr="00356362">
              <w:rPr>
                <w:rFonts w:ascii="Arial" w:hAnsi="Arial" w:cs="Arial"/>
              </w:rPr>
              <w:t>4.2: Multiple sequence alignment and phylogenetic analysis of Pex16 homologues.........................................................................................................................</w:t>
            </w:r>
            <w:r>
              <w:rPr>
                <w:rFonts w:ascii="Arial" w:hAnsi="Arial" w:cs="Arial"/>
              </w:rPr>
              <w:t>..</w:t>
            </w:r>
            <w:r w:rsidRPr="00356362">
              <w:rPr>
                <w:rFonts w:ascii="Arial" w:hAnsi="Arial" w:cs="Arial"/>
              </w:rPr>
              <w:t>.91</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4.3: Pex16 is an integral membrane protein............................................................</w:t>
            </w:r>
            <w:r>
              <w:rPr>
                <w:rFonts w:ascii="Arial" w:hAnsi="Arial" w:cs="Arial"/>
              </w:rPr>
              <w:t>..</w:t>
            </w:r>
            <w:r w:rsidRPr="00356362">
              <w:rPr>
                <w:rFonts w:ascii="Arial" w:hAnsi="Arial" w:cs="Arial"/>
              </w:rPr>
              <w:t>.93</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 xml:space="preserve">Figure 4.4: NMD interacts with 1-250aa of Pex16 </w:t>
            </w:r>
            <w:r w:rsidRPr="00356362">
              <w:rPr>
                <w:rFonts w:ascii="Arial" w:hAnsi="Arial" w:cs="Arial"/>
                <w:i/>
              </w:rPr>
              <w:t>in vitro</w:t>
            </w:r>
            <w:r w:rsidRPr="00356362">
              <w:rPr>
                <w:rFonts w:ascii="Arial" w:hAnsi="Arial" w:cs="Arial"/>
              </w:rPr>
              <w:t>..................................................</w:t>
            </w:r>
            <w:r>
              <w:rPr>
                <w:rFonts w:ascii="Arial" w:hAnsi="Arial" w:cs="Arial"/>
              </w:rPr>
              <w:t>..</w:t>
            </w:r>
            <w:r w:rsidRPr="00356362">
              <w:rPr>
                <w:rFonts w:ascii="Arial" w:hAnsi="Arial" w:cs="Arial"/>
              </w:rPr>
              <w:t>..94</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4.5: NMD contains two Pex16 binding sites............................................................</w:t>
            </w:r>
            <w:r>
              <w:rPr>
                <w:rFonts w:ascii="Arial" w:hAnsi="Arial" w:cs="Arial"/>
              </w:rPr>
              <w:t>..</w:t>
            </w:r>
            <w:r w:rsidRPr="00356362">
              <w:rPr>
                <w:rFonts w:ascii="Arial" w:hAnsi="Arial" w:cs="Arial"/>
              </w:rPr>
              <w:t>..96</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 xml:space="preserve">Figure 4.6: Pex16 interacts weakly with NMD Walker A mutant </w:t>
            </w:r>
            <w:r w:rsidRPr="00356362">
              <w:rPr>
                <w:rFonts w:ascii="Arial" w:hAnsi="Arial" w:cs="Arial"/>
                <w:i/>
              </w:rPr>
              <w:t>in vitro</w:t>
            </w:r>
            <w:r w:rsidRPr="00356362">
              <w:rPr>
                <w:rFonts w:ascii="Arial" w:hAnsi="Arial" w:cs="Arial"/>
              </w:rPr>
              <w:t>..............................</w:t>
            </w:r>
            <w:r>
              <w:rPr>
                <w:rFonts w:ascii="Arial" w:hAnsi="Arial" w:cs="Arial"/>
              </w:rPr>
              <w:t>.</w:t>
            </w:r>
            <w:r w:rsidRPr="00356362">
              <w:rPr>
                <w:rFonts w:ascii="Arial" w:hAnsi="Arial" w:cs="Arial"/>
              </w:rPr>
              <w:t>.97</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 xml:space="preserve">Figure 4.7: NMD interacts </w:t>
            </w:r>
            <w:r w:rsidRPr="00356362">
              <w:rPr>
                <w:rFonts w:ascii="Arial" w:hAnsi="Arial" w:cs="Arial"/>
                <w:i/>
              </w:rPr>
              <w:t>in vivo</w:t>
            </w:r>
            <w:r w:rsidRPr="00356362">
              <w:rPr>
                <w:rFonts w:ascii="Arial" w:hAnsi="Arial" w:cs="Arial"/>
              </w:rPr>
              <w:t xml:space="preserve"> with Pex3 and Pex16......................................................</w:t>
            </w:r>
            <w:r>
              <w:rPr>
                <w:rFonts w:ascii="Arial" w:hAnsi="Arial" w:cs="Arial"/>
              </w:rPr>
              <w:t>.</w:t>
            </w:r>
            <w:r w:rsidRPr="00356362">
              <w:rPr>
                <w:rFonts w:ascii="Arial" w:hAnsi="Arial" w:cs="Arial"/>
              </w:rPr>
              <w:t>.99</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 xml:space="preserve">Figure 4.8: NMD interacts with Pex2 and Pex12 </w:t>
            </w:r>
            <w:r w:rsidRPr="00356362">
              <w:rPr>
                <w:rFonts w:ascii="Arial" w:hAnsi="Arial" w:cs="Arial"/>
                <w:i/>
              </w:rPr>
              <w:t>in vivo</w:t>
            </w:r>
            <w:r w:rsidRPr="00356362">
              <w:rPr>
                <w:rFonts w:ascii="Arial" w:hAnsi="Arial" w:cs="Arial"/>
              </w:rPr>
              <w:t>....................................................</w:t>
            </w:r>
            <w:r>
              <w:rPr>
                <w:rFonts w:ascii="Arial" w:hAnsi="Arial" w:cs="Arial"/>
              </w:rPr>
              <w:t>.</w:t>
            </w:r>
            <w:r w:rsidRPr="00356362">
              <w:rPr>
                <w:rFonts w:ascii="Arial" w:hAnsi="Arial" w:cs="Arial"/>
              </w:rPr>
              <w:t>.101</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 xml:space="preserve">Figure 4.9: NMD weakly interacts with Pex11β and Pex11γ </w:t>
            </w:r>
            <w:r w:rsidRPr="00356362">
              <w:rPr>
                <w:rFonts w:ascii="Arial" w:hAnsi="Arial" w:cs="Arial"/>
                <w:i/>
              </w:rPr>
              <w:t>in vivo</w:t>
            </w:r>
            <w:r w:rsidRPr="00356362">
              <w:rPr>
                <w:rFonts w:ascii="Arial" w:hAnsi="Arial" w:cs="Arial"/>
              </w:rPr>
              <w:t>.................................</w:t>
            </w:r>
            <w:r>
              <w:rPr>
                <w:rFonts w:ascii="Arial" w:hAnsi="Arial" w:cs="Arial"/>
              </w:rPr>
              <w:t>.</w:t>
            </w:r>
            <w:r w:rsidRPr="00356362">
              <w:rPr>
                <w:rFonts w:ascii="Arial" w:hAnsi="Arial" w:cs="Arial"/>
              </w:rPr>
              <w:t>..102</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 xml:space="preserve">Figure 4.10: NMD does not interact with Pex13 or Pex14 </w:t>
            </w:r>
            <w:r w:rsidRPr="00356362">
              <w:rPr>
                <w:rFonts w:ascii="Arial" w:hAnsi="Arial" w:cs="Arial"/>
                <w:i/>
              </w:rPr>
              <w:t>in vivo</w:t>
            </w:r>
            <w:r w:rsidRPr="00356362">
              <w:rPr>
                <w:rFonts w:ascii="Arial" w:hAnsi="Arial" w:cs="Arial"/>
              </w:rPr>
              <w:t>.....................................</w:t>
            </w:r>
            <w:r>
              <w:rPr>
                <w:rFonts w:ascii="Arial" w:hAnsi="Arial" w:cs="Arial"/>
              </w:rPr>
              <w:t>.</w:t>
            </w:r>
            <w:r w:rsidRPr="00356362">
              <w:rPr>
                <w:rFonts w:ascii="Arial" w:hAnsi="Arial" w:cs="Arial"/>
              </w:rPr>
              <w:t>..103</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 xml:space="preserve">Figure 4.11: NMD does not interact with TA proteins </w:t>
            </w:r>
            <w:r w:rsidRPr="00356362">
              <w:rPr>
                <w:rFonts w:ascii="Arial" w:hAnsi="Arial" w:cs="Arial"/>
                <w:i/>
              </w:rPr>
              <w:t>in vivo</w:t>
            </w:r>
            <w:r w:rsidRPr="00356362">
              <w:rPr>
                <w:rFonts w:ascii="Arial" w:hAnsi="Arial" w:cs="Arial"/>
              </w:rPr>
              <w:t>............................................</w:t>
            </w:r>
            <w:r>
              <w:rPr>
                <w:rFonts w:ascii="Arial" w:hAnsi="Arial" w:cs="Arial"/>
              </w:rPr>
              <w:t>.</w:t>
            </w:r>
            <w:r w:rsidRPr="00356362">
              <w:rPr>
                <w:rFonts w:ascii="Arial" w:hAnsi="Arial" w:cs="Arial"/>
              </w:rPr>
              <w:t>..104</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4.12: NMD interacts with Sec61α and forms a higher molecular weight complex............................................................................................................................</w:t>
            </w:r>
            <w:r>
              <w:rPr>
                <w:rFonts w:ascii="Arial" w:hAnsi="Arial" w:cs="Arial"/>
              </w:rPr>
              <w:t>.</w:t>
            </w:r>
            <w:r w:rsidRPr="00356362">
              <w:rPr>
                <w:rFonts w:ascii="Arial" w:hAnsi="Arial" w:cs="Arial"/>
              </w:rPr>
              <w:t>...105</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 xml:space="preserve">Figure 4.13: </w:t>
            </w:r>
            <w:r w:rsidRPr="00356362">
              <w:rPr>
                <w:rFonts w:ascii="Arial" w:hAnsi="Arial" w:cs="Arial"/>
                <w:bCs/>
              </w:rPr>
              <w:t>Analysis of the co-expression of NMD WB-GFP and PMPs by fluorescence microscopy</w:t>
            </w:r>
            <w:r w:rsidRPr="00356362">
              <w:rPr>
                <w:rFonts w:ascii="Arial" w:hAnsi="Arial" w:cs="Arial"/>
              </w:rPr>
              <w:t xml:space="preserve"> in S2R+ cells.................................................................................................</w:t>
            </w:r>
            <w:r>
              <w:rPr>
                <w:rFonts w:ascii="Arial" w:hAnsi="Arial" w:cs="Arial"/>
              </w:rPr>
              <w:t>.</w:t>
            </w:r>
            <w:r w:rsidRPr="00356362">
              <w:rPr>
                <w:rFonts w:ascii="Arial" w:hAnsi="Arial" w:cs="Arial"/>
              </w:rPr>
              <w:t>...108</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 xml:space="preserve">Figure 4.14: </w:t>
            </w:r>
            <w:r w:rsidRPr="00356362">
              <w:rPr>
                <w:rFonts w:ascii="Arial" w:hAnsi="Arial" w:cs="Arial"/>
                <w:bCs/>
              </w:rPr>
              <w:t>Analysis of the coexpression of NMD-GFP and Pex16-mRFP by fluorescence microscopy</w:t>
            </w:r>
            <w:r w:rsidRPr="00356362">
              <w:rPr>
                <w:rFonts w:ascii="Arial" w:hAnsi="Arial" w:cs="Arial"/>
              </w:rPr>
              <w:t xml:space="preserve"> in S2R+ cells...................................................................................................</w:t>
            </w:r>
            <w:r>
              <w:rPr>
                <w:rFonts w:ascii="Arial" w:hAnsi="Arial" w:cs="Arial"/>
              </w:rPr>
              <w:t>.</w:t>
            </w:r>
            <w:r w:rsidRPr="00356362">
              <w:rPr>
                <w:rFonts w:ascii="Arial" w:hAnsi="Arial" w:cs="Arial"/>
              </w:rPr>
              <w:t>.109</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 xml:space="preserve">Figure 4.15: </w:t>
            </w:r>
            <w:r w:rsidRPr="00356362">
              <w:rPr>
                <w:rFonts w:ascii="Arial" w:hAnsi="Arial" w:cs="Arial"/>
                <w:bCs/>
              </w:rPr>
              <w:t>Analysis of the coexpression of NMD-GFP and Sec61α-mRFP by fluorescence microscopy</w:t>
            </w:r>
            <w:r w:rsidRPr="00356362">
              <w:rPr>
                <w:rFonts w:ascii="Arial" w:hAnsi="Arial" w:cs="Arial"/>
              </w:rPr>
              <w:t xml:space="preserve"> in S2R+ cells...............................................................................................</w:t>
            </w:r>
            <w:r>
              <w:rPr>
                <w:rFonts w:ascii="Arial" w:hAnsi="Arial" w:cs="Arial"/>
              </w:rPr>
              <w:t>.</w:t>
            </w:r>
            <w:r w:rsidRPr="00356362">
              <w:rPr>
                <w:rFonts w:ascii="Arial" w:hAnsi="Arial" w:cs="Arial"/>
              </w:rPr>
              <w:t>.....110</w:t>
            </w:r>
          </w:p>
          <w:p w:rsidR="00356362" w:rsidRPr="00356362" w:rsidRDefault="00356362" w:rsidP="00B017DD">
            <w:pPr>
              <w:rPr>
                <w:rFonts w:ascii="Arial" w:hAnsi="Arial" w:cs="Arial"/>
                <w:sz w:val="24"/>
              </w:rPr>
            </w:pPr>
          </w:p>
        </w:tc>
      </w:tr>
      <w:tr w:rsidR="00356362" w:rsidRPr="00356362" w:rsidTr="00356362">
        <w:tc>
          <w:tcPr>
            <w:tcW w:w="9242" w:type="dxa"/>
          </w:tcPr>
          <w:p w:rsidR="00356362" w:rsidRDefault="00356362" w:rsidP="00B017DD">
            <w:pPr>
              <w:rPr>
                <w:rFonts w:ascii="Arial" w:hAnsi="Arial" w:cs="Arial"/>
                <w:b/>
              </w:rPr>
            </w:pPr>
            <w:r w:rsidRPr="00356362">
              <w:rPr>
                <w:rFonts w:ascii="Arial" w:hAnsi="Arial" w:cs="Arial"/>
                <w:b/>
              </w:rPr>
              <w:t>Chapter 5</w:t>
            </w:r>
          </w:p>
          <w:p w:rsidR="00356362" w:rsidRPr="00356362" w:rsidRDefault="00356362" w:rsidP="00B017DD">
            <w:pPr>
              <w:rPr>
                <w:rFonts w:ascii="Arial" w:hAnsi="Arial" w:cs="Arial"/>
                <w:b/>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5.1: Msp1 is localised to peroxisomes and mitochondria.......................................</w:t>
            </w:r>
            <w:r>
              <w:rPr>
                <w:rFonts w:ascii="Arial" w:hAnsi="Arial" w:cs="Arial"/>
              </w:rPr>
              <w:t>..</w:t>
            </w:r>
            <w:r w:rsidRPr="00356362">
              <w:rPr>
                <w:rFonts w:ascii="Arial" w:hAnsi="Arial" w:cs="Arial"/>
              </w:rPr>
              <w:t>.113</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 xml:space="preserve">Figure 5.2: Peroxisomes are increased in </w:t>
            </w:r>
            <w:r w:rsidRPr="00356362">
              <w:rPr>
                <w:rFonts w:ascii="Arial" w:hAnsi="Arial" w:cs="Arial"/>
                <w:i/>
              </w:rPr>
              <w:t>msp1Δ</w:t>
            </w:r>
            <w:r w:rsidRPr="00356362">
              <w:rPr>
                <w:rFonts w:ascii="Arial" w:hAnsi="Arial" w:cs="Arial"/>
              </w:rPr>
              <w:t xml:space="preserve"> cells.....................................................</w:t>
            </w:r>
            <w:r>
              <w:rPr>
                <w:rFonts w:ascii="Arial" w:hAnsi="Arial" w:cs="Arial"/>
              </w:rPr>
              <w:t>.</w:t>
            </w:r>
            <w:r w:rsidRPr="00356362">
              <w:rPr>
                <w:rFonts w:ascii="Arial" w:hAnsi="Arial" w:cs="Arial"/>
              </w:rPr>
              <w:t>.114</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 xml:space="preserve">Figure 5.3: GST-Msp1 does not directly interact with ScPex3, ScPex19 or ScPex25 </w:t>
            </w:r>
            <w:r w:rsidRPr="00356362">
              <w:rPr>
                <w:rFonts w:ascii="Arial" w:hAnsi="Arial" w:cs="Arial"/>
                <w:i/>
              </w:rPr>
              <w:t>in vitro</w:t>
            </w:r>
            <w:r w:rsidRPr="00356362">
              <w:rPr>
                <w:rFonts w:ascii="Arial" w:hAnsi="Arial" w:cs="Arial"/>
              </w:rPr>
              <w:t>....................................................................................................................................</w:t>
            </w:r>
            <w:r>
              <w:rPr>
                <w:rFonts w:ascii="Arial" w:hAnsi="Arial" w:cs="Arial"/>
              </w:rPr>
              <w:t>.</w:t>
            </w:r>
            <w:r w:rsidRPr="00356362">
              <w:rPr>
                <w:rFonts w:ascii="Arial" w:hAnsi="Arial" w:cs="Arial"/>
              </w:rPr>
              <w:t>.116</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 xml:space="preserve">Figure 5.4: ATAD1 does not interact with HsPex16, HsPex3 or HsPex19 </w:t>
            </w:r>
            <w:r w:rsidRPr="00356362">
              <w:rPr>
                <w:rFonts w:ascii="Arial" w:hAnsi="Arial" w:cs="Arial"/>
                <w:i/>
              </w:rPr>
              <w:t>in vitro</w:t>
            </w:r>
            <w:r w:rsidRPr="00356362">
              <w:rPr>
                <w:rFonts w:ascii="Arial" w:hAnsi="Arial" w:cs="Arial"/>
              </w:rPr>
              <w:t>.............</w:t>
            </w:r>
            <w:r>
              <w:rPr>
                <w:rFonts w:ascii="Arial" w:hAnsi="Arial" w:cs="Arial"/>
              </w:rPr>
              <w:t>..</w:t>
            </w:r>
            <w:r w:rsidRPr="00356362">
              <w:rPr>
                <w:rFonts w:ascii="Arial" w:hAnsi="Arial" w:cs="Arial"/>
              </w:rPr>
              <w:t>117</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lastRenderedPageBreak/>
              <w:t>Figure 5.5: Msp1 has a genetic interaction with Pex25......................................................</w:t>
            </w:r>
            <w:r>
              <w:rPr>
                <w:rFonts w:ascii="Arial" w:hAnsi="Arial" w:cs="Arial"/>
              </w:rPr>
              <w:t>..</w:t>
            </w:r>
            <w:r w:rsidRPr="00356362">
              <w:rPr>
                <w:rFonts w:ascii="Arial" w:hAnsi="Arial" w:cs="Arial"/>
              </w:rPr>
              <w:t>124</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5.6: The N terminal 1-44aa of Msp1 localises to peroxisomes and mitochondria..</w:t>
            </w:r>
            <w:r>
              <w:rPr>
                <w:rFonts w:ascii="Arial" w:hAnsi="Arial" w:cs="Arial"/>
              </w:rPr>
              <w:t>...</w:t>
            </w:r>
            <w:r w:rsidRPr="00356362">
              <w:rPr>
                <w:rFonts w:ascii="Arial" w:hAnsi="Arial" w:cs="Arial"/>
              </w:rPr>
              <w:t>126</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w:t>
            </w:r>
            <w:r w:rsidRPr="00356362">
              <w:rPr>
                <w:rFonts w:ascii="Arial" w:hAnsi="Arial" w:cs="Arial"/>
                <w:sz w:val="14"/>
              </w:rPr>
              <w:t xml:space="preserve"> </w:t>
            </w:r>
            <w:r w:rsidRPr="00356362">
              <w:rPr>
                <w:rFonts w:ascii="Arial" w:hAnsi="Arial" w:cs="Arial"/>
              </w:rPr>
              <w:t xml:space="preserve">5.7: NMD inserts into the ER and traffics to peroxisomes and mitochondria in </w:t>
            </w:r>
            <w:r w:rsidRPr="00356362">
              <w:rPr>
                <w:rFonts w:ascii="Arial" w:hAnsi="Arial" w:cs="Arial"/>
                <w:i/>
              </w:rPr>
              <w:t xml:space="preserve">S. cerevisiae </w:t>
            </w:r>
            <w:r w:rsidRPr="00356362">
              <w:rPr>
                <w:rFonts w:ascii="Arial" w:hAnsi="Arial" w:cs="Arial"/>
              </w:rPr>
              <w:t>cells...................................................................................................................</w:t>
            </w:r>
            <w:r>
              <w:rPr>
                <w:rFonts w:ascii="Arial" w:hAnsi="Arial" w:cs="Arial"/>
              </w:rPr>
              <w:t>..</w:t>
            </w:r>
            <w:r w:rsidRPr="00356362">
              <w:rPr>
                <w:rFonts w:ascii="Arial" w:hAnsi="Arial" w:cs="Arial"/>
              </w:rPr>
              <w:t>127</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5.8: Msp1 WA and WB mutants show normal phenotypes....................................</w:t>
            </w:r>
            <w:r>
              <w:rPr>
                <w:rFonts w:ascii="Arial" w:hAnsi="Arial" w:cs="Arial"/>
              </w:rPr>
              <w:t>..</w:t>
            </w:r>
            <w:r w:rsidRPr="00356362">
              <w:rPr>
                <w:rFonts w:ascii="Arial" w:hAnsi="Arial" w:cs="Arial"/>
              </w:rPr>
              <w:t>.128</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5.9: Overexpression of untagged Msp1 WB causes clustering of peroxisomes in WT cells..................................................................................................................................</w:t>
            </w:r>
            <w:r>
              <w:rPr>
                <w:rFonts w:ascii="Arial" w:hAnsi="Arial" w:cs="Arial"/>
              </w:rPr>
              <w:t>..</w:t>
            </w:r>
            <w:r w:rsidRPr="00356362">
              <w:rPr>
                <w:rFonts w:ascii="Arial" w:hAnsi="Arial" w:cs="Arial"/>
              </w:rPr>
              <w:t>..129</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 xml:space="preserve">Figure 5.10: </w:t>
            </w:r>
            <w:r w:rsidRPr="00356362">
              <w:rPr>
                <w:rFonts w:ascii="Arial" w:hAnsi="Arial" w:cs="Arial"/>
                <w:bCs/>
              </w:rPr>
              <w:t>ATAD1 localises to peroxisomes in S2R+ cells and peroxisomal function is dependent on ATPase activity</w:t>
            </w:r>
            <w:r w:rsidRPr="00356362">
              <w:rPr>
                <w:rFonts w:ascii="Arial" w:hAnsi="Arial" w:cs="Arial"/>
              </w:rPr>
              <w:t>..........................................................................................</w:t>
            </w:r>
            <w:r>
              <w:rPr>
                <w:rFonts w:ascii="Arial" w:hAnsi="Arial" w:cs="Arial"/>
              </w:rPr>
              <w:t>.</w:t>
            </w:r>
            <w:r w:rsidRPr="00356362">
              <w:rPr>
                <w:rFonts w:ascii="Arial" w:hAnsi="Arial" w:cs="Arial"/>
              </w:rPr>
              <w:t>..131</w:t>
            </w:r>
          </w:p>
          <w:p w:rsidR="00356362" w:rsidRPr="00356362" w:rsidRDefault="00356362" w:rsidP="00B017DD">
            <w:pPr>
              <w:rPr>
                <w:rFonts w:ascii="Arial" w:hAnsi="Arial" w:cs="Arial"/>
              </w:rPr>
            </w:pPr>
          </w:p>
        </w:tc>
      </w:tr>
      <w:tr w:rsidR="00356362" w:rsidRPr="00356362" w:rsidTr="00356362">
        <w:tc>
          <w:tcPr>
            <w:tcW w:w="9242" w:type="dxa"/>
          </w:tcPr>
          <w:p w:rsidR="00356362" w:rsidRDefault="00356362" w:rsidP="00B017DD">
            <w:pPr>
              <w:rPr>
                <w:rFonts w:ascii="Arial" w:hAnsi="Arial" w:cs="Arial"/>
                <w:b/>
              </w:rPr>
            </w:pPr>
            <w:r w:rsidRPr="00356362">
              <w:rPr>
                <w:rFonts w:ascii="Arial" w:hAnsi="Arial" w:cs="Arial"/>
                <w:b/>
              </w:rPr>
              <w:t>Chapter 6</w:t>
            </w:r>
          </w:p>
          <w:p w:rsidR="00356362" w:rsidRPr="00356362" w:rsidRDefault="00356362" w:rsidP="00B017DD">
            <w:pPr>
              <w:rPr>
                <w:rFonts w:ascii="Arial" w:hAnsi="Arial" w:cs="Arial"/>
                <w:b/>
              </w:rPr>
            </w:pPr>
          </w:p>
        </w:tc>
      </w:tr>
      <w:tr w:rsidR="00356362" w:rsidRPr="00356362" w:rsidTr="00356362">
        <w:tc>
          <w:tcPr>
            <w:tcW w:w="9242" w:type="dxa"/>
          </w:tcPr>
          <w:p w:rsidR="00356362" w:rsidRDefault="00356362" w:rsidP="00B017DD">
            <w:pPr>
              <w:rPr>
                <w:rFonts w:ascii="Arial" w:hAnsi="Arial" w:cs="Arial"/>
              </w:rPr>
            </w:pPr>
            <w:r w:rsidRPr="00356362">
              <w:rPr>
                <w:rFonts w:ascii="Arial" w:hAnsi="Arial" w:cs="Arial"/>
              </w:rPr>
              <w:t>Figure 6.1: Potential working models of NMD function in peroxisome biogenesis...........</w:t>
            </w:r>
            <w:r>
              <w:rPr>
                <w:rFonts w:ascii="Arial" w:hAnsi="Arial" w:cs="Arial"/>
              </w:rPr>
              <w:t>..</w:t>
            </w:r>
            <w:r w:rsidRPr="00356362">
              <w:rPr>
                <w:rFonts w:ascii="Arial" w:hAnsi="Arial" w:cs="Arial"/>
              </w:rPr>
              <w:t>..137</w:t>
            </w:r>
          </w:p>
          <w:p w:rsidR="00356362" w:rsidRPr="00356362" w:rsidRDefault="00356362" w:rsidP="00B017DD">
            <w:pPr>
              <w:rPr>
                <w:rFonts w:ascii="Arial" w:hAnsi="Arial" w:cs="Arial"/>
                <w:sz w:val="24"/>
              </w:rPr>
            </w:pPr>
          </w:p>
        </w:tc>
      </w:tr>
    </w:tbl>
    <w:p w:rsidR="00BF3B95" w:rsidRPr="001E0352" w:rsidRDefault="00BF3B95">
      <w:pPr>
        <w:rPr>
          <w:rFonts w:ascii="Arial" w:hAnsi="Arial" w:cs="Arial"/>
        </w:rPr>
      </w:pPr>
    </w:p>
    <w:p w:rsidR="001E0352" w:rsidRPr="001E0352" w:rsidRDefault="001E0352">
      <w:pPr>
        <w:rPr>
          <w:rFonts w:ascii="Arial" w:hAnsi="Arial" w:cs="Arial"/>
        </w:rPr>
      </w:pPr>
    </w:p>
    <w:p w:rsidR="001E0352" w:rsidRPr="001E0352" w:rsidRDefault="001E0352">
      <w:pPr>
        <w:rPr>
          <w:rFonts w:ascii="Arial" w:hAnsi="Arial" w:cs="Arial"/>
        </w:rPr>
      </w:pPr>
    </w:p>
    <w:p w:rsidR="001E0352" w:rsidRPr="001E0352" w:rsidRDefault="001E0352">
      <w:pPr>
        <w:rPr>
          <w:rFonts w:ascii="Arial" w:hAnsi="Arial" w:cs="Arial"/>
        </w:rPr>
      </w:pPr>
    </w:p>
    <w:p w:rsidR="001E0352" w:rsidRPr="001E0352" w:rsidRDefault="001E0352">
      <w:pPr>
        <w:rPr>
          <w:rFonts w:ascii="Arial" w:hAnsi="Arial" w:cs="Arial"/>
        </w:rPr>
      </w:pPr>
    </w:p>
    <w:p w:rsidR="001E0352" w:rsidRPr="001E0352" w:rsidRDefault="001E0352">
      <w:pPr>
        <w:rPr>
          <w:rFonts w:ascii="Arial" w:hAnsi="Arial" w:cs="Arial"/>
        </w:rPr>
      </w:pPr>
    </w:p>
    <w:p w:rsidR="001E0352" w:rsidRPr="001E0352" w:rsidRDefault="001E0352">
      <w:pPr>
        <w:rPr>
          <w:rFonts w:ascii="Arial" w:hAnsi="Arial" w:cs="Arial"/>
        </w:rPr>
      </w:pPr>
    </w:p>
    <w:p w:rsidR="001E0352" w:rsidRPr="001E0352" w:rsidRDefault="001E0352">
      <w:pPr>
        <w:rPr>
          <w:rFonts w:ascii="Arial" w:hAnsi="Arial" w:cs="Arial"/>
        </w:rPr>
      </w:pPr>
    </w:p>
    <w:p w:rsidR="001E0352" w:rsidRPr="001E0352" w:rsidRDefault="001E0352">
      <w:pPr>
        <w:rPr>
          <w:rFonts w:ascii="Arial" w:hAnsi="Arial" w:cs="Arial"/>
        </w:rPr>
      </w:pPr>
    </w:p>
    <w:p w:rsidR="001E0352" w:rsidRPr="001E0352" w:rsidRDefault="001E0352">
      <w:pPr>
        <w:rPr>
          <w:rFonts w:ascii="Arial" w:hAnsi="Arial" w:cs="Arial"/>
        </w:rPr>
      </w:pPr>
    </w:p>
    <w:p w:rsidR="001E0352" w:rsidRPr="001E0352" w:rsidRDefault="001E0352">
      <w:pPr>
        <w:rPr>
          <w:rFonts w:ascii="Arial" w:hAnsi="Arial" w:cs="Arial"/>
        </w:rPr>
      </w:pPr>
    </w:p>
    <w:p w:rsidR="001E0352" w:rsidRPr="001E0352" w:rsidRDefault="001E0352">
      <w:pPr>
        <w:rPr>
          <w:rFonts w:ascii="Arial" w:hAnsi="Arial" w:cs="Arial"/>
        </w:rPr>
      </w:pPr>
    </w:p>
    <w:p w:rsidR="001E0352" w:rsidRPr="001E0352" w:rsidRDefault="001E0352">
      <w:pPr>
        <w:rPr>
          <w:rFonts w:ascii="Arial" w:hAnsi="Arial" w:cs="Arial"/>
        </w:rPr>
      </w:pPr>
    </w:p>
    <w:p w:rsidR="001E0352" w:rsidRPr="001E0352" w:rsidRDefault="001E0352">
      <w:pPr>
        <w:rPr>
          <w:rFonts w:ascii="Arial" w:hAnsi="Arial" w:cs="Arial"/>
        </w:rPr>
      </w:pPr>
    </w:p>
    <w:p w:rsidR="001E0352" w:rsidRPr="001E0352" w:rsidRDefault="001E0352">
      <w:pPr>
        <w:rPr>
          <w:rFonts w:ascii="Arial" w:hAnsi="Arial" w:cs="Arial"/>
        </w:rPr>
      </w:pPr>
    </w:p>
    <w:p w:rsidR="001E0352" w:rsidRPr="001E0352" w:rsidRDefault="001E0352">
      <w:pPr>
        <w:rPr>
          <w:rFonts w:ascii="Arial" w:hAnsi="Arial" w:cs="Arial"/>
        </w:rPr>
      </w:pPr>
    </w:p>
    <w:p w:rsidR="001E0352" w:rsidRPr="001E0352" w:rsidRDefault="001E0352">
      <w:pPr>
        <w:rPr>
          <w:rFonts w:ascii="Arial" w:hAnsi="Arial" w:cs="Arial"/>
        </w:rPr>
      </w:pPr>
    </w:p>
    <w:p w:rsidR="007D5148" w:rsidRDefault="007D5148">
      <w:pPr>
        <w:rPr>
          <w:rFonts w:ascii="Arial" w:hAnsi="Arial" w:cs="Arial"/>
        </w:rPr>
      </w:pPr>
      <w:r>
        <w:rPr>
          <w:rFonts w:ascii="Arial" w:hAnsi="Arial" w:cs="Arial"/>
        </w:rPr>
        <w:br w:type="page"/>
      </w:r>
    </w:p>
    <w:p w:rsidR="008D5707" w:rsidRDefault="008D5707" w:rsidP="001E0352">
      <w:pPr>
        <w:rPr>
          <w:rFonts w:ascii="Arial" w:hAnsi="Arial" w:cs="Arial"/>
          <w:b/>
          <w:sz w:val="24"/>
        </w:rPr>
        <w:sectPr w:rsidR="008D5707" w:rsidSect="001E0352">
          <w:footerReference w:type="default" r:id="rId9"/>
          <w:pgSz w:w="11906" w:h="16838" w:code="9"/>
          <w:pgMar w:top="1440" w:right="1440" w:bottom="1440" w:left="1440" w:header="709" w:footer="709" w:gutter="0"/>
          <w:pgBorders w:offsetFrom="page">
            <w:top w:val="single" w:sz="4" w:space="24" w:color="auto"/>
            <w:left w:val="single" w:sz="4" w:space="24" w:color="auto"/>
            <w:bottom w:val="single" w:sz="4" w:space="24" w:color="auto"/>
            <w:right w:val="single" w:sz="4" w:space="24" w:color="auto"/>
          </w:pgBorders>
          <w:pgNumType w:fmt="upperRoman"/>
          <w:cols w:space="708"/>
          <w:docGrid w:linePitch="360"/>
        </w:sectPr>
      </w:pPr>
    </w:p>
    <w:p w:rsidR="001E0352" w:rsidRPr="001E0352" w:rsidRDefault="001E0352" w:rsidP="001E0352">
      <w:pPr>
        <w:rPr>
          <w:rFonts w:ascii="Arial" w:hAnsi="Arial" w:cs="Arial"/>
          <w:b/>
          <w:sz w:val="24"/>
        </w:rPr>
      </w:pPr>
      <w:r w:rsidRPr="001E0352">
        <w:rPr>
          <w:rFonts w:ascii="Arial" w:hAnsi="Arial" w:cs="Arial"/>
          <w:b/>
          <w:sz w:val="24"/>
        </w:rPr>
        <w:lastRenderedPageBreak/>
        <w:t>Chapter 1: Introduction</w:t>
      </w:r>
    </w:p>
    <w:p w:rsidR="001E0352" w:rsidRPr="001E0352" w:rsidRDefault="001E0352" w:rsidP="001E0352">
      <w:pPr>
        <w:pStyle w:val="NoSpacing1"/>
        <w:rPr>
          <w:rFonts w:cs="Arial"/>
          <w:b/>
        </w:rPr>
      </w:pPr>
      <w:r w:rsidRPr="001E0352">
        <w:rPr>
          <w:rFonts w:cs="Arial"/>
          <w:b/>
        </w:rPr>
        <w:t xml:space="preserve">1.1 The peroxisome </w:t>
      </w:r>
    </w:p>
    <w:p w:rsidR="001E0352" w:rsidRPr="001E0352" w:rsidRDefault="001E0352" w:rsidP="001E0352">
      <w:pPr>
        <w:jc w:val="both"/>
        <w:rPr>
          <w:rFonts w:ascii="Arial" w:hAnsi="Arial" w:cs="Arial"/>
        </w:rPr>
      </w:pPr>
      <w:r w:rsidRPr="001E0352">
        <w:rPr>
          <w:rFonts w:ascii="Arial" w:hAnsi="Arial" w:cs="Arial"/>
        </w:rPr>
        <w:t xml:space="preserve">In eukaryotes, compartmentalisation into separate membrane bound organelles allows cells to perform a diverse range of cellular functions. Each specialised organelle contains a well-defined set of proteins that segregate specific metabolic pathways to maintain cellular homeostasis. Distinct cellular machinery ensures the correct trafficking of proteins to both the lumen and membrane of organelles. Peroxisomes are dynamic organelles that are conserved throughout multicellular eukaryotes, from humans and fruit flies, to unicellular eukaryotes, such as yeast, but they are absent in prokaryotes. The only eukaryotes lacking peroxisomes are some parasitic species, such as the protozoa of </w:t>
      </w:r>
      <w:r w:rsidRPr="001E0352">
        <w:rPr>
          <w:rFonts w:ascii="Arial" w:hAnsi="Arial" w:cs="Arial"/>
          <w:i/>
        </w:rPr>
        <w:t>Giardia</w:t>
      </w:r>
      <w:r w:rsidRPr="001E0352">
        <w:rPr>
          <w:rFonts w:ascii="Arial" w:hAnsi="Arial" w:cs="Arial"/>
        </w:rPr>
        <w:t xml:space="preserve"> (Hawkins </w:t>
      </w:r>
      <w:r w:rsidRPr="001E0352">
        <w:rPr>
          <w:rFonts w:ascii="Arial" w:hAnsi="Arial" w:cs="Arial"/>
          <w:i/>
          <w:iCs/>
        </w:rPr>
        <w:t>et al.</w:t>
      </w:r>
      <w:r w:rsidRPr="001E0352">
        <w:rPr>
          <w:rFonts w:ascii="Arial" w:hAnsi="Arial" w:cs="Arial"/>
        </w:rPr>
        <w:t>, 2007). Peroxisomes are</w:t>
      </w:r>
      <w:r w:rsidRPr="001E0352">
        <w:rPr>
          <w:rFonts w:ascii="Arial" w:hAnsi="Arial" w:cs="Arial"/>
          <w:sz w:val="20"/>
        </w:rPr>
        <w:t xml:space="preserve"> </w:t>
      </w:r>
      <w:r w:rsidRPr="001E0352">
        <w:rPr>
          <w:rFonts w:ascii="Arial" w:hAnsi="Arial" w:cs="Arial"/>
        </w:rPr>
        <w:t xml:space="preserve">rounded organelles, varying from 0.1-1µm in size, and are distinctive in that they are enclosed by a single membrane (van den Bosch </w:t>
      </w:r>
      <w:r w:rsidRPr="001E0352">
        <w:rPr>
          <w:rFonts w:ascii="Arial" w:hAnsi="Arial" w:cs="Arial"/>
          <w:i/>
        </w:rPr>
        <w:t>et al</w:t>
      </w:r>
      <w:r w:rsidRPr="001E0352">
        <w:rPr>
          <w:rFonts w:ascii="Arial" w:hAnsi="Arial" w:cs="Arial"/>
        </w:rPr>
        <w:t xml:space="preserve">., 1992). In contrast to mitochondria, they do not contain DNA or protein translation machinery and all proteins are nuclear encoded, synthesised on cytosolic ribosomes and imported posttranslationally across the peroxisomal membrane (Brown and Baker, 2008). </w:t>
      </w:r>
    </w:p>
    <w:p w:rsidR="001E0352" w:rsidRPr="001E0352" w:rsidRDefault="001E0352" w:rsidP="001E0352">
      <w:pPr>
        <w:jc w:val="both"/>
        <w:rPr>
          <w:rFonts w:ascii="Arial" w:hAnsi="Arial" w:cs="Arial"/>
        </w:rPr>
      </w:pPr>
      <w:r w:rsidRPr="001E0352">
        <w:rPr>
          <w:rFonts w:ascii="Arial" w:hAnsi="Arial" w:cs="Arial"/>
        </w:rPr>
        <w:t xml:space="preserve">Peroxisomes were first defined as microbodies in electron microscopy experiments using murine kidney cells (Rhodin, 1954). However, they were first biochemically described as new organelles by De Duve </w:t>
      </w:r>
      <w:r w:rsidRPr="001E0352">
        <w:rPr>
          <w:rFonts w:ascii="Arial" w:hAnsi="Arial" w:cs="Arial"/>
          <w:i/>
        </w:rPr>
        <w:t>et al</w:t>
      </w:r>
      <w:r w:rsidRPr="001E0352">
        <w:rPr>
          <w:rFonts w:ascii="Arial" w:hAnsi="Arial" w:cs="Arial"/>
        </w:rPr>
        <w:t xml:space="preserve"> (1966) in cell fractionation studies using rat liver, where they identified numerous enzymes required for generating and degrading hydrogen peroxide. Contained within this unknown organelle, they discovered urate oxidase which is responsible for reducing oxygen to hydrogen peroxide (H</w:t>
      </w:r>
      <w:r w:rsidRPr="001E0352">
        <w:rPr>
          <w:rFonts w:ascii="Arial" w:hAnsi="Arial" w:cs="Arial"/>
          <w:vertAlign w:val="subscript"/>
        </w:rPr>
        <w:t>2</w:t>
      </w:r>
      <w:r w:rsidRPr="001E0352">
        <w:rPr>
          <w:rFonts w:ascii="Arial" w:hAnsi="Arial" w:cs="Arial"/>
        </w:rPr>
        <w:t>O</w:t>
      </w:r>
      <w:r w:rsidRPr="001E0352">
        <w:rPr>
          <w:rFonts w:ascii="Arial" w:hAnsi="Arial" w:cs="Arial"/>
          <w:vertAlign w:val="subscript"/>
        </w:rPr>
        <w:t>2</w:t>
      </w:r>
      <w:r w:rsidRPr="001E0352">
        <w:rPr>
          <w:rFonts w:ascii="Arial" w:hAnsi="Arial" w:cs="Arial"/>
        </w:rPr>
        <w:t>), as well as catalase, which is required for detoxifying the cell of H</w:t>
      </w:r>
      <w:r w:rsidRPr="001E0352">
        <w:rPr>
          <w:rFonts w:ascii="Arial" w:hAnsi="Arial" w:cs="Arial"/>
          <w:vertAlign w:val="subscript"/>
        </w:rPr>
        <w:t>2</w:t>
      </w:r>
      <w:r w:rsidRPr="001E0352">
        <w:rPr>
          <w:rFonts w:ascii="Arial" w:hAnsi="Arial" w:cs="Arial"/>
        </w:rPr>
        <w:t>O</w:t>
      </w:r>
      <w:r w:rsidRPr="001E0352">
        <w:rPr>
          <w:rFonts w:ascii="Arial" w:hAnsi="Arial" w:cs="Arial"/>
          <w:vertAlign w:val="subscript"/>
        </w:rPr>
        <w:t>2</w:t>
      </w:r>
      <w:r w:rsidRPr="001E0352">
        <w:rPr>
          <w:rFonts w:ascii="Arial" w:hAnsi="Arial" w:cs="Arial"/>
        </w:rPr>
        <w:t xml:space="preserve">, findings that ultimately led to the term peroxisome. Collectively, around 50 enzymes have now been discovered within peroxisomes (Wiese </w:t>
      </w:r>
      <w:r w:rsidRPr="001E0352">
        <w:rPr>
          <w:rFonts w:ascii="Arial" w:hAnsi="Arial" w:cs="Arial"/>
          <w:i/>
        </w:rPr>
        <w:t>et al</w:t>
      </w:r>
      <w:r w:rsidRPr="001E0352">
        <w:rPr>
          <w:rFonts w:ascii="Arial" w:hAnsi="Arial" w:cs="Arial"/>
        </w:rPr>
        <w:t xml:space="preserve">., 2007).  Although present in all nucleated cells, peroxisomes are more abundant in some tissues than in others including the liver, kidneys and central nervous system (Mast </w:t>
      </w:r>
      <w:r w:rsidRPr="001E0352">
        <w:rPr>
          <w:rFonts w:ascii="Arial" w:hAnsi="Arial" w:cs="Arial"/>
          <w:i/>
        </w:rPr>
        <w:t>et al</w:t>
      </w:r>
      <w:r w:rsidRPr="001E0352">
        <w:rPr>
          <w:rFonts w:ascii="Arial" w:hAnsi="Arial" w:cs="Arial"/>
        </w:rPr>
        <w:t xml:space="preserve">., 2011). In flies, peroxisomes are located in the gut and Malpighian tubules (Beard and Holzman, 1987). </w:t>
      </w:r>
    </w:p>
    <w:p w:rsidR="001E0352" w:rsidRPr="001E0352" w:rsidRDefault="001E0352" w:rsidP="001E0352">
      <w:pPr>
        <w:pStyle w:val="NoSpacing"/>
        <w:rPr>
          <w:rFonts w:ascii="Arial" w:hAnsi="Arial" w:cs="Arial"/>
          <w:b/>
        </w:rPr>
      </w:pPr>
      <w:r w:rsidRPr="001E0352">
        <w:rPr>
          <w:rFonts w:ascii="Arial" w:hAnsi="Arial" w:cs="Arial"/>
          <w:b/>
        </w:rPr>
        <w:t>1.2 Conserved and specialised cellular functions of peroxisomes</w:t>
      </w:r>
    </w:p>
    <w:p w:rsidR="001E0352" w:rsidRPr="001E0352" w:rsidRDefault="001E0352" w:rsidP="001E0352">
      <w:pPr>
        <w:jc w:val="both"/>
        <w:rPr>
          <w:rFonts w:ascii="Arial" w:hAnsi="Arial" w:cs="Arial"/>
          <w:b/>
        </w:rPr>
      </w:pPr>
      <w:r w:rsidRPr="001E0352">
        <w:rPr>
          <w:rFonts w:ascii="Arial" w:hAnsi="Arial" w:cs="Arial"/>
        </w:rPr>
        <w:t xml:space="preserve">Peroxisomes are incredibly diverse, performing both a range of conserved functions, as well as a number of more specialised roles that are species specific. Interestingly, such important metabolic pathways require cross talk and cooperation with other organelles, such as the mitochondria, in order to exchange metabolites (Schrader and Yoon, 2007). The major universal function of peroxisomes is in the metabolism of fatty acids (FAs) by β-oxidation, to form acetyl-coenzyme A, which is mainly processed in the citric acid cycle (Wanders and Waterham, 2006). </w:t>
      </w:r>
      <w:proofErr w:type="gramStart"/>
      <w:r w:rsidRPr="001E0352">
        <w:rPr>
          <w:rFonts w:ascii="Arial" w:hAnsi="Arial" w:cs="Arial"/>
        </w:rPr>
        <w:t>β-oxidation</w:t>
      </w:r>
      <w:proofErr w:type="gramEnd"/>
      <w:r w:rsidRPr="001E0352">
        <w:rPr>
          <w:rFonts w:ascii="Arial" w:hAnsi="Arial" w:cs="Arial"/>
        </w:rPr>
        <w:t xml:space="preserve"> occurs entirely in peroxisomes in yeast and plant cells, whereas in mammalian cells this process is shared with mitochondria. Yeast lacking peroxisomes are able to grow in media containing sugars as the carbon source, but fail to grow on fatty acid carbon sources as peroxisomes then become essential for growth (Erdmann and Kunau, 1992). This feature of yeast makes them a good model organism to study peroxisomes. </w:t>
      </w:r>
    </w:p>
    <w:p w:rsidR="001E0352" w:rsidRPr="001E0352" w:rsidRDefault="001E0352" w:rsidP="001E0352">
      <w:pPr>
        <w:jc w:val="both"/>
        <w:rPr>
          <w:rFonts w:ascii="Arial" w:hAnsi="Arial" w:cs="Arial"/>
        </w:rPr>
      </w:pPr>
      <w:r w:rsidRPr="001E0352">
        <w:rPr>
          <w:rFonts w:ascii="Arial" w:hAnsi="Arial" w:cs="Arial"/>
        </w:rPr>
        <w:t xml:space="preserve">Mitochondrial and peroxisomal β-oxidation pathways have distinct enzymes encoded by different genes, but they perform the same enzymatic reactions. One of the main differences between the two pathways is that they metabolise different length substrates. Hence, only the very long chained fatty acids (VLCFAs), over 22 carbon atoms in length, are metabolised in peroxisomes (Poirier </w:t>
      </w:r>
      <w:r w:rsidRPr="001E0352">
        <w:rPr>
          <w:rFonts w:ascii="Arial" w:hAnsi="Arial" w:cs="Arial"/>
          <w:i/>
        </w:rPr>
        <w:t>et al</w:t>
      </w:r>
      <w:r w:rsidRPr="001E0352">
        <w:rPr>
          <w:rFonts w:ascii="Arial" w:hAnsi="Arial" w:cs="Arial"/>
        </w:rPr>
        <w:t xml:space="preserve">., 2006). Another difference is seen at the initial β-oxidation step with mitochondria utilising the cofactor FAD to generate ATP, whereas peroxisomes produce </w:t>
      </w:r>
      <w:r w:rsidRPr="001E0352">
        <w:rPr>
          <w:rFonts w:ascii="Arial" w:hAnsi="Arial" w:cs="Arial"/>
        </w:rPr>
        <w:lastRenderedPageBreak/>
        <w:t>H</w:t>
      </w:r>
      <w:r w:rsidRPr="001E0352">
        <w:rPr>
          <w:rFonts w:ascii="Arial" w:hAnsi="Arial" w:cs="Arial"/>
          <w:vertAlign w:val="subscript"/>
        </w:rPr>
        <w:t>2</w:t>
      </w:r>
      <w:r w:rsidRPr="001E0352">
        <w:rPr>
          <w:rFonts w:ascii="Arial" w:hAnsi="Arial" w:cs="Arial"/>
        </w:rPr>
        <w:t>O</w:t>
      </w:r>
      <w:r w:rsidRPr="001E0352">
        <w:rPr>
          <w:rFonts w:ascii="Arial" w:hAnsi="Arial" w:cs="Arial"/>
          <w:vertAlign w:val="subscript"/>
        </w:rPr>
        <w:t>2</w:t>
      </w:r>
      <w:r w:rsidRPr="001E0352">
        <w:rPr>
          <w:rFonts w:ascii="Arial" w:hAnsi="Arial" w:cs="Arial"/>
        </w:rPr>
        <w:t xml:space="preserve">. After peroxisomal β-oxidation, shortened fatty acids are transported by carnitine into the mitochondria where they are processed by further oxidation (Wanders and Waterham, 2006). Flies possess the enzymes required for peroxisomal β-oxidation, so it is assumed that VLCFAs are also broken down in peroxisomes, as mutant flies devoid of peroxisomes were able to accumulate VLCFAs (Chen </w:t>
      </w:r>
      <w:r w:rsidRPr="001E0352">
        <w:rPr>
          <w:rFonts w:ascii="Arial" w:hAnsi="Arial" w:cs="Arial"/>
          <w:i/>
        </w:rPr>
        <w:t>et al</w:t>
      </w:r>
      <w:r w:rsidRPr="001E0352">
        <w:rPr>
          <w:rFonts w:ascii="Arial" w:hAnsi="Arial" w:cs="Arial"/>
        </w:rPr>
        <w:t>., 2010). Another major universal function of peroxisomes is in the detoxification of H</w:t>
      </w:r>
      <w:r w:rsidRPr="001E0352">
        <w:rPr>
          <w:rFonts w:ascii="Arial" w:hAnsi="Arial" w:cs="Arial"/>
          <w:vertAlign w:val="subscript"/>
        </w:rPr>
        <w:t>2</w:t>
      </w:r>
      <w:r w:rsidRPr="001E0352">
        <w:rPr>
          <w:rFonts w:ascii="Arial" w:hAnsi="Arial" w:cs="Arial"/>
        </w:rPr>
        <w:t>O</w:t>
      </w:r>
      <w:r w:rsidRPr="001E0352">
        <w:rPr>
          <w:rFonts w:ascii="Arial" w:hAnsi="Arial" w:cs="Arial"/>
          <w:vertAlign w:val="subscript"/>
        </w:rPr>
        <w:t>2</w:t>
      </w:r>
      <w:r w:rsidRPr="001E0352">
        <w:rPr>
          <w:rFonts w:ascii="Arial" w:hAnsi="Arial" w:cs="Arial"/>
        </w:rPr>
        <w:t xml:space="preserve"> that is generated by the oxidation reactions of β-oxidation. Confined within peroxisomes are many reactive oxygen species (ROS) scavenging enzymes, such as catalase and peroxiredoxins, to degrade ROS or reactive nitrogen species (Wanders and Waterham, 2006). </w:t>
      </w:r>
    </w:p>
    <w:p w:rsidR="001E0352" w:rsidRPr="001E0352" w:rsidRDefault="001E0352" w:rsidP="001E0352">
      <w:pPr>
        <w:jc w:val="both"/>
        <w:rPr>
          <w:rFonts w:ascii="Arial" w:hAnsi="Arial" w:cs="Arial"/>
        </w:rPr>
      </w:pPr>
      <w:r w:rsidRPr="001E0352">
        <w:rPr>
          <w:rFonts w:ascii="Arial" w:hAnsi="Arial" w:cs="Arial"/>
        </w:rPr>
        <w:t xml:space="preserve">In mammals, branched chained FAs, such as phytanoyl-CoA contain a methyl group and cannot be immediately processed by β-oxidation, so first of all must undergo α-oxidation in peroxisomes (Wanders and Waterham, 2006). Moreover, the first two steps of plasmalogen biosynthesis occur inside peroxisomes. Plasmalogens are abundant ether phospholipids that are generally concentrated in the brain, kidneys, lung and testis (Wanders and Waterham, 2006). Recent studies by Chen </w:t>
      </w:r>
      <w:r w:rsidRPr="001E0352">
        <w:rPr>
          <w:rFonts w:ascii="Arial" w:hAnsi="Arial" w:cs="Arial"/>
          <w:i/>
        </w:rPr>
        <w:t>et al</w:t>
      </w:r>
      <w:r w:rsidRPr="001E0352">
        <w:rPr>
          <w:rFonts w:ascii="Arial" w:hAnsi="Arial" w:cs="Arial"/>
        </w:rPr>
        <w:t xml:space="preserve"> (2010) have established a new function for peroxisomes in spermatogenesis in the fruit fly </w:t>
      </w:r>
      <w:r w:rsidRPr="001E0352">
        <w:rPr>
          <w:rFonts w:ascii="Arial" w:hAnsi="Arial" w:cs="Arial"/>
          <w:i/>
        </w:rPr>
        <w:t>Drosophila melanogaster</w:t>
      </w:r>
      <w:r w:rsidRPr="001E0352">
        <w:rPr>
          <w:rFonts w:ascii="Arial" w:hAnsi="Arial" w:cs="Arial"/>
        </w:rPr>
        <w:t xml:space="preserve">. Furthermore, more specialised peroxisomal enzymes include luciferase in the firefly </w:t>
      </w:r>
      <w:r w:rsidRPr="001E0352">
        <w:rPr>
          <w:rFonts w:ascii="Arial" w:hAnsi="Arial" w:cs="Arial"/>
          <w:i/>
        </w:rPr>
        <w:t>Photinus pyralis</w:t>
      </w:r>
      <w:r w:rsidRPr="001E0352">
        <w:rPr>
          <w:rFonts w:ascii="Arial" w:hAnsi="Arial" w:cs="Arial"/>
        </w:rPr>
        <w:t xml:space="preserve"> (Keller </w:t>
      </w:r>
      <w:r w:rsidRPr="001E0352">
        <w:rPr>
          <w:rFonts w:ascii="Arial" w:hAnsi="Arial" w:cs="Arial"/>
          <w:i/>
        </w:rPr>
        <w:t>et al</w:t>
      </w:r>
      <w:r w:rsidRPr="001E0352">
        <w:rPr>
          <w:rFonts w:ascii="Arial" w:hAnsi="Arial" w:cs="Arial"/>
        </w:rPr>
        <w:t xml:space="preserve">., 1987) and those required for production of penicillin in the yeast </w:t>
      </w:r>
      <w:r w:rsidRPr="001E0352">
        <w:rPr>
          <w:rFonts w:ascii="Arial" w:hAnsi="Arial" w:cs="Arial"/>
          <w:i/>
        </w:rPr>
        <w:t>Penicillium chrysogenum</w:t>
      </w:r>
      <w:r w:rsidRPr="001E0352">
        <w:rPr>
          <w:rFonts w:ascii="Arial" w:hAnsi="Arial" w:cs="Arial"/>
        </w:rPr>
        <w:t xml:space="preserve"> (Meijer </w:t>
      </w:r>
      <w:r w:rsidRPr="001E0352">
        <w:rPr>
          <w:rFonts w:ascii="Arial" w:hAnsi="Arial" w:cs="Arial"/>
          <w:i/>
        </w:rPr>
        <w:t>et al</w:t>
      </w:r>
      <w:r w:rsidRPr="001E0352">
        <w:rPr>
          <w:rFonts w:ascii="Arial" w:hAnsi="Arial" w:cs="Arial"/>
        </w:rPr>
        <w:t xml:space="preserve">., 2010). Also, peroxisomes are required for the biosynthesis of several plant hormones and signalling molecules such as jasmonate, auxin, and nitric oxide that are essential for plant development (Brown and Baker, 2008). In plants, leaf peroxisomes are required for photorespiration, a process that requires the passage of metabolites amongst peroxisomes, mitochondria and chloroplasts (Schumann </w:t>
      </w:r>
      <w:r w:rsidRPr="001E0352">
        <w:rPr>
          <w:rFonts w:ascii="Arial" w:hAnsi="Arial" w:cs="Arial"/>
          <w:i/>
        </w:rPr>
        <w:t>et al</w:t>
      </w:r>
      <w:r w:rsidRPr="001E0352">
        <w:rPr>
          <w:rFonts w:ascii="Arial" w:hAnsi="Arial" w:cs="Arial"/>
        </w:rPr>
        <w:t>., 2007).</w:t>
      </w:r>
    </w:p>
    <w:p w:rsidR="001E0352" w:rsidRPr="001E0352" w:rsidRDefault="001E0352" w:rsidP="001E0352">
      <w:pPr>
        <w:jc w:val="both"/>
        <w:rPr>
          <w:rFonts w:ascii="Arial" w:hAnsi="Arial" w:cs="Arial"/>
        </w:rPr>
      </w:pPr>
      <w:r w:rsidRPr="001E0352">
        <w:rPr>
          <w:rFonts w:ascii="Arial" w:hAnsi="Arial" w:cs="Arial"/>
        </w:rPr>
        <w:t xml:space="preserve">In addition, specialised peroxisomes exist such as the glyoxysomes in germinating seeds, which harbour enzymes of the glyoxylate cycle to allow metabolism of lipids into carbohydrates for plant growth (Hayashi, 2000). Additionally, in the filamentous fungi </w:t>
      </w:r>
      <w:r w:rsidRPr="001E0352">
        <w:rPr>
          <w:rFonts w:ascii="Arial" w:hAnsi="Arial" w:cs="Arial"/>
          <w:i/>
        </w:rPr>
        <w:t>Neurospora crassa</w:t>
      </w:r>
      <w:r w:rsidRPr="001E0352">
        <w:rPr>
          <w:rFonts w:ascii="Arial" w:hAnsi="Arial" w:cs="Arial"/>
        </w:rPr>
        <w:t xml:space="preserve">, specialised peroxisomes called Woronin bodies are required for closing septal pores (Jedd and Chua, 2000). Furthermore, glycosomes in trypanosomatids are a unique type of peroxisome that contains glycolytic peroxisomal enzymes (Michels </w:t>
      </w:r>
      <w:r w:rsidRPr="001E0352">
        <w:rPr>
          <w:rFonts w:ascii="Arial" w:hAnsi="Arial" w:cs="Arial"/>
          <w:i/>
        </w:rPr>
        <w:t>et al</w:t>
      </w:r>
      <w:r w:rsidRPr="001E0352">
        <w:rPr>
          <w:rFonts w:ascii="Arial" w:hAnsi="Arial" w:cs="Arial"/>
        </w:rPr>
        <w:t>., 2005).</w:t>
      </w:r>
    </w:p>
    <w:p w:rsidR="001E0352" w:rsidRPr="001E0352" w:rsidRDefault="001E0352" w:rsidP="001E0352">
      <w:pPr>
        <w:pStyle w:val="CommentText"/>
        <w:jc w:val="both"/>
        <w:rPr>
          <w:rFonts w:ascii="Arial" w:hAnsi="Arial" w:cs="Arial"/>
          <w:sz w:val="22"/>
        </w:rPr>
      </w:pPr>
      <w:r w:rsidRPr="001E0352">
        <w:rPr>
          <w:rFonts w:ascii="Arial" w:hAnsi="Arial" w:cs="Arial"/>
          <w:sz w:val="22"/>
        </w:rPr>
        <w:t xml:space="preserve">In order for peroxisomes to carry out their cellular roles, metabolic substrates have to be transported across the peroxisomal membrane. Small molecules (less than 400 Daltons) are exchanged between the cytosol and peroxisome lumen by diffusion via PXMP2, which forms a transmembrane channel (Rokka </w:t>
      </w:r>
      <w:r w:rsidRPr="001E0352">
        <w:rPr>
          <w:rFonts w:ascii="Arial" w:hAnsi="Arial" w:cs="Arial"/>
          <w:i/>
          <w:sz w:val="22"/>
        </w:rPr>
        <w:t>et al</w:t>
      </w:r>
      <w:r w:rsidRPr="001E0352">
        <w:rPr>
          <w:rFonts w:ascii="Arial" w:hAnsi="Arial" w:cs="Arial"/>
          <w:sz w:val="22"/>
        </w:rPr>
        <w:t xml:space="preserve">., 2009). However, the passage of larger molecules is achieved via specific transporters including the peroxisomal ABC transporters that bind and utilise ATP, to provide the energy to drive transport (Hettema </w:t>
      </w:r>
      <w:r w:rsidRPr="001E0352">
        <w:rPr>
          <w:rFonts w:ascii="Arial" w:hAnsi="Arial" w:cs="Arial"/>
          <w:i/>
          <w:sz w:val="22"/>
        </w:rPr>
        <w:t>et al</w:t>
      </w:r>
      <w:r w:rsidRPr="001E0352">
        <w:rPr>
          <w:rFonts w:ascii="Arial" w:hAnsi="Arial" w:cs="Arial"/>
          <w:sz w:val="22"/>
        </w:rPr>
        <w:t xml:space="preserve">., 1996). </w:t>
      </w:r>
    </w:p>
    <w:p w:rsidR="001E0352" w:rsidRPr="001E0352" w:rsidRDefault="001E0352" w:rsidP="001E0352">
      <w:pPr>
        <w:pStyle w:val="NoSpacing1"/>
        <w:rPr>
          <w:rFonts w:cs="Arial"/>
          <w:b/>
        </w:rPr>
      </w:pPr>
      <w:r w:rsidRPr="001E0352">
        <w:rPr>
          <w:rFonts w:cs="Arial"/>
          <w:b/>
        </w:rPr>
        <w:t>1.3 Human peroxisomal disorders</w:t>
      </w:r>
    </w:p>
    <w:p w:rsidR="001E0352" w:rsidRPr="001E0352" w:rsidRDefault="001E0352" w:rsidP="001E0352">
      <w:pPr>
        <w:jc w:val="both"/>
        <w:rPr>
          <w:rFonts w:ascii="Arial" w:hAnsi="Arial" w:cs="Arial"/>
        </w:rPr>
      </w:pPr>
      <w:r w:rsidRPr="001E0352">
        <w:rPr>
          <w:rFonts w:ascii="Arial" w:hAnsi="Arial" w:cs="Arial"/>
        </w:rPr>
        <w:t xml:space="preserve">In humans, the importance of correct peroxisome function is reflected by a number of peroxisomal disorders, which can be classified into two groups (Steinburg </w:t>
      </w:r>
      <w:r w:rsidRPr="001E0352">
        <w:rPr>
          <w:rFonts w:ascii="Arial" w:hAnsi="Arial" w:cs="Arial"/>
          <w:i/>
        </w:rPr>
        <w:t>et al</w:t>
      </w:r>
      <w:r w:rsidRPr="001E0352">
        <w:rPr>
          <w:rFonts w:ascii="Arial" w:hAnsi="Arial" w:cs="Arial"/>
        </w:rPr>
        <w:t xml:space="preserve">., 2006). Firstly, the single peroxisomal enzyme deficiencies are caused when there is a mutation in one gene that codes for a peroxisomal enzyme, so there is a loss of only a single function. The second and most severe group include the peroxisome biogenesis disorders (PBDs). PBDs are characterised by the complete loss of functional peroxisomes as a consequence of a defect in peroxin (PEX) genes (Wanders and Waterham, 2004). </w:t>
      </w:r>
    </w:p>
    <w:p w:rsidR="001E0352" w:rsidRPr="001E0352" w:rsidRDefault="001E0352" w:rsidP="001E0352">
      <w:pPr>
        <w:jc w:val="both"/>
        <w:rPr>
          <w:rFonts w:ascii="Arial" w:hAnsi="Arial" w:cs="Arial"/>
        </w:rPr>
      </w:pPr>
      <w:r w:rsidRPr="001E0352">
        <w:rPr>
          <w:rFonts w:ascii="Arial" w:hAnsi="Arial" w:cs="Arial"/>
        </w:rPr>
        <w:lastRenderedPageBreak/>
        <w:t>The majority of single enzyme deficiencies affect the β-oxidation pathway, with other enzymatic defects associated with α-oxidation, ether lipid biosynthesis, glyoxylate detoxification or H</w:t>
      </w:r>
      <w:r w:rsidRPr="001E0352">
        <w:rPr>
          <w:rFonts w:ascii="Arial" w:hAnsi="Arial" w:cs="Arial"/>
          <w:vertAlign w:val="subscript"/>
        </w:rPr>
        <w:t>2</w:t>
      </w:r>
      <w:r w:rsidRPr="001E0352">
        <w:rPr>
          <w:rFonts w:ascii="Arial" w:hAnsi="Arial" w:cs="Arial"/>
        </w:rPr>
        <w:t>O</w:t>
      </w:r>
      <w:r w:rsidRPr="001E0352">
        <w:rPr>
          <w:rFonts w:ascii="Arial" w:hAnsi="Arial" w:cs="Arial"/>
          <w:vertAlign w:val="subscript"/>
        </w:rPr>
        <w:t>2</w:t>
      </w:r>
      <w:r w:rsidRPr="001E0352">
        <w:rPr>
          <w:rFonts w:ascii="Arial" w:hAnsi="Arial" w:cs="Arial"/>
        </w:rPr>
        <w:t xml:space="preserve"> metabolism (Table 1.1). For example, patients with RCDP type 2 display a complete deficiency of the enzyme DHAPAT leading to an inability to synthesise ether phospholipids. Plasmalogens are prominent phosopholipids making up 70% of all myelin sheaths and patients develop severe developmental retardation, as a consequence of plasmalogen deficiency (Farooqui and Horrocks, 2001). However, the most common disease is X linked adrenoleukodystrophy (Wanders and Waterham, 2006). X-ALD is caused by a mutation in the ABCD1 gene, encoding the ALDP protein, which functions as an ABC transporter responsible for VLCFA transport across the peroxisomal membrane, and as a result is distinguished biochemically by an accumulation of VLCFAs and partially impaired β-oxidation (Kemp and Wanders, 2007). </w:t>
      </w:r>
    </w:p>
    <w:p w:rsidR="001E0352" w:rsidRPr="001E0352" w:rsidRDefault="001E0352" w:rsidP="001E0352">
      <w:pPr>
        <w:jc w:val="both"/>
        <w:rPr>
          <w:rFonts w:ascii="Arial" w:hAnsi="Arial" w:cs="Arial"/>
        </w:rPr>
      </w:pPr>
      <w:r w:rsidRPr="001E0352">
        <w:rPr>
          <w:rFonts w:ascii="Arial" w:hAnsi="Arial" w:cs="Arial"/>
        </w:rPr>
        <w:t xml:space="preserve">PBD’s are autosomal recessive disorders and a subset of 4 PBDs has currently been classified. These include Zellweger syndrome (ZS), neonatal adrenoleukodystrophy and infantile refsum disease, which have been grouped together to form the Zellweger syndrome spectrum of diseases due to their overlapping phenotypes (Waterham and Ebberink, 2012). The forth is the clinically more diverse rhizomelic chondrodysplasia punctata, which has typical attributes including shortening of the limbs and epiphyseal calcification (Gould and Valle, 2000). ZS is the most severe of the PBDs and was first linked to peroxisomes when liver samples from patients had a clear absence of peroxisomes (Goldfischer </w:t>
      </w:r>
      <w:r w:rsidRPr="001E0352">
        <w:rPr>
          <w:rFonts w:ascii="Arial" w:hAnsi="Arial" w:cs="Arial"/>
          <w:i/>
          <w:iCs/>
        </w:rPr>
        <w:t>et al</w:t>
      </w:r>
      <w:r w:rsidRPr="001E0352">
        <w:rPr>
          <w:rFonts w:ascii="Arial" w:hAnsi="Arial" w:cs="Arial"/>
          <w:iCs/>
        </w:rPr>
        <w:t>.,</w:t>
      </w:r>
      <w:r w:rsidRPr="001E0352">
        <w:rPr>
          <w:rFonts w:ascii="Arial" w:hAnsi="Arial" w:cs="Arial"/>
        </w:rPr>
        <w:t xml:space="preserve"> in 1973). Typical symptoms of ZS include neurological abnormalities, decreased muscle tone, aberrant facial features, seizures, severe mental retardation, renal cysts and liver disease (Wanders and Waterham, 2004). In addition, the brain, kidneys and Leydig cells in the testis show severe defects due to the lack of plasmalogens (Steinburg </w:t>
      </w:r>
      <w:r w:rsidRPr="001E0352">
        <w:rPr>
          <w:rFonts w:ascii="Arial" w:hAnsi="Arial" w:cs="Arial"/>
          <w:i/>
        </w:rPr>
        <w:t>et al</w:t>
      </w:r>
      <w:r w:rsidRPr="001E0352">
        <w:rPr>
          <w:rFonts w:ascii="Arial" w:hAnsi="Arial" w:cs="Arial"/>
        </w:rPr>
        <w:t xml:space="preserve">., 2006).  A lack of functional peroxisomes is biochemically evident in ZS patients, as tissue samples in ZS patients demonstrated abnormally high levels of VLCFAs and a deficiency in the production of plasmalogens (Brown </w:t>
      </w:r>
      <w:r w:rsidRPr="001E0352">
        <w:rPr>
          <w:rFonts w:ascii="Arial" w:hAnsi="Arial" w:cs="Arial"/>
          <w:i/>
        </w:rPr>
        <w:t>et al</w:t>
      </w:r>
      <w:r w:rsidRPr="001E0352">
        <w:rPr>
          <w:rFonts w:ascii="Arial" w:hAnsi="Arial" w:cs="Arial"/>
        </w:rPr>
        <w:t xml:space="preserve">., 1982; Heymans </w:t>
      </w:r>
      <w:r w:rsidRPr="001E0352">
        <w:rPr>
          <w:rFonts w:ascii="Arial" w:hAnsi="Arial" w:cs="Arial"/>
          <w:i/>
        </w:rPr>
        <w:t>et al</w:t>
      </w:r>
      <w:r w:rsidRPr="001E0352">
        <w:rPr>
          <w:rFonts w:ascii="Arial" w:hAnsi="Arial" w:cs="Arial"/>
        </w:rPr>
        <w:t xml:space="preserve">., 1983). Therefore, the measurement of metabolites in plasma and in fibroblasts is used to clinically diagnose PBD, as well as examining the absence of peroxisomes by immunofluorescence microscopy. The causative PEX gene is subsequently identified, and currently mutations in 14 PEX genes have been shown to be associated with PBD (Table 1.1) (Fujiki </w:t>
      </w:r>
      <w:r w:rsidRPr="001E0352">
        <w:rPr>
          <w:rFonts w:ascii="Arial" w:hAnsi="Arial" w:cs="Arial"/>
          <w:i/>
        </w:rPr>
        <w:t>et al</w:t>
      </w:r>
      <w:r w:rsidRPr="001E0352">
        <w:rPr>
          <w:rFonts w:ascii="Arial" w:hAnsi="Arial" w:cs="Arial"/>
        </w:rPr>
        <w:t>., 2012; Thoms and Gӓrtner, 2012).</w:t>
      </w:r>
    </w:p>
    <w:p w:rsidR="001E0352" w:rsidRPr="001E0352" w:rsidRDefault="001E0352" w:rsidP="001E0352">
      <w:pPr>
        <w:jc w:val="both"/>
        <w:rPr>
          <w:rFonts w:ascii="Arial" w:hAnsi="Arial" w:cs="Arial"/>
        </w:rPr>
      </w:pPr>
      <w:r w:rsidRPr="001E0352">
        <w:rPr>
          <w:rFonts w:ascii="Arial" w:hAnsi="Arial" w:cs="Arial"/>
        </w:rPr>
        <w:t xml:space="preserve">At present, there is no cure for ZS and most patients do not live beyond one year of infancy. Several mouse models of ZS are currently used to provide further information regarding the associated biochemical and phenotypical defects (Faust </w:t>
      </w:r>
      <w:r w:rsidRPr="001E0352">
        <w:rPr>
          <w:rFonts w:ascii="Arial" w:hAnsi="Arial" w:cs="Arial"/>
          <w:i/>
        </w:rPr>
        <w:t>et al</w:t>
      </w:r>
      <w:r w:rsidRPr="001E0352">
        <w:rPr>
          <w:rFonts w:ascii="Arial" w:hAnsi="Arial" w:cs="Arial"/>
        </w:rPr>
        <w:t xml:space="preserve">., 1997; Maxwell </w:t>
      </w:r>
      <w:r w:rsidRPr="001E0352">
        <w:rPr>
          <w:rFonts w:ascii="Arial" w:hAnsi="Arial" w:cs="Arial"/>
          <w:i/>
        </w:rPr>
        <w:t>et al</w:t>
      </w:r>
      <w:r w:rsidRPr="001E0352">
        <w:rPr>
          <w:rFonts w:ascii="Arial" w:hAnsi="Arial" w:cs="Arial"/>
        </w:rPr>
        <w:t xml:space="preserve">., 2003). However, more recently </w:t>
      </w:r>
      <w:r w:rsidRPr="001E0352">
        <w:rPr>
          <w:rFonts w:ascii="Arial" w:hAnsi="Arial" w:cs="Arial"/>
          <w:i/>
        </w:rPr>
        <w:t>Drosophila</w:t>
      </w:r>
      <w:r w:rsidRPr="001E0352">
        <w:rPr>
          <w:rFonts w:ascii="Arial" w:hAnsi="Arial" w:cs="Arial"/>
        </w:rPr>
        <w:t xml:space="preserve"> has been developed as a model system to study PBD, demonstrating the same neurological defects and VLCFA accumulation, and caused by the same mutated PEX genes (Chen </w:t>
      </w:r>
      <w:r w:rsidRPr="001E0352">
        <w:rPr>
          <w:rFonts w:ascii="Arial" w:hAnsi="Arial" w:cs="Arial"/>
          <w:i/>
        </w:rPr>
        <w:t>et al</w:t>
      </w:r>
      <w:r w:rsidRPr="001E0352">
        <w:rPr>
          <w:rFonts w:ascii="Arial" w:hAnsi="Arial" w:cs="Arial"/>
        </w:rPr>
        <w:t xml:space="preserve">., 2010; Mast </w:t>
      </w:r>
      <w:r w:rsidRPr="001E0352">
        <w:rPr>
          <w:rFonts w:ascii="Arial" w:hAnsi="Arial" w:cs="Arial"/>
          <w:i/>
        </w:rPr>
        <w:t>et al</w:t>
      </w:r>
      <w:r w:rsidRPr="001E0352">
        <w:rPr>
          <w:rFonts w:ascii="Arial" w:hAnsi="Arial" w:cs="Arial"/>
        </w:rPr>
        <w:t xml:space="preserve">., 2011; Nakayama </w:t>
      </w:r>
      <w:r w:rsidRPr="001E0352">
        <w:rPr>
          <w:rFonts w:ascii="Arial" w:hAnsi="Arial" w:cs="Arial"/>
          <w:i/>
        </w:rPr>
        <w:t>et al</w:t>
      </w:r>
      <w:r w:rsidRPr="001E0352">
        <w:rPr>
          <w:rFonts w:ascii="Arial" w:hAnsi="Arial" w:cs="Arial"/>
        </w:rPr>
        <w:t>., 2011). Therefore, flies represent another model for further study into molecular consequences of peroxisome abnormality.</w:t>
      </w:r>
    </w:p>
    <w:p w:rsidR="001E0352" w:rsidRPr="001E0352" w:rsidRDefault="001E0352" w:rsidP="001E0352">
      <w:pPr>
        <w:rPr>
          <w:rFonts w:ascii="Arial" w:hAnsi="Arial" w:cs="Arial"/>
        </w:rPr>
      </w:pPr>
    </w:p>
    <w:p w:rsidR="001E0352" w:rsidRPr="001E0352" w:rsidRDefault="001E0352" w:rsidP="001E0352">
      <w:pPr>
        <w:rPr>
          <w:rFonts w:ascii="Arial" w:hAnsi="Arial" w:cs="Arial"/>
        </w:rPr>
      </w:pPr>
    </w:p>
    <w:p w:rsidR="001E0352" w:rsidRPr="001E0352" w:rsidRDefault="001E0352" w:rsidP="001E0352">
      <w:pPr>
        <w:rPr>
          <w:rFonts w:ascii="Arial" w:hAnsi="Arial" w:cs="Arial"/>
        </w:rPr>
      </w:pPr>
    </w:p>
    <w:p w:rsidR="001E0352" w:rsidRPr="001E0352" w:rsidRDefault="001E0352" w:rsidP="001E0352">
      <w:pPr>
        <w:rPr>
          <w:rFonts w:ascii="Arial" w:hAnsi="Arial" w:cs="Arial"/>
        </w:rPr>
      </w:pPr>
    </w:p>
    <w:tbl>
      <w:tblPr>
        <w:tblStyle w:val="LightList-Accent4"/>
        <w:tblW w:w="9214" w:type="dxa"/>
        <w:tblLook w:val="00A0"/>
      </w:tblPr>
      <w:tblGrid>
        <w:gridCol w:w="3402"/>
        <w:gridCol w:w="2268"/>
        <w:gridCol w:w="3544"/>
      </w:tblGrid>
      <w:tr w:rsidR="007D5148" w:rsidRPr="007D5148" w:rsidTr="00693B80">
        <w:trPr>
          <w:cnfStyle w:val="100000000000"/>
        </w:trPr>
        <w:tc>
          <w:tcPr>
            <w:cnfStyle w:val="001000000000"/>
            <w:tcW w:w="3402" w:type="dxa"/>
          </w:tcPr>
          <w:p w:rsidR="007D5148" w:rsidRPr="007D5148" w:rsidRDefault="007D5148" w:rsidP="007D5148">
            <w:pPr>
              <w:rPr>
                <w:rFonts w:ascii="Arial" w:hAnsi="Arial" w:cs="Arial"/>
                <w:sz w:val="22"/>
                <w:szCs w:val="22"/>
              </w:rPr>
            </w:pPr>
            <w:r w:rsidRPr="007D5148">
              <w:rPr>
                <w:rFonts w:ascii="Arial" w:hAnsi="Arial" w:cs="Arial"/>
                <w:sz w:val="22"/>
                <w:szCs w:val="22"/>
              </w:rPr>
              <w:lastRenderedPageBreak/>
              <w:t>Peroxisomal disease</w:t>
            </w:r>
          </w:p>
        </w:tc>
        <w:tc>
          <w:tcPr>
            <w:cnfStyle w:val="000010000000"/>
            <w:tcW w:w="2268" w:type="dxa"/>
          </w:tcPr>
          <w:p w:rsidR="007D5148" w:rsidRPr="007D5148" w:rsidRDefault="007D5148" w:rsidP="007D5148">
            <w:pPr>
              <w:rPr>
                <w:rFonts w:ascii="Arial" w:hAnsi="Arial" w:cs="Arial"/>
                <w:sz w:val="22"/>
                <w:szCs w:val="22"/>
              </w:rPr>
            </w:pPr>
            <w:r w:rsidRPr="007D5148">
              <w:rPr>
                <w:rFonts w:ascii="Arial" w:hAnsi="Arial" w:cs="Arial"/>
                <w:sz w:val="22"/>
                <w:szCs w:val="22"/>
              </w:rPr>
              <w:t xml:space="preserve">Protein </w:t>
            </w:r>
          </w:p>
        </w:tc>
        <w:tc>
          <w:tcPr>
            <w:tcW w:w="3544" w:type="dxa"/>
          </w:tcPr>
          <w:p w:rsidR="007D5148" w:rsidRPr="007D5148" w:rsidRDefault="007D5148" w:rsidP="007D5148">
            <w:pPr>
              <w:cnfStyle w:val="100000000000"/>
              <w:rPr>
                <w:rFonts w:ascii="Arial" w:hAnsi="Arial" w:cs="Arial"/>
                <w:sz w:val="22"/>
                <w:szCs w:val="22"/>
              </w:rPr>
            </w:pPr>
            <w:r w:rsidRPr="007D5148">
              <w:rPr>
                <w:rFonts w:ascii="Arial" w:hAnsi="Arial" w:cs="Arial"/>
                <w:sz w:val="22"/>
                <w:szCs w:val="22"/>
              </w:rPr>
              <w:t>Role in peroxisome metabolism</w:t>
            </w:r>
          </w:p>
        </w:tc>
      </w:tr>
      <w:tr w:rsidR="007D5148" w:rsidRPr="007D5148" w:rsidTr="00693B80">
        <w:trPr>
          <w:cnfStyle w:val="000000100000"/>
        </w:trPr>
        <w:tc>
          <w:tcPr>
            <w:cnfStyle w:val="001000000000"/>
            <w:tcW w:w="9214" w:type="dxa"/>
            <w:gridSpan w:val="3"/>
          </w:tcPr>
          <w:p w:rsidR="007D5148" w:rsidRPr="007D5148" w:rsidRDefault="007D5148" w:rsidP="007D5148">
            <w:pPr>
              <w:rPr>
                <w:rFonts w:ascii="Arial" w:hAnsi="Arial" w:cs="Arial"/>
                <w:sz w:val="22"/>
                <w:szCs w:val="22"/>
              </w:rPr>
            </w:pPr>
          </w:p>
          <w:p w:rsidR="007D5148" w:rsidRPr="007D5148" w:rsidRDefault="007D5148" w:rsidP="007D5148">
            <w:pPr>
              <w:rPr>
                <w:rFonts w:ascii="Arial" w:hAnsi="Arial" w:cs="Arial"/>
                <w:sz w:val="22"/>
                <w:szCs w:val="22"/>
              </w:rPr>
            </w:pPr>
            <w:r w:rsidRPr="007D5148">
              <w:rPr>
                <w:rFonts w:ascii="Arial" w:hAnsi="Arial" w:cs="Arial"/>
                <w:sz w:val="22"/>
                <w:szCs w:val="22"/>
              </w:rPr>
              <w:t>1) Single Enzyme deficiencies</w:t>
            </w:r>
          </w:p>
          <w:p w:rsidR="007D5148" w:rsidRPr="007D5148" w:rsidRDefault="007D5148" w:rsidP="007D5148">
            <w:pPr>
              <w:rPr>
                <w:rFonts w:ascii="Arial" w:hAnsi="Arial" w:cs="Arial"/>
                <w:sz w:val="22"/>
                <w:szCs w:val="22"/>
              </w:rPr>
            </w:pPr>
          </w:p>
        </w:tc>
      </w:tr>
      <w:tr w:rsidR="007D5148" w:rsidRPr="007D5148" w:rsidTr="00693B80">
        <w:tc>
          <w:tcPr>
            <w:cnfStyle w:val="001000000000"/>
            <w:tcW w:w="3402" w:type="dxa"/>
          </w:tcPr>
          <w:p w:rsidR="007D5148" w:rsidRPr="007D5148" w:rsidRDefault="007D5148" w:rsidP="007D5148">
            <w:pPr>
              <w:rPr>
                <w:rFonts w:ascii="Arial" w:hAnsi="Arial" w:cs="Arial"/>
                <w:b w:val="0"/>
                <w:sz w:val="22"/>
                <w:szCs w:val="22"/>
              </w:rPr>
            </w:pPr>
            <w:r w:rsidRPr="007D5148">
              <w:rPr>
                <w:rFonts w:ascii="Arial" w:hAnsi="Arial" w:cs="Arial"/>
                <w:b w:val="0"/>
                <w:sz w:val="22"/>
                <w:szCs w:val="22"/>
              </w:rPr>
              <w:t>X linked adrenoleukodystrophy</w:t>
            </w:r>
          </w:p>
        </w:tc>
        <w:tc>
          <w:tcPr>
            <w:cnfStyle w:val="000010000000"/>
            <w:tcW w:w="2268" w:type="dxa"/>
          </w:tcPr>
          <w:p w:rsidR="007D5148" w:rsidRPr="007D5148" w:rsidRDefault="007D5148" w:rsidP="007D5148">
            <w:pPr>
              <w:rPr>
                <w:rFonts w:ascii="Arial" w:hAnsi="Arial" w:cs="Arial"/>
                <w:sz w:val="22"/>
                <w:szCs w:val="22"/>
              </w:rPr>
            </w:pPr>
            <w:r w:rsidRPr="007D5148">
              <w:rPr>
                <w:rFonts w:ascii="Arial" w:hAnsi="Arial" w:cs="Arial"/>
                <w:sz w:val="22"/>
                <w:szCs w:val="22"/>
              </w:rPr>
              <w:t>ALDP</w:t>
            </w:r>
          </w:p>
        </w:tc>
        <w:tc>
          <w:tcPr>
            <w:tcW w:w="3544" w:type="dxa"/>
          </w:tcPr>
          <w:p w:rsidR="007D5148" w:rsidRPr="007D5148" w:rsidRDefault="007D5148" w:rsidP="007D5148">
            <w:pPr>
              <w:cnfStyle w:val="000000000000"/>
              <w:rPr>
                <w:rFonts w:ascii="Arial" w:hAnsi="Arial" w:cs="Arial"/>
                <w:sz w:val="22"/>
                <w:szCs w:val="22"/>
              </w:rPr>
            </w:pPr>
            <w:r w:rsidRPr="007D5148">
              <w:rPr>
                <w:rFonts w:ascii="Arial" w:hAnsi="Arial" w:cs="Arial"/>
                <w:sz w:val="22"/>
                <w:szCs w:val="22"/>
              </w:rPr>
              <w:t>β-oxidation</w:t>
            </w:r>
          </w:p>
        </w:tc>
      </w:tr>
      <w:tr w:rsidR="007D5148" w:rsidRPr="007D5148" w:rsidTr="00693B80">
        <w:trPr>
          <w:cnfStyle w:val="000000100000"/>
        </w:trPr>
        <w:tc>
          <w:tcPr>
            <w:cnfStyle w:val="001000000000"/>
            <w:tcW w:w="3402" w:type="dxa"/>
          </w:tcPr>
          <w:p w:rsidR="007D5148" w:rsidRPr="007D5148" w:rsidRDefault="007D5148" w:rsidP="007D5148">
            <w:pPr>
              <w:rPr>
                <w:rFonts w:ascii="Arial" w:hAnsi="Arial" w:cs="Arial"/>
                <w:b w:val="0"/>
                <w:sz w:val="22"/>
                <w:szCs w:val="22"/>
              </w:rPr>
            </w:pPr>
            <w:r w:rsidRPr="007D5148">
              <w:rPr>
                <w:rFonts w:ascii="Arial" w:hAnsi="Arial" w:cs="Arial"/>
                <w:b w:val="0"/>
                <w:sz w:val="22"/>
                <w:szCs w:val="22"/>
              </w:rPr>
              <w:t>Acyl-CoA oxidase deficiency</w:t>
            </w:r>
          </w:p>
        </w:tc>
        <w:tc>
          <w:tcPr>
            <w:cnfStyle w:val="000010000000"/>
            <w:tcW w:w="2268" w:type="dxa"/>
          </w:tcPr>
          <w:p w:rsidR="007D5148" w:rsidRPr="007D5148" w:rsidRDefault="007D5148" w:rsidP="007D5148">
            <w:pPr>
              <w:rPr>
                <w:rFonts w:ascii="Arial" w:hAnsi="Arial" w:cs="Arial"/>
                <w:sz w:val="22"/>
                <w:szCs w:val="22"/>
              </w:rPr>
            </w:pPr>
            <w:r w:rsidRPr="007D5148">
              <w:rPr>
                <w:rFonts w:ascii="Arial" w:hAnsi="Arial" w:cs="Arial"/>
                <w:sz w:val="22"/>
                <w:szCs w:val="22"/>
              </w:rPr>
              <w:t>ACOX1</w:t>
            </w:r>
          </w:p>
        </w:tc>
        <w:tc>
          <w:tcPr>
            <w:tcW w:w="3544" w:type="dxa"/>
          </w:tcPr>
          <w:p w:rsidR="007D5148" w:rsidRPr="007D5148" w:rsidRDefault="007D5148" w:rsidP="007D5148">
            <w:pPr>
              <w:cnfStyle w:val="000000100000"/>
              <w:rPr>
                <w:rFonts w:ascii="Arial" w:hAnsi="Arial" w:cs="Arial"/>
                <w:sz w:val="22"/>
                <w:szCs w:val="22"/>
              </w:rPr>
            </w:pPr>
            <w:r w:rsidRPr="007D5148">
              <w:rPr>
                <w:rFonts w:ascii="Arial" w:hAnsi="Arial" w:cs="Arial"/>
                <w:sz w:val="22"/>
                <w:szCs w:val="22"/>
              </w:rPr>
              <w:t>β-oxidation</w:t>
            </w:r>
          </w:p>
        </w:tc>
      </w:tr>
      <w:tr w:rsidR="007D5148" w:rsidRPr="007D5148" w:rsidTr="00693B80">
        <w:tc>
          <w:tcPr>
            <w:cnfStyle w:val="001000000000"/>
            <w:tcW w:w="3402" w:type="dxa"/>
          </w:tcPr>
          <w:p w:rsidR="007D5148" w:rsidRPr="007D5148" w:rsidRDefault="007D5148" w:rsidP="007D5148">
            <w:pPr>
              <w:rPr>
                <w:rFonts w:ascii="Arial" w:hAnsi="Arial" w:cs="Arial"/>
                <w:b w:val="0"/>
                <w:sz w:val="22"/>
                <w:szCs w:val="22"/>
              </w:rPr>
            </w:pPr>
            <w:r w:rsidRPr="007D5148">
              <w:rPr>
                <w:rFonts w:ascii="Arial" w:hAnsi="Arial" w:cs="Arial"/>
                <w:b w:val="0"/>
                <w:sz w:val="22"/>
                <w:szCs w:val="22"/>
              </w:rPr>
              <w:t>D-bifunctional protein deficiency</w:t>
            </w:r>
          </w:p>
        </w:tc>
        <w:tc>
          <w:tcPr>
            <w:cnfStyle w:val="000010000000"/>
            <w:tcW w:w="2268" w:type="dxa"/>
          </w:tcPr>
          <w:p w:rsidR="007D5148" w:rsidRPr="007D5148" w:rsidRDefault="007D5148" w:rsidP="007D5148">
            <w:pPr>
              <w:rPr>
                <w:rFonts w:ascii="Arial" w:hAnsi="Arial" w:cs="Arial"/>
                <w:sz w:val="22"/>
                <w:szCs w:val="22"/>
              </w:rPr>
            </w:pPr>
            <w:r w:rsidRPr="007D5148">
              <w:rPr>
                <w:rFonts w:ascii="Arial" w:hAnsi="Arial" w:cs="Arial"/>
                <w:sz w:val="22"/>
                <w:szCs w:val="22"/>
              </w:rPr>
              <w:t>DBP</w:t>
            </w:r>
          </w:p>
        </w:tc>
        <w:tc>
          <w:tcPr>
            <w:tcW w:w="3544" w:type="dxa"/>
          </w:tcPr>
          <w:p w:rsidR="007D5148" w:rsidRPr="007D5148" w:rsidRDefault="007D5148" w:rsidP="007D5148">
            <w:pPr>
              <w:cnfStyle w:val="000000000000"/>
              <w:rPr>
                <w:rFonts w:ascii="Arial" w:hAnsi="Arial" w:cs="Arial"/>
                <w:sz w:val="22"/>
                <w:szCs w:val="22"/>
              </w:rPr>
            </w:pPr>
            <w:r w:rsidRPr="007D5148">
              <w:rPr>
                <w:rFonts w:ascii="Arial" w:hAnsi="Arial" w:cs="Arial"/>
                <w:sz w:val="22"/>
                <w:szCs w:val="22"/>
              </w:rPr>
              <w:t>β-oxidation</w:t>
            </w:r>
          </w:p>
        </w:tc>
      </w:tr>
      <w:tr w:rsidR="007D5148" w:rsidRPr="007D5148" w:rsidTr="00693B80">
        <w:trPr>
          <w:cnfStyle w:val="000000100000"/>
        </w:trPr>
        <w:tc>
          <w:tcPr>
            <w:cnfStyle w:val="001000000000"/>
            <w:tcW w:w="3402" w:type="dxa"/>
          </w:tcPr>
          <w:p w:rsidR="007D5148" w:rsidRPr="007D5148" w:rsidRDefault="007D5148" w:rsidP="007D5148">
            <w:pPr>
              <w:rPr>
                <w:rFonts w:ascii="Arial" w:hAnsi="Arial" w:cs="Arial"/>
                <w:b w:val="0"/>
                <w:sz w:val="22"/>
                <w:szCs w:val="22"/>
              </w:rPr>
            </w:pPr>
            <w:r w:rsidRPr="007D5148">
              <w:rPr>
                <w:rFonts w:ascii="Arial" w:hAnsi="Arial" w:cs="Arial"/>
                <w:b w:val="0"/>
                <w:sz w:val="22"/>
                <w:szCs w:val="22"/>
              </w:rPr>
              <w:t>Rhizomelic chondrodysplasia Type 2</w:t>
            </w:r>
          </w:p>
        </w:tc>
        <w:tc>
          <w:tcPr>
            <w:cnfStyle w:val="000010000000"/>
            <w:tcW w:w="2268" w:type="dxa"/>
          </w:tcPr>
          <w:p w:rsidR="007D5148" w:rsidRPr="007D5148" w:rsidRDefault="007D5148" w:rsidP="007D5148">
            <w:pPr>
              <w:rPr>
                <w:rFonts w:ascii="Arial" w:hAnsi="Arial" w:cs="Arial"/>
                <w:sz w:val="22"/>
                <w:szCs w:val="22"/>
              </w:rPr>
            </w:pPr>
            <w:r w:rsidRPr="007D5148">
              <w:rPr>
                <w:rFonts w:ascii="Arial" w:hAnsi="Arial" w:cs="Arial"/>
                <w:sz w:val="22"/>
                <w:szCs w:val="22"/>
              </w:rPr>
              <w:t>DHAPAT</w:t>
            </w:r>
          </w:p>
        </w:tc>
        <w:tc>
          <w:tcPr>
            <w:tcW w:w="3544" w:type="dxa"/>
          </w:tcPr>
          <w:p w:rsidR="007D5148" w:rsidRPr="007D5148" w:rsidRDefault="007D5148" w:rsidP="007D5148">
            <w:pPr>
              <w:cnfStyle w:val="000000100000"/>
              <w:rPr>
                <w:rFonts w:ascii="Arial" w:hAnsi="Arial" w:cs="Arial"/>
                <w:sz w:val="22"/>
                <w:szCs w:val="22"/>
              </w:rPr>
            </w:pPr>
            <w:r w:rsidRPr="007D5148">
              <w:rPr>
                <w:rFonts w:ascii="Arial" w:hAnsi="Arial" w:cs="Arial"/>
                <w:sz w:val="22"/>
                <w:szCs w:val="22"/>
              </w:rPr>
              <w:t>Ether lipid biosynthesis</w:t>
            </w:r>
          </w:p>
        </w:tc>
      </w:tr>
      <w:tr w:rsidR="007D5148" w:rsidRPr="007D5148" w:rsidTr="00693B80">
        <w:tc>
          <w:tcPr>
            <w:cnfStyle w:val="001000000000"/>
            <w:tcW w:w="3402" w:type="dxa"/>
          </w:tcPr>
          <w:p w:rsidR="007D5148" w:rsidRPr="007D5148" w:rsidRDefault="007D5148" w:rsidP="007D5148">
            <w:pPr>
              <w:rPr>
                <w:rFonts w:ascii="Arial" w:hAnsi="Arial" w:cs="Arial"/>
                <w:b w:val="0"/>
                <w:sz w:val="22"/>
                <w:szCs w:val="22"/>
              </w:rPr>
            </w:pPr>
            <w:r w:rsidRPr="007D5148">
              <w:rPr>
                <w:rFonts w:ascii="Arial" w:hAnsi="Arial" w:cs="Arial"/>
                <w:b w:val="0"/>
                <w:sz w:val="22"/>
                <w:szCs w:val="22"/>
              </w:rPr>
              <w:t>Rhizomelic chondrodysplasia Type 3</w:t>
            </w:r>
          </w:p>
        </w:tc>
        <w:tc>
          <w:tcPr>
            <w:cnfStyle w:val="000010000000"/>
            <w:tcW w:w="2268" w:type="dxa"/>
          </w:tcPr>
          <w:p w:rsidR="007D5148" w:rsidRPr="007D5148" w:rsidRDefault="007D5148" w:rsidP="007D5148">
            <w:pPr>
              <w:rPr>
                <w:rFonts w:ascii="Arial" w:hAnsi="Arial" w:cs="Arial"/>
                <w:sz w:val="22"/>
                <w:szCs w:val="22"/>
              </w:rPr>
            </w:pPr>
            <w:r w:rsidRPr="007D5148">
              <w:rPr>
                <w:rFonts w:ascii="Arial" w:hAnsi="Arial" w:cs="Arial"/>
                <w:sz w:val="22"/>
                <w:szCs w:val="22"/>
              </w:rPr>
              <w:t>ADHAPS</w:t>
            </w:r>
          </w:p>
        </w:tc>
        <w:tc>
          <w:tcPr>
            <w:tcW w:w="3544" w:type="dxa"/>
          </w:tcPr>
          <w:p w:rsidR="007D5148" w:rsidRPr="007D5148" w:rsidRDefault="007D5148" w:rsidP="007D5148">
            <w:pPr>
              <w:cnfStyle w:val="000000000000"/>
              <w:rPr>
                <w:rFonts w:ascii="Arial" w:hAnsi="Arial" w:cs="Arial"/>
                <w:sz w:val="22"/>
                <w:szCs w:val="22"/>
              </w:rPr>
            </w:pPr>
            <w:r w:rsidRPr="007D5148">
              <w:rPr>
                <w:rFonts w:ascii="Arial" w:hAnsi="Arial" w:cs="Arial"/>
                <w:sz w:val="22"/>
                <w:szCs w:val="22"/>
              </w:rPr>
              <w:t>Ether lipid biosynthesis</w:t>
            </w:r>
          </w:p>
        </w:tc>
      </w:tr>
      <w:tr w:rsidR="007D5148" w:rsidRPr="007D5148" w:rsidTr="00693B80">
        <w:trPr>
          <w:cnfStyle w:val="000000100000"/>
        </w:trPr>
        <w:tc>
          <w:tcPr>
            <w:cnfStyle w:val="001000000000"/>
            <w:tcW w:w="3402" w:type="dxa"/>
          </w:tcPr>
          <w:p w:rsidR="007D5148" w:rsidRPr="007D5148" w:rsidRDefault="007D5148" w:rsidP="007D5148">
            <w:pPr>
              <w:rPr>
                <w:rFonts w:ascii="Arial" w:hAnsi="Arial" w:cs="Arial"/>
                <w:b w:val="0"/>
                <w:sz w:val="22"/>
                <w:szCs w:val="22"/>
              </w:rPr>
            </w:pPr>
            <w:r w:rsidRPr="007D5148">
              <w:rPr>
                <w:rFonts w:ascii="Arial" w:hAnsi="Arial" w:cs="Arial"/>
                <w:b w:val="0"/>
                <w:sz w:val="22"/>
                <w:szCs w:val="22"/>
              </w:rPr>
              <w:t>2-MethylacylCoA racemase deficiency</w:t>
            </w:r>
          </w:p>
        </w:tc>
        <w:tc>
          <w:tcPr>
            <w:cnfStyle w:val="000010000000"/>
            <w:tcW w:w="2268" w:type="dxa"/>
          </w:tcPr>
          <w:p w:rsidR="007D5148" w:rsidRPr="007D5148" w:rsidRDefault="007D5148" w:rsidP="007D5148">
            <w:pPr>
              <w:rPr>
                <w:rFonts w:ascii="Arial" w:hAnsi="Arial" w:cs="Arial"/>
                <w:sz w:val="22"/>
                <w:szCs w:val="22"/>
              </w:rPr>
            </w:pPr>
            <w:r w:rsidRPr="007D5148">
              <w:rPr>
                <w:rFonts w:ascii="Arial" w:hAnsi="Arial" w:cs="Arial"/>
                <w:sz w:val="22"/>
                <w:szCs w:val="22"/>
              </w:rPr>
              <w:t>AMACR</w:t>
            </w:r>
          </w:p>
        </w:tc>
        <w:tc>
          <w:tcPr>
            <w:tcW w:w="3544" w:type="dxa"/>
          </w:tcPr>
          <w:p w:rsidR="007D5148" w:rsidRPr="007D5148" w:rsidRDefault="007D5148" w:rsidP="007D5148">
            <w:pPr>
              <w:cnfStyle w:val="000000100000"/>
              <w:rPr>
                <w:rFonts w:ascii="Arial" w:hAnsi="Arial" w:cs="Arial"/>
                <w:sz w:val="22"/>
                <w:szCs w:val="22"/>
              </w:rPr>
            </w:pPr>
            <w:r w:rsidRPr="007D5148">
              <w:rPr>
                <w:rFonts w:ascii="Arial" w:hAnsi="Arial" w:cs="Arial"/>
                <w:sz w:val="22"/>
                <w:szCs w:val="22"/>
              </w:rPr>
              <w:t>β-oxidation</w:t>
            </w:r>
          </w:p>
        </w:tc>
      </w:tr>
      <w:tr w:rsidR="007D5148" w:rsidRPr="007D5148" w:rsidTr="00693B80">
        <w:tc>
          <w:tcPr>
            <w:cnfStyle w:val="001000000000"/>
            <w:tcW w:w="3402" w:type="dxa"/>
          </w:tcPr>
          <w:p w:rsidR="007D5148" w:rsidRPr="007D5148" w:rsidRDefault="007D5148" w:rsidP="007D5148">
            <w:pPr>
              <w:rPr>
                <w:rFonts w:ascii="Arial" w:hAnsi="Arial" w:cs="Arial"/>
                <w:b w:val="0"/>
                <w:sz w:val="22"/>
                <w:szCs w:val="22"/>
              </w:rPr>
            </w:pPr>
            <w:r w:rsidRPr="007D5148">
              <w:rPr>
                <w:rFonts w:ascii="Arial" w:hAnsi="Arial" w:cs="Arial"/>
                <w:b w:val="0"/>
                <w:sz w:val="22"/>
                <w:szCs w:val="22"/>
              </w:rPr>
              <w:t>Sterol carrier protein X deficiency</w:t>
            </w:r>
          </w:p>
        </w:tc>
        <w:tc>
          <w:tcPr>
            <w:cnfStyle w:val="000010000000"/>
            <w:tcW w:w="2268" w:type="dxa"/>
          </w:tcPr>
          <w:p w:rsidR="007D5148" w:rsidRPr="007D5148" w:rsidRDefault="007D5148" w:rsidP="007D5148">
            <w:pPr>
              <w:rPr>
                <w:rFonts w:ascii="Arial" w:hAnsi="Arial" w:cs="Arial"/>
                <w:sz w:val="22"/>
                <w:szCs w:val="22"/>
              </w:rPr>
            </w:pPr>
            <w:r w:rsidRPr="007D5148">
              <w:rPr>
                <w:rFonts w:ascii="Arial" w:hAnsi="Arial" w:cs="Arial"/>
                <w:sz w:val="22"/>
                <w:szCs w:val="22"/>
              </w:rPr>
              <w:t>SCPx</w:t>
            </w:r>
          </w:p>
        </w:tc>
        <w:tc>
          <w:tcPr>
            <w:tcW w:w="3544" w:type="dxa"/>
          </w:tcPr>
          <w:p w:rsidR="007D5148" w:rsidRPr="007D5148" w:rsidRDefault="007D5148" w:rsidP="007D5148">
            <w:pPr>
              <w:cnfStyle w:val="000000000000"/>
              <w:rPr>
                <w:rFonts w:ascii="Arial" w:hAnsi="Arial" w:cs="Arial"/>
                <w:sz w:val="22"/>
                <w:szCs w:val="22"/>
              </w:rPr>
            </w:pPr>
            <w:r w:rsidRPr="007D5148">
              <w:rPr>
                <w:rFonts w:ascii="Arial" w:hAnsi="Arial" w:cs="Arial"/>
                <w:sz w:val="22"/>
                <w:szCs w:val="22"/>
              </w:rPr>
              <w:t>β-oxidation</w:t>
            </w:r>
          </w:p>
        </w:tc>
      </w:tr>
      <w:tr w:rsidR="007D5148" w:rsidRPr="007D5148" w:rsidTr="00693B80">
        <w:trPr>
          <w:cnfStyle w:val="000000100000"/>
        </w:trPr>
        <w:tc>
          <w:tcPr>
            <w:cnfStyle w:val="001000000000"/>
            <w:tcW w:w="3402" w:type="dxa"/>
          </w:tcPr>
          <w:p w:rsidR="007D5148" w:rsidRPr="007D5148" w:rsidRDefault="007D5148" w:rsidP="007D5148">
            <w:pPr>
              <w:rPr>
                <w:rFonts w:ascii="Arial" w:hAnsi="Arial" w:cs="Arial"/>
                <w:b w:val="0"/>
                <w:sz w:val="22"/>
                <w:szCs w:val="22"/>
              </w:rPr>
            </w:pPr>
            <w:r w:rsidRPr="007D5148">
              <w:rPr>
                <w:rFonts w:ascii="Arial" w:hAnsi="Arial" w:cs="Arial"/>
                <w:b w:val="0"/>
                <w:sz w:val="22"/>
                <w:szCs w:val="22"/>
              </w:rPr>
              <w:t>Adult Refsum disease</w:t>
            </w:r>
          </w:p>
        </w:tc>
        <w:tc>
          <w:tcPr>
            <w:cnfStyle w:val="000010000000"/>
            <w:tcW w:w="2268" w:type="dxa"/>
          </w:tcPr>
          <w:p w:rsidR="007D5148" w:rsidRPr="007D5148" w:rsidRDefault="007D5148" w:rsidP="007D5148">
            <w:pPr>
              <w:rPr>
                <w:rFonts w:ascii="Arial" w:hAnsi="Arial" w:cs="Arial"/>
                <w:sz w:val="22"/>
                <w:szCs w:val="22"/>
              </w:rPr>
            </w:pPr>
            <w:r w:rsidRPr="007D5148">
              <w:rPr>
                <w:rFonts w:ascii="Arial" w:hAnsi="Arial" w:cs="Arial"/>
                <w:sz w:val="22"/>
                <w:szCs w:val="22"/>
              </w:rPr>
              <w:t>PHYH/PAHX</w:t>
            </w:r>
          </w:p>
        </w:tc>
        <w:tc>
          <w:tcPr>
            <w:tcW w:w="3544" w:type="dxa"/>
          </w:tcPr>
          <w:p w:rsidR="007D5148" w:rsidRPr="007D5148" w:rsidRDefault="007D5148" w:rsidP="007D5148">
            <w:pPr>
              <w:cnfStyle w:val="000000100000"/>
              <w:rPr>
                <w:rFonts w:ascii="Arial" w:hAnsi="Arial" w:cs="Arial"/>
                <w:sz w:val="22"/>
                <w:szCs w:val="22"/>
              </w:rPr>
            </w:pPr>
            <w:r w:rsidRPr="007D5148">
              <w:rPr>
                <w:rFonts w:ascii="Arial" w:hAnsi="Arial" w:cs="Arial"/>
                <w:sz w:val="22"/>
                <w:szCs w:val="22"/>
              </w:rPr>
              <w:t>α-oxidation</w:t>
            </w:r>
          </w:p>
        </w:tc>
      </w:tr>
      <w:tr w:rsidR="007D5148" w:rsidRPr="007D5148" w:rsidTr="00693B80">
        <w:tc>
          <w:tcPr>
            <w:cnfStyle w:val="001000000000"/>
            <w:tcW w:w="3402" w:type="dxa"/>
          </w:tcPr>
          <w:p w:rsidR="007D5148" w:rsidRPr="007D5148" w:rsidRDefault="007D5148" w:rsidP="007D5148">
            <w:pPr>
              <w:rPr>
                <w:rFonts w:ascii="Arial" w:hAnsi="Arial" w:cs="Arial"/>
                <w:b w:val="0"/>
                <w:sz w:val="22"/>
                <w:szCs w:val="22"/>
              </w:rPr>
            </w:pPr>
            <w:r w:rsidRPr="007D5148">
              <w:rPr>
                <w:rFonts w:ascii="Arial" w:hAnsi="Arial" w:cs="Arial"/>
                <w:b w:val="0"/>
                <w:sz w:val="22"/>
                <w:szCs w:val="22"/>
              </w:rPr>
              <w:t>Hyperoxaluria Type 1</w:t>
            </w:r>
          </w:p>
        </w:tc>
        <w:tc>
          <w:tcPr>
            <w:cnfStyle w:val="000010000000"/>
            <w:tcW w:w="2268" w:type="dxa"/>
          </w:tcPr>
          <w:p w:rsidR="007D5148" w:rsidRPr="007D5148" w:rsidRDefault="007D5148" w:rsidP="007D5148">
            <w:pPr>
              <w:rPr>
                <w:rFonts w:ascii="Arial" w:hAnsi="Arial" w:cs="Arial"/>
                <w:sz w:val="22"/>
                <w:szCs w:val="22"/>
              </w:rPr>
            </w:pPr>
            <w:r w:rsidRPr="007D5148">
              <w:rPr>
                <w:rFonts w:ascii="Arial" w:hAnsi="Arial" w:cs="Arial"/>
                <w:sz w:val="22"/>
                <w:szCs w:val="22"/>
              </w:rPr>
              <w:t>AGT</w:t>
            </w:r>
          </w:p>
        </w:tc>
        <w:tc>
          <w:tcPr>
            <w:tcW w:w="3544" w:type="dxa"/>
          </w:tcPr>
          <w:p w:rsidR="007D5148" w:rsidRPr="007D5148" w:rsidRDefault="007D5148" w:rsidP="007D5148">
            <w:pPr>
              <w:cnfStyle w:val="000000000000"/>
              <w:rPr>
                <w:rFonts w:ascii="Arial" w:hAnsi="Arial" w:cs="Arial"/>
                <w:sz w:val="22"/>
                <w:szCs w:val="22"/>
              </w:rPr>
            </w:pPr>
            <w:r w:rsidRPr="007D5148">
              <w:rPr>
                <w:rFonts w:ascii="Arial" w:hAnsi="Arial" w:cs="Arial"/>
                <w:sz w:val="22"/>
                <w:szCs w:val="22"/>
              </w:rPr>
              <w:t>Glyoxylate detoxification</w:t>
            </w:r>
          </w:p>
        </w:tc>
      </w:tr>
      <w:tr w:rsidR="007D5148" w:rsidRPr="007D5148" w:rsidTr="00693B80">
        <w:trPr>
          <w:cnfStyle w:val="000000100000"/>
        </w:trPr>
        <w:tc>
          <w:tcPr>
            <w:cnfStyle w:val="001000000000"/>
            <w:tcW w:w="3402" w:type="dxa"/>
          </w:tcPr>
          <w:p w:rsidR="007D5148" w:rsidRPr="007D5148" w:rsidRDefault="007D5148" w:rsidP="007D5148">
            <w:pPr>
              <w:rPr>
                <w:rFonts w:ascii="Arial" w:hAnsi="Arial" w:cs="Arial"/>
                <w:b w:val="0"/>
                <w:sz w:val="22"/>
                <w:szCs w:val="22"/>
              </w:rPr>
            </w:pPr>
            <w:r w:rsidRPr="007D5148">
              <w:rPr>
                <w:rFonts w:ascii="Arial" w:hAnsi="Arial" w:cs="Arial"/>
                <w:b w:val="0"/>
                <w:sz w:val="22"/>
                <w:szCs w:val="22"/>
              </w:rPr>
              <w:t>Acatalasaemia</w:t>
            </w:r>
          </w:p>
        </w:tc>
        <w:tc>
          <w:tcPr>
            <w:cnfStyle w:val="000010000000"/>
            <w:tcW w:w="2268" w:type="dxa"/>
          </w:tcPr>
          <w:p w:rsidR="007D5148" w:rsidRPr="007D5148" w:rsidRDefault="007D5148" w:rsidP="007D5148">
            <w:pPr>
              <w:rPr>
                <w:rFonts w:ascii="Arial" w:hAnsi="Arial" w:cs="Arial"/>
                <w:sz w:val="22"/>
                <w:szCs w:val="22"/>
              </w:rPr>
            </w:pPr>
            <w:r w:rsidRPr="007D5148">
              <w:rPr>
                <w:rFonts w:ascii="Arial" w:hAnsi="Arial" w:cs="Arial"/>
                <w:sz w:val="22"/>
                <w:szCs w:val="22"/>
              </w:rPr>
              <w:t>CAT</w:t>
            </w:r>
          </w:p>
        </w:tc>
        <w:tc>
          <w:tcPr>
            <w:tcW w:w="3544" w:type="dxa"/>
          </w:tcPr>
          <w:p w:rsidR="007D5148" w:rsidRPr="007D5148" w:rsidRDefault="007D5148" w:rsidP="007D5148">
            <w:pPr>
              <w:cnfStyle w:val="000000100000"/>
              <w:rPr>
                <w:rFonts w:ascii="Arial" w:hAnsi="Arial" w:cs="Arial"/>
                <w:sz w:val="22"/>
                <w:szCs w:val="22"/>
              </w:rPr>
            </w:pPr>
            <w:r w:rsidRPr="007D5148">
              <w:rPr>
                <w:rFonts w:ascii="Arial" w:hAnsi="Arial" w:cs="Arial"/>
                <w:sz w:val="22"/>
                <w:szCs w:val="22"/>
              </w:rPr>
              <w:t>H</w:t>
            </w:r>
            <w:r w:rsidRPr="007D5148">
              <w:rPr>
                <w:rFonts w:ascii="Arial" w:hAnsi="Arial" w:cs="Arial"/>
                <w:sz w:val="22"/>
                <w:szCs w:val="22"/>
                <w:vertAlign w:val="subscript"/>
              </w:rPr>
              <w:t>2</w:t>
            </w:r>
            <w:r w:rsidRPr="007D5148">
              <w:rPr>
                <w:rFonts w:ascii="Arial" w:hAnsi="Arial" w:cs="Arial"/>
                <w:sz w:val="22"/>
                <w:szCs w:val="22"/>
              </w:rPr>
              <w:t>O</w:t>
            </w:r>
            <w:r w:rsidRPr="007D5148">
              <w:rPr>
                <w:rFonts w:ascii="Arial" w:hAnsi="Arial" w:cs="Arial"/>
                <w:sz w:val="22"/>
                <w:szCs w:val="22"/>
                <w:vertAlign w:val="subscript"/>
              </w:rPr>
              <w:t>2</w:t>
            </w:r>
            <w:r w:rsidRPr="007D5148">
              <w:rPr>
                <w:rFonts w:ascii="Arial" w:hAnsi="Arial" w:cs="Arial"/>
                <w:sz w:val="22"/>
                <w:szCs w:val="22"/>
              </w:rPr>
              <w:t xml:space="preserve"> metabolism</w:t>
            </w:r>
          </w:p>
        </w:tc>
      </w:tr>
      <w:tr w:rsidR="007D5148" w:rsidRPr="007D5148" w:rsidTr="00693B80">
        <w:tc>
          <w:tcPr>
            <w:cnfStyle w:val="001000000000"/>
            <w:tcW w:w="9214" w:type="dxa"/>
            <w:gridSpan w:val="3"/>
          </w:tcPr>
          <w:p w:rsidR="007D5148" w:rsidRPr="007D5148" w:rsidRDefault="007D5148" w:rsidP="007D5148">
            <w:pPr>
              <w:rPr>
                <w:rFonts w:ascii="Arial" w:hAnsi="Arial" w:cs="Arial"/>
                <w:sz w:val="22"/>
                <w:szCs w:val="22"/>
              </w:rPr>
            </w:pPr>
          </w:p>
          <w:p w:rsidR="007D5148" w:rsidRPr="007D5148" w:rsidRDefault="007D5148" w:rsidP="007D5148">
            <w:pPr>
              <w:rPr>
                <w:rFonts w:ascii="Arial" w:hAnsi="Arial" w:cs="Arial"/>
                <w:sz w:val="22"/>
                <w:szCs w:val="22"/>
              </w:rPr>
            </w:pPr>
            <w:r w:rsidRPr="007D5148">
              <w:rPr>
                <w:rFonts w:ascii="Arial" w:hAnsi="Arial" w:cs="Arial"/>
                <w:sz w:val="22"/>
                <w:szCs w:val="22"/>
              </w:rPr>
              <w:t xml:space="preserve">2) Peroxisome biogenesis </w:t>
            </w:r>
          </w:p>
          <w:p w:rsidR="007D5148" w:rsidRPr="007D5148" w:rsidRDefault="007D5148" w:rsidP="007D5148">
            <w:pPr>
              <w:rPr>
                <w:rFonts w:ascii="Arial" w:hAnsi="Arial" w:cs="Arial"/>
                <w:sz w:val="22"/>
                <w:szCs w:val="22"/>
              </w:rPr>
            </w:pPr>
            <w:r w:rsidRPr="007D5148">
              <w:rPr>
                <w:rFonts w:ascii="Arial" w:hAnsi="Arial" w:cs="Arial"/>
                <w:sz w:val="22"/>
                <w:szCs w:val="22"/>
              </w:rPr>
              <w:t>Disorders</w:t>
            </w:r>
          </w:p>
          <w:p w:rsidR="007D5148" w:rsidRPr="007D5148" w:rsidRDefault="007D5148" w:rsidP="007D5148">
            <w:pPr>
              <w:rPr>
                <w:rFonts w:ascii="Arial" w:hAnsi="Arial" w:cs="Arial"/>
                <w:sz w:val="22"/>
                <w:szCs w:val="22"/>
              </w:rPr>
            </w:pPr>
          </w:p>
        </w:tc>
      </w:tr>
      <w:tr w:rsidR="007D5148" w:rsidRPr="007D5148" w:rsidTr="00693B80">
        <w:trPr>
          <w:cnfStyle w:val="000000100000"/>
        </w:trPr>
        <w:tc>
          <w:tcPr>
            <w:cnfStyle w:val="001000000000"/>
            <w:tcW w:w="3402" w:type="dxa"/>
          </w:tcPr>
          <w:p w:rsidR="007D5148" w:rsidRPr="007D5148" w:rsidRDefault="007D5148" w:rsidP="007D5148">
            <w:pPr>
              <w:rPr>
                <w:rFonts w:ascii="Arial" w:hAnsi="Arial" w:cs="Arial"/>
                <w:b w:val="0"/>
                <w:sz w:val="22"/>
                <w:szCs w:val="22"/>
              </w:rPr>
            </w:pPr>
            <w:r w:rsidRPr="007D5148">
              <w:rPr>
                <w:rFonts w:ascii="Arial" w:hAnsi="Arial" w:cs="Arial"/>
                <w:b w:val="0"/>
                <w:sz w:val="22"/>
                <w:szCs w:val="22"/>
              </w:rPr>
              <w:t>Zellweger Syndrome</w:t>
            </w:r>
          </w:p>
        </w:tc>
        <w:tc>
          <w:tcPr>
            <w:cnfStyle w:val="000010000000"/>
            <w:tcW w:w="2268" w:type="dxa"/>
          </w:tcPr>
          <w:p w:rsidR="007D5148" w:rsidRPr="007D5148" w:rsidRDefault="007D5148" w:rsidP="007D5148">
            <w:pPr>
              <w:rPr>
                <w:rFonts w:ascii="Arial" w:hAnsi="Arial" w:cs="Arial"/>
                <w:sz w:val="22"/>
                <w:szCs w:val="22"/>
              </w:rPr>
            </w:pPr>
            <w:r w:rsidRPr="007D5148">
              <w:rPr>
                <w:rFonts w:ascii="Arial" w:hAnsi="Arial" w:cs="Arial"/>
                <w:sz w:val="22"/>
                <w:szCs w:val="22"/>
              </w:rPr>
              <w:t>Pex1, Pex2, Pex3, Pex5, Pex6, Pex10, Pex11β, Pex12, Pex13, Pex14, Pex16, Pex19, Pex26</w:t>
            </w:r>
          </w:p>
        </w:tc>
        <w:tc>
          <w:tcPr>
            <w:tcW w:w="3544" w:type="dxa"/>
          </w:tcPr>
          <w:p w:rsidR="007D5148" w:rsidRPr="007D5148" w:rsidRDefault="007D5148" w:rsidP="007D5148">
            <w:pPr>
              <w:cnfStyle w:val="000000100000"/>
              <w:rPr>
                <w:rFonts w:ascii="Arial" w:hAnsi="Arial" w:cs="Arial"/>
                <w:sz w:val="22"/>
                <w:szCs w:val="22"/>
              </w:rPr>
            </w:pPr>
            <w:r w:rsidRPr="007D5148">
              <w:rPr>
                <w:rFonts w:ascii="Arial" w:hAnsi="Arial" w:cs="Arial"/>
                <w:sz w:val="22"/>
                <w:szCs w:val="22"/>
              </w:rPr>
              <w:t>Peroxisome membrane/matrix import</w:t>
            </w:r>
          </w:p>
        </w:tc>
      </w:tr>
      <w:tr w:rsidR="007D5148" w:rsidRPr="007D5148" w:rsidTr="00693B80">
        <w:tc>
          <w:tcPr>
            <w:cnfStyle w:val="001000000000"/>
            <w:tcW w:w="3402" w:type="dxa"/>
          </w:tcPr>
          <w:p w:rsidR="007D5148" w:rsidRPr="007D5148" w:rsidRDefault="007D5148" w:rsidP="007D5148">
            <w:pPr>
              <w:rPr>
                <w:rFonts w:ascii="Arial" w:hAnsi="Arial" w:cs="Arial"/>
                <w:b w:val="0"/>
                <w:sz w:val="22"/>
                <w:szCs w:val="22"/>
              </w:rPr>
            </w:pPr>
            <w:r w:rsidRPr="007D5148">
              <w:rPr>
                <w:rFonts w:ascii="Arial" w:hAnsi="Arial" w:cs="Arial"/>
                <w:b w:val="0"/>
                <w:sz w:val="22"/>
                <w:szCs w:val="22"/>
              </w:rPr>
              <w:t>Neonatal adrenoleukodystrophy</w:t>
            </w:r>
          </w:p>
        </w:tc>
        <w:tc>
          <w:tcPr>
            <w:cnfStyle w:val="000010000000"/>
            <w:tcW w:w="2268" w:type="dxa"/>
          </w:tcPr>
          <w:p w:rsidR="007D5148" w:rsidRPr="007D5148" w:rsidRDefault="007D5148" w:rsidP="007D5148">
            <w:pPr>
              <w:rPr>
                <w:rFonts w:ascii="Arial" w:hAnsi="Arial" w:cs="Arial"/>
                <w:sz w:val="22"/>
                <w:szCs w:val="22"/>
              </w:rPr>
            </w:pPr>
            <w:r w:rsidRPr="007D5148">
              <w:rPr>
                <w:rFonts w:ascii="Arial" w:hAnsi="Arial" w:cs="Arial"/>
                <w:sz w:val="22"/>
                <w:szCs w:val="22"/>
              </w:rPr>
              <w:t>Pex1, Pex5, Pex6, Pex10, Pex12, Pex13, Pex26</w:t>
            </w:r>
          </w:p>
        </w:tc>
        <w:tc>
          <w:tcPr>
            <w:tcW w:w="3544" w:type="dxa"/>
          </w:tcPr>
          <w:p w:rsidR="007D5148" w:rsidRPr="007D5148" w:rsidRDefault="007D5148" w:rsidP="007D5148">
            <w:pPr>
              <w:cnfStyle w:val="000000000000"/>
              <w:rPr>
                <w:rFonts w:ascii="Arial" w:hAnsi="Arial" w:cs="Arial"/>
                <w:sz w:val="22"/>
                <w:szCs w:val="22"/>
              </w:rPr>
            </w:pPr>
            <w:r w:rsidRPr="007D5148">
              <w:rPr>
                <w:rFonts w:ascii="Arial" w:hAnsi="Arial" w:cs="Arial"/>
                <w:sz w:val="22"/>
                <w:szCs w:val="22"/>
              </w:rPr>
              <w:t>Peroxisome membrane/matrix import</w:t>
            </w:r>
          </w:p>
        </w:tc>
      </w:tr>
      <w:tr w:rsidR="007D5148" w:rsidRPr="007D5148" w:rsidTr="00693B80">
        <w:trPr>
          <w:cnfStyle w:val="000000100000"/>
        </w:trPr>
        <w:tc>
          <w:tcPr>
            <w:cnfStyle w:val="001000000000"/>
            <w:tcW w:w="3402" w:type="dxa"/>
          </w:tcPr>
          <w:p w:rsidR="007D5148" w:rsidRPr="007D5148" w:rsidRDefault="007D5148" w:rsidP="007D5148">
            <w:pPr>
              <w:rPr>
                <w:rFonts w:ascii="Arial" w:hAnsi="Arial" w:cs="Arial"/>
                <w:b w:val="0"/>
                <w:sz w:val="22"/>
                <w:szCs w:val="22"/>
              </w:rPr>
            </w:pPr>
            <w:r w:rsidRPr="007D5148">
              <w:rPr>
                <w:rFonts w:ascii="Arial" w:hAnsi="Arial" w:cs="Arial"/>
                <w:b w:val="0"/>
                <w:sz w:val="22"/>
                <w:szCs w:val="22"/>
              </w:rPr>
              <w:t>Infantile refsum disease</w:t>
            </w:r>
          </w:p>
        </w:tc>
        <w:tc>
          <w:tcPr>
            <w:cnfStyle w:val="000010000000"/>
            <w:tcW w:w="2268" w:type="dxa"/>
          </w:tcPr>
          <w:p w:rsidR="007D5148" w:rsidRPr="007D5148" w:rsidRDefault="007D5148" w:rsidP="007D5148">
            <w:pPr>
              <w:rPr>
                <w:rFonts w:ascii="Arial" w:hAnsi="Arial" w:cs="Arial"/>
                <w:sz w:val="22"/>
                <w:szCs w:val="22"/>
              </w:rPr>
            </w:pPr>
            <w:r w:rsidRPr="007D5148">
              <w:rPr>
                <w:rFonts w:ascii="Arial" w:hAnsi="Arial" w:cs="Arial"/>
                <w:sz w:val="22"/>
                <w:szCs w:val="22"/>
              </w:rPr>
              <w:t>Pex1, Pex2, Pex6, Pex12, Pex26</w:t>
            </w:r>
          </w:p>
        </w:tc>
        <w:tc>
          <w:tcPr>
            <w:tcW w:w="3544" w:type="dxa"/>
          </w:tcPr>
          <w:p w:rsidR="007D5148" w:rsidRPr="007D5148" w:rsidRDefault="007D5148" w:rsidP="007D5148">
            <w:pPr>
              <w:cnfStyle w:val="000000100000"/>
              <w:rPr>
                <w:rFonts w:ascii="Arial" w:hAnsi="Arial" w:cs="Arial"/>
                <w:sz w:val="22"/>
                <w:szCs w:val="22"/>
              </w:rPr>
            </w:pPr>
            <w:r w:rsidRPr="007D5148">
              <w:rPr>
                <w:rFonts w:ascii="Arial" w:hAnsi="Arial" w:cs="Arial"/>
                <w:sz w:val="22"/>
                <w:szCs w:val="22"/>
              </w:rPr>
              <w:t>Matrix protein import</w:t>
            </w:r>
          </w:p>
        </w:tc>
      </w:tr>
      <w:tr w:rsidR="007D5148" w:rsidRPr="007D5148" w:rsidTr="00693B80">
        <w:tc>
          <w:tcPr>
            <w:cnfStyle w:val="001000000000"/>
            <w:tcW w:w="3402" w:type="dxa"/>
          </w:tcPr>
          <w:p w:rsidR="007D5148" w:rsidRPr="007D5148" w:rsidRDefault="007D5148" w:rsidP="007D5148">
            <w:pPr>
              <w:rPr>
                <w:rFonts w:ascii="Arial" w:hAnsi="Arial" w:cs="Arial"/>
                <w:b w:val="0"/>
                <w:sz w:val="22"/>
                <w:szCs w:val="22"/>
              </w:rPr>
            </w:pPr>
            <w:r w:rsidRPr="007D5148">
              <w:rPr>
                <w:rFonts w:ascii="Arial" w:hAnsi="Arial" w:cs="Arial"/>
                <w:b w:val="0"/>
                <w:sz w:val="22"/>
                <w:szCs w:val="22"/>
              </w:rPr>
              <w:t>Rhizomelic chondrodysplasis punctata type 1</w:t>
            </w:r>
          </w:p>
        </w:tc>
        <w:tc>
          <w:tcPr>
            <w:cnfStyle w:val="000010000000"/>
            <w:tcW w:w="2268" w:type="dxa"/>
          </w:tcPr>
          <w:p w:rsidR="007D5148" w:rsidRPr="007D5148" w:rsidRDefault="007D5148" w:rsidP="007D5148">
            <w:pPr>
              <w:rPr>
                <w:rFonts w:ascii="Arial" w:hAnsi="Arial" w:cs="Arial"/>
                <w:sz w:val="22"/>
                <w:szCs w:val="22"/>
              </w:rPr>
            </w:pPr>
            <w:r w:rsidRPr="007D5148">
              <w:rPr>
                <w:rFonts w:ascii="Arial" w:hAnsi="Arial" w:cs="Arial"/>
                <w:sz w:val="22"/>
                <w:szCs w:val="22"/>
              </w:rPr>
              <w:t>Pex7</w:t>
            </w:r>
          </w:p>
        </w:tc>
        <w:tc>
          <w:tcPr>
            <w:tcW w:w="3544" w:type="dxa"/>
          </w:tcPr>
          <w:p w:rsidR="007D5148" w:rsidRPr="007D5148" w:rsidRDefault="007D5148" w:rsidP="007D5148">
            <w:pPr>
              <w:cnfStyle w:val="000000000000"/>
              <w:rPr>
                <w:rFonts w:ascii="Arial" w:hAnsi="Arial" w:cs="Arial"/>
                <w:sz w:val="22"/>
                <w:szCs w:val="22"/>
              </w:rPr>
            </w:pPr>
            <w:r w:rsidRPr="007D5148">
              <w:rPr>
                <w:rFonts w:ascii="Arial" w:hAnsi="Arial" w:cs="Arial"/>
                <w:sz w:val="22"/>
                <w:szCs w:val="22"/>
              </w:rPr>
              <w:t>Matrix protein import</w:t>
            </w:r>
          </w:p>
        </w:tc>
      </w:tr>
    </w:tbl>
    <w:p w:rsidR="001E0352" w:rsidRPr="001E0352" w:rsidRDefault="001E0352" w:rsidP="001E0352">
      <w:pPr>
        <w:jc w:val="both"/>
        <w:rPr>
          <w:rFonts w:ascii="Arial" w:hAnsi="Arial" w:cs="Arial"/>
          <w:sz w:val="20"/>
        </w:rPr>
      </w:pPr>
      <w:proofErr w:type="gramStart"/>
      <w:r w:rsidRPr="001E0352">
        <w:rPr>
          <w:rFonts w:ascii="Arial" w:hAnsi="Arial" w:cs="Arial"/>
          <w:b/>
          <w:sz w:val="20"/>
        </w:rPr>
        <w:t>Table 1.1: Overview of human peroxisomal disorders</w:t>
      </w:r>
      <w:r w:rsidRPr="001E0352">
        <w:rPr>
          <w:rFonts w:ascii="Arial" w:hAnsi="Arial" w:cs="Arial"/>
          <w:sz w:val="20"/>
        </w:rPr>
        <w:t>.</w:t>
      </w:r>
      <w:proofErr w:type="gramEnd"/>
      <w:r w:rsidRPr="001E0352">
        <w:rPr>
          <w:rFonts w:ascii="Arial" w:hAnsi="Arial" w:cs="Arial"/>
          <w:sz w:val="20"/>
        </w:rPr>
        <w:t xml:space="preserve"> 1) Peroxisomal single enzyme deficiencies. 2) Peroxisome biogenesis disorders. The dysfunctional protein and role in peroxisome metabolism is shown. </w:t>
      </w:r>
      <w:proofErr w:type="gramStart"/>
      <w:r w:rsidRPr="001E0352">
        <w:rPr>
          <w:rFonts w:ascii="Arial" w:hAnsi="Arial" w:cs="Arial"/>
          <w:sz w:val="20"/>
        </w:rPr>
        <w:t xml:space="preserve">Adapted from Fujiki </w:t>
      </w:r>
      <w:r w:rsidRPr="001E0352">
        <w:rPr>
          <w:rFonts w:ascii="Arial" w:hAnsi="Arial" w:cs="Arial"/>
          <w:i/>
          <w:sz w:val="20"/>
        </w:rPr>
        <w:t>et al</w:t>
      </w:r>
      <w:r w:rsidRPr="001E0352">
        <w:rPr>
          <w:rFonts w:ascii="Arial" w:hAnsi="Arial" w:cs="Arial"/>
          <w:sz w:val="20"/>
        </w:rPr>
        <w:t xml:space="preserve"> (2012) and Wanders (2014).</w:t>
      </w:r>
      <w:proofErr w:type="gramEnd"/>
    </w:p>
    <w:p w:rsidR="001E0352" w:rsidRPr="001E0352" w:rsidRDefault="001E0352" w:rsidP="001E0352">
      <w:pPr>
        <w:pStyle w:val="NoSpacing1"/>
        <w:rPr>
          <w:rFonts w:cs="Arial"/>
          <w:b/>
        </w:rPr>
      </w:pPr>
    </w:p>
    <w:p w:rsidR="001E0352" w:rsidRPr="001E0352" w:rsidRDefault="001E0352" w:rsidP="001E0352">
      <w:pPr>
        <w:pStyle w:val="NoSpacing1"/>
        <w:rPr>
          <w:rFonts w:cs="Arial"/>
          <w:b/>
        </w:rPr>
      </w:pPr>
      <w:r w:rsidRPr="001E0352">
        <w:rPr>
          <w:rFonts w:cs="Arial"/>
          <w:b/>
        </w:rPr>
        <w:t xml:space="preserve">1.4 Peroxisome biogenesis and the discovery of peroxins </w:t>
      </w:r>
    </w:p>
    <w:p w:rsidR="001E0352" w:rsidRPr="001E0352" w:rsidRDefault="001E0352" w:rsidP="001E0352">
      <w:pPr>
        <w:jc w:val="both"/>
        <w:rPr>
          <w:rFonts w:ascii="Arial" w:hAnsi="Arial" w:cs="Arial"/>
        </w:rPr>
      </w:pPr>
      <w:r w:rsidRPr="001E0352">
        <w:rPr>
          <w:rFonts w:ascii="Arial" w:hAnsi="Arial" w:cs="Arial"/>
        </w:rPr>
        <w:t xml:space="preserve">Peroxisome biogenesis can be grouped into three distinct cellular processes including: import of matrix proteins, import of membrane proteins and control of peroxisome abundance. The genes responsible for maintaining functional peroxisomes were classified as peroxins (Distel </w:t>
      </w:r>
      <w:r w:rsidRPr="001E0352">
        <w:rPr>
          <w:rFonts w:ascii="Arial" w:hAnsi="Arial" w:cs="Arial"/>
          <w:i/>
        </w:rPr>
        <w:t>et al</w:t>
      </w:r>
      <w:r w:rsidRPr="001E0352">
        <w:rPr>
          <w:rFonts w:ascii="Arial" w:hAnsi="Arial" w:cs="Arial"/>
        </w:rPr>
        <w:t xml:space="preserve">., 1996). Peroxin (Pex) proteins are encoded by PEX genes and a significant proportion of these are very well conserved, with homologues present among </w:t>
      </w:r>
      <w:r w:rsidRPr="001E0352">
        <w:rPr>
          <w:rFonts w:ascii="Arial" w:hAnsi="Arial" w:cs="Arial"/>
          <w:i/>
        </w:rPr>
        <w:t>H. sapiens</w:t>
      </w:r>
      <w:r w:rsidRPr="001E0352">
        <w:rPr>
          <w:rFonts w:ascii="Arial" w:hAnsi="Arial" w:cs="Arial"/>
        </w:rPr>
        <w:t xml:space="preserve">, </w:t>
      </w:r>
      <w:r w:rsidRPr="001E0352">
        <w:rPr>
          <w:rFonts w:ascii="Arial" w:hAnsi="Arial" w:cs="Arial"/>
          <w:i/>
        </w:rPr>
        <w:t xml:space="preserve">D. melanogaster </w:t>
      </w:r>
      <w:r w:rsidRPr="001E0352">
        <w:rPr>
          <w:rFonts w:ascii="Arial" w:hAnsi="Arial" w:cs="Arial"/>
        </w:rPr>
        <w:t xml:space="preserve">and </w:t>
      </w:r>
      <w:r w:rsidRPr="001E0352">
        <w:rPr>
          <w:rFonts w:ascii="Arial" w:hAnsi="Arial" w:cs="Arial"/>
          <w:i/>
        </w:rPr>
        <w:t>S. cerevisiae</w:t>
      </w:r>
      <w:r w:rsidRPr="001E0352">
        <w:rPr>
          <w:rFonts w:ascii="Arial" w:hAnsi="Arial" w:cs="Arial"/>
        </w:rPr>
        <w:t xml:space="preserve"> (Table 1.2). Currently, 34 peroxins have been identified and the majority of these are found in yeast (Tower </w:t>
      </w:r>
      <w:r w:rsidRPr="001E0352">
        <w:rPr>
          <w:rFonts w:ascii="Arial" w:hAnsi="Arial" w:cs="Arial"/>
          <w:i/>
        </w:rPr>
        <w:t>et al</w:t>
      </w:r>
      <w:r w:rsidRPr="001E0352">
        <w:rPr>
          <w:rFonts w:ascii="Arial" w:hAnsi="Arial" w:cs="Arial"/>
        </w:rPr>
        <w:t xml:space="preserve">., 2011). </w:t>
      </w:r>
    </w:p>
    <w:p w:rsidR="001E0352" w:rsidRPr="001E0352" w:rsidRDefault="001E0352" w:rsidP="001E0352">
      <w:pPr>
        <w:jc w:val="both"/>
        <w:rPr>
          <w:rFonts w:ascii="Arial" w:hAnsi="Arial" w:cs="Arial"/>
        </w:rPr>
      </w:pPr>
      <w:r w:rsidRPr="001E0352">
        <w:rPr>
          <w:rFonts w:ascii="Arial" w:hAnsi="Arial" w:cs="Arial"/>
        </w:rPr>
        <w:t xml:space="preserve">Peroxins were originally discovered using forward genetic screens in yeast, by analysing the phenotype during growth on FAs as the sole carbon source (Erdmann </w:t>
      </w:r>
      <w:r w:rsidRPr="001E0352">
        <w:rPr>
          <w:rFonts w:ascii="Arial" w:hAnsi="Arial" w:cs="Arial"/>
          <w:i/>
        </w:rPr>
        <w:t>et al</w:t>
      </w:r>
      <w:r w:rsidRPr="001E0352">
        <w:rPr>
          <w:rFonts w:ascii="Arial" w:hAnsi="Arial" w:cs="Arial"/>
        </w:rPr>
        <w:t xml:space="preserve">., 1989). Therefore, mutant yeast lacking genes involved in peroxisome biogenesis could not </w:t>
      </w:r>
      <w:r w:rsidRPr="001E0352">
        <w:rPr>
          <w:rFonts w:ascii="Arial" w:hAnsi="Arial" w:cs="Arial"/>
        </w:rPr>
        <w:lastRenderedPageBreak/>
        <w:t xml:space="preserve">metabolise fatty acids by β-oxidation and hence were unable to grow. In further studies, Chinese hamster ovary (CHO) cell mutants were examined for their inability to synthesise plasmalogens, which in turn were deficient in peroxisome formation (Tsukamoto </w:t>
      </w:r>
      <w:r w:rsidRPr="001E0352">
        <w:rPr>
          <w:rFonts w:ascii="Arial" w:hAnsi="Arial" w:cs="Arial"/>
          <w:i/>
        </w:rPr>
        <w:t>et al</w:t>
      </w:r>
      <w:r w:rsidRPr="001E0352">
        <w:rPr>
          <w:rFonts w:ascii="Arial" w:hAnsi="Arial" w:cs="Arial"/>
        </w:rPr>
        <w:t xml:space="preserve">., 1990). Complementation analysis in mutant CHO cells and PBD patient fibroblasts led to the further isolation of peroxisomal genes, whereby the reintroduction of the complimentary functional gene into the mutant cell line was able to restore peroxisome biogenesis (Shimozawa </w:t>
      </w:r>
      <w:r w:rsidRPr="001E0352">
        <w:rPr>
          <w:rFonts w:ascii="Arial" w:hAnsi="Arial" w:cs="Arial"/>
          <w:i/>
        </w:rPr>
        <w:t>et al</w:t>
      </w:r>
      <w:r w:rsidRPr="001E0352">
        <w:rPr>
          <w:rFonts w:ascii="Arial" w:hAnsi="Arial" w:cs="Arial"/>
        </w:rPr>
        <w:t xml:space="preserve">., 1992), (Matsumoto </w:t>
      </w:r>
      <w:r w:rsidRPr="001E0352">
        <w:rPr>
          <w:rFonts w:ascii="Arial" w:hAnsi="Arial" w:cs="Arial"/>
          <w:i/>
        </w:rPr>
        <w:t>et al</w:t>
      </w:r>
      <w:r w:rsidRPr="001E0352">
        <w:rPr>
          <w:rFonts w:ascii="Arial" w:hAnsi="Arial" w:cs="Arial"/>
        </w:rPr>
        <w:t xml:space="preserve">., 2003), (Honsho </w:t>
      </w:r>
      <w:r w:rsidRPr="001E0352">
        <w:rPr>
          <w:rFonts w:ascii="Arial" w:hAnsi="Arial" w:cs="Arial"/>
          <w:i/>
        </w:rPr>
        <w:t>et al</w:t>
      </w:r>
      <w:r w:rsidRPr="001E0352">
        <w:rPr>
          <w:rFonts w:ascii="Arial" w:hAnsi="Arial" w:cs="Arial"/>
        </w:rPr>
        <w:t xml:space="preserve">., 1998). Further genetic screens were performed in other yeast species including </w:t>
      </w:r>
      <w:r w:rsidRPr="001E0352">
        <w:rPr>
          <w:rFonts w:ascii="Arial" w:hAnsi="Arial" w:cs="Arial"/>
          <w:i/>
        </w:rPr>
        <w:t>Hanensula polymorpha</w:t>
      </w:r>
      <w:r w:rsidRPr="001E0352">
        <w:rPr>
          <w:rFonts w:ascii="Arial" w:hAnsi="Arial" w:cs="Arial"/>
        </w:rPr>
        <w:t xml:space="preserve">, </w:t>
      </w:r>
      <w:r w:rsidRPr="001E0352">
        <w:rPr>
          <w:rFonts w:ascii="Arial" w:hAnsi="Arial" w:cs="Arial"/>
          <w:i/>
        </w:rPr>
        <w:t>Pichia pastoris</w:t>
      </w:r>
      <w:r w:rsidRPr="001E0352">
        <w:rPr>
          <w:rFonts w:ascii="Arial" w:hAnsi="Arial" w:cs="Arial"/>
        </w:rPr>
        <w:t xml:space="preserve"> and </w:t>
      </w:r>
      <w:r w:rsidRPr="001E0352">
        <w:rPr>
          <w:rFonts w:ascii="Arial" w:hAnsi="Arial" w:cs="Arial"/>
          <w:i/>
        </w:rPr>
        <w:t>Yarrowia lipolytica</w:t>
      </w:r>
      <w:r w:rsidRPr="001E0352">
        <w:rPr>
          <w:rFonts w:ascii="Arial" w:hAnsi="Arial" w:cs="Arial"/>
        </w:rPr>
        <w:t xml:space="preserve"> (Distel </w:t>
      </w:r>
      <w:r w:rsidRPr="001E0352">
        <w:rPr>
          <w:rFonts w:ascii="Arial" w:hAnsi="Arial" w:cs="Arial"/>
          <w:i/>
        </w:rPr>
        <w:t>et al</w:t>
      </w:r>
      <w:r w:rsidRPr="001E0352">
        <w:rPr>
          <w:rFonts w:ascii="Arial" w:hAnsi="Arial" w:cs="Arial"/>
        </w:rPr>
        <w:t xml:space="preserve">., 1996; Purdue and Lazarow, 2001). Genome wide screening techniques such as microarray transcriptional profiling on yeast cells grown on fatty acids were able to identify one further peroxin, Pex25 (Smith </w:t>
      </w:r>
      <w:r w:rsidRPr="001E0352">
        <w:rPr>
          <w:rFonts w:ascii="Arial" w:hAnsi="Arial" w:cs="Arial"/>
          <w:i/>
        </w:rPr>
        <w:t>et al</w:t>
      </w:r>
      <w:r w:rsidRPr="001E0352">
        <w:rPr>
          <w:rFonts w:ascii="Arial" w:hAnsi="Arial" w:cs="Arial"/>
        </w:rPr>
        <w:t xml:space="preserve">., 2002). Yet, it is possible there are additional unknown genes that regulate peroxisome biogenesis but are redundant in function. Therefore, other screening strategies are needed, such as using a model organism that has low genetic redundancy, like </w:t>
      </w:r>
      <w:r w:rsidRPr="001E0352">
        <w:rPr>
          <w:rFonts w:ascii="Arial" w:hAnsi="Arial" w:cs="Arial"/>
          <w:i/>
        </w:rPr>
        <w:t>Drosophila</w:t>
      </w:r>
      <w:r w:rsidRPr="001E0352">
        <w:rPr>
          <w:rFonts w:ascii="Arial" w:hAnsi="Arial" w:cs="Arial"/>
        </w:rPr>
        <w:t xml:space="preserve">. Furthermore, the completion of genome sequences, such as </w:t>
      </w:r>
      <w:r w:rsidRPr="001E0352">
        <w:rPr>
          <w:rFonts w:ascii="Arial" w:hAnsi="Arial" w:cs="Arial"/>
          <w:i/>
          <w:color w:val="000000"/>
          <w:kern w:val="24"/>
        </w:rPr>
        <w:t xml:space="preserve">D. melanogaster </w:t>
      </w:r>
      <w:r w:rsidRPr="001E0352">
        <w:rPr>
          <w:rFonts w:ascii="Arial" w:hAnsi="Arial" w:cs="Arial"/>
          <w:color w:val="000000"/>
          <w:kern w:val="24"/>
        </w:rPr>
        <w:t xml:space="preserve">(Adams </w:t>
      </w:r>
      <w:r w:rsidRPr="001E0352">
        <w:rPr>
          <w:rFonts w:ascii="Arial" w:hAnsi="Arial" w:cs="Arial"/>
          <w:i/>
          <w:color w:val="000000"/>
          <w:kern w:val="24"/>
        </w:rPr>
        <w:t>et al.</w:t>
      </w:r>
      <w:r w:rsidRPr="001E0352">
        <w:rPr>
          <w:rFonts w:ascii="Arial" w:hAnsi="Arial" w:cs="Arial"/>
          <w:color w:val="000000"/>
          <w:kern w:val="24"/>
        </w:rPr>
        <w:t xml:space="preserve">, 2000) has enabled sequence alignments to be performed and homologues identified using reverse genetics. </w:t>
      </w:r>
      <w:r w:rsidRPr="001E0352">
        <w:rPr>
          <w:rFonts w:ascii="Arial" w:hAnsi="Arial" w:cs="Arial"/>
        </w:rPr>
        <w:t xml:space="preserve">Recently, 15 peroxin homologues have been identified in </w:t>
      </w:r>
      <w:r w:rsidRPr="001E0352">
        <w:rPr>
          <w:rFonts w:ascii="Arial" w:hAnsi="Arial" w:cs="Arial"/>
          <w:i/>
        </w:rPr>
        <w:t xml:space="preserve">Drosophila </w:t>
      </w:r>
      <w:r w:rsidRPr="001E0352">
        <w:rPr>
          <w:rFonts w:ascii="Arial" w:hAnsi="Arial" w:cs="Arial"/>
        </w:rPr>
        <w:t xml:space="preserve">via sequence comparison to known human and yeast peroxins, followed by RNAi knockdown to confirm cellular phenotypes (Chen </w:t>
      </w:r>
      <w:r w:rsidRPr="001E0352">
        <w:rPr>
          <w:rFonts w:ascii="Arial" w:hAnsi="Arial" w:cs="Arial"/>
          <w:i/>
        </w:rPr>
        <w:t>et al</w:t>
      </w:r>
      <w:r w:rsidRPr="001E0352">
        <w:rPr>
          <w:rFonts w:ascii="Arial" w:hAnsi="Arial" w:cs="Arial"/>
        </w:rPr>
        <w:t xml:space="preserve">., 2010; Mast </w:t>
      </w:r>
      <w:r w:rsidRPr="001E0352">
        <w:rPr>
          <w:rFonts w:ascii="Arial" w:hAnsi="Arial" w:cs="Arial"/>
          <w:i/>
        </w:rPr>
        <w:t>et al</w:t>
      </w:r>
      <w:r w:rsidRPr="001E0352">
        <w:rPr>
          <w:rFonts w:ascii="Arial" w:hAnsi="Arial" w:cs="Arial"/>
        </w:rPr>
        <w:t>., 2011).</w:t>
      </w:r>
    </w:p>
    <w:p w:rsidR="001E0352" w:rsidRPr="001E0352" w:rsidRDefault="001E0352" w:rsidP="001E0352">
      <w:pPr>
        <w:pStyle w:val="NoSpacing1"/>
        <w:rPr>
          <w:rFonts w:cs="Arial"/>
          <w:b/>
        </w:rPr>
      </w:pPr>
      <w:r w:rsidRPr="001E0352">
        <w:rPr>
          <w:rFonts w:cs="Arial"/>
          <w:b/>
        </w:rPr>
        <w:t xml:space="preserve">1.5 Peroxisomal matrix protein import </w:t>
      </w:r>
    </w:p>
    <w:p w:rsidR="001E0352" w:rsidRPr="001E0352" w:rsidRDefault="001E0352" w:rsidP="001E0352">
      <w:pPr>
        <w:jc w:val="both"/>
        <w:rPr>
          <w:rFonts w:ascii="Arial" w:hAnsi="Arial" w:cs="Arial"/>
        </w:rPr>
      </w:pPr>
      <w:r w:rsidRPr="001E0352">
        <w:rPr>
          <w:rFonts w:ascii="Arial" w:hAnsi="Arial" w:cs="Arial"/>
        </w:rPr>
        <w:t xml:space="preserve">This pathway is well characterised and the majority of peroxins involved are well studied in most model organisms. All peroxisomal matrix proteins are nuclear encoded, synthesised on free ribosomes in the cytosol and post translationally imported across the peroxisomal membrane (Lazarow and Fujiki, 1985). Defects in peroxins implicated in this pathway display a phenotype of empty membrane compartments, without matrix proteins (Ribeiro </w:t>
      </w:r>
      <w:r w:rsidRPr="001E0352">
        <w:rPr>
          <w:rFonts w:ascii="Arial" w:hAnsi="Arial" w:cs="Arial"/>
          <w:i/>
        </w:rPr>
        <w:t>et al</w:t>
      </w:r>
      <w:r w:rsidRPr="001E0352">
        <w:rPr>
          <w:rFonts w:ascii="Arial" w:hAnsi="Arial" w:cs="Arial"/>
        </w:rPr>
        <w:t xml:space="preserve">., 2012). Newly translated matrix proteins are directly targeted to the peroxisome via soluble import receptors that are recycled back to the cytosol (Figure 1.1), and this is termed the extended shuttle model (Kunau, 2001). The accurate sorting to peroxisomes is reliant on two types of peroxisomal targeting signals (PTS); a C terminal PTS1 or an N terminal PTS2 (Rucktӓschel </w:t>
      </w:r>
      <w:r w:rsidRPr="001E0352">
        <w:rPr>
          <w:rFonts w:ascii="Arial" w:hAnsi="Arial" w:cs="Arial"/>
          <w:i/>
        </w:rPr>
        <w:t>et al</w:t>
      </w:r>
      <w:r w:rsidRPr="001E0352">
        <w:rPr>
          <w:rFonts w:ascii="Arial" w:hAnsi="Arial" w:cs="Arial"/>
        </w:rPr>
        <w:t xml:space="preserve">., 2011). The majority of matrix proteins contain a PTS1 signal, and typically this conforms to the consensus sequence (S/A/C)-(K/R/H)-(L/M) (Brocard and Hartig, 2006). Most organisms studied have a relatively low number of matrix proteins containing the PTS2 signal, which is a nonapeptide composed of the consensus sequence (R/K)-(L/V/I/Q)-XX-(L/V/I/H/Q)-(L/S/G/A/K)-X-(H/Q)-(L/A/F) (Petriv </w:t>
      </w:r>
      <w:r w:rsidRPr="001E0352">
        <w:rPr>
          <w:rFonts w:ascii="Arial" w:hAnsi="Arial" w:cs="Arial"/>
          <w:i/>
        </w:rPr>
        <w:t>et al</w:t>
      </w:r>
      <w:r w:rsidRPr="001E0352">
        <w:rPr>
          <w:rFonts w:ascii="Arial" w:hAnsi="Arial" w:cs="Arial"/>
        </w:rPr>
        <w:t xml:space="preserve">., 2004). In the cytosol, the soluble receptors Pex5 and Pex7 distinguish, and bind to, PTS1 and PTS2 signals respectively, and direct them to the peroxisomal membrane (Girzalsky </w:t>
      </w:r>
      <w:r w:rsidRPr="001E0352">
        <w:rPr>
          <w:rFonts w:ascii="Arial" w:hAnsi="Arial" w:cs="Arial"/>
          <w:i/>
        </w:rPr>
        <w:t>et al</w:t>
      </w:r>
      <w:r w:rsidRPr="001E0352">
        <w:rPr>
          <w:rFonts w:ascii="Arial" w:hAnsi="Arial" w:cs="Arial"/>
        </w:rPr>
        <w:t xml:space="preserve">., 2010). However, the Pex7 mediated sorting pathway requires a co-receptor to deliver PTS2 proteins to the peroxisome. In </w:t>
      </w:r>
      <w:r w:rsidRPr="001E0352">
        <w:rPr>
          <w:rFonts w:ascii="Arial" w:hAnsi="Arial" w:cs="Arial"/>
          <w:i/>
        </w:rPr>
        <w:t>S. cerevisiae</w:t>
      </w:r>
      <w:r w:rsidRPr="001E0352">
        <w:rPr>
          <w:rFonts w:ascii="Arial" w:hAnsi="Arial" w:cs="Arial"/>
        </w:rPr>
        <w:t xml:space="preserve">, Pex18 and Pex21 perform this function (Purdue and Lazarow, 1998), as well as Pex20 in </w:t>
      </w:r>
      <w:r w:rsidRPr="001E0352">
        <w:rPr>
          <w:rFonts w:ascii="Arial" w:hAnsi="Arial" w:cs="Arial"/>
          <w:i/>
        </w:rPr>
        <w:t>Yarrowia lipolytica</w:t>
      </w:r>
      <w:r w:rsidRPr="001E0352">
        <w:rPr>
          <w:rFonts w:ascii="Arial" w:hAnsi="Arial" w:cs="Arial"/>
        </w:rPr>
        <w:t xml:space="preserve"> (Titorenko </w:t>
      </w:r>
      <w:r w:rsidRPr="001E0352">
        <w:rPr>
          <w:rFonts w:ascii="Arial" w:hAnsi="Arial" w:cs="Arial"/>
          <w:i/>
        </w:rPr>
        <w:t>et al</w:t>
      </w:r>
      <w:r w:rsidRPr="001E0352">
        <w:rPr>
          <w:rFonts w:ascii="Arial" w:hAnsi="Arial" w:cs="Arial"/>
        </w:rPr>
        <w:t xml:space="preserve">., 1998), and this is achieved in plants and mammals by a longer splice variant of Pex5 (Braverman </w:t>
      </w:r>
      <w:r w:rsidRPr="001E0352">
        <w:rPr>
          <w:rFonts w:ascii="Arial" w:hAnsi="Arial" w:cs="Arial"/>
          <w:i/>
        </w:rPr>
        <w:t>et al</w:t>
      </w:r>
      <w:r w:rsidRPr="001E0352">
        <w:rPr>
          <w:rFonts w:ascii="Arial" w:hAnsi="Arial" w:cs="Arial"/>
        </w:rPr>
        <w:t xml:space="preserve">., 1998). Similar to </w:t>
      </w:r>
      <w:r w:rsidRPr="001E0352">
        <w:rPr>
          <w:rFonts w:ascii="Arial" w:hAnsi="Arial" w:cs="Arial"/>
          <w:i/>
        </w:rPr>
        <w:t>C. elegans (</w:t>
      </w:r>
      <w:r w:rsidRPr="001E0352">
        <w:rPr>
          <w:rFonts w:ascii="Arial" w:hAnsi="Arial" w:cs="Arial"/>
        </w:rPr>
        <w:t>Motley</w:t>
      </w:r>
      <w:r w:rsidRPr="001E0352">
        <w:rPr>
          <w:rFonts w:ascii="Arial" w:hAnsi="Arial" w:cs="Arial"/>
          <w:i/>
        </w:rPr>
        <w:t xml:space="preserve"> et al., </w:t>
      </w:r>
      <w:r w:rsidRPr="001E0352">
        <w:rPr>
          <w:rFonts w:ascii="Arial" w:hAnsi="Arial" w:cs="Arial"/>
        </w:rPr>
        <w:t>2000</w:t>
      </w:r>
      <w:r w:rsidRPr="001E0352">
        <w:rPr>
          <w:rFonts w:ascii="Arial" w:hAnsi="Arial" w:cs="Arial"/>
          <w:i/>
        </w:rPr>
        <w:t>)</w:t>
      </w:r>
      <w:r w:rsidRPr="001E0352">
        <w:rPr>
          <w:rFonts w:ascii="Arial" w:hAnsi="Arial" w:cs="Arial"/>
        </w:rPr>
        <w:t xml:space="preserve">, </w:t>
      </w:r>
      <w:r w:rsidRPr="001E0352">
        <w:rPr>
          <w:rFonts w:ascii="Arial" w:hAnsi="Arial" w:cs="Arial"/>
          <w:i/>
        </w:rPr>
        <w:t>Drosophila</w:t>
      </w:r>
      <w:r w:rsidRPr="001E0352">
        <w:rPr>
          <w:rFonts w:ascii="Arial" w:hAnsi="Arial" w:cs="Arial"/>
        </w:rPr>
        <w:t xml:space="preserve"> does not appear to contain a PTS2 pathway, instead utilising only PTS1 protein import machinery (Faust </w:t>
      </w:r>
      <w:r w:rsidRPr="001E0352">
        <w:rPr>
          <w:rFonts w:ascii="Arial" w:hAnsi="Arial" w:cs="Arial"/>
          <w:i/>
        </w:rPr>
        <w:t>et al</w:t>
      </w:r>
      <w:r w:rsidRPr="001E0352">
        <w:rPr>
          <w:rFonts w:ascii="Arial" w:hAnsi="Arial" w:cs="Arial"/>
        </w:rPr>
        <w:t xml:space="preserve">., 2012). In addition, proteins lacking a PTS signal can be imported into peroxisomes via a piggy back mechanism, by forming a complex with PTS containing proteins (Effelsberg </w:t>
      </w:r>
      <w:r w:rsidRPr="001E0352">
        <w:rPr>
          <w:rFonts w:ascii="Arial" w:hAnsi="Arial" w:cs="Arial"/>
          <w:i/>
        </w:rPr>
        <w:t>et al</w:t>
      </w:r>
      <w:r w:rsidRPr="001E0352">
        <w:rPr>
          <w:rFonts w:ascii="Arial" w:hAnsi="Arial" w:cs="Arial"/>
        </w:rPr>
        <w:t>., 2015).</w:t>
      </w:r>
    </w:p>
    <w:p w:rsidR="001E0352" w:rsidRPr="001E0352" w:rsidRDefault="001E0352" w:rsidP="001E0352">
      <w:pPr>
        <w:pStyle w:val="NoSpacing"/>
        <w:rPr>
          <w:rFonts w:ascii="Arial" w:hAnsi="Arial" w:cs="Arial"/>
        </w:rPr>
        <w:sectPr w:rsidR="001E0352" w:rsidRPr="001E0352" w:rsidSect="008D5707">
          <w:footerReference w:type="default" r:id="rId10"/>
          <w:pgSz w:w="11906" w:h="16838" w:code="9"/>
          <w:pgMar w:top="1440" w:right="1440" w:bottom="1440" w:left="1440" w:header="709" w:footer="709" w:gutter="0"/>
          <w:pgBorders w:offsetFrom="page">
            <w:top w:val="single" w:sz="4" w:space="24" w:color="auto"/>
            <w:left w:val="single" w:sz="4" w:space="24" w:color="auto"/>
            <w:bottom w:val="single" w:sz="4" w:space="24" w:color="auto"/>
            <w:right w:val="single" w:sz="4" w:space="24" w:color="auto"/>
          </w:pgBorders>
          <w:pgNumType w:start="1"/>
          <w:cols w:space="708"/>
          <w:docGrid w:linePitch="360"/>
        </w:sectPr>
      </w:pPr>
    </w:p>
    <w:p w:rsidR="001E0352" w:rsidRPr="001E0352" w:rsidRDefault="001E0352" w:rsidP="001E0352">
      <w:pPr>
        <w:rPr>
          <w:rFonts w:ascii="Arial" w:hAnsi="Arial" w:cs="Arial"/>
        </w:rPr>
      </w:pPr>
      <w:r w:rsidRPr="001E0352">
        <w:rPr>
          <w:rFonts w:ascii="Arial" w:hAnsi="Arial" w:cs="Arial"/>
          <w:b/>
        </w:rPr>
        <w:lastRenderedPageBreak/>
        <w:t>Table 1.2:</w:t>
      </w:r>
      <w:r w:rsidRPr="001E0352">
        <w:rPr>
          <w:rFonts w:ascii="Arial" w:hAnsi="Arial" w:cs="Arial"/>
        </w:rPr>
        <w:t xml:space="preserve"> </w:t>
      </w:r>
      <w:r w:rsidRPr="001E0352">
        <w:rPr>
          <w:rFonts w:ascii="Arial" w:hAnsi="Arial" w:cs="Arial"/>
          <w:b/>
        </w:rPr>
        <w:t xml:space="preserve">Peroxins identified in </w:t>
      </w:r>
      <w:r w:rsidRPr="001E0352">
        <w:rPr>
          <w:rFonts w:ascii="Arial" w:hAnsi="Arial" w:cs="Arial"/>
          <w:b/>
          <w:i/>
        </w:rPr>
        <w:t>H. sapiens</w:t>
      </w:r>
      <w:r w:rsidRPr="001E0352">
        <w:rPr>
          <w:rFonts w:ascii="Arial" w:hAnsi="Arial" w:cs="Arial"/>
          <w:b/>
        </w:rPr>
        <w:t xml:space="preserve">, </w:t>
      </w:r>
      <w:r w:rsidRPr="001E0352">
        <w:rPr>
          <w:rFonts w:ascii="Arial" w:hAnsi="Arial" w:cs="Arial"/>
          <w:b/>
          <w:i/>
        </w:rPr>
        <w:t>S. cerevisiae</w:t>
      </w:r>
      <w:r w:rsidRPr="001E0352">
        <w:rPr>
          <w:rFonts w:ascii="Arial" w:hAnsi="Arial" w:cs="Arial"/>
          <w:b/>
        </w:rPr>
        <w:t xml:space="preserve"> and </w:t>
      </w:r>
      <w:r w:rsidRPr="001E0352">
        <w:rPr>
          <w:rFonts w:ascii="Arial" w:hAnsi="Arial" w:cs="Arial"/>
          <w:b/>
          <w:i/>
        </w:rPr>
        <w:t>D. melanogaster</w:t>
      </w:r>
    </w:p>
    <w:tbl>
      <w:tblPr>
        <w:tblStyle w:val="LightList-Accent4"/>
        <w:tblpPr w:leftFromText="180" w:rightFromText="180" w:horzAnchor="margin" w:tblpY="585"/>
        <w:tblW w:w="14013" w:type="dxa"/>
        <w:tblLayout w:type="fixed"/>
        <w:tblLook w:val="00A0"/>
      </w:tblPr>
      <w:tblGrid>
        <w:gridCol w:w="992"/>
        <w:gridCol w:w="567"/>
        <w:gridCol w:w="567"/>
        <w:gridCol w:w="709"/>
        <w:gridCol w:w="2235"/>
        <w:gridCol w:w="6979"/>
        <w:gridCol w:w="1964"/>
      </w:tblGrid>
      <w:tr w:rsidR="001E0352" w:rsidRPr="007D5148" w:rsidTr="00693B80">
        <w:trPr>
          <w:cnfStyle w:val="100000000000"/>
        </w:trPr>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Peroxin</w:t>
            </w:r>
          </w:p>
        </w:tc>
        <w:tc>
          <w:tcPr>
            <w:cnfStyle w:val="000010000000"/>
            <w:tcW w:w="567" w:type="dxa"/>
          </w:tcPr>
          <w:p w:rsidR="001E0352" w:rsidRPr="007D5148" w:rsidRDefault="001E0352" w:rsidP="001E0352">
            <w:pPr>
              <w:jc w:val="center"/>
              <w:rPr>
                <w:rFonts w:ascii="Arial" w:hAnsi="Arial" w:cs="Arial"/>
                <w:b w:val="0"/>
                <w:bCs w:val="0"/>
              </w:rPr>
            </w:pPr>
            <w:r w:rsidRPr="007D5148">
              <w:rPr>
                <w:rFonts w:ascii="Arial" w:hAnsi="Arial" w:cs="Arial"/>
                <w:i/>
              </w:rPr>
              <w:t>Hs</w:t>
            </w:r>
          </w:p>
        </w:tc>
        <w:tc>
          <w:tcPr>
            <w:tcW w:w="567" w:type="dxa"/>
          </w:tcPr>
          <w:p w:rsidR="001E0352" w:rsidRPr="007D5148" w:rsidRDefault="001E0352" w:rsidP="001E0352">
            <w:pPr>
              <w:jc w:val="center"/>
              <w:cnfStyle w:val="100000000000"/>
              <w:rPr>
                <w:rFonts w:ascii="Arial" w:hAnsi="Arial" w:cs="Arial"/>
                <w:b w:val="0"/>
                <w:bCs w:val="0"/>
              </w:rPr>
            </w:pPr>
            <w:r w:rsidRPr="007D5148">
              <w:rPr>
                <w:rFonts w:ascii="Arial" w:hAnsi="Arial" w:cs="Arial"/>
                <w:i/>
              </w:rPr>
              <w:t>Sc</w:t>
            </w:r>
          </w:p>
        </w:tc>
        <w:tc>
          <w:tcPr>
            <w:cnfStyle w:val="000010000000"/>
            <w:tcW w:w="709" w:type="dxa"/>
          </w:tcPr>
          <w:p w:rsidR="001E0352" w:rsidRPr="007D5148" w:rsidRDefault="001E0352" w:rsidP="001E0352">
            <w:pPr>
              <w:jc w:val="center"/>
              <w:rPr>
                <w:rFonts w:ascii="Arial" w:hAnsi="Arial" w:cs="Arial"/>
                <w:b w:val="0"/>
                <w:bCs w:val="0"/>
              </w:rPr>
            </w:pPr>
            <w:r w:rsidRPr="007D5148">
              <w:rPr>
                <w:rFonts w:ascii="Arial" w:hAnsi="Arial" w:cs="Arial"/>
                <w:i/>
              </w:rPr>
              <w:t>Dm</w:t>
            </w:r>
          </w:p>
        </w:tc>
        <w:tc>
          <w:tcPr>
            <w:tcW w:w="2235" w:type="dxa"/>
          </w:tcPr>
          <w:p w:rsidR="001E0352" w:rsidRPr="007D5148" w:rsidRDefault="001E0352" w:rsidP="001E0352">
            <w:pPr>
              <w:jc w:val="center"/>
              <w:cnfStyle w:val="100000000000"/>
              <w:rPr>
                <w:rFonts w:ascii="Arial" w:hAnsi="Arial" w:cs="Arial"/>
                <w:b w:val="0"/>
                <w:bCs w:val="0"/>
              </w:rPr>
            </w:pPr>
            <w:r w:rsidRPr="007D5148">
              <w:rPr>
                <w:rFonts w:ascii="Arial" w:hAnsi="Arial" w:cs="Arial"/>
              </w:rPr>
              <w:t>Peroxisome Biogenesis Function</w:t>
            </w:r>
          </w:p>
        </w:tc>
        <w:tc>
          <w:tcPr>
            <w:cnfStyle w:val="000010000000"/>
            <w:tcW w:w="6979" w:type="dxa"/>
          </w:tcPr>
          <w:p w:rsidR="001E0352" w:rsidRPr="007D5148" w:rsidRDefault="001E0352" w:rsidP="001E0352">
            <w:pPr>
              <w:jc w:val="center"/>
              <w:rPr>
                <w:rFonts w:ascii="Arial" w:hAnsi="Arial" w:cs="Arial"/>
                <w:b w:val="0"/>
                <w:bCs w:val="0"/>
              </w:rPr>
            </w:pPr>
            <w:r w:rsidRPr="007D5148">
              <w:rPr>
                <w:rFonts w:ascii="Arial" w:hAnsi="Arial" w:cs="Arial"/>
              </w:rPr>
              <w:t>Summary of Biological process</w:t>
            </w:r>
          </w:p>
        </w:tc>
        <w:tc>
          <w:tcPr>
            <w:tcW w:w="1964" w:type="dxa"/>
          </w:tcPr>
          <w:p w:rsidR="001E0352" w:rsidRPr="007D5148" w:rsidRDefault="001E0352" w:rsidP="001E0352">
            <w:pPr>
              <w:jc w:val="center"/>
              <w:cnfStyle w:val="100000000000"/>
              <w:rPr>
                <w:rFonts w:ascii="Arial" w:hAnsi="Arial" w:cs="Arial"/>
                <w:b w:val="0"/>
                <w:bCs w:val="0"/>
              </w:rPr>
            </w:pPr>
            <w:r w:rsidRPr="007D5148">
              <w:rPr>
                <w:rFonts w:ascii="Arial" w:hAnsi="Arial" w:cs="Arial"/>
              </w:rPr>
              <w:t>References</w:t>
            </w:r>
          </w:p>
        </w:tc>
      </w:tr>
      <w:tr w:rsidR="001E0352" w:rsidRPr="007D5148" w:rsidTr="00693B80">
        <w:trPr>
          <w:cnfStyle w:val="000000100000"/>
        </w:trPr>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Pex1</w:t>
            </w:r>
          </w:p>
        </w:tc>
        <w:tc>
          <w:tcPr>
            <w:cnfStyle w:val="000010000000"/>
            <w:tcW w:w="567"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567" w:type="dxa"/>
          </w:tcPr>
          <w:p w:rsidR="001E0352" w:rsidRPr="007D5148" w:rsidRDefault="001E0352" w:rsidP="001E0352">
            <w:pPr>
              <w:jc w:val="center"/>
              <w:cnfStyle w:val="0000001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2235" w:type="dxa"/>
          </w:tcPr>
          <w:p w:rsidR="001E0352" w:rsidRPr="007D5148" w:rsidRDefault="001E0352" w:rsidP="001E0352">
            <w:pPr>
              <w:cnfStyle w:val="000000100000"/>
              <w:rPr>
                <w:rFonts w:ascii="Arial" w:hAnsi="Arial" w:cs="Arial"/>
              </w:rPr>
            </w:pPr>
            <w:r w:rsidRPr="007D5148">
              <w:rPr>
                <w:rFonts w:ascii="Arial" w:hAnsi="Arial" w:cs="Arial"/>
              </w:rPr>
              <w:t>Peroxisome matrix import</w:t>
            </w:r>
          </w:p>
        </w:tc>
        <w:tc>
          <w:tcPr>
            <w:cnfStyle w:val="000010000000"/>
            <w:tcW w:w="6979" w:type="dxa"/>
          </w:tcPr>
          <w:p w:rsidR="001E0352" w:rsidRPr="007D5148" w:rsidRDefault="001E0352" w:rsidP="001E0352">
            <w:pPr>
              <w:rPr>
                <w:rFonts w:ascii="Arial" w:hAnsi="Arial" w:cs="Arial"/>
              </w:rPr>
            </w:pPr>
            <w:r w:rsidRPr="007D5148">
              <w:rPr>
                <w:rFonts w:ascii="Arial" w:hAnsi="Arial" w:cs="Arial"/>
                <w:color w:val="000000"/>
              </w:rPr>
              <w:t xml:space="preserve">AAA+ ATPase that is required for export of the receptor Pex5 and mediates fusion of pre-peroxisomal vesicles during </w:t>
            </w:r>
            <w:r w:rsidRPr="007D5148">
              <w:rPr>
                <w:rFonts w:ascii="Arial" w:hAnsi="Arial" w:cs="Arial"/>
                <w:i/>
                <w:color w:val="000000"/>
              </w:rPr>
              <w:t>de novo</w:t>
            </w:r>
            <w:r w:rsidRPr="007D5148">
              <w:rPr>
                <w:rFonts w:ascii="Arial" w:hAnsi="Arial" w:cs="Arial"/>
                <w:color w:val="000000"/>
              </w:rPr>
              <w:t xml:space="preserve"> formation</w:t>
            </w:r>
          </w:p>
        </w:tc>
        <w:tc>
          <w:tcPr>
            <w:tcW w:w="1964" w:type="dxa"/>
          </w:tcPr>
          <w:p w:rsidR="001E0352" w:rsidRPr="007D5148" w:rsidRDefault="001E0352" w:rsidP="001E0352">
            <w:pPr>
              <w:cnfStyle w:val="000000100000"/>
              <w:rPr>
                <w:rFonts w:ascii="Arial" w:hAnsi="Arial" w:cs="Arial"/>
              </w:rPr>
            </w:pPr>
            <w:r w:rsidRPr="007D5148">
              <w:rPr>
                <w:rFonts w:ascii="Arial" w:hAnsi="Arial" w:cs="Arial"/>
              </w:rPr>
              <w:t xml:space="preserve">(Erdmann </w:t>
            </w:r>
            <w:r w:rsidRPr="007D5148">
              <w:rPr>
                <w:rFonts w:ascii="Arial" w:hAnsi="Arial" w:cs="Arial"/>
                <w:i/>
              </w:rPr>
              <w:t>et al</w:t>
            </w:r>
            <w:r w:rsidRPr="007D5148">
              <w:rPr>
                <w:rFonts w:ascii="Arial" w:hAnsi="Arial" w:cs="Arial"/>
              </w:rPr>
              <w:t>., 1991)</w:t>
            </w:r>
          </w:p>
        </w:tc>
      </w:tr>
      <w:tr w:rsidR="001E0352" w:rsidRPr="007D5148" w:rsidTr="00693B80">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Pex2</w:t>
            </w:r>
          </w:p>
        </w:tc>
        <w:tc>
          <w:tcPr>
            <w:cnfStyle w:val="000010000000"/>
            <w:tcW w:w="567"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567" w:type="dxa"/>
          </w:tcPr>
          <w:p w:rsidR="001E0352" w:rsidRPr="007D5148" w:rsidRDefault="001E0352" w:rsidP="001E0352">
            <w:pPr>
              <w:jc w:val="center"/>
              <w:cnfStyle w:val="0000000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2235" w:type="dxa"/>
          </w:tcPr>
          <w:p w:rsidR="001E0352" w:rsidRPr="007D5148" w:rsidRDefault="001E0352" w:rsidP="001E0352">
            <w:pPr>
              <w:cnfStyle w:val="000000000000"/>
              <w:rPr>
                <w:rFonts w:ascii="Arial" w:hAnsi="Arial" w:cs="Arial"/>
              </w:rPr>
            </w:pPr>
            <w:r w:rsidRPr="007D5148">
              <w:rPr>
                <w:rFonts w:ascii="Arial" w:hAnsi="Arial" w:cs="Arial"/>
              </w:rPr>
              <w:t>Peroxisome matrix import</w:t>
            </w:r>
          </w:p>
        </w:tc>
        <w:tc>
          <w:tcPr>
            <w:cnfStyle w:val="000010000000"/>
            <w:tcW w:w="6979" w:type="dxa"/>
          </w:tcPr>
          <w:p w:rsidR="001E0352" w:rsidRPr="007D5148" w:rsidRDefault="001E0352" w:rsidP="001E0352">
            <w:pPr>
              <w:rPr>
                <w:rFonts w:ascii="Arial" w:hAnsi="Arial" w:cs="Arial"/>
                <w:color w:val="000000"/>
              </w:rPr>
            </w:pPr>
            <w:r w:rsidRPr="007D5148">
              <w:rPr>
                <w:rFonts w:ascii="Arial" w:hAnsi="Arial" w:cs="Arial"/>
                <w:color w:val="000000"/>
              </w:rPr>
              <w:t>RING finger PMP that forms part of the importomer and an E3 ubiquitin ligase required for Pex5 ubiquitination</w:t>
            </w:r>
          </w:p>
        </w:tc>
        <w:tc>
          <w:tcPr>
            <w:tcW w:w="1964" w:type="dxa"/>
          </w:tcPr>
          <w:p w:rsidR="001E0352" w:rsidRPr="007D5148" w:rsidRDefault="001E0352" w:rsidP="001E0352">
            <w:pPr>
              <w:cnfStyle w:val="000000000000"/>
              <w:rPr>
                <w:rFonts w:ascii="Arial" w:hAnsi="Arial" w:cs="Arial"/>
              </w:rPr>
            </w:pPr>
            <w:r w:rsidRPr="007D5148">
              <w:rPr>
                <w:rFonts w:ascii="Arial" w:hAnsi="Arial" w:cs="Arial"/>
              </w:rPr>
              <w:t xml:space="preserve">(Tsukamoto </w:t>
            </w:r>
            <w:r w:rsidRPr="007D5148">
              <w:rPr>
                <w:rFonts w:ascii="Arial" w:hAnsi="Arial" w:cs="Arial"/>
                <w:i/>
              </w:rPr>
              <w:t>et al</w:t>
            </w:r>
            <w:r w:rsidRPr="007D5148">
              <w:rPr>
                <w:rFonts w:ascii="Arial" w:hAnsi="Arial" w:cs="Arial"/>
              </w:rPr>
              <w:t>., 1991)</w:t>
            </w:r>
          </w:p>
        </w:tc>
      </w:tr>
      <w:tr w:rsidR="001E0352" w:rsidRPr="007D5148" w:rsidTr="00693B80">
        <w:trPr>
          <w:cnfStyle w:val="000000100000"/>
        </w:trPr>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Pex3</w:t>
            </w:r>
          </w:p>
        </w:tc>
        <w:tc>
          <w:tcPr>
            <w:cnfStyle w:val="000010000000"/>
            <w:tcW w:w="567"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567" w:type="dxa"/>
          </w:tcPr>
          <w:p w:rsidR="001E0352" w:rsidRPr="007D5148" w:rsidRDefault="001E0352" w:rsidP="001E0352">
            <w:pPr>
              <w:jc w:val="center"/>
              <w:cnfStyle w:val="0000001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2235" w:type="dxa"/>
          </w:tcPr>
          <w:p w:rsidR="001E0352" w:rsidRPr="007D5148" w:rsidRDefault="001E0352" w:rsidP="001E0352">
            <w:pPr>
              <w:cnfStyle w:val="000000100000"/>
              <w:rPr>
                <w:rFonts w:ascii="Arial" w:hAnsi="Arial" w:cs="Arial"/>
              </w:rPr>
            </w:pPr>
            <w:r w:rsidRPr="007D5148">
              <w:rPr>
                <w:rFonts w:ascii="Arial" w:hAnsi="Arial" w:cs="Arial"/>
              </w:rPr>
              <w:t>Peroxisome membrane import</w:t>
            </w:r>
          </w:p>
        </w:tc>
        <w:tc>
          <w:tcPr>
            <w:cnfStyle w:val="000010000000"/>
            <w:tcW w:w="6979" w:type="dxa"/>
          </w:tcPr>
          <w:p w:rsidR="001E0352" w:rsidRPr="007D5148" w:rsidRDefault="001E0352" w:rsidP="001E0352">
            <w:pPr>
              <w:rPr>
                <w:rFonts w:ascii="Arial" w:hAnsi="Arial" w:cs="Arial"/>
              </w:rPr>
            </w:pPr>
            <w:r w:rsidRPr="007D5148">
              <w:rPr>
                <w:rFonts w:ascii="Arial" w:hAnsi="Arial" w:cs="Arial"/>
                <w:color w:val="000000"/>
              </w:rPr>
              <w:t xml:space="preserve">Acts as the docking complex for correct targeting of PMPs and controls </w:t>
            </w:r>
            <w:r w:rsidRPr="007D5148">
              <w:rPr>
                <w:rFonts w:ascii="Arial" w:hAnsi="Arial" w:cs="Arial"/>
                <w:i/>
                <w:color w:val="000000"/>
              </w:rPr>
              <w:t>de novo</w:t>
            </w:r>
            <w:r w:rsidRPr="007D5148">
              <w:rPr>
                <w:rFonts w:ascii="Arial" w:hAnsi="Arial" w:cs="Arial"/>
                <w:color w:val="000000"/>
              </w:rPr>
              <w:t xml:space="preserve"> formation of peroxisomes</w:t>
            </w:r>
          </w:p>
        </w:tc>
        <w:tc>
          <w:tcPr>
            <w:tcW w:w="1964" w:type="dxa"/>
          </w:tcPr>
          <w:p w:rsidR="001E0352" w:rsidRPr="007D5148" w:rsidRDefault="001E0352" w:rsidP="001E0352">
            <w:pPr>
              <w:cnfStyle w:val="000000100000"/>
              <w:rPr>
                <w:rFonts w:ascii="Arial" w:hAnsi="Arial" w:cs="Arial"/>
              </w:rPr>
            </w:pPr>
            <w:r w:rsidRPr="007D5148">
              <w:rPr>
                <w:rFonts w:ascii="Arial" w:hAnsi="Arial" w:cs="Arial"/>
              </w:rPr>
              <w:t xml:space="preserve">(Hohfeld </w:t>
            </w:r>
            <w:r w:rsidRPr="007D5148">
              <w:rPr>
                <w:rFonts w:ascii="Arial" w:hAnsi="Arial" w:cs="Arial"/>
                <w:i/>
              </w:rPr>
              <w:t>et al</w:t>
            </w:r>
            <w:r w:rsidRPr="007D5148">
              <w:rPr>
                <w:rFonts w:ascii="Arial" w:hAnsi="Arial" w:cs="Arial"/>
              </w:rPr>
              <w:t>., 1991)</w:t>
            </w:r>
          </w:p>
        </w:tc>
      </w:tr>
      <w:tr w:rsidR="001E0352" w:rsidRPr="007D5148" w:rsidTr="00693B80">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Pex4</w:t>
            </w:r>
          </w:p>
        </w:tc>
        <w:tc>
          <w:tcPr>
            <w:cnfStyle w:val="000010000000"/>
            <w:tcW w:w="567" w:type="dxa"/>
          </w:tcPr>
          <w:p w:rsidR="001E0352" w:rsidRPr="007D5148" w:rsidRDefault="001E0352" w:rsidP="001E0352">
            <w:pPr>
              <w:jc w:val="center"/>
              <w:rPr>
                <w:rFonts w:ascii="Arial" w:hAnsi="Arial" w:cs="Arial"/>
                <w:sz w:val="36"/>
                <w:szCs w:val="36"/>
              </w:rPr>
            </w:pPr>
          </w:p>
        </w:tc>
        <w:tc>
          <w:tcPr>
            <w:tcW w:w="567" w:type="dxa"/>
          </w:tcPr>
          <w:p w:rsidR="001E0352" w:rsidRPr="007D5148" w:rsidRDefault="001E0352" w:rsidP="001E0352">
            <w:pPr>
              <w:jc w:val="center"/>
              <w:cnfStyle w:val="0000000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rPr>
            </w:pPr>
          </w:p>
        </w:tc>
        <w:tc>
          <w:tcPr>
            <w:tcW w:w="2235" w:type="dxa"/>
          </w:tcPr>
          <w:p w:rsidR="001E0352" w:rsidRPr="007D5148" w:rsidRDefault="001E0352" w:rsidP="001E0352">
            <w:pPr>
              <w:cnfStyle w:val="000000000000"/>
              <w:rPr>
                <w:rFonts w:ascii="Arial" w:hAnsi="Arial" w:cs="Arial"/>
              </w:rPr>
            </w:pPr>
            <w:r w:rsidRPr="007D5148">
              <w:rPr>
                <w:rFonts w:ascii="Arial" w:hAnsi="Arial" w:cs="Arial"/>
              </w:rPr>
              <w:t>Peroxisome matrix import</w:t>
            </w:r>
          </w:p>
        </w:tc>
        <w:tc>
          <w:tcPr>
            <w:cnfStyle w:val="000010000000"/>
            <w:tcW w:w="6979" w:type="dxa"/>
          </w:tcPr>
          <w:p w:rsidR="001E0352" w:rsidRPr="007D5148" w:rsidRDefault="001E0352" w:rsidP="001E0352">
            <w:pPr>
              <w:rPr>
                <w:rFonts w:ascii="Arial" w:hAnsi="Arial" w:cs="Arial"/>
              </w:rPr>
            </w:pPr>
            <w:r w:rsidRPr="007D5148">
              <w:rPr>
                <w:rFonts w:ascii="Arial" w:hAnsi="Arial" w:cs="Arial"/>
                <w:color w:val="000000"/>
              </w:rPr>
              <w:t>Peroxisomal ubiquitin conjugating enzyme required for ubiquitination of receptor Pex5</w:t>
            </w:r>
          </w:p>
        </w:tc>
        <w:tc>
          <w:tcPr>
            <w:tcW w:w="1964" w:type="dxa"/>
          </w:tcPr>
          <w:p w:rsidR="001E0352" w:rsidRPr="007D5148" w:rsidRDefault="001E0352" w:rsidP="001E0352">
            <w:pPr>
              <w:cnfStyle w:val="000000000000"/>
              <w:rPr>
                <w:rFonts w:ascii="Arial" w:hAnsi="Arial" w:cs="Arial"/>
                <w:b/>
              </w:rPr>
            </w:pPr>
            <w:r w:rsidRPr="007D5148">
              <w:rPr>
                <w:rFonts w:ascii="Arial" w:hAnsi="Arial" w:cs="Arial"/>
              </w:rPr>
              <w:t>(</w:t>
            </w:r>
            <w:r w:rsidRPr="007D5148">
              <w:rPr>
                <w:rStyle w:val="b1"/>
                <w:rFonts w:ascii="Arial" w:hAnsi="Arial" w:cs="Arial"/>
                <w:b w:val="0"/>
                <w:bCs/>
                <w:color w:val="000000"/>
              </w:rPr>
              <w:t>Wiebel and Kunau, 1992)</w:t>
            </w:r>
          </w:p>
        </w:tc>
      </w:tr>
      <w:tr w:rsidR="001E0352" w:rsidRPr="007D5148" w:rsidTr="00693B80">
        <w:trPr>
          <w:cnfStyle w:val="000000100000"/>
        </w:trPr>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Pex5</w:t>
            </w:r>
          </w:p>
        </w:tc>
        <w:tc>
          <w:tcPr>
            <w:cnfStyle w:val="000010000000"/>
            <w:tcW w:w="567"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567" w:type="dxa"/>
          </w:tcPr>
          <w:p w:rsidR="001E0352" w:rsidRPr="007D5148" w:rsidRDefault="001E0352" w:rsidP="001E0352">
            <w:pPr>
              <w:jc w:val="center"/>
              <w:cnfStyle w:val="0000001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2235" w:type="dxa"/>
          </w:tcPr>
          <w:p w:rsidR="001E0352" w:rsidRPr="007D5148" w:rsidRDefault="001E0352" w:rsidP="001E0352">
            <w:pPr>
              <w:cnfStyle w:val="000000100000"/>
              <w:rPr>
                <w:rFonts w:ascii="Arial" w:hAnsi="Arial" w:cs="Arial"/>
              </w:rPr>
            </w:pPr>
            <w:r w:rsidRPr="007D5148">
              <w:rPr>
                <w:rFonts w:ascii="Arial" w:hAnsi="Arial" w:cs="Arial"/>
              </w:rPr>
              <w:t>Peroxisome matrix import</w:t>
            </w:r>
          </w:p>
        </w:tc>
        <w:tc>
          <w:tcPr>
            <w:cnfStyle w:val="000010000000"/>
            <w:tcW w:w="6979" w:type="dxa"/>
          </w:tcPr>
          <w:p w:rsidR="001E0352" w:rsidRPr="007D5148" w:rsidRDefault="001E0352" w:rsidP="001E0352">
            <w:pPr>
              <w:rPr>
                <w:rFonts w:ascii="Arial" w:hAnsi="Arial" w:cs="Arial"/>
              </w:rPr>
            </w:pPr>
            <w:r w:rsidRPr="007D5148">
              <w:rPr>
                <w:rFonts w:ascii="Arial" w:hAnsi="Arial" w:cs="Arial"/>
              </w:rPr>
              <w:t>Signal receptor for import of PTS1 cargo and a component of peroxisome translocon alongside Pex14</w:t>
            </w:r>
          </w:p>
        </w:tc>
        <w:tc>
          <w:tcPr>
            <w:tcW w:w="1964" w:type="dxa"/>
          </w:tcPr>
          <w:p w:rsidR="001E0352" w:rsidRPr="007D5148" w:rsidRDefault="001E0352" w:rsidP="001E0352">
            <w:pPr>
              <w:cnfStyle w:val="000000100000"/>
              <w:rPr>
                <w:rFonts w:ascii="Arial" w:hAnsi="Arial" w:cs="Arial"/>
              </w:rPr>
            </w:pPr>
            <w:r w:rsidRPr="007D5148">
              <w:rPr>
                <w:rFonts w:ascii="Arial" w:hAnsi="Arial" w:cs="Arial"/>
              </w:rPr>
              <w:t xml:space="preserve">(van der Leijl </w:t>
            </w:r>
            <w:r w:rsidRPr="007D5148">
              <w:rPr>
                <w:rFonts w:ascii="Arial" w:hAnsi="Arial" w:cs="Arial"/>
                <w:i/>
              </w:rPr>
              <w:t>et al</w:t>
            </w:r>
            <w:r w:rsidRPr="007D5148">
              <w:rPr>
                <w:rFonts w:ascii="Arial" w:hAnsi="Arial" w:cs="Arial"/>
              </w:rPr>
              <w:t>., 1993)</w:t>
            </w:r>
          </w:p>
        </w:tc>
      </w:tr>
      <w:tr w:rsidR="001E0352" w:rsidRPr="007D5148" w:rsidTr="00693B80">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Pex6</w:t>
            </w:r>
          </w:p>
        </w:tc>
        <w:tc>
          <w:tcPr>
            <w:cnfStyle w:val="000010000000"/>
            <w:tcW w:w="567"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567" w:type="dxa"/>
          </w:tcPr>
          <w:p w:rsidR="001E0352" w:rsidRPr="007D5148" w:rsidRDefault="001E0352" w:rsidP="001E0352">
            <w:pPr>
              <w:jc w:val="center"/>
              <w:cnfStyle w:val="0000000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2235" w:type="dxa"/>
          </w:tcPr>
          <w:p w:rsidR="001E0352" w:rsidRPr="007D5148" w:rsidRDefault="001E0352" w:rsidP="001E0352">
            <w:pPr>
              <w:cnfStyle w:val="000000000000"/>
              <w:rPr>
                <w:rFonts w:ascii="Arial" w:hAnsi="Arial" w:cs="Arial"/>
              </w:rPr>
            </w:pPr>
            <w:r w:rsidRPr="007D5148">
              <w:rPr>
                <w:rFonts w:ascii="Arial" w:hAnsi="Arial" w:cs="Arial"/>
              </w:rPr>
              <w:t>Peroxisome matrix import</w:t>
            </w:r>
          </w:p>
        </w:tc>
        <w:tc>
          <w:tcPr>
            <w:cnfStyle w:val="000010000000"/>
            <w:tcW w:w="6979" w:type="dxa"/>
          </w:tcPr>
          <w:p w:rsidR="001E0352" w:rsidRPr="007D5148" w:rsidRDefault="001E0352" w:rsidP="001E0352">
            <w:pPr>
              <w:rPr>
                <w:rFonts w:ascii="Arial" w:hAnsi="Arial" w:cs="Arial"/>
              </w:rPr>
            </w:pPr>
            <w:r w:rsidRPr="007D5148">
              <w:rPr>
                <w:rFonts w:ascii="Arial" w:hAnsi="Arial" w:cs="Arial"/>
                <w:color w:val="000000"/>
              </w:rPr>
              <w:t xml:space="preserve">AAA+ ATPase that is required for export of the receptor Pex5 and mediates fusion of pre-peroxisomal vesicles in </w:t>
            </w:r>
            <w:r w:rsidRPr="007D5148">
              <w:rPr>
                <w:rFonts w:ascii="Arial" w:hAnsi="Arial" w:cs="Arial"/>
                <w:i/>
                <w:color w:val="000000"/>
              </w:rPr>
              <w:t>de novo</w:t>
            </w:r>
            <w:r w:rsidRPr="007D5148">
              <w:rPr>
                <w:rFonts w:ascii="Arial" w:hAnsi="Arial" w:cs="Arial"/>
                <w:color w:val="000000"/>
              </w:rPr>
              <w:t xml:space="preserve"> formation</w:t>
            </w:r>
          </w:p>
        </w:tc>
        <w:tc>
          <w:tcPr>
            <w:tcW w:w="1964" w:type="dxa"/>
          </w:tcPr>
          <w:p w:rsidR="001E0352" w:rsidRPr="007D5148" w:rsidRDefault="001E0352" w:rsidP="001E0352">
            <w:pPr>
              <w:cnfStyle w:val="000000000000"/>
              <w:rPr>
                <w:rFonts w:ascii="Arial" w:hAnsi="Arial" w:cs="Arial"/>
              </w:rPr>
            </w:pPr>
            <w:r w:rsidRPr="007D5148">
              <w:rPr>
                <w:rFonts w:ascii="Arial" w:hAnsi="Arial" w:cs="Arial"/>
              </w:rPr>
              <w:t xml:space="preserve">(Spong and Subramani </w:t>
            </w:r>
            <w:r w:rsidRPr="007D5148">
              <w:rPr>
                <w:rFonts w:ascii="Arial" w:hAnsi="Arial" w:cs="Arial"/>
                <w:i/>
                <w:iCs/>
              </w:rPr>
              <w:t>et al.</w:t>
            </w:r>
            <w:r w:rsidRPr="007D5148">
              <w:rPr>
                <w:rFonts w:ascii="Arial" w:hAnsi="Arial" w:cs="Arial"/>
              </w:rPr>
              <w:t>, 1993)</w:t>
            </w:r>
          </w:p>
        </w:tc>
      </w:tr>
      <w:tr w:rsidR="001E0352" w:rsidRPr="007D5148" w:rsidTr="00693B80">
        <w:trPr>
          <w:cnfStyle w:val="000000100000"/>
        </w:trPr>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Pex7</w:t>
            </w:r>
          </w:p>
        </w:tc>
        <w:tc>
          <w:tcPr>
            <w:cnfStyle w:val="000010000000"/>
            <w:tcW w:w="567"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567" w:type="dxa"/>
          </w:tcPr>
          <w:p w:rsidR="001E0352" w:rsidRPr="007D5148" w:rsidRDefault="001E0352" w:rsidP="001E0352">
            <w:pPr>
              <w:jc w:val="center"/>
              <w:cnfStyle w:val="0000001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2235" w:type="dxa"/>
          </w:tcPr>
          <w:p w:rsidR="001E0352" w:rsidRPr="007D5148" w:rsidRDefault="001E0352" w:rsidP="001E0352">
            <w:pPr>
              <w:cnfStyle w:val="000000100000"/>
              <w:rPr>
                <w:rFonts w:ascii="Arial" w:hAnsi="Arial" w:cs="Arial"/>
              </w:rPr>
            </w:pPr>
            <w:r w:rsidRPr="007D5148">
              <w:rPr>
                <w:rFonts w:ascii="Arial" w:hAnsi="Arial" w:cs="Arial"/>
              </w:rPr>
              <w:t>Peroxisome matrix import</w:t>
            </w:r>
          </w:p>
        </w:tc>
        <w:tc>
          <w:tcPr>
            <w:cnfStyle w:val="000010000000"/>
            <w:tcW w:w="6979" w:type="dxa"/>
          </w:tcPr>
          <w:p w:rsidR="001E0352" w:rsidRPr="007D5148" w:rsidRDefault="001E0352" w:rsidP="001E0352">
            <w:pPr>
              <w:rPr>
                <w:rFonts w:ascii="Arial" w:hAnsi="Arial" w:cs="Arial"/>
              </w:rPr>
            </w:pPr>
            <w:r w:rsidRPr="007D5148">
              <w:rPr>
                <w:rFonts w:ascii="Arial" w:hAnsi="Arial" w:cs="Arial"/>
              </w:rPr>
              <w:t xml:space="preserve">Signal receptor for import of PTS2 cargo  </w:t>
            </w:r>
          </w:p>
        </w:tc>
        <w:tc>
          <w:tcPr>
            <w:tcW w:w="1964" w:type="dxa"/>
          </w:tcPr>
          <w:p w:rsidR="001E0352" w:rsidRPr="007D5148" w:rsidRDefault="001E0352" w:rsidP="001E0352">
            <w:pPr>
              <w:cnfStyle w:val="000000100000"/>
              <w:rPr>
                <w:rFonts w:ascii="Arial" w:hAnsi="Arial" w:cs="Arial"/>
              </w:rPr>
            </w:pPr>
            <w:r w:rsidRPr="007D5148">
              <w:rPr>
                <w:rFonts w:ascii="Arial" w:hAnsi="Arial" w:cs="Arial"/>
              </w:rPr>
              <w:t xml:space="preserve">(Marzioch  </w:t>
            </w:r>
            <w:r w:rsidRPr="007D5148">
              <w:rPr>
                <w:rFonts w:ascii="Arial" w:hAnsi="Arial" w:cs="Arial"/>
                <w:i/>
              </w:rPr>
              <w:t>et al</w:t>
            </w:r>
            <w:r w:rsidRPr="007D5148">
              <w:rPr>
                <w:rFonts w:ascii="Arial" w:hAnsi="Arial" w:cs="Arial"/>
              </w:rPr>
              <w:t>., 1994)</w:t>
            </w:r>
          </w:p>
        </w:tc>
      </w:tr>
      <w:tr w:rsidR="001E0352" w:rsidRPr="007D5148" w:rsidTr="00693B80">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Pex8</w:t>
            </w:r>
          </w:p>
        </w:tc>
        <w:tc>
          <w:tcPr>
            <w:cnfStyle w:val="000010000000"/>
            <w:tcW w:w="567" w:type="dxa"/>
          </w:tcPr>
          <w:p w:rsidR="001E0352" w:rsidRPr="007D5148" w:rsidRDefault="001E0352" w:rsidP="001E0352">
            <w:pPr>
              <w:jc w:val="center"/>
              <w:rPr>
                <w:rFonts w:ascii="Arial" w:hAnsi="Arial" w:cs="Arial"/>
                <w:sz w:val="36"/>
                <w:szCs w:val="36"/>
              </w:rPr>
            </w:pPr>
          </w:p>
        </w:tc>
        <w:tc>
          <w:tcPr>
            <w:tcW w:w="567" w:type="dxa"/>
          </w:tcPr>
          <w:p w:rsidR="001E0352" w:rsidRPr="007D5148" w:rsidRDefault="001E0352" w:rsidP="001E0352">
            <w:pPr>
              <w:jc w:val="center"/>
              <w:cnfStyle w:val="0000000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rPr>
            </w:pPr>
          </w:p>
        </w:tc>
        <w:tc>
          <w:tcPr>
            <w:tcW w:w="2235" w:type="dxa"/>
          </w:tcPr>
          <w:p w:rsidR="001E0352" w:rsidRPr="007D5148" w:rsidRDefault="001E0352" w:rsidP="001E0352">
            <w:pPr>
              <w:cnfStyle w:val="000000000000"/>
              <w:rPr>
                <w:rFonts w:ascii="Arial" w:hAnsi="Arial" w:cs="Arial"/>
              </w:rPr>
            </w:pPr>
            <w:r w:rsidRPr="007D5148">
              <w:rPr>
                <w:rFonts w:ascii="Arial" w:hAnsi="Arial" w:cs="Arial"/>
              </w:rPr>
              <w:t>Peroxisome matrix import</w:t>
            </w:r>
          </w:p>
        </w:tc>
        <w:tc>
          <w:tcPr>
            <w:cnfStyle w:val="000010000000"/>
            <w:tcW w:w="6979" w:type="dxa"/>
          </w:tcPr>
          <w:p w:rsidR="001E0352" w:rsidRPr="007D5148" w:rsidRDefault="001E0352" w:rsidP="001E0352">
            <w:pPr>
              <w:rPr>
                <w:rFonts w:ascii="Arial" w:hAnsi="Arial" w:cs="Arial"/>
              </w:rPr>
            </w:pPr>
            <w:r w:rsidRPr="007D5148">
              <w:rPr>
                <w:rFonts w:ascii="Arial" w:hAnsi="Arial" w:cs="Arial"/>
                <w:color w:val="000000"/>
              </w:rPr>
              <w:t xml:space="preserve">Binds the PTS1-signal receptor Pex5 and connects the docking complex with the RING finger peroxins  </w:t>
            </w:r>
          </w:p>
        </w:tc>
        <w:tc>
          <w:tcPr>
            <w:tcW w:w="1964" w:type="dxa"/>
          </w:tcPr>
          <w:p w:rsidR="001E0352" w:rsidRPr="007D5148" w:rsidRDefault="001E0352" w:rsidP="001E0352">
            <w:pPr>
              <w:cnfStyle w:val="000000000000"/>
              <w:rPr>
                <w:rFonts w:ascii="Arial" w:hAnsi="Arial" w:cs="Arial"/>
              </w:rPr>
            </w:pPr>
            <w:r w:rsidRPr="007D5148">
              <w:rPr>
                <w:rFonts w:ascii="Arial" w:hAnsi="Arial" w:cs="Arial"/>
              </w:rPr>
              <w:t xml:space="preserve">(Liu </w:t>
            </w:r>
            <w:r w:rsidRPr="007D5148">
              <w:rPr>
                <w:rFonts w:ascii="Arial" w:hAnsi="Arial" w:cs="Arial"/>
                <w:i/>
              </w:rPr>
              <w:t>et al</w:t>
            </w:r>
            <w:r w:rsidRPr="007D5148">
              <w:rPr>
                <w:rFonts w:ascii="Arial" w:hAnsi="Arial" w:cs="Arial"/>
              </w:rPr>
              <w:t>., 1995)</w:t>
            </w:r>
          </w:p>
        </w:tc>
      </w:tr>
      <w:tr w:rsidR="001E0352" w:rsidRPr="007D5148" w:rsidTr="00693B80">
        <w:trPr>
          <w:cnfStyle w:val="000000100000"/>
        </w:trPr>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Pex10</w:t>
            </w:r>
          </w:p>
        </w:tc>
        <w:tc>
          <w:tcPr>
            <w:cnfStyle w:val="000010000000"/>
            <w:tcW w:w="567"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567" w:type="dxa"/>
          </w:tcPr>
          <w:p w:rsidR="001E0352" w:rsidRPr="007D5148" w:rsidRDefault="001E0352" w:rsidP="001E0352">
            <w:pPr>
              <w:jc w:val="center"/>
              <w:cnfStyle w:val="0000001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2235" w:type="dxa"/>
          </w:tcPr>
          <w:p w:rsidR="001E0352" w:rsidRPr="007D5148" w:rsidRDefault="001E0352" w:rsidP="001E0352">
            <w:pPr>
              <w:cnfStyle w:val="000000100000"/>
              <w:rPr>
                <w:rFonts w:ascii="Arial" w:hAnsi="Arial" w:cs="Arial"/>
              </w:rPr>
            </w:pPr>
            <w:r w:rsidRPr="007D5148">
              <w:rPr>
                <w:rFonts w:ascii="Arial" w:hAnsi="Arial" w:cs="Arial"/>
              </w:rPr>
              <w:t>Peroxisome matrix import</w:t>
            </w:r>
          </w:p>
        </w:tc>
        <w:tc>
          <w:tcPr>
            <w:cnfStyle w:val="000010000000"/>
            <w:tcW w:w="6979" w:type="dxa"/>
          </w:tcPr>
          <w:p w:rsidR="001E0352" w:rsidRPr="007D5148" w:rsidRDefault="001E0352" w:rsidP="001E0352">
            <w:pPr>
              <w:rPr>
                <w:rFonts w:ascii="Arial" w:hAnsi="Arial" w:cs="Arial"/>
              </w:rPr>
            </w:pPr>
            <w:r w:rsidRPr="007D5148">
              <w:rPr>
                <w:rFonts w:ascii="Arial" w:hAnsi="Arial" w:cs="Arial"/>
                <w:color w:val="000000"/>
              </w:rPr>
              <w:t>RING finger PMP that forms part of the importomer and an E3 ubiquitin ligase required for Pex5 ubiquitination</w:t>
            </w:r>
          </w:p>
        </w:tc>
        <w:tc>
          <w:tcPr>
            <w:tcW w:w="1964" w:type="dxa"/>
          </w:tcPr>
          <w:p w:rsidR="001E0352" w:rsidRPr="007D5148" w:rsidRDefault="001E0352" w:rsidP="001E0352">
            <w:pPr>
              <w:cnfStyle w:val="000000100000"/>
              <w:rPr>
                <w:rFonts w:ascii="Arial" w:hAnsi="Arial" w:cs="Arial"/>
              </w:rPr>
            </w:pPr>
            <w:r w:rsidRPr="007D5148">
              <w:rPr>
                <w:rFonts w:ascii="Arial" w:hAnsi="Arial" w:cs="Arial"/>
              </w:rPr>
              <w:t xml:space="preserve">(Kalish  </w:t>
            </w:r>
            <w:r w:rsidRPr="007D5148">
              <w:rPr>
                <w:rFonts w:ascii="Arial" w:hAnsi="Arial" w:cs="Arial"/>
                <w:i/>
              </w:rPr>
              <w:t>et al</w:t>
            </w:r>
            <w:r w:rsidRPr="007D5148">
              <w:rPr>
                <w:rFonts w:ascii="Arial" w:hAnsi="Arial" w:cs="Arial"/>
              </w:rPr>
              <w:t>., 1995)</w:t>
            </w:r>
          </w:p>
        </w:tc>
      </w:tr>
      <w:tr w:rsidR="001E0352" w:rsidRPr="007D5148" w:rsidTr="00693B80">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Pex11</w:t>
            </w:r>
          </w:p>
        </w:tc>
        <w:tc>
          <w:tcPr>
            <w:cnfStyle w:val="000010000000"/>
            <w:tcW w:w="567"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567" w:type="dxa"/>
          </w:tcPr>
          <w:p w:rsidR="001E0352" w:rsidRPr="007D5148" w:rsidRDefault="001E0352" w:rsidP="001E0352">
            <w:pPr>
              <w:jc w:val="center"/>
              <w:cnfStyle w:val="0000000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2235" w:type="dxa"/>
          </w:tcPr>
          <w:p w:rsidR="001E0352" w:rsidRPr="007D5148" w:rsidRDefault="001E0352" w:rsidP="001E0352">
            <w:pPr>
              <w:cnfStyle w:val="000000000000"/>
              <w:rPr>
                <w:rFonts w:ascii="Arial" w:hAnsi="Arial" w:cs="Arial"/>
              </w:rPr>
            </w:pPr>
            <w:r w:rsidRPr="007D5148">
              <w:rPr>
                <w:rFonts w:ascii="Arial" w:hAnsi="Arial" w:cs="Arial"/>
              </w:rPr>
              <w:t>Peroxisome  abundance</w:t>
            </w:r>
          </w:p>
        </w:tc>
        <w:tc>
          <w:tcPr>
            <w:cnfStyle w:val="000010000000"/>
            <w:tcW w:w="6979" w:type="dxa"/>
          </w:tcPr>
          <w:p w:rsidR="001E0352" w:rsidRPr="007D5148" w:rsidRDefault="001E0352" w:rsidP="001E0352">
            <w:pPr>
              <w:rPr>
                <w:rFonts w:ascii="Arial" w:hAnsi="Arial" w:cs="Arial"/>
              </w:rPr>
            </w:pPr>
            <w:r w:rsidRPr="007D5148">
              <w:rPr>
                <w:rFonts w:ascii="Arial" w:hAnsi="Arial" w:cs="Arial"/>
                <w:color w:val="000000"/>
              </w:rPr>
              <w:t xml:space="preserve">Involved in membrane elongation and recruitment of the fission machinery </w:t>
            </w:r>
          </w:p>
        </w:tc>
        <w:tc>
          <w:tcPr>
            <w:tcW w:w="1964" w:type="dxa"/>
          </w:tcPr>
          <w:p w:rsidR="001E0352" w:rsidRPr="007D5148" w:rsidRDefault="001E0352" w:rsidP="001E0352">
            <w:pPr>
              <w:cnfStyle w:val="000000000000"/>
              <w:rPr>
                <w:rFonts w:ascii="Arial" w:hAnsi="Arial" w:cs="Arial"/>
              </w:rPr>
            </w:pPr>
            <w:r w:rsidRPr="007D5148">
              <w:rPr>
                <w:rFonts w:ascii="Arial" w:hAnsi="Arial" w:cs="Arial"/>
              </w:rPr>
              <w:t>(Erdmann and Blobel, 1995)</w:t>
            </w:r>
          </w:p>
        </w:tc>
      </w:tr>
      <w:tr w:rsidR="001E0352" w:rsidRPr="007D5148" w:rsidTr="00693B80">
        <w:trPr>
          <w:cnfStyle w:val="000000100000"/>
        </w:trPr>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Pex12</w:t>
            </w:r>
          </w:p>
        </w:tc>
        <w:tc>
          <w:tcPr>
            <w:cnfStyle w:val="000010000000"/>
            <w:tcW w:w="567"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567" w:type="dxa"/>
          </w:tcPr>
          <w:p w:rsidR="001E0352" w:rsidRPr="007D5148" w:rsidRDefault="001E0352" w:rsidP="001E0352">
            <w:pPr>
              <w:jc w:val="center"/>
              <w:cnfStyle w:val="0000001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2235" w:type="dxa"/>
          </w:tcPr>
          <w:p w:rsidR="001E0352" w:rsidRPr="007D5148" w:rsidRDefault="001E0352" w:rsidP="001E0352">
            <w:pPr>
              <w:cnfStyle w:val="000000100000"/>
              <w:rPr>
                <w:rFonts w:ascii="Arial" w:hAnsi="Arial" w:cs="Arial"/>
              </w:rPr>
            </w:pPr>
            <w:r w:rsidRPr="007D5148">
              <w:rPr>
                <w:rFonts w:ascii="Arial" w:hAnsi="Arial" w:cs="Arial"/>
              </w:rPr>
              <w:t>Peroxisome matrix import</w:t>
            </w:r>
          </w:p>
        </w:tc>
        <w:tc>
          <w:tcPr>
            <w:cnfStyle w:val="000010000000"/>
            <w:tcW w:w="6979" w:type="dxa"/>
          </w:tcPr>
          <w:p w:rsidR="001E0352" w:rsidRPr="007D5148" w:rsidRDefault="001E0352" w:rsidP="001E0352">
            <w:pPr>
              <w:rPr>
                <w:rFonts w:ascii="Arial" w:hAnsi="Arial" w:cs="Arial"/>
              </w:rPr>
            </w:pPr>
            <w:r w:rsidRPr="007D5148">
              <w:rPr>
                <w:rFonts w:ascii="Arial" w:hAnsi="Arial" w:cs="Arial"/>
                <w:color w:val="000000"/>
              </w:rPr>
              <w:t>RING finger PMP that forms part of the importomer and an E3 ubiquitin ligase required for Pex5 ubiquitination</w:t>
            </w:r>
          </w:p>
        </w:tc>
        <w:tc>
          <w:tcPr>
            <w:tcW w:w="1964" w:type="dxa"/>
          </w:tcPr>
          <w:p w:rsidR="001E0352" w:rsidRPr="007D5148" w:rsidRDefault="001E0352" w:rsidP="001E0352">
            <w:pPr>
              <w:cnfStyle w:val="000000100000"/>
              <w:rPr>
                <w:rFonts w:ascii="Arial" w:hAnsi="Arial" w:cs="Arial"/>
              </w:rPr>
            </w:pPr>
            <w:r w:rsidRPr="007D5148">
              <w:rPr>
                <w:rFonts w:ascii="Arial" w:hAnsi="Arial" w:cs="Arial"/>
              </w:rPr>
              <w:t xml:space="preserve">(Kalish  </w:t>
            </w:r>
            <w:r w:rsidRPr="007D5148">
              <w:rPr>
                <w:rFonts w:ascii="Arial" w:hAnsi="Arial" w:cs="Arial"/>
                <w:i/>
              </w:rPr>
              <w:t>et al</w:t>
            </w:r>
            <w:r w:rsidRPr="007D5148">
              <w:rPr>
                <w:rFonts w:ascii="Arial" w:hAnsi="Arial" w:cs="Arial"/>
              </w:rPr>
              <w:t>., 1996)</w:t>
            </w:r>
          </w:p>
        </w:tc>
      </w:tr>
      <w:tr w:rsidR="001E0352" w:rsidRPr="007D5148" w:rsidTr="00693B80">
        <w:trPr>
          <w:trHeight w:val="60"/>
        </w:trPr>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Pex13</w:t>
            </w:r>
          </w:p>
        </w:tc>
        <w:tc>
          <w:tcPr>
            <w:cnfStyle w:val="000010000000"/>
            <w:tcW w:w="567"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567" w:type="dxa"/>
          </w:tcPr>
          <w:p w:rsidR="001E0352" w:rsidRPr="007D5148" w:rsidRDefault="001E0352" w:rsidP="001E0352">
            <w:pPr>
              <w:jc w:val="center"/>
              <w:cnfStyle w:val="0000000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2235" w:type="dxa"/>
          </w:tcPr>
          <w:p w:rsidR="001E0352" w:rsidRPr="007D5148" w:rsidRDefault="001E0352" w:rsidP="001E0352">
            <w:pPr>
              <w:cnfStyle w:val="000000000000"/>
              <w:rPr>
                <w:rFonts w:ascii="Arial" w:hAnsi="Arial" w:cs="Arial"/>
              </w:rPr>
            </w:pPr>
            <w:r w:rsidRPr="007D5148">
              <w:rPr>
                <w:rFonts w:ascii="Arial" w:hAnsi="Arial" w:cs="Arial"/>
              </w:rPr>
              <w:t>Peroxisome matrix import</w:t>
            </w:r>
          </w:p>
        </w:tc>
        <w:tc>
          <w:tcPr>
            <w:cnfStyle w:val="000010000000"/>
            <w:tcW w:w="6979" w:type="dxa"/>
          </w:tcPr>
          <w:p w:rsidR="001E0352" w:rsidRPr="007D5148" w:rsidRDefault="001E0352" w:rsidP="001E0352">
            <w:pPr>
              <w:rPr>
                <w:rFonts w:ascii="Arial" w:hAnsi="Arial" w:cs="Arial"/>
              </w:rPr>
            </w:pPr>
            <w:r w:rsidRPr="007D5148">
              <w:rPr>
                <w:rFonts w:ascii="Arial" w:hAnsi="Arial" w:cs="Arial"/>
              </w:rPr>
              <w:t xml:space="preserve">Forms part of the docking complex </w:t>
            </w:r>
            <w:r w:rsidRPr="007D5148">
              <w:rPr>
                <w:rFonts w:ascii="Arial" w:hAnsi="Arial" w:cs="Arial"/>
                <w:color w:val="000000"/>
              </w:rPr>
              <w:t>during translocation of matrix proteins</w:t>
            </w:r>
          </w:p>
        </w:tc>
        <w:tc>
          <w:tcPr>
            <w:tcW w:w="1964" w:type="dxa"/>
          </w:tcPr>
          <w:p w:rsidR="001E0352" w:rsidRPr="007D5148" w:rsidRDefault="001E0352" w:rsidP="001E0352">
            <w:pPr>
              <w:cnfStyle w:val="000000000000"/>
              <w:rPr>
                <w:rFonts w:ascii="Arial" w:hAnsi="Arial" w:cs="Arial"/>
              </w:rPr>
            </w:pPr>
            <w:r w:rsidRPr="007D5148">
              <w:rPr>
                <w:rFonts w:ascii="Arial" w:hAnsi="Arial" w:cs="Arial"/>
              </w:rPr>
              <w:t xml:space="preserve">(Elgersma </w:t>
            </w:r>
            <w:r w:rsidRPr="007D5148">
              <w:rPr>
                <w:rFonts w:ascii="Arial" w:hAnsi="Arial" w:cs="Arial"/>
                <w:i/>
              </w:rPr>
              <w:t>et al</w:t>
            </w:r>
            <w:r w:rsidRPr="007D5148">
              <w:rPr>
                <w:rFonts w:ascii="Arial" w:hAnsi="Arial" w:cs="Arial"/>
              </w:rPr>
              <w:t>., 1996)</w:t>
            </w:r>
          </w:p>
        </w:tc>
      </w:tr>
      <w:tr w:rsidR="001E0352" w:rsidRPr="007D5148" w:rsidTr="00693B80">
        <w:trPr>
          <w:cnfStyle w:val="000000100000"/>
        </w:trPr>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Pex14</w:t>
            </w:r>
          </w:p>
        </w:tc>
        <w:tc>
          <w:tcPr>
            <w:cnfStyle w:val="000010000000"/>
            <w:tcW w:w="567"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567" w:type="dxa"/>
          </w:tcPr>
          <w:p w:rsidR="001E0352" w:rsidRPr="007D5148" w:rsidRDefault="001E0352" w:rsidP="001E0352">
            <w:pPr>
              <w:jc w:val="center"/>
              <w:cnfStyle w:val="0000001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2235" w:type="dxa"/>
          </w:tcPr>
          <w:p w:rsidR="001E0352" w:rsidRPr="007D5148" w:rsidRDefault="001E0352" w:rsidP="001E0352">
            <w:pPr>
              <w:cnfStyle w:val="000000100000"/>
              <w:rPr>
                <w:rFonts w:ascii="Arial" w:hAnsi="Arial" w:cs="Arial"/>
              </w:rPr>
            </w:pPr>
            <w:r w:rsidRPr="007D5148">
              <w:rPr>
                <w:rFonts w:ascii="Arial" w:hAnsi="Arial" w:cs="Arial"/>
              </w:rPr>
              <w:t>Peroxisome matrix import</w:t>
            </w:r>
          </w:p>
        </w:tc>
        <w:tc>
          <w:tcPr>
            <w:cnfStyle w:val="000010000000"/>
            <w:tcW w:w="6979" w:type="dxa"/>
          </w:tcPr>
          <w:p w:rsidR="001E0352" w:rsidRPr="007D5148" w:rsidRDefault="001E0352" w:rsidP="001E0352">
            <w:pPr>
              <w:rPr>
                <w:rFonts w:ascii="Arial" w:hAnsi="Arial" w:cs="Arial"/>
              </w:rPr>
            </w:pPr>
            <w:r w:rsidRPr="007D5148">
              <w:rPr>
                <w:rFonts w:ascii="Arial" w:hAnsi="Arial" w:cs="Arial"/>
              </w:rPr>
              <w:t xml:space="preserve">Forms part of the docking complex </w:t>
            </w:r>
            <w:r w:rsidRPr="007D5148">
              <w:rPr>
                <w:rFonts w:ascii="Arial" w:hAnsi="Arial" w:cs="Arial"/>
                <w:color w:val="000000"/>
              </w:rPr>
              <w:t>during translocation of matrix proteins</w:t>
            </w:r>
            <w:r w:rsidRPr="007D5148">
              <w:rPr>
                <w:rFonts w:ascii="Arial" w:hAnsi="Arial" w:cs="Arial"/>
              </w:rPr>
              <w:t xml:space="preserve"> and is a component of the peroxisome translocon</w:t>
            </w:r>
          </w:p>
        </w:tc>
        <w:tc>
          <w:tcPr>
            <w:tcW w:w="1964" w:type="dxa"/>
          </w:tcPr>
          <w:p w:rsidR="001E0352" w:rsidRPr="007D5148" w:rsidRDefault="001E0352" w:rsidP="001E0352">
            <w:pPr>
              <w:cnfStyle w:val="000000100000"/>
              <w:rPr>
                <w:rFonts w:ascii="Arial" w:hAnsi="Arial" w:cs="Arial"/>
              </w:rPr>
            </w:pPr>
            <w:r w:rsidRPr="007D5148">
              <w:rPr>
                <w:rFonts w:ascii="Arial" w:hAnsi="Arial" w:cs="Arial"/>
              </w:rPr>
              <w:t xml:space="preserve">(Albertini  </w:t>
            </w:r>
            <w:r w:rsidRPr="007D5148">
              <w:rPr>
                <w:rFonts w:ascii="Arial" w:hAnsi="Arial" w:cs="Arial"/>
                <w:i/>
              </w:rPr>
              <w:t>et al</w:t>
            </w:r>
            <w:r w:rsidRPr="007D5148">
              <w:rPr>
                <w:rFonts w:ascii="Arial" w:hAnsi="Arial" w:cs="Arial"/>
              </w:rPr>
              <w:t>., 1997)</w:t>
            </w:r>
          </w:p>
        </w:tc>
      </w:tr>
      <w:tr w:rsidR="001E0352" w:rsidRPr="007D5148" w:rsidTr="00693B80">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Pex15</w:t>
            </w:r>
          </w:p>
        </w:tc>
        <w:tc>
          <w:tcPr>
            <w:cnfStyle w:val="000010000000"/>
            <w:tcW w:w="567" w:type="dxa"/>
          </w:tcPr>
          <w:p w:rsidR="001E0352" w:rsidRPr="007D5148" w:rsidRDefault="001E0352" w:rsidP="001E0352">
            <w:pPr>
              <w:jc w:val="center"/>
              <w:rPr>
                <w:rFonts w:ascii="Arial" w:hAnsi="Arial" w:cs="Arial"/>
                <w:sz w:val="36"/>
                <w:szCs w:val="36"/>
              </w:rPr>
            </w:pPr>
          </w:p>
        </w:tc>
        <w:tc>
          <w:tcPr>
            <w:tcW w:w="567" w:type="dxa"/>
          </w:tcPr>
          <w:p w:rsidR="001E0352" w:rsidRPr="007D5148" w:rsidRDefault="001E0352" w:rsidP="001E0352">
            <w:pPr>
              <w:jc w:val="center"/>
              <w:cnfStyle w:val="0000000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rPr>
            </w:pPr>
          </w:p>
        </w:tc>
        <w:tc>
          <w:tcPr>
            <w:tcW w:w="2235" w:type="dxa"/>
          </w:tcPr>
          <w:p w:rsidR="001E0352" w:rsidRPr="007D5148" w:rsidRDefault="001E0352" w:rsidP="001E0352">
            <w:pPr>
              <w:cnfStyle w:val="000000000000"/>
              <w:rPr>
                <w:rFonts w:ascii="Arial" w:hAnsi="Arial" w:cs="Arial"/>
              </w:rPr>
            </w:pPr>
            <w:r w:rsidRPr="007D5148">
              <w:rPr>
                <w:rFonts w:ascii="Arial" w:hAnsi="Arial" w:cs="Arial"/>
              </w:rPr>
              <w:t>Peroxisome matrix import</w:t>
            </w:r>
          </w:p>
        </w:tc>
        <w:tc>
          <w:tcPr>
            <w:cnfStyle w:val="000010000000"/>
            <w:tcW w:w="6979" w:type="dxa"/>
          </w:tcPr>
          <w:p w:rsidR="001E0352" w:rsidRPr="007D5148" w:rsidRDefault="001E0352" w:rsidP="001E0352">
            <w:pPr>
              <w:rPr>
                <w:rFonts w:ascii="Arial" w:hAnsi="Arial" w:cs="Arial"/>
              </w:rPr>
            </w:pPr>
            <w:r w:rsidRPr="007D5148">
              <w:rPr>
                <w:rFonts w:ascii="Arial" w:hAnsi="Arial" w:cs="Arial"/>
                <w:color w:val="000000"/>
              </w:rPr>
              <w:t xml:space="preserve">Membrane receptor for the Pex1-Pex6 complex during Pex5 export and </w:t>
            </w:r>
            <w:r w:rsidRPr="007D5148">
              <w:rPr>
                <w:rFonts w:ascii="Arial" w:hAnsi="Arial" w:cs="Arial"/>
              </w:rPr>
              <w:t>is the homologue of Pex26 in humans</w:t>
            </w:r>
          </w:p>
        </w:tc>
        <w:tc>
          <w:tcPr>
            <w:tcW w:w="1964" w:type="dxa"/>
          </w:tcPr>
          <w:p w:rsidR="001E0352" w:rsidRPr="007D5148" w:rsidRDefault="001E0352" w:rsidP="001E0352">
            <w:pPr>
              <w:cnfStyle w:val="000000000000"/>
              <w:rPr>
                <w:rFonts w:ascii="Arial" w:hAnsi="Arial" w:cs="Arial"/>
              </w:rPr>
            </w:pPr>
            <w:r w:rsidRPr="007D5148">
              <w:rPr>
                <w:rFonts w:ascii="Arial" w:hAnsi="Arial" w:cs="Arial"/>
              </w:rPr>
              <w:t xml:space="preserve">(Elgersma </w:t>
            </w:r>
            <w:r w:rsidRPr="007D5148">
              <w:rPr>
                <w:rFonts w:ascii="Arial" w:hAnsi="Arial" w:cs="Arial"/>
                <w:i/>
              </w:rPr>
              <w:t>et al</w:t>
            </w:r>
            <w:r w:rsidRPr="007D5148">
              <w:rPr>
                <w:rFonts w:ascii="Arial" w:hAnsi="Arial" w:cs="Arial"/>
              </w:rPr>
              <w:t>., 1997)</w:t>
            </w:r>
          </w:p>
        </w:tc>
      </w:tr>
      <w:tr w:rsidR="001E0352" w:rsidRPr="007D5148" w:rsidTr="00693B80">
        <w:trPr>
          <w:cnfStyle w:val="000000100000"/>
        </w:trPr>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Pex16</w:t>
            </w:r>
          </w:p>
        </w:tc>
        <w:tc>
          <w:tcPr>
            <w:cnfStyle w:val="000010000000"/>
            <w:tcW w:w="567"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567" w:type="dxa"/>
          </w:tcPr>
          <w:p w:rsidR="001E0352" w:rsidRPr="007D5148" w:rsidRDefault="001E0352" w:rsidP="001E0352">
            <w:pPr>
              <w:jc w:val="center"/>
              <w:cnfStyle w:val="000000100000"/>
              <w:rPr>
                <w:rFonts w:ascii="Arial" w:hAnsi="Arial" w:cs="Arial"/>
                <w:sz w:val="36"/>
                <w:szCs w:val="36"/>
              </w:rPr>
            </w:pPr>
          </w:p>
        </w:tc>
        <w:tc>
          <w:tcPr>
            <w:cnfStyle w:val="000010000000"/>
            <w:tcW w:w="709"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2235" w:type="dxa"/>
          </w:tcPr>
          <w:p w:rsidR="001E0352" w:rsidRPr="007D5148" w:rsidRDefault="001E0352" w:rsidP="001E0352">
            <w:pPr>
              <w:cnfStyle w:val="000000100000"/>
              <w:rPr>
                <w:rFonts w:ascii="Arial" w:hAnsi="Arial" w:cs="Arial"/>
              </w:rPr>
            </w:pPr>
            <w:r w:rsidRPr="007D5148">
              <w:rPr>
                <w:rFonts w:ascii="Arial" w:hAnsi="Arial" w:cs="Arial"/>
              </w:rPr>
              <w:t>Peroxisomal membrane import</w:t>
            </w:r>
          </w:p>
        </w:tc>
        <w:tc>
          <w:tcPr>
            <w:cnfStyle w:val="000010000000"/>
            <w:tcW w:w="6979" w:type="dxa"/>
          </w:tcPr>
          <w:p w:rsidR="001E0352" w:rsidRPr="007D5148" w:rsidRDefault="001E0352" w:rsidP="001E0352">
            <w:pPr>
              <w:rPr>
                <w:rFonts w:ascii="Arial" w:hAnsi="Arial" w:cs="Arial"/>
              </w:rPr>
            </w:pPr>
            <w:r w:rsidRPr="007D5148">
              <w:rPr>
                <w:rFonts w:ascii="Arial" w:hAnsi="Arial" w:cs="Arial"/>
              </w:rPr>
              <w:t xml:space="preserve">Membrane receptor for Pex3, which recruits PMPs and is required for </w:t>
            </w:r>
            <w:r w:rsidRPr="007D5148">
              <w:rPr>
                <w:rFonts w:ascii="Arial" w:hAnsi="Arial" w:cs="Arial"/>
                <w:i/>
              </w:rPr>
              <w:t>de novo</w:t>
            </w:r>
            <w:r w:rsidRPr="007D5148">
              <w:rPr>
                <w:rFonts w:ascii="Arial" w:hAnsi="Arial" w:cs="Arial"/>
              </w:rPr>
              <w:t xml:space="preserve"> peroxisome formation </w:t>
            </w:r>
          </w:p>
        </w:tc>
        <w:tc>
          <w:tcPr>
            <w:tcW w:w="1964" w:type="dxa"/>
          </w:tcPr>
          <w:p w:rsidR="001E0352" w:rsidRPr="007D5148" w:rsidRDefault="001E0352" w:rsidP="001E0352">
            <w:pPr>
              <w:cnfStyle w:val="000000100000"/>
              <w:rPr>
                <w:rFonts w:ascii="Arial" w:hAnsi="Arial" w:cs="Arial"/>
              </w:rPr>
            </w:pPr>
            <w:r w:rsidRPr="007D5148">
              <w:rPr>
                <w:rFonts w:ascii="Arial" w:hAnsi="Arial" w:cs="Arial"/>
              </w:rPr>
              <w:t xml:space="preserve">(Honsho </w:t>
            </w:r>
            <w:r w:rsidRPr="007D5148">
              <w:rPr>
                <w:rFonts w:ascii="Arial" w:hAnsi="Arial" w:cs="Arial"/>
                <w:i/>
              </w:rPr>
              <w:t>et al</w:t>
            </w:r>
            <w:r w:rsidRPr="007D5148">
              <w:rPr>
                <w:rFonts w:ascii="Arial" w:hAnsi="Arial" w:cs="Arial"/>
              </w:rPr>
              <w:t>., 1998)</w:t>
            </w:r>
          </w:p>
        </w:tc>
      </w:tr>
      <w:tr w:rsidR="001E0352" w:rsidRPr="007D5148" w:rsidTr="00693B80">
        <w:tc>
          <w:tcPr>
            <w:cnfStyle w:val="001000000000"/>
            <w:tcW w:w="992" w:type="dxa"/>
          </w:tcPr>
          <w:p w:rsidR="001E0352" w:rsidRPr="007D5148" w:rsidRDefault="001E0352" w:rsidP="001E0352">
            <w:pPr>
              <w:rPr>
                <w:rFonts w:ascii="Arial" w:hAnsi="Arial" w:cs="Arial"/>
                <w:b w:val="0"/>
                <w:bCs w:val="0"/>
              </w:rPr>
            </w:pPr>
            <w:r w:rsidRPr="007D5148">
              <w:rPr>
                <w:rFonts w:ascii="Arial" w:hAnsi="Arial" w:cs="Arial"/>
              </w:rPr>
              <w:t xml:space="preserve">  Pex17</w:t>
            </w:r>
          </w:p>
        </w:tc>
        <w:tc>
          <w:tcPr>
            <w:cnfStyle w:val="000010000000"/>
            <w:tcW w:w="567" w:type="dxa"/>
          </w:tcPr>
          <w:p w:rsidR="001E0352" w:rsidRPr="007D5148" w:rsidRDefault="001E0352" w:rsidP="001E0352">
            <w:pPr>
              <w:jc w:val="center"/>
              <w:rPr>
                <w:rFonts w:ascii="Arial" w:hAnsi="Arial" w:cs="Arial"/>
                <w:sz w:val="36"/>
                <w:szCs w:val="36"/>
              </w:rPr>
            </w:pPr>
          </w:p>
        </w:tc>
        <w:tc>
          <w:tcPr>
            <w:tcW w:w="567" w:type="dxa"/>
          </w:tcPr>
          <w:p w:rsidR="001E0352" w:rsidRPr="007D5148" w:rsidRDefault="001E0352" w:rsidP="001E0352">
            <w:pPr>
              <w:jc w:val="center"/>
              <w:cnfStyle w:val="0000000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rPr>
            </w:pPr>
          </w:p>
        </w:tc>
        <w:tc>
          <w:tcPr>
            <w:tcW w:w="2235" w:type="dxa"/>
          </w:tcPr>
          <w:p w:rsidR="001E0352" w:rsidRPr="007D5148" w:rsidRDefault="001E0352" w:rsidP="001E0352">
            <w:pPr>
              <w:cnfStyle w:val="000000000000"/>
              <w:rPr>
                <w:rFonts w:ascii="Arial" w:hAnsi="Arial" w:cs="Arial"/>
              </w:rPr>
            </w:pPr>
            <w:r w:rsidRPr="007D5148">
              <w:rPr>
                <w:rFonts w:ascii="Arial" w:hAnsi="Arial" w:cs="Arial"/>
              </w:rPr>
              <w:t>Peroxisome matrix import</w:t>
            </w:r>
          </w:p>
        </w:tc>
        <w:tc>
          <w:tcPr>
            <w:cnfStyle w:val="000010000000"/>
            <w:tcW w:w="6979" w:type="dxa"/>
          </w:tcPr>
          <w:p w:rsidR="001E0352" w:rsidRPr="007D5148" w:rsidRDefault="001E0352" w:rsidP="001E0352">
            <w:pPr>
              <w:rPr>
                <w:rFonts w:ascii="Arial" w:hAnsi="Arial" w:cs="Arial"/>
              </w:rPr>
            </w:pPr>
            <w:r w:rsidRPr="007D5148">
              <w:rPr>
                <w:rFonts w:ascii="Arial" w:hAnsi="Arial" w:cs="Arial"/>
                <w:color w:val="000000"/>
              </w:rPr>
              <w:t xml:space="preserve">Subunit of the receptor docking complex </w:t>
            </w:r>
          </w:p>
        </w:tc>
        <w:tc>
          <w:tcPr>
            <w:tcW w:w="1964" w:type="dxa"/>
          </w:tcPr>
          <w:p w:rsidR="001E0352" w:rsidRPr="007D5148" w:rsidRDefault="001E0352" w:rsidP="001E0352">
            <w:pPr>
              <w:cnfStyle w:val="000000000000"/>
              <w:rPr>
                <w:rFonts w:ascii="Arial" w:hAnsi="Arial" w:cs="Arial"/>
              </w:rPr>
            </w:pPr>
            <w:r w:rsidRPr="007D5148">
              <w:rPr>
                <w:rFonts w:ascii="Arial" w:hAnsi="Arial" w:cs="Arial"/>
              </w:rPr>
              <w:t xml:space="preserve">(Huhse </w:t>
            </w:r>
            <w:r w:rsidRPr="007D5148">
              <w:rPr>
                <w:rFonts w:ascii="Arial" w:hAnsi="Arial" w:cs="Arial"/>
                <w:i/>
              </w:rPr>
              <w:t>et al</w:t>
            </w:r>
            <w:r w:rsidRPr="007D5148">
              <w:rPr>
                <w:rFonts w:ascii="Arial" w:hAnsi="Arial" w:cs="Arial"/>
              </w:rPr>
              <w:t>.,1998)</w:t>
            </w:r>
          </w:p>
        </w:tc>
      </w:tr>
      <w:tr w:rsidR="001E0352" w:rsidRPr="007D5148" w:rsidTr="00693B80">
        <w:trPr>
          <w:cnfStyle w:val="000000100000"/>
        </w:trPr>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lastRenderedPageBreak/>
              <w:t>Pex18</w:t>
            </w:r>
          </w:p>
        </w:tc>
        <w:tc>
          <w:tcPr>
            <w:cnfStyle w:val="000010000000"/>
            <w:tcW w:w="567" w:type="dxa"/>
          </w:tcPr>
          <w:p w:rsidR="001E0352" w:rsidRPr="007D5148" w:rsidRDefault="001E0352" w:rsidP="001E0352">
            <w:pPr>
              <w:jc w:val="center"/>
              <w:rPr>
                <w:rFonts w:ascii="Arial" w:hAnsi="Arial" w:cs="Arial"/>
                <w:sz w:val="36"/>
                <w:szCs w:val="36"/>
              </w:rPr>
            </w:pPr>
          </w:p>
        </w:tc>
        <w:tc>
          <w:tcPr>
            <w:tcW w:w="567" w:type="dxa"/>
          </w:tcPr>
          <w:p w:rsidR="001E0352" w:rsidRPr="007D5148" w:rsidRDefault="001E0352" w:rsidP="001E0352">
            <w:pPr>
              <w:jc w:val="center"/>
              <w:cnfStyle w:val="0000001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rPr>
            </w:pPr>
          </w:p>
        </w:tc>
        <w:tc>
          <w:tcPr>
            <w:tcW w:w="2235" w:type="dxa"/>
          </w:tcPr>
          <w:p w:rsidR="001E0352" w:rsidRPr="007D5148" w:rsidRDefault="001E0352" w:rsidP="001E0352">
            <w:pPr>
              <w:cnfStyle w:val="000000100000"/>
              <w:rPr>
                <w:rFonts w:ascii="Arial" w:hAnsi="Arial" w:cs="Arial"/>
              </w:rPr>
            </w:pPr>
            <w:r w:rsidRPr="007D5148">
              <w:rPr>
                <w:rFonts w:ascii="Arial" w:hAnsi="Arial" w:cs="Arial"/>
              </w:rPr>
              <w:t>Peroxisome matrix import</w:t>
            </w:r>
          </w:p>
        </w:tc>
        <w:tc>
          <w:tcPr>
            <w:cnfStyle w:val="000010000000"/>
            <w:tcW w:w="6979" w:type="dxa"/>
          </w:tcPr>
          <w:p w:rsidR="001E0352" w:rsidRPr="007D5148" w:rsidRDefault="001E0352" w:rsidP="001E0352">
            <w:pPr>
              <w:rPr>
                <w:rFonts w:ascii="Arial" w:hAnsi="Arial" w:cs="Arial"/>
              </w:rPr>
            </w:pPr>
            <w:r w:rsidRPr="007D5148">
              <w:rPr>
                <w:rFonts w:ascii="Arial" w:hAnsi="Arial" w:cs="Arial"/>
              </w:rPr>
              <w:t>Co-receptor with Pex21 in the PTS2 pathway</w:t>
            </w:r>
          </w:p>
        </w:tc>
        <w:tc>
          <w:tcPr>
            <w:tcW w:w="1964" w:type="dxa"/>
          </w:tcPr>
          <w:p w:rsidR="001E0352" w:rsidRPr="007D5148" w:rsidRDefault="001E0352" w:rsidP="001E0352">
            <w:pPr>
              <w:cnfStyle w:val="000000100000"/>
              <w:rPr>
                <w:rFonts w:ascii="Arial" w:hAnsi="Arial" w:cs="Arial"/>
              </w:rPr>
            </w:pPr>
            <w:r w:rsidRPr="007D5148">
              <w:rPr>
                <w:rFonts w:ascii="Arial" w:hAnsi="Arial" w:cs="Arial"/>
              </w:rPr>
              <w:t xml:space="preserve">(Purdue </w:t>
            </w:r>
            <w:r w:rsidRPr="007D5148">
              <w:rPr>
                <w:rFonts w:ascii="Arial" w:hAnsi="Arial" w:cs="Arial"/>
                <w:i/>
              </w:rPr>
              <w:t>et al</w:t>
            </w:r>
            <w:r w:rsidRPr="007D5148">
              <w:rPr>
                <w:rFonts w:ascii="Arial" w:hAnsi="Arial" w:cs="Arial"/>
              </w:rPr>
              <w:t>., 1998)</w:t>
            </w:r>
          </w:p>
        </w:tc>
      </w:tr>
      <w:tr w:rsidR="001E0352" w:rsidRPr="007D5148" w:rsidTr="00693B80">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Pex19</w:t>
            </w:r>
          </w:p>
        </w:tc>
        <w:tc>
          <w:tcPr>
            <w:cnfStyle w:val="000010000000"/>
            <w:tcW w:w="567"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567" w:type="dxa"/>
          </w:tcPr>
          <w:p w:rsidR="001E0352" w:rsidRPr="007D5148" w:rsidRDefault="001E0352" w:rsidP="001E0352">
            <w:pPr>
              <w:jc w:val="center"/>
              <w:cnfStyle w:val="0000000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2235" w:type="dxa"/>
          </w:tcPr>
          <w:p w:rsidR="001E0352" w:rsidRPr="007D5148" w:rsidRDefault="001E0352" w:rsidP="001E0352">
            <w:pPr>
              <w:cnfStyle w:val="000000000000"/>
              <w:rPr>
                <w:rFonts w:ascii="Arial" w:hAnsi="Arial" w:cs="Arial"/>
              </w:rPr>
            </w:pPr>
            <w:r w:rsidRPr="007D5148">
              <w:rPr>
                <w:rFonts w:ascii="Arial" w:hAnsi="Arial" w:cs="Arial"/>
              </w:rPr>
              <w:t>Peroxisomal membrane import</w:t>
            </w:r>
          </w:p>
        </w:tc>
        <w:tc>
          <w:tcPr>
            <w:cnfStyle w:val="000010000000"/>
            <w:tcW w:w="6979" w:type="dxa"/>
          </w:tcPr>
          <w:p w:rsidR="001E0352" w:rsidRPr="007D5148" w:rsidRDefault="001E0352" w:rsidP="001E0352">
            <w:pPr>
              <w:rPr>
                <w:rFonts w:ascii="Arial" w:hAnsi="Arial" w:cs="Arial"/>
              </w:rPr>
            </w:pPr>
            <w:r w:rsidRPr="007D5148">
              <w:rPr>
                <w:rFonts w:ascii="Arial" w:hAnsi="Arial" w:cs="Arial"/>
              </w:rPr>
              <w:t xml:space="preserve">Soluble chaperone and import receptor for targeting of membrane proteins, required for </w:t>
            </w:r>
            <w:r w:rsidRPr="007D5148">
              <w:rPr>
                <w:rFonts w:ascii="Arial" w:hAnsi="Arial" w:cs="Arial"/>
                <w:i/>
              </w:rPr>
              <w:t>de novo</w:t>
            </w:r>
            <w:r w:rsidRPr="007D5148">
              <w:rPr>
                <w:rFonts w:ascii="Arial" w:hAnsi="Arial" w:cs="Arial"/>
              </w:rPr>
              <w:t xml:space="preserve"> biogenesis </w:t>
            </w:r>
          </w:p>
        </w:tc>
        <w:tc>
          <w:tcPr>
            <w:tcW w:w="1964" w:type="dxa"/>
          </w:tcPr>
          <w:p w:rsidR="001E0352" w:rsidRPr="007D5148" w:rsidRDefault="001E0352" w:rsidP="001E0352">
            <w:pPr>
              <w:cnfStyle w:val="000000000000"/>
              <w:rPr>
                <w:rFonts w:ascii="Arial" w:hAnsi="Arial" w:cs="Arial"/>
              </w:rPr>
            </w:pPr>
            <w:r w:rsidRPr="007D5148">
              <w:rPr>
                <w:rFonts w:ascii="Arial" w:hAnsi="Arial" w:cs="Arial"/>
              </w:rPr>
              <w:t xml:space="preserve">(Gotte </w:t>
            </w:r>
            <w:r w:rsidRPr="007D5148">
              <w:rPr>
                <w:rFonts w:ascii="Arial" w:hAnsi="Arial" w:cs="Arial"/>
                <w:i/>
              </w:rPr>
              <w:t>et al</w:t>
            </w:r>
            <w:r w:rsidRPr="007D5148">
              <w:rPr>
                <w:rFonts w:ascii="Arial" w:hAnsi="Arial" w:cs="Arial"/>
              </w:rPr>
              <w:t>., 1998)</w:t>
            </w:r>
          </w:p>
        </w:tc>
      </w:tr>
      <w:tr w:rsidR="001E0352" w:rsidRPr="007D5148" w:rsidTr="00693B80">
        <w:trPr>
          <w:cnfStyle w:val="000000100000"/>
        </w:trPr>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Pex20</w:t>
            </w:r>
          </w:p>
        </w:tc>
        <w:tc>
          <w:tcPr>
            <w:cnfStyle w:val="000010000000"/>
            <w:tcW w:w="567" w:type="dxa"/>
          </w:tcPr>
          <w:p w:rsidR="001E0352" w:rsidRPr="007D5148" w:rsidRDefault="001E0352" w:rsidP="001E0352">
            <w:pPr>
              <w:jc w:val="center"/>
              <w:rPr>
                <w:rFonts w:ascii="Arial" w:hAnsi="Arial" w:cs="Arial"/>
                <w:sz w:val="36"/>
                <w:szCs w:val="36"/>
              </w:rPr>
            </w:pPr>
          </w:p>
        </w:tc>
        <w:tc>
          <w:tcPr>
            <w:tcW w:w="567" w:type="dxa"/>
          </w:tcPr>
          <w:p w:rsidR="001E0352" w:rsidRPr="007D5148" w:rsidRDefault="001E0352" w:rsidP="001E0352">
            <w:pPr>
              <w:jc w:val="center"/>
              <w:cnfStyle w:val="000000100000"/>
              <w:rPr>
                <w:rFonts w:ascii="Arial" w:hAnsi="Arial" w:cs="Arial"/>
                <w:sz w:val="36"/>
                <w:szCs w:val="36"/>
              </w:rPr>
            </w:pPr>
          </w:p>
        </w:tc>
        <w:tc>
          <w:tcPr>
            <w:cnfStyle w:val="000010000000"/>
            <w:tcW w:w="709"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2235" w:type="dxa"/>
          </w:tcPr>
          <w:p w:rsidR="001E0352" w:rsidRPr="007D5148" w:rsidRDefault="001E0352" w:rsidP="001E0352">
            <w:pPr>
              <w:cnfStyle w:val="000000100000"/>
              <w:rPr>
                <w:rFonts w:ascii="Arial" w:hAnsi="Arial" w:cs="Arial"/>
              </w:rPr>
            </w:pPr>
            <w:r w:rsidRPr="007D5148">
              <w:rPr>
                <w:rFonts w:ascii="Arial" w:hAnsi="Arial" w:cs="Arial"/>
              </w:rPr>
              <w:t>Peroxisome matrix import</w:t>
            </w:r>
          </w:p>
        </w:tc>
        <w:tc>
          <w:tcPr>
            <w:cnfStyle w:val="000010000000"/>
            <w:tcW w:w="6979" w:type="dxa"/>
          </w:tcPr>
          <w:p w:rsidR="001E0352" w:rsidRPr="007D5148" w:rsidRDefault="001E0352" w:rsidP="001E0352">
            <w:pPr>
              <w:rPr>
                <w:rFonts w:ascii="Arial" w:hAnsi="Arial" w:cs="Arial"/>
              </w:rPr>
            </w:pPr>
            <w:r w:rsidRPr="007D5148">
              <w:rPr>
                <w:rFonts w:ascii="Arial" w:hAnsi="Arial" w:cs="Arial"/>
              </w:rPr>
              <w:t xml:space="preserve">Co-receptor for PTS2 protein import, present in the yeast </w:t>
            </w:r>
            <w:r w:rsidRPr="007D5148">
              <w:rPr>
                <w:rFonts w:ascii="Arial" w:hAnsi="Arial" w:cs="Arial"/>
                <w:i/>
              </w:rPr>
              <w:t>Y. lipolytica</w:t>
            </w:r>
            <w:r w:rsidRPr="007D5148">
              <w:rPr>
                <w:rFonts w:ascii="Arial" w:hAnsi="Arial" w:cs="Arial"/>
              </w:rPr>
              <w:t xml:space="preserve">. </w:t>
            </w:r>
          </w:p>
        </w:tc>
        <w:tc>
          <w:tcPr>
            <w:tcW w:w="1964" w:type="dxa"/>
          </w:tcPr>
          <w:p w:rsidR="001E0352" w:rsidRPr="007D5148" w:rsidRDefault="001E0352" w:rsidP="001E0352">
            <w:pPr>
              <w:cnfStyle w:val="000000100000"/>
              <w:rPr>
                <w:rFonts w:ascii="Arial" w:hAnsi="Arial" w:cs="Arial"/>
              </w:rPr>
            </w:pPr>
            <w:r w:rsidRPr="007D5148">
              <w:rPr>
                <w:rFonts w:ascii="Arial" w:hAnsi="Arial" w:cs="Arial"/>
              </w:rPr>
              <w:t>(Titorenko</w:t>
            </w:r>
            <w:r w:rsidRPr="007D5148">
              <w:rPr>
                <w:rFonts w:ascii="Arial" w:hAnsi="Arial" w:cs="Arial"/>
                <w:color w:val="000000"/>
              </w:rPr>
              <w:t xml:space="preserve">  </w:t>
            </w:r>
            <w:r w:rsidRPr="007D5148">
              <w:rPr>
                <w:rFonts w:ascii="Arial" w:hAnsi="Arial" w:cs="Arial"/>
                <w:i/>
                <w:color w:val="000000"/>
              </w:rPr>
              <w:t>et al</w:t>
            </w:r>
            <w:r w:rsidRPr="007D5148">
              <w:rPr>
                <w:rFonts w:ascii="Arial" w:hAnsi="Arial" w:cs="Arial"/>
                <w:color w:val="000000"/>
              </w:rPr>
              <w:t>., 1998)</w:t>
            </w:r>
          </w:p>
        </w:tc>
      </w:tr>
      <w:tr w:rsidR="001E0352" w:rsidRPr="007D5148" w:rsidTr="00693B80">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Pex21</w:t>
            </w:r>
          </w:p>
        </w:tc>
        <w:tc>
          <w:tcPr>
            <w:cnfStyle w:val="000010000000"/>
            <w:tcW w:w="567" w:type="dxa"/>
          </w:tcPr>
          <w:p w:rsidR="001E0352" w:rsidRPr="007D5148" w:rsidRDefault="001E0352" w:rsidP="001E0352">
            <w:pPr>
              <w:jc w:val="center"/>
              <w:rPr>
                <w:rFonts w:ascii="Arial" w:hAnsi="Arial" w:cs="Arial"/>
                <w:sz w:val="36"/>
                <w:szCs w:val="36"/>
              </w:rPr>
            </w:pPr>
          </w:p>
        </w:tc>
        <w:tc>
          <w:tcPr>
            <w:tcW w:w="567" w:type="dxa"/>
          </w:tcPr>
          <w:p w:rsidR="001E0352" w:rsidRPr="007D5148" w:rsidRDefault="001E0352" w:rsidP="001E0352">
            <w:pPr>
              <w:jc w:val="center"/>
              <w:cnfStyle w:val="0000000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color w:val="FF0000"/>
                <w:sz w:val="36"/>
                <w:szCs w:val="36"/>
              </w:rPr>
            </w:pPr>
          </w:p>
        </w:tc>
        <w:tc>
          <w:tcPr>
            <w:tcW w:w="2235" w:type="dxa"/>
          </w:tcPr>
          <w:p w:rsidR="001E0352" w:rsidRPr="007D5148" w:rsidRDefault="001E0352" w:rsidP="001E0352">
            <w:pPr>
              <w:cnfStyle w:val="000000000000"/>
              <w:rPr>
                <w:rFonts w:ascii="Arial" w:hAnsi="Arial" w:cs="Arial"/>
              </w:rPr>
            </w:pPr>
            <w:r w:rsidRPr="007D5148">
              <w:rPr>
                <w:rFonts w:ascii="Arial" w:hAnsi="Arial" w:cs="Arial"/>
              </w:rPr>
              <w:t>Peroxisome matrix import</w:t>
            </w:r>
          </w:p>
        </w:tc>
        <w:tc>
          <w:tcPr>
            <w:cnfStyle w:val="000010000000"/>
            <w:tcW w:w="6979" w:type="dxa"/>
          </w:tcPr>
          <w:p w:rsidR="001E0352" w:rsidRPr="007D5148" w:rsidRDefault="001E0352" w:rsidP="001E0352">
            <w:pPr>
              <w:rPr>
                <w:rFonts w:ascii="Arial" w:hAnsi="Arial" w:cs="Arial"/>
              </w:rPr>
            </w:pPr>
            <w:r w:rsidRPr="007D5148">
              <w:rPr>
                <w:rFonts w:ascii="Arial" w:hAnsi="Arial" w:cs="Arial"/>
              </w:rPr>
              <w:t>Co-receptor with Pex18 in the PTS2 pathway</w:t>
            </w:r>
          </w:p>
        </w:tc>
        <w:tc>
          <w:tcPr>
            <w:tcW w:w="1964" w:type="dxa"/>
          </w:tcPr>
          <w:p w:rsidR="001E0352" w:rsidRPr="007D5148" w:rsidRDefault="001E0352" w:rsidP="001E0352">
            <w:pPr>
              <w:cnfStyle w:val="000000000000"/>
              <w:rPr>
                <w:rFonts w:ascii="Arial" w:hAnsi="Arial" w:cs="Arial"/>
              </w:rPr>
            </w:pPr>
            <w:r w:rsidRPr="007D5148">
              <w:rPr>
                <w:rFonts w:ascii="Arial" w:hAnsi="Arial" w:cs="Arial"/>
              </w:rPr>
              <w:t>(Purdue and Lazarow., 1998)</w:t>
            </w:r>
          </w:p>
        </w:tc>
      </w:tr>
      <w:tr w:rsidR="001E0352" w:rsidRPr="007D5148" w:rsidTr="00693B80">
        <w:trPr>
          <w:cnfStyle w:val="000000100000"/>
        </w:trPr>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Pex22</w:t>
            </w:r>
          </w:p>
        </w:tc>
        <w:tc>
          <w:tcPr>
            <w:cnfStyle w:val="000010000000"/>
            <w:tcW w:w="567" w:type="dxa"/>
          </w:tcPr>
          <w:p w:rsidR="001E0352" w:rsidRPr="007D5148" w:rsidRDefault="001E0352" w:rsidP="001E0352">
            <w:pPr>
              <w:jc w:val="center"/>
              <w:rPr>
                <w:rFonts w:ascii="Arial" w:hAnsi="Arial" w:cs="Arial"/>
                <w:sz w:val="36"/>
                <w:szCs w:val="36"/>
              </w:rPr>
            </w:pPr>
          </w:p>
        </w:tc>
        <w:tc>
          <w:tcPr>
            <w:tcW w:w="567" w:type="dxa"/>
          </w:tcPr>
          <w:p w:rsidR="001E0352" w:rsidRPr="007D5148" w:rsidRDefault="001E0352" w:rsidP="001E0352">
            <w:pPr>
              <w:jc w:val="center"/>
              <w:cnfStyle w:val="0000001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color w:val="FF0000"/>
                <w:sz w:val="36"/>
                <w:szCs w:val="36"/>
              </w:rPr>
            </w:pPr>
          </w:p>
        </w:tc>
        <w:tc>
          <w:tcPr>
            <w:tcW w:w="2235" w:type="dxa"/>
          </w:tcPr>
          <w:p w:rsidR="001E0352" w:rsidRPr="007D5148" w:rsidRDefault="001E0352" w:rsidP="001E0352">
            <w:pPr>
              <w:cnfStyle w:val="000000100000"/>
              <w:rPr>
                <w:rFonts w:ascii="Arial" w:hAnsi="Arial" w:cs="Arial"/>
              </w:rPr>
            </w:pPr>
            <w:r w:rsidRPr="007D5148">
              <w:rPr>
                <w:rFonts w:ascii="Arial" w:hAnsi="Arial" w:cs="Arial"/>
              </w:rPr>
              <w:t>Peroxisome matrix import</w:t>
            </w:r>
          </w:p>
        </w:tc>
        <w:tc>
          <w:tcPr>
            <w:cnfStyle w:val="000010000000"/>
            <w:tcW w:w="6979" w:type="dxa"/>
          </w:tcPr>
          <w:p w:rsidR="001E0352" w:rsidRPr="007D5148" w:rsidRDefault="001E0352" w:rsidP="001E0352">
            <w:pPr>
              <w:rPr>
                <w:rFonts w:ascii="Arial" w:hAnsi="Arial" w:cs="Arial"/>
              </w:rPr>
            </w:pPr>
            <w:r w:rsidRPr="007D5148">
              <w:rPr>
                <w:rFonts w:ascii="Arial" w:hAnsi="Arial" w:cs="Arial"/>
                <w:color w:val="000000"/>
              </w:rPr>
              <w:t xml:space="preserve">Membrane </w:t>
            </w:r>
            <w:r w:rsidRPr="007D5148">
              <w:rPr>
                <w:rFonts w:ascii="Arial" w:hAnsi="Arial" w:cs="Arial"/>
              </w:rPr>
              <w:t>anchor for Pex4, involved in Pex5 monoubiquitination</w:t>
            </w:r>
          </w:p>
        </w:tc>
        <w:tc>
          <w:tcPr>
            <w:tcW w:w="1964" w:type="dxa"/>
          </w:tcPr>
          <w:p w:rsidR="001E0352" w:rsidRPr="007D5148" w:rsidRDefault="001E0352" w:rsidP="001E0352">
            <w:pPr>
              <w:cnfStyle w:val="000000100000"/>
              <w:rPr>
                <w:rFonts w:ascii="Arial" w:hAnsi="Arial" w:cs="Arial"/>
              </w:rPr>
            </w:pPr>
            <w:r w:rsidRPr="007D5148">
              <w:rPr>
                <w:rFonts w:ascii="Arial" w:hAnsi="Arial" w:cs="Arial"/>
              </w:rPr>
              <w:t xml:space="preserve">(Koller </w:t>
            </w:r>
            <w:r w:rsidRPr="007D5148">
              <w:rPr>
                <w:rFonts w:ascii="Arial" w:hAnsi="Arial" w:cs="Arial"/>
                <w:i/>
              </w:rPr>
              <w:t>et al</w:t>
            </w:r>
            <w:r w:rsidRPr="007D5148">
              <w:rPr>
                <w:rFonts w:ascii="Arial" w:hAnsi="Arial" w:cs="Arial"/>
              </w:rPr>
              <w:t>., 1999)</w:t>
            </w:r>
          </w:p>
        </w:tc>
      </w:tr>
      <w:tr w:rsidR="001E0352" w:rsidRPr="007D5148" w:rsidTr="00693B80">
        <w:tc>
          <w:tcPr>
            <w:cnfStyle w:val="001000000000"/>
            <w:tcW w:w="992" w:type="dxa"/>
          </w:tcPr>
          <w:p w:rsidR="001E0352" w:rsidRPr="007D5148" w:rsidRDefault="001E0352" w:rsidP="001E0352">
            <w:pPr>
              <w:rPr>
                <w:rFonts w:ascii="Arial" w:hAnsi="Arial" w:cs="Arial"/>
                <w:b w:val="0"/>
                <w:bCs w:val="0"/>
              </w:rPr>
            </w:pPr>
            <w:r w:rsidRPr="007D5148">
              <w:rPr>
                <w:rFonts w:ascii="Arial" w:hAnsi="Arial" w:cs="Arial"/>
              </w:rPr>
              <w:t xml:space="preserve">  Pex23</w:t>
            </w:r>
          </w:p>
        </w:tc>
        <w:tc>
          <w:tcPr>
            <w:cnfStyle w:val="000010000000"/>
            <w:tcW w:w="567" w:type="dxa"/>
          </w:tcPr>
          <w:p w:rsidR="001E0352" w:rsidRPr="007D5148" w:rsidRDefault="001E0352" w:rsidP="001E0352">
            <w:pPr>
              <w:jc w:val="center"/>
              <w:rPr>
                <w:rFonts w:ascii="Arial" w:hAnsi="Arial" w:cs="Arial"/>
                <w:sz w:val="36"/>
                <w:szCs w:val="36"/>
              </w:rPr>
            </w:pPr>
          </w:p>
        </w:tc>
        <w:tc>
          <w:tcPr>
            <w:tcW w:w="567" w:type="dxa"/>
          </w:tcPr>
          <w:p w:rsidR="001E0352" w:rsidRPr="007D5148" w:rsidRDefault="001E0352" w:rsidP="001E0352">
            <w:pPr>
              <w:jc w:val="center"/>
              <w:cnfStyle w:val="000000000000"/>
              <w:rPr>
                <w:rFonts w:ascii="Arial" w:hAnsi="Arial" w:cs="Arial"/>
                <w:sz w:val="36"/>
                <w:szCs w:val="36"/>
              </w:rPr>
            </w:pPr>
          </w:p>
        </w:tc>
        <w:tc>
          <w:tcPr>
            <w:cnfStyle w:val="000010000000"/>
            <w:tcW w:w="709"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2235" w:type="dxa"/>
          </w:tcPr>
          <w:p w:rsidR="001E0352" w:rsidRPr="007D5148" w:rsidRDefault="001E0352" w:rsidP="001E0352">
            <w:pPr>
              <w:cnfStyle w:val="000000000000"/>
              <w:rPr>
                <w:rFonts w:ascii="Arial" w:hAnsi="Arial" w:cs="Arial"/>
              </w:rPr>
            </w:pPr>
            <w:r w:rsidRPr="007D5148">
              <w:rPr>
                <w:rFonts w:ascii="Arial" w:hAnsi="Arial" w:cs="Arial"/>
              </w:rPr>
              <w:t>Peroxisome abundance</w:t>
            </w:r>
          </w:p>
        </w:tc>
        <w:tc>
          <w:tcPr>
            <w:cnfStyle w:val="000010000000"/>
            <w:tcW w:w="6979" w:type="dxa"/>
          </w:tcPr>
          <w:p w:rsidR="001E0352" w:rsidRPr="007D5148" w:rsidRDefault="001E0352" w:rsidP="001E0352">
            <w:pPr>
              <w:rPr>
                <w:rFonts w:ascii="Arial" w:hAnsi="Arial" w:cs="Arial"/>
              </w:rPr>
            </w:pPr>
            <w:r w:rsidRPr="007D5148">
              <w:rPr>
                <w:rFonts w:ascii="Arial" w:hAnsi="Arial" w:cs="Arial"/>
              </w:rPr>
              <w:t xml:space="preserve">Present in </w:t>
            </w:r>
            <w:r w:rsidRPr="007D5148">
              <w:rPr>
                <w:rFonts w:ascii="Arial" w:hAnsi="Arial" w:cs="Arial"/>
                <w:i/>
              </w:rPr>
              <w:t>Y. Lipolytica</w:t>
            </w:r>
            <w:r w:rsidRPr="007D5148">
              <w:rPr>
                <w:rFonts w:ascii="Arial" w:hAnsi="Arial" w:cs="Arial"/>
              </w:rPr>
              <w:t xml:space="preserve">, functionally homologous to Pex30, Pex31 and Pex32 </w:t>
            </w:r>
          </w:p>
        </w:tc>
        <w:tc>
          <w:tcPr>
            <w:tcW w:w="1964" w:type="dxa"/>
          </w:tcPr>
          <w:p w:rsidR="001E0352" w:rsidRPr="007D5148" w:rsidRDefault="001E0352" w:rsidP="001E0352">
            <w:pPr>
              <w:cnfStyle w:val="000000000000"/>
              <w:rPr>
                <w:rFonts w:ascii="Arial" w:hAnsi="Arial" w:cs="Arial"/>
              </w:rPr>
            </w:pPr>
            <w:r w:rsidRPr="007D5148">
              <w:rPr>
                <w:rFonts w:ascii="Arial" w:hAnsi="Arial" w:cs="Arial"/>
              </w:rPr>
              <w:t xml:space="preserve">(Brown </w:t>
            </w:r>
            <w:r w:rsidRPr="007D5148">
              <w:rPr>
                <w:rFonts w:ascii="Arial" w:hAnsi="Arial" w:cs="Arial"/>
                <w:i/>
              </w:rPr>
              <w:t>et al</w:t>
            </w:r>
            <w:r w:rsidRPr="007D5148">
              <w:rPr>
                <w:rFonts w:ascii="Arial" w:hAnsi="Arial" w:cs="Arial"/>
              </w:rPr>
              <w:t>., 2000)</w:t>
            </w:r>
          </w:p>
        </w:tc>
      </w:tr>
      <w:tr w:rsidR="001E0352" w:rsidRPr="007D5148" w:rsidTr="00693B80">
        <w:trPr>
          <w:cnfStyle w:val="000000100000"/>
        </w:trPr>
        <w:tc>
          <w:tcPr>
            <w:cnfStyle w:val="001000000000"/>
            <w:tcW w:w="992" w:type="dxa"/>
          </w:tcPr>
          <w:p w:rsidR="001E0352" w:rsidRPr="007D5148" w:rsidRDefault="001E0352" w:rsidP="001E0352">
            <w:pPr>
              <w:rPr>
                <w:rFonts w:ascii="Arial" w:hAnsi="Arial" w:cs="Arial"/>
                <w:b w:val="0"/>
                <w:bCs w:val="0"/>
              </w:rPr>
            </w:pPr>
            <w:r w:rsidRPr="007D5148">
              <w:rPr>
                <w:rFonts w:ascii="Arial" w:hAnsi="Arial" w:cs="Arial"/>
              </w:rPr>
              <w:t xml:space="preserve">  Pex24</w:t>
            </w:r>
          </w:p>
        </w:tc>
        <w:tc>
          <w:tcPr>
            <w:cnfStyle w:val="000010000000"/>
            <w:tcW w:w="567" w:type="dxa"/>
          </w:tcPr>
          <w:p w:rsidR="001E0352" w:rsidRPr="007D5148" w:rsidRDefault="001E0352" w:rsidP="001E0352">
            <w:pPr>
              <w:jc w:val="center"/>
              <w:rPr>
                <w:rFonts w:ascii="Arial" w:hAnsi="Arial" w:cs="Arial"/>
                <w:sz w:val="36"/>
                <w:szCs w:val="36"/>
              </w:rPr>
            </w:pPr>
          </w:p>
        </w:tc>
        <w:tc>
          <w:tcPr>
            <w:tcW w:w="567" w:type="dxa"/>
          </w:tcPr>
          <w:p w:rsidR="001E0352" w:rsidRPr="007D5148" w:rsidRDefault="001E0352" w:rsidP="001E0352">
            <w:pPr>
              <w:jc w:val="center"/>
              <w:cnfStyle w:val="000000100000"/>
              <w:rPr>
                <w:rFonts w:ascii="Arial" w:hAnsi="Arial" w:cs="Arial"/>
                <w:sz w:val="36"/>
                <w:szCs w:val="36"/>
              </w:rPr>
            </w:pPr>
          </w:p>
        </w:tc>
        <w:tc>
          <w:tcPr>
            <w:cnfStyle w:val="000010000000"/>
            <w:tcW w:w="709" w:type="dxa"/>
          </w:tcPr>
          <w:p w:rsidR="001E0352" w:rsidRPr="007D5148" w:rsidRDefault="001E0352" w:rsidP="001E0352">
            <w:pPr>
              <w:jc w:val="center"/>
              <w:rPr>
                <w:rFonts w:ascii="Arial" w:hAnsi="Arial" w:cs="Arial"/>
                <w:sz w:val="36"/>
                <w:szCs w:val="36"/>
              </w:rPr>
            </w:pPr>
          </w:p>
        </w:tc>
        <w:tc>
          <w:tcPr>
            <w:tcW w:w="2235" w:type="dxa"/>
          </w:tcPr>
          <w:p w:rsidR="001E0352" w:rsidRPr="007D5148" w:rsidRDefault="001E0352" w:rsidP="001E0352">
            <w:pPr>
              <w:cnfStyle w:val="000000100000"/>
              <w:rPr>
                <w:rFonts w:ascii="Arial" w:hAnsi="Arial" w:cs="Arial"/>
              </w:rPr>
            </w:pPr>
            <w:r w:rsidRPr="007D5148">
              <w:rPr>
                <w:rFonts w:ascii="Arial" w:hAnsi="Arial" w:cs="Arial"/>
              </w:rPr>
              <w:t>Peroxisome  abundance</w:t>
            </w:r>
          </w:p>
        </w:tc>
        <w:tc>
          <w:tcPr>
            <w:cnfStyle w:val="000010000000"/>
            <w:tcW w:w="6979" w:type="dxa"/>
          </w:tcPr>
          <w:p w:rsidR="001E0352" w:rsidRPr="007D5148" w:rsidRDefault="001E0352" w:rsidP="001E0352">
            <w:pPr>
              <w:rPr>
                <w:rFonts w:ascii="Arial" w:hAnsi="Arial" w:cs="Arial"/>
              </w:rPr>
            </w:pPr>
            <w:r w:rsidRPr="007D5148">
              <w:rPr>
                <w:rFonts w:ascii="Arial" w:hAnsi="Arial" w:cs="Arial"/>
              </w:rPr>
              <w:t xml:space="preserve">Present in </w:t>
            </w:r>
            <w:r w:rsidRPr="007D5148">
              <w:rPr>
                <w:rFonts w:ascii="Arial" w:hAnsi="Arial" w:cs="Arial"/>
                <w:i/>
              </w:rPr>
              <w:t>Y. Lipolytica</w:t>
            </w:r>
            <w:r w:rsidRPr="007D5148">
              <w:rPr>
                <w:rFonts w:ascii="Arial" w:hAnsi="Arial" w:cs="Arial"/>
              </w:rPr>
              <w:t xml:space="preserve">, functionally homologous to Pex28 and Pex29 </w:t>
            </w:r>
          </w:p>
        </w:tc>
        <w:tc>
          <w:tcPr>
            <w:tcW w:w="1964" w:type="dxa"/>
          </w:tcPr>
          <w:p w:rsidR="001E0352" w:rsidRPr="007D5148" w:rsidRDefault="001E0352" w:rsidP="001E0352">
            <w:pPr>
              <w:cnfStyle w:val="000000100000"/>
              <w:rPr>
                <w:rFonts w:ascii="Arial" w:hAnsi="Arial" w:cs="Arial"/>
              </w:rPr>
            </w:pPr>
            <w:r w:rsidRPr="007D5148">
              <w:rPr>
                <w:rFonts w:ascii="Arial" w:hAnsi="Arial" w:cs="Arial"/>
              </w:rPr>
              <w:t>(Tam and Rachubinski, 2002)</w:t>
            </w:r>
          </w:p>
        </w:tc>
      </w:tr>
      <w:tr w:rsidR="001E0352" w:rsidRPr="007D5148" w:rsidTr="00693B80">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Pex25</w:t>
            </w:r>
          </w:p>
        </w:tc>
        <w:tc>
          <w:tcPr>
            <w:cnfStyle w:val="000010000000"/>
            <w:tcW w:w="567" w:type="dxa"/>
          </w:tcPr>
          <w:p w:rsidR="001E0352" w:rsidRPr="007D5148" w:rsidRDefault="001E0352" w:rsidP="001E0352">
            <w:pPr>
              <w:jc w:val="center"/>
              <w:rPr>
                <w:rFonts w:ascii="Arial" w:hAnsi="Arial" w:cs="Arial"/>
                <w:sz w:val="36"/>
                <w:szCs w:val="36"/>
              </w:rPr>
            </w:pPr>
          </w:p>
        </w:tc>
        <w:tc>
          <w:tcPr>
            <w:tcW w:w="567" w:type="dxa"/>
          </w:tcPr>
          <w:p w:rsidR="001E0352" w:rsidRPr="007D5148" w:rsidRDefault="001E0352" w:rsidP="001E0352">
            <w:pPr>
              <w:jc w:val="center"/>
              <w:cnfStyle w:val="0000000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rPr>
            </w:pPr>
          </w:p>
        </w:tc>
        <w:tc>
          <w:tcPr>
            <w:tcW w:w="2235" w:type="dxa"/>
          </w:tcPr>
          <w:p w:rsidR="001E0352" w:rsidRPr="007D5148" w:rsidRDefault="001E0352" w:rsidP="001E0352">
            <w:pPr>
              <w:cnfStyle w:val="000000000000"/>
              <w:rPr>
                <w:rFonts w:ascii="Arial" w:hAnsi="Arial" w:cs="Arial"/>
              </w:rPr>
            </w:pPr>
            <w:r w:rsidRPr="007D5148">
              <w:rPr>
                <w:rFonts w:ascii="Arial" w:hAnsi="Arial" w:cs="Arial"/>
              </w:rPr>
              <w:t>Peroxisome  abundance</w:t>
            </w:r>
          </w:p>
        </w:tc>
        <w:tc>
          <w:tcPr>
            <w:cnfStyle w:val="000010000000"/>
            <w:tcW w:w="6979" w:type="dxa"/>
          </w:tcPr>
          <w:p w:rsidR="001E0352" w:rsidRPr="007D5148" w:rsidRDefault="001E0352" w:rsidP="001E0352">
            <w:pPr>
              <w:rPr>
                <w:rFonts w:ascii="Arial" w:hAnsi="Arial" w:cs="Arial"/>
              </w:rPr>
            </w:pPr>
            <w:r w:rsidRPr="007D5148">
              <w:rPr>
                <w:rFonts w:ascii="Arial" w:hAnsi="Arial" w:cs="Arial"/>
              </w:rPr>
              <w:t xml:space="preserve">Membrane elongation during division and </w:t>
            </w:r>
            <w:r w:rsidRPr="007D5148">
              <w:rPr>
                <w:rFonts w:ascii="Arial" w:hAnsi="Arial" w:cs="Arial"/>
                <w:i/>
              </w:rPr>
              <w:t>de novo</w:t>
            </w:r>
            <w:r w:rsidRPr="007D5148">
              <w:rPr>
                <w:rFonts w:ascii="Arial" w:hAnsi="Arial" w:cs="Arial"/>
              </w:rPr>
              <w:t xml:space="preserve"> biogenesis from the ER</w:t>
            </w:r>
            <w:r w:rsidRPr="007D5148">
              <w:rPr>
                <w:rFonts w:ascii="Arial" w:hAnsi="Arial" w:cs="Arial"/>
                <w:color w:val="000000"/>
              </w:rPr>
              <w:t xml:space="preserve"> </w:t>
            </w:r>
          </w:p>
        </w:tc>
        <w:tc>
          <w:tcPr>
            <w:tcW w:w="1964" w:type="dxa"/>
          </w:tcPr>
          <w:p w:rsidR="001E0352" w:rsidRPr="007D5148" w:rsidRDefault="001E0352" w:rsidP="001E0352">
            <w:pPr>
              <w:cnfStyle w:val="000000000000"/>
              <w:rPr>
                <w:rFonts w:ascii="Arial" w:hAnsi="Arial" w:cs="Arial"/>
              </w:rPr>
            </w:pPr>
            <w:r w:rsidRPr="007D5148">
              <w:rPr>
                <w:rFonts w:ascii="Arial" w:hAnsi="Arial" w:cs="Arial"/>
              </w:rPr>
              <w:t xml:space="preserve">(Smith </w:t>
            </w:r>
            <w:r w:rsidRPr="007D5148">
              <w:rPr>
                <w:rFonts w:ascii="Arial" w:hAnsi="Arial" w:cs="Arial"/>
                <w:i/>
              </w:rPr>
              <w:t>et al</w:t>
            </w:r>
            <w:r w:rsidRPr="007D5148">
              <w:rPr>
                <w:rFonts w:ascii="Arial" w:hAnsi="Arial" w:cs="Arial"/>
              </w:rPr>
              <w:t>., 2002)</w:t>
            </w:r>
          </w:p>
        </w:tc>
      </w:tr>
      <w:tr w:rsidR="001E0352" w:rsidRPr="007D5148" w:rsidTr="00693B80">
        <w:trPr>
          <w:cnfStyle w:val="000000100000"/>
        </w:trPr>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Pex26</w:t>
            </w:r>
          </w:p>
        </w:tc>
        <w:tc>
          <w:tcPr>
            <w:cnfStyle w:val="000010000000"/>
            <w:tcW w:w="567" w:type="dxa"/>
          </w:tcPr>
          <w:p w:rsidR="001E0352" w:rsidRPr="007D5148" w:rsidRDefault="001E0352" w:rsidP="001E0352">
            <w:pPr>
              <w:jc w:val="center"/>
              <w:rPr>
                <w:rFonts w:ascii="Arial" w:hAnsi="Arial" w:cs="Arial"/>
                <w:sz w:val="36"/>
                <w:szCs w:val="36"/>
              </w:rPr>
            </w:pPr>
            <w:r w:rsidRPr="007D5148">
              <w:rPr>
                <w:rFonts w:ascii="Arial" w:hAnsi="Arial" w:cs="Arial"/>
                <w:sz w:val="36"/>
                <w:szCs w:val="36"/>
              </w:rPr>
              <w:t>*</w:t>
            </w:r>
          </w:p>
        </w:tc>
        <w:tc>
          <w:tcPr>
            <w:tcW w:w="567" w:type="dxa"/>
          </w:tcPr>
          <w:p w:rsidR="001E0352" w:rsidRPr="007D5148" w:rsidRDefault="001E0352" w:rsidP="001E0352">
            <w:pPr>
              <w:jc w:val="center"/>
              <w:cnfStyle w:val="000000100000"/>
              <w:rPr>
                <w:rFonts w:ascii="Arial" w:hAnsi="Arial" w:cs="Arial"/>
                <w:sz w:val="36"/>
                <w:szCs w:val="36"/>
              </w:rPr>
            </w:pPr>
          </w:p>
        </w:tc>
        <w:tc>
          <w:tcPr>
            <w:cnfStyle w:val="000010000000"/>
            <w:tcW w:w="709" w:type="dxa"/>
          </w:tcPr>
          <w:p w:rsidR="001E0352" w:rsidRPr="007D5148" w:rsidRDefault="001E0352" w:rsidP="001E0352">
            <w:pPr>
              <w:jc w:val="center"/>
              <w:rPr>
                <w:rFonts w:ascii="Arial" w:hAnsi="Arial" w:cs="Arial"/>
                <w:sz w:val="36"/>
                <w:szCs w:val="36"/>
              </w:rPr>
            </w:pPr>
          </w:p>
        </w:tc>
        <w:tc>
          <w:tcPr>
            <w:tcW w:w="2235" w:type="dxa"/>
          </w:tcPr>
          <w:p w:rsidR="001E0352" w:rsidRPr="007D5148" w:rsidRDefault="001E0352" w:rsidP="001E0352">
            <w:pPr>
              <w:cnfStyle w:val="000000100000"/>
              <w:rPr>
                <w:rFonts w:ascii="Arial" w:hAnsi="Arial" w:cs="Arial"/>
              </w:rPr>
            </w:pPr>
            <w:r w:rsidRPr="007D5148">
              <w:rPr>
                <w:rFonts w:ascii="Arial" w:hAnsi="Arial" w:cs="Arial"/>
              </w:rPr>
              <w:t>Peroxisome  abundance</w:t>
            </w:r>
          </w:p>
        </w:tc>
        <w:tc>
          <w:tcPr>
            <w:cnfStyle w:val="000010000000"/>
            <w:tcW w:w="6979" w:type="dxa"/>
          </w:tcPr>
          <w:p w:rsidR="001E0352" w:rsidRPr="007D5148" w:rsidRDefault="001E0352" w:rsidP="001E0352">
            <w:pPr>
              <w:rPr>
                <w:rFonts w:ascii="Arial" w:hAnsi="Arial" w:cs="Arial"/>
              </w:rPr>
            </w:pPr>
            <w:r w:rsidRPr="007D5148">
              <w:rPr>
                <w:rFonts w:ascii="Arial" w:hAnsi="Arial" w:cs="Arial"/>
                <w:color w:val="000000"/>
              </w:rPr>
              <w:t xml:space="preserve">Membrane receptor for the Pex1-Pex6 complex during Pex5 export and </w:t>
            </w:r>
            <w:r w:rsidRPr="007D5148">
              <w:rPr>
                <w:rFonts w:ascii="Arial" w:hAnsi="Arial" w:cs="Arial"/>
              </w:rPr>
              <w:t>is the homologue of Pex15 in yeast</w:t>
            </w:r>
          </w:p>
        </w:tc>
        <w:tc>
          <w:tcPr>
            <w:tcW w:w="1964" w:type="dxa"/>
          </w:tcPr>
          <w:p w:rsidR="001E0352" w:rsidRPr="007D5148" w:rsidRDefault="001E0352" w:rsidP="001E0352">
            <w:pPr>
              <w:cnfStyle w:val="000000100000"/>
              <w:rPr>
                <w:rFonts w:ascii="Arial" w:hAnsi="Arial" w:cs="Arial"/>
              </w:rPr>
            </w:pPr>
            <w:r w:rsidRPr="007D5148">
              <w:rPr>
                <w:rFonts w:ascii="Arial" w:hAnsi="Arial" w:cs="Arial"/>
              </w:rPr>
              <w:t xml:space="preserve">(Matsumoto </w:t>
            </w:r>
            <w:r w:rsidRPr="007D5148">
              <w:rPr>
                <w:rFonts w:ascii="Arial" w:hAnsi="Arial" w:cs="Arial"/>
                <w:i/>
              </w:rPr>
              <w:t>et al</w:t>
            </w:r>
            <w:r w:rsidRPr="007D5148">
              <w:rPr>
                <w:rFonts w:ascii="Arial" w:hAnsi="Arial" w:cs="Arial"/>
              </w:rPr>
              <w:t>., 2003)</w:t>
            </w:r>
          </w:p>
        </w:tc>
      </w:tr>
      <w:tr w:rsidR="001E0352" w:rsidRPr="007D5148" w:rsidTr="00693B80">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Pex27</w:t>
            </w:r>
          </w:p>
        </w:tc>
        <w:tc>
          <w:tcPr>
            <w:cnfStyle w:val="000010000000"/>
            <w:tcW w:w="567" w:type="dxa"/>
          </w:tcPr>
          <w:p w:rsidR="001E0352" w:rsidRPr="007D5148" w:rsidRDefault="001E0352" w:rsidP="001E0352">
            <w:pPr>
              <w:jc w:val="center"/>
              <w:rPr>
                <w:rFonts w:ascii="Arial" w:hAnsi="Arial" w:cs="Arial"/>
                <w:sz w:val="36"/>
                <w:szCs w:val="36"/>
              </w:rPr>
            </w:pPr>
          </w:p>
        </w:tc>
        <w:tc>
          <w:tcPr>
            <w:tcW w:w="567" w:type="dxa"/>
          </w:tcPr>
          <w:p w:rsidR="001E0352" w:rsidRPr="007D5148" w:rsidRDefault="001E0352" w:rsidP="001E0352">
            <w:pPr>
              <w:jc w:val="center"/>
              <w:cnfStyle w:val="0000000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rPr>
            </w:pPr>
          </w:p>
        </w:tc>
        <w:tc>
          <w:tcPr>
            <w:tcW w:w="2235" w:type="dxa"/>
          </w:tcPr>
          <w:p w:rsidR="001E0352" w:rsidRPr="007D5148" w:rsidRDefault="001E0352" w:rsidP="001E0352">
            <w:pPr>
              <w:cnfStyle w:val="000000000000"/>
              <w:rPr>
                <w:rFonts w:ascii="Arial" w:hAnsi="Arial" w:cs="Arial"/>
              </w:rPr>
            </w:pPr>
            <w:r w:rsidRPr="007D5148">
              <w:rPr>
                <w:rFonts w:ascii="Arial" w:hAnsi="Arial" w:cs="Arial"/>
              </w:rPr>
              <w:t>Peroxisome  abundance</w:t>
            </w:r>
          </w:p>
        </w:tc>
        <w:tc>
          <w:tcPr>
            <w:cnfStyle w:val="000010000000"/>
            <w:tcW w:w="6979" w:type="dxa"/>
          </w:tcPr>
          <w:p w:rsidR="001E0352" w:rsidRPr="007D5148" w:rsidRDefault="001E0352" w:rsidP="001E0352">
            <w:pPr>
              <w:rPr>
                <w:rFonts w:ascii="Arial" w:hAnsi="Arial" w:cs="Arial"/>
              </w:rPr>
            </w:pPr>
            <w:r w:rsidRPr="007D5148">
              <w:rPr>
                <w:rFonts w:ascii="Arial" w:hAnsi="Arial" w:cs="Arial"/>
                <w:color w:val="000000"/>
              </w:rPr>
              <w:t xml:space="preserve">Negatively regulates peroxisome fission </w:t>
            </w:r>
          </w:p>
        </w:tc>
        <w:tc>
          <w:tcPr>
            <w:tcW w:w="1964" w:type="dxa"/>
          </w:tcPr>
          <w:p w:rsidR="001E0352" w:rsidRPr="007D5148" w:rsidRDefault="001E0352" w:rsidP="001E0352">
            <w:pPr>
              <w:cnfStyle w:val="000000000000"/>
              <w:rPr>
                <w:rFonts w:ascii="Arial" w:hAnsi="Arial" w:cs="Arial"/>
              </w:rPr>
            </w:pPr>
            <w:r w:rsidRPr="007D5148">
              <w:rPr>
                <w:rFonts w:ascii="Arial" w:hAnsi="Arial" w:cs="Arial"/>
              </w:rPr>
              <w:t xml:space="preserve">(Rottensteiner </w:t>
            </w:r>
            <w:r w:rsidRPr="007D5148">
              <w:rPr>
                <w:rFonts w:ascii="Arial" w:hAnsi="Arial" w:cs="Arial"/>
                <w:i/>
              </w:rPr>
              <w:t>et al</w:t>
            </w:r>
            <w:r w:rsidRPr="007D5148">
              <w:rPr>
                <w:rFonts w:ascii="Arial" w:hAnsi="Arial" w:cs="Arial"/>
              </w:rPr>
              <w:t>., 2003)</w:t>
            </w:r>
          </w:p>
        </w:tc>
      </w:tr>
      <w:tr w:rsidR="001E0352" w:rsidRPr="007D5148" w:rsidTr="00693B80">
        <w:trPr>
          <w:cnfStyle w:val="000000100000"/>
        </w:trPr>
        <w:tc>
          <w:tcPr>
            <w:cnfStyle w:val="001000000000"/>
            <w:tcW w:w="992" w:type="dxa"/>
          </w:tcPr>
          <w:p w:rsidR="001E0352" w:rsidRPr="007D5148" w:rsidRDefault="001E0352" w:rsidP="001E0352">
            <w:pPr>
              <w:jc w:val="center"/>
              <w:rPr>
                <w:rFonts w:ascii="Arial" w:hAnsi="Arial" w:cs="Arial"/>
                <w:b w:val="0"/>
                <w:bCs w:val="0"/>
                <w:lang w:val="it-IT"/>
              </w:rPr>
            </w:pPr>
            <w:r w:rsidRPr="007D5148">
              <w:rPr>
                <w:rFonts w:ascii="Arial" w:hAnsi="Arial" w:cs="Arial"/>
                <w:lang w:val="it-IT"/>
              </w:rPr>
              <w:t>Pex28</w:t>
            </w:r>
          </w:p>
        </w:tc>
        <w:tc>
          <w:tcPr>
            <w:cnfStyle w:val="000010000000"/>
            <w:tcW w:w="567" w:type="dxa"/>
          </w:tcPr>
          <w:p w:rsidR="001E0352" w:rsidRPr="007D5148" w:rsidRDefault="001E0352" w:rsidP="001E0352">
            <w:pPr>
              <w:jc w:val="center"/>
              <w:rPr>
                <w:rFonts w:ascii="Arial" w:hAnsi="Arial" w:cs="Arial"/>
                <w:sz w:val="36"/>
                <w:szCs w:val="36"/>
                <w:lang w:val="it-IT"/>
              </w:rPr>
            </w:pPr>
          </w:p>
        </w:tc>
        <w:tc>
          <w:tcPr>
            <w:tcW w:w="567" w:type="dxa"/>
          </w:tcPr>
          <w:p w:rsidR="001E0352" w:rsidRPr="007D5148" w:rsidRDefault="001E0352" w:rsidP="001E0352">
            <w:pPr>
              <w:jc w:val="center"/>
              <w:cnfStyle w:val="0000001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lang w:val="it-IT"/>
              </w:rPr>
            </w:pPr>
          </w:p>
        </w:tc>
        <w:tc>
          <w:tcPr>
            <w:tcW w:w="2235" w:type="dxa"/>
          </w:tcPr>
          <w:p w:rsidR="001E0352" w:rsidRPr="007D5148" w:rsidRDefault="001E0352" w:rsidP="001E0352">
            <w:pPr>
              <w:cnfStyle w:val="000000100000"/>
              <w:rPr>
                <w:rFonts w:ascii="Arial" w:hAnsi="Arial" w:cs="Arial"/>
              </w:rPr>
            </w:pPr>
            <w:r w:rsidRPr="007D5148">
              <w:rPr>
                <w:rFonts w:ascii="Arial" w:hAnsi="Arial" w:cs="Arial"/>
              </w:rPr>
              <w:t>Peroxisome  abundance</w:t>
            </w:r>
          </w:p>
        </w:tc>
        <w:tc>
          <w:tcPr>
            <w:cnfStyle w:val="000010000000"/>
            <w:tcW w:w="6979" w:type="dxa"/>
          </w:tcPr>
          <w:p w:rsidR="001E0352" w:rsidRPr="007D5148" w:rsidRDefault="001E0352" w:rsidP="001E0352">
            <w:pPr>
              <w:rPr>
                <w:rFonts w:ascii="Arial" w:hAnsi="Arial" w:cs="Arial"/>
              </w:rPr>
            </w:pPr>
            <w:r w:rsidRPr="007D5148">
              <w:rPr>
                <w:rFonts w:ascii="Arial" w:hAnsi="Arial" w:cs="Arial"/>
              </w:rPr>
              <w:t>Regulates peroxisome size, number</w:t>
            </w:r>
            <w:r w:rsidRPr="007D5148">
              <w:rPr>
                <w:rFonts w:ascii="Arial" w:hAnsi="Arial" w:cs="Arial"/>
                <w:color w:val="000000"/>
              </w:rPr>
              <w:t xml:space="preserve"> and distribution</w:t>
            </w:r>
          </w:p>
        </w:tc>
        <w:tc>
          <w:tcPr>
            <w:tcW w:w="1964" w:type="dxa"/>
          </w:tcPr>
          <w:p w:rsidR="001E0352" w:rsidRPr="007D5148" w:rsidRDefault="001E0352" w:rsidP="001E0352">
            <w:pPr>
              <w:pStyle w:val="NoSpacing"/>
              <w:cnfStyle w:val="000000100000"/>
              <w:rPr>
                <w:rFonts w:ascii="Arial" w:hAnsi="Arial" w:cs="Arial"/>
              </w:rPr>
            </w:pPr>
            <w:r w:rsidRPr="007D5148">
              <w:rPr>
                <w:rFonts w:ascii="Arial" w:hAnsi="Arial" w:cs="Arial"/>
              </w:rPr>
              <w:t>(</w:t>
            </w:r>
            <w:r w:rsidRPr="007D5148">
              <w:rPr>
                <w:rStyle w:val="b1"/>
                <w:rFonts w:ascii="Arial" w:hAnsi="Arial" w:cs="Arial"/>
                <w:b w:val="0"/>
                <w:bCs/>
                <w:color w:val="000000"/>
              </w:rPr>
              <w:t xml:space="preserve">Vizeacoumar </w:t>
            </w:r>
            <w:r w:rsidRPr="007D5148">
              <w:rPr>
                <w:rStyle w:val="b1"/>
                <w:rFonts w:ascii="Arial" w:hAnsi="Arial" w:cs="Arial"/>
                <w:b w:val="0"/>
                <w:bCs/>
                <w:i/>
                <w:color w:val="000000"/>
              </w:rPr>
              <w:t>et al</w:t>
            </w:r>
            <w:r w:rsidRPr="007D5148">
              <w:rPr>
                <w:rStyle w:val="b1"/>
                <w:rFonts w:ascii="Arial" w:hAnsi="Arial" w:cs="Arial"/>
                <w:b w:val="0"/>
                <w:bCs/>
                <w:color w:val="000000"/>
              </w:rPr>
              <w:t>., 2003)</w:t>
            </w:r>
          </w:p>
        </w:tc>
      </w:tr>
      <w:tr w:rsidR="001E0352" w:rsidRPr="007D5148" w:rsidTr="00693B80">
        <w:tc>
          <w:tcPr>
            <w:cnfStyle w:val="001000000000"/>
            <w:tcW w:w="992" w:type="dxa"/>
          </w:tcPr>
          <w:p w:rsidR="001E0352" w:rsidRPr="007D5148" w:rsidRDefault="001E0352" w:rsidP="001E0352">
            <w:pPr>
              <w:jc w:val="center"/>
              <w:rPr>
                <w:rFonts w:ascii="Arial" w:hAnsi="Arial" w:cs="Arial"/>
                <w:b w:val="0"/>
                <w:bCs w:val="0"/>
                <w:lang w:val="it-IT"/>
              </w:rPr>
            </w:pPr>
            <w:r w:rsidRPr="007D5148">
              <w:rPr>
                <w:rFonts w:ascii="Arial" w:hAnsi="Arial" w:cs="Arial"/>
                <w:lang w:val="it-IT"/>
              </w:rPr>
              <w:t>Pex29</w:t>
            </w:r>
          </w:p>
        </w:tc>
        <w:tc>
          <w:tcPr>
            <w:cnfStyle w:val="000010000000"/>
            <w:tcW w:w="567" w:type="dxa"/>
          </w:tcPr>
          <w:p w:rsidR="001E0352" w:rsidRPr="007D5148" w:rsidRDefault="001E0352" w:rsidP="001E0352">
            <w:pPr>
              <w:jc w:val="center"/>
              <w:rPr>
                <w:rFonts w:ascii="Arial" w:hAnsi="Arial" w:cs="Arial"/>
                <w:sz w:val="36"/>
                <w:szCs w:val="36"/>
                <w:lang w:val="it-IT"/>
              </w:rPr>
            </w:pPr>
          </w:p>
        </w:tc>
        <w:tc>
          <w:tcPr>
            <w:tcW w:w="567" w:type="dxa"/>
          </w:tcPr>
          <w:p w:rsidR="001E0352" w:rsidRPr="007D5148" w:rsidRDefault="001E0352" w:rsidP="001E0352">
            <w:pPr>
              <w:jc w:val="center"/>
              <w:cnfStyle w:val="0000000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lang w:val="it-IT"/>
              </w:rPr>
            </w:pPr>
          </w:p>
        </w:tc>
        <w:tc>
          <w:tcPr>
            <w:tcW w:w="2235" w:type="dxa"/>
          </w:tcPr>
          <w:p w:rsidR="001E0352" w:rsidRPr="007D5148" w:rsidRDefault="001E0352" w:rsidP="001E0352">
            <w:pPr>
              <w:cnfStyle w:val="000000000000"/>
              <w:rPr>
                <w:rFonts w:ascii="Arial" w:hAnsi="Arial" w:cs="Arial"/>
              </w:rPr>
            </w:pPr>
            <w:r w:rsidRPr="007D5148">
              <w:rPr>
                <w:rFonts w:ascii="Arial" w:hAnsi="Arial" w:cs="Arial"/>
              </w:rPr>
              <w:t>Peroxisome  abundance</w:t>
            </w:r>
          </w:p>
        </w:tc>
        <w:tc>
          <w:tcPr>
            <w:cnfStyle w:val="000010000000"/>
            <w:tcW w:w="6979" w:type="dxa"/>
          </w:tcPr>
          <w:p w:rsidR="001E0352" w:rsidRPr="007D5148" w:rsidRDefault="001E0352" w:rsidP="001E0352">
            <w:pPr>
              <w:rPr>
                <w:rFonts w:ascii="Arial" w:hAnsi="Arial" w:cs="Arial"/>
              </w:rPr>
            </w:pPr>
            <w:r w:rsidRPr="007D5148">
              <w:rPr>
                <w:rFonts w:ascii="Arial" w:hAnsi="Arial" w:cs="Arial"/>
              </w:rPr>
              <w:t>Regulates peroxisome size, number</w:t>
            </w:r>
            <w:r w:rsidRPr="007D5148">
              <w:rPr>
                <w:rFonts w:ascii="Arial" w:hAnsi="Arial" w:cs="Arial"/>
                <w:color w:val="000000"/>
              </w:rPr>
              <w:t xml:space="preserve"> and distribution</w:t>
            </w:r>
          </w:p>
        </w:tc>
        <w:tc>
          <w:tcPr>
            <w:tcW w:w="1964" w:type="dxa"/>
          </w:tcPr>
          <w:p w:rsidR="001E0352" w:rsidRPr="007D5148" w:rsidRDefault="001E0352" w:rsidP="001E0352">
            <w:pPr>
              <w:pStyle w:val="NoSpacing"/>
              <w:cnfStyle w:val="000000000000"/>
              <w:rPr>
                <w:rFonts w:ascii="Arial" w:hAnsi="Arial" w:cs="Arial"/>
                <w:lang w:val="it-IT"/>
              </w:rPr>
            </w:pPr>
            <w:r w:rsidRPr="007D5148">
              <w:rPr>
                <w:rFonts w:ascii="Arial" w:hAnsi="Arial" w:cs="Arial"/>
              </w:rPr>
              <w:t>(</w:t>
            </w:r>
            <w:r w:rsidRPr="007D5148">
              <w:rPr>
                <w:rStyle w:val="b1"/>
                <w:rFonts w:ascii="Arial" w:hAnsi="Arial" w:cs="Arial"/>
                <w:b w:val="0"/>
                <w:bCs/>
                <w:color w:val="000000"/>
              </w:rPr>
              <w:t xml:space="preserve">Vizeacoumar </w:t>
            </w:r>
            <w:r w:rsidRPr="007D5148">
              <w:rPr>
                <w:rStyle w:val="b1"/>
                <w:rFonts w:ascii="Arial" w:hAnsi="Arial" w:cs="Arial"/>
                <w:b w:val="0"/>
                <w:bCs/>
                <w:i/>
                <w:color w:val="000000"/>
              </w:rPr>
              <w:t>et al</w:t>
            </w:r>
            <w:r w:rsidRPr="007D5148">
              <w:rPr>
                <w:rStyle w:val="b1"/>
                <w:rFonts w:ascii="Arial" w:hAnsi="Arial" w:cs="Arial"/>
                <w:b w:val="0"/>
                <w:bCs/>
                <w:color w:val="000000"/>
              </w:rPr>
              <w:t>., 2003)</w:t>
            </w:r>
          </w:p>
        </w:tc>
      </w:tr>
      <w:tr w:rsidR="001E0352" w:rsidRPr="007D5148" w:rsidTr="00693B80">
        <w:trPr>
          <w:cnfStyle w:val="000000100000"/>
        </w:trPr>
        <w:tc>
          <w:tcPr>
            <w:cnfStyle w:val="001000000000"/>
            <w:tcW w:w="992" w:type="dxa"/>
          </w:tcPr>
          <w:p w:rsidR="001E0352" w:rsidRPr="007D5148" w:rsidRDefault="001E0352" w:rsidP="001E0352">
            <w:pPr>
              <w:jc w:val="center"/>
              <w:rPr>
                <w:rFonts w:ascii="Arial" w:hAnsi="Arial" w:cs="Arial"/>
                <w:b w:val="0"/>
                <w:bCs w:val="0"/>
                <w:lang w:val="it-IT"/>
              </w:rPr>
            </w:pPr>
            <w:r w:rsidRPr="007D5148">
              <w:rPr>
                <w:rFonts w:ascii="Arial" w:hAnsi="Arial" w:cs="Arial"/>
                <w:lang w:val="it-IT"/>
              </w:rPr>
              <w:t>Pex30</w:t>
            </w:r>
          </w:p>
        </w:tc>
        <w:tc>
          <w:tcPr>
            <w:cnfStyle w:val="000010000000"/>
            <w:tcW w:w="567" w:type="dxa"/>
          </w:tcPr>
          <w:p w:rsidR="001E0352" w:rsidRPr="007D5148" w:rsidRDefault="001E0352" w:rsidP="001E0352">
            <w:pPr>
              <w:jc w:val="center"/>
              <w:rPr>
                <w:rFonts w:ascii="Arial" w:hAnsi="Arial" w:cs="Arial"/>
                <w:sz w:val="36"/>
                <w:szCs w:val="36"/>
                <w:lang w:val="it-IT"/>
              </w:rPr>
            </w:pPr>
          </w:p>
        </w:tc>
        <w:tc>
          <w:tcPr>
            <w:tcW w:w="567" w:type="dxa"/>
          </w:tcPr>
          <w:p w:rsidR="001E0352" w:rsidRPr="007D5148" w:rsidRDefault="001E0352" w:rsidP="001E0352">
            <w:pPr>
              <w:jc w:val="center"/>
              <w:cnfStyle w:val="0000001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lang w:val="it-IT"/>
              </w:rPr>
            </w:pPr>
          </w:p>
        </w:tc>
        <w:tc>
          <w:tcPr>
            <w:tcW w:w="2235" w:type="dxa"/>
          </w:tcPr>
          <w:p w:rsidR="001E0352" w:rsidRPr="007D5148" w:rsidRDefault="001E0352" w:rsidP="001E0352">
            <w:pPr>
              <w:cnfStyle w:val="000000100000"/>
              <w:rPr>
                <w:rFonts w:ascii="Arial" w:hAnsi="Arial" w:cs="Arial"/>
              </w:rPr>
            </w:pPr>
            <w:r w:rsidRPr="007D5148">
              <w:rPr>
                <w:rFonts w:ascii="Arial" w:hAnsi="Arial" w:cs="Arial"/>
              </w:rPr>
              <w:t>Peroxisome  abundance</w:t>
            </w:r>
          </w:p>
        </w:tc>
        <w:tc>
          <w:tcPr>
            <w:cnfStyle w:val="000010000000"/>
            <w:tcW w:w="6979" w:type="dxa"/>
          </w:tcPr>
          <w:p w:rsidR="001E0352" w:rsidRPr="007D5148" w:rsidRDefault="001E0352" w:rsidP="001E0352">
            <w:pPr>
              <w:rPr>
                <w:rFonts w:ascii="Arial" w:hAnsi="Arial" w:cs="Arial"/>
              </w:rPr>
            </w:pPr>
            <w:r w:rsidRPr="007D5148">
              <w:rPr>
                <w:rFonts w:ascii="Arial" w:hAnsi="Arial" w:cs="Arial"/>
                <w:color w:val="000000"/>
              </w:rPr>
              <w:t>Controls peroxisome number and formation of ER contact sites</w:t>
            </w:r>
          </w:p>
        </w:tc>
        <w:tc>
          <w:tcPr>
            <w:tcW w:w="1964" w:type="dxa"/>
          </w:tcPr>
          <w:p w:rsidR="001E0352" w:rsidRPr="007D5148" w:rsidRDefault="001E0352" w:rsidP="001E0352">
            <w:pPr>
              <w:pStyle w:val="NoSpacing"/>
              <w:cnfStyle w:val="000000100000"/>
              <w:rPr>
                <w:rFonts w:ascii="Arial" w:hAnsi="Arial" w:cs="Arial"/>
                <w:lang w:val="it-IT"/>
              </w:rPr>
            </w:pPr>
            <w:r w:rsidRPr="007D5148">
              <w:rPr>
                <w:rFonts w:ascii="Arial" w:hAnsi="Arial" w:cs="Arial"/>
              </w:rPr>
              <w:t>(</w:t>
            </w:r>
            <w:r w:rsidRPr="007D5148">
              <w:rPr>
                <w:rStyle w:val="b1"/>
                <w:rFonts w:ascii="Arial" w:hAnsi="Arial" w:cs="Arial"/>
                <w:b w:val="0"/>
                <w:bCs/>
                <w:color w:val="000000"/>
              </w:rPr>
              <w:t xml:space="preserve">Vizeacoumar </w:t>
            </w:r>
            <w:r w:rsidRPr="007D5148">
              <w:rPr>
                <w:rStyle w:val="b1"/>
                <w:rFonts w:ascii="Arial" w:hAnsi="Arial" w:cs="Arial"/>
                <w:b w:val="0"/>
                <w:bCs/>
                <w:i/>
                <w:color w:val="000000"/>
              </w:rPr>
              <w:t>et al</w:t>
            </w:r>
            <w:r w:rsidRPr="007D5148">
              <w:rPr>
                <w:rStyle w:val="b1"/>
                <w:rFonts w:ascii="Arial" w:hAnsi="Arial" w:cs="Arial"/>
                <w:b w:val="0"/>
                <w:bCs/>
                <w:color w:val="000000"/>
              </w:rPr>
              <w:t>., 2004)</w:t>
            </w:r>
          </w:p>
        </w:tc>
      </w:tr>
      <w:tr w:rsidR="001E0352" w:rsidRPr="007D5148" w:rsidTr="00693B80">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Pex31</w:t>
            </w:r>
          </w:p>
        </w:tc>
        <w:tc>
          <w:tcPr>
            <w:cnfStyle w:val="000010000000"/>
            <w:tcW w:w="567" w:type="dxa"/>
          </w:tcPr>
          <w:p w:rsidR="001E0352" w:rsidRPr="007D5148" w:rsidRDefault="001E0352" w:rsidP="001E0352">
            <w:pPr>
              <w:jc w:val="center"/>
              <w:rPr>
                <w:rFonts w:ascii="Arial" w:hAnsi="Arial" w:cs="Arial"/>
                <w:sz w:val="36"/>
                <w:szCs w:val="36"/>
              </w:rPr>
            </w:pPr>
          </w:p>
        </w:tc>
        <w:tc>
          <w:tcPr>
            <w:tcW w:w="567" w:type="dxa"/>
          </w:tcPr>
          <w:p w:rsidR="001E0352" w:rsidRPr="007D5148" w:rsidRDefault="001E0352" w:rsidP="001E0352">
            <w:pPr>
              <w:jc w:val="center"/>
              <w:cnfStyle w:val="0000000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rPr>
            </w:pPr>
          </w:p>
        </w:tc>
        <w:tc>
          <w:tcPr>
            <w:tcW w:w="2235" w:type="dxa"/>
          </w:tcPr>
          <w:p w:rsidR="001E0352" w:rsidRPr="007D5148" w:rsidRDefault="001E0352" w:rsidP="001E0352">
            <w:pPr>
              <w:cnfStyle w:val="000000000000"/>
              <w:rPr>
                <w:rFonts w:ascii="Arial" w:hAnsi="Arial" w:cs="Arial"/>
              </w:rPr>
            </w:pPr>
            <w:r w:rsidRPr="007D5148">
              <w:rPr>
                <w:rFonts w:ascii="Arial" w:hAnsi="Arial" w:cs="Arial"/>
              </w:rPr>
              <w:t>Peroxisome  abundance</w:t>
            </w:r>
          </w:p>
        </w:tc>
        <w:tc>
          <w:tcPr>
            <w:cnfStyle w:val="000010000000"/>
            <w:tcW w:w="6979" w:type="dxa"/>
          </w:tcPr>
          <w:p w:rsidR="001E0352" w:rsidRPr="007D5148" w:rsidRDefault="001E0352" w:rsidP="001E0352">
            <w:pPr>
              <w:rPr>
                <w:rFonts w:ascii="Arial" w:hAnsi="Arial" w:cs="Arial"/>
              </w:rPr>
            </w:pPr>
            <w:r w:rsidRPr="007D5148">
              <w:rPr>
                <w:rFonts w:ascii="Arial" w:hAnsi="Arial" w:cs="Arial"/>
                <w:color w:val="000000"/>
              </w:rPr>
              <w:t>Regulates peroxisome size</w:t>
            </w:r>
          </w:p>
        </w:tc>
        <w:tc>
          <w:tcPr>
            <w:tcW w:w="1964" w:type="dxa"/>
          </w:tcPr>
          <w:p w:rsidR="001E0352" w:rsidRPr="007D5148" w:rsidRDefault="001E0352" w:rsidP="001E0352">
            <w:pPr>
              <w:pStyle w:val="NoSpacing"/>
              <w:cnfStyle w:val="000000000000"/>
              <w:rPr>
                <w:rFonts w:ascii="Arial" w:hAnsi="Arial" w:cs="Arial"/>
                <w:lang w:val="it-IT"/>
              </w:rPr>
            </w:pPr>
            <w:r w:rsidRPr="007D5148">
              <w:rPr>
                <w:rFonts w:ascii="Arial" w:hAnsi="Arial" w:cs="Arial"/>
              </w:rPr>
              <w:t>(</w:t>
            </w:r>
            <w:r w:rsidRPr="007D5148">
              <w:rPr>
                <w:rStyle w:val="b1"/>
                <w:rFonts w:ascii="Arial" w:hAnsi="Arial" w:cs="Arial"/>
                <w:b w:val="0"/>
                <w:bCs/>
                <w:color w:val="000000"/>
              </w:rPr>
              <w:t xml:space="preserve">Vizeacoumar </w:t>
            </w:r>
            <w:r w:rsidRPr="007D5148">
              <w:rPr>
                <w:rStyle w:val="b1"/>
                <w:rFonts w:ascii="Arial" w:hAnsi="Arial" w:cs="Arial"/>
                <w:b w:val="0"/>
                <w:bCs/>
                <w:i/>
                <w:color w:val="000000"/>
              </w:rPr>
              <w:t>et al</w:t>
            </w:r>
            <w:r w:rsidRPr="007D5148">
              <w:rPr>
                <w:rStyle w:val="b1"/>
                <w:rFonts w:ascii="Arial" w:hAnsi="Arial" w:cs="Arial"/>
                <w:b w:val="0"/>
                <w:bCs/>
                <w:color w:val="000000"/>
              </w:rPr>
              <w:t>., 2004)</w:t>
            </w:r>
          </w:p>
        </w:tc>
      </w:tr>
      <w:tr w:rsidR="001E0352" w:rsidRPr="007D5148" w:rsidTr="00693B80">
        <w:trPr>
          <w:cnfStyle w:val="000000100000"/>
        </w:trPr>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Pex32</w:t>
            </w:r>
          </w:p>
        </w:tc>
        <w:tc>
          <w:tcPr>
            <w:cnfStyle w:val="000010000000"/>
            <w:tcW w:w="567" w:type="dxa"/>
          </w:tcPr>
          <w:p w:rsidR="001E0352" w:rsidRPr="007D5148" w:rsidRDefault="001E0352" w:rsidP="001E0352">
            <w:pPr>
              <w:jc w:val="center"/>
              <w:rPr>
                <w:rFonts w:ascii="Arial" w:hAnsi="Arial" w:cs="Arial"/>
                <w:sz w:val="36"/>
                <w:szCs w:val="36"/>
              </w:rPr>
            </w:pPr>
          </w:p>
        </w:tc>
        <w:tc>
          <w:tcPr>
            <w:tcW w:w="567" w:type="dxa"/>
          </w:tcPr>
          <w:p w:rsidR="001E0352" w:rsidRPr="007D5148" w:rsidRDefault="001E0352" w:rsidP="001E0352">
            <w:pPr>
              <w:jc w:val="center"/>
              <w:cnfStyle w:val="0000001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rPr>
            </w:pPr>
          </w:p>
        </w:tc>
        <w:tc>
          <w:tcPr>
            <w:tcW w:w="2235" w:type="dxa"/>
          </w:tcPr>
          <w:p w:rsidR="001E0352" w:rsidRPr="007D5148" w:rsidRDefault="001E0352" w:rsidP="001E0352">
            <w:pPr>
              <w:cnfStyle w:val="000000100000"/>
              <w:rPr>
                <w:rFonts w:ascii="Arial" w:hAnsi="Arial" w:cs="Arial"/>
              </w:rPr>
            </w:pPr>
            <w:r w:rsidRPr="007D5148">
              <w:rPr>
                <w:rFonts w:ascii="Arial" w:hAnsi="Arial" w:cs="Arial"/>
              </w:rPr>
              <w:t>Peroxisome  abundance</w:t>
            </w:r>
          </w:p>
        </w:tc>
        <w:tc>
          <w:tcPr>
            <w:cnfStyle w:val="000010000000"/>
            <w:tcW w:w="6979" w:type="dxa"/>
          </w:tcPr>
          <w:p w:rsidR="001E0352" w:rsidRPr="007D5148" w:rsidRDefault="001E0352" w:rsidP="001E0352">
            <w:pPr>
              <w:rPr>
                <w:rFonts w:ascii="Arial" w:hAnsi="Arial" w:cs="Arial"/>
              </w:rPr>
            </w:pPr>
            <w:r w:rsidRPr="007D5148">
              <w:rPr>
                <w:rFonts w:ascii="Arial" w:hAnsi="Arial" w:cs="Arial"/>
                <w:color w:val="000000"/>
              </w:rPr>
              <w:t>Regulates peroxisome size</w:t>
            </w:r>
          </w:p>
        </w:tc>
        <w:tc>
          <w:tcPr>
            <w:tcW w:w="1964" w:type="dxa"/>
          </w:tcPr>
          <w:p w:rsidR="001E0352" w:rsidRPr="007D5148" w:rsidRDefault="001E0352" w:rsidP="001E0352">
            <w:pPr>
              <w:pStyle w:val="NoSpacing"/>
              <w:cnfStyle w:val="000000100000"/>
              <w:rPr>
                <w:rFonts w:ascii="Arial" w:hAnsi="Arial" w:cs="Arial"/>
              </w:rPr>
            </w:pPr>
            <w:r w:rsidRPr="007D5148">
              <w:rPr>
                <w:rFonts w:ascii="Arial" w:hAnsi="Arial" w:cs="Arial"/>
              </w:rPr>
              <w:t>(</w:t>
            </w:r>
            <w:r w:rsidRPr="007D5148">
              <w:rPr>
                <w:rStyle w:val="b1"/>
                <w:rFonts w:ascii="Arial" w:hAnsi="Arial" w:cs="Arial"/>
                <w:b w:val="0"/>
                <w:bCs/>
                <w:color w:val="000000"/>
              </w:rPr>
              <w:t xml:space="preserve">Vizeacoumar </w:t>
            </w:r>
            <w:r w:rsidRPr="007D5148">
              <w:rPr>
                <w:rStyle w:val="b1"/>
                <w:rFonts w:ascii="Arial" w:hAnsi="Arial" w:cs="Arial"/>
                <w:b w:val="0"/>
                <w:bCs/>
                <w:i/>
                <w:color w:val="000000"/>
              </w:rPr>
              <w:t>et al</w:t>
            </w:r>
            <w:r w:rsidRPr="007D5148">
              <w:rPr>
                <w:rStyle w:val="b1"/>
                <w:rFonts w:ascii="Arial" w:hAnsi="Arial" w:cs="Arial"/>
                <w:b w:val="0"/>
                <w:bCs/>
                <w:color w:val="000000"/>
              </w:rPr>
              <w:t>., 2004)</w:t>
            </w:r>
          </w:p>
        </w:tc>
      </w:tr>
      <w:tr w:rsidR="001E0352" w:rsidRPr="007D5148" w:rsidTr="00693B80">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Pex33</w:t>
            </w:r>
          </w:p>
        </w:tc>
        <w:tc>
          <w:tcPr>
            <w:cnfStyle w:val="000010000000"/>
            <w:tcW w:w="567" w:type="dxa"/>
          </w:tcPr>
          <w:p w:rsidR="001E0352" w:rsidRPr="007D5148" w:rsidRDefault="001E0352" w:rsidP="001E0352">
            <w:pPr>
              <w:jc w:val="center"/>
              <w:rPr>
                <w:rFonts w:ascii="Arial" w:hAnsi="Arial" w:cs="Arial"/>
                <w:sz w:val="36"/>
                <w:szCs w:val="36"/>
              </w:rPr>
            </w:pPr>
          </w:p>
        </w:tc>
        <w:tc>
          <w:tcPr>
            <w:tcW w:w="567" w:type="dxa"/>
          </w:tcPr>
          <w:p w:rsidR="001E0352" w:rsidRPr="007D5148" w:rsidRDefault="001E0352" w:rsidP="001E0352">
            <w:pPr>
              <w:jc w:val="center"/>
              <w:cnfStyle w:val="000000000000"/>
              <w:rPr>
                <w:rFonts w:ascii="Arial" w:hAnsi="Arial" w:cs="Arial"/>
                <w:sz w:val="36"/>
                <w:szCs w:val="36"/>
              </w:rPr>
            </w:pPr>
          </w:p>
        </w:tc>
        <w:tc>
          <w:tcPr>
            <w:cnfStyle w:val="000010000000"/>
            <w:tcW w:w="709" w:type="dxa"/>
          </w:tcPr>
          <w:p w:rsidR="001E0352" w:rsidRPr="007D5148" w:rsidRDefault="001E0352" w:rsidP="001E0352">
            <w:pPr>
              <w:jc w:val="center"/>
              <w:rPr>
                <w:rFonts w:ascii="Arial" w:hAnsi="Arial" w:cs="Arial"/>
                <w:sz w:val="36"/>
                <w:szCs w:val="36"/>
              </w:rPr>
            </w:pPr>
          </w:p>
        </w:tc>
        <w:tc>
          <w:tcPr>
            <w:tcW w:w="2235" w:type="dxa"/>
          </w:tcPr>
          <w:p w:rsidR="001E0352" w:rsidRPr="007D5148" w:rsidRDefault="001E0352" w:rsidP="001E0352">
            <w:pPr>
              <w:cnfStyle w:val="000000000000"/>
              <w:rPr>
                <w:rFonts w:ascii="Arial" w:hAnsi="Arial" w:cs="Arial"/>
              </w:rPr>
            </w:pPr>
            <w:r w:rsidRPr="007D5148">
              <w:rPr>
                <w:rFonts w:ascii="Arial" w:hAnsi="Arial" w:cs="Arial"/>
              </w:rPr>
              <w:t>Peroxisome matrix import</w:t>
            </w:r>
          </w:p>
        </w:tc>
        <w:tc>
          <w:tcPr>
            <w:cnfStyle w:val="000010000000"/>
            <w:tcW w:w="6979" w:type="dxa"/>
          </w:tcPr>
          <w:p w:rsidR="001E0352" w:rsidRPr="007D5148" w:rsidRDefault="001E0352" w:rsidP="001E0352">
            <w:pPr>
              <w:rPr>
                <w:rFonts w:ascii="Arial" w:hAnsi="Arial" w:cs="Arial"/>
              </w:rPr>
            </w:pPr>
            <w:r w:rsidRPr="007D5148">
              <w:rPr>
                <w:rFonts w:ascii="Arial" w:hAnsi="Arial" w:cs="Arial"/>
              </w:rPr>
              <w:t xml:space="preserve">Component of the peroxisomal docking complex in the fungus </w:t>
            </w:r>
            <w:r w:rsidRPr="007D5148">
              <w:rPr>
                <w:rFonts w:ascii="Arial" w:hAnsi="Arial" w:cs="Arial"/>
                <w:i/>
              </w:rPr>
              <w:t>Neurospora crassa</w:t>
            </w:r>
            <w:r w:rsidRPr="007D5148">
              <w:rPr>
                <w:rFonts w:ascii="Arial" w:hAnsi="Arial" w:cs="Arial"/>
              </w:rPr>
              <w:t xml:space="preserve">. </w:t>
            </w:r>
          </w:p>
        </w:tc>
        <w:tc>
          <w:tcPr>
            <w:tcW w:w="1964" w:type="dxa"/>
          </w:tcPr>
          <w:p w:rsidR="001E0352" w:rsidRPr="007D5148" w:rsidRDefault="001E0352" w:rsidP="001E0352">
            <w:pPr>
              <w:pStyle w:val="NoSpacing"/>
              <w:cnfStyle w:val="000000000000"/>
              <w:rPr>
                <w:rFonts w:ascii="Arial" w:hAnsi="Arial" w:cs="Arial"/>
              </w:rPr>
            </w:pPr>
            <w:r w:rsidRPr="007D5148">
              <w:rPr>
                <w:rFonts w:ascii="Arial" w:hAnsi="Arial" w:cs="Arial"/>
              </w:rPr>
              <w:t xml:space="preserve">(Managadze </w:t>
            </w:r>
            <w:r w:rsidRPr="007D5148">
              <w:rPr>
                <w:rFonts w:ascii="Arial" w:hAnsi="Arial" w:cs="Arial"/>
                <w:i/>
              </w:rPr>
              <w:t>et al</w:t>
            </w:r>
            <w:r w:rsidRPr="007D5148">
              <w:rPr>
                <w:rFonts w:ascii="Arial" w:hAnsi="Arial" w:cs="Arial"/>
              </w:rPr>
              <w:t>., 2010)</w:t>
            </w:r>
          </w:p>
        </w:tc>
      </w:tr>
      <w:tr w:rsidR="001E0352" w:rsidRPr="007D5148" w:rsidTr="00693B80">
        <w:trPr>
          <w:cnfStyle w:val="000000100000"/>
        </w:trPr>
        <w:tc>
          <w:tcPr>
            <w:cnfStyle w:val="001000000000"/>
            <w:tcW w:w="992" w:type="dxa"/>
          </w:tcPr>
          <w:p w:rsidR="001E0352" w:rsidRPr="007D5148" w:rsidRDefault="001E0352" w:rsidP="001E0352">
            <w:pPr>
              <w:jc w:val="center"/>
              <w:rPr>
                <w:rFonts w:ascii="Arial" w:hAnsi="Arial" w:cs="Arial"/>
                <w:b w:val="0"/>
                <w:bCs w:val="0"/>
              </w:rPr>
            </w:pPr>
            <w:r w:rsidRPr="007D5148">
              <w:rPr>
                <w:rFonts w:ascii="Arial" w:hAnsi="Arial" w:cs="Arial"/>
              </w:rPr>
              <w:t>Pex34</w:t>
            </w:r>
          </w:p>
          <w:p w:rsidR="001E0352" w:rsidRPr="007D5148" w:rsidRDefault="001E0352" w:rsidP="001E0352">
            <w:pPr>
              <w:jc w:val="center"/>
              <w:rPr>
                <w:rFonts w:ascii="Arial" w:hAnsi="Arial" w:cs="Arial"/>
                <w:b w:val="0"/>
                <w:bCs w:val="0"/>
              </w:rPr>
            </w:pPr>
          </w:p>
        </w:tc>
        <w:tc>
          <w:tcPr>
            <w:cnfStyle w:val="000010000000"/>
            <w:tcW w:w="567" w:type="dxa"/>
          </w:tcPr>
          <w:p w:rsidR="001E0352" w:rsidRPr="007D5148" w:rsidRDefault="001E0352" w:rsidP="001E0352">
            <w:pPr>
              <w:jc w:val="center"/>
              <w:rPr>
                <w:rFonts w:ascii="Arial" w:hAnsi="Arial" w:cs="Arial"/>
                <w:sz w:val="36"/>
                <w:szCs w:val="36"/>
              </w:rPr>
            </w:pPr>
          </w:p>
        </w:tc>
        <w:tc>
          <w:tcPr>
            <w:tcW w:w="567" w:type="dxa"/>
          </w:tcPr>
          <w:p w:rsidR="001E0352" w:rsidRPr="007D5148" w:rsidRDefault="001E0352" w:rsidP="001E0352">
            <w:pPr>
              <w:jc w:val="center"/>
              <w:cnfStyle w:val="000000100000"/>
              <w:rPr>
                <w:rFonts w:ascii="Arial" w:hAnsi="Arial" w:cs="Arial"/>
                <w:sz w:val="36"/>
                <w:szCs w:val="36"/>
              </w:rPr>
            </w:pPr>
            <w:r w:rsidRPr="007D5148">
              <w:rPr>
                <w:rFonts w:ascii="Arial" w:hAnsi="Arial" w:cs="Arial"/>
                <w:sz w:val="36"/>
                <w:szCs w:val="36"/>
              </w:rPr>
              <w:t>*</w:t>
            </w:r>
          </w:p>
        </w:tc>
        <w:tc>
          <w:tcPr>
            <w:cnfStyle w:val="000010000000"/>
            <w:tcW w:w="709" w:type="dxa"/>
          </w:tcPr>
          <w:p w:rsidR="001E0352" w:rsidRPr="007D5148" w:rsidRDefault="001E0352" w:rsidP="001E0352">
            <w:pPr>
              <w:jc w:val="center"/>
              <w:rPr>
                <w:rFonts w:ascii="Arial" w:hAnsi="Arial" w:cs="Arial"/>
                <w:sz w:val="36"/>
                <w:szCs w:val="36"/>
              </w:rPr>
            </w:pPr>
          </w:p>
        </w:tc>
        <w:tc>
          <w:tcPr>
            <w:tcW w:w="2235" w:type="dxa"/>
          </w:tcPr>
          <w:p w:rsidR="001E0352" w:rsidRPr="007D5148" w:rsidRDefault="001E0352" w:rsidP="001E0352">
            <w:pPr>
              <w:cnfStyle w:val="000000100000"/>
              <w:rPr>
                <w:rFonts w:ascii="Arial" w:hAnsi="Arial" w:cs="Arial"/>
              </w:rPr>
            </w:pPr>
            <w:r w:rsidRPr="007D5148">
              <w:rPr>
                <w:rFonts w:ascii="Arial" w:hAnsi="Arial" w:cs="Arial"/>
              </w:rPr>
              <w:t xml:space="preserve">Peroxisome </w:t>
            </w:r>
          </w:p>
          <w:p w:rsidR="001E0352" w:rsidRPr="007D5148" w:rsidRDefault="001E0352" w:rsidP="001E0352">
            <w:pPr>
              <w:cnfStyle w:val="000000100000"/>
              <w:rPr>
                <w:rFonts w:ascii="Arial" w:hAnsi="Arial" w:cs="Arial"/>
              </w:rPr>
            </w:pPr>
            <w:r w:rsidRPr="007D5148">
              <w:rPr>
                <w:rFonts w:ascii="Arial" w:hAnsi="Arial" w:cs="Arial"/>
              </w:rPr>
              <w:t>abundance</w:t>
            </w:r>
          </w:p>
        </w:tc>
        <w:tc>
          <w:tcPr>
            <w:cnfStyle w:val="000010000000"/>
            <w:tcW w:w="6979" w:type="dxa"/>
          </w:tcPr>
          <w:p w:rsidR="001E0352" w:rsidRPr="007D5148" w:rsidRDefault="001E0352" w:rsidP="001E0352">
            <w:pPr>
              <w:rPr>
                <w:rFonts w:ascii="Arial" w:hAnsi="Arial" w:cs="Arial"/>
              </w:rPr>
            </w:pPr>
            <w:r w:rsidRPr="007D5148">
              <w:rPr>
                <w:rFonts w:ascii="Arial" w:hAnsi="Arial" w:cs="Arial"/>
                <w:color w:val="000000"/>
              </w:rPr>
              <w:t>Positively regulates peroxisome fission</w:t>
            </w:r>
          </w:p>
        </w:tc>
        <w:tc>
          <w:tcPr>
            <w:tcW w:w="1964" w:type="dxa"/>
          </w:tcPr>
          <w:p w:rsidR="001E0352" w:rsidRPr="007D5148" w:rsidRDefault="001E0352" w:rsidP="001E0352">
            <w:pPr>
              <w:pStyle w:val="NoSpacing"/>
              <w:cnfStyle w:val="000000100000"/>
              <w:rPr>
                <w:rFonts w:ascii="Arial" w:hAnsi="Arial" w:cs="Arial"/>
              </w:rPr>
            </w:pPr>
            <w:r w:rsidRPr="007D5148">
              <w:rPr>
                <w:rFonts w:ascii="Arial" w:hAnsi="Arial" w:cs="Arial"/>
              </w:rPr>
              <w:t>(</w:t>
            </w:r>
            <w:r w:rsidRPr="007D5148">
              <w:rPr>
                <w:rStyle w:val="b1"/>
                <w:rFonts w:ascii="Arial" w:hAnsi="Arial" w:cs="Arial"/>
                <w:b w:val="0"/>
                <w:bCs/>
                <w:color w:val="000000"/>
              </w:rPr>
              <w:t xml:space="preserve">Tower </w:t>
            </w:r>
            <w:r w:rsidRPr="007D5148">
              <w:rPr>
                <w:rStyle w:val="b1"/>
                <w:rFonts w:ascii="Arial" w:hAnsi="Arial" w:cs="Arial"/>
                <w:b w:val="0"/>
                <w:bCs/>
                <w:i/>
                <w:color w:val="000000"/>
              </w:rPr>
              <w:t>et al</w:t>
            </w:r>
            <w:r w:rsidRPr="007D5148">
              <w:rPr>
                <w:rStyle w:val="b1"/>
                <w:rFonts w:ascii="Arial" w:hAnsi="Arial" w:cs="Arial"/>
                <w:b w:val="0"/>
                <w:bCs/>
                <w:color w:val="000000"/>
              </w:rPr>
              <w:t>., 2011)</w:t>
            </w:r>
          </w:p>
        </w:tc>
      </w:tr>
    </w:tbl>
    <w:p w:rsidR="001E0352" w:rsidRPr="001E0352" w:rsidRDefault="00FF4EE7" w:rsidP="001E0352">
      <w:pPr>
        <w:rPr>
          <w:rFonts w:ascii="Arial" w:hAnsi="Arial" w:cs="Arial"/>
          <w:sz w:val="20"/>
        </w:rPr>
        <w:sectPr w:rsidR="001E0352" w:rsidRPr="001E0352">
          <w:pgSz w:w="16838" w:h="11906" w:orient="landscape" w:code="9"/>
          <w:pgMar w:top="1440" w:right="1440" w:bottom="1440" w:left="144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FF4EE7">
        <w:rPr>
          <w:rFonts w:ascii="Arial" w:hAnsi="Arial" w:cs="Arial"/>
          <w:noProof/>
          <w:lang w:val="en-US"/>
        </w:rPr>
        <w:pict>
          <v:shapetype id="_x0000_t202" coordsize="21600,21600" o:spt="202" path="m,l,21600r21600,l21600,xe">
            <v:stroke joinstyle="miter"/>
            <v:path gradientshapeok="t" o:connecttype="rect"/>
          </v:shapetype>
          <v:shape id="_x0000_s1026" type="#_x0000_t202" style="position:absolute;margin-left:-40.5pt;margin-top:411pt;width:775.5pt;height:70.5pt;z-index:251660288;mso-position-horizontal-relative:text;mso-position-vertical-relative:text" filled="f" stroked="f">
            <v:textbox style="mso-next-textbox:#_x0000_s1026">
              <w:txbxContent>
                <w:p w:rsidR="00EA3147" w:rsidRPr="0054467B" w:rsidRDefault="00EA3147" w:rsidP="001E0352">
                  <w:pPr>
                    <w:pStyle w:val="NoSpacing"/>
                    <w:jc w:val="both"/>
                    <w:rPr>
                      <w:rFonts w:ascii="Arial" w:hAnsi="Arial" w:cs="Arial"/>
                      <w:sz w:val="20"/>
                    </w:rPr>
                  </w:pPr>
                  <w:r w:rsidRPr="006005AB">
                    <w:rPr>
                      <w:rFonts w:ascii="Arial" w:hAnsi="Arial" w:cs="Arial"/>
                      <w:b/>
                      <w:sz w:val="20"/>
                    </w:rPr>
                    <w:t xml:space="preserve">Summary table showing an overview of the </w:t>
                  </w:r>
                  <w:r>
                    <w:rPr>
                      <w:rFonts w:ascii="Arial" w:hAnsi="Arial" w:cs="Arial"/>
                      <w:b/>
                      <w:sz w:val="20"/>
                    </w:rPr>
                    <w:t>peroxins</w:t>
                  </w:r>
                  <w:r w:rsidRPr="006005AB">
                    <w:rPr>
                      <w:rFonts w:ascii="Arial" w:hAnsi="Arial" w:cs="Arial"/>
                      <w:b/>
                      <w:sz w:val="20"/>
                    </w:rPr>
                    <w:t xml:space="preserve"> involved in peroxisome biogenesis in </w:t>
                  </w:r>
                  <w:r w:rsidRPr="00FE2C7B">
                    <w:rPr>
                      <w:rFonts w:ascii="Arial" w:hAnsi="Arial" w:cs="Arial"/>
                      <w:b/>
                      <w:i/>
                      <w:sz w:val="20"/>
                    </w:rPr>
                    <w:t>H. sapiens</w:t>
                  </w:r>
                  <w:r w:rsidRPr="006005AB">
                    <w:rPr>
                      <w:rFonts w:ascii="Arial" w:hAnsi="Arial" w:cs="Arial"/>
                      <w:b/>
                      <w:sz w:val="20"/>
                    </w:rPr>
                    <w:t xml:space="preserve">, </w:t>
                  </w:r>
                  <w:r w:rsidRPr="006005AB">
                    <w:rPr>
                      <w:rFonts w:ascii="Arial" w:hAnsi="Arial" w:cs="Arial"/>
                      <w:b/>
                      <w:i/>
                      <w:sz w:val="20"/>
                    </w:rPr>
                    <w:t>S. cerevisiae</w:t>
                  </w:r>
                  <w:r w:rsidRPr="006005AB">
                    <w:rPr>
                      <w:rFonts w:ascii="Arial" w:hAnsi="Arial" w:cs="Arial"/>
                      <w:b/>
                      <w:sz w:val="20"/>
                    </w:rPr>
                    <w:t xml:space="preserve"> and </w:t>
                  </w:r>
                  <w:r w:rsidRPr="006005AB">
                    <w:rPr>
                      <w:rFonts w:ascii="Arial" w:hAnsi="Arial" w:cs="Arial"/>
                      <w:b/>
                      <w:i/>
                      <w:sz w:val="20"/>
                    </w:rPr>
                    <w:t>D</w:t>
                  </w:r>
                  <w:r>
                    <w:rPr>
                      <w:rFonts w:ascii="Arial" w:hAnsi="Arial" w:cs="Arial"/>
                      <w:b/>
                      <w:i/>
                      <w:sz w:val="20"/>
                    </w:rPr>
                    <w:t>. melanogaster</w:t>
                  </w:r>
                  <w:r w:rsidRPr="006005AB">
                    <w:rPr>
                      <w:rFonts w:ascii="Arial" w:hAnsi="Arial" w:cs="Arial"/>
                      <w:sz w:val="20"/>
                    </w:rPr>
                    <w:t xml:space="preserve">. An </w:t>
                  </w:r>
                  <w:r w:rsidRPr="006005AB">
                    <w:rPr>
                      <w:rFonts w:ascii="Arial" w:hAnsi="Arial" w:cs="Arial"/>
                      <w:b/>
                      <w:sz w:val="20"/>
                    </w:rPr>
                    <w:t>*</w:t>
                  </w:r>
                  <w:r w:rsidRPr="006005AB">
                    <w:rPr>
                      <w:rFonts w:ascii="Arial" w:hAnsi="Arial" w:cs="Arial"/>
                      <w:sz w:val="20"/>
                    </w:rPr>
                    <w:t xml:space="preserve"> is shown if the peroxin is identified in each of the eukaryotes. The peroxisome function, as well as biological process of each </w:t>
                  </w:r>
                  <w:r>
                    <w:rPr>
                      <w:rFonts w:ascii="Arial" w:hAnsi="Arial" w:cs="Arial"/>
                      <w:sz w:val="20"/>
                    </w:rPr>
                    <w:t>peroxin</w:t>
                  </w:r>
                  <w:r w:rsidRPr="006005AB">
                    <w:rPr>
                      <w:rFonts w:ascii="Arial" w:hAnsi="Arial" w:cs="Arial"/>
                      <w:sz w:val="20"/>
                    </w:rPr>
                    <w:t xml:space="preserve">, is included.  Peroxins were checked on Entrez for humans, on </w:t>
                  </w:r>
                  <w:r w:rsidRPr="006005AB">
                    <w:rPr>
                      <w:rFonts w:ascii="Arial" w:hAnsi="Arial" w:cs="Arial"/>
                      <w:i/>
                      <w:sz w:val="20"/>
                    </w:rPr>
                    <w:t xml:space="preserve">Saccharomyces </w:t>
                  </w:r>
                  <w:r w:rsidRPr="006005AB">
                    <w:rPr>
                      <w:rFonts w:ascii="Arial" w:hAnsi="Arial" w:cs="Arial"/>
                      <w:sz w:val="20"/>
                    </w:rPr>
                    <w:t xml:space="preserve">genome database for yeast, and on Flybase for </w:t>
                  </w:r>
                  <w:r>
                    <w:rPr>
                      <w:rFonts w:ascii="Arial" w:hAnsi="Arial" w:cs="Arial"/>
                      <w:sz w:val="20"/>
                    </w:rPr>
                    <w:t>flies.</w:t>
                  </w:r>
                  <w:r w:rsidRPr="006005AB">
                    <w:rPr>
                      <w:rFonts w:ascii="Arial" w:hAnsi="Arial" w:cs="Arial"/>
                      <w:sz w:val="20"/>
                    </w:rPr>
                    <w:t xml:space="preserve"> Sc=</w:t>
                  </w:r>
                  <w:r w:rsidRPr="006005AB">
                    <w:rPr>
                      <w:rFonts w:ascii="Arial" w:hAnsi="Arial" w:cs="Arial"/>
                      <w:i/>
                      <w:sz w:val="20"/>
                    </w:rPr>
                    <w:t>Saccharomyces cerevisiae</w:t>
                  </w:r>
                  <w:r w:rsidRPr="006005AB">
                    <w:rPr>
                      <w:rFonts w:ascii="Arial" w:hAnsi="Arial" w:cs="Arial"/>
                      <w:sz w:val="20"/>
                    </w:rPr>
                    <w:t>, Hs =</w:t>
                  </w:r>
                  <w:r w:rsidRPr="006005AB">
                    <w:rPr>
                      <w:rFonts w:ascii="Arial" w:hAnsi="Arial" w:cs="Arial"/>
                      <w:i/>
                      <w:sz w:val="20"/>
                    </w:rPr>
                    <w:t>Homo sapiens</w:t>
                  </w:r>
                  <w:r w:rsidRPr="006005AB">
                    <w:rPr>
                      <w:rFonts w:ascii="Arial" w:hAnsi="Arial" w:cs="Arial"/>
                      <w:sz w:val="20"/>
                    </w:rPr>
                    <w:t>, Dm=</w:t>
                  </w:r>
                  <w:r w:rsidRPr="006005AB">
                    <w:rPr>
                      <w:rFonts w:ascii="Arial" w:hAnsi="Arial" w:cs="Arial"/>
                      <w:i/>
                      <w:sz w:val="20"/>
                    </w:rPr>
                    <w:t>Drosophila melanogaster</w:t>
                  </w:r>
                  <w:r w:rsidRPr="006005AB">
                    <w:rPr>
                      <w:rFonts w:ascii="Arial" w:hAnsi="Arial" w:cs="Arial"/>
                      <w:sz w:val="20"/>
                    </w:rPr>
                    <w:t>. P</w:t>
                  </w:r>
                  <w:r>
                    <w:rPr>
                      <w:rFonts w:ascii="Arial" w:hAnsi="Arial" w:cs="Arial"/>
                      <w:sz w:val="20"/>
                    </w:rPr>
                    <w:t>ex</w:t>
                  </w:r>
                  <w:r w:rsidRPr="006005AB">
                    <w:rPr>
                      <w:rFonts w:ascii="Arial" w:hAnsi="Arial" w:cs="Arial"/>
                      <w:sz w:val="20"/>
                    </w:rPr>
                    <w:t xml:space="preserve">9 was a wrongly identified ORF, hence its exclusion from the table. </w:t>
                  </w:r>
                </w:p>
              </w:txbxContent>
            </v:textbox>
          </v:shape>
        </w:pict>
      </w:r>
      <w:r w:rsidRPr="00FF4EE7">
        <w:rPr>
          <w:rFonts w:ascii="Arial" w:hAnsi="Arial" w:cs="Arial"/>
          <w:noProof/>
          <w:lang w:val="en-US"/>
        </w:rPr>
        <w:pict>
          <v:shape id="_x0000_s1027" type="#_x0000_t202" style="position:absolute;margin-left:-16.1pt;margin-top:-31.5pt;width:150pt;height:24pt;z-index:251661312;mso-position-horizontal-relative:text;mso-position-vertical-relative:text" filled="f" stroked="f">
            <v:textbox style="mso-next-textbox:#_x0000_s1027">
              <w:txbxContent>
                <w:p w:rsidR="00EA3147" w:rsidRPr="007D5148" w:rsidRDefault="00EA3147" w:rsidP="001E0352">
                  <w:pPr>
                    <w:rPr>
                      <w:rFonts w:ascii="Arial" w:hAnsi="Arial" w:cs="Arial"/>
                    </w:rPr>
                  </w:pPr>
                  <w:r w:rsidRPr="007D5148">
                    <w:rPr>
                      <w:rFonts w:ascii="Arial" w:hAnsi="Arial" w:cs="Arial"/>
                      <w:b/>
                    </w:rPr>
                    <w:t>Table 1 continued.</w:t>
                  </w:r>
                </w:p>
              </w:txbxContent>
            </v:textbox>
          </v:shape>
        </w:pict>
      </w:r>
    </w:p>
    <w:p w:rsidR="001E0352" w:rsidRPr="001E0352" w:rsidRDefault="001E0352" w:rsidP="001E0352">
      <w:pPr>
        <w:jc w:val="both"/>
        <w:rPr>
          <w:rFonts w:ascii="Arial" w:hAnsi="Arial" w:cs="Arial"/>
        </w:rPr>
      </w:pPr>
      <w:r w:rsidRPr="001E0352">
        <w:rPr>
          <w:rFonts w:ascii="Arial" w:hAnsi="Arial" w:cs="Arial"/>
        </w:rPr>
        <w:lastRenderedPageBreak/>
        <w:t xml:space="preserve">The next phase involves the recruitment of the receptor carrying its cargo to the docking complex on the peroxisomal membrane, which is assembled of the peroxins Pex13, Pex14 and Pex17 (Erdmann </w:t>
      </w:r>
      <w:r w:rsidRPr="001E0352">
        <w:rPr>
          <w:rFonts w:ascii="Arial" w:hAnsi="Arial" w:cs="Arial"/>
          <w:i/>
        </w:rPr>
        <w:t>et al</w:t>
      </w:r>
      <w:r w:rsidRPr="001E0352">
        <w:rPr>
          <w:rFonts w:ascii="Arial" w:hAnsi="Arial" w:cs="Arial"/>
        </w:rPr>
        <w:t xml:space="preserve">., 1996, Brocard </w:t>
      </w:r>
      <w:r w:rsidRPr="001E0352">
        <w:rPr>
          <w:rFonts w:ascii="Arial" w:hAnsi="Arial" w:cs="Arial"/>
          <w:i/>
        </w:rPr>
        <w:t>et al</w:t>
      </w:r>
      <w:r w:rsidRPr="001E0352">
        <w:rPr>
          <w:rFonts w:ascii="Arial" w:hAnsi="Arial" w:cs="Arial"/>
        </w:rPr>
        <w:t xml:space="preserve">., 1997, Huhse </w:t>
      </w:r>
      <w:r w:rsidRPr="001E0352">
        <w:rPr>
          <w:rFonts w:ascii="Arial" w:hAnsi="Arial" w:cs="Arial"/>
          <w:i/>
        </w:rPr>
        <w:t>et al</w:t>
      </w:r>
      <w:r w:rsidRPr="001E0352">
        <w:rPr>
          <w:rFonts w:ascii="Arial" w:hAnsi="Arial" w:cs="Arial"/>
        </w:rPr>
        <w:t xml:space="preserve">., 1998). The docking complex associates with the RING finger domain containing peroxins - Pex2, Pex10 and Pex12 - that are similar to E3 proteins. Together, they form the importomer, which is needed for protein translocation and, to some extent, for receptor recycling (Ma </w:t>
      </w:r>
      <w:r w:rsidRPr="001E0352">
        <w:rPr>
          <w:rFonts w:ascii="Arial" w:hAnsi="Arial" w:cs="Arial"/>
          <w:i/>
        </w:rPr>
        <w:t>et al</w:t>
      </w:r>
      <w:r w:rsidRPr="001E0352">
        <w:rPr>
          <w:rFonts w:ascii="Arial" w:hAnsi="Arial" w:cs="Arial"/>
        </w:rPr>
        <w:t xml:space="preserve">., 2011). Subsequently, the receptors with their bound cargo are translocated across the peroxisomal membrane. In contrast to mitochondria and the ER, which only import unfolded proteins, peroxisomes are able to import folded proteins and large oligomers (Glover </w:t>
      </w:r>
      <w:r w:rsidRPr="001E0352">
        <w:rPr>
          <w:rFonts w:ascii="Arial" w:hAnsi="Arial" w:cs="Arial"/>
          <w:i/>
        </w:rPr>
        <w:t>et al</w:t>
      </w:r>
      <w:r w:rsidRPr="001E0352">
        <w:rPr>
          <w:rFonts w:ascii="Arial" w:hAnsi="Arial" w:cs="Arial"/>
        </w:rPr>
        <w:t xml:space="preserve">., 1994; Kim and Hettema, 2015). A model of translocation was established, proposing that the pore would be transient and that the import receptors are involved in its development (Erdmann and Schliebs, 2005). Evidence in yeast demonstrated that Pex5 and Pex14 form the main core of the peroxisomal translocon (Meinecke </w:t>
      </w:r>
      <w:r w:rsidRPr="001E0352">
        <w:rPr>
          <w:rFonts w:ascii="Arial" w:hAnsi="Arial" w:cs="Arial"/>
          <w:i/>
        </w:rPr>
        <w:t>et al</w:t>
      </w:r>
      <w:r w:rsidRPr="001E0352">
        <w:rPr>
          <w:rFonts w:ascii="Arial" w:hAnsi="Arial" w:cs="Arial"/>
        </w:rPr>
        <w:t xml:space="preserve">., 2010). Thus, it was proposed that Pex5 and Pex14 generate a gated ion conducting channel that is activated once Pex5 is bound to PTS1 containing proteins. After translocation the cargo is released from the PTS receptors. Pex8 has been proposed to bind to Pex5-cargo and </w:t>
      </w:r>
      <w:r w:rsidRPr="001E0352">
        <w:rPr>
          <w:rFonts w:ascii="Arial" w:hAnsi="Arial" w:cs="Arial"/>
          <w:i/>
        </w:rPr>
        <w:t>in vitro</w:t>
      </w:r>
      <w:r w:rsidRPr="001E0352">
        <w:rPr>
          <w:rFonts w:ascii="Arial" w:hAnsi="Arial" w:cs="Arial"/>
        </w:rPr>
        <w:t xml:space="preserve"> assays were able to demonstrate that in the presence of Pex8, Pex5-PTS1 cargo dissociated, showing a potential role in cargo release (Wang </w:t>
      </w:r>
      <w:r w:rsidRPr="001E0352">
        <w:rPr>
          <w:rFonts w:ascii="Arial" w:hAnsi="Arial" w:cs="Arial"/>
          <w:i/>
        </w:rPr>
        <w:t>et al</w:t>
      </w:r>
      <w:r w:rsidRPr="001E0352">
        <w:rPr>
          <w:rFonts w:ascii="Arial" w:hAnsi="Arial" w:cs="Arial"/>
        </w:rPr>
        <w:t>., 2003). However, currently there is no Pex8 homologue in mammals so the mechanism of cargo release still needs to be characterised.</w:t>
      </w:r>
    </w:p>
    <w:p w:rsidR="001E0352" w:rsidRPr="001E0352" w:rsidRDefault="001E0352" w:rsidP="001E0352">
      <w:pPr>
        <w:pStyle w:val="NoSpacing1"/>
        <w:jc w:val="center"/>
        <w:rPr>
          <w:rFonts w:cs="Arial"/>
        </w:rPr>
      </w:pPr>
      <w:r w:rsidRPr="001E0352">
        <w:rPr>
          <w:rFonts w:cs="Arial"/>
          <w:noProof/>
          <w:lang w:eastAsia="en-GB"/>
        </w:rPr>
        <w:drawing>
          <wp:inline distT="0" distB="0" distL="0" distR="0">
            <wp:extent cx="5228811" cy="3836157"/>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l="33494" t="20494" r="19078" b="17531"/>
                    <a:stretch>
                      <a:fillRect/>
                    </a:stretch>
                  </pic:blipFill>
                  <pic:spPr bwMode="auto">
                    <a:xfrm>
                      <a:off x="0" y="0"/>
                      <a:ext cx="5236576" cy="3841854"/>
                    </a:xfrm>
                    <a:prstGeom prst="rect">
                      <a:avLst/>
                    </a:prstGeom>
                    <a:noFill/>
                    <a:ln w="9525">
                      <a:noFill/>
                      <a:miter lim="800000"/>
                      <a:headEnd/>
                      <a:tailEnd/>
                    </a:ln>
                  </pic:spPr>
                </pic:pic>
              </a:graphicData>
            </a:graphic>
          </wp:inline>
        </w:drawing>
      </w:r>
    </w:p>
    <w:p w:rsidR="001E0352" w:rsidRPr="001E0352" w:rsidRDefault="001E0352" w:rsidP="001E0352">
      <w:pPr>
        <w:jc w:val="both"/>
        <w:rPr>
          <w:rFonts w:ascii="Arial" w:hAnsi="Arial" w:cs="Arial"/>
          <w:color w:val="000000"/>
          <w:sz w:val="20"/>
        </w:rPr>
      </w:pPr>
      <w:r w:rsidRPr="001E0352">
        <w:rPr>
          <w:rFonts w:ascii="Arial" w:hAnsi="Arial" w:cs="Arial"/>
          <w:b/>
          <w:sz w:val="20"/>
        </w:rPr>
        <w:t>Figure 1.1: Schematic diagram of peroxisomal matrix import and the peroxins involved</w:t>
      </w:r>
      <w:r w:rsidRPr="001E0352">
        <w:rPr>
          <w:rFonts w:ascii="Arial" w:hAnsi="Arial" w:cs="Arial"/>
          <w:sz w:val="20"/>
        </w:rPr>
        <w:t>. A)</w:t>
      </w:r>
      <w:r w:rsidRPr="001E0352">
        <w:rPr>
          <w:rFonts w:ascii="Arial" w:hAnsi="Arial" w:cs="Arial"/>
          <w:b/>
          <w:sz w:val="20"/>
        </w:rPr>
        <w:t xml:space="preserve"> </w:t>
      </w:r>
      <w:r w:rsidRPr="001E0352">
        <w:rPr>
          <w:rFonts w:ascii="Arial" w:hAnsi="Arial" w:cs="Arial"/>
          <w:color w:val="000000"/>
          <w:sz w:val="20"/>
        </w:rPr>
        <w:t xml:space="preserve">Peroxisomal matrix proteins contain PTS1 or PTS2 signals and these bind to their respective receptors, Pex5 and Pex7. Pex7 has co-receptors to aid in import of PTS2 proteins. B) The receptors then dock at the docking complex of Pex13/Pex14/Pex17 and C) translocate through a membrane pore composed of Pex14/Pex5. D) Cargo is released in the lumen. E) The RING finger peroxins Pex2, Pex12, Pex10 and Pex4 are thought to be involved in the ubiquitination, followed by export of receptors mediated by Pex1 and Pex6. </w:t>
      </w:r>
    </w:p>
    <w:p w:rsidR="001E0352" w:rsidRPr="001E0352" w:rsidRDefault="001E0352" w:rsidP="001E0352">
      <w:pPr>
        <w:jc w:val="both"/>
        <w:rPr>
          <w:rFonts w:ascii="Arial" w:hAnsi="Arial" w:cs="Arial"/>
        </w:rPr>
      </w:pPr>
      <w:r w:rsidRPr="001E0352">
        <w:rPr>
          <w:rFonts w:ascii="Arial" w:hAnsi="Arial" w:cs="Arial"/>
        </w:rPr>
        <w:lastRenderedPageBreak/>
        <w:t xml:space="preserve">Consequently, the receptors enter the membrane to be released back into the cytosol, where they are either recycled for another round of targeting and import, or degraded by the proteasome (Girzalsky </w:t>
      </w:r>
      <w:r w:rsidRPr="001E0352">
        <w:rPr>
          <w:rFonts w:ascii="Arial" w:hAnsi="Arial" w:cs="Arial"/>
          <w:i/>
        </w:rPr>
        <w:t>et al</w:t>
      </w:r>
      <w:r w:rsidRPr="001E0352">
        <w:rPr>
          <w:rFonts w:ascii="Arial" w:hAnsi="Arial" w:cs="Arial"/>
        </w:rPr>
        <w:t xml:space="preserve">., 2010). This process involves ubiquitination machinery alongside dislocases to perform the export step, which is dependent on ATP, unlike the import stage. The export machinery consists of Pex1 and Pex6, which are both AAA+ ATPase family members, coupled with the tail-anchored membrane protein Pex26 (Pex15 homologue in yeast). Pex26 anchors Pex6 to the peroxisomal membrane, which in turn anchors Pex1 (Fujiki </w:t>
      </w:r>
      <w:r w:rsidRPr="001E0352">
        <w:rPr>
          <w:rFonts w:ascii="Arial" w:hAnsi="Arial" w:cs="Arial"/>
          <w:i/>
        </w:rPr>
        <w:t>et al</w:t>
      </w:r>
      <w:r w:rsidRPr="001E0352">
        <w:rPr>
          <w:rFonts w:ascii="Arial" w:hAnsi="Arial" w:cs="Arial"/>
        </w:rPr>
        <w:t xml:space="preserve">., 2008, Birschmann </w:t>
      </w:r>
      <w:r w:rsidRPr="001E0352">
        <w:rPr>
          <w:rFonts w:ascii="Arial" w:hAnsi="Arial" w:cs="Arial"/>
          <w:i/>
        </w:rPr>
        <w:t>et al</w:t>
      </w:r>
      <w:r w:rsidRPr="001E0352">
        <w:rPr>
          <w:rFonts w:ascii="Arial" w:hAnsi="Arial" w:cs="Arial"/>
        </w:rPr>
        <w:t xml:space="preserve">., 2003). The AAA+ proteins provide the ATP required for Pex5 release into the cytosol, but the actual mechanism is unresolved. Interestingly, Pex1, Pex6, and Pex26 account for approximately 85% of the mutations causing PBD, so understanding the molecular mechanisms of this complex will be of great medical importance (Steinburg </w:t>
      </w:r>
      <w:r w:rsidRPr="001E0352">
        <w:rPr>
          <w:rFonts w:ascii="Arial" w:hAnsi="Arial" w:cs="Arial"/>
          <w:i/>
        </w:rPr>
        <w:t>et al</w:t>
      </w:r>
      <w:r w:rsidRPr="001E0352">
        <w:rPr>
          <w:rFonts w:ascii="Arial" w:hAnsi="Arial" w:cs="Arial"/>
        </w:rPr>
        <w:t xml:space="preserve">., 2006). Moreover, ubiquitination of receptors is proposed to be a key step in the export mechanism, and they can be monoubiquitinated or polyubiquitinated, determining if the receptors are recycled or degraded respectively (Kragt </w:t>
      </w:r>
      <w:r w:rsidRPr="001E0352">
        <w:rPr>
          <w:rFonts w:ascii="Arial" w:hAnsi="Arial" w:cs="Arial"/>
          <w:i/>
        </w:rPr>
        <w:t>et al</w:t>
      </w:r>
      <w:r w:rsidRPr="001E0352">
        <w:rPr>
          <w:rFonts w:ascii="Arial" w:hAnsi="Arial" w:cs="Arial"/>
        </w:rPr>
        <w:t xml:space="preserve">., 2005), (Platta </w:t>
      </w:r>
      <w:r w:rsidRPr="001E0352">
        <w:rPr>
          <w:rFonts w:ascii="Arial" w:hAnsi="Arial" w:cs="Arial"/>
          <w:i/>
        </w:rPr>
        <w:t>et al</w:t>
      </w:r>
      <w:r w:rsidRPr="001E0352">
        <w:rPr>
          <w:rFonts w:ascii="Arial" w:hAnsi="Arial" w:cs="Arial"/>
        </w:rPr>
        <w:t xml:space="preserve">., 2004).  The RING finger peroxins Pex2, Pex10 and Pex12 are proposed to have E3-ligase roles in Pex5 polyubiquitination (Platta </w:t>
      </w:r>
      <w:r w:rsidRPr="001E0352">
        <w:rPr>
          <w:rFonts w:ascii="Arial" w:hAnsi="Arial" w:cs="Arial"/>
          <w:i/>
        </w:rPr>
        <w:t>et al</w:t>
      </w:r>
      <w:r w:rsidRPr="001E0352">
        <w:rPr>
          <w:rFonts w:ascii="Arial" w:hAnsi="Arial" w:cs="Arial"/>
        </w:rPr>
        <w:t xml:space="preserve">., 2009). Monoubiquitination on the other hand is facilitated by Pex4, an E2 ubiquitin conjugating enzyme and its membrane anchor Pex22 (Rucktӓshcel </w:t>
      </w:r>
      <w:r w:rsidRPr="001E0352">
        <w:rPr>
          <w:rFonts w:ascii="Arial" w:hAnsi="Arial" w:cs="Arial"/>
          <w:i/>
        </w:rPr>
        <w:t>et al</w:t>
      </w:r>
      <w:r w:rsidRPr="001E0352">
        <w:rPr>
          <w:rFonts w:ascii="Arial" w:hAnsi="Arial" w:cs="Arial"/>
        </w:rPr>
        <w:t xml:space="preserve">., 2011). Recent evidence has suggested that the export and degradation of Pex7 is dependent on that of Pex5 and proposed both PTS1 and PTS2 pathways share export components (Hagstrom </w:t>
      </w:r>
      <w:r w:rsidRPr="001E0352">
        <w:rPr>
          <w:rFonts w:ascii="Arial" w:hAnsi="Arial" w:cs="Arial"/>
          <w:i/>
        </w:rPr>
        <w:t>et al</w:t>
      </w:r>
      <w:r w:rsidRPr="001E0352">
        <w:rPr>
          <w:rFonts w:ascii="Arial" w:hAnsi="Arial" w:cs="Arial"/>
        </w:rPr>
        <w:t>., 2014).</w:t>
      </w:r>
    </w:p>
    <w:p w:rsidR="001E0352" w:rsidRPr="001E0352" w:rsidRDefault="001E0352" w:rsidP="001E0352">
      <w:pPr>
        <w:pStyle w:val="NoSpacing1"/>
        <w:rPr>
          <w:rFonts w:cs="Arial"/>
          <w:b/>
        </w:rPr>
      </w:pPr>
      <w:r w:rsidRPr="001E0352">
        <w:rPr>
          <w:rFonts w:cs="Arial"/>
          <w:b/>
        </w:rPr>
        <w:t xml:space="preserve">1.6 Peroxisomal membrane protein import </w:t>
      </w:r>
    </w:p>
    <w:p w:rsidR="001E0352" w:rsidRPr="001E0352" w:rsidRDefault="001E0352" w:rsidP="001E0352">
      <w:pPr>
        <w:jc w:val="both"/>
        <w:rPr>
          <w:rFonts w:ascii="Arial" w:hAnsi="Arial" w:cs="Arial"/>
        </w:rPr>
      </w:pPr>
      <w:r w:rsidRPr="001E0352">
        <w:rPr>
          <w:rFonts w:ascii="Arial" w:hAnsi="Arial" w:cs="Arial"/>
        </w:rPr>
        <w:t xml:space="preserve">Peroxisomal membrane proteins (PMPs) are also posttranslationally imported into peroxisomes, but in a separate pathway to matrix proteins. This is because PMP import is not affected in mutants with a matrix protein import defect, and instead PMPs end up in membrane remnants or ghosts (Rucktӓschel </w:t>
      </w:r>
      <w:r w:rsidRPr="001E0352">
        <w:rPr>
          <w:rFonts w:ascii="Arial" w:hAnsi="Arial" w:cs="Arial"/>
          <w:i/>
        </w:rPr>
        <w:t>et al</w:t>
      </w:r>
      <w:r w:rsidRPr="001E0352">
        <w:rPr>
          <w:rFonts w:ascii="Arial" w:hAnsi="Arial" w:cs="Arial"/>
        </w:rPr>
        <w:t xml:space="preserve">., 2011). To date, Pex3, Pex16 and Pex19 are the only factors identified that facilitate PMP insertion, as cells lacking these genes are completely devoid of peroxisomes (Hohfeld </w:t>
      </w:r>
      <w:r w:rsidRPr="001E0352">
        <w:rPr>
          <w:rFonts w:ascii="Arial" w:hAnsi="Arial" w:cs="Arial"/>
          <w:i/>
        </w:rPr>
        <w:t>et al</w:t>
      </w:r>
      <w:r w:rsidRPr="001E0352">
        <w:rPr>
          <w:rFonts w:ascii="Arial" w:hAnsi="Arial" w:cs="Arial"/>
        </w:rPr>
        <w:t xml:space="preserve">., 1991, Honsho </w:t>
      </w:r>
      <w:r w:rsidRPr="001E0352">
        <w:rPr>
          <w:rFonts w:ascii="Arial" w:hAnsi="Arial" w:cs="Arial"/>
          <w:i/>
        </w:rPr>
        <w:t>et al</w:t>
      </w:r>
      <w:r w:rsidRPr="001E0352">
        <w:rPr>
          <w:rFonts w:ascii="Arial" w:hAnsi="Arial" w:cs="Arial"/>
        </w:rPr>
        <w:t xml:space="preserve">., 2002, Gotte </w:t>
      </w:r>
      <w:r w:rsidRPr="001E0352">
        <w:rPr>
          <w:rFonts w:ascii="Arial" w:hAnsi="Arial" w:cs="Arial"/>
          <w:i/>
        </w:rPr>
        <w:t>et al</w:t>
      </w:r>
      <w:r w:rsidRPr="001E0352">
        <w:rPr>
          <w:rFonts w:ascii="Arial" w:hAnsi="Arial" w:cs="Arial"/>
        </w:rPr>
        <w:t xml:space="preserve">., 1999; Hettema </w:t>
      </w:r>
      <w:r w:rsidRPr="001E0352">
        <w:rPr>
          <w:rFonts w:ascii="Arial" w:hAnsi="Arial" w:cs="Arial"/>
          <w:i/>
        </w:rPr>
        <w:t>et al</w:t>
      </w:r>
      <w:r w:rsidRPr="001E0352">
        <w:rPr>
          <w:rFonts w:ascii="Arial" w:hAnsi="Arial" w:cs="Arial"/>
        </w:rPr>
        <w:t xml:space="preserve">., 2000). Pex19 and Pex3 are well conserved between eukaryotes, whereas the exact role of Pex16 differs between mammals and some fungi. There are two models for PMP import (Figure 1.2); direct insertion into peroxisomes or indirect import via the ER (Kim and Hettema, 2015). PMPs can be separated into two groups; class 1 PMPs that target in a Pex19 dependent manner and class 2 PMPs that target independently of Pex19 via the ER (Rucktӓschel </w:t>
      </w:r>
      <w:r w:rsidRPr="001E0352">
        <w:rPr>
          <w:rFonts w:ascii="Arial" w:hAnsi="Arial" w:cs="Arial"/>
          <w:i/>
        </w:rPr>
        <w:t>et al</w:t>
      </w:r>
      <w:r w:rsidRPr="001E0352">
        <w:rPr>
          <w:rFonts w:ascii="Arial" w:hAnsi="Arial" w:cs="Arial"/>
        </w:rPr>
        <w:t xml:space="preserve">., 2011). The correct targeting of class 1 PMPs is mediated by a membrane peroxisomal targeting signal (mPTS) within the PMP, which contains a Pex19 binding site as well as a membrane anchor sequence, although a consensus sequence has not been obtained (Fujiki </w:t>
      </w:r>
      <w:r w:rsidRPr="001E0352">
        <w:rPr>
          <w:rFonts w:ascii="Arial" w:hAnsi="Arial" w:cs="Arial"/>
          <w:i/>
        </w:rPr>
        <w:t>et al</w:t>
      </w:r>
      <w:r w:rsidRPr="001E0352">
        <w:rPr>
          <w:rFonts w:ascii="Arial" w:hAnsi="Arial" w:cs="Arial"/>
        </w:rPr>
        <w:t xml:space="preserve">., 2006). </w:t>
      </w:r>
    </w:p>
    <w:p w:rsidR="001E0352" w:rsidRPr="001E0352" w:rsidRDefault="001E0352" w:rsidP="001E0352">
      <w:pPr>
        <w:jc w:val="both"/>
        <w:rPr>
          <w:rFonts w:ascii="Arial" w:hAnsi="Arial" w:cs="Arial"/>
        </w:rPr>
      </w:pPr>
      <w:r w:rsidRPr="001E0352">
        <w:rPr>
          <w:rFonts w:ascii="Arial" w:hAnsi="Arial" w:cs="Arial"/>
        </w:rPr>
        <w:t xml:space="preserve">The initial stage of import requires the recognition of the mPTS by Pex19 in the cytosol. Pex19 functions both as a soluble import receptor and chaperone for newly translated PMPs, where it mediates their stability and localisation (Hettema </w:t>
      </w:r>
      <w:r w:rsidRPr="001E0352">
        <w:rPr>
          <w:rFonts w:ascii="Arial" w:hAnsi="Arial" w:cs="Arial"/>
          <w:i/>
        </w:rPr>
        <w:t>et al</w:t>
      </w:r>
      <w:r w:rsidRPr="001E0352">
        <w:rPr>
          <w:rFonts w:ascii="Arial" w:hAnsi="Arial" w:cs="Arial"/>
        </w:rPr>
        <w:t xml:space="preserve">., 2000; Sacksteder </w:t>
      </w:r>
      <w:r w:rsidRPr="001E0352">
        <w:rPr>
          <w:rFonts w:ascii="Arial" w:hAnsi="Arial" w:cs="Arial"/>
          <w:i/>
        </w:rPr>
        <w:t>et al</w:t>
      </w:r>
      <w:r w:rsidRPr="001E0352">
        <w:rPr>
          <w:rFonts w:ascii="Arial" w:hAnsi="Arial" w:cs="Arial"/>
        </w:rPr>
        <w:t xml:space="preserve">., 2000). </w:t>
      </w:r>
      <w:r w:rsidRPr="001E0352">
        <w:rPr>
          <w:rFonts w:ascii="Arial" w:hAnsi="Arial" w:cs="Arial"/>
          <w:color w:val="000000"/>
        </w:rPr>
        <w:t xml:space="preserve">The finding that Pex19 interacts with the mPTS of numerous PMPs and that Pex19 is associated with peroxisomal membranes makes it a major contender for functioning as a cycling receptor like Pex5 (Snyder </w:t>
      </w:r>
      <w:r w:rsidRPr="001E0352">
        <w:rPr>
          <w:rFonts w:ascii="Arial" w:hAnsi="Arial" w:cs="Arial"/>
          <w:i/>
          <w:color w:val="000000"/>
        </w:rPr>
        <w:t>et al</w:t>
      </w:r>
      <w:r w:rsidRPr="001E0352">
        <w:rPr>
          <w:rFonts w:ascii="Arial" w:hAnsi="Arial" w:cs="Arial"/>
          <w:color w:val="000000"/>
        </w:rPr>
        <w:t xml:space="preserve">., 2000; Halbach </w:t>
      </w:r>
      <w:r w:rsidRPr="001E0352">
        <w:rPr>
          <w:rFonts w:ascii="Arial" w:hAnsi="Arial" w:cs="Arial"/>
          <w:i/>
          <w:color w:val="000000"/>
        </w:rPr>
        <w:t>et al</w:t>
      </w:r>
      <w:r w:rsidRPr="001E0352">
        <w:rPr>
          <w:rFonts w:ascii="Arial" w:hAnsi="Arial" w:cs="Arial"/>
          <w:color w:val="000000"/>
        </w:rPr>
        <w:t xml:space="preserve">., 2006; Jones </w:t>
      </w:r>
      <w:r w:rsidRPr="001E0352">
        <w:rPr>
          <w:rFonts w:ascii="Arial" w:hAnsi="Arial" w:cs="Arial"/>
          <w:i/>
          <w:color w:val="000000"/>
        </w:rPr>
        <w:t>et al</w:t>
      </w:r>
      <w:r w:rsidRPr="001E0352">
        <w:rPr>
          <w:rFonts w:ascii="Arial" w:hAnsi="Arial" w:cs="Arial"/>
          <w:color w:val="000000"/>
        </w:rPr>
        <w:t xml:space="preserve">., 2004; </w:t>
      </w:r>
      <w:r w:rsidRPr="001E0352">
        <w:rPr>
          <w:rFonts w:ascii="Arial" w:hAnsi="Arial" w:cs="Arial"/>
        </w:rPr>
        <w:t xml:space="preserve">Rottensteiner </w:t>
      </w:r>
      <w:r w:rsidRPr="001E0352">
        <w:rPr>
          <w:rFonts w:ascii="Arial" w:hAnsi="Arial" w:cs="Arial"/>
          <w:i/>
        </w:rPr>
        <w:t>et al</w:t>
      </w:r>
      <w:r w:rsidRPr="001E0352">
        <w:rPr>
          <w:rFonts w:ascii="Arial" w:hAnsi="Arial" w:cs="Arial"/>
        </w:rPr>
        <w:t>., 2004</w:t>
      </w:r>
      <w:r w:rsidRPr="001E0352">
        <w:rPr>
          <w:rFonts w:ascii="Arial" w:hAnsi="Arial" w:cs="Arial"/>
          <w:color w:val="000000"/>
        </w:rPr>
        <w:t>).</w:t>
      </w:r>
      <w:r w:rsidRPr="001E0352">
        <w:rPr>
          <w:rFonts w:ascii="Arial" w:hAnsi="Arial" w:cs="Arial"/>
          <w:color w:val="000000"/>
          <w:sz w:val="20"/>
        </w:rPr>
        <w:t xml:space="preserve"> </w:t>
      </w:r>
      <w:r w:rsidRPr="001E0352">
        <w:rPr>
          <w:rFonts w:ascii="Arial" w:hAnsi="Arial" w:cs="Arial"/>
        </w:rPr>
        <w:t xml:space="preserve">Subsequently, the Pex19-PMP complex is targeted to the peroxisome membrane where it binds to the docking receptor Pex3 (Fang </w:t>
      </w:r>
      <w:r w:rsidRPr="001E0352">
        <w:rPr>
          <w:rFonts w:ascii="Arial" w:hAnsi="Arial" w:cs="Arial"/>
          <w:i/>
        </w:rPr>
        <w:t>et al</w:t>
      </w:r>
      <w:r w:rsidRPr="001E0352">
        <w:rPr>
          <w:rFonts w:ascii="Arial" w:hAnsi="Arial" w:cs="Arial"/>
        </w:rPr>
        <w:t xml:space="preserve">., 2004; Matsuzono </w:t>
      </w:r>
      <w:r w:rsidRPr="001E0352">
        <w:rPr>
          <w:rFonts w:ascii="Arial" w:hAnsi="Arial" w:cs="Arial"/>
          <w:i/>
        </w:rPr>
        <w:t>et al</w:t>
      </w:r>
      <w:r w:rsidRPr="001E0352">
        <w:rPr>
          <w:rFonts w:ascii="Arial" w:hAnsi="Arial" w:cs="Arial"/>
        </w:rPr>
        <w:t xml:space="preserve">., 2006). In mammalian cells, Pex16 acts as the docking site for the Pex3-Pex19 complex on the peroxisomal membrane (Matsuzaki and Fujiki, 2008). It is unknown </w:t>
      </w:r>
      <w:r w:rsidRPr="001E0352">
        <w:rPr>
          <w:rFonts w:ascii="Arial" w:hAnsi="Arial" w:cs="Arial"/>
        </w:rPr>
        <w:lastRenderedPageBreak/>
        <w:t xml:space="preserve">how the PMP is integrated into the membrane or if an export mechanism exists, resembling matrix protein export. </w:t>
      </w:r>
    </w:p>
    <w:p w:rsidR="001E0352" w:rsidRPr="001E0352" w:rsidRDefault="001E0352" w:rsidP="001E0352">
      <w:pPr>
        <w:jc w:val="both"/>
        <w:rPr>
          <w:rFonts w:ascii="Arial" w:hAnsi="Arial" w:cs="Arial"/>
        </w:rPr>
      </w:pPr>
      <w:r w:rsidRPr="001E0352">
        <w:rPr>
          <w:rFonts w:ascii="Arial" w:hAnsi="Arial" w:cs="Arial"/>
        </w:rPr>
        <w:t xml:space="preserve">However, class 2 PMPs, which is currently limited to Pex3, Pex16, and Pex22, are proposed to be targeted to peroxisomes via the ER (Rucktӓschel </w:t>
      </w:r>
      <w:r w:rsidRPr="001E0352">
        <w:rPr>
          <w:rFonts w:ascii="Arial" w:hAnsi="Arial" w:cs="Arial"/>
          <w:i/>
        </w:rPr>
        <w:t>et al</w:t>
      </w:r>
      <w:r w:rsidRPr="001E0352">
        <w:rPr>
          <w:rFonts w:ascii="Arial" w:hAnsi="Arial" w:cs="Arial"/>
        </w:rPr>
        <w:t xml:space="preserve">., 2011). In mammalian cells, Pex16 is first targeted to the ER were it is inserted into the membrane co-translationally, and then transported to peroxisomes (Kim </w:t>
      </w:r>
      <w:r w:rsidRPr="001E0352">
        <w:rPr>
          <w:rFonts w:ascii="Arial" w:hAnsi="Arial" w:cs="Arial"/>
          <w:i/>
        </w:rPr>
        <w:t>et al</w:t>
      </w:r>
      <w:r w:rsidRPr="001E0352">
        <w:rPr>
          <w:rFonts w:ascii="Arial" w:hAnsi="Arial" w:cs="Arial"/>
        </w:rPr>
        <w:t xml:space="preserve">., 2006). </w:t>
      </w:r>
      <w:r w:rsidRPr="001E0352">
        <w:rPr>
          <w:rStyle w:val="reference-links"/>
          <w:rFonts w:ascii="Arial" w:hAnsi="Arial" w:cs="Arial"/>
        </w:rPr>
        <w:t xml:space="preserve">Studies using </w:t>
      </w:r>
      <w:r w:rsidRPr="001E0352">
        <w:rPr>
          <w:rStyle w:val="reference-links"/>
          <w:rFonts w:ascii="Arial" w:hAnsi="Arial" w:cs="Arial"/>
          <w:i/>
        </w:rPr>
        <w:t>Y. lipolytica</w:t>
      </w:r>
      <w:r w:rsidRPr="001E0352">
        <w:rPr>
          <w:rStyle w:val="reference-links"/>
          <w:rFonts w:ascii="Arial" w:hAnsi="Arial" w:cs="Arial"/>
        </w:rPr>
        <w:t xml:space="preserve"> and </w:t>
      </w:r>
      <w:r w:rsidRPr="001E0352">
        <w:rPr>
          <w:rStyle w:val="reference-links"/>
          <w:rFonts w:ascii="Arial" w:hAnsi="Arial" w:cs="Arial"/>
          <w:i/>
        </w:rPr>
        <w:t>A. thaliana</w:t>
      </w:r>
      <w:r w:rsidRPr="001E0352">
        <w:rPr>
          <w:rStyle w:val="reference-links"/>
          <w:rFonts w:ascii="Arial" w:hAnsi="Arial" w:cs="Arial"/>
        </w:rPr>
        <w:t xml:space="preserve"> also show that Pex16 traffics from ER to peroxisomes, showing its mode of transport is well conserved (Titorenko and Rachubinski, 1998; Karnik and Trelease, 2007; Hua </w:t>
      </w:r>
      <w:r w:rsidRPr="001E0352">
        <w:rPr>
          <w:rStyle w:val="reference-links"/>
          <w:rFonts w:ascii="Arial" w:hAnsi="Arial" w:cs="Arial"/>
          <w:i/>
        </w:rPr>
        <w:t>et al</w:t>
      </w:r>
      <w:r w:rsidRPr="001E0352">
        <w:rPr>
          <w:rStyle w:val="reference-links"/>
          <w:rFonts w:ascii="Arial" w:hAnsi="Arial" w:cs="Arial"/>
        </w:rPr>
        <w:t xml:space="preserve">., 2015). </w:t>
      </w:r>
      <w:r w:rsidRPr="001E0352">
        <w:rPr>
          <w:rFonts w:ascii="Arial" w:hAnsi="Arial" w:cs="Arial"/>
        </w:rPr>
        <w:t xml:space="preserve">In </w:t>
      </w:r>
      <w:r w:rsidRPr="001E0352">
        <w:rPr>
          <w:rFonts w:ascii="Arial" w:hAnsi="Arial" w:cs="Arial"/>
          <w:i/>
        </w:rPr>
        <w:t>S. cerevisiae</w:t>
      </w:r>
      <w:r w:rsidRPr="001E0352">
        <w:rPr>
          <w:rFonts w:ascii="Arial" w:hAnsi="Arial" w:cs="Arial"/>
        </w:rPr>
        <w:t xml:space="preserve">, the class 2 membrane protein Pex3 traffics from ER to peroxisomes and this was shown to be dependent on Pex19 (Hoepfner </w:t>
      </w:r>
      <w:r w:rsidRPr="001E0352">
        <w:rPr>
          <w:rFonts w:ascii="Arial" w:hAnsi="Arial" w:cs="Arial"/>
          <w:i/>
        </w:rPr>
        <w:t>et al</w:t>
      </w:r>
      <w:r w:rsidRPr="001E0352">
        <w:rPr>
          <w:rFonts w:ascii="Arial" w:hAnsi="Arial" w:cs="Arial"/>
        </w:rPr>
        <w:t xml:space="preserve">., 2005). However, some studies in mammalian cells show Pex3 is sorted directly to peroxisomes but transport was dependent on Pex19 (Matsuzaki and Fujiki, 2008). In contrast, other studies in mammalian cells suggest Pex16 acts as a receptor for Pex3 at the ER and constantly traffics Pex3 from the ER to peroxisomes (Kim </w:t>
      </w:r>
      <w:r w:rsidRPr="001E0352">
        <w:rPr>
          <w:rFonts w:ascii="Arial" w:hAnsi="Arial" w:cs="Arial"/>
          <w:i/>
        </w:rPr>
        <w:t>et al</w:t>
      </w:r>
      <w:r w:rsidRPr="001E0352">
        <w:rPr>
          <w:rFonts w:ascii="Arial" w:hAnsi="Arial" w:cs="Arial"/>
        </w:rPr>
        <w:t xml:space="preserve">., 2006; Aranovich </w:t>
      </w:r>
      <w:r w:rsidRPr="001E0352">
        <w:rPr>
          <w:rFonts w:ascii="Arial" w:hAnsi="Arial" w:cs="Arial"/>
          <w:i/>
        </w:rPr>
        <w:t>et al</w:t>
      </w:r>
      <w:r w:rsidRPr="001E0352">
        <w:rPr>
          <w:rFonts w:ascii="Arial" w:hAnsi="Arial" w:cs="Arial"/>
        </w:rPr>
        <w:t xml:space="preserve">., 2014). Recently, it was established that human Pex16 specifically controls the trafficking of multiple PMPs, as well as Pex3, via the ER (Aranovich </w:t>
      </w:r>
      <w:r w:rsidRPr="001E0352">
        <w:rPr>
          <w:rFonts w:ascii="Arial" w:hAnsi="Arial" w:cs="Arial"/>
          <w:i/>
        </w:rPr>
        <w:t>et al</w:t>
      </w:r>
      <w:r w:rsidRPr="001E0352">
        <w:rPr>
          <w:rFonts w:ascii="Arial" w:hAnsi="Arial" w:cs="Arial"/>
        </w:rPr>
        <w:t xml:space="preserve">., 2014; Hua </w:t>
      </w:r>
      <w:r w:rsidRPr="001E0352">
        <w:rPr>
          <w:rFonts w:ascii="Arial" w:hAnsi="Arial" w:cs="Arial"/>
          <w:i/>
        </w:rPr>
        <w:t>et al</w:t>
      </w:r>
      <w:r w:rsidRPr="001E0352">
        <w:rPr>
          <w:rFonts w:ascii="Arial" w:hAnsi="Arial" w:cs="Arial"/>
        </w:rPr>
        <w:t xml:space="preserve">., 2015). They proposed that PMP recruitment at the ER is conserved between mammals and plants, but the precise mechanism of how Pex16 recruits other PMPs to the ER is unclear. </w:t>
      </w:r>
    </w:p>
    <w:p w:rsidR="001E0352" w:rsidRPr="001E0352" w:rsidRDefault="001E0352" w:rsidP="001E0352">
      <w:pPr>
        <w:jc w:val="both"/>
        <w:rPr>
          <w:rFonts w:ascii="Arial" w:hAnsi="Arial" w:cs="Arial"/>
        </w:rPr>
      </w:pPr>
      <w:r w:rsidRPr="001E0352">
        <w:rPr>
          <w:rFonts w:ascii="Arial" w:hAnsi="Arial" w:cs="Arial"/>
        </w:rPr>
        <w:t xml:space="preserve">Furthermore, recent studies in yeast, using fluorescence microscopy, established that 16 PMPs (both class 1 and 2) appeared first in the ER and then peroxisomes, and proposed new roles for Pex19 and Pex3 in budding of vesicles from the ER (van der Zand </w:t>
      </w:r>
      <w:r w:rsidRPr="001E0352">
        <w:rPr>
          <w:rFonts w:ascii="Arial" w:hAnsi="Arial" w:cs="Arial"/>
          <w:i/>
        </w:rPr>
        <w:t>et al</w:t>
      </w:r>
      <w:r w:rsidRPr="001E0352">
        <w:rPr>
          <w:rFonts w:ascii="Arial" w:hAnsi="Arial" w:cs="Arial"/>
        </w:rPr>
        <w:t xml:space="preserve">., 2010). The study also implicates the Sec61 translocon and GET complex as essential components for PMP insertion into the ER (Schuldiner </w:t>
      </w:r>
      <w:r w:rsidRPr="001E0352">
        <w:rPr>
          <w:rFonts w:ascii="Arial" w:hAnsi="Arial" w:cs="Arial"/>
          <w:i/>
        </w:rPr>
        <w:t>et al</w:t>
      </w:r>
      <w:r w:rsidRPr="001E0352">
        <w:rPr>
          <w:rFonts w:ascii="Arial" w:hAnsi="Arial" w:cs="Arial"/>
        </w:rPr>
        <w:t xml:space="preserve">., 2008). The GET complex is required for the correct insertion of tail-anchored proteins into the ER, and in the trafficking of Pex15 from ER to peroxisomes (van der Zand </w:t>
      </w:r>
      <w:r w:rsidRPr="001E0352">
        <w:rPr>
          <w:rFonts w:ascii="Arial" w:hAnsi="Arial" w:cs="Arial"/>
          <w:i/>
        </w:rPr>
        <w:t>et al</w:t>
      </w:r>
      <w:r w:rsidRPr="001E0352">
        <w:rPr>
          <w:rFonts w:ascii="Arial" w:hAnsi="Arial" w:cs="Arial"/>
        </w:rPr>
        <w:t xml:space="preserve">., 2010). In addition, it was demonstrated that the Sec61/Sec62/Sec63 translocon was involved in the import of ScPex3 into the ER (Thoms </w:t>
      </w:r>
      <w:r w:rsidRPr="001E0352">
        <w:rPr>
          <w:rFonts w:ascii="Arial" w:hAnsi="Arial" w:cs="Arial"/>
          <w:i/>
        </w:rPr>
        <w:t>et al</w:t>
      </w:r>
      <w:r w:rsidRPr="001E0352">
        <w:rPr>
          <w:rFonts w:ascii="Arial" w:hAnsi="Arial" w:cs="Arial"/>
        </w:rPr>
        <w:t xml:space="preserve">., 2012). Together, these studies reveal distinct ER components are necessary for PMP insertion and support the idea of ER to peroxisome transport. </w:t>
      </w:r>
    </w:p>
    <w:p w:rsidR="001E0352" w:rsidRPr="001E0352" w:rsidRDefault="001E0352" w:rsidP="001E0352">
      <w:pPr>
        <w:jc w:val="both"/>
        <w:rPr>
          <w:rFonts w:ascii="Arial" w:hAnsi="Arial" w:cs="Arial"/>
        </w:rPr>
      </w:pPr>
      <w:r w:rsidRPr="001E0352">
        <w:rPr>
          <w:rFonts w:ascii="Arial" w:hAnsi="Arial" w:cs="Arial"/>
        </w:rPr>
        <w:t xml:space="preserve">Moreover, studies using cell free systems further implicate Pex19 in the budding of pre-peroxisomal vesicles from ER derived microsomes, and were able to show that Pex15 and Pex3 trafficked from ER to peroxisomes (Lam </w:t>
      </w:r>
      <w:r w:rsidRPr="001E0352">
        <w:rPr>
          <w:rFonts w:ascii="Arial" w:hAnsi="Arial" w:cs="Arial"/>
          <w:i/>
        </w:rPr>
        <w:t>et al</w:t>
      </w:r>
      <w:r w:rsidRPr="001E0352">
        <w:rPr>
          <w:rFonts w:ascii="Arial" w:hAnsi="Arial" w:cs="Arial"/>
        </w:rPr>
        <w:t xml:space="preserve">., 2010). It was proposed that such a vesicular trafficking route of PMPs requires Pex19, ATP and additional unknown cytosolic or membrane bound factors (Lam </w:t>
      </w:r>
      <w:r w:rsidRPr="001E0352">
        <w:rPr>
          <w:rFonts w:ascii="Arial" w:hAnsi="Arial" w:cs="Arial"/>
          <w:i/>
        </w:rPr>
        <w:t>et al</w:t>
      </w:r>
      <w:r w:rsidRPr="001E0352">
        <w:rPr>
          <w:rFonts w:ascii="Arial" w:hAnsi="Arial" w:cs="Arial"/>
        </w:rPr>
        <w:t xml:space="preserve">., 2010; Agrawal </w:t>
      </w:r>
      <w:r w:rsidRPr="001E0352">
        <w:rPr>
          <w:rFonts w:ascii="Arial" w:hAnsi="Arial" w:cs="Arial"/>
          <w:i/>
        </w:rPr>
        <w:t>et al</w:t>
      </w:r>
      <w:r w:rsidRPr="001E0352">
        <w:rPr>
          <w:rFonts w:ascii="Arial" w:hAnsi="Arial" w:cs="Arial"/>
        </w:rPr>
        <w:t xml:space="preserve">., 2010). There is debate about what the vesicular structures would be composed of as budding occurred without COPII, which normally packages secretory cargo at the ER. Also, there is mixed evidence regarding the ATP requirement during import of Class1 PMPs. Evidence shows that the incorporation into the membrane has an ATP requirement but the export of Pex19 does not require energy (Matsuzono and Fujiki, 2006). Interestingly, the proteins which supply ATP to drive membrane protein insertion have not yet been identified. Therefore, it is unknown what other membrane machinery or cytosolic factors are required for transport from the ER to peroxisomes. </w:t>
      </w:r>
    </w:p>
    <w:p w:rsidR="001E0352" w:rsidRPr="001E0352" w:rsidRDefault="001E0352" w:rsidP="001E0352">
      <w:pPr>
        <w:autoSpaceDE w:val="0"/>
        <w:autoSpaceDN w:val="0"/>
        <w:adjustRightInd w:val="0"/>
        <w:spacing w:after="0" w:line="240" w:lineRule="auto"/>
        <w:jc w:val="center"/>
        <w:rPr>
          <w:rFonts w:ascii="Arial" w:hAnsi="Arial" w:cs="Arial"/>
          <w:color w:val="000000"/>
          <w:sz w:val="16"/>
        </w:rPr>
      </w:pPr>
      <w:r w:rsidRPr="001E0352">
        <w:rPr>
          <w:rFonts w:ascii="Arial" w:hAnsi="Arial" w:cs="Arial"/>
          <w:noProof/>
          <w:color w:val="000000"/>
          <w:sz w:val="24"/>
          <w:lang w:eastAsia="en-GB"/>
        </w:rPr>
        <w:lastRenderedPageBreak/>
        <w:drawing>
          <wp:inline distT="0" distB="0" distL="0" distR="0">
            <wp:extent cx="3829050" cy="2914650"/>
            <wp:effectExtent l="19050" t="0" r="0" b="0"/>
            <wp:docPr id="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 cstate="print"/>
                    <a:srcRect l="34860" t="25150" r="31772" b="30768"/>
                    <a:stretch>
                      <a:fillRect/>
                    </a:stretch>
                  </pic:blipFill>
                  <pic:spPr bwMode="auto">
                    <a:xfrm>
                      <a:off x="0" y="0"/>
                      <a:ext cx="3829050" cy="2914650"/>
                    </a:xfrm>
                    <a:prstGeom prst="rect">
                      <a:avLst/>
                    </a:prstGeom>
                    <a:noFill/>
                    <a:ln w="9525">
                      <a:noFill/>
                      <a:miter lim="800000"/>
                      <a:headEnd/>
                      <a:tailEnd/>
                    </a:ln>
                  </pic:spPr>
                </pic:pic>
              </a:graphicData>
            </a:graphic>
          </wp:inline>
        </w:drawing>
      </w:r>
    </w:p>
    <w:p w:rsidR="001E0352" w:rsidRPr="001E0352" w:rsidRDefault="001E0352" w:rsidP="001E0352">
      <w:pPr>
        <w:jc w:val="both"/>
        <w:rPr>
          <w:rFonts w:ascii="Arial" w:hAnsi="Arial" w:cs="Arial"/>
          <w:sz w:val="20"/>
        </w:rPr>
      </w:pPr>
      <w:r w:rsidRPr="001E0352">
        <w:rPr>
          <w:rFonts w:ascii="Arial" w:hAnsi="Arial" w:cs="Arial"/>
          <w:b/>
          <w:sz w:val="20"/>
        </w:rPr>
        <w:t>Figure 1.2: Schematic diagram of PMP import and the associated peroxins.</w:t>
      </w:r>
      <w:r w:rsidRPr="001E0352">
        <w:rPr>
          <w:rFonts w:ascii="Arial" w:hAnsi="Arial" w:cs="Arial"/>
          <w:sz w:val="20"/>
        </w:rPr>
        <w:t xml:space="preserve"> Two pathways are proposed for PMP membrane targeting 1) directly or 2) indirectly via the ER. Pex19 acts like a shuttling receptor/chaperone by binding and stabilising the PMP. The PMP-Pex19 complex then docks to the peroxisomal membrane via Pex3, and in some eukaryotes to Pex16. The PMP is then inserted into the membrane. </w:t>
      </w:r>
    </w:p>
    <w:p w:rsidR="001E0352" w:rsidRPr="001E0352" w:rsidRDefault="001E0352" w:rsidP="001E0352">
      <w:pPr>
        <w:autoSpaceDE w:val="0"/>
        <w:autoSpaceDN w:val="0"/>
        <w:adjustRightInd w:val="0"/>
        <w:spacing w:after="0" w:line="240" w:lineRule="auto"/>
        <w:rPr>
          <w:rFonts w:ascii="Arial" w:hAnsi="Arial" w:cs="Arial"/>
          <w:b/>
          <w:color w:val="000000"/>
        </w:rPr>
      </w:pPr>
      <w:r w:rsidRPr="001E0352">
        <w:rPr>
          <w:rFonts w:ascii="Arial" w:hAnsi="Arial" w:cs="Arial"/>
          <w:b/>
          <w:color w:val="000000"/>
        </w:rPr>
        <w:t xml:space="preserve">1.7 Peroxisome formation and multiplication </w:t>
      </w:r>
    </w:p>
    <w:p w:rsidR="001E0352" w:rsidRPr="001E0352" w:rsidRDefault="001E0352" w:rsidP="001E0352">
      <w:pPr>
        <w:rPr>
          <w:rFonts w:ascii="Arial" w:hAnsi="Arial" w:cs="Arial"/>
        </w:rPr>
      </w:pPr>
      <w:r w:rsidRPr="001E0352">
        <w:rPr>
          <w:rFonts w:ascii="Arial" w:hAnsi="Arial" w:cs="Arial"/>
        </w:rPr>
        <w:t xml:space="preserve">There are currently two long standing models of peroxisome formation that exist in the literature; 1) growth and division of pre-existing peroxisomes, and 2) </w:t>
      </w:r>
      <w:r w:rsidRPr="001E0352">
        <w:rPr>
          <w:rFonts w:ascii="Arial" w:hAnsi="Arial" w:cs="Arial"/>
          <w:i/>
        </w:rPr>
        <w:t>de novo</w:t>
      </w:r>
      <w:r w:rsidRPr="001E0352">
        <w:rPr>
          <w:rFonts w:ascii="Arial" w:hAnsi="Arial" w:cs="Arial"/>
        </w:rPr>
        <w:t xml:space="preserve"> formation from the ER. The exact role of the ER in this process and its contribution to peroxisome formation is still an ongoing matter of debate, in addition to its role in PMP targeting. A lot of the molecular mechanisms in the ER to peroxisome </w:t>
      </w:r>
      <w:r w:rsidRPr="001E0352">
        <w:rPr>
          <w:rFonts w:ascii="Arial" w:hAnsi="Arial" w:cs="Arial"/>
          <w:i/>
        </w:rPr>
        <w:t>de novo</w:t>
      </w:r>
      <w:r w:rsidRPr="001E0352">
        <w:rPr>
          <w:rFonts w:ascii="Arial" w:hAnsi="Arial" w:cs="Arial"/>
        </w:rPr>
        <w:t xml:space="preserve"> pathway are still to be characterised, and, interestingly, appear to differ depending on the model organism. The earliest model proposed that peroxisomes were formed from the endomembrane system, as electron microscopy studies demonstrated that peroxisomes were in close association with the ER (Novikoff and Novikoff, 1972). However, peroxisomes were then believed to be autonomous organelles that multiply by growth and division (Figure 1.3A), and that the ER just supplied the membrane lipids (Lazarow and Fujiki, 1985). Evidence to support this came from studies showing that peroxisomal matrix proteins and some PMPs were imported post translationally, which lead to growth and fission of the mature peroxisome (Rachubinski </w:t>
      </w:r>
      <w:r w:rsidRPr="001E0352">
        <w:rPr>
          <w:rFonts w:ascii="Arial" w:hAnsi="Arial" w:cs="Arial"/>
          <w:i/>
        </w:rPr>
        <w:t>et al</w:t>
      </w:r>
      <w:r w:rsidRPr="001E0352">
        <w:rPr>
          <w:rFonts w:ascii="Arial" w:hAnsi="Arial" w:cs="Arial"/>
        </w:rPr>
        <w:t xml:space="preserve">., 1984). </w:t>
      </w:r>
      <w:r w:rsidRPr="001E0352">
        <w:rPr>
          <w:rStyle w:val="reference-links"/>
          <w:rFonts w:ascii="Arial" w:hAnsi="Arial" w:cs="Arial"/>
        </w:rPr>
        <w:t xml:space="preserve">Recently, a genetic study discovered that the majority of organelles adhered to a common theme whereby pre-existing proteins are symmetrically partitioned after addition of new proteins. Peroxisomes were classified in this group supporting the growth of peroxisomes via fission of pre-existing peroxisomes (Menendez-Benito </w:t>
      </w:r>
      <w:r w:rsidRPr="001E0352">
        <w:rPr>
          <w:rStyle w:val="reference-links"/>
          <w:rFonts w:ascii="Arial" w:hAnsi="Arial" w:cs="Arial"/>
          <w:i/>
        </w:rPr>
        <w:t>et al</w:t>
      </w:r>
      <w:r w:rsidRPr="001E0352">
        <w:rPr>
          <w:rStyle w:val="reference-links"/>
          <w:rFonts w:ascii="Arial" w:hAnsi="Arial" w:cs="Arial"/>
        </w:rPr>
        <w:t xml:space="preserve">., 2013). </w:t>
      </w:r>
      <w:r w:rsidRPr="001E0352">
        <w:rPr>
          <w:rFonts w:ascii="Arial" w:hAnsi="Arial" w:cs="Arial"/>
        </w:rPr>
        <w:t xml:space="preserve">However, multiple studies have demonstrated that matrix proteins are unevenly distributed to new peroxisomes, and proposed peroxisomes arise via non-symmetrical fission (Huybrechts </w:t>
      </w:r>
      <w:r w:rsidRPr="001E0352">
        <w:rPr>
          <w:rFonts w:ascii="Arial" w:hAnsi="Arial" w:cs="Arial"/>
          <w:i/>
        </w:rPr>
        <w:t>et al</w:t>
      </w:r>
      <w:r w:rsidRPr="001E0352">
        <w:rPr>
          <w:rFonts w:ascii="Arial" w:hAnsi="Arial" w:cs="Arial"/>
        </w:rPr>
        <w:t xml:space="preserve">., 2009; Nagotu </w:t>
      </w:r>
      <w:r w:rsidRPr="001E0352">
        <w:rPr>
          <w:rFonts w:ascii="Arial" w:hAnsi="Arial" w:cs="Arial"/>
          <w:i/>
        </w:rPr>
        <w:t>et al</w:t>
      </w:r>
      <w:r w:rsidRPr="001E0352">
        <w:rPr>
          <w:rFonts w:ascii="Arial" w:hAnsi="Arial" w:cs="Arial"/>
        </w:rPr>
        <w:t xml:space="preserve">., 2008; Delille </w:t>
      </w:r>
      <w:r w:rsidRPr="001E0352">
        <w:rPr>
          <w:rFonts w:ascii="Arial" w:hAnsi="Arial" w:cs="Arial"/>
          <w:i/>
        </w:rPr>
        <w:t>et al</w:t>
      </w:r>
      <w:r w:rsidRPr="001E0352">
        <w:rPr>
          <w:rFonts w:ascii="Arial" w:hAnsi="Arial" w:cs="Arial"/>
        </w:rPr>
        <w:t xml:space="preserve">., 2010). </w:t>
      </w:r>
    </w:p>
    <w:p w:rsidR="001E0352" w:rsidRPr="001E0352" w:rsidRDefault="001E0352" w:rsidP="001E0352">
      <w:pPr>
        <w:jc w:val="both"/>
        <w:rPr>
          <w:rFonts w:ascii="Arial" w:hAnsi="Arial" w:cs="Arial"/>
        </w:rPr>
      </w:pPr>
      <w:r w:rsidRPr="001E0352">
        <w:rPr>
          <w:rFonts w:ascii="Arial" w:hAnsi="Arial" w:cs="Arial"/>
          <w:i/>
          <w:iCs/>
        </w:rPr>
        <w:t xml:space="preserve">De novo </w:t>
      </w:r>
      <w:r w:rsidRPr="001E0352">
        <w:rPr>
          <w:rFonts w:ascii="Arial" w:hAnsi="Arial" w:cs="Arial"/>
        </w:rPr>
        <w:t>formation is observed in mutant cells that are devoid of peroxisomes (</w:t>
      </w:r>
      <w:r w:rsidRPr="001E0352">
        <w:rPr>
          <w:rFonts w:ascii="Arial" w:hAnsi="Arial" w:cs="Arial"/>
          <w:i/>
        </w:rPr>
        <w:t>pex3Δ</w:t>
      </w:r>
      <w:r w:rsidRPr="001E0352">
        <w:rPr>
          <w:rFonts w:ascii="Arial" w:hAnsi="Arial" w:cs="Arial"/>
        </w:rPr>
        <w:t xml:space="preserve">, </w:t>
      </w:r>
      <w:r w:rsidRPr="001E0352">
        <w:rPr>
          <w:rFonts w:ascii="Arial" w:hAnsi="Arial" w:cs="Arial"/>
          <w:i/>
        </w:rPr>
        <w:t>pex16Δ</w:t>
      </w:r>
      <w:r w:rsidRPr="001E0352">
        <w:rPr>
          <w:rFonts w:ascii="Arial" w:hAnsi="Arial" w:cs="Arial"/>
        </w:rPr>
        <w:t xml:space="preserve">, and </w:t>
      </w:r>
      <w:r w:rsidRPr="001E0352">
        <w:rPr>
          <w:rFonts w:ascii="Arial" w:hAnsi="Arial" w:cs="Arial"/>
          <w:i/>
        </w:rPr>
        <w:t>pex19Δ</w:t>
      </w:r>
      <w:r w:rsidRPr="001E0352">
        <w:rPr>
          <w:rFonts w:ascii="Arial" w:hAnsi="Arial" w:cs="Arial"/>
        </w:rPr>
        <w:t xml:space="preserve">) following reintroduction of the functional gene, which would be incompatible with the growth and division model. Such </w:t>
      </w:r>
      <w:r w:rsidRPr="001E0352">
        <w:rPr>
          <w:rFonts w:ascii="Arial" w:hAnsi="Arial" w:cs="Arial"/>
          <w:i/>
        </w:rPr>
        <w:t>de novo</w:t>
      </w:r>
      <w:r w:rsidRPr="001E0352">
        <w:rPr>
          <w:rFonts w:ascii="Arial" w:hAnsi="Arial" w:cs="Arial"/>
        </w:rPr>
        <w:t xml:space="preserve"> formation means that an additional donor organelle has to provide the membrane constituents and previous evidence linking the ER made it the prime contender. </w:t>
      </w:r>
    </w:p>
    <w:p w:rsidR="001E0352" w:rsidRPr="001E0352" w:rsidRDefault="001E0352" w:rsidP="001E0352">
      <w:pPr>
        <w:jc w:val="both"/>
        <w:rPr>
          <w:rFonts w:ascii="Arial" w:hAnsi="Arial" w:cs="Arial"/>
        </w:rPr>
      </w:pPr>
      <w:r w:rsidRPr="001E0352">
        <w:rPr>
          <w:rFonts w:ascii="Arial" w:hAnsi="Arial" w:cs="Arial"/>
        </w:rPr>
        <w:lastRenderedPageBreak/>
        <w:t xml:space="preserve">One of the major breakthroughs was evident after reintroducing Pex3-YFP into </w:t>
      </w:r>
      <w:r w:rsidRPr="001E0352">
        <w:rPr>
          <w:rFonts w:ascii="Arial" w:hAnsi="Arial" w:cs="Arial"/>
          <w:i/>
        </w:rPr>
        <w:t>pex3Δ</w:t>
      </w:r>
      <w:r w:rsidRPr="001E0352">
        <w:rPr>
          <w:rFonts w:ascii="Arial" w:hAnsi="Arial" w:cs="Arial"/>
        </w:rPr>
        <w:t xml:space="preserve"> cells that it initially localised to the ER, followed by ER associated punctae, and then trafficked to peroxisomes in progressive stages of maturation (Hoepfner </w:t>
      </w:r>
      <w:r w:rsidRPr="001E0352">
        <w:rPr>
          <w:rFonts w:ascii="Arial" w:hAnsi="Arial" w:cs="Arial"/>
          <w:i/>
        </w:rPr>
        <w:t>et al</w:t>
      </w:r>
      <w:r w:rsidRPr="001E0352">
        <w:rPr>
          <w:rFonts w:ascii="Arial" w:hAnsi="Arial" w:cs="Arial"/>
        </w:rPr>
        <w:t xml:space="preserve">., 2005). This led to the maturation model (Figure 1.3B), proposing that vesicles with PMPs form </w:t>
      </w:r>
      <w:r w:rsidRPr="001E0352">
        <w:rPr>
          <w:rFonts w:ascii="Arial" w:hAnsi="Arial" w:cs="Arial"/>
          <w:i/>
        </w:rPr>
        <w:t>de novo</w:t>
      </w:r>
      <w:r w:rsidRPr="001E0352">
        <w:rPr>
          <w:rFonts w:ascii="Arial" w:hAnsi="Arial" w:cs="Arial"/>
        </w:rPr>
        <w:t xml:space="preserve"> from the ER, and fuse together to form a peroxisome that can then import matrix proteins, finally becoming a mature peroxisome (Tabak </w:t>
      </w:r>
      <w:r w:rsidRPr="001E0352">
        <w:rPr>
          <w:rFonts w:ascii="Arial" w:hAnsi="Arial" w:cs="Arial"/>
          <w:i/>
        </w:rPr>
        <w:t>et al</w:t>
      </w:r>
      <w:r w:rsidRPr="001E0352">
        <w:rPr>
          <w:rFonts w:ascii="Arial" w:hAnsi="Arial" w:cs="Arial"/>
        </w:rPr>
        <w:t xml:space="preserve">., 2006). Recent evidence shows that Pex25 is another factor, in yeast, that is able to restore peroxisomes </w:t>
      </w:r>
      <w:r w:rsidRPr="001E0352">
        <w:rPr>
          <w:rFonts w:ascii="Arial" w:hAnsi="Arial" w:cs="Arial"/>
          <w:i/>
        </w:rPr>
        <w:t>de novo</w:t>
      </w:r>
      <w:r w:rsidRPr="001E0352">
        <w:rPr>
          <w:rFonts w:ascii="Arial" w:hAnsi="Arial" w:cs="Arial"/>
        </w:rPr>
        <w:t xml:space="preserve"> after reintroduction in mutant cells (Huber </w:t>
      </w:r>
      <w:r w:rsidRPr="001E0352">
        <w:rPr>
          <w:rFonts w:ascii="Arial" w:hAnsi="Arial" w:cs="Arial"/>
          <w:i/>
        </w:rPr>
        <w:t>et al</w:t>
      </w:r>
      <w:r w:rsidRPr="001E0352">
        <w:rPr>
          <w:rFonts w:ascii="Arial" w:hAnsi="Arial" w:cs="Arial"/>
        </w:rPr>
        <w:t xml:space="preserve">., 2012). More recently, a newer vesicular model was proposed by van der Zand </w:t>
      </w:r>
      <w:r w:rsidRPr="001E0352">
        <w:rPr>
          <w:rFonts w:ascii="Arial" w:hAnsi="Arial" w:cs="Arial"/>
          <w:i/>
        </w:rPr>
        <w:t>et al</w:t>
      </w:r>
      <w:r w:rsidRPr="001E0352">
        <w:rPr>
          <w:rFonts w:ascii="Arial" w:hAnsi="Arial" w:cs="Arial"/>
        </w:rPr>
        <w:t xml:space="preserve"> (2012) who observed that peroxisomes form via fusion of two distinct ER derived vesicular compartments (Figure 1.3C). It was suggested that each vesicle contained half of matrix protein translocation machinery and upon fusion created the full importomer. They suggested that formation of peroxisomes starts with the insertion of PMPs into the ER via the Sec61 translocon and GET complex (Schuldiner </w:t>
      </w:r>
      <w:r w:rsidRPr="001E0352">
        <w:rPr>
          <w:rFonts w:ascii="Arial" w:hAnsi="Arial" w:cs="Arial"/>
          <w:i/>
        </w:rPr>
        <w:t>et al</w:t>
      </w:r>
      <w:r w:rsidRPr="001E0352">
        <w:rPr>
          <w:rFonts w:ascii="Arial" w:hAnsi="Arial" w:cs="Arial"/>
        </w:rPr>
        <w:t xml:space="preserve">., 2008; van der Zand </w:t>
      </w:r>
      <w:r w:rsidRPr="001E0352">
        <w:rPr>
          <w:rFonts w:ascii="Arial" w:hAnsi="Arial" w:cs="Arial"/>
          <w:i/>
        </w:rPr>
        <w:t>et al</w:t>
      </w:r>
      <w:r w:rsidRPr="001E0352">
        <w:rPr>
          <w:rFonts w:ascii="Arial" w:hAnsi="Arial" w:cs="Arial"/>
        </w:rPr>
        <w:t xml:space="preserve">., 2010). Subsequently, budding from the ER results in the formation of distinct preperoxisomal vesicles (harbouring Pex13 and Pex14 or Pex2 and Pex10), which fuse via activity of Pex1 and Pex6 to assemble a newly formed peroxisome (Titorenko and Rachubinski, 2000). However, they were not able to confirm what type of membrane carriers are involved in </w:t>
      </w:r>
      <w:r w:rsidRPr="001E0352">
        <w:rPr>
          <w:rFonts w:ascii="Arial" w:hAnsi="Arial" w:cs="Arial"/>
          <w:i/>
        </w:rPr>
        <w:t>de novo</w:t>
      </w:r>
      <w:r w:rsidRPr="001E0352">
        <w:rPr>
          <w:rFonts w:ascii="Arial" w:hAnsi="Arial" w:cs="Arial"/>
        </w:rPr>
        <w:t xml:space="preserve"> formation. Moreover, in </w:t>
      </w:r>
      <w:r w:rsidRPr="001E0352">
        <w:rPr>
          <w:rFonts w:ascii="Arial" w:hAnsi="Arial" w:cs="Arial"/>
          <w:i/>
        </w:rPr>
        <w:t>Hansenula polymorpha</w:t>
      </w:r>
      <w:r w:rsidRPr="001E0352">
        <w:rPr>
          <w:rFonts w:ascii="Arial" w:hAnsi="Arial" w:cs="Arial"/>
        </w:rPr>
        <w:t xml:space="preserve">, Pex3 is not required for the </w:t>
      </w:r>
      <w:r w:rsidRPr="001E0352">
        <w:rPr>
          <w:rFonts w:ascii="Arial" w:hAnsi="Arial" w:cs="Arial"/>
          <w:i/>
        </w:rPr>
        <w:t>de novo</w:t>
      </w:r>
      <w:r w:rsidRPr="001E0352">
        <w:rPr>
          <w:rFonts w:ascii="Arial" w:hAnsi="Arial" w:cs="Arial"/>
        </w:rPr>
        <w:t xml:space="preserve"> formation of peroxisomal membranes in </w:t>
      </w:r>
      <w:r w:rsidRPr="001E0352">
        <w:rPr>
          <w:rFonts w:ascii="Arial" w:hAnsi="Arial" w:cs="Arial"/>
          <w:i/>
        </w:rPr>
        <w:t>pex3</w:t>
      </w:r>
      <w:r w:rsidRPr="001E0352">
        <w:rPr>
          <w:rFonts w:ascii="Arial" w:hAnsi="Arial" w:cs="Arial"/>
        </w:rPr>
        <w:t xml:space="preserve"> mutant cells, but instead sorts to pre-peroxisomal vesicles (PPV) that contain the docking complex (Knoops </w:t>
      </w:r>
      <w:r w:rsidRPr="001E0352">
        <w:rPr>
          <w:rFonts w:ascii="Arial" w:hAnsi="Arial" w:cs="Arial"/>
          <w:i/>
        </w:rPr>
        <w:t>et al</w:t>
      </w:r>
      <w:r w:rsidRPr="001E0352">
        <w:rPr>
          <w:rFonts w:ascii="Arial" w:hAnsi="Arial" w:cs="Arial"/>
        </w:rPr>
        <w:t>., 2014). A newer vesicular maturation model was proposed that suggested peroxisomes mature from pre-peroxisomal vesicles and not from the ER</w:t>
      </w:r>
      <w:r w:rsidR="004E1C8A">
        <w:rPr>
          <w:rFonts w:ascii="Arial" w:hAnsi="Arial" w:cs="Arial"/>
        </w:rPr>
        <w:t xml:space="preserve"> (Figure 1.3D)</w:t>
      </w:r>
      <w:r w:rsidRPr="001E0352">
        <w:rPr>
          <w:rFonts w:ascii="Arial" w:hAnsi="Arial" w:cs="Arial"/>
        </w:rPr>
        <w:t xml:space="preserve">. However, the mode of vesicular maturation has not been studied in mammalian cells. </w:t>
      </w:r>
    </w:p>
    <w:p w:rsidR="001E0352" w:rsidRPr="001E0352" w:rsidRDefault="001E0352" w:rsidP="001E0352">
      <w:pPr>
        <w:jc w:val="both"/>
        <w:rPr>
          <w:rFonts w:ascii="Arial" w:hAnsi="Arial" w:cs="Arial"/>
        </w:rPr>
      </w:pPr>
      <w:r w:rsidRPr="001E0352">
        <w:rPr>
          <w:rFonts w:ascii="Arial" w:hAnsi="Arial" w:cs="Arial"/>
        </w:rPr>
        <w:t xml:space="preserve">Studies in mammalian cells have demonstrated that </w:t>
      </w:r>
      <w:r w:rsidRPr="001E0352">
        <w:rPr>
          <w:rFonts w:ascii="Arial" w:hAnsi="Arial" w:cs="Arial"/>
          <w:i/>
        </w:rPr>
        <w:t>de novo</w:t>
      </w:r>
      <w:r w:rsidRPr="001E0352">
        <w:rPr>
          <w:rFonts w:ascii="Arial" w:hAnsi="Arial" w:cs="Arial"/>
        </w:rPr>
        <w:t xml:space="preserve"> formation continues as normal when the coatomer proteins, COPI and COPII, are inhibited (South </w:t>
      </w:r>
      <w:r w:rsidRPr="001E0352">
        <w:rPr>
          <w:rFonts w:ascii="Arial" w:hAnsi="Arial" w:cs="Arial"/>
          <w:i/>
        </w:rPr>
        <w:t>et al</w:t>
      </w:r>
      <w:r w:rsidRPr="001E0352">
        <w:rPr>
          <w:rFonts w:ascii="Arial" w:hAnsi="Arial" w:cs="Arial"/>
        </w:rPr>
        <w:t xml:space="preserve">., 2000; Voorn-Brouwer </w:t>
      </w:r>
      <w:r w:rsidRPr="001E0352">
        <w:rPr>
          <w:rFonts w:ascii="Arial" w:hAnsi="Arial" w:cs="Arial"/>
          <w:i/>
        </w:rPr>
        <w:t>et al</w:t>
      </w:r>
      <w:r w:rsidRPr="001E0352">
        <w:rPr>
          <w:rFonts w:ascii="Arial" w:hAnsi="Arial" w:cs="Arial"/>
        </w:rPr>
        <w:t xml:space="preserve">., 2001). Perry </w:t>
      </w:r>
      <w:r w:rsidRPr="001E0352">
        <w:rPr>
          <w:rFonts w:ascii="Arial" w:hAnsi="Arial" w:cs="Arial"/>
          <w:i/>
        </w:rPr>
        <w:t>et al</w:t>
      </w:r>
      <w:r w:rsidRPr="001E0352">
        <w:rPr>
          <w:rFonts w:ascii="Arial" w:hAnsi="Arial" w:cs="Arial"/>
        </w:rPr>
        <w:t xml:space="preserve"> (2009) established a link between ER bound secretory proteins and peroxisome assembly. They discovered that inhibition of the ER bound secretory proteins Sec20 and Sec39 mislocalised matrix proteins to the cytosol, and Pex3 was mislocalised to vesicular structures. Additionally, Sec16β was discovered as a factor needed for Pex16 export from the ER, again supporting the involvement of secretory proteins and a vesicular mode of biogenesis (Yonekawa </w:t>
      </w:r>
      <w:r w:rsidRPr="001E0352">
        <w:rPr>
          <w:rFonts w:ascii="Arial" w:hAnsi="Arial" w:cs="Arial"/>
          <w:i/>
        </w:rPr>
        <w:t>et al</w:t>
      </w:r>
      <w:r w:rsidRPr="001E0352">
        <w:rPr>
          <w:rFonts w:ascii="Arial" w:hAnsi="Arial" w:cs="Arial"/>
        </w:rPr>
        <w:t xml:space="preserve">., 2011). Using a proteomics based approach; interactions were established between Pex30 and several ER bound proteins, and the study proposed that they form a type of ER-peroxisome contact site (David </w:t>
      </w:r>
      <w:r w:rsidRPr="001E0352">
        <w:rPr>
          <w:rFonts w:ascii="Arial" w:hAnsi="Arial" w:cs="Arial"/>
          <w:i/>
        </w:rPr>
        <w:t>et al</w:t>
      </w:r>
      <w:r w:rsidRPr="001E0352">
        <w:rPr>
          <w:rFonts w:ascii="Arial" w:hAnsi="Arial" w:cs="Arial"/>
        </w:rPr>
        <w:t xml:space="preserve">., 2013). Moreover, Pex30 associated with every subunit of the COPI coatomer, again challenging the exact nature of the vesicular facilitated transport (David </w:t>
      </w:r>
      <w:r w:rsidRPr="001E0352">
        <w:rPr>
          <w:rFonts w:ascii="Arial" w:hAnsi="Arial" w:cs="Arial"/>
          <w:i/>
        </w:rPr>
        <w:t>et al</w:t>
      </w:r>
      <w:r w:rsidRPr="001E0352">
        <w:rPr>
          <w:rFonts w:ascii="Arial" w:hAnsi="Arial" w:cs="Arial"/>
        </w:rPr>
        <w:t xml:space="preserve">., 2013). Such ER contact sites have also been reported between ER and mitochondria suggesting ER is essential for aspects of organelle biogenesis (Kornmann </w:t>
      </w:r>
      <w:r w:rsidRPr="001E0352">
        <w:rPr>
          <w:rFonts w:ascii="Arial" w:hAnsi="Arial" w:cs="Arial"/>
          <w:i/>
        </w:rPr>
        <w:t>et al</w:t>
      </w:r>
      <w:r w:rsidRPr="001E0352">
        <w:rPr>
          <w:rFonts w:ascii="Arial" w:hAnsi="Arial" w:cs="Arial"/>
        </w:rPr>
        <w:t xml:space="preserve">., 2009; </w:t>
      </w:r>
      <w:r w:rsidRPr="001E0352">
        <w:rPr>
          <w:rFonts w:ascii="Arial" w:hAnsi="Arial" w:cs="Arial"/>
          <w:szCs w:val="20"/>
        </w:rPr>
        <w:t xml:space="preserve">Friedman </w:t>
      </w:r>
      <w:r w:rsidRPr="001E0352">
        <w:rPr>
          <w:rFonts w:ascii="Arial" w:hAnsi="Arial" w:cs="Arial"/>
          <w:i/>
          <w:szCs w:val="20"/>
        </w:rPr>
        <w:t>et al</w:t>
      </w:r>
      <w:r w:rsidRPr="001E0352">
        <w:rPr>
          <w:rFonts w:ascii="Arial" w:hAnsi="Arial" w:cs="Arial"/>
          <w:szCs w:val="20"/>
        </w:rPr>
        <w:t xml:space="preserve">., 2011). </w:t>
      </w:r>
    </w:p>
    <w:p w:rsidR="001E0352" w:rsidRPr="001E0352" w:rsidRDefault="001E0352" w:rsidP="001E0352">
      <w:pPr>
        <w:jc w:val="both"/>
        <w:rPr>
          <w:rFonts w:ascii="Arial" w:hAnsi="Arial" w:cs="Arial"/>
        </w:rPr>
      </w:pPr>
      <w:r w:rsidRPr="001E0352">
        <w:rPr>
          <w:rFonts w:ascii="Arial" w:hAnsi="Arial" w:cs="Arial"/>
        </w:rPr>
        <w:t xml:space="preserve">Likewise, peroxisome formation appears to be different in mammals and yeast, as </w:t>
      </w:r>
      <w:r w:rsidRPr="001E0352">
        <w:rPr>
          <w:rFonts w:ascii="Arial" w:hAnsi="Arial" w:cs="Arial"/>
          <w:i/>
        </w:rPr>
        <w:t>de novo</w:t>
      </w:r>
      <w:r w:rsidRPr="001E0352">
        <w:rPr>
          <w:rFonts w:ascii="Arial" w:hAnsi="Arial" w:cs="Arial"/>
        </w:rPr>
        <w:t xml:space="preserve"> formation, and division, was shown to happen simultaneously in mammalian cells (Kim </w:t>
      </w:r>
      <w:r w:rsidRPr="001E0352">
        <w:rPr>
          <w:rFonts w:ascii="Arial" w:hAnsi="Arial" w:cs="Arial"/>
          <w:i/>
        </w:rPr>
        <w:t>et al</w:t>
      </w:r>
      <w:r w:rsidRPr="001E0352">
        <w:rPr>
          <w:rFonts w:ascii="Arial" w:hAnsi="Arial" w:cs="Arial"/>
        </w:rPr>
        <w:t xml:space="preserve">., 2006). It was shown that the ER both supplied and maintained the amount of peroxisomes. However, in wild type yeast, peroxisomes multiply by growth and division and only use the </w:t>
      </w:r>
      <w:r w:rsidRPr="001E0352">
        <w:rPr>
          <w:rFonts w:ascii="Arial" w:hAnsi="Arial" w:cs="Arial"/>
          <w:i/>
        </w:rPr>
        <w:t>de novo</w:t>
      </w:r>
      <w:r w:rsidRPr="001E0352">
        <w:rPr>
          <w:rFonts w:ascii="Arial" w:hAnsi="Arial" w:cs="Arial"/>
        </w:rPr>
        <w:t xml:space="preserve"> pathway for membrane components when they absent in mutant cells (Motley and Hettema, 2007). </w:t>
      </w:r>
      <w:r w:rsidRPr="001E0352">
        <w:rPr>
          <w:rStyle w:val="reference-links"/>
          <w:rFonts w:ascii="Arial" w:hAnsi="Arial" w:cs="Arial"/>
        </w:rPr>
        <w:t xml:space="preserve">Additionally, studies on </w:t>
      </w:r>
      <w:r w:rsidRPr="001E0352">
        <w:rPr>
          <w:rStyle w:val="reference-links"/>
          <w:rFonts w:ascii="Arial" w:hAnsi="Arial" w:cs="Arial"/>
          <w:i/>
        </w:rPr>
        <w:t>Arabidopsis</w:t>
      </w:r>
      <w:r w:rsidRPr="001E0352">
        <w:rPr>
          <w:rStyle w:val="reference-links"/>
          <w:rFonts w:ascii="Arial" w:hAnsi="Arial" w:cs="Arial"/>
        </w:rPr>
        <w:t xml:space="preserve"> Pex16 show it is transported from the ER to pre-existing peroxisomes and that it serves to recruit PMPs at the ER (Karnik and Trelease, 2007; Hua </w:t>
      </w:r>
      <w:r w:rsidRPr="001E0352">
        <w:rPr>
          <w:rStyle w:val="reference-links"/>
          <w:rFonts w:ascii="Arial" w:hAnsi="Arial" w:cs="Arial"/>
          <w:i/>
        </w:rPr>
        <w:t>et al</w:t>
      </w:r>
      <w:r w:rsidRPr="001E0352">
        <w:rPr>
          <w:rStyle w:val="reference-links"/>
          <w:rFonts w:ascii="Arial" w:hAnsi="Arial" w:cs="Arial"/>
        </w:rPr>
        <w:t xml:space="preserve">., 2015). Therefore in plant cells, the 'semi autonomous peroxisome maturation and replication model' </w:t>
      </w:r>
      <w:r w:rsidRPr="001E0352">
        <w:rPr>
          <w:rFonts w:ascii="Arial" w:hAnsi="Arial" w:cs="Arial"/>
        </w:rPr>
        <w:t xml:space="preserve">is postulated, whereby pre-existing </w:t>
      </w:r>
      <w:r w:rsidRPr="001E0352">
        <w:rPr>
          <w:rFonts w:ascii="Arial" w:hAnsi="Arial" w:cs="Arial"/>
        </w:rPr>
        <w:lastRenderedPageBreak/>
        <w:t xml:space="preserve">peroxisomes arise mainly by division but acquire PMPs from the ER (Mullen and Trelease, 2006). Nevertheless, the ER plays a pivotal role both in </w:t>
      </w:r>
      <w:r w:rsidRPr="001E0352">
        <w:rPr>
          <w:rFonts w:ascii="Arial" w:hAnsi="Arial" w:cs="Arial"/>
          <w:i/>
        </w:rPr>
        <w:t>de novo</w:t>
      </w:r>
      <w:r w:rsidRPr="001E0352">
        <w:rPr>
          <w:rFonts w:ascii="Arial" w:hAnsi="Arial" w:cs="Arial"/>
        </w:rPr>
        <w:t xml:space="preserve"> biogenesis and for regular growth and division of peroxisomes. It is unknown what the model for peroxisome biogenesis is in </w:t>
      </w:r>
      <w:r w:rsidRPr="001E0352">
        <w:rPr>
          <w:rFonts w:ascii="Arial" w:hAnsi="Arial" w:cs="Arial"/>
          <w:i/>
        </w:rPr>
        <w:t>Drosophila</w:t>
      </w:r>
      <w:r w:rsidRPr="001E0352">
        <w:rPr>
          <w:rFonts w:ascii="Arial" w:hAnsi="Arial" w:cs="Arial"/>
        </w:rPr>
        <w:t xml:space="preserve">. </w:t>
      </w:r>
    </w:p>
    <w:p w:rsidR="001E0352" w:rsidRPr="001E0352" w:rsidRDefault="001E0352" w:rsidP="001E0352">
      <w:pPr>
        <w:jc w:val="both"/>
        <w:rPr>
          <w:rFonts w:ascii="Arial" w:hAnsi="Arial" w:cs="Arial"/>
        </w:rPr>
      </w:pPr>
      <w:r w:rsidRPr="001E0352">
        <w:rPr>
          <w:rFonts w:ascii="Arial" w:hAnsi="Arial" w:cs="Arial"/>
          <w:noProof/>
          <w:lang w:eastAsia="en-GB"/>
        </w:rPr>
        <w:drawing>
          <wp:inline distT="0" distB="0" distL="0" distR="0">
            <wp:extent cx="4600658" cy="3442915"/>
            <wp:effectExtent l="19050" t="0" r="9442"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l="33781" t="21728" r="18662" b="14872"/>
                    <a:stretch>
                      <a:fillRect/>
                    </a:stretch>
                  </pic:blipFill>
                  <pic:spPr bwMode="auto">
                    <a:xfrm>
                      <a:off x="0" y="0"/>
                      <a:ext cx="4600658" cy="3442915"/>
                    </a:xfrm>
                    <a:prstGeom prst="rect">
                      <a:avLst/>
                    </a:prstGeom>
                    <a:noFill/>
                    <a:ln w="9525">
                      <a:noFill/>
                      <a:miter lim="800000"/>
                      <a:headEnd/>
                      <a:tailEnd/>
                    </a:ln>
                  </pic:spPr>
                </pic:pic>
              </a:graphicData>
            </a:graphic>
          </wp:inline>
        </w:drawing>
      </w:r>
      <w:r w:rsidRPr="001E0352">
        <w:rPr>
          <w:rFonts w:ascii="Arial" w:hAnsi="Arial" w:cs="Arial"/>
          <w:noProof/>
          <w:lang w:eastAsia="en-GB"/>
        </w:rPr>
        <w:drawing>
          <wp:inline distT="0" distB="0" distL="0" distR="0">
            <wp:extent cx="4656317" cy="3406665"/>
            <wp:effectExtent l="1905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srcRect l="33783" t="23593" r="21492" b="18212"/>
                    <a:stretch>
                      <a:fillRect/>
                    </a:stretch>
                  </pic:blipFill>
                  <pic:spPr bwMode="auto">
                    <a:xfrm>
                      <a:off x="0" y="0"/>
                      <a:ext cx="4656318" cy="3406666"/>
                    </a:xfrm>
                    <a:prstGeom prst="rect">
                      <a:avLst/>
                    </a:prstGeom>
                    <a:noFill/>
                    <a:ln w="9525">
                      <a:noFill/>
                      <a:miter lim="800000"/>
                      <a:headEnd/>
                      <a:tailEnd/>
                    </a:ln>
                  </pic:spPr>
                </pic:pic>
              </a:graphicData>
            </a:graphic>
          </wp:inline>
        </w:drawing>
      </w:r>
    </w:p>
    <w:p w:rsidR="001E0352" w:rsidRPr="001E0352" w:rsidRDefault="001E0352" w:rsidP="001E0352">
      <w:pPr>
        <w:rPr>
          <w:rFonts w:ascii="Arial" w:hAnsi="Arial" w:cs="Arial"/>
          <w:sz w:val="20"/>
        </w:rPr>
      </w:pPr>
      <w:r w:rsidRPr="001E0352">
        <w:rPr>
          <w:rFonts w:ascii="Arial" w:hAnsi="Arial" w:cs="Arial"/>
          <w:b/>
          <w:sz w:val="20"/>
        </w:rPr>
        <w:t>Figure 1.3: Schematic diagrams of models of peroxisome multiplication</w:t>
      </w:r>
      <w:r w:rsidRPr="001E0352">
        <w:rPr>
          <w:rFonts w:ascii="Arial" w:hAnsi="Arial" w:cs="Arial"/>
          <w:sz w:val="20"/>
        </w:rPr>
        <w:t xml:space="preserve">. A) Model of growth and division of existing peroxisomes, receiving only a supply of membrane components from the ER. Peroxisome division can occur symmetrically or non-symmetrically. B) </w:t>
      </w:r>
      <w:r w:rsidRPr="001E0352">
        <w:rPr>
          <w:rFonts w:ascii="Arial" w:hAnsi="Arial" w:cs="Arial"/>
          <w:i/>
          <w:sz w:val="20"/>
        </w:rPr>
        <w:t>De novo</w:t>
      </w:r>
      <w:r w:rsidRPr="001E0352">
        <w:rPr>
          <w:rFonts w:ascii="Arial" w:hAnsi="Arial" w:cs="Arial"/>
          <w:sz w:val="20"/>
        </w:rPr>
        <w:t xml:space="preserve"> formation from the ER via maturation of vesicles. C) Vesicular fusion model showing fusion of two distinct ER derived vesicles. D) Vesicular maturation model demonstrating</w:t>
      </w:r>
      <w:r w:rsidRPr="001E0352">
        <w:rPr>
          <w:rFonts w:ascii="Arial" w:hAnsi="Arial" w:cs="Arial"/>
          <w:sz w:val="18"/>
        </w:rPr>
        <w:t xml:space="preserve"> </w:t>
      </w:r>
      <w:r w:rsidRPr="001E0352">
        <w:rPr>
          <w:rFonts w:ascii="Arial" w:hAnsi="Arial" w:cs="Arial"/>
          <w:sz w:val="20"/>
        </w:rPr>
        <w:t xml:space="preserve">Pex3 is firstly sorted to pre-peroxisomal vesicles that lead to the formation of a mature peroxisome.  </w:t>
      </w:r>
    </w:p>
    <w:p w:rsidR="001E0352" w:rsidRPr="001E0352" w:rsidRDefault="001E0352" w:rsidP="001E0352">
      <w:pPr>
        <w:pStyle w:val="NoSpacing1"/>
        <w:rPr>
          <w:rFonts w:cs="Arial"/>
          <w:b/>
        </w:rPr>
      </w:pPr>
      <w:r w:rsidRPr="001E0352">
        <w:rPr>
          <w:rFonts w:cs="Arial"/>
          <w:b/>
        </w:rPr>
        <w:lastRenderedPageBreak/>
        <w:t>1.8 Peroxisome division: The Pex11 proteins and fission machinery</w:t>
      </w:r>
    </w:p>
    <w:p w:rsidR="001E0352" w:rsidRPr="001E0352" w:rsidRDefault="001E0352" w:rsidP="001E0352">
      <w:pPr>
        <w:jc w:val="both"/>
        <w:rPr>
          <w:rFonts w:ascii="Arial" w:hAnsi="Arial" w:cs="Arial"/>
          <w:iCs/>
          <w:color w:val="2E2E2E"/>
          <w:sz w:val="20"/>
        </w:rPr>
      </w:pPr>
      <w:r w:rsidRPr="001E0352">
        <w:rPr>
          <w:rFonts w:ascii="Arial" w:hAnsi="Arial" w:cs="Arial"/>
        </w:rPr>
        <w:t xml:space="preserve">Peroxisome numbers are controlled by the rates of organelle formation, division and degradation. After growth and import of matrix and membrane proteins, the mature peroxisome divides into two daughter peroxisomes, a process involving the Pex11 proteins and fission machinery (Schrader </w:t>
      </w:r>
      <w:r w:rsidRPr="001E0352">
        <w:rPr>
          <w:rFonts w:ascii="Arial" w:hAnsi="Arial" w:cs="Arial"/>
          <w:i/>
        </w:rPr>
        <w:t>et al</w:t>
      </w:r>
      <w:r w:rsidRPr="001E0352">
        <w:rPr>
          <w:rFonts w:ascii="Arial" w:hAnsi="Arial" w:cs="Arial"/>
        </w:rPr>
        <w:t xml:space="preserve">., 2012). Peroxisome division (Figure 1.4A-B) begins with membrane elongation, followed by membrane constriction, and finally membrane fission. Pex11 performs a universal function in eukaryotes by shaping the peroxisomal membrane, to allow elongation of the peroxisome (Koch </w:t>
      </w:r>
      <w:r w:rsidRPr="001E0352">
        <w:rPr>
          <w:rFonts w:ascii="Arial" w:hAnsi="Arial" w:cs="Arial"/>
          <w:i/>
        </w:rPr>
        <w:t>et al</w:t>
      </w:r>
      <w:r w:rsidRPr="001E0352">
        <w:rPr>
          <w:rFonts w:ascii="Arial" w:hAnsi="Arial" w:cs="Arial"/>
        </w:rPr>
        <w:t>., 2010). Studies in yeast and mammals have demonstrated that deletion of</w:t>
      </w:r>
      <w:r w:rsidRPr="001E0352">
        <w:rPr>
          <w:rFonts w:ascii="Arial" w:hAnsi="Arial" w:cs="Arial"/>
          <w:color w:val="000000"/>
        </w:rPr>
        <w:t xml:space="preserve"> Pex11 results in a decrease in peroxisome number and presence of enlarged peroxisomes, supporting a role that peroxisomes cannot divide under these conditions (Erdmann and Blobel, 1995).</w:t>
      </w:r>
      <w:r w:rsidRPr="001E0352">
        <w:rPr>
          <w:rFonts w:ascii="Arial" w:hAnsi="Arial" w:cs="Arial"/>
        </w:rPr>
        <w:t xml:space="preserve"> It has been proposed that Pex11 performs a role in altering membrane curvature by binding to membrane lipids, as Pex11 is composed of N-terminal helices with amphipathic characteristics (Opalinski </w:t>
      </w:r>
      <w:r w:rsidRPr="001E0352">
        <w:rPr>
          <w:rFonts w:ascii="Arial" w:hAnsi="Arial" w:cs="Arial"/>
          <w:i/>
        </w:rPr>
        <w:t>et al</w:t>
      </w:r>
      <w:r w:rsidRPr="001E0352">
        <w:rPr>
          <w:rFonts w:ascii="Arial" w:hAnsi="Arial" w:cs="Arial"/>
        </w:rPr>
        <w:t xml:space="preserve">., 2011). Moreover, a role has been suggested in the assembly of the fission machinery to peroxisomes, as interactions between Pex11β and Fis1 have been reported (Kobayashi </w:t>
      </w:r>
      <w:r w:rsidRPr="001E0352">
        <w:rPr>
          <w:rFonts w:ascii="Arial" w:hAnsi="Arial" w:cs="Arial"/>
          <w:i/>
        </w:rPr>
        <w:t>et al</w:t>
      </w:r>
      <w:r w:rsidRPr="001E0352">
        <w:rPr>
          <w:rFonts w:ascii="Arial" w:hAnsi="Arial" w:cs="Arial"/>
        </w:rPr>
        <w:t>., 2007).</w:t>
      </w:r>
      <w:r w:rsidRPr="001E0352">
        <w:rPr>
          <w:rFonts w:ascii="Arial" w:hAnsi="Arial" w:cs="Arial"/>
          <w:color w:val="000000"/>
        </w:rPr>
        <w:t xml:space="preserve"> I</w:t>
      </w:r>
      <w:r w:rsidRPr="001E0352">
        <w:rPr>
          <w:rFonts w:ascii="Arial" w:hAnsi="Arial" w:cs="Arial"/>
        </w:rPr>
        <w:t>n mammals, three Pex11 isoforms exist; Pex11α, Pex11β and Pex11γ, whereas the Pex11 family in yeast consists of</w:t>
      </w:r>
      <w:r w:rsidRPr="001E0352">
        <w:rPr>
          <w:rFonts w:ascii="Arial" w:hAnsi="Arial" w:cs="Arial"/>
          <w:color w:val="000000"/>
        </w:rPr>
        <w:t xml:space="preserve"> Pex11, Pex25 and Pex27 (Rottensteiner </w:t>
      </w:r>
      <w:r w:rsidRPr="001E0352">
        <w:rPr>
          <w:rFonts w:ascii="Arial" w:hAnsi="Arial" w:cs="Arial"/>
          <w:i/>
          <w:color w:val="000000"/>
        </w:rPr>
        <w:t>et al</w:t>
      </w:r>
      <w:r w:rsidRPr="001E0352">
        <w:rPr>
          <w:rFonts w:ascii="Arial" w:hAnsi="Arial" w:cs="Arial"/>
          <w:color w:val="000000"/>
        </w:rPr>
        <w:t xml:space="preserve">., 2003). Recently, it was reported that Pex25 is involved in </w:t>
      </w:r>
      <w:r w:rsidRPr="001E0352">
        <w:rPr>
          <w:rFonts w:ascii="Arial" w:hAnsi="Arial" w:cs="Arial"/>
          <w:i/>
          <w:color w:val="000000"/>
        </w:rPr>
        <w:t>de novo</w:t>
      </w:r>
      <w:r w:rsidRPr="001E0352">
        <w:rPr>
          <w:rFonts w:ascii="Arial" w:hAnsi="Arial" w:cs="Arial"/>
          <w:color w:val="000000"/>
        </w:rPr>
        <w:t xml:space="preserve"> formation of peroxisomes from the ER, implicating a new role at the ER for the Pex11 family of proteins (Huber </w:t>
      </w:r>
      <w:r w:rsidRPr="001E0352">
        <w:rPr>
          <w:rFonts w:ascii="Arial" w:hAnsi="Arial" w:cs="Arial"/>
          <w:i/>
          <w:color w:val="000000"/>
        </w:rPr>
        <w:t>et al</w:t>
      </w:r>
      <w:r w:rsidRPr="001E0352">
        <w:rPr>
          <w:rFonts w:ascii="Arial" w:hAnsi="Arial" w:cs="Arial"/>
          <w:color w:val="000000"/>
        </w:rPr>
        <w:t>., 2012). However, Pex11 recruits Dnm1 i</w:t>
      </w:r>
      <w:r w:rsidRPr="001E0352">
        <w:rPr>
          <w:rFonts w:ascii="Arial" w:hAnsi="Arial" w:cs="Arial"/>
        </w:rPr>
        <w:t xml:space="preserve">n </w:t>
      </w:r>
      <w:r w:rsidRPr="001E0352">
        <w:rPr>
          <w:rFonts w:ascii="Arial" w:hAnsi="Arial" w:cs="Arial"/>
          <w:i/>
          <w:iCs/>
        </w:rPr>
        <w:t>H. polymorpha</w:t>
      </w:r>
      <w:r w:rsidRPr="001E0352">
        <w:rPr>
          <w:rFonts w:ascii="Arial" w:hAnsi="Arial" w:cs="Arial"/>
          <w:iCs/>
        </w:rPr>
        <w:t xml:space="preserve"> and they demonstrated that peroxisome fission is the major pathway for peroxisome multiplication</w:t>
      </w:r>
      <w:r w:rsidRPr="001E0352">
        <w:rPr>
          <w:rFonts w:ascii="Arial" w:hAnsi="Arial" w:cs="Arial"/>
          <w:color w:val="000000"/>
        </w:rPr>
        <w:t xml:space="preserve"> (Nagotu </w:t>
      </w:r>
      <w:r w:rsidRPr="001E0352">
        <w:rPr>
          <w:rFonts w:ascii="Arial" w:hAnsi="Arial" w:cs="Arial"/>
          <w:i/>
          <w:color w:val="000000"/>
        </w:rPr>
        <w:t>et al</w:t>
      </w:r>
      <w:r w:rsidRPr="001E0352">
        <w:rPr>
          <w:rFonts w:ascii="Arial" w:hAnsi="Arial" w:cs="Arial"/>
          <w:color w:val="000000"/>
        </w:rPr>
        <w:t>., 2008).</w:t>
      </w:r>
    </w:p>
    <w:p w:rsidR="001E0352" w:rsidRPr="001E0352" w:rsidRDefault="001E0352" w:rsidP="001E0352">
      <w:pPr>
        <w:rPr>
          <w:rFonts w:ascii="Arial" w:hAnsi="Arial" w:cs="Arial"/>
        </w:rPr>
      </w:pPr>
      <w:r w:rsidRPr="001E0352">
        <w:rPr>
          <w:rFonts w:ascii="Arial" w:hAnsi="Arial" w:cs="Arial"/>
        </w:rPr>
        <w:t xml:space="preserve">The factors responsible for membrane constriction are currently unknown. The final stage of membrane scission is mediated by the association of dynamin-like (or related) proteins (DLPs/DRPs), at the peroxisome. DLPs are cytosolic GTPases of the dynamin family of proteins that are recruited to peroxisomes via membrane receptors (Praefcke and McMahon, 2004). DLPs are proposed to form highly ordered circular structures that coil around membrane tubules in order to separate the membrane (Ingerman </w:t>
      </w:r>
      <w:r w:rsidRPr="001E0352">
        <w:rPr>
          <w:rFonts w:ascii="Arial" w:hAnsi="Arial" w:cs="Arial"/>
          <w:i/>
        </w:rPr>
        <w:t>et al</w:t>
      </w:r>
      <w:r w:rsidRPr="001E0352">
        <w:rPr>
          <w:rFonts w:ascii="Arial" w:hAnsi="Arial" w:cs="Arial"/>
        </w:rPr>
        <w:t xml:space="preserve">., 2005). In </w:t>
      </w:r>
      <w:r w:rsidRPr="001E0352">
        <w:rPr>
          <w:rFonts w:ascii="Arial" w:hAnsi="Arial" w:cs="Arial"/>
          <w:i/>
        </w:rPr>
        <w:t>S. cerevisiae</w:t>
      </w:r>
      <w:r w:rsidRPr="001E0352">
        <w:rPr>
          <w:rFonts w:ascii="Arial" w:hAnsi="Arial" w:cs="Arial"/>
        </w:rPr>
        <w:t xml:space="preserve">, two DRPs, Vps1 and Dnm1, are needed for peroxisomal, as well as mitochondrial, fission (Hoepfner </w:t>
      </w:r>
      <w:r w:rsidRPr="001E0352">
        <w:rPr>
          <w:rFonts w:ascii="Arial" w:hAnsi="Arial" w:cs="Arial"/>
          <w:i/>
        </w:rPr>
        <w:t>et al</w:t>
      </w:r>
      <w:r w:rsidRPr="001E0352">
        <w:rPr>
          <w:rFonts w:ascii="Arial" w:hAnsi="Arial" w:cs="Arial"/>
        </w:rPr>
        <w:t xml:space="preserve">., 2001; Kuravi </w:t>
      </w:r>
      <w:r w:rsidRPr="001E0352">
        <w:rPr>
          <w:rFonts w:ascii="Arial" w:hAnsi="Arial" w:cs="Arial"/>
          <w:i/>
        </w:rPr>
        <w:t>et al</w:t>
      </w:r>
      <w:r w:rsidRPr="001E0352">
        <w:rPr>
          <w:rFonts w:ascii="Arial" w:hAnsi="Arial" w:cs="Arial"/>
        </w:rPr>
        <w:t xml:space="preserve">., 2006). Dnm1 is assembled on peroxisomes, and mitochondria, via the tail anchored protein Fis1 and peripheral proteins Mdv1 and Caf4 (Motley </w:t>
      </w:r>
      <w:r w:rsidRPr="001E0352">
        <w:rPr>
          <w:rFonts w:ascii="Arial" w:hAnsi="Arial" w:cs="Arial"/>
          <w:i/>
        </w:rPr>
        <w:t>et al</w:t>
      </w:r>
      <w:r w:rsidRPr="001E0352">
        <w:rPr>
          <w:rFonts w:ascii="Arial" w:hAnsi="Arial" w:cs="Arial"/>
        </w:rPr>
        <w:t xml:space="preserve">., 2008). In mammalian cells, DLP1 is attached to peroxisomes and mitochondria via Fis1 and, another tail anchored protein, mitochondrial fission factor (MFF), which was discovered in </w:t>
      </w:r>
      <w:r w:rsidRPr="001E0352">
        <w:rPr>
          <w:rFonts w:ascii="Arial" w:hAnsi="Arial" w:cs="Arial"/>
          <w:i/>
        </w:rPr>
        <w:t>Drosophila</w:t>
      </w:r>
      <w:r w:rsidRPr="001E0352">
        <w:rPr>
          <w:rFonts w:ascii="Arial" w:hAnsi="Arial" w:cs="Arial"/>
        </w:rPr>
        <w:t xml:space="preserve"> cells by an RNAi screen</w:t>
      </w:r>
      <w:r w:rsidRPr="001E0352">
        <w:rPr>
          <w:rFonts w:ascii="Arial" w:hAnsi="Arial" w:cs="Arial"/>
          <w:sz w:val="24"/>
        </w:rPr>
        <w:t xml:space="preserve"> </w:t>
      </w:r>
      <w:r w:rsidRPr="001E0352">
        <w:rPr>
          <w:rFonts w:ascii="Arial" w:hAnsi="Arial" w:cs="Arial"/>
        </w:rPr>
        <w:t>(Gandre-Babbe and van der Bliek, 2008). P</w:t>
      </w:r>
      <w:r w:rsidRPr="001E0352">
        <w:rPr>
          <w:rStyle w:val="reference-links"/>
          <w:rFonts w:ascii="Arial" w:hAnsi="Arial" w:cs="Arial"/>
        </w:rPr>
        <w:t xml:space="preserve">re-existing proteins were demonstrated to be symmetrically partitioned after addition of new proteins (Menendez-Benito </w:t>
      </w:r>
      <w:r w:rsidRPr="001E0352">
        <w:rPr>
          <w:rStyle w:val="reference-links"/>
          <w:rFonts w:ascii="Arial" w:hAnsi="Arial" w:cs="Arial"/>
          <w:i/>
        </w:rPr>
        <w:t>et al</w:t>
      </w:r>
      <w:r w:rsidRPr="001E0352">
        <w:rPr>
          <w:rStyle w:val="reference-links"/>
          <w:rFonts w:ascii="Arial" w:hAnsi="Arial" w:cs="Arial"/>
        </w:rPr>
        <w:t>., 2013). More studies support non-symmetrical fission as</w:t>
      </w:r>
      <w:r w:rsidRPr="001E0352">
        <w:rPr>
          <w:rFonts w:ascii="Arial" w:hAnsi="Arial" w:cs="Arial"/>
        </w:rPr>
        <w:t xml:space="preserve"> matrix proteins within pre-existing peroxisomes are not evenly distributed over new peroxisomes (Huybrechts </w:t>
      </w:r>
      <w:r w:rsidRPr="001E0352">
        <w:rPr>
          <w:rFonts w:ascii="Arial" w:hAnsi="Arial" w:cs="Arial"/>
          <w:i/>
        </w:rPr>
        <w:t>et al</w:t>
      </w:r>
      <w:r w:rsidRPr="001E0352">
        <w:rPr>
          <w:rFonts w:ascii="Arial" w:hAnsi="Arial" w:cs="Arial"/>
        </w:rPr>
        <w:t xml:space="preserve">., 2009; Delille </w:t>
      </w:r>
      <w:r w:rsidRPr="001E0352">
        <w:rPr>
          <w:rFonts w:ascii="Arial" w:hAnsi="Arial" w:cs="Arial"/>
          <w:i/>
        </w:rPr>
        <w:t>et al</w:t>
      </w:r>
      <w:r w:rsidRPr="001E0352">
        <w:rPr>
          <w:rFonts w:ascii="Arial" w:hAnsi="Arial" w:cs="Arial"/>
        </w:rPr>
        <w:t xml:space="preserve">., 2010). An uneven distribution of matrix proteins was shown to occur as a general mechanism upon fission in the yeast </w:t>
      </w:r>
      <w:r w:rsidRPr="001E0352">
        <w:rPr>
          <w:rFonts w:ascii="Arial" w:hAnsi="Arial" w:cs="Arial"/>
          <w:i/>
        </w:rPr>
        <w:t>Hansenula polymorpha</w:t>
      </w:r>
      <w:r w:rsidRPr="001E0352">
        <w:rPr>
          <w:rFonts w:ascii="Arial" w:hAnsi="Arial" w:cs="Arial"/>
        </w:rPr>
        <w:t xml:space="preserve"> (Nagotu </w:t>
      </w:r>
      <w:r w:rsidRPr="001E0352">
        <w:rPr>
          <w:rFonts w:ascii="Arial" w:hAnsi="Arial" w:cs="Arial"/>
          <w:i/>
        </w:rPr>
        <w:t>et al</w:t>
      </w:r>
      <w:r w:rsidRPr="001E0352">
        <w:rPr>
          <w:rFonts w:ascii="Arial" w:hAnsi="Arial" w:cs="Arial"/>
        </w:rPr>
        <w:t xml:space="preserve">., 2008). It is possible condition-specific features may generate more equal symmetric division. It is fascinating that peroxisomes and mitochondria share such vital factors required for fission, supporting a closer link between the two organelles. </w:t>
      </w:r>
    </w:p>
    <w:p w:rsidR="001E0352" w:rsidRPr="001E0352" w:rsidRDefault="001E0352" w:rsidP="001E0352">
      <w:pPr>
        <w:rPr>
          <w:rFonts w:ascii="Arial" w:hAnsi="Arial" w:cs="Arial"/>
        </w:rPr>
      </w:pPr>
    </w:p>
    <w:p w:rsidR="001E0352" w:rsidRPr="001E0352" w:rsidRDefault="001E0352" w:rsidP="001E0352">
      <w:pPr>
        <w:jc w:val="center"/>
        <w:rPr>
          <w:rFonts w:ascii="Arial" w:hAnsi="Arial" w:cs="Arial"/>
        </w:rPr>
      </w:pPr>
      <w:r w:rsidRPr="001E0352">
        <w:rPr>
          <w:rFonts w:ascii="Arial" w:hAnsi="Arial" w:cs="Arial"/>
          <w:noProof/>
          <w:lang w:eastAsia="en-GB"/>
        </w:rPr>
        <w:lastRenderedPageBreak/>
        <w:drawing>
          <wp:inline distT="0" distB="0" distL="0" distR="0">
            <wp:extent cx="4449583" cy="3445078"/>
            <wp:effectExtent l="19050" t="0" r="8117"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l="33782" t="20741" r="19633" b="15041"/>
                    <a:stretch>
                      <a:fillRect/>
                    </a:stretch>
                  </pic:blipFill>
                  <pic:spPr bwMode="auto">
                    <a:xfrm>
                      <a:off x="0" y="0"/>
                      <a:ext cx="4454256" cy="3448696"/>
                    </a:xfrm>
                    <a:prstGeom prst="rect">
                      <a:avLst/>
                    </a:prstGeom>
                    <a:noFill/>
                    <a:ln w="9525">
                      <a:noFill/>
                      <a:miter lim="800000"/>
                      <a:headEnd/>
                      <a:tailEnd/>
                    </a:ln>
                  </pic:spPr>
                </pic:pic>
              </a:graphicData>
            </a:graphic>
          </wp:inline>
        </w:drawing>
      </w:r>
    </w:p>
    <w:p w:rsidR="001E0352" w:rsidRPr="001E0352" w:rsidRDefault="001E0352" w:rsidP="001E0352">
      <w:pPr>
        <w:jc w:val="both"/>
        <w:rPr>
          <w:rFonts w:ascii="Arial" w:hAnsi="Arial" w:cs="Arial"/>
          <w:sz w:val="20"/>
        </w:rPr>
      </w:pPr>
      <w:r w:rsidRPr="001E0352">
        <w:rPr>
          <w:rFonts w:ascii="Arial" w:hAnsi="Arial" w:cs="Arial"/>
          <w:b/>
          <w:sz w:val="20"/>
        </w:rPr>
        <w:t>Figure 1.4: Schematic diagram of peroxisome growth and fission.</w:t>
      </w:r>
      <w:r w:rsidRPr="001E0352">
        <w:rPr>
          <w:rFonts w:ascii="Arial" w:hAnsi="Arial" w:cs="Arial"/>
          <w:sz w:val="20"/>
        </w:rPr>
        <w:t xml:space="preserve"> A) Symmetrical fission. B) Non-symmetrical fission. Pex11 family members participate in elongation of the peroxisomal membrane. The peroxisome membrane undergoes constriction. Fission factors are then recruited to the peroxisomal membrane to mediate the final scission step. </w:t>
      </w:r>
    </w:p>
    <w:p w:rsidR="001E0352" w:rsidRPr="001E0352" w:rsidRDefault="001E0352" w:rsidP="001E0352">
      <w:pPr>
        <w:pStyle w:val="NoSpacing"/>
        <w:rPr>
          <w:rFonts w:ascii="Arial" w:hAnsi="Arial" w:cs="Arial"/>
          <w:b/>
        </w:rPr>
      </w:pPr>
      <w:r w:rsidRPr="001E0352">
        <w:rPr>
          <w:rFonts w:ascii="Arial" w:hAnsi="Arial" w:cs="Arial"/>
          <w:b/>
        </w:rPr>
        <w:t xml:space="preserve">1.9 The family of AAA+ ATPases </w:t>
      </w:r>
    </w:p>
    <w:p w:rsidR="001E0352" w:rsidRPr="001E0352" w:rsidRDefault="001E0352" w:rsidP="001E0352">
      <w:pPr>
        <w:jc w:val="both"/>
        <w:rPr>
          <w:rFonts w:ascii="Arial" w:hAnsi="Arial" w:cs="Arial"/>
        </w:rPr>
      </w:pPr>
      <w:r w:rsidRPr="001E0352">
        <w:rPr>
          <w:rFonts w:ascii="Arial" w:hAnsi="Arial" w:cs="Arial"/>
        </w:rPr>
        <w:t xml:space="preserve">Pex1 was the first factor to be discovered with a role in peroxisome biogenesis and it was particularly interesting that it shared a conserved ATP binding domain with NSF (N-ethylmaleimide-sensitive factor) and VCP (valosin-containing protein) (Erdmann </w:t>
      </w:r>
      <w:r w:rsidRPr="001E0352">
        <w:rPr>
          <w:rFonts w:ascii="Arial" w:hAnsi="Arial" w:cs="Arial"/>
          <w:i/>
        </w:rPr>
        <w:t>et al</w:t>
      </w:r>
      <w:r w:rsidRPr="001E0352">
        <w:rPr>
          <w:rFonts w:ascii="Arial" w:hAnsi="Arial" w:cs="Arial"/>
        </w:rPr>
        <w:t>., 1991). Thus, this led to a classification of a new family of ATPases called AAA+ ATPases (ATPases associated with diverse cellular activities), which are a subset of Walker type NTPases containing a signature ATPase domain. They act as molecular motors to control cycles of ATP binding and hydrolysis, in order to provide the chemical energy to structurally rearrange a target substrate, facilitate AAA+ oligomer formation and undergo conformational changes (White and Lauring, 2007). Flies and humans have around 80 AAA</w:t>
      </w:r>
      <w:r w:rsidRPr="001E0352">
        <w:rPr>
          <w:rFonts w:ascii="Arial" w:hAnsi="Arial" w:cs="Arial"/>
          <w:vertAlign w:val="superscript"/>
        </w:rPr>
        <w:t>+</w:t>
      </w:r>
      <w:r w:rsidRPr="001E0352">
        <w:rPr>
          <w:rFonts w:ascii="Arial" w:hAnsi="Arial" w:cs="Arial"/>
        </w:rPr>
        <w:t xml:space="preserve"> genes, whereas yeast has approximately 50, showing that they are extremely well conserved among eukaryotes (Neuwald </w:t>
      </w:r>
      <w:r w:rsidRPr="001E0352">
        <w:rPr>
          <w:rFonts w:ascii="Arial" w:hAnsi="Arial" w:cs="Arial"/>
          <w:i/>
        </w:rPr>
        <w:t>et al</w:t>
      </w:r>
      <w:r w:rsidRPr="001E0352">
        <w:rPr>
          <w:rFonts w:ascii="Arial" w:hAnsi="Arial" w:cs="Arial"/>
        </w:rPr>
        <w:t xml:space="preserve">., 1999). </w:t>
      </w:r>
    </w:p>
    <w:p w:rsidR="001E0352" w:rsidRPr="001E0352" w:rsidRDefault="001E0352" w:rsidP="001E0352">
      <w:pPr>
        <w:pStyle w:val="NoSpacing"/>
        <w:rPr>
          <w:rFonts w:ascii="Arial" w:hAnsi="Arial" w:cs="Arial"/>
          <w:b/>
          <w:sz w:val="18"/>
        </w:rPr>
      </w:pPr>
      <w:r w:rsidRPr="001E0352">
        <w:rPr>
          <w:rFonts w:ascii="Arial" w:hAnsi="Arial" w:cs="Arial"/>
          <w:b/>
        </w:rPr>
        <w:t>1.10 Structure of AAA+ ATPases</w:t>
      </w:r>
    </w:p>
    <w:p w:rsidR="001E0352" w:rsidRPr="001E0352" w:rsidRDefault="001E0352" w:rsidP="001E0352">
      <w:pPr>
        <w:jc w:val="both"/>
        <w:rPr>
          <w:rFonts w:ascii="Arial" w:hAnsi="Arial" w:cs="Arial"/>
        </w:rPr>
      </w:pPr>
      <w:r w:rsidRPr="001E0352">
        <w:rPr>
          <w:rFonts w:ascii="Arial" w:hAnsi="Arial" w:cs="Arial"/>
        </w:rPr>
        <w:t xml:space="preserve">AAA+ proteins share various conserved structural domains that are important for function. These include the ATPase domain, which is composed of a Walker </w:t>
      </w:r>
      <w:proofErr w:type="gramStart"/>
      <w:r w:rsidRPr="001E0352">
        <w:rPr>
          <w:rFonts w:ascii="Arial" w:hAnsi="Arial" w:cs="Arial"/>
        </w:rPr>
        <w:t>A</w:t>
      </w:r>
      <w:proofErr w:type="gramEnd"/>
      <w:r w:rsidRPr="001E0352">
        <w:rPr>
          <w:rFonts w:ascii="Arial" w:hAnsi="Arial" w:cs="Arial"/>
        </w:rPr>
        <w:t xml:space="preserve"> motif (also known as a phosphate binding loop) responsible for ATP binding, and a Walker B motif required for ATP hydrolysis. The Walker A motif has a consensus of </w:t>
      </w:r>
      <w:proofErr w:type="gramStart"/>
      <w:r w:rsidRPr="001E0352">
        <w:rPr>
          <w:rFonts w:ascii="Arial" w:hAnsi="Arial" w:cs="Arial"/>
        </w:rPr>
        <w:t>GXXXXGK(</w:t>
      </w:r>
      <w:proofErr w:type="gramEnd"/>
      <w:r w:rsidRPr="001E0352">
        <w:rPr>
          <w:rFonts w:ascii="Arial" w:hAnsi="Arial" w:cs="Arial"/>
        </w:rPr>
        <w:t xml:space="preserve">T/S), with the lysine residue being essential for ATP-binding and contacts the γ-phosphate of the nucleotide (Walker </w:t>
      </w:r>
      <w:r w:rsidRPr="001E0352">
        <w:rPr>
          <w:rFonts w:ascii="Arial" w:hAnsi="Arial" w:cs="Arial"/>
          <w:i/>
        </w:rPr>
        <w:t>et al</w:t>
      </w:r>
      <w:r w:rsidRPr="001E0352">
        <w:rPr>
          <w:rFonts w:ascii="Arial" w:hAnsi="Arial" w:cs="Arial"/>
        </w:rPr>
        <w:t xml:space="preserve">., 1982). Site directed mutagenesis studies show disruption to this lysine completely disrupts nucleotide binding (Babst </w:t>
      </w:r>
      <w:r w:rsidRPr="001E0352">
        <w:rPr>
          <w:rFonts w:ascii="Arial" w:hAnsi="Arial" w:cs="Arial"/>
          <w:i/>
        </w:rPr>
        <w:t>et al</w:t>
      </w:r>
      <w:r w:rsidRPr="001E0352">
        <w:rPr>
          <w:rFonts w:ascii="Arial" w:hAnsi="Arial" w:cs="Arial"/>
        </w:rPr>
        <w:t xml:space="preserve">., 1998). The Walker B motif is composed of hydrophobic (h) amino acids followed by conserved aspartate/glutamate residues (hhhhDE), which form hydrogen bonds with the T/S of the GKT/S box, and with an attached water molecule, to mediate nucleotide hydrolysis (Wiese </w:t>
      </w:r>
      <w:r w:rsidRPr="001E0352">
        <w:rPr>
          <w:rFonts w:ascii="Arial" w:hAnsi="Arial" w:cs="Arial"/>
          <w:i/>
        </w:rPr>
        <w:t>et al</w:t>
      </w:r>
      <w:r w:rsidRPr="001E0352">
        <w:rPr>
          <w:rFonts w:ascii="Arial" w:hAnsi="Arial" w:cs="Arial"/>
        </w:rPr>
        <w:t xml:space="preserve">., 2006). Site-directed mutagenesis </w:t>
      </w:r>
      <w:r w:rsidRPr="001E0352">
        <w:rPr>
          <w:rFonts w:ascii="Arial" w:hAnsi="Arial" w:cs="Arial"/>
        </w:rPr>
        <w:lastRenderedPageBreak/>
        <w:t>studies of the glutamate residue (E to Q) have confirmed its important role in ATP hydrolysis in many AAA</w:t>
      </w:r>
      <w:r w:rsidRPr="001E0352">
        <w:rPr>
          <w:rFonts w:ascii="Arial" w:hAnsi="Arial" w:cs="Arial"/>
          <w:vertAlign w:val="superscript"/>
        </w:rPr>
        <w:t>+</w:t>
      </w:r>
      <w:r w:rsidRPr="001E0352">
        <w:rPr>
          <w:rFonts w:ascii="Arial" w:hAnsi="Arial" w:cs="Arial"/>
        </w:rPr>
        <w:t xml:space="preserve"> proteins (Dalal </w:t>
      </w:r>
      <w:r w:rsidRPr="001E0352">
        <w:rPr>
          <w:rFonts w:ascii="Arial" w:hAnsi="Arial" w:cs="Arial"/>
          <w:i/>
        </w:rPr>
        <w:t>et al</w:t>
      </w:r>
      <w:r w:rsidRPr="001E0352">
        <w:rPr>
          <w:rFonts w:ascii="Arial" w:hAnsi="Arial" w:cs="Arial"/>
        </w:rPr>
        <w:t xml:space="preserve">., 2004; Babst </w:t>
      </w:r>
      <w:r w:rsidRPr="001E0352">
        <w:rPr>
          <w:rFonts w:ascii="Arial" w:hAnsi="Arial" w:cs="Arial"/>
          <w:i/>
        </w:rPr>
        <w:t>et al</w:t>
      </w:r>
      <w:r w:rsidRPr="001E0352">
        <w:rPr>
          <w:rFonts w:ascii="Arial" w:hAnsi="Arial" w:cs="Arial"/>
        </w:rPr>
        <w:t xml:space="preserve">., 1998).  Interestingly, mutations in the Walker B motif allow the generation of 'substrate traps', which are able to bind but not release the target substrates (Weibezahn </w:t>
      </w:r>
      <w:r w:rsidRPr="001E0352">
        <w:rPr>
          <w:rFonts w:ascii="Arial" w:hAnsi="Arial" w:cs="Arial"/>
          <w:i/>
        </w:rPr>
        <w:t>et al</w:t>
      </w:r>
      <w:r w:rsidRPr="001E0352">
        <w:rPr>
          <w:rFonts w:ascii="Arial" w:hAnsi="Arial" w:cs="Arial"/>
        </w:rPr>
        <w:t xml:space="preserve">., 2003). Such mutants are extremely useful tools for detecting the cellular functions of some AAA+ proteins. For example, E to Q mutation in NSF led to the disassembly of Golgi stacks, whereas E to Q mutation of p97 led to the accumulation of ubiquitinated proteins on the ER (Dalal </w:t>
      </w:r>
      <w:r w:rsidRPr="001E0352">
        <w:rPr>
          <w:rFonts w:ascii="Arial" w:hAnsi="Arial" w:cs="Arial"/>
          <w:i/>
        </w:rPr>
        <w:t>et al</w:t>
      </w:r>
      <w:r w:rsidRPr="001E0352">
        <w:rPr>
          <w:rFonts w:ascii="Arial" w:hAnsi="Arial" w:cs="Arial"/>
        </w:rPr>
        <w:t>., 2004). This is because the strength of the interaction between AAA+ proteins and their target protein is much greater in the ATP-bound form than ADP-bound state (Hanson and Whiteheart, 2005).</w:t>
      </w:r>
    </w:p>
    <w:p w:rsidR="001E0352" w:rsidRPr="001E0352" w:rsidRDefault="001E0352" w:rsidP="001E0352">
      <w:pPr>
        <w:jc w:val="both"/>
        <w:rPr>
          <w:rFonts w:ascii="Arial" w:hAnsi="Arial" w:cs="Arial"/>
        </w:rPr>
      </w:pPr>
      <w:r w:rsidRPr="001E0352">
        <w:rPr>
          <w:rFonts w:ascii="Arial" w:hAnsi="Arial" w:cs="Arial"/>
        </w:rPr>
        <w:t xml:space="preserve">AAA+ ATPases can be grouped as class I AAA+ proteins if they contain two AAA+ domains (called D1 and D2), in contrast to class II proteins that contain one AAA+ domain (Figure 1.5A). Additionally, AAA+ proteins each contain an N linker domain that is proposed to transfer the chemical energy to the rest of the protein, and pore loop 1 that forms the pore when AAA+ proteins are in the oligomeric configuration (White and Lauring, 2007). The standard AAA family members are characterised by a second region of homology (SRH) in comparison to the more general AAA+ class of proteins (Neuwald </w:t>
      </w:r>
      <w:r w:rsidRPr="001E0352">
        <w:rPr>
          <w:rFonts w:ascii="Arial" w:hAnsi="Arial" w:cs="Arial"/>
          <w:i/>
        </w:rPr>
        <w:t>et al</w:t>
      </w:r>
      <w:r w:rsidRPr="001E0352">
        <w:rPr>
          <w:rFonts w:ascii="Arial" w:hAnsi="Arial" w:cs="Arial"/>
        </w:rPr>
        <w:t>., 1999).</w:t>
      </w:r>
      <w:r w:rsidRPr="001E0352">
        <w:rPr>
          <w:rFonts w:ascii="Arial" w:hAnsi="Arial" w:cs="Arial"/>
          <w:color w:val="0000FF"/>
        </w:rPr>
        <w:t xml:space="preserve"> </w:t>
      </w:r>
      <w:r w:rsidRPr="001E0352">
        <w:rPr>
          <w:rFonts w:ascii="Arial" w:hAnsi="Arial" w:cs="Arial"/>
        </w:rPr>
        <w:t>The SRH is composed of sensor 1 as well as the Arginine finger and these structural components are proposed to induce nucleotide hydrolysis and generate a conformation change in individual AAA+ subunits</w:t>
      </w:r>
      <w:r w:rsidRPr="001E0352">
        <w:rPr>
          <w:rFonts w:ascii="Arial" w:hAnsi="Arial" w:cs="Arial"/>
          <w:color w:val="0000FF"/>
        </w:rPr>
        <w:t xml:space="preserve"> </w:t>
      </w:r>
      <w:r w:rsidRPr="001E0352">
        <w:rPr>
          <w:rFonts w:ascii="Arial" w:hAnsi="Arial" w:cs="Arial"/>
        </w:rPr>
        <w:t xml:space="preserve">(Karata </w:t>
      </w:r>
      <w:r w:rsidRPr="001E0352">
        <w:rPr>
          <w:rFonts w:ascii="Arial" w:hAnsi="Arial" w:cs="Arial"/>
          <w:i/>
        </w:rPr>
        <w:t>et al</w:t>
      </w:r>
      <w:r w:rsidRPr="001E0352">
        <w:rPr>
          <w:rFonts w:ascii="Arial" w:hAnsi="Arial" w:cs="Arial"/>
        </w:rPr>
        <w:t>., 1999). AAA+ ATPases assemble into oligomers and normally display a standard hexameric arrangement (Figure 1.5B). Class I AAA ATPases containing two AAA+ domains have the appearance of two hexamers assembled on top of each other (White and Lauring, 2007).</w:t>
      </w:r>
    </w:p>
    <w:p w:rsidR="001E0352" w:rsidRPr="001E0352" w:rsidRDefault="001E0352" w:rsidP="001E0352">
      <w:pPr>
        <w:jc w:val="center"/>
        <w:rPr>
          <w:rFonts w:ascii="Arial" w:hAnsi="Arial" w:cs="Arial"/>
        </w:rPr>
      </w:pPr>
      <w:r w:rsidRPr="001E0352">
        <w:rPr>
          <w:rFonts w:ascii="Arial" w:hAnsi="Arial" w:cs="Arial"/>
          <w:noProof/>
          <w:lang w:eastAsia="en-GB"/>
        </w:rPr>
        <w:drawing>
          <wp:inline distT="0" distB="0" distL="0" distR="0">
            <wp:extent cx="4972050" cy="3151714"/>
            <wp:effectExtent l="1905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l="27252" t="20710" r="16649" b="15976"/>
                    <a:stretch>
                      <a:fillRect/>
                    </a:stretch>
                  </pic:blipFill>
                  <pic:spPr bwMode="auto">
                    <a:xfrm>
                      <a:off x="0" y="0"/>
                      <a:ext cx="4972050" cy="3151714"/>
                    </a:xfrm>
                    <a:prstGeom prst="rect">
                      <a:avLst/>
                    </a:prstGeom>
                    <a:noFill/>
                    <a:ln w="9525">
                      <a:noFill/>
                      <a:miter lim="800000"/>
                      <a:headEnd/>
                      <a:tailEnd/>
                    </a:ln>
                  </pic:spPr>
                </pic:pic>
              </a:graphicData>
            </a:graphic>
          </wp:inline>
        </w:drawing>
      </w:r>
    </w:p>
    <w:p w:rsidR="001E0352" w:rsidRPr="001E0352" w:rsidRDefault="001E0352" w:rsidP="001E0352">
      <w:pPr>
        <w:jc w:val="both"/>
        <w:rPr>
          <w:rFonts w:ascii="Arial" w:hAnsi="Arial" w:cs="Arial"/>
          <w:sz w:val="20"/>
        </w:rPr>
      </w:pPr>
      <w:r w:rsidRPr="001E0352">
        <w:rPr>
          <w:rFonts w:ascii="Arial" w:hAnsi="Arial" w:cs="Arial"/>
          <w:b/>
          <w:sz w:val="20"/>
        </w:rPr>
        <w:t>Figure 1.5: Schematic of the structure of AAA+ ATPases.</w:t>
      </w:r>
      <w:r w:rsidRPr="001E0352">
        <w:rPr>
          <w:rFonts w:ascii="Arial" w:hAnsi="Arial" w:cs="Arial"/>
          <w:sz w:val="20"/>
        </w:rPr>
        <w:t xml:space="preserve"> A) Structure of class </w:t>
      </w:r>
      <w:proofErr w:type="gramStart"/>
      <w:r w:rsidRPr="001E0352">
        <w:rPr>
          <w:rFonts w:ascii="Arial" w:hAnsi="Arial" w:cs="Arial"/>
          <w:sz w:val="20"/>
        </w:rPr>
        <w:t>I</w:t>
      </w:r>
      <w:proofErr w:type="gramEnd"/>
      <w:r w:rsidRPr="001E0352">
        <w:rPr>
          <w:rFonts w:ascii="Arial" w:hAnsi="Arial" w:cs="Arial"/>
          <w:sz w:val="20"/>
        </w:rPr>
        <w:t xml:space="preserve"> and class I AAA+ ATPases showing key structural features of the AAA+ domain. B) Oligomeric structure of class I and class II AAA+ ATPases. </w:t>
      </w:r>
      <w:proofErr w:type="gramStart"/>
      <w:r w:rsidRPr="001E0352">
        <w:rPr>
          <w:rFonts w:ascii="Arial" w:hAnsi="Arial" w:cs="Arial"/>
          <w:sz w:val="20"/>
        </w:rPr>
        <w:t>Adapted from White and Lauring (2007).</w:t>
      </w:r>
      <w:proofErr w:type="gramEnd"/>
      <w:r w:rsidRPr="001E0352">
        <w:rPr>
          <w:rFonts w:ascii="Arial" w:hAnsi="Arial" w:cs="Arial"/>
          <w:sz w:val="20"/>
        </w:rPr>
        <w:t xml:space="preserve"> </w:t>
      </w:r>
    </w:p>
    <w:p w:rsidR="001E0352" w:rsidRPr="001E0352" w:rsidRDefault="001E0352" w:rsidP="001E0352">
      <w:pPr>
        <w:pStyle w:val="NoSpacing"/>
        <w:rPr>
          <w:rFonts w:ascii="Arial" w:hAnsi="Arial" w:cs="Arial"/>
          <w:b/>
        </w:rPr>
      </w:pPr>
      <w:r w:rsidRPr="001E0352">
        <w:rPr>
          <w:rFonts w:ascii="Arial" w:hAnsi="Arial" w:cs="Arial"/>
          <w:b/>
        </w:rPr>
        <w:t>1.11 Diverse cellular functions of AAA+ ATPases</w:t>
      </w:r>
    </w:p>
    <w:p w:rsidR="001E0352" w:rsidRPr="001E0352" w:rsidRDefault="001E0352" w:rsidP="001E0352">
      <w:pPr>
        <w:jc w:val="both"/>
        <w:rPr>
          <w:rFonts w:ascii="Arial" w:hAnsi="Arial" w:cs="Arial"/>
        </w:rPr>
      </w:pPr>
      <w:r w:rsidRPr="001E0352">
        <w:rPr>
          <w:rFonts w:ascii="Arial" w:hAnsi="Arial" w:cs="Arial"/>
        </w:rPr>
        <w:t xml:space="preserve">Most AAA+ ATPases participate in a number of distinct cellular roles including protein folding, the assembly and disassembly of protein complexes, protein transport, membrane </w:t>
      </w:r>
      <w:r w:rsidRPr="001E0352">
        <w:rPr>
          <w:rFonts w:ascii="Arial" w:hAnsi="Arial" w:cs="Arial"/>
        </w:rPr>
        <w:lastRenderedPageBreak/>
        <w:t xml:space="preserve">fusion, protein degradation and DNA replication (Table 1.3) (White and Lauring, 2007). Interestingly, the subcellular localisation of AAA+ ATPases is also incredibly diverse, with AAA+ ATPases located in numerous individual compartments including the nucleus, cytosol, peroxisomes, mitochondria, ER and endosomes. In addition, a variety of adaptor proteins are able to bind to the N terminus of AAA+ ATPases, to enforce a particular subcellular localisation or to assist them in their cellular functions (Hanson and Whiteheart, 2005). A major function of AAA+ ATPases is in the disassembly of protein complexes on the membranes of organelles. The chemical energy is used to dissociate a protein from a target complex, which is then recycled for further use. For example, NSF (Sec18) was one of the initial AAA+ proteins to be studied in detail and was established as a core component of vesicular trafficking (Wilson </w:t>
      </w:r>
      <w:r w:rsidRPr="001E0352">
        <w:rPr>
          <w:rFonts w:ascii="Arial" w:hAnsi="Arial" w:cs="Arial"/>
          <w:i/>
        </w:rPr>
        <w:t>et al</w:t>
      </w:r>
      <w:r w:rsidRPr="001E0352">
        <w:rPr>
          <w:rFonts w:ascii="Arial" w:hAnsi="Arial" w:cs="Arial"/>
        </w:rPr>
        <w:t xml:space="preserve">., 1989). NSF is directed to SNARE complexes by specific interaction with its adapter protein α-SNAP (Sec17), and as a cooperative function they disassemble SNARE complexes to recycle SNAREs and permit vesicle fusion (Ungermann </w:t>
      </w:r>
      <w:r w:rsidRPr="001E0352">
        <w:rPr>
          <w:rFonts w:ascii="Arial" w:hAnsi="Arial" w:cs="Arial"/>
          <w:i/>
        </w:rPr>
        <w:t>et al</w:t>
      </w:r>
      <w:r w:rsidRPr="001E0352">
        <w:rPr>
          <w:rFonts w:ascii="Arial" w:hAnsi="Arial" w:cs="Arial"/>
        </w:rPr>
        <w:t xml:space="preserve">., 1998). A second example is the AAA+ protein p97, which interacts with different adaptor proteins to initiate distinct cellular functions at specific organelle membranes. A major function of p97 is in mediating membrane fusion at the ER and Golgi, and is localised to both compartments by binding to its adaptor protein p47 (Uchiyama </w:t>
      </w:r>
      <w:r w:rsidRPr="001E0352">
        <w:rPr>
          <w:rFonts w:ascii="Arial" w:hAnsi="Arial" w:cs="Arial"/>
          <w:i/>
        </w:rPr>
        <w:t>et al</w:t>
      </w:r>
      <w:r w:rsidRPr="001E0352">
        <w:rPr>
          <w:rFonts w:ascii="Arial" w:hAnsi="Arial" w:cs="Arial"/>
        </w:rPr>
        <w:t xml:space="preserve">., 2002). However, p97 is also able to bind to additional adaptor proteins, Ufd1 and Npl4, and together they mediate the removal of misfolded proteins from the ER to the cysotol (Ye </w:t>
      </w:r>
      <w:r w:rsidRPr="001E0352">
        <w:rPr>
          <w:rFonts w:ascii="Arial" w:hAnsi="Arial" w:cs="Arial"/>
          <w:i/>
        </w:rPr>
        <w:t>et al</w:t>
      </w:r>
      <w:r w:rsidRPr="001E0352">
        <w:rPr>
          <w:rFonts w:ascii="Arial" w:hAnsi="Arial" w:cs="Arial"/>
        </w:rPr>
        <w:t xml:space="preserve">., 2004). Thus, p97 performs an additional function of protein quality control in the endoplasmic reticulum associated degradation (ERAD) pathway, as well as its role in membrane fusion. </w:t>
      </w:r>
    </w:p>
    <w:tbl>
      <w:tblPr>
        <w:tblStyle w:val="LightList-Accent4"/>
        <w:tblW w:w="0" w:type="auto"/>
        <w:jc w:val="center"/>
        <w:tblLayout w:type="fixed"/>
        <w:tblLook w:val="00A0"/>
      </w:tblPr>
      <w:tblGrid>
        <w:gridCol w:w="1701"/>
        <w:gridCol w:w="2363"/>
        <w:gridCol w:w="4299"/>
      </w:tblGrid>
      <w:tr w:rsidR="001E0352" w:rsidRPr="00D2288B" w:rsidTr="00021170">
        <w:trPr>
          <w:cnfStyle w:val="100000000000"/>
          <w:jc w:val="center"/>
        </w:trPr>
        <w:tc>
          <w:tcPr>
            <w:cnfStyle w:val="001000000000"/>
            <w:tcW w:w="1701" w:type="dxa"/>
          </w:tcPr>
          <w:p w:rsidR="001E0352" w:rsidRPr="00D2288B" w:rsidRDefault="001E0352" w:rsidP="001E0352">
            <w:pPr>
              <w:rPr>
                <w:rFonts w:ascii="Arial" w:hAnsi="Arial" w:cs="Arial"/>
                <w:bCs w:val="0"/>
              </w:rPr>
            </w:pPr>
            <w:r w:rsidRPr="00D2288B">
              <w:rPr>
                <w:rFonts w:ascii="Arial" w:hAnsi="Arial" w:cs="Arial"/>
              </w:rPr>
              <w:t xml:space="preserve">AAA+ ATPase </w:t>
            </w:r>
          </w:p>
        </w:tc>
        <w:tc>
          <w:tcPr>
            <w:cnfStyle w:val="000010000000"/>
            <w:tcW w:w="2363" w:type="dxa"/>
          </w:tcPr>
          <w:p w:rsidR="001E0352" w:rsidRPr="00D2288B" w:rsidRDefault="001E0352" w:rsidP="001E0352">
            <w:pPr>
              <w:rPr>
                <w:rFonts w:ascii="Arial" w:hAnsi="Arial" w:cs="Arial"/>
                <w:bCs w:val="0"/>
              </w:rPr>
            </w:pPr>
            <w:r w:rsidRPr="00D2288B">
              <w:rPr>
                <w:rFonts w:ascii="Arial" w:hAnsi="Arial" w:cs="Arial"/>
              </w:rPr>
              <w:t>Localisation</w:t>
            </w:r>
          </w:p>
        </w:tc>
        <w:tc>
          <w:tcPr>
            <w:tcW w:w="4299" w:type="dxa"/>
          </w:tcPr>
          <w:p w:rsidR="001E0352" w:rsidRPr="00D2288B" w:rsidRDefault="001E0352" w:rsidP="001E0352">
            <w:pPr>
              <w:cnfStyle w:val="100000000000"/>
              <w:rPr>
                <w:rFonts w:ascii="Arial" w:hAnsi="Arial" w:cs="Arial"/>
                <w:bCs w:val="0"/>
              </w:rPr>
            </w:pPr>
            <w:r w:rsidRPr="00D2288B">
              <w:rPr>
                <w:rFonts w:ascii="Arial" w:hAnsi="Arial" w:cs="Arial"/>
              </w:rPr>
              <w:t>Cellular function</w:t>
            </w:r>
          </w:p>
        </w:tc>
      </w:tr>
      <w:tr w:rsidR="001E0352" w:rsidRPr="00D2288B" w:rsidTr="00021170">
        <w:trPr>
          <w:cnfStyle w:val="000000100000"/>
          <w:jc w:val="center"/>
        </w:trPr>
        <w:tc>
          <w:tcPr>
            <w:cnfStyle w:val="001000000000"/>
            <w:tcW w:w="1701" w:type="dxa"/>
          </w:tcPr>
          <w:p w:rsidR="001E0352" w:rsidRPr="00694752" w:rsidRDefault="001E0352" w:rsidP="001E0352">
            <w:pPr>
              <w:rPr>
                <w:rFonts w:ascii="Arial" w:hAnsi="Arial" w:cs="Arial"/>
                <w:bCs w:val="0"/>
                <w:color w:val="000000"/>
              </w:rPr>
            </w:pPr>
            <w:r w:rsidRPr="00694752">
              <w:rPr>
                <w:rFonts w:ascii="Arial" w:hAnsi="Arial" w:cs="Arial"/>
                <w:color w:val="000000"/>
              </w:rPr>
              <w:t>Pex1 and Pex6</w:t>
            </w:r>
          </w:p>
        </w:tc>
        <w:tc>
          <w:tcPr>
            <w:cnfStyle w:val="000010000000"/>
            <w:tcW w:w="2363" w:type="dxa"/>
          </w:tcPr>
          <w:p w:rsidR="001E0352" w:rsidRPr="00D2288B" w:rsidRDefault="001E0352" w:rsidP="001E0352">
            <w:pPr>
              <w:rPr>
                <w:rFonts w:ascii="Arial" w:hAnsi="Arial" w:cs="Arial"/>
                <w:color w:val="000000"/>
              </w:rPr>
            </w:pPr>
            <w:r w:rsidRPr="00D2288B">
              <w:rPr>
                <w:rFonts w:ascii="Arial" w:hAnsi="Arial" w:cs="Arial"/>
                <w:color w:val="000000"/>
              </w:rPr>
              <w:t>Peroxisome/cytosol</w:t>
            </w:r>
          </w:p>
        </w:tc>
        <w:tc>
          <w:tcPr>
            <w:tcW w:w="4299" w:type="dxa"/>
          </w:tcPr>
          <w:p w:rsidR="001E0352" w:rsidRPr="00D2288B" w:rsidRDefault="001E0352" w:rsidP="001E0352">
            <w:pPr>
              <w:cnfStyle w:val="000000100000"/>
              <w:rPr>
                <w:rFonts w:ascii="Arial" w:hAnsi="Arial" w:cs="Arial"/>
                <w:color w:val="000000"/>
              </w:rPr>
            </w:pPr>
            <w:r w:rsidRPr="00D2288B">
              <w:rPr>
                <w:rFonts w:ascii="Arial" w:hAnsi="Arial" w:cs="Arial"/>
                <w:color w:val="000000"/>
              </w:rPr>
              <w:t>Export of the matrix protein import receptor Pex5</w:t>
            </w:r>
          </w:p>
        </w:tc>
      </w:tr>
      <w:tr w:rsidR="001E0352" w:rsidRPr="00D2288B" w:rsidTr="00021170">
        <w:trPr>
          <w:jc w:val="center"/>
        </w:trPr>
        <w:tc>
          <w:tcPr>
            <w:cnfStyle w:val="001000000000"/>
            <w:tcW w:w="1701" w:type="dxa"/>
          </w:tcPr>
          <w:p w:rsidR="001E0352" w:rsidRPr="00694752" w:rsidRDefault="001E0352" w:rsidP="001E0352">
            <w:pPr>
              <w:rPr>
                <w:rFonts w:ascii="Arial" w:hAnsi="Arial" w:cs="Arial"/>
                <w:bCs w:val="0"/>
                <w:color w:val="000000"/>
              </w:rPr>
            </w:pPr>
            <w:r w:rsidRPr="00694752">
              <w:rPr>
                <w:rFonts w:ascii="Arial" w:hAnsi="Arial" w:cs="Arial"/>
                <w:color w:val="000000"/>
              </w:rPr>
              <w:t>NSF/Sec18</w:t>
            </w:r>
          </w:p>
        </w:tc>
        <w:tc>
          <w:tcPr>
            <w:cnfStyle w:val="000010000000"/>
            <w:tcW w:w="2363" w:type="dxa"/>
          </w:tcPr>
          <w:p w:rsidR="001E0352" w:rsidRPr="00D2288B" w:rsidRDefault="001E0352" w:rsidP="001E0352">
            <w:pPr>
              <w:rPr>
                <w:rFonts w:ascii="Arial" w:hAnsi="Arial" w:cs="Arial"/>
                <w:color w:val="000000"/>
              </w:rPr>
            </w:pPr>
            <w:r w:rsidRPr="00D2288B">
              <w:rPr>
                <w:rFonts w:ascii="Arial" w:hAnsi="Arial" w:cs="Arial"/>
                <w:color w:val="000000"/>
              </w:rPr>
              <w:t>Vesicles/cytosol/Golgi</w:t>
            </w:r>
          </w:p>
        </w:tc>
        <w:tc>
          <w:tcPr>
            <w:tcW w:w="4299" w:type="dxa"/>
          </w:tcPr>
          <w:p w:rsidR="001E0352" w:rsidRPr="00D2288B" w:rsidRDefault="001E0352" w:rsidP="001E0352">
            <w:pPr>
              <w:cnfStyle w:val="000000000000"/>
              <w:rPr>
                <w:rFonts w:ascii="Arial" w:hAnsi="Arial" w:cs="Arial"/>
                <w:color w:val="000000"/>
              </w:rPr>
            </w:pPr>
            <w:r w:rsidRPr="00D2288B">
              <w:rPr>
                <w:rFonts w:ascii="Arial" w:hAnsi="Arial" w:cs="Arial"/>
                <w:color w:val="000000"/>
              </w:rPr>
              <w:t>Disassembly of SNARE complexes/membrane fusion</w:t>
            </w:r>
          </w:p>
        </w:tc>
      </w:tr>
      <w:tr w:rsidR="001E0352" w:rsidRPr="00D2288B" w:rsidTr="00021170">
        <w:trPr>
          <w:cnfStyle w:val="000000100000"/>
          <w:jc w:val="center"/>
        </w:trPr>
        <w:tc>
          <w:tcPr>
            <w:cnfStyle w:val="001000000000"/>
            <w:tcW w:w="1701" w:type="dxa"/>
          </w:tcPr>
          <w:p w:rsidR="001E0352" w:rsidRPr="00694752" w:rsidRDefault="00D2288B" w:rsidP="001E0352">
            <w:pPr>
              <w:rPr>
                <w:rFonts w:ascii="Arial" w:hAnsi="Arial" w:cs="Arial"/>
                <w:bCs w:val="0"/>
                <w:color w:val="000000"/>
              </w:rPr>
            </w:pPr>
            <w:r w:rsidRPr="00694752">
              <w:rPr>
                <w:rFonts w:ascii="Arial" w:hAnsi="Arial" w:cs="Arial"/>
                <w:color w:val="000000"/>
              </w:rPr>
              <w:t>p</w:t>
            </w:r>
            <w:r w:rsidR="001E0352" w:rsidRPr="00694752">
              <w:rPr>
                <w:rFonts w:ascii="Arial" w:hAnsi="Arial" w:cs="Arial"/>
                <w:color w:val="000000"/>
              </w:rPr>
              <w:t>97</w:t>
            </w:r>
            <w:r w:rsidRPr="00694752">
              <w:rPr>
                <w:rFonts w:ascii="Arial" w:hAnsi="Arial" w:cs="Arial"/>
                <w:color w:val="000000"/>
              </w:rPr>
              <w:t>/VCP</w:t>
            </w:r>
          </w:p>
        </w:tc>
        <w:tc>
          <w:tcPr>
            <w:cnfStyle w:val="000010000000"/>
            <w:tcW w:w="2363" w:type="dxa"/>
          </w:tcPr>
          <w:p w:rsidR="001E0352" w:rsidRPr="00D2288B" w:rsidRDefault="001E0352" w:rsidP="001E0352">
            <w:pPr>
              <w:rPr>
                <w:rFonts w:ascii="Arial" w:hAnsi="Arial" w:cs="Arial"/>
                <w:color w:val="000000"/>
              </w:rPr>
            </w:pPr>
            <w:r w:rsidRPr="00D2288B">
              <w:rPr>
                <w:rFonts w:ascii="Arial" w:hAnsi="Arial" w:cs="Arial"/>
                <w:color w:val="000000"/>
              </w:rPr>
              <w:t>Cytosol/ER/Golgi</w:t>
            </w:r>
          </w:p>
        </w:tc>
        <w:tc>
          <w:tcPr>
            <w:tcW w:w="4299" w:type="dxa"/>
          </w:tcPr>
          <w:p w:rsidR="001E0352" w:rsidRPr="00D2288B" w:rsidRDefault="001E0352" w:rsidP="001E0352">
            <w:pPr>
              <w:cnfStyle w:val="000000100000"/>
              <w:rPr>
                <w:rFonts w:ascii="Arial" w:hAnsi="Arial" w:cs="Arial"/>
                <w:color w:val="000000"/>
              </w:rPr>
            </w:pPr>
            <w:r w:rsidRPr="00D2288B">
              <w:rPr>
                <w:rFonts w:ascii="Arial" w:hAnsi="Arial" w:cs="Arial"/>
                <w:color w:val="000000"/>
              </w:rPr>
              <w:t>Translocation of misfolded proteins during ERAD, ER maintenance, golgi reassembly</w:t>
            </w:r>
          </w:p>
        </w:tc>
      </w:tr>
      <w:tr w:rsidR="001E0352" w:rsidRPr="00D2288B" w:rsidTr="00021170">
        <w:trPr>
          <w:jc w:val="center"/>
        </w:trPr>
        <w:tc>
          <w:tcPr>
            <w:cnfStyle w:val="001000000000"/>
            <w:tcW w:w="1701" w:type="dxa"/>
          </w:tcPr>
          <w:p w:rsidR="001E0352" w:rsidRPr="00694752" w:rsidRDefault="001E0352" w:rsidP="001E0352">
            <w:pPr>
              <w:rPr>
                <w:rFonts w:ascii="Arial" w:hAnsi="Arial" w:cs="Arial"/>
                <w:bCs w:val="0"/>
                <w:color w:val="000000"/>
              </w:rPr>
            </w:pPr>
            <w:r w:rsidRPr="00694752">
              <w:rPr>
                <w:rFonts w:ascii="Arial" w:hAnsi="Arial" w:cs="Arial"/>
                <w:color w:val="000000"/>
              </w:rPr>
              <w:t>VPS4</w:t>
            </w:r>
          </w:p>
        </w:tc>
        <w:tc>
          <w:tcPr>
            <w:cnfStyle w:val="000010000000"/>
            <w:tcW w:w="2363" w:type="dxa"/>
          </w:tcPr>
          <w:p w:rsidR="001E0352" w:rsidRPr="00D2288B" w:rsidRDefault="001E0352" w:rsidP="001E0352">
            <w:pPr>
              <w:rPr>
                <w:rFonts w:ascii="Arial" w:hAnsi="Arial" w:cs="Arial"/>
                <w:color w:val="000000"/>
              </w:rPr>
            </w:pPr>
            <w:r w:rsidRPr="00D2288B">
              <w:rPr>
                <w:rFonts w:ascii="Arial" w:hAnsi="Arial" w:cs="Arial"/>
                <w:color w:val="000000"/>
              </w:rPr>
              <w:t>Endosomes</w:t>
            </w:r>
          </w:p>
        </w:tc>
        <w:tc>
          <w:tcPr>
            <w:tcW w:w="4299" w:type="dxa"/>
          </w:tcPr>
          <w:p w:rsidR="001E0352" w:rsidRPr="00D2288B" w:rsidRDefault="001E0352" w:rsidP="001E0352">
            <w:pPr>
              <w:cnfStyle w:val="000000000000"/>
              <w:rPr>
                <w:rFonts w:ascii="Arial" w:hAnsi="Arial" w:cs="Arial"/>
                <w:color w:val="000000"/>
              </w:rPr>
            </w:pPr>
            <w:r w:rsidRPr="00D2288B">
              <w:rPr>
                <w:rFonts w:ascii="Arial" w:hAnsi="Arial" w:cs="Arial"/>
                <w:color w:val="000000"/>
              </w:rPr>
              <w:t>Disassembly of ESCRT-III complex</w:t>
            </w:r>
          </w:p>
        </w:tc>
      </w:tr>
      <w:tr w:rsidR="001E0352" w:rsidRPr="00D2288B" w:rsidTr="00021170">
        <w:trPr>
          <w:cnfStyle w:val="000000100000"/>
          <w:jc w:val="center"/>
        </w:trPr>
        <w:tc>
          <w:tcPr>
            <w:cnfStyle w:val="001000000000"/>
            <w:tcW w:w="1701" w:type="dxa"/>
          </w:tcPr>
          <w:p w:rsidR="001E0352" w:rsidRPr="00694752" w:rsidRDefault="001E0352" w:rsidP="001E0352">
            <w:pPr>
              <w:rPr>
                <w:rFonts w:ascii="Arial" w:hAnsi="Arial" w:cs="Arial"/>
                <w:bCs w:val="0"/>
                <w:color w:val="000000"/>
              </w:rPr>
            </w:pPr>
            <w:r w:rsidRPr="00694752">
              <w:rPr>
                <w:rFonts w:ascii="Arial" w:hAnsi="Arial" w:cs="Arial"/>
                <w:color w:val="000000"/>
              </w:rPr>
              <w:t>Bcs1</w:t>
            </w:r>
          </w:p>
        </w:tc>
        <w:tc>
          <w:tcPr>
            <w:cnfStyle w:val="000010000000"/>
            <w:tcW w:w="2363" w:type="dxa"/>
          </w:tcPr>
          <w:p w:rsidR="001E0352" w:rsidRPr="00D2288B" w:rsidRDefault="001E0352" w:rsidP="001E0352">
            <w:pPr>
              <w:rPr>
                <w:rFonts w:ascii="Arial" w:hAnsi="Arial" w:cs="Arial"/>
                <w:color w:val="000000"/>
              </w:rPr>
            </w:pPr>
            <w:r w:rsidRPr="00D2288B">
              <w:rPr>
                <w:rFonts w:ascii="Arial" w:hAnsi="Arial" w:cs="Arial"/>
                <w:color w:val="000000"/>
              </w:rPr>
              <w:t>Mitochondria</w:t>
            </w:r>
          </w:p>
        </w:tc>
        <w:tc>
          <w:tcPr>
            <w:tcW w:w="4299" w:type="dxa"/>
          </w:tcPr>
          <w:p w:rsidR="001E0352" w:rsidRPr="00D2288B" w:rsidRDefault="001E0352" w:rsidP="001E0352">
            <w:pPr>
              <w:cnfStyle w:val="000000100000"/>
              <w:rPr>
                <w:rFonts w:ascii="Arial" w:hAnsi="Arial" w:cs="Arial"/>
                <w:color w:val="000000"/>
              </w:rPr>
            </w:pPr>
            <w:r w:rsidRPr="00D2288B">
              <w:rPr>
                <w:rFonts w:ascii="Arial" w:hAnsi="Arial" w:cs="Arial"/>
                <w:color w:val="000000"/>
              </w:rPr>
              <w:t>Protein translocation into mitochondria</w:t>
            </w:r>
          </w:p>
        </w:tc>
      </w:tr>
      <w:tr w:rsidR="001E0352" w:rsidRPr="00D2288B" w:rsidTr="00021170">
        <w:trPr>
          <w:jc w:val="center"/>
        </w:trPr>
        <w:tc>
          <w:tcPr>
            <w:cnfStyle w:val="001000000000"/>
            <w:tcW w:w="1701" w:type="dxa"/>
          </w:tcPr>
          <w:p w:rsidR="001E0352" w:rsidRPr="00694752" w:rsidRDefault="001E0352" w:rsidP="001E0352">
            <w:pPr>
              <w:rPr>
                <w:rFonts w:ascii="Arial" w:hAnsi="Arial" w:cs="Arial"/>
                <w:bCs w:val="0"/>
                <w:color w:val="000000"/>
              </w:rPr>
            </w:pPr>
            <w:r w:rsidRPr="00694752">
              <w:rPr>
                <w:rFonts w:ascii="Arial" w:hAnsi="Arial" w:cs="Arial"/>
                <w:color w:val="000000"/>
              </w:rPr>
              <w:t>Clp/Hsp100</w:t>
            </w:r>
          </w:p>
        </w:tc>
        <w:tc>
          <w:tcPr>
            <w:cnfStyle w:val="000010000000"/>
            <w:tcW w:w="2363" w:type="dxa"/>
          </w:tcPr>
          <w:p w:rsidR="001E0352" w:rsidRPr="00D2288B" w:rsidRDefault="001E0352" w:rsidP="001E0352">
            <w:pPr>
              <w:rPr>
                <w:rFonts w:ascii="Arial" w:hAnsi="Arial" w:cs="Arial"/>
                <w:color w:val="000000"/>
              </w:rPr>
            </w:pPr>
            <w:r w:rsidRPr="00D2288B">
              <w:rPr>
                <w:rFonts w:ascii="Arial" w:hAnsi="Arial" w:cs="Arial"/>
                <w:color w:val="000000"/>
              </w:rPr>
              <w:t>Cytosol</w:t>
            </w:r>
          </w:p>
        </w:tc>
        <w:tc>
          <w:tcPr>
            <w:tcW w:w="4299" w:type="dxa"/>
          </w:tcPr>
          <w:p w:rsidR="001E0352" w:rsidRPr="00D2288B" w:rsidRDefault="001E0352" w:rsidP="001E0352">
            <w:pPr>
              <w:cnfStyle w:val="000000000000"/>
              <w:rPr>
                <w:rFonts w:ascii="Arial" w:hAnsi="Arial" w:cs="Arial"/>
                <w:color w:val="000000"/>
              </w:rPr>
            </w:pPr>
            <w:r w:rsidRPr="00D2288B">
              <w:rPr>
                <w:rFonts w:ascii="Arial" w:hAnsi="Arial" w:cs="Arial"/>
                <w:color w:val="000000"/>
              </w:rPr>
              <w:t>Protein quality control</w:t>
            </w:r>
          </w:p>
        </w:tc>
      </w:tr>
      <w:tr w:rsidR="001E0352" w:rsidRPr="00D2288B" w:rsidTr="00021170">
        <w:trPr>
          <w:cnfStyle w:val="000000100000"/>
          <w:jc w:val="center"/>
        </w:trPr>
        <w:tc>
          <w:tcPr>
            <w:cnfStyle w:val="001000000000"/>
            <w:tcW w:w="1701" w:type="dxa"/>
          </w:tcPr>
          <w:p w:rsidR="001E0352" w:rsidRPr="00694752" w:rsidRDefault="001E0352" w:rsidP="001E0352">
            <w:pPr>
              <w:rPr>
                <w:rFonts w:ascii="Arial" w:hAnsi="Arial" w:cs="Arial"/>
                <w:bCs w:val="0"/>
                <w:color w:val="000000"/>
              </w:rPr>
            </w:pPr>
            <w:r w:rsidRPr="00694752">
              <w:rPr>
                <w:rFonts w:ascii="Arial" w:hAnsi="Arial" w:cs="Arial"/>
                <w:color w:val="000000"/>
              </w:rPr>
              <w:t xml:space="preserve">m-AAA </w:t>
            </w:r>
          </w:p>
        </w:tc>
        <w:tc>
          <w:tcPr>
            <w:cnfStyle w:val="000010000000"/>
            <w:tcW w:w="2363" w:type="dxa"/>
          </w:tcPr>
          <w:p w:rsidR="001E0352" w:rsidRPr="00D2288B" w:rsidRDefault="001E0352" w:rsidP="001E0352">
            <w:pPr>
              <w:rPr>
                <w:rFonts w:ascii="Arial" w:hAnsi="Arial" w:cs="Arial"/>
                <w:color w:val="000000"/>
              </w:rPr>
            </w:pPr>
            <w:r w:rsidRPr="00D2288B">
              <w:rPr>
                <w:rFonts w:ascii="Arial" w:hAnsi="Arial" w:cs="Arial"/>
                <w:color w:val="000000"/>
              </w:rPr>
              <w:t>Mitochondria</w:t>
            </w:r>
          </w:p>
        </w:tc>
        <w:tc>
          <w:tcPr>
            <w:tcW w:w="4299" w:type="dxa"/>
          </w:tcPr>
          <w:p w:rsidR="001E0352" w:rsidRPr="00D2288B" w:rsidRDefault="001E0352" w:rsidP="001E0352">
            <w:pPr>
              <w:cnfStyle w:val="000000100000"/>
              <w:rPr>
                <w:rFonts w:ascii="Arial" w:hAnsi="Arial" w:cs="Arial"/>
                <w:color w:val="000000"/>
              </w:rPr>
            </w:pPr>
            <w:r w:rsidRPr="00D2288B">
              <w:rPr>
                <w:rFonts w:ascii="Arial" w:hAnsi="Arial" w:cs="Arial"/>
                <w:color w:val="000000"/>
              </w:rPr>
              <w:t>Mitochondrial quality control</w:t>
            </w:r>
          </w:p>
        </w:tc>
      </w:tr>
      <w:tr w:rsidR="001E0352" w:rsidRPr="00D2288B" w:rsidTr="00021170">
        <w:trPr>
          <w:jc w:val="center"/>
        </w:trPr>
        <w:tc>
          <w:tcPr>
            <w:cnfStyle w:val="001000000000"/>
            <w:tcW w:w="1701" w:type="dxa"/>
          </w:tcPr>
          <w:p w:rsidR="001E0352" w:rsidRPr="00694752" w:rsidRDefault="001E0352" w:rsidP="001E0352">
            <w:pPr>
              <w:rPr>
                <w:rFonts w:ascii="Arial" w:hAnsi="Arial" w:cs="Arial"/>
                <w:bCs w:val="0"/>
                <w:color w:val="000000"/>
              </w:rPr>
            </w:pPr>
            <w:r w:rsidRPr="00694752">
              <w:rPr>
                <w:rFonts w:ascii="Arial" w:hAnsi="Arial" w:cs="Arial"/>
                <w:color w:val="000000"/>
              </w:rPr>
              <w:t>Yta1/Yta2</w:t>
            </w:r>
          </w:p>
        </w:tc>
        <w:tc>
          <w:tcPr>
            <w:cnfStyle w:val="000010000000"/>
            <w:tcW w:w="2363" w:type="dxa"/>
          </w:tcPr>
          <w:p w:rsidR="001E0352" w:rsidRPr="00D2288B" w:rsidRDefault="001E0352" w:rsidP="001E0352">
            <w:pPr>
              <w:rPr>
                <w:rFonts w:ascii="Arial" w:hAnsi="Arial" w:cs="Arial"/>
                <w:color w:val="000000"/>
              </w:rPr>
            </w:pPr>
            <w:r w:rsidRPr="00D2288B">
              <w:rPr>
                <w:rFonts w:ascii="Arial" w:hAnsi="Arial" w:cs="Arial"/>
                <w:color w:val="000000"/>
              </w:rPr>
              <w:t>Mitochondria</w:t>
            </w:r>
          </w:p>
        </w:tc>
        <w:tc>
          <w:tcPr>
            <w:tcW w:w="4299" w:type="dxa"/>
          </w:tcPr>
          <w:p w:rsidR="001E0352" w:rsidRPr="00D2288B" w:rsidRDefault="001E0352" w:rsidP="001E0352">
            <w:pPr>
              <w:cnfStyle w:val="000000000000"/>
              <w:rPr>
                <w:rFonts w:ascii="Arial" w:hAnsi="Arial" w:cs="Arial"/>
                <w:color w:val="000000"/>
              </w:rPr>
            </w:pPr>
            <w:r w:rsidRPr="00D2288B">
              <w:rPr>
                <w:rFonts w:ascii="Arial" w:hAnsi="Arial" w:cs="Arial"/>
                <w:color w:val="000000"/>
              </w:rPr>
              <w:t>Proteolysis in mitochondria</w:t>
            </w:r>
          </w:p>
        </w:tc>
      </w:tr>
      <w:tr w:rsidR="001E0352" w:rsidRPr="00D2288B" w:rsidTr="00021170">
        <w:trPr>
          <w:cnfStyle w:val="000000100000"/>
          <w:jc w:val="center"/>
        </w:trPr>
        <w:tc>
          <w:tcPr>
            <w:cnfStyle w:val="001000000000"/>
            <w:tcW w:w="1701" w:type="dxa"/>
          </w:tcPr>
          <w:p w:rsidR="001E0352" w:rsidRPr="00694752" w:rsidRDefault="001E0352" w:rsidP="001E0352">
            <w:pPr>
              <w:rPr>
                <w:rFonts w:ascii="Arial" w:hAnsi="Arial" w:cs="Arial"/>
                <w:bCs w:val="0"/>
                <w:color w:val="000000"/>
              </w:rPr>
            </w:pPr>
            <w:r w:rsidRPr="00694752">
              <w:rPr>
                <w:rFonts w:ascii="Arial" w:hAnsi="Arial" w:cs="Arial"/>
                <w:color w:val="000000"/>
              </w:rPr>
              <w:t>Katanin</w:t>
            </w:r>
          </w:p>
        </w:tc>
        <w:tc>
          <w:tcPr>
            <w:cnfStyle w:val="000010000000"/>
            <w:tcW w:w="2363" w:type="dxa"/>
          </w:tcPr>
          <w:p w:rsidR="001E0352" w:rsidRPr="00D2288B" w:rsidRDefault="001E0352" w:rsidP="001E0352">
            <w:pPr>
              <w:rPr>
                <w:rFonts w:ascii="Arial" w:hAnsi="Arial" w:cs="Arial"/>
                <w:color w:val="000000"/>
              </w:rPr>
            </w:pPr>
            <w:r w:rsidRPr="00D2288B">
              <w:rPr>
                <w:rFonts w:ascii="Arial" w:hAnsi="Arial" w:cs="Arial"/>
                <w:color w:val="000000"/>
              </w:rPr>
              <w:t>Centrosome/spindle</w:t>
            </w:r>
          </w:p>
        </w:tc>
        <w:tc>
          <w:tcPr>
            <w:tcW w:w="4299" w:type="dxa"/>
          </w:tcPr>
          <w:p w:rsidR="001E0352" w:rsidRPr="00D2288B" w:rsidRDefault="001E0352" w:rsidP="001E0352">
            <w:pPr>
              <w:cnfStyle w:val="000000100000"/>
              <w:rPr>
                <w:rFonts w:ascii="Arial" w:hAnsi="Arial" w:cs="Arial"/>
                <w:color w:val="000000"/>
              </w:rPr>
            </w:pPr>
            <w:r w:rsidRPr="00D2288B">
              <w:rPr>
                <w:rFonts w:ascii="Arial" w:hAnsi="Arial" w:cs="Arial"/>
                <w:color w:val="000000"/>
              </w:rPr>
              <w:t>Microtubule severing</w:t>
            </w:r>
          </w:p>
        </w:tc>
      </w:tr>
      <w:tr w:rsidR="001E0352" w:rsidRPr="00D2288B" w:rsidTr="00021170">
        <w:trPr>
          <w:jc w:val="center"/>
        </w:trPr>
        <w:tc>
          <w:tcPr>
            <w:cnfStyle w:val="001000000000"/>
            <w:tcW w:w="1701" w:type="dxa"/>
          </w:tcPr>
          <w:p w:rsidR="001E0352" w:rsidRPr="00694752" w:rsidRDefault="001E0352" w:rsidP="001E0352">
            <w:pPr>
              <w:rPr>
                <w:rFonts w:ascii="Arial" w:hAnsi="Arial" w:cs="Arial"/>
                <w:bCs w:val="0"/>
                <w:color w:val="000000"/>
              </w:rPr>
            </w:pPr>
            <w:r w:rsidRPr="00694752">
              <w:rPr>
                <w:rFonts w:ascii="Arial" w:hAnsi="Arial" w:cs="Arial"/>
                <w:color w:val="000000"/>
              </w:rPr>
              <w:t>Spastin</w:t>
            </w:r>
          </w:p>
        </w:tc>
        <w:tc>
          <w:tcPr>
            <w:cnfStyle w:val="000010000000"/>
            <w:tcW w:w="2363" w:type="dxa"/>
          </w:tcPr>
          <w:p w:rsidR="001E0352" w:rsidRPr="00D2288B" w:rsidRDefault="001E0352" w:rsidP="001E0352">
            <w:pPr>
              <w:rPr>
                <w:rFonts w:ascii="Arial" w:hAnsi="Arial" w:cs="Arial"/>
                <w:color w:val="000000"/>
              </w:rPr>
            </w:pPr>
            <w:r w:rsidRPr="00D2288B">
              <w:rPr>
                <w:rFonts w:ascii="Arial" w:hAnsi="Arial" w:cs="Arial"/>
                <w:color w:val="000000"/>
              </w:rPr>
              <w:t>Golgi/ centrosome/ spindle</w:t>
            </w:r>
          </w:p>
        </w:tc>
        <w:tc>
          <w:tcPr>
            <w:tcW w:w="4299" w:type="dxa"/>
          </w:tcPr>
          <w:p w:rsidR="001E0352" w:rsidRPr="00D2288B" w:rsidRDefault="001E0352" w:rsidP="001E0352">
            <w:pPr>
              <w:cnfStyle w:val="000000000000"/>
              <w:rPr>
                <w:rFonts w:ascii="Arial" w:hAnsi="Arial" w:cs="Arial"/>
                <w:color w:val="000000"/>
              </w:rPr>
            </w:pPr>
            <w:r w:rsidRPr="00D2288B">
              <w:rPr>
                <w:rFonts w:ascii="Arial" w:hAnsi="Arial" w:cs="Arial"/>
                <w:color w:val="000000"/>
              </w:rPr>
              <w:t>Microtubule severing</w:t>
            </w:r>
          </w:p>
        </w:tc>
      </w:tr>
      <w:tr w:rsidR="001E0352" w:rsidRPr="00D2288B" w:rsidTr="00021170">
        <w:trPr>
          <w:cnfStyle w:val="000000100000"/>
          <w:jc w:val="center"/>
        </w:trPr>
        <w:tc>
          <w:tcPr>
            <w:cnfStyle w:val="001000000000"/>
            <w:tcW w:w="1701" w:type="dxa"/>
          </w:tcPr>
          <w:p w:rsidR="001E0352" w:rsidRPr="00694752" w:rsidRDefault="001E0352" w:rsidP="001E0352">
            <w:pPr>
              <w:rPr>
                <w:rFonts w:ascii="Arial" w:hAnsi="Arial" w:cs="Arial"/>
                <w:bCs w:val="0"/>
                <w:color w:val="000000"/>
              </w:rPr>
            </w:pPr>
            <w:r w:rsidRPr="00694752">
              <w:rPr>
                <w:rFonts w:ascii="Arial" w:hAnsi="Arial" w:cs="Arial"/>
                <w:color w:val="000000"/>
              </w:rPr>
              <w:t>Dynein</w:t>
            </w:r>
          </w:p>
        </w:tc>
        <w:tc>
          <w:tcPr>
            <w:cnfStyle w:val="000010000000"/>
            <w:tcW w:w="2363" w:type="dxa"/>
          </w:tcPr>
          <w:p w:rsidR="001E0352" w:rsidRPr="00D2288B" w:rsidRDefault="001E0352" w:rsidP="001E0352">
            <w:pPr>
              <w:rPr>
                <w:rFonts w:ascii="Arial" w:hAnsi="Arial" w:cs="Arial"/>
                <w:color w:val="000000"/>
              </w:rPr>
            </w:pPr>
            <w:r w:rsidRPr="00D2288B">
              <w:rPr>
                <w:rFonts w:ascii="Arial" w:hAnsi="Arial" w:cs="Arial"/>
                <w:color w:val="000000"/>
              </w:rPr>
              <w:t>Microtubules, endosomes, spindle, golgi</w:t>
            </w:r>
          </w:p>
        </w:tc>
        <w:tc>
          <w:tcPr>
            <w:tcW w:w="4299" w:type="dxa"/>
          </w:tcPr>
          <w:p w:rsidR="001E0352" w:rsidRPr="00D2288B" w:rsidRDefault="001E0352" w:rsidP="001E0352">
            <w:pPr>
              <w:cnfStyle w:val="000000100000"/>
              <w:rPr>
                <w:rFonts w:ascii="Arial" w:hAnsi="Arial" w:cs="Arial"/>
                <w:color w:val="000000"/>
              </w:rPr>
            </w:pPr>
            <w:r w:rsidRPr="00D2288B">
              <w:rPr>
                <w:rFonts w:ascii="Arial" w:hAnsi="Arial" w:cs="Arial"/>
                <w:color w:val="000000"/>
              </w:rPr>
              <w:t>Motor for microtubules</w:t>
            </w:r>
          </w:p>
        </w:tc>
      </w:tr>
      <w:tr w:rsidR="001E0352" w:rsidRPr="00D2288B" w:rsidTr="00021170">
        <w:trPr>
          <w:jc w:val="center"/>
        </w:trPr>
        <w:tc>
          <w:tcPr>
            <w:cnfStyle w:val="001000000000"/>
            <w:tcW w:w="1701" w:type="dxa"/>
          </w:tcPr>
          <w:p w:rsidR="001E0352" w:rsidRPr="00694752" w:rsidRDefault="001E0352" w:rsidP="001E0352">
            <w:pPr>
              <w:rPr>
                <w:rFonts w:ascii="Arial" w:hAnsi="Arial" w:cs="Arial"/>
                <w:bCs w:val="0"/>
                <w:color w:val="000000"/>
              </w:rPr>
            </w:pPr>
            <w:r w:rsidRPr="00694752">
              <w:rPr>
                <w:rFonts w:ascii="Arial" w:hAnsi="Arial" w:cs="Arial"/>
                <w:color w:val="000000"/>
              </w:rPr>
              <w:t>Orc1, Orc4, Orc5</w:t>
            </w:r>
          </w:p>
        </w:tc>
        <w:tc>
          <w:tcPr>
            <w:cnfStyle w:val="000010000000"/>
            <w:tcW w:w="2363" w:type="dxa"/>
          </w:tcPr>
          <w:p w:rsidR="001E0352" w:rsidRPr="00D2288B" w:rsidRDefault="001E0352" w:rsidP="001E0352">
            <w:pPr>
              <w:rPr>
                <w:rFonts w:ascii="Arial" w:hAnsi="Arial" w:cs="Arial"/>
                <w:color w:val="000000"/>
              </w:rPr>
            </w:pPr>
            <w:r w:rsidRPr="00D2288B">
              <w:rPr>
                <w:rFonts w:ascii="Arial" w:hAnsi="Arial" w:cs="Arial"/>
                <w:color w:val="000000"/>
              </w:rPr>
              <w:t>Nucleus</w:t>
            </w:r>
          </w:p>
        </w:tc>
        <w:tc>
          <w:tcPr>
            <w:tcW w:w="4299" w:type="dxa"/>
          </w:tcPr>
          <w:p w:rsidR="001E0352" w:rsidRPr="00D2288B" w:rsidRDefault="001E0352" w:rsidP="001E0352">
            <w:pPr>
              <w:cnfStyle w:val="000000000000"/>
              <w:rPr>
                <w:rFonts w:ascii="Arial" w:hAnsi="Arial" w:cs="Arial"/>
                <w:color w:val="000000"/>
              </w:rPr>
            </w:pPr>
            <w:r w:rsidRPr="00D2288B">
              <w:rPr>
                <w:rFonts w:ascii="Arial" w:hAnsi="Arial" w:cs="Arial"/>
                <w:color w:val="000000"/>
              </w:rPr>
              <w:t>DNA replication</w:t>
            </w:r>
          </w:p>
        </w:tc>
      </w:tr>
      <w:tr w:rsidR="001E0352" w:rsidRPr="00D2288B" w:rsidTr="00021170">
        <w:trPr>
          <w:cnfStyle w:val="000000100000"/>
          <w:jc w:val="center"/>
        </w:trPr>
        <w:tc>
          <w:tcPr>
            <w:cnfStyle w:val="001000000000"/>
            <w:tcW w:w="1701" w:type="dxa"/>
          </w:tcPr>
          <w:p w:rsidR="001E0352" w:rsidRPr="00694752" w:rsidRDefault="001E0352" w:rsidP="001E0352">
            <w:pPr>
              <w:rPr>
                <w:rFonts w:ascii="Arial" w:hAnsi="Arial" w:cs="Arial"/>
                <w:bCs w:val="0"/>
                <w:color w:val="000000"/>
              </w:rPr>
            </w:pPr>
            <w:r w:rsidRPr="00694752">
              <w:rPr>
                <w:rFonts w:ascii="Arial" w:hAnsi="Arial" w:cs="Arial"/>
                <w:color w:val="000000"/>
              </w:rPr>
              <w:t>MspI/ATAD1</w:t>
            </w:r>
          </w:p>
        </w:tc>
        <w:tc>
          <w:tcPr>
            <w:cnfStyle w:val="000010000000"/>
            <w:tcW w:w="2363" w:type="dxa"/>
          </w:tcPr>
          <w:p w:rsidR="001E0352" w:rsidRPr="00D2288B" w:rsidRDefault="001E0352" w:rsidP="001E0352">
            <w:pPr>
              <w:rPr>
                <w:rFonts w:ascii="Arial" w:hAnsi="Arial" w:cs="Arial"/>
                <w:color w:val="000000"/>
              </w:rPr>
            </w:pPr>
            <w:r w:rsidRPr="00D2288B">
              <w:rPr>
                <w:rFonts w:ascii="Arial" w:hAnsi="Arial" w:cs="Arial"/>
                <w:color w:val="000000"/>
              </w:rPr>
              <w:t>Mitochondria/peroxisomes</w:t>
            </w:r>
          </w:p>
        </w:tc>
        <w:tc>
          <w:tcPr>
            <w:tcW w:w="4299" w:type="dxa"/>
          </w:tcPr>
          <w:p w:rsidR="001E0352" w:rsidRPr="00D2288B" w:rsidRDefault="001E0352" w:rsidP="001E0352">
            <w:pPr>
              <w:cnfStyle w:val="000000100000"/>
              <w:rPr>
                <w:rFonts w:ascii="Arial" w:hAnsi="Arial" w:cs="Arial"/>
                <w:color w:val="000000"/>
              </w:rPr>
            </w:pPr>
            <w:r w:rsidRPr="00D2288B">
              <w:rPr>
                <w:rFonts w:ascii="Arial" w:hAnsi="Arial" w:cs="Arial"/>
                <w:color w:val="000000"/>
              </w:rPr>
              <w:t>Degradation of mislocalised TA proteins/protein quality control</w:t>
            </w:r>
          </w:p>
        </w:tc>
      </w:tr>
    </w:tbl>
    <w:p w:rsidR="001E0352" w:rsidRPr="001E0352" w:rsidRDefault="001E0352" w:rsidP="001E0352">
      <w:pPr>
        <w:jc w:val="both"/>
        <w:rPr>
          <w:rFonts w:ascii="Arial" w:hAnsi="Arial" w:cs="Arial"/>
          <w:sz w:val="20"/>
        </w:rPr>
      </w:pPr>
      <w:proofErr w:type="gramStart"/>
      <w:r w:rsidRPr="001E0352">
        <w:rPr>
          <w:rFonts w:ascii="Arial" w:hAnsi="Arial" w:cs="Arial"/>
          <w:b/>
          <w:sz w:val="20"/>
        </w:rPr>
        <w:t>Table 1.3: Examples of AAA+ proteins and their cellular functions.</w:t>
      </w:r>
      <w:proofErr w:type="gramEnd"/>
      <w:r w:rsidRPr="001E0352">
        <w:rPr>
          <w:rFonts w:ascii="Arial" w:hAnsi="Arial" w:cs="Arial"/>
          <w:sz w:val="20"/>
        </w:rPr>
        <w:t xml:space="preserve"> Each AAA+ ATPase is shown along with information regarding its subcellular localisation and function. </w:t>
      </w:r>
    </w:p>
    <w:p w:rsidR="001E0352" w:rsidRPr="001E0352" w:rsidRDefault="001E0352" w:rsidP="001E0352">
      <w:pPr>
        <w:jc w:val="both"/>
        <w:rPr>
          <w:rFonts w:ascii="Arial" w:hAnsi="Arial" w:cs="Arial"/>
        </w:rPr>
      </w:pPr>
      <w:r w:rsidRPr="001E0352">
        <w:rPr>
          <w:rFonts w:ascii="Arial" w:hAnsi="Arial" w:cs="Arial"/>
        </w:rPr>
        <w:t xml:space="preserve">The AAA+ ATPases Pex1 and Pex6 both localise to peroxisomes, via the interaction of Pex6 with the membrane bound Pex15/Pex26 (Matsumoto </w:t>
      </w:r>
      <w:r w:rsidRPr="001E0352">
        <w:rPr>
          <w:rFonts w:ascii="Arial" w:hAnsi="Arial" w:cs="Arial"/>
          <w:i/>
        </w:rPr>
        <w:t>et al</w:t>
      </w:r>
      <w:r w:rsidRPr="001E0352">
        <w:rPr>
          <w:rFonts w:ascii="Arial" w:hAnsi="Arial" w:cs="Arial"/>
        </w:rPr>
        <w:t xml:space="preserve">., 2003; Birschmann </w:t>
      </w:r>
      <w:r w:rsidRPr="001E0352">
        <w:rPr>
          <w:rFonts w:ascii="Arial" w:hAnsi="Arial" w:cs="Arial"/>
          <w:i/>
        </w:rPr>
        <w:t>et al</w:t>
      </w:r>
      <w:r w:rsidRPr="001E0352">
        <w:rPr>
          <w:rFonts w:ascii="Arial" w:hAnsi="Arial" w:cs="Arial"/>
        </w:rPr>
        <w:t xml:space="preserve">., 2003). Currently, no adaptor proteins have been identified for Pex1 and Pex6. Together, they are essential components of the PTS1 receptor export machinery, where they provide ATP to dissociate Pex5 from the membrane, in order to allow its recycling for further rounds of </w:t>
      </w:r>
      <w:r w:rsidRPr="001E0352">
        <w:rPr>
          <w:rFonts w:ascii="Arial" w:hAnsi="Arial" w:cs="Arial"/>
        </w:rPr>
        <w:lastRenderedPageBreak/>
        <w:t xml:space="preserve">import (Grimm </w:t>
      </w:r>
      <w:r w:rsidRPr="001E0352">
        <w:rPr>
          <w:rFonts w:ascii="Arial" w:hAnsi="Arial" w:cs="Arial"/>
          <w:i/>
        </w:rPr>
        <w:t>et al</w:t>
      </w:r>
      <w:r w:rsidRPr="001E0352">
        <w:rPr>
          <w:rFonts w:ascii="Arial" w:hAnsi="Arial" w:cs="Arial"/>
        </w:rPr>
        <w:t xml:space="preserve">., 2012). Msp1 (mitochondrial sorting protein 1) is another AAA+ ATPase that localises to peroxisomes, as well as being distributed on mitochondria. Recent evidence implicates a role in protein quality control in the degradation of mislocalised TA proteins on mitochondria (Chen </w:t>
      </w:r>
      <w:r w:rsidRPr="001E0352">
        <w:rPr>
          <w:rFonts w:ascii="Arial" w:hAnsi="Arial" w:cs="Arial"/>
          <w:i/>
        </w:rPr>
        <w:t>et al</w:t>
      </w:r>
      <w:r w:rsidRPr="001E0352">
        <w:rPr>
          <w:rFonts w:ascii="Arial" w:hAnsi="Arial" w:cs="Arial"/>
        </w:rPr>
        <w:t xml:space="preserve">., 2014; Okreglak and Walter, 2014). It is possible to speculate that Msp1 has an additional peroxisomal function, which requires interaction with membrane bound factors on peroxisomes. </w:t>
      </w:r>
    </w:p>
    <w:p w:rsidR="001E0352" w:rsidRPr="001E0352" w:rsidRDefault="001E0352" w:rsidP="001E0352">
      <w:pPr>
        <w:jc w:val="both"/>
        <w:rPr>
          <w:rFonts w:ascii="Arial" w:hAnsi="Arial" w:cs="Arial"/>
        </w:rPr>
      </w:pPr>
      <w:r w:rsidRPr="001E0352">
        <w:rPr>
          <w:rFonts w:ascii="Arial" w:hAnsi="Arial" w:cs="Arial"/>
        </w:rPr>
        <w:t xml:space="preserve">A role in protein quality control is well conserved for most AAA+ ATPases, where they mediate the unfolding/refolding of target proteins and degradation of misfolded proteins. The proteasome is essential for the degradation of ubiquitinated proteins and one of its components is the 19S complex, which is assembled of six AAA+ ATPases (Rpt1-6) that performs protein unfolding (Glickman </w:t>
      </w:r>
      <w:r w:rsidRPr="001E0352">
        <w:rPr>
          <w:rFonts w:ascii="Arial" w:hAnsi="Arial" w:cs="Arial"/>
          <w:i/>
        </w:rPr>
        <w:t>et al</w:t>
      </w:r>
      <w:r w:rsidRPr="001E0352">
        <w:rPr>
          <w:rFonts w:ascii="Arial" w:hAnsi="Arial" w:cs="Arial"/>
        </w:rPr>
        <w:t xml:space="preserve">., 1998). Additionally, the mitochondrial inner membrane contains two AAA+ proteases (m-AAA and i-AAA) that performs quality control of respiratory chain complexes and removes membrane proteins that are not assembled correctly (White and Lauring, 2007). </w:t>
      </w:r>
    </w:p>
    <w:p w:rsidR="001E0352" w:rsidRPr="001E0352" w:rsidRDefault="001E0352" w:rsidP="001E0352">
      <w:pPr>
        <w:pStyle w:val="NoSpacing"/>
        <w:rPr>
          <w:rFonts w:ascii="Arial" w:hAnsi="Arial" w:cs="Arial"/>
          <w:b/>
        </w:rPr>
      </w:pPr>
      <w:r w:rsidRPr="001E0352">
        <w:rPr>
          <w:rFonts w:ascii="Arial" w:hAnsi="Arial" w:cs="Arial"/>
          <w:b/>
        </w:rPr>
        <w:t xml:space="preserve">1.12 Mechanism of AAA+ ATPases </w:t>
      </w:r>
    </w:p>
    <w:p w:rsidR="001E0352" w:rsidRPr="001E0352" w:rsidRDefault="001E0352" w:rsidP="001E0352">
      <w:pPr>
        <w:jc w:val="both"/>
        <w:rPr>
          <w:rFonts w:ascii="Arial" w:hAnsi="Arial" w:cs="Arial"/>
        </w:rPr>
      </w:pPr>
      <w:r w:rsidRPr="001E0352">
        <w:rPr>
          <w:rFonts w:ascii="Arial" w:hAnsi="Arial" w:cs="Arial"/>
        </w:rPr>
        <w:t xml:space="preserve">A general mechanism for AAA+ ATPases is their assembly into oligomeric complexes and it is in this form that they are biologically active (White and Lauring, 2007). Size exclusion chromatography experiments revealed that Pex1 on its own forms trimers, whereas Pex6 appears to remain in the monomeric form (Tamura </w:t>
      </w:r>
      <w:r w:rsidRPr="001E0352">
        <w:rPr>
          <w:rFonts w:ascii="Arial" w:hAnsi="Arial" w:cs="Arial"/>
          <w:i/>
        </w:rPr>
        <w:t>et al</w:t>
      </w:r>
      <w:r w:rsidRPr="001E0352">
        <w:rPr>
          <w:rFonts w:ascii="Arial" w:hAnsi="Arial" w:cs="Arial"/>
        </w:rPr>
        <w:t xml:space="preserve">., 2006; </w:t>
      </w:r>
      <w:r w:rsidRPr="001E0352">
        <w:rPr>
          <w:rFonts w:ascii="Arial" w:hAnsi="Arial" w:cs="Arial"/>
          <w:kern w:val="36"/>
        </w:rPr>
        <w:t xml:space="preserve">Ciniawsky </w:t>
      </w:r>
      <w:r w:rsidRPr="001E0352">
        <w:rPr>
          <w:rFonts w:ascii="Arial" w:hAnsi="Arial" w:cs="Arial"/>
          <w:i/>
        </w:rPr>
        <w:t>et al</w:t>
      </w:r>
      <w:r w:rsidRPr="001E0352">
        <w:rPr>
          <w:rFonts w:ascii="Arial" w:hAnsi="Arial" w:cs="Arial"/>
        </w:rPr>
        <w:t xml:space="preserve">., 2015). Many AAA+ proteins form hexamers to create a ring-shaped structure with a central pore and AAA+ proteins containing two AAA+ domains create hexameric rings stacked on top of each other (Whiteheart </w:t>
      </w:r>
      <w:r w:rsidRPr="001E0352">
        <w:rPr>
          <w:rFonts w:ascii="Arial" w:hAnsi="Arial" w:cs="Arial"/>
          <w:i/>
        </w:rPr>
        <w:t>et al</w:t>
      </w:r>
      <w:r w:rsidRPr="001E0352">
        <w:rPr>
          <w:rFonts w:ascii="Arial" w:hAnsi="Arial" w:cs="Arial"/>
        </w:rPr>
        <w:t xml:space="preserve">., 1994).  However, an asymmetric distribution of individual AAA+ proteins has been observed for dynein, which is composed of seven individual subunits (Samso </w:t>
      </w:r>
      <w:r w:rsidRPr="001E0352">
        <w:rPr>
          <w:rFonts w:ascii="Arial" w:hAnsi="Arial" w:cs="Arial"/>
          <w:i/>
        </w:rPr>
        <w:t>et al</w:t>
      </w:r>
      <w:r w:rsidRPr="001E0352">
        <w:rPr>
          <w:rFonts w:ascii="Arial" w:hAnsi="Arial" w:cs="Arial"/>
        </w:rPr>
        <w:t>., 1998).The central core of the hexamer is composed of pore loops from each of the individual AAA+ subunits, which are responsible for attaching a substrate and transporting it through the pore (Figure 1.6A). Moreover, different AAA+ proteins can associate together to create hetero-oligomeric complexes, and such examples are Pex1 and Pex6 (</w:t>
      </w:r>
      <w:r w:rsidRPr="001E0352">
        <w:rPr>
          <w:rFonts w:ascii="Arial" w:hAnsi="Arial" w:cs="Arial"/>
          <w:kern w:val="36"/>
        </w:rPr>
        <w:t xml:space="preserve">Ciniawsky </w:t>
      </w:r>
      <w:r w:rsidRPr="001E0352">
        <w:rPr>
          <w:rFonts w:ascii="Arial" w:hAnsi="Arial" w:cs="Arial"/>
          <w:i/>
        </w:rPr>
        <w:t>et al</w:t>
      </w:r>
      <w:r w:rsidRPr="001E0352">
        <w:rPr>
          <w:rFonts w:ascii="Arial" w:hAnsi="Arial" w:cs="Arial"/>
        </w:rPr>
        <w:t xml:space="preserve">., 2015). The binding of ATP was shown to be essential for the interaction of Pex1 with Pex6, and in the formation of hetero-oligomeric complexes (Birschmann </w:t>
      </w:r>
      <w:r w:rsidRPr="001E0352">
        <w:rPr>
          <w:rFonts w:ascii="Arial" w:hAnsi="Arial" w:cs="Arial"/>
          <w:i/>
        </w:rPr>
        <w:t>et al</w:t>
      </w:r>
      <w:r w:rsidRPr="001E0352">
        <w:rPr>
          <w:rFonts w:ascii="Arial" w:hAnsi="Arial" w:cs="Arial"/>
        </w:rPr>
        <w:t xml:space="preserve">., 2005 and Tamura </w:t>
      </w:r>
      <w:r w:rsidRPr="001E0352">
        <w:rPr>
          <w:rFonts w:ascii="Arial" w:hAnsi="Arial" w:cs="Arial"/>
          <w:i/>
        </w:rPr>
        <w:t>et al</w:t>
      </w:r>
      <w:r w:rsidRPr="001E0352">
        <w:rPr>
          <w:rFonts w:ascii="Arial" w:hAnsi="Arial" w:cs="Arial"/>
        </w:rPr>
        <w:t xml:space="preserve">., 2006). The removal of ATP led to the dissociation of the Pex1-Pex6 hetero-hexameric complex and accumulation of smaller complexes (Saffian </w:t>
      </w:r>
      <w:r w:rsidRPr="001E0352">
        <w:rPr>
          <w:rFonts w:ascii="Arial" w:hAnsi="Arial" w:cs="Arial"/>
          <w:i/>
        </w:rPr>
        <w:t>et al</w:t>
      </w:r>
      <w:r w:rsidRPr="001E0352">
        <w:rPr>
          <w:rFonts w:ascii="Arial" w:hAnsi="Arial" w:cs="Arial"/>
        </w:rPr>
        <w:t>., 2012). Taken together, these findings demonstrate that ATP binding is of importance for initiating oligomer formation and in maintaining a stable hexameric structure.</w:t>
      </w:r>
    </w:p>
    <w:p w:rsidR="001E0352" w:rsidRPr="001E0352" w:rsidRDefault="001E0352" w:rsidP="001E0352">
      <w:pPr>
        <w:jc w:val="both"/>
        <w:rPr>
          <w:rFonts w:ascii="Arial" w:hAnsi="Arial" w:cs="Arial"/>
        </w:rPr>
      </w:pPr>
      <w:r w:rsidRPr="001E0352">
        <w:rPr>
          <w:rFonts w:ascii="Arial" w:hAnsi="Arial" w:cs="Arial"/>
        </w:rPr>
        <w:t xml:space="preserve">AAA+ ATPase subunits assemble together to form a hexameric arrangement of multiple ATPase domains alongside each other. A clear advantage of this structural organisation is that it allows individual subunits to alternate between active and inactive states in a collaborative manner (White and Lauring, 2007).The hexameric arrangement also allows AAA+ proteins to bind proteins at multiple regions, and exert energy to bound proteins during the ATPase cycle. Electron microscopy studies have demonstrated that the NSF hexamer undergoes nucleotide dependent alterations and proposed that after energy has been released the AAA+ domain switches from active to inactive (Hanson </w:t>
      </w:r>
      <w:r w:rsidRPr="001E0352">
        <w:rPr>
          <w:rFonts w:ascii="Arial" w:hAnsi="Arial" w:cs="Arial"/>
          <w:i/>
        </w:rPr>
        <w:t>et al</w:t>
      </w:r>
      <w:r w:rsidRPr="001E0352">
        <w:rPr>
          <w:rFonts w:ascii="Arial" w:hAnsi="Arial" w:cs="Arial"/>
        </w:rPr>
        <w:t xml:space="preserve">. 1997).There are a number of proposed models in how ATP hydrolysis is coordinated among the subunits. One model has proposed that ATP hydrolysis is a sequential mechanism and the ATPase cycle alternates between adjacent subunits in the hexamer (Figure 1.6B) (Mancini </w:t>
      </w:r>
      <w:r w:rsidRPr="001E0352">
        <w:rPr>
          <w:rFonts w:ascii="Arial" w:hAnsi="Arial" w:cs="Arial"/>
          <w:i/>
        </w:rPr>
        <w:t>et al</w:t>
      </w:r>
      <w:r w:rsidRPr="001E0352">
        <w:rPr>
          <w:rFonts w:ascii="Arial" w:hAnsi="Arial" w:cs="Arial"/>
        </w:rPr>
        <w:t xml:space="preserve">., 2004). However, it has also been suggested that all AAA+ subunits may perform ATP </w:t>
      </w:r>
      <w:r w:rsidRPr="001E0352">
        <w:rPr>
          <w:rFonts w:ascii="Arial" w:hAnsi="Arial" w:cs="Arial"/>
        </w:rPr>
        <w:lastRenderedPageBreak/>
        <w:t xml:space="preserve">hydrolysis at the same time in a synchronised manner. In addition, it has been proposed that individual AAA+ subunits may be in a combination of active and inactive states (Herch </w:t>
      </w:r>
      <w:r w:rsidRPr="001E0352">
        <w:rPr>
          <w:rFonts w:ascii="Arial" w:hAnsi="Arial" w:cs="Arial"/>
          <w:i/>
        </w:rPr>
        <w:t>et al.</w:t>
      </w:r>
      <w:r w:rsidRPr="001E0352">
        <w:rPr>
          <w:rFonts w:ascii="Arial" w:hAnsi="Arial" w:cs="Arial"/>
        </w:rPr>
        <w:t>, 2005).</w:t>
      </w:r>
    </w:p>
    <w:p w:rsidR="001E0352" w:rsidRPr="001E0352" w:rsidRDefault="001E0352" w:rsidP="001E0352">
      <w:pPr>
        <w:jc w:val="center"/>
        <w:rPr>
          <w:rFonts w:ascii="Arial" w:hAnsi="Arial" w:cs="Arial"/>
        </w:rPr>
      </w:pPr>
      <w:r w:rsidRPr="001E0352">
        <w:rPr>
          <w:rFonts w:ascii="Arial" w:hAnsi="Arial" w:cs="Arial"/>
          <w:noProof/>
          <w:color w:val="00B050"/>
          <w:lang w:eastAsia="en-GB"/>
        </w:rPr>
        <w:drawing>
          <wp:inline distT="0" distB="0" distL="0" distR="0">
            <wp:extent cx="4684624" cy="2576490"/>
            <wp:effectExtent l="19050" t="0" r="1676"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srcRect l="36209" t="31818" r="23799" b="29058"/>
                    <a:stretch>
                      <a:fillRect/>
                    </a:stretch>
                  </pic:blipFill>
                  <pic:spPr bwMode="auto">
                    <a:xfrm>
                      <a:off x="0" y="0"/>
                      <a:ext cx="4690347" cy="2579638"/>
                    </a:xfrm>
                    <a:prstGeom prst="rect">
                      <a:avLst/>
                    </a:prstGeom>
                    <a:noFill/>
                    <a:ln w="9525">
                      <a:noFill/>
                      <a:miter lim="800000"/>
                      <a:headEnd/>
                      <a:tailEnd/>
                    </a:ln>
                  </pic:spPr>
                </pic:pic>
              </a:graphicData>
            </a:graphic>
          </wp:inline>
        </w:drawing>
      </w:r>
    </w:p>
    <w:p w:rsidR="001E0352" w:rsidRPr="001E0352" w:rsidRDefault="001E0352" w:rsidP="001E0352">
      <w:pPr>
        <w:jc w:val="center"/>
        <w:rPr>
          <w:rFonts w:ascii="Arial" w:hAnsi="Arial" w:cs="Arial"/>
        </w:rPr>
      </w:pPr>
      <w:r w:rsidRPr="001E0352">
        <w:rPr>
          <w:rFonts w:ascii="Arial" w:hAnsi="Arial" w:cs="Arial"/>
          <w:noProof/>
          <w:lang w:eastAsia="en-GB"/>
        </w:rPr>
        <w:drawing>
          <wp:inline distT="0" distB="0" distL="0" distR="0">
            <wp:extent cx="4895850" cy="1949675"/>
            <wp:effectExtent l="19050" t="0" r="0" b="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l="23929" t="22189" r="15984" b="35207"/>
                    <a:stretch>
                      <a:fillRect/>
                    </a:stretch>
                  </pic:blipFill>
                  <pic:spPr bwMode="auto">
                    <a:xfrm>
                      <a:off x="0" y="0"/>
                      <a:ext cx="4895850" cy="1949675"/>
                    </a:xfrm>
                    <a:prstGeom prst="rect">
                      <a:avLst/>
                    </a:prstGeom>
                    <a:noFill/>
                    <a:ln w="9525">
                      <a:noFill/>
                      <a:miter lim="800000"/>
                      <a:headEnd/>
                      <a:tailEnd/>
                    </a:ln>
                  </pic:spPr>
                </pic:pic>
              </a:graphicData>
            </a:graphic>
          </wp:inline>
        </w:drawing>
      </w:r>
    </w:p>
    <w:p w:rsidR="001E0352" w:rsidRPr="001E0352" w:rsidRDefault="001E0352" w:rsidP="001E0352">
      <w:pPr>
        <w:jc w:val="both"/>
        <w:rPr>
          <w:rFonts w:ascii="Arial" w:hAnsi="Arial" w:cs="Arial"/>
          <w:sz w:val="20"/>
        </w:rPr>
      </w:pPr>
      <w:r w:rsidRPr="001E0352">
        <w:rPr>
          <w:rFonts w:ascii="Arial" w:hAnsi="Arial" w:cs="Arial"/>
          <w:b/>
          <w:sz w:val="20"/>
        </w:rPr>
        <w:t>Figure 1.6: Schematic of AAA+ ATPase mechanism.</w:t>
      </w:r>
      <w:r w:rsidRPr="001E0352">
        <w:rPr>
          <w:rFonts w:ascii="Arial" w:hAnsi="Arial" w:cs="Arial"/>
          <w:sz w:val="20"/>
        </w:rPr>
        <w:t xml:space="preserve"> A) Proposed mechanism of pore formation during oligomerisation of AAA+ ATPase. B) Proposed models for cycling of ATP in the hexameric arrangement. </w:t>
      </w:r>
    </w:p>
    <w:p w:rsidR="001E0352" w:rsidRPr="001E0352" w:rsidRDefault="001E0352" w:rsidP="001E0352">
      <w:pPr>
        <w:jc w:val="both"/>
        <w:rPr>
          <w:rFonts w:ascii="Arial" w:hAnsi="Arial" w:cs="Arial"/>
        </w:rPr>
      </w:pPr>
      <w:r w:rsidRPr="001E0352">
        <w:rPr>
          <w:rFonts w:ascii="Arial" w:hAnsi="Arial" w:cs="Arial"/>
        </w:rPr>
        <w:t>AAA+ ATPases are clearly important due to their localisation in many subcellular organelles and participation in a variety of cellular processes. It is fascinating that AAA+ proteins share a common hexameric structure and conserved structural features implying that their mode of action is universal. However, very little is known about what conformational changes occur during ATP hydrolysis. Also, the identification of specific adaptor proteins will aid our understanding of distinct functions of AAA+ ATPases.</w:t>
      </w:r>
    </w:p>
    <w:p w:rsidR="001E0352" w:rsidRPr="001E0352" w:rsidRDefault="001E0352" w:rsidP="001E0352">
      <w:pPr>
        <w:pStyle w:val="NoSpacing1"/>
        <w:rPr>
          <w:rFonts w:cs="Arial"/>
          <w:b/>
          <w:color w:val="000000"/>
          <w:kern w:val="24"/>
        </w:rPr>
      </w:pPr>
      <w:r w:rsidRPr="001E0352">
        <w:rPr>
          <w:rFonts w:cs="Arial"/>
          <w:b/>
          <w:color w:val="000000"/>
          <w:kern w:val="24"/>
        </w:rPr>
        <w:t xml:space="preserve">1.13 </w:t>
      </w:r>
      <w:r w:rsidRPr="001E0352">
        <w:rPr>
          <w:rFonts w:cs="Arial"/>
          <w:b/>
          <w:i/>
          <w:color w:val="000000"/>
          <w:kern w:val="24"/>
        </w:rPr>
        <w:t>Drosophila melanogaster</w:t>
      </w:r>
      <w:r w:rsidRPr="001E0352">
        <w:rPr>
          <w:rFonts w:cs="Arial"/>
          <w:b/>
          <w:color w:val="000000"/>
          <w:kern w:val="24"/>
        </w:rPr>
        <w:t xml:space="preserve"> as a model organism </w:t>
      </w:r>
    </w:p>
    <w:p w:rsidR="001E0352" w:rsidRPr="001E0352" w:rsidRDefault="001E0352" w:rsidP="001E0352">
      <w:pPr>
        <w:jc w:val="both"/>
        <w:rPr>
          <w:rFonts w:ascii="Arial" w:hAnsi="Arial" w:cs="Arial"/>
        </w:rPr>
      </w:pPr>
      <w:r w:rsidRPr="001E0352">
        <w:rPr>
          <w:rFonts w:ascii="Arial" w:hAnsi="Arial" w:cs="Arial"/>
        </w:rPr>
        <w:t xml:space="preserve">The majority of peroxisome research has been performed on yeast and mammalian model systems as discussed above, whereas </w:t>
      </w:r>
      <w:r w:rsidRPr="001E0352">
        <w:rPr>
          <w:rFonts w:ascii="Arial" w:hAnsi="Arial" w:cs="Arial"/>
          <w:i/>
        </w:rPr>
        <w:t>Drosophila</w:t>
      </w:r>
      <w:r w:rsidRPr="001E0352">
        <w:rPr>
          <w:rFonts w:ascii="Arial" w:hAnsi="Arial" w:cs="Arial"/>
        </w:rPr>
        <w:t xml:space="preserve"> provides many advantages. Most importantly, </w:t>
      </w:r>
      <w:r w:rsidRPr="001E0352">
        <w:rPr>
          <w:rFonts w:ascii="Arial" w:hAnsi="Arial" w:cs="Arial"/>
          <w:i/>
        </w:rPr>
        <w:t>Drosophila</w:t>
      </w:r>
      <w:r w:rsidRPr="001E0352">
        <w:rPr>
          <w:rFonts w:ascii="Arial" w:hAnsi="Arial" w:cs="Arial"/>
        </w:rPr>
        <w:t xml:space="preserve"> has low genetic redundancy meaning less likelihood of redundant gene functions. Thus, proteins have clearer phenotypes to enable easier classification of individual factors and cellular pathways. For example, humans contain over 75 Rab genes involved in membrane trafficking and vesicular transport, whereas </w:t>
      </w:r>
      <w:r w:rsidRPr="001E0352">
        <w:rPr>
          <w:rFonts w:ascii="Arial" w:hAnsi="Arial" w:cs="Arial"/>
          <w:i/>
        </w:rPr>
        <w:t xml:space="preserve">Drosophila </w:t>
      </w:r>
      <w:r w:rsidRPr="001E0352">
        <w:rPr>
          <w:rFonts w:ascii="Arial" w:hAnsi="Arial" w:cs="Arial"/>
        </w:rPr>
        <w:t xml:space="preserve">contains only 33 (Zhang </w:t>
      </w:r>
      <w:r w:rsidRPr="001E0352">
        <w:rPr>
          <w:rFonts w:ascii="Arial" w:hAnsi="Arial" w:cs="Arial"/>
          <w:i/>
        </w:rPr>
        <w:t>et al</w:t>
      </w:r>
      <w:r w:rsidRPr="001E0352">
        <w:rPr>
          <w:rFonts w:ascii="Arial" w:hAnsi="Arial" w:cs="Arial"/>
        </w:rPr>
        <w:t xml:space="preserve">., 2007). Additionally, </w:t>
      </w:r>
      <w:r w:rsidRPr="001E0352">
        <w:rPr>
          <w:rFonts w:ascii="Arial" w:hAnsi="Arial" w:cs="Arial"/>
          <w:i/>
        </w:rPr>
        <w:t>Drosophila</w:t>
      </w:r>
      <w:r w:rsidRPr="001E0352">
        <w:rPr>
          <w:rFonts w:ascii="Arial" w:hAnsi="Arial" w:cs="Arial"/>
        </w:rPr>
        <w:t xml:space="preserve"> and humans share more than 75% of genes </w:t>
      </w:r>
      <w:r w:rsidRPr="001E0352">
        <w:rPr>
          <w:rFonts w:ascii="Arial" w:hAnsi="Arial" w:cs="Arial"/>
        </w:rPr>
        <w:lastRenderedPageBreak/>
        <w:t xml:space="preserve">linked with human disease (Reiter </w:t>
      </w:r>
      <w:r w:rsidRPr="001E0352">
        <w:rPr>
          <w:rFonts w:ascii="Arial" w:hAnsi="Arial" w:cs="Arial"/>
          <w:i/>
        </w:rPr>
        <w:t>et al</w:t>
      </w:r>
      <w:r w:rsidRPr="001E0352">
        <w:rPr>
          <w:rFonts w:ascii="Arial" w:hAnsi="Arial" w:cs="Arial"/>
        </w:rPr>
        <w:t xml:space="preserve">., 2001). </w:t>
      </w:r>
      <w:r w:rsidRPr="001E0352">
        <w:rPr>
          <w:rFonts w:ascii="Arial" w:hAnsi="Arial" w:cs="Arial"/>
          <w:i/>
        </w:rPr>
        <w:t>Drosophila</w:t>
      </w:r>
      <w:r w:rsidRPr="001E0352">
        <w:rPr>
          <w:rFonts w:ascii="Arial" w:hAnsi="Arial" w:cs="Arial"/>
        </w:rPr>
        <w:t xml:space="preserve"> has successfully been used as a model for many other human diseases including neurodegenerative diseases and mitochondrial diseases </w:t>
      </w:r>
      <w:r w:rsidRPr="001E0352">
        <w:rPr>
          <w:rStyle w:val="nowrap"/>
          <w:rFonts w:ascii="Arial" w:hAnsi="Arial" w:cs="Arial"/>
        </w:rPr>
        <w:t xml:space="preserve">(Bilen and Bonini, 2005; Sanchez-Martinez </w:t>
      </w:r>
      <w:r w:rsidRPr="001E0352">
        <w:rPr>
          <w:rStyle w:val="nowrap"/>
          <w:rFonts w:ascii="Arial" w:hAnsi="Arial" w:cs="Arial"/>
          <w:i/>
        </w:rPr>
        <w:t>et al</w:t>
      </w:r>
      <w:r w:rsidRPr="001E0352">
        <w:rPr>
          <w:rStyle w:val="nowrap"/>
          <w:rFonts w:ascii="Arial" w:hAnsi="Arial" w:cs="Arial"/>
        </w:rPr>
        <w:t>., 2006).</w:t>
      </w:r>
      <w:r w:rsidRPr="001E0352">
        <w:rPr>
          <w:rFonts w:ascii="Arial" w:hAnsi="Arial" w:cs="Arial"/>
        </w:rPr>
        <w:t xml:space="preserve"> </w:t>
      </w:r>
      <w:r w:rsidRPr="001E0352">
        <w:rPr>
          <w:rFonts w:ascii="Arial" w:hAnsi="Arial" w:cs="Arial"/>
          <w:i/>
        </w:rPr>
        <w:t xml:space="preserve">Drosophila </w:t>
      </w:r>
      <w:r w:rsidRPr="001E0352">
        <w:rPr>
          <w:rFonts w:ascii="Arial" w:hAnsi="Arial" w:cs="Arial"/>
        </w:rPr>
        <w:t xml:space="preserve">has evolutionally conserved peroxisome biogenesis pathways and contains the majority of peroxins found in humans (Chen </w:t>
      </w:r>
      <w:r w:rsidRPr="001E0352">
        <w:rPr>
          <w:rFonts w:ascii="Arial" w:hAnsi="Arial" w:cs="Arial"/>
          <w:i/>
        </w:rPr>
        <w:t>et al</w:t>
      </w:r>
      <w:r w:rsidRPr="001E0352">
        <w:rPr>
          <w:rFonts w:ascii="Arial" w:hAnsi="Arial" w:cs="Arial"/>
        </w:rPr>
        <w:t xml:space="preserve">., 2010; Mast </w:t>
      </w:r>
      <w:r w:rsidRPr="001E0352">
        <w:rPr>
          <w:rFonts w:ascii="Arial" w:hAnsi="Arial" w:cs="Arial"/>
          <w:i/>
        </w:rPr>
        <w:t>et al</w:t>
      </w:r>
      <w:r w:rsidRPr="001E0352">
        <w:rPr>
          <w:rFonts w:ascii="Arial" w:hAnsi="Arial" w:cs="Arial"/>
        </w:rPr>
        <w:t xml:space="preserve">., 2011; Faust </w:t>
      </w:r>
      <w:r w:rsidRPr="001E0352">
        <w:rPr>
          <w:rFonts w:ascii="Arial" w:hAnsi="Arial" w:cs="Arial"/>
          <w:i/>
        </w:rPr>
        <w:t>et al</w:t>
      </w:r>
      <w:r w:rsidRPr="001E0352">
        <w:rPr>
          <w:rFonts w:ascii="Arial" w:hAnsi="Arial" w:cs="Arial"/>
        </w:rPr>
        <w:t xml:space="preserve">., 2012). Faust </w:t>
      </w:r>
      <w:r w:rsidRPr="001E0352">
        <w:rPr>
          <w:rFonts w:ascii="Arial" w:hAnsi="Arial" w:cs="Arial"/>
          <w:i/>
        </w:rPr>
        <w:t>et al</w:t>
      </w:r>
      <w:r w:rsidRPr="001E0352">
        <w:rPr>
          <w:rFonts w:ascii="Arial" w:hAnsi="Arial" w:cs="Arial"/>
        </w:rPr>
        <w:t xml:space="preserve"> (2012) have isolated several metabolic enzymes that contribute to peroxisome homeostasis and suggested that </w:t>
      </w:r>
      <w:r w:rsidRPr="001E0352">
        <w:rPr>
          <w:rFonts w:ascii="Arial" w:hAnsi="Arial" w:cs="Arial"/>
          <w:i/>
        </w:rPr>
        <w:t>Drosophila</w:t>
      </w:r>
      <w:r w:rsidRPr="001E0352">
        <w:rPr>
          <w:rFonts w:ascii="Arial" w:hAnsi="Arial" w:cs="Arial"/>
        </w:rPr>
        <w:t xml:space="preserve"> only utilise a PTS1 pathway of import. Disruption of peroxins in </w:t>
      </w:r>
      <w:r w:rsidRPr="001E0352">
        <w:rPr>
          <w:rFonts w:ascii="Arial" w:hAnsi="Arial" w:cs="Arial"/>
          <w:i/>
        </w:rPr>
        <w:t>Drosophila</w:t>
      </w:r>
      <w:r w:rsidRPr="001E0352">
        <w:rPr>
          <w:rFonts w:ascii="Arial" w:hAnsi="Arial" w:cs="Arial"/>
        </w:rPr>
        <w:t xml:space="preserve"> leads to impaired import, increased VCLFAs and growth retardation, as well as spermatogenesis defects (Chen </w:t>
      </w:r>
      <w:r w:rsidRPr="001E0352">
        <w:rPr>
          <w:rFonts w:ascii="Arial" w:hAnsi="Arial" w:cs="Arial"/>
          <w:i/>
        </w:rPr>
        <w:t>et al</w:t>
      </w:r>
      <w:r w:rsidRPr="001E0352">
        <w:rPr>
          <w:rFonts w:ascii="Arial" w:hAnsi="Arial" w:cs="Arial"/>
        </w:rPr>
        <w:t xml:space="preserve">., 2010). Additionally, Pex1 mutant larvae were severely delayed in development and had neurological abnormalities, mimicking the symptoms of PBD (Mast </w:t>
      </w:r>
      <w:r w:rsidRPr="001E0352">
        <w:rPr>
          <w:rFonts w:ascii="Arial" w:hAnsi="Arial" w:cs="Arial"/>
          <w:i/>
        </w:rPr>
        <w:t>et al</w:t>
      </w:r>
      <w:r w:rsidRPr="001E0352">
        <w:rPr>
          <w:rFonts w:ascii="Arial" w:hAnsi="Arial" w:cs="Arial"/>
        </w:rPr>
        <w:t xml:space="preserve">., 2011). Thus, </w:t>
      </w:r>
      <w:r w:rsidRPr="001E0352">
        <w:rPr>
          <w:rFonts w:ascii="Arial" w:hAnsi="Arial" w:cs="Arial"/>
          <w:i/>
        </w:rPr>
        <w:t>Drosophila</w:t>
      </w:r>
      <w:r w:rsidRPr="001E0352">
        <w:rPr>
          <w:rFonts w:ascii="Arial" w:hAnsi="Arial" w:cs="Arial"/>
        </w:rPr>
        <w:t xml:space="preserve"> is becoming an important model system to study mutant peroxins, PBD and cellular trafficking pathways.</w:t>
      </w:r>
    </w:p>
    <w:p w:rsidR="001E0352" w:rsidRPr="001E0352" w:rsidRDefault="001E0352" w:rsidP="001E0352">
      <w:pPr>
        <w:jc w:val="both"/>
        <w:rPr>
          <w:rFonts w:ascii="Arial" w:hAnsi="Arial" w:cs="Arial"/>
        </w:rPr>
      </w:pPr>
      <w:r w:rsidRPr="001E0352">
        <w:rPr>
          <w:rFonts w:ascii="Arial" w:hAnsi="Arial" w:cs="Arial"/>
        </w:rPr>
        <w:t xml:space="preserve">Moreover, there is an array of genetic tools available such as RNA interference (RNAi), which requires the addition of long double stranded RNA (dsRNA) to cells in order to silence a target gene. Once inside the cell the dsRNA is processed by the enzyme dicer, to generate a pool of small interfering RNAs (siRNAs). Subsequently, siRNAs are transferred to the RNA-induced silencing complex (RISC), which interacts with complementary mRNA to promote degradation of mRNA and inhibition of protein synthesis (Kim and Rossi, 2008). </w:t>
      </w:r>
      <w:r w:rsidRPr="001E0352">
        <w:rPr>
          <w:rFonts w:ascii="Arial" w:hAnsi="Arial" w:cs="Arial"/>
          <w:i/>
          <w:iCs/>
        </w:rPr>
        <w:t xml:space="preserve">Drosophila </w:t>
      </w:r>
      <w:r w:rsidRPr="001E0352">
        <w:rPr>
          <w:rFonts w:ascii="Arial" w:hAnsi="Arial" w:cs="Arial"/>
        </w:rPr>
        <w:t xml:space="preserve">cells have a distinct advantage over mammalian cells, in that they are able to directly uptake dsRNA without the requirement of expensive transfection reagents (Ramadan </w:t>
      </w:r>
      <w:r w:rsidRPr="001E0352">
        <w:rPr>
          <w:rFonts w:ascii="Arial" w:hAnsi="Arial" w:cs="Arial"/>
          <w:i/>
        </w:rPr>
        <w:t>et al</w:t>
      </w:r>
      <w:r w:rsidRPr="001E0352">
        <w:rPr>
          <w:rFonts w:ascii="Arial" w:hAnsi="Arial" w:cs="Arial"/>
        </w:rPr>
        <w:t xml:space="preserve">., 2007). </w:t>
      </w:r>
      <w:proofErr w:type="gramStart"/>
      <w:r w:rsidRPr="001E0352">
        <w:rPr>
          <w:rFonts w:ascii="Arial" w:hAnsi="Arial" w:cs="Arial"/>
        </w:rPr>
        <w:t>dsRNA</w:t>
      </w:r>
      <w:proofErr w:type="gramEnd"/>
      <w:r w:rsidRPr="001E0352">
        <w:rPr>
          <w:rFonts w:ascii="Arial" w:hAnsi="Arial" w:cs="Arial"/>
        </w:rPr>
        <w:t xml:space="preserve"> probes can be efficiently designed to avoid low complexity regions and any homologous regions to non-target transcripts, to ultimately reduce any degradation of non target genes (off target effects) (Horn and Boutros, 2010). Genome-wide RNAi screens can be performed to study a range of cellular pathways due to the availability of genome-wide RNAi libraries (Dietz </w:t>
      </w:r>
      <w:r w:rsidRPr="001E0352">
        <w:rPr>
          <w:rFonts w:ascii="Arial" w:hAnsi="Arial" w:cs="Arial"/>
          <w:i/>
        </w:rPr>
        <w:t>et al</w:t>
      </w:r>
      <w:r w:rsidRPr="001E0352">
        <w:rPr>
          <w:rFonts w:ascii="Arial" w:hAnsi="Arial" w:cs="Arial"/>
        </w:rPr>
        <w:t xml:space="preserve">., 2007). Thus, RNAi screening is a powerful tool to identify novel genes coupled with the high evolutionary conservation and low redundancy of </w:t>
      </w:r>
      <w:r w:rsidRPr="001E0352">
        <w:rPr>
          <w:rFonts w:ascii="Arial" w:hAnsi="Arial" w:cs="Arial"/>
          <w:i/>
        </w:rPr>
        <w:t>Drosophila</w:t>
      </w:r>
      <w:r w:rsidRPr="001E0352">
        <w:rPr>
          <w:rFonts w:ascii="Arial" w:hAnsi="Arial" w:cs="Arial"/>
        </w:rPr>
        <w:t>.</w:t>
      </w:r>
    </w:p>
    <w:p w:rsidR="001E0352" w:rsidRPr="001E0352" w:rsidRDefault="001E0352" w:rsidP="001E0352">
      <w:pPr>
        <w:jc w:val="both"/>
        <w:rPr>
          <w:rFonts w:ascii="Arial" w:hAnsi="Arial" w:cs="Arial"/>
        </w:rPr>
      </w:pPr>
      <w:r w:rsidRPr="001E0352">
        <w:rPr>
          <w:rFonts w:ascii="Arial" w:hAnsi="Arial" w:cs="Arial"/>
        </w:rPr>
        <w:t xml:space="preserve">More recently, the type II CRISPR/Cas9 (Clustered regularly interspaced short palindromic repeats/CRISPR associated protein 9 nuclease) system has been applied to whole flies and S2 cells (Gratz </w:t>
      </w:r>
      <w:r w:rsidRPr="001E0352">
        <w:rPr>
          <w:rFonts w:ascii="Arial" w:hAnsi="Arial" w:cs="Arial"/>
          <w:i/>
        </w:rPr>
        <w:t>et al</w:t>
      </w:r>
      <w:r w:rsidRPr="001E0352">
        <w:rPr>
          <w:rFonts w:ascii="Arial" w:hAnsi="Arial" w:cs="Arial"/>
        </w:rPr>
        <w:t xml:space="preserve">., 2013; Bassett </w:t>
      </w:r>
      <w:r w:rsidRPr="001E0352">
        <w:rPr>
          <w:rFonts w:ascii="Arial" w:hAnsi="Arial" w:cs="Arial"/>
          <w:i/>
        </w:rPr>
        <w:t>et al</w:t>
      </w:r>
      <w:r w:rsidRPr="001E0352">
        <w:rPr>
          <w:rFonts w:ascii="Arial" w:hAnsi="Arial" w:cs="Arial"/>
        </w:rPr>
        <w:t xml:space="preserve">., 2013). The CRISPR-associated genes are required for viral defence in bacteria and were discovered when studies demonstrated that </w:t>
      </w:r>
      <w:r w:rsidRPr="001E0352">
        <w:rPr>
          <w:rFonts w:ascii="Arial" w:hAnsi="Arial" w:cs="Arial"/>
          <w:i/>
          <w:iCs/>
        </w:rPr>
        <w:t xml:space="preserve">S. thermophilus </w:t>
      </w:r>
      <w:r w:rsidRPr="001E0352">
        <w:rPr>
          <w:rFonts w:ascii="Arial" w:hAnsi="Arial" w:cs="Arial"/>
          <w:iCs/>
        </w:rPr>
        <w:t xml:space="preserve">was able to gain resistance against phages by integrating viral DNA into its CRISPR locus </w:t>
      </w:r>
      <w:r w:rsidRPr="001E0352">
        <w:rPr>
          <w:rFonts w:ascii="Arial" w:hAnsi="Arial" w:cs="Arial"/>
        </w:rPr>
        <w:t xml:space="preserve">(Barrangou </w:t>
      </w:r>
      <w:r w:rsidRPr="001E0352">
        <w:rPr>
          <w:rFonts w:ascii="Arial" w:hAnsi="Arial" w:cs="Arial"/>
          <w:i/>
        </w:rPr>
        <w:t>et al</w:t>
      </w:r>
      <w:r w:rsidRPr="001E0352">
        <w:rPr>
          <w:rFonts w:ascii="Arial" w:hAnsi="Arial" w:cs="Arial"/>
        </w:rPr>
        <w:t>., 2007). This system allows targeted genome modifications to be performed in a wide range of cell types and offers an alternative method to RNAi (Sander and Juong, 2014). Approaches to introduce permanent genetic modifications are restricted to few model organisms, such as homologous recombination in yeast.</w:t>
      </w:r>
    </w:p>
    <w:p w:rsidR="001E0352" w:rsidRPr="001E0352" w:rsidRDefault="001E0352" w:rsidP="001E0352">
      <w:pPr>
        <w:jc w:val="both"/>
        <w:rPr>
          <w:rFonts w:ascii="Arial" w:hAnsi="Arial" w:cs="Arial"/>
        </w:rPr>
      </w:pPr>
      <w:r w:rsidRPr="001E0352">
        <w:rPr>
          <w:rFonts w:ascii="Arial" w:hAnsi="Arial" w:cs="Arial"/>
        </w:rPr>
        <w:t xml:space="preserve">The type II CRISPR system is simplistic as it only requires two components; a Cas9 nuclease and synthetic guide RNA (sgRNA). The Cas9 is directed to a specific site in the genome by the sgRNA and introduces a double strand break (DSB) (Jinek </w:t>
      </w:r>
      <w:r w:rsidRPr="001E0352">
        <w:rPr>
          <w:rFonts w:ascii="Arial" w:hAnsi="Arial" w:cs="Arial"/>
          <w:i/>
        </w:rPr>
        <w:t>et al</w:t>
      </w:r>
      <w:r w:rsidRPr="001E0352">
        <w:rPr>
          <w:rFonts w:ascii="Arial" w:hAnsi="Arial" w:cs="Arial"/>
        </w:rPr>
        <w:t xml:space="preserve">., 2012). The specificity is achieved by attaching a 20nt target sequence to the sgRNA that is complimentary to the DNA at the target locus. For efficient DNA cleavage, Cas9 also requires a protospacer adjacent motif (PAM), which is composed of the sequence NGG and is found immediately after the 20nt target sequence in the genome. Several online software applications have been developed in order to choose the most efficient 20nt target sequences and are able to predict any off target effects (Hsu </w:t>
      </w:r>
      <w:r w:rsidRPr="001E0352">
        <w:rPr>
          <w:rFonts w:ascii="Arial" w:hAnsi="Arial" w:cs="Arial"/>
          <w:i/>
        </w:rPr>
        <w:t>et al</w:t>
      </w:r>
      <w:r w:rsidRPr="001E0352">
        <w:rPr>
          <w:rFonts w:ascii="Arial" w:hAnsi="Arial" w:cs="Arial"/>
        </w:rPr>
        <w:t>., 2013). The DSB introduced by Cas9 can be repaired by two different mechanisms within cells; non-</w:t>
      </w:r>
      <w:r w:rsidRPr="001E0352">
        <w:rPr>
          <w:rFonts w:ascii="Arial" w:hAnsi="Arial" w:cs="Arial"/>
        </w:rPr>
        <w:lastRenderedPageBreak/>
        <w:t xml:space="preserve">homologous end-joining (NHEJ) and homology-directed repair (Sander and Juong, 2014). NHEJ introduces insertions and deletions of varying size in the DNA sequence, ultimately leading to a frameshift in the open reading frame. Secondly, addition of a donor template containing homologous regions flanking each side of the target site allows the DSB to be repaired by homologous recombination (Beumer </w:t>
      </w:r>
      <w:r w:rsidRPr="001E0352">
        <w:rPr>
          <w:rFonts w:ascii="Arial" w:hAnsi="Arial" w:cs="Arial"/>
          <w:i/>
        </w:rPr>
        <w:t>et al</w:t>
      </w:r>
      <w:r w:rsidRPr="001E0352">
        <w:rPr>
          <w:rFonts w:ascii="Arial" w:hAnsi="Arial" w:cs="Arial"/>
        </w:rPr>
        <w:t xml:space="preserve">., 2006). Homologous recombination will be particularly useful for the introduction of fluorescent epitope tags to label endogenous genes. Plasmid based expression of Cas9 and sgRNA is widely used in cultured cells and delivery of these components is achieved by transfection or electroporation (Bassett </w:t>
      </w:r>
      <w:r w:rsidRPr="001E0352">
        <w:rPr>
          <w:rFonts w:ascii="Arial" w:hAnsi="Arial" w:cs="Arial"/>
          <w:i/>
        </w:rPr>
        <w:t>et al</w:t>
      </w:r>
      <w:r w:rsidRPr="001E0352">
        <w:rPr>
          <w:rFonts w:ascii="Arial" w:hAnsi="Arial" w:cs="Arial"/>
        </w:rPr>
        <w:t xml:space="preserve">., 2013; (Mali </w:t>
      </w:r>
      <w:r w:rsidRPr="001E0352">
        <w:rPr>
          <w:rFonts w:ascii="Arial" w:hAnsi="Arial" w:cs="Arial"/>
          <w:i/>
        </w:rPr>
        <w:t>et al</w:t>
      </w:r>
      <w:r w:rsidRPr="001E0352">
        <w:rPr>
          <w:rFonts w:ascii="Arial" w:hAnsi="Arial" w:cs="Arial"/>
        </w:rPr>
        <w:t xml:space="preserve">., 2013). Studies have demonstrated that the introduction of a single sgRNA generates more efficient genome editing than using dual sgRNAs (Mali </w:t>
      </w:r>
      <w:r w:rsidRPr="001E0352">
        <w:rPr>
          <w:rFonts w:ascii="Arial" w:hAnsi="Arial" w:cs="Arial"/>
          <w:i/>
        </w:rPr>
        <w:t>et al</w:t>
      </w:r>
      <w:r w:rsidRPr="001E0352">
        <w:rPr>
          <w:rFonts w:ascii="Arial" w:hAnsi="Arial" w:cs="Arial"/>
        </w:rPr>
        <w:t xml:space="preserve">., 2013). The advantage of CRISPR is that it creates a cell line with a permanent genetic knockout, whereas RNAi is restricted to partial knockdown of genes after transcription. Moreover, genome-wide CRISPR libraries have been created and genome-wide screens have been performed successfully in human cells (Shalem </w:t>
      </w:r>
      <w:r w:rsidRPr="001E0352">
        <w:rPr>
          <w:rFonts w:ascii="Arial" w:hAnsi="Arial" w:cs="Arial"/>
          <w:i/>
        </w:rPr>
        <w:t>et al</w:t>
      </w:r>
      <w:r w:rsidRPr="001E0352">
        <w:rPr>
          <w:rFonts w:ascii="Arial" w:hAnsi="Arial" w:cs="Arial"/>
        </w:rPr>
        <w:t xml:space="preserve">., 2014). Recently, genome-wide CRISPR libraries have been developed in S2 cells, which will provide a powerful alternative to RNAi screening in </w:t>
      </w:r>
      <w:r w:rsidRPr="001E0352">
        <w:rPr>
          <w:rFonts w:ascii="Arial" w:hAnsi="Arial" w:cs="Arial"/>
          <w:i/>
        </w:rPr>
        <w:t>Drosophila</w:t>
      </w:r>
      <w:r w:rsidRPr="001E0352">
        <w:rPr>
          <w:rFonts w:ascii="Arial" w:hAnsi="Arial" w:cs="Arial"/>
        </w:rPr>
        <w:t xml:space="preserve"> (Bassett </w:t>
      </w:r>
      <w:r w:rsidRPr="001E0352">
        <w:rPr>
          <w:rFonts w:ascii="Arial" w:hAnsi="Arial" w:cs="Arial"/>
          <w:i/>
        </w:rPr>
        <w:t>et al</w:t>
      </w:r>
      <w:r w:rsidRPr="001E0352">
        <w:rPr>
          <w:rFonts w:ascii="Arial" w:hAnsi="Arial" w:cs="Arial"/>
        </w:rPr>
        <w:t xml:space="preserve">., 2015). CRISPR will be particularly useful for analysing genetic mutations that lead to human diseases and to perhaps provide a therapeutic strategy to allow replacement of dysfunctional genes with functional genes. </w:t>
      </w:r>
    </w:p>
    <w:p w:rsidR="001E0352" w:rsidRPr="001E0352" w:rsidRDefault="001E0352" w:rsidP="001E0352">
      <w:pPr>
        <w:jc w:val="both"/>
        <w:rPr>
          <w:rFonts w:ascii="Arial" w:hAnsi="Arial" w:cs="Arial"/>
        </w:rPr>
      </w:pPr>
      <w:r w:rsidRPr="001E0352">
        <w:rPr>
          <w:rFonts w:ascii="Arial" w:hAnsi="Arial" w:cs="Arial"/>
        </w:rPr>
        <w:t xml:space="preserve">The cellular mechanisms of peroxisome biogenesis are well researched throughout eukaryotes and many of the peroxins identified so far have </w:t>
      </w:r>
      <w:r w:rsidRPr="001E0352">
        <w:rPr>
          <w:rFonts w:ascii="Arial" w:hAnsi="Arial" w:cs="Arial"/>
          <w:i/>
        </w:rPr>
        <w:t>Drosophila</w:t>
      </w:r>
      <w:r w:rsidRPr="001E0352">
        <w:rPr>
          <w:rFonts w:ascii="Arial" w:hAnsi="Arial" w:cs="Arial"/>
        </w:rPr>
        <w:t xml:space="preserve"> homologues. Genome wide screening is critical to detect novel peroxins, and applying methods such as RNAi and CRISPR in a model organism with low genetic redundancy will aid greatly in gaining new insights into the complex mechanisms of the peroxisome. It is interesting that peroxisomes are closely linked to other organelles, like the ER that provides vital membrane proteins, and with mitochondria, sharing factors for fission, suggesting cooperative metabolism and biogenesis. Ultimately, a greater knowledge on the roles of peroxins in peroxisome formation and maintenance will be of great medical importance, to understand the molecular mechanisms underlying PBDs, and to aid in the development of effective therapies. </w:t>
      </w:r>
    </w:p>
    <w:p w:rsidR="001E0352" w:rsidRPr="001E0352" w:rsidRDefault="001E0352" w:rsidP="001E0352">
      <w:pPr>
        <w:pStyle w:val="NoSpacing1"/>
        <w:rPr>
          <w:rFonts w:cs="Arial"/>
          <w:b/>
        </w:rPr>
      </w:pPr>
      <w:r w:rsidRPr="001E0352">
        <w:rPr>
          <w:rFonts w:cs="Arial"/>
          <w:b/>
        </w:rPr>
        <w:t>1.14 Aims and objectives of research</w:t>
      </w:r>
    </w:p>
    <w:p w:rsidR="001E0352" w:rsidRPr="001E0352" w:rsidRDefault="001E0352" w:rsidP="001E0352">
      <w:pPr>
        <w:jc w:val="both"/>
        <w:rPr>
          <w:rFonts w:ascii="Arial" w:hAnsi="Arial" w:cs="Arial"/>
        </w:rPr>
      </w:pPr>
      <w:r w:rsidRPr="001E0352">
        <w:rPr>
          <w:rFonts w:ascii="Arial" w:hAnsi="Arial" w:cs="Arial"/>
        </w:rPr>
        <w:t xml:space="preserve">The primary aim of this investigation was to characterise the function of novel peroxins identified by a genome wide RNAi screen in </w:t>
      </w:r>
      <w:r w:rsidRPr="001E0352">
        <w:rPr>
          <w:rFonts w:ascii="Arial" w:hAnsi="Arial" w:cs="Arial"/>
          <w:i/>
        </w:rPr>
        <w:t>Drosophila melanogaster</w:t>
      </w:r>
      <w:r w:rsidRPr="001E0352">
        <w:rPr>
          <w:rFonts w:ascii="Arial" w:hAnsi="Arial" w:cs="Arial"/>
        </w:rPr>
        <w:t xml:space="preserve">. NMD was the strongest hit from the screen based on its matrix protein import defect phenotype (Drake, 2013). Initial objectives were to study NMD’s role in </w:t>
      </w:r>
      <w:r w:rsidRPr="001E0352">
        <w:rPr>
          <w:rFonts w:ascii="Arial" w:hAnsi="Arial" w:cs="Arial"/>
          <w:i/>
        </w:rPr>
        <w:t>Drosophila</w:t>
      </w:r>
      <w:r w:rsidRPr="001E0352">
        <w:rPr>
          <w:rFonts w:ascii="Arial" w:hAnsi="Arial" w:cs="Arial"/>
        </w:rPr>
        <w:t xml:space="preserve"> peroxisome biogenesis, by studying its subcellular localisation and phenotype. </w:t>
      </w:r>
      <w:r w:rsidRPr="001E0352">
        <w:rPr>
          <w:rFonts w:ascii="Arial" w:hAnsi="Arial" w:cs="Arial"/>
          <w:i/>
        </w:rPr>
        <w:t>Drosophila</w:t>
      </w:r>
      <w:r w:rsidRPr="001E0352">
        <w:rPr>
          <w:rFonts w:ascii="Arial" w:hAnsi="Arial" w:cs="Arial"/>
        </w:rPr>
        <w:t xml:space="preserve"> peroxisome biogenesis is largely unknown, so the generation of fluorescent fusions proteins, and organelle markers, were widely used to elucidate targeting pathways and peroxisomal compartments in </w:t>
      </w:r>
      <w:r w:rsidRPr="001E0352">
        <w:rPr>
          <w:rFonts w:ascii="Arial" w:hAnsi="Arial" w:cs="Arial"/>
          <w:i/>
        </w:rPr>
        <w:t>Drosophila</w:t>
      </w:r>
      <w:r w:rsidRPr="001E0352">
        <w:rPr>
          <w:rFonts w:ascii="Arial" w:hAnsi="Arial" w:cs="Arial"/>
        </w:rPr>
        <w:t xml:space="preserve">. A second objective was to determine any interaction partners of NMD using both </w:t>
      </w:r>
      <w:r w:rsidRPr="001E0352">
        <w:rPr>
          <w:rFonts w:ascii="Arial" w:hAnsi="Arial" w:cs="Arial"/>
          <w:i/>
        </w:rPr>
        <w:t>in vitro</w:t>
      </w:r>
      <w:r w:rsidRPr="001E0352">
        <w:rPr>
          <w:rFonts w:ascii="Arial" w:hAnsi="Arial" w:cs="Arial"/>
        </w:rPr>
        <w:t xml:space="preserve"> and </w:t>
      </w:r>
      <w:r w:rsidRPr="001E0352">
        <w:rPr>
          <w:rFonts w:ascii="Arial" w:hAnsi="Arial" w:cs="Arial"/>
          <w:i/>
        </w:rPr>
        <w:t xml:space="preserve">in vivo </w:t>
      </w:r>
      <w:r w:rsidRPr="001E0352">
        <w:rPr>
          <w:rFonts w:ascii="Arial" w:hAnsi="Arial" w:cs="Arial"/>
        </w:rPr>
        <w:t xml:space="preserve">methods. Together, finding a network of interactions of NMD allows it to be grouped to specific peroxins and specific biogenesis pathways. Thirdly, NMD is conserved from yeast to humans, and the homologues were investigated to determine if peroxisome function is conserved or specific for flies. </w:t>
      </w:r>
    </w:p>
    <w:p w:rsidR="001E0352" w:rsidRDefault="001E0352">
      <w:pPr>
        <w:rPr>
          <w:rFonts w:ascii="Arial" w:hAnsi="Arial" w:cs="Arial"/>
        </w:rPr>
      </w:pPr>
    </w:p>
    <w:p w:rsidR="00814CE8" w:rsidRDefault="00814CE8" w:rsidP="00461E05">
      <w:pPr>
        <w:rPr>
          <w:rFonts w:ascii="Arial" w:hAnsi="Arial" w:cs="Arial"/>
          <w:b/>
          <w:sz w:val="24"/>
        </w:rPr>
      </w:pPr>
    </w:p>
    <w:p w:rsidR="00461E05" w:rsidRPr="00461E05" w:rsidRDefault="00461E05" w:rsidP="00461E05">
      <w:pPr>
        <w:rPr>
          <w:rFonts w:ascii="Arial" w:hAnsi="Arial" w:cs="Arial"/>
          <w:b/>
          <w:sz w:val="24"/>
        </w:rPr>
      </w:pPr>
      <w:r w:rsidRPr="00461E05">
        <w:rPr>
          <w:rFonts w:ascii="Arial" w:hAnsi="Arial" w:cs="Arial"/>
          <w:b/>
          <w:sz w:val="24"/>
        </w:rPr>
        <w:lastRenderedPageBreak/>
        <w:t>Chapter 2: Materials and Methods</w:t>
      </w:r>
    </w:p>
    <w:p w:rsidR="00461E05" w:rsidRPr="00461E05" w:rsidRDefault="00461E05" w:rsidP="00461E05">
      <w:pPr>
        <w:pStyle w:val="NoSpacing1"/>
        <w:rPr>
          <w:rFonts w:cs="Arial"/>
          <w:b/>
        </w:rPr>
      </w:pPr>
      <w:r w:rsidRPr="00461E05">
        <w:rPr>
          <w:rFonts w:cs="Arial"/>
          <w:b/>
        </w:rPr>
        <w:t xml:space="preserve">2.1 Cell lines and strains </w:t>
      </w:r>
    </w:p>
    <w:p w:rsidR="00461E05" w:rsidRPr="00461E05" w:rsidRDefault="00461E05" w:rsidP="00461E05">
      <w:pPr>
        <w:pStyle w:val="NoSpacing1"/>
        <w:rPr>
          <w:rFonts w:cs="Arial"/>
          <w:b/>
        </w:rPr>
      </w:pPr>
    </w:p>
    <w:p w:rsidR="00461E05" w:rsidRPr="00461E05" w:rsidRDefault="00461E05" w:rsidP="00461E05">
      <w:pPr>
        <w:pStyle w:val="NoSpacing1"/>
        <w:jc w:val="both"/>
        <w:rPr>
          <w:rFonts w:cs="Arial"/>
          <w:b/>
        </w:rPr>
      </w:pPr>
      <w:r w:rsidRPr="00461E05">
        <w:rPr>
          <w:rFonts w:cs="Arial"/>
          <w:b/>
        </w:rPr>
        <w:t xml:space="preserve">2.1.1 </w:t>
      </w:r>
      <w:r w:rsidRPr="00461E05">
        <w:rPr>
          <w:rFonts w:cs="Arial"/>
          <w:b/>
          <w:i/>
        </w:rPr>
        <w:t>Drosophila</w:t>
      </w:r>
      <w:r w:rsidRPr="00461E05">
        <w:rPr>
          <w:rFonts w:cs="Arial"/>
          <w:b/>
        </w:rPr>
        <w:t xml:space="preserve"> </w:t>
      </w:r>
      <w:r w:rsidRPr="00461E05">
        <w:rPr>
          <w:rFonts w:cs="Arial"/>
          <w:b/>
          <w:i/>
        </w:rPr>
        <w:t>melanogaster</w:t>
      </w:r>
      <w:r w:rsidRPr="00461E05">
        <w:rPr>
          <w:rFonts w:cs="Arial"/>
          <w:b/>
        </w:rPr>
        <w:t xml:space="preserve"> cell line</w:t>
      </w:r>
    </w:p>
    <w:p w:rsidR="00461E05" w:rsidRPr="00461E05" w:rsidRDefault="00461E05" w:rsidP="00461E05">
      <w:pPr>
        <w:jc w:val="both"/>
        <w:rPr>
          <w:rFonts w:ascii="Arial" w:hAnsi="Arial" w:cs="Arial"/>
        </w:rPr>
      </w:pPr>
      <w:r w:rsidRPr="00461E05">
        <w:rPr>
          <w:rFonts w:ascii="Arial" w:hAnsi="Arial" w:cs="Arial"/>
        </w:rPr>
        <w:t xml:space="preserve">All experiments were performed using </w:t>
      </w:r>
      <w:r w:rsidRPr="00461E05">
        <w:rPr>
          <w:rFonts w:ascii="Arial" w:hAnsi="Arial" w:cs="Arial"/>
          <w:i/>
        </w:rPr>
        <w:t>Drosophila</w:t>
      </w:r>
      <w:r w:rsidRPr="00461E05">
        <w:rPr>
          <w:rFonts w:ascii="Arial" w:hAnsi="Arial" w:cs="Arial"/>
        </w:rPr>
        <w:t xml:space="preserve"> Schneider S2 receptor plus (S2R+) cells (</w:t>
      </w:r>
      <w:r w:rsidRPr="00461E05">
        <w:rPr>
          <w:rFonts w:ascii="Arial" w:hAnsi="Arial" w:cs="Arial"/>
          <w:i/>
        </w:rPr>
        <w:t>Drosophila</w:t>
      </w:r>
      <w:r w:rsidRPr="00461E05">
        <w:rPr>
          <w:rFonts w:ascii="Arial" w:hAnsi="Arial" w:cs="Arial"/>
        </w:rPr>
        <w:t xml:space="preserve"> genomics resource centre). This cell line is obtained from late stage </w:t>
      </w:r>
      <w:r w:rsidRPr="00461E05">
        <w:rPr>
          <w:rFonts w:ascii="Arial" w:hAnsi="Arial" w:cs="Arial"/>
          <w:i/>
        </w:rPr>
        <w:t xml:space="preserve">Drosophila </w:t>
      </w:r>
      <w:r w:rsidRPr="00461E05">
        <w:rPr>
          <w:rFonts w:ascii="Arial" w:hAnsi="Arial" w:cs="Arial"/>
        </w:rPr>
        <w:t>embryos that contain the Wingless receptor (</w:t>
      </w:r>
      <w:r w:rsidRPr="00461E05">
        <w:rPr>
          <w:rFonts w:ascii="Arial" w:hAnsi="Arial" w:cs="Arial"/>
          <w:bCs/>
        </w:rPr>
        <w:t xml:space="preserve">Yanagawa </w:t>
      </w:r>
      <w:r w:rsidRPr="00461E05">
        <w:rPr>
          <w:rFonts w:ascii="Arial" w:hAnsi="Arial" w:cs="Arial"/>
          <w:bCs/>
          <w:i/>
        </w:rPr>
        <w:t>et al</w:t>
      </w:r>
      <w:r w:rsidRPr="00461E05">
        <w:rPr>
          <w:rFonts w:ascii="Arial" w:hAnsi="Arial" w:cs="Arial"/>
          <w:bCs/>
        </w:rPr>
        <w:t>., 1998)</w:t>
      </w:r>
      <w:r w:rsidRPr="00461E05">
        <w:rPr>
          <w:rFonts w:ascii="Arial" w:hAnsi="Arial" w:cs="Arial"/>
        </w:rPr>
        <w:t xml:space="preserve">.  </w:t>
      </w:r>
    </w:p>
    <w:p w:rsidR="00461E05" w:rsidRPr="00461E05" w:rsidRDefault="00461E05" w:rsidP="00461E05">
      <w:pPr>
        <w:pStyle w:val="NoSpacing1"/>
        <w:jc w:val="both"/>
        <w:rPr>
          <w:rFonts w:cs="Arial"/>
          <w:b/>
        </w:rPr>
      </w:pPr>
      <w:r w:rsidRPr="00461E05">
        <w:rPr>
          <w:rFonts w:cs="Arial"/>
          <w:b/>
        </w:rPr>
        <w:t xml:space="preserve">2.1.2 </w:t>
      </w:r>
      <w:r w:rsidRPr="00461E05">
        <w:rPr>
          <w:rFonts w:cs="Arial"/>
          <w:b/>
          <w:i/>
        </w:rPr>
        <w:t>Saccharomyces cerevisiae</w:t>
      </w:r>
      <w:r w:rsidRPr="00461E05">
        <w:rPr>
          <w:rFonts w:cs="Arial"/>
          <w:b/>
        </w:rPr>
        <w:t xml:space="preserve"> strains</w:t>
      </w:r>
    </w:p>
    <w:p w:rsidR="00461E05" w:rsidRPr="00461E05" w:rsidRDefault="00461E05" w:rsidP="00461E05">
      <w:pPr>
        <w:jc w:val="both"/>
        <w:rPr>
          <w:rFonts w:ascii="Arial" w:hAnsi="Arial" w:cs="Arial"/>
        </w:rPr>
      </w:pPr>
      <w:r w:rsidRPr="00461E05">
        <w:rPr>
          <w:rFonts w:ascii="Arial" w:hAnsi="Arial" w:cs="Arial"/>
        </w:rPr>
        <w:t xml:space="preserve">A list of </w:t>
      </w:r>
      <w:r w:rsidRPr="00461E05">
        <w:rPr>
          <w:rFonts w:ascii="Arial" w:hAnsi="Arial" w:cs="Arial"/>
          <w:i/>
        </w:rPr>
        <w:t>S. cerevisiae</w:t>
      </w:r>
      <w:r w:rsidRPr="00461E05">
        <w:rPr>
          <w:rFonts w:ascii="Arial" w:hAnsi="Arial" w:cs="Arial"/>
        </w:rPr>
        <w:t xml:space="preserve"> strains used in this study can be found in Table 2.1. Any strains created in this study were modified from the BY4742 wild type (WT) strain. WT yeast was used for microscopy, construction of plasmids and as a source of gDNA. The remaining strains were used in microscopy experiments.</w:t>
      </w:r>
    </w:p>
    <w:tbl>
      <w:tblPr>
        <w:tblW w:w="9322" w:type="dxa"/>
        <w:tblBorders>
          <w:top w:val="single" w:sz="8" w:space="0" w:color="4BACC6"/>
          <w:left w:val="single" w:sz="8" w:space="0" w:color="4BACC6"/>
          <w:bottom w:val="single" w:sz="8" w:space="0" w:color="4BACC6"/>
          <w:right w:val="single" w:sz="8" w:space="0" w:color="4BACC6"/>
        </w:tblBorders>
        <w:tblLook w:val="00A0"/>
      </w:tblPr>
      <w:tblGrid>
        <w:gridCol w:w="2604"/>
        <w:gridCol w:w="5056"/>
        <w:gridCol w:w="1662"/>
      </w:tblGrid>
      <w:tr w:rsidR="00461E05" w:rsidRPr="00461E05" w:rsidTr="00461E05">
        <w:tc>
          <w:tcPr>
            <w:tcW w:w="2604" w:type="dxa"/>
            <w:shd w:val="clear" w:color="auto" w:fill="4BACC6"/>
          </w:tcPr>
          <w:p w:rsidR="00461E05" w:rsidRPr="00461E05" w:rsidRDefault="00461E05" w:rsidP="00461E05">
            <w:pPr>
              <w:pStyle w:val="NoSpacing1"/>
              <w:rPr>
                <w:rFonts w:cs="Arial"/>
                <w:b/>
                <w:bCs/>
                <w:color w:val="FFFFFF" w:themeColor="background1"/>
                <w:lang w:eastAsia="en-GB"/>
              </w:rPr>
            </w:pPr>
            <w:r w:rsidRPr="00461E05">
              <w:rPr>
                <w:rFonts w:cs="Arial"/>
                <w:b/>
                <w:bCs/>
                <w:i/>
                <w:color w:val="FFFFFF" w:themeColor="background1"/>
                <w:lang w:eastAsia="en-GB"/>
              </w:rPr>
              <w:t>S. cerevisiae</w:t>
            </w:r>
            <w:r w:rsidRPr="00461E05">
              <w:rPr>
                <w:rFonts w:cs="Arial"/>
                <w:b/>
                <w:bCs/>
                <w:color w:val="FFFFFF" w:themeColor="background1"/>
                <w:lang w:eastAsia="en-GB"/>
              </w:rPr>
              <w:t xml:space="preserve"> strain</w:t>
            </w:r>
          </w:p>
        </w:tc>
        <w:tc>
          <w:tcPr>
            <w:tcW w:w="5056" w:type="dxa"/>
            <w:tcBorders>
              <w:top w:val="single" w:sz="8" w:space="0" w:color="4BACC6"/>
              <w:left w:val="single" w:sz="8" w:space="0" w:color="4BACC6"/>
              <w:right w:val="single" w:sz="8" w:space="0" w:color="4BACC6"/>
            </w:tcBorders>
            <w:shd w:val="clear" w:color="auto" w:fill="4BACC6"/>
          </w:tcPr>
          <w:p w:rsidR="00461E05" w:rsidRPr="00461E05" w:rsidRDefault="00461E05" w:rsidP="00461E05">
            <w:pPr>
              <w:pStyle w:val="NoSpacing1"/>
              <w:rPr>
                <w:rFonts w:cs="Arial"/>
                <w:b/>
                <w:bCs/>
                <w:color w:val="FFFFFF" w:themeColor="background1"/>
                <w:lang w:eastAsia="en-GB"/>
              </w:rPr>
            </w:pPr>
            <w:r w:rsidRPr="00461E05">
              <w:rPr>
                <w:rFonts w:cs="Arial"/>
                <w:b/>
                <w:bCs/>
                <w:color w:val="FFFFFF" w:themeColor="background1"/>
                <w:lang w:eastAsia="en-GB"/>
              </w:rPr>
              <w:t>Genotype</w:t>
            </w:r>
          </w:p>
        </w:tc>
        <w:tc>
          <w:tcPr>
            <w:tcW w:w="1662" w:type="dxa"/>
            <w:shd w:val="clear" w:color="auto" w:fill="4BACC6"/>
          </w:tcPr>
          <w:p w:rsidR="00461E05" w:rsidRPr="00461E05" w:rsidRDefault="00461E05" w:rsidP="00461E05">
            <w:pPr>
              <w:pStyle w:val="NoSpacing1"/>
              <w:rPr>
                <w:rFonts w:cs="Arial"/>
                <w:b/>
                <w:bCs/>
                <w:color w:val="FFFFFF" w:themeColor="background1"/>
                <w:lang w:eastAsia="en-GB"/>
              </w:rPr>
            </w:pPr>
            <w:r w:rsidRPr="00461E05">
              <w:rPr>
                <w:rFonts w:cs="Arial"/>
                <w:b/>
                <w:bCs/>
                <w:color w:val="FFFFFF" w:themeColor="background1"/>
                <w:lang w:eastAsia="en-GB"/>
              </w:rPr>
              <w:t>Source</w:t>
            </w:r>
          </w:p>
        </w:tc>
      </w:tr>
      <w:tr w:rsidR="00461E05" w:rsidRPr="00461E05" w:rsidTr="00461E05">
        <w:tc>
          <w:tcPr>
            <w:tcW w:w="2604" w:type="dxa"/>
            <w:tcBorders>
              <w:top w:val="single" w:sz="8" w:space="0" w:color="4BACC6"/>
              <w:left w:val="single" w:sz="8" w:space="0" w:color="4BACC6"/>
              <w:bottom w:val="single" w:sz="8" w:space="0" w:color="4BACC6"/>
            </w:tcBorders>
          </w:tcPr>
          <w:p w:rsidR="00461E05" w:rsidRPr="00461E05" w:rsidRDefault="00461E05" w:rsidP="00461E05">
            <w:pPr>
              <w:pStyle w:val="NoSpacing1"/>
              <w:rPr>
                <w:rFonts w:cs="Arial"/>
                <w:b/>
                <w:bCs/>
                <w:color w:val="000000"/>
                <w:lang w:eastAsia="en-GB"/>
              </w:rPr>
            </w:pPr>
            <w:r w:rsidRPr="00461E05">
              <w:rPr>
                <w:rFonts w:cs="Arial"/>
                <w:b/>
                <w:bCs/>
                <w:color w:val="000000"/>
                <w:lang w:eastAsia="en-GB"/>
              </w:rPr>
              <w:t>WT BY4742</w:t>
            </w:r>
          </w:p>
        </w:tc>
        <w:tc>
          <w:tcPr>
            <w:tcW w:w="505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iCs/>
                <w:color w:val="000000"/>
                <w:lang w:eastAsia="en-GB"/>
              </w:rPr>
            </w:pPr>
            <w:r w:rsidRPr="00461E05">
              <w:rPr>
                <w:rFonts w:ascii="Arial" w:hAnsi="Arial" w:cs="Arial"/>
                <w:color w:val="000000"/>
                <w:lang w:eastAsia="en-GB"/>
              </w:rPr>
              <w:t xml:space="preserve">MATα, </w:t>
            </w:r>
            <w:r w:rsidRPr="00461E05">
              <w:rPr>
                <w:rFonts w:ascii="Arial" w:hAnsi="Arial" w:cs="Arial"/>
                <w:i/>
                <w:color w:val="000000"/>
                <w:lang w:eastAsia="en-GB"/>
              </w:rPr>
              <w:t>his3Δ1 leu2Δ0 met15Δ0 ura3Δ0</w:t>
            </w:r>
          </w:p>
        </w:tc>
        <w:tc>
          <w:tcPr>
            <w:tcW w:w="1662" w:type="dxa"/>
            <w:tcBorders>
              <w:top w:val="single" w:sz="8" w:space="0" w:color="4BACC6"/>
              <w:bottom w:val="single" w:sz="8" w:space="0" w:color="4BACC6"/>
              <w:right w:val="single" w:sz="8" w:space="0" w:color="4BACC6"/>
            </w:tcBorders>
          </w:tcPr>
          <w:p w:rsidR="00461E05" w:rsidRPr="00461E05" w:rsidRDefault="00461E05" w:rsidP="00461E05">
            <w:pPr>
              <w:pStyle w:val="NoSpacing1"/>
              <w:rPr>
                <w:rFonts w:cs="Arial"/>
                <w:color w:val="000000"/>
                <w:lang w:eastAsia="en-GB"/>
              </w:rPr>
            </w:pPr>
            <w:r w:rsidRPr="00461E05">
              <w:rPr>
                <w:rFonts w:cs="Arial"/>
                <w:color w:val="000000"/>
                <w:lang w:eastAsia="en-GB"/>
              </w:rPr>
              <w:t xml:space="preserve">Euroscarf </w:t>
            </w:r>
          </w:p>
        </w:tc>
      </w:tr>
      <w:tr w:rsidR="00461E05" w:rsidRPr="00461E05" w:rsidTr="00461E05">
        <w:tc>
          <w:tcPr>
            <w:tcW w:w="2604" w:type="dxa"/>
          </w:tcPr>
          <w:p w:rsidR="00461E05" w:rsidRPr="00461E05" w:rsidRDefault="00461E05" w:rsidP="00461E05">
            <w:pPr>
              <w:pStyle w:val="NoSpacing1"/>
              <w:rPr>
                <w:rFonts w:cs="Arial"/>
                <w:b/>
                <w:bCs/>
                <w:i/>
                <w:color w:val="000000"/>
                <w:lang w:eastAsia="en-GB"/>
              </w:rPr>
            </w:pPr>
            <w:r w:rsidRPr="00461E05">
              <w:rPr>
                <w:rFonts w:cs="Arial"/>
                <w:b/>
                <w:bCs/>
                <w:i/>
                <w:color w:val="000000"/>
                <w:lang w:eastAsia="en-GB"/>
              </w:rPr>
              <w:t>pex11Δ</w:t>
            </w:r>
          </w:p>
        </w:tc>
        <w:tc>
          <w:tcPr>
            <w:tcW w:w="5056" w:type="dxa"/>
            <w:tcBorders>
              <w:left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color w:val="000000"/>
                <w:lang w:eastAsia="en-GB"/>
              </w:rPr>
            </w:pPr>
            <w:r w:rsidRPr="00461E05">
              <w:rPr>
                <w:rFonts w:ascii="Arial" w:hAnsi="Arial" w:cs="Arial"/>
                <w:color w:val="000000"/>
                <w:lang w:eastAsia="en-GB"/>
              </w:rPr>
              <w:t xml:space="preserve">MATα, </w:t>
            </w:r>
            <w:r w:rsidRPr="00461E05">
              <w:rPr>
                <w:rFonts w:ascii="Arial" w:hAnsi="Arial" w:cs="Arial"/>
                <w:i/>
                <w:color w:val="000000"/>
                <w:lang w:eastAsia="en-GB"/>
              </w:rPr>
              <w:t xml:space="preserve">his3Δ1 leu2Δ0 met15Δ0 ura3Δ0 </w:t>
            </w:r>
            <w:r w:rsidRPr="00461E05">
              <w:rPr>
                <w:rFonts w:ascii="Arial" w:hAnsi="Arial" w:cs="Arial"/>
                <w:b/>
                <w:i/>
                <w:color w:val="000000"/>
                <w:lang w:eastAsia="en-GB"/>
              </w:rPr>
              <w:t>pex11Δ::KanMx</w:t>
            </w:r>
          </w:p>
        </w:tc>
        <w:tc>
          <w:tcPr>
            <w:tcW w:w="1662" w:type="dxa"/>
          </w:tcPr>
          <w:p w:rsidR="00461E05" w:rsidRPr="00461E05" w:rsidRDefault="00461E05" w:rsidP="00461E05">
            <w:pPr>
              <w:pStyle w:val="NoSpacing1"/>
              <w:rPr>
                <w:rFonts w:cs="Arial"/>
                <w:color w:val="000000"/>
                <w:lang w:eastAsia="en-GB"/>
              </w:rPr>
            </w:pPr>
            <w:r w:rsidRPr="00461E05">
              <w:rPr>
                <w:rFonts w:cs="Arial"/>
                <w:color w:val="000000"/>
                <w:lang w:eastAsia="en-GB"/>
              </w:rPr>
              <w:t xml:space="preserve">Euroscarf </w:t>
            </w:r>
          </w:p>
        </w:tc>
      </w:tr>
      <w:tr w:rsidR="00461E05" w:rsidRPr="00461E05" w:rsidTr="00461E05">
        <w:tc>
          <w:tcPr>
            <w:tcW w:w="2604" w:type="dxa"/>
            <w:tcBorders>
              <w:top w:val="single" w:sz="8" w:space="0" w:color="4BACC6"/>
              <w:left w:val="single" w:sz="8" w:space="0" w:color="4BACC6"/>
              <w:bottom w:val="single" w:sz="8" w:space="0" w:color="4BACC6"/>
            </w:tcBorders>
          </w:tcPr>
          <w:p w:rsidR="00461E05" w:rsidRPr="00461E05" w:rsidRDefault="00461E05" w:rsidP="00461E05">
            <w:pPr>
              <w:pStyle w:val="NoSpacing1"/>
              <w:rPr>
                <w:rFonts w:cs="Arial"/>
                <w:b/>
                <w:bCs/>
                <w:i/>
                <w:color w:val="000000"/>
                <w:lang w:eastAsia="en-GB"/>
              </w:rPr>
            </w:pPr>
            <w:r w:rsidRPr="00461E05">
              <w:rPr>
                <w:rFonts w:cs="Arial"/>
                <w:b/>
                <w:bCs/>
                <w:i/>
                <w:color w:val="000000"/>
                <w:lang w:eastAsia="en-GB"/>
              </w:rPr>
              <w:t>pex25Δ</w:t>
            </w:r>
          </w:p>
        </w:tc>
        <w:tc>
          <w:tcPr>
            <w:tcW w:w="505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color w:val="000000"/>
                <w:lang w:eastAsia="en-GB"/>
              </w:rPr>
            </w:pPr>
            <w:r w:rsidRPr="00461E05">
              <w:rPr>
                <w:rFonts w:ascii="Arial" w:hAnsi="Arial" w:cs="Arial"/>
                <w:color w:val="000000"/>
                <w:lang w:eastAsia="en-GB"/>
              </w:rPr>
              <w:t xml:space="preserve">MATα, </w:t>
            </w:r>
            <w:r w:rsidRPr="00461E05">
              <w:rPr>
                <w:rFonts w:ascii="Arial" w:hAnsi="Arial" w:cs="Arial"/>
                <w:i/>
                <w:color w:val="000000"/>
                <w:lang w:eastAsia="en-GB"/>
              </w:rPr>
              <w:t>his3Δ1 leu2Δ0 met15Δ0 ura3Δ0</w:t>
            </w:r>
            <w:r w:rsidRPr="00461E05">
              <w:rPr>
                <w:rFonts w:ascii="Arial" w:hAnsi="Arial" w:cs="Arial"/>
                <w:b/>
                <w:i/>
                <w:color w:val="000000"/>
                <w:lang w:eastAsia="en-GB"/>
              </w:rPr>
              <w:t xml:space="preserve"> pex25Δ::KanMx</w:t>
            </w:r>
          </w:p>
        </w:tc>
        <w:tc>
          <w:tcPr>
            <w:tcW w:w="1662" w:type="dxa"/>
            <w:tcBorders>
              <w:top w:val="single" w:sz="8" w:space="0" w:color="4BACC6"/>
              <w:bottom w:val="single" w:sz="8" w:space="0" w:color="4BACC6"/>
              <w:right w:val="single" w:sz="8" w:space="0" w:color="4BACC6"/>
            </w:tcBorders>
          </w:tcPr>
          <w:p w:rsidR="00461E05" w:rsidRPr="00461E05" w:rsidRDefault="00461E05" w:rsidP="00461E05">
            <w:pPr>
              <w:pStyle w:val="NoSpacing1"/>
              <w:rPr>
                <w:rFonts w:cs="Arial"/>
                <w:color w:val="000000"/>
                <w:lang w:eastAsia="en-GB"/>
              </w:rPr>
            </w:pPr>
            <w:r w:rsidRPr="00461E05">
              <w:rPr>
                <w:rFonts w:cs="Arial"/>
                <w:color w:val="000000"/>
                <w:lang w:eastAsia="en-GB"/>
              </w:rPr>
              <w:t xml:space="preserve">Euroscarf </w:t>
            </w:r>
          </w:p>
        </w:tc>
      </w:tr>
      <w:tr w:rsidR="00461E05" w:rsidRPr="00461E05" w:rsidTr="00461E05">
        <w:tc>
          <w:tcPr>
            <w:tcW w:w="2604" w:type="dxa"/>
          </w:tcPr>
          <w:p w:rsidR="00461E05" w:rsidRPr="00461E05" w:rsidRDefault="00461E05" w:rsidP="00461E05">
            <w:pPr>
              <w:pStyle w:val="NoSpacing1"/>
              <w:rPr>
                <w:rFonts w:cs="Arial"/>
                <w:b/>
                <w:bCs/>
                <w:i/>
                <w:color w:val="000000"/>
                <w:lang w:eastAsia="en-GB"/>
              </w:rPr>
            </w:pPr>
            <w:r w:rsidRPr="00461E05">
              <w:rPr>
                <w:rFonts w:cs="Arial"/>
                <w:b/>
                <w:bCs/>
                <w:i/>
                <w:color w:val="000000"/>
                <w:lang w:eastAsia="en-GB"/>
              </w:rPr>
              <w:t>pex27Δ</w:t>
            </w:r>
          </w:p>
        </w:tc>
        <w:tc>
          <w:tcPr>
            <w:tcW w:w="5056" w:type="dxa"/>
            <w:tcBorders>
              <w:left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color w:val="000000"/>
                <w:lang w:eastAsia="en-GB"/>
              </w:rPr>
            </w:pPr>
            <w:r w:rsidRPr="00461E05">
              <w:rPr>
                <w:rFonts w:ascii="Arial" w:hAnsi="Arial" w:cs="Arial"/>
                <w:color w:val="000000"/>
                <w:lang w:eastAsia="en-GB"/>
              </w:rPr>
              <w:t xml:space="preserve">MATα, </w:t>
            </w:r>
            <w:r w:rsidRPr="00461E05">
              <w:rPr>
                <w:rFonts w:ascii="Arial" w:hAnsi="Arial" w:cs="Arial"/>
                <w:i/>
                <w:color w:val="000000"/>
                <w:lang w:eastAsia="en-GB"/>
              </w:rPr>
              <w:t>his3Δ1 leu2Δ0 met15Δ0 ura3Δ0</w:t>
            </w:r>
            <w:r w:rsidRPr="00461E05">
              <w:rPr>
                <w:rFonts w:ascii="Arial" w:hAnsi="Arial" w:cs="Arial"/>
                <w:b/>
                <w:i/>
                <w:color w:val="000000"/>
                <w:lang w:eastAsia="en-GB"/>
              </w:rPr>
              <w:t xml:space="preserve"> pex27Δ::KanMx</w:t>
            </w:r>
          </w:p>
        </w:tc>
        <w:tc>
          <w:tcPr>
            <w:tcW w:w="1662" w:type="dxa"/>
          </w:tcPr>
          <w:p w:rsidR="00461E05" w:rsidRPr="00461E05" w:rsidRDefault="00461E05" w:rsidP="00461E05">
            <w:pPr>
              <w:pStyle w:val="NoSpacing1"/>
              <w:rPr>
                <w:rFonts w:cs="Arial"/>
                <w:color w:val="000000"/>
                <w:lang w:eastAsia="en-GB"/>
              </w:rPr>
            </w:pPr>
            <w:r w:rsidRPr="00461E05">
              <w:rPr>
                <w:rFonts w:cs="Arial"/>
                <w:color w:val="000000"/>
                <w:lang w:eastAsia="en-GB"/>
              </w:rPr>
              <w:t xml:space="preserve">Euroscarf </w:t>
            </w:r>
          </w:p>
        </w:tc>
      </w:tr>
      <w:tr w:rsidR="00461E05" w:rsidRPr="00461E05" w:rsidTr="00461E05">
        <w:tc>
          <w:tcPr>
            <w:tcW w:w="2604" w:type="dxa"/>
            <w:tcBorders>
              <w:top w:val="single" w:sz="8" w:space="0" w:color="4BACC6"/>
              <w:left w:val="single" w:sz="8" w:space="0" w:color="4BACC6"/>
              <w:bottom w:val="single" w:sz="8" w:space="0" w:color="4BACC6"/>
            </w:tcBorders>
          </w:tcPr>
          <w:p w:rsidR="00461E05" w:rsidRPr="00461E05" w:rsidRDefault="00461E05" w:rsidP="00461E05">
            <w:pPr>
              <w:pStyle w:val="NoSpacing1"/>
              <w:rPr>
                <w:rFonts w:cs="Arial"/>
                <w:b/>
                <w:bCs/>
                <w:i/>
                <w:color w:val="000000"/>
                <w:lang w:eastAsia="en-GB"/>
              </w:rPr>
            </w:pPr>
            <w:r w:rsidRPr="00461E05">
              <w:rPr>
                <w:rFonts w:cs="Arial"/>
                <w:b/>
                <w:bCs/>
                <w:i/>
                <w:color w:val="000000"/>
                <w:lang w:eastAsia="en-GB"/>
              </w:rPr>
              <w:t>pex28Δ</w:t>
            </w:r>
          </w:p>
        </w:tc>
        <w:tc>
          <w:tcPr>
            <w:tcW w:w="505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color w:val="000000"/>
                <w:lang w:eastAsia="en-GB"/>
              </w:rPr>
            </w:pPr>
            <w:r w:rsidRPr="00461E05">
              <w:rPr>
                <w:rFonts w:ascii="Arial" w:hAnsi="Arial" w:cs="Arial"/>
                <w:color w:val="000000"/>
                <w:lang w:eastAsia="en-GB"/>
              </w:rPr>
              <w:t xml:space="preserve">MATα, </w:t>
            </w:r>
            <w:r w:rsidRPr="00461E05">
              <w:rPr>
                <w:rFonts w:ascii="Arial" w:hAnsi="Arial" w:cs="Arial"/>
                <w:i/>
                <w:color w:val="000000"/>
                <w:lang w:eastAsia="en-GB"/>
              </w:rPr>
              <w:t>his3Δ1 leu2Δ0 met15Δ0 ura3Δ0</w:t>
            </w:r>
            <w:r w:rsidRPr="00461E05">
              <w:rPr>
                <w:rFonts w:ascii="Arial" w:hAnsi="Arial" w:cs="Arial"/>
                <w:b/>
                <w:i/>
                <w:color w:val="000000"/>
                <w:lang w:eastAsia="en-GB"/>
              </w:rPr>
              <w:t xml:space="preserve"> pex28Δ::KanMx</w:t>
            </w:r>
          </w:p>
        </w:tc>
        <w:tc>
          <w:tcPr>
            <w:tcW w:w="1662" w:type="dxa"/>
            <w:tcBorders>
              <w:top w:val="single" w:sz="8" w:space="0" w:color="4BACC6"/>
              <w:bottom w:val="single" w:sz="8" w:space="0" w:color="4BACC6"/>
              <w:right w:val="single" w:sz="8" w:space="0" w:color="4BACC6"/>
            </w:tcBorders>
          </w:tcPr>
          <w:p w:rsidR="00461E05" w:rsidRPr="00461E05" w:rsidRDefault="00461E05" w:rsidP="00461E05">
            <w:pPr>
              <w:pStyle w:val="NoSpacing1"/>
              <w:rPr>
                <w:rFonts w:cs="Arial"/>
                <w:color w:val="000000"/>
                <w:lang w:eastAsia="en-GB"/>
              </w:rPr>
            </w:pPr>
            <w:r w:rsidRPr="00461E05">
              <w:rPr>
                <w:rFonts w:cs="Arial"/>
                <w:color w:val="000000"/>
                <w:lang w:eastAsia="en-GB"/>
              </w:rPr>
              <w:t xml:space="preserve">Euroscarf </w:t>
            </w:r>
          </w:p>
        </w:tc>
      </w:tr>
      <w:tr w:rsidR="00461E05" w:rsidRPr="00461E05" w:rsidTr="00461E05">
        <w:tc>
          <w:tcPr>
            <w:tcW w:w="2604" w:type="dxa"/>
          </w:tcPr>
          <w:p w:rsidR="00461E05" w:rsidRPr="00461E05" w:rsidRDefault="00461E05" w:rsidP="00461E05">
            <w:pPr>
              <w:pStyle w:val="NoSpacing1"/>
              <w:rPr>
                <w:rFonts w:cs="Arial"/>
                <w:b/>
                <w:bCs/>
                <w:i/>
                <w:color w:val="000000"/>
                <w:lang w:eastAsia="en-GB"/>
              </w:rPr>
            </w:pPr>
            <w:r w:rsidRPr="00461E05">
              <w:rPr>
                <w:rFonts w:cs="Arial"/>
                <w:b/>
                <w:bCs/>
                <w:i/>
                <w:color w:val="000000"/>
                <w:lang w:eastAsia="en-GB"/>
              </w:rPr>
              <w:t>pex29Δ</w:t>
            </w:r>
          </w:p>
        </w:tc>
        <w:tc>
          <w:tcPr>
            <w:tcW w:w="5056" w:type="dxa"/>
            <w:tcBorders>
              <w:left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color w:val="000000"/>
                <w:lang w:eastAsia="en-GB"/>
              </w:rPr>
            </w:pPr>
            <w:r w:rsidRPr="00461E05">
              <w:rPr>
                <w:rFonts w:ascii="Arial" w:hAnsi="Arial" w:cs="Arial"/>
                <w:color w:val="000000"/>
                <w:lang w:eastAsia="en-GB"/>
              </w:rPr>
              <w:t xml:space="preserve">MATα, </w:t>
            </w:r>
            <w:r w:rsidRPr="00461E05">
              <w:rPr>
                <w:rFonts w:ascii="Arial" w:hAnsi="Arial" w:cs="Arial"/>
                <w:i/>
                <w:color w:val="000000"/>
                <w:lang w:eastAsia="en-GB"/>
              </w:rPr>
              <w:t>his3Δ1 leu2Δ0 met15Δ0 ura3Δ0</w:t>
            </w:r>
            <w:r w:rsidRPr="00461E05">
              <w:rPr>
                <w:rFonts w:ascii="Arial" w:hAnsi="Arial" w:cs="Arial"/>
                <w:b/>
                <w:i/>
                <w:color w:val="000000"/>
                <w:lang w:eastAsia="en-GB"/>
              </w:rPr>
              <w:t xml:space="preserve"> pex29Δ::KanMx</w:t>
            </w:r>
          </w:p>
        </w:tc>
        <w:tc>
          <w:tcPr>
            <w:tcW w:w="1662" w:type="dxa"/>
          </w:tcPr>
          <w:p w:rsidR="00461E05" w:rsidRPr="00461E05" w:rsidRDefault="00461E05" w:rsidP="00461E05">
            <w:pPr>
              <w:pStyle w:val="NoSpacing1"/>
              <w:rPr>
                <w:rFonts w:cs="Arial"/>
                <w:color w:val="000000"/>
                <w:lang w:eastAsia="en-GB"/>
              </w:rPr>
            </w:pPr>
            <w:r w:rsidRPr="00461E05">
              <w:rPr>
                <w:rFonts w:cs="Arial"/>
                <w:color w:val="000000"/>
                <w:lang w:eastAsia="en-GB"/>
              </w:rPr>
              <w:t xml:space="preserve">Euroscarf </w:t>
            </w:r>
          </w:p>
        </w:tc>
      </w:tr>
      <w:tr w:rsidR="00461E05" w:rsidRPr="00461E05" w:rsidTr="00461E05">
        <w:tc>
          <w:tcPr>
            <w:tcW w:w="2604" w:type="dxa"/>
            <w:tcBorders>
              <w:top w:val="single" w:sz="8" w:space="0" w:color="4BACC6"/>
              <w:left w:val="single" w:sz="8" w:space="0" w:color="4BACC6"/>
              <w:bottom w:val="single" w:sz="8" w:space="0" w:color="4BACC6"/>
            </w:tcBorders>
          </w:tcPr>
          <w:p w:rsidR="00461E05" w:rsidRPr="00461E05" w:rsidRDefault="00461E05" w:rsidP="00461E05">
            <w:pPr>
              <w:pStyle w:val="NoSpacing1"/>
              <w:rPr>
                <w:rFonts w:cs="Arial"/>
                <w:b/>
                <w:bCs/>
                <w:i/>
                <w:color w:val="000000"/>
                <w:lang w:eastAsia="en-GB"/>
              </w:rPr>
            </w:pPr>
            <w:r w:rsidRPr="00461E05">
              <w:rPr>
                <w:rFonts w:cs="Arial"/>
                <w:b/>
                <w:bCs/>
                <w:i/>
                <w:color w:val="000000"/>
                <w:lang w:eastAsia="en-GB"/>
              </w:rPr>
              <w:t>pex30Δ</w:t>
            </w:r>
          </w:p>
        </w:tc>
        <w:tc>
          <w:tcPr>
            <w:tcW w:w="505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color w:val="000000"/>
                <w:lang w:eastAsia="en-GB"/>
              </w:rPr>
            </w:pPr>
            <w:r w:rsidRPr="00461E05">
              <w:rPr>
                <w:rFonts w:ascii="Arial" w:hAnsi="Arial" w:cs="Arial"/>
                <w:color w:val="000000"/>
                <w:lang w:eastAsia="en-GB"/>
              </w:rPr>
              <w:t xml:space="preserve">MATα, </w:t>
            </w:r>
            <w:r w:rsidRPr="00461E05">
              <w:rPr>
                <w:rFonts w:ascii="Arial" w:hAnsi="Arial" w:cs="Arial"/>
                <w:i/>
                <w:color w:val="000000"/>
                <w:lang w:eastAsia="en-GB"/>
              </w:rPr>
              <w:t>his3Δ1 leu2Δ0 met15Δ0 ura3Δ0</w:t>
            </w:r>
            <w:r w:rsidRPr="00461E05">
              <w:rPr>
                <w:rFonts w:ascii="Arial" w:hAnsi="Arial" w:cs="Arial"/>
                <w:b/>
                <w:i/>
                <w:color w:val="000000"/>
                <w:lang w:eastAsia="en-GB"/>
              </w:rPr>
              <w:t xml:space="preserve"> pex30Δ::KanMx</w:t>
            </w:r>
          </w:p>
        </w:tc>
        <w:tc>
          <w:tcPr>
            <w:tcW w:w="1662" w:type="dxa"/>
            <w:tcBorders>
              <w:top w:val="single" w:sz="8" w:space="0" w:color="4BACC6"/>
              <w:bottom w:val="single" w:sz="8" w:space="0" w:color="4BACC6"/>
              <w:right w:val="single" w:sz="8" w:space="0" w:color="4BACC6"/>
            </w:tcBorders>
          </w:tcPr>
          <w:p w:rsidR="00461E05" w:rsidRPr="00461E05" w:rsidRDefault="00461E05" w:rsidP="00461E05">
            <w:pPr>
              <w:pStyle w:val="NoSpacing1"/>
              <w:rPr>
                <w:rFonts w:cs="Arial"/>
                <w:color w:val="000000"/>
                <w:lang w:eastAsia="en-GB"/>
              </w:rPr>
            </w:pPr>
            <w:r w:rsidRPr="00461E05">
              <w:rPr>
                <w:rFonts w:cs="Arial"/>
                <w:color w:val="000000"/>
                <w:lang w:eastAsia="en-GB"/>
              </w:rPr>
              <w:t xml:space="preserve">Euroscarf </w:t>
            </w:r>
          </w:p>
        </w:tc>
      </w:tr>
      <w:tr w:rsidR="00461E05" w:rsidRPr="00461E05" w:rsidTr="00461E05">
        <w:tc>
          <w:tcPr>
            <w:tcW w:w="2604" w:type="dxa"/>
          </w:tcPr>
          <w:p w:rsidR="00461E05" w:rsidRPr="00461E05" w:rsidRDefault="00461E05" w:rsidP="00461E05">
            <w:pPr>
              <w:pStyle w:val="NoSpacing1"/>
              <w:rPr>
                <w:rFonts w:cs="Arial"/>
                <w:b/>
                <w:bCs/>
                <w:i/>
                <w:color w:val="000000"/>
                <w:lang w:eastAsia="en-GB"/>
              </w:rPr>
            </w:pPr>
            <w:r w:rsidRPr="00461E05">
              <w:rPr>
                <w:rFonts w:cs="Arial"/>
                <w:b/>
                <w:bCs/>
                <w:i/>
                <w:color w:val="000000"/>
                <w:lang w:eastAsia="en-GB"/>
              </w:rPr>
              <w:t>pex31Δ</w:t>
            </w:r>
          </w:p>
        </w:tc>
        <w:tc>
          <w:tcPr>
            <w:tcW w:w="5056" w:type="dxa"/>
            <w:tcBorders>
              <w:left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color w:val="000000"/>
                <w:lang w:eastAsia="en-GB"/>
              </w:rPr>
            </w:pPr>
            <w:r w:rsidRPr="00461E05">
              <w:rPr>
                <w:rFonts w:ascii="Arial" w:hAnsi="Arial" w:cs="Arial"/>
                <w:color w:val="000000"/>
                <w:lang w:eastAsia="en-GB"/>
              </w:rPr>
              <w:t xml:space="preserve">MATα, </w:t>
            </w:r>
            <w:r w:rsidRPr="00461E05">
              <w:rPr>
                <w:rFonts w:ascii="Arial" w:hAnsi="Arial" w:cs="Arial"/>
                <w:i/>
                <w:color w:val="000000"/>
                <w:lang w:eastAsia="en-GB"/>
              </w:rPr>
              <w:t>his3Δ1 leu2Δ0 met15Δ0 ura3Δ0</w:t>
            </w:r>
            <w:r w:rsidRPr="00461E05">
              <w:rPr>
                <w:rFonts w:ascii="Arial" w:hAnsi="Arial" w:cs="Arial"/>
                <w:b/>
                <w:i/>
                <w:color w:val="000000"/>
                <w:lang w:eastAsia="en-GB"/>
              </w:rPr>
              <w:t xml:space="preserve"> pex31Δ::KanMx</w:t>
            </w:r>
          </w:p>
        </w:tc>
        <w:tc>
          <w:tcPr>
            <w:tcW w:w="1662" w:type="dxa"/>
          </w:tcPr>
          <w:p w:rsidR="00461E05" w:rsidRPr="00461E05" w:rsidRDefault="00461E05" w:rsidP="00461E05">
            <w:pPr>
              <w:pStyle w:val="NoSpacing1"/>
              <w:rPr>
                <w:rFonts w:cs="Arial"/>
                <w:color w:val="000000"/>
                <w:lang w:eastAsia="en-GB"/>
              </w:rPr>
            </w:pPr>
            <w:r w:rsidRPr="00461E05">
              <w:rPr>
                <w:rFonts w:cs="Arial"/>
                <w:color w:val="000000"/>
                <w:lang w:eastAsia="en-GB"/>
              </w:rPr>
              <w:t xml:space="preserve">Euroscarf </w:t>
            </w:r>
          </w:p>
        </w:tc>
      </w:tr>
      <w:tr w:rsidR="00461E05" w:rsidRPr="00461E05" w:rsidTr="00461E05">
        <w:tc>
          <w:tcPr>
            <w:tcW w:w="2604" w:type="dxa"/>
            <w:tcBorders>
              <w:top w:val="single" w:sz="8" w:space="0" w:color="4BACC6"/>
              <w:left w:val="single" w:sz="8" w:space="0" w:color="4BACC6"/>
              <w:bottom w:val="single" w:sz="8" w:space="0" w:color="4BACC6"/>
            </w:tcBorders>
          </w:tcPr>
          <w:p w:rsidR="00461E05" w:rsidRPr="00461E05" w:rsidRDefault="00461E05" w:rsidP="00461E05">
            <w:pPr>
              <w:pStyle w:val="NoSpacing1"/>
              <w:rPr>
                <w:rFonts w:cs="Arial"/>
                <w:b/>
                <w:bCs/>
                <w:i/>
                <w:color w:val="000000"/>
                <w:lang w:eastAsia="en-GB"/>
              </w:rPr>
            </w:pPr>
            <w:r w:rsidRPr="00461E05">
              <w:rPr>
                <w:rFonts w:cs="Arial"/>
                <w:b/>
                <w:bCs/>
                <w:i/>
                <w:color w:val="000000"/>
                <w:lang w:eastAsia="en-GB"/>
              </w:rPr>
              <w:t>pex32Δ</w:t>
            </w:r>
          </w:p>
        </w:tc>
        <w:tc>
          <w:tcPr>
            <w:tcW w:w="505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color w:val="000000"/>
                <w:lang w:eastAsia="en-GB"/>
              </w:rPr>
            </w:pPr>
            <w:r w:rsidRPr="00461E05">
              <w:rPr>
                <w:rFonts w:ascii="Arial" w:hAnsi="Arial" w:cs="Arial"/>
                <w:color w:val="000000"/>
                <w:lang w:eastAsia="en-GB"/>
              </w:rPr>
              <w:t xml:space="preserve">MATα, </w:t>
            </w:r>
            <w:r w:rsidRPr="00461E05">
              <w:rPr>
                <w:rFonts w:ascii="Arial" w:hAnsi="Arial" w:cs="Arial"/>
                <w:i/>
                <w:color w:val="000000"/>
                <w:lang w:eastAsia="en-GB"/>
              </w:rPr>
              <w:t>his3Δ1 leu2Δ0 met15Δ0 ura3Δ0</w:t>
            </w:r>
            <w:r w:rsidRPr="00461E05">
              <w:rPr>
                <w:rFonts w:ascii="Arial" w:hAnsi="Arial" w:cs="Arial"/>
                <w:b/>
                <w:i/>
                <w:color w:val="000000"/>
                <w:lang w:eastAsia="en-GB"/>
              </w:rPr>
              <w:t xml:space="preserve"> pex32Δ::KanMx</w:t>
            </w:r>
          </w:p>
        </w:tc>
        <w:tc>
          <w:tcPr>
            <w:tcW w:w="1662" w:type="dxa"/>
            <w:tcBorders>
              <w:top w:val="single" w:sz="8" w:space="0" w:color="4BACC6"/>
              <w:bottom w:val="single" w:sz="8" w:space="0" w:color="4BACC6"/>
              <w:right w:val="single" w:sz="8" w:space="0" w:color="4BACC6"/>
            </w:tcBorders>
          </w:tcPr>
          <w:p w:rsidR="00461E05" w:rsidRPr="00461E05" w:rsidRDefault="00461E05" w:rsidP="00461E05">
            <w:pPr>
              <w:pStyle w:val="NoSpacing1"/>
              <w:rPr>
                <w:rFonts w:cs="Arial"/>
                <w:color w:val="000000"/>
                <w:lang w:eastAsia="en-GB"/>
              </w:rPr>
            </w:pPr>
            <w:r w:rsidRPr="00461E05">
              <w:rPr>
                <w:rFonts w:cs="Arial"/>
                <w:color w:val="000000"/>
                <w:lang w:eastAsia="en-GB"/>
              </w:rPr>
              <w:t xml:space="preserve">Euroscarf </w:t>
            </w:r>
          </w:p>
        </w:tc>
      </w:tr>
      <w:tr w:rsidR="00461E05" w:rsidRPr="00461E05" w:rsidTr="00461E05">
        <w:tc>
          <w:tcPr>
            <w:tcW w:w="2604" w:type="dxa"/>
          </w:tcPr>
          <w:p w:rsidR="00461E05" w:rsidRPr="00461E05" w:rsidRDefault="00461E05" w:rsidP="00461E05">
            <w:pPr>
              <w:pStyle w:val="NoSpacing1"/>
              <w:rPr>
                <w:rFonts w:cs="Arial"/>
                <w:b/>
                <w:bCs/>
                <w:i/>
                <w:color w:val="000000"/>
                <w:lang w:eastAsia="en-GB"/>
              </w:rPr>
            </w:pPr>
            <w:r w:rsidRPr="00461E05">
              <w:rPr>
                <w:rFonts w:cs="Arial"/>
                <w:b/>
                <w:bCs/>
                <w:i/>
                <w:color w:val="000000"/>
                <w:lang w:eastAsia="en-GB"/>
              </w:rPr>
              <w:t>pex34Δ</w:t>
            </w:r>
          </w:p>
        </w:tc>
        <w:tc>
          <w:tcPr>
            <w:tcW w:w="5056" w:type="dxa"/>
            <w:tcBorders>
              <w:left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i/>
                <w:color w:val="000000"/>
                <w:lang w:eastAsia="en-GB"/>
              </w:rPr>
            </w:pPr>
            <w:r w:rsidRPr="00461E05">
              <w:rPr>
                <w:rFonts w:ascii="Arial" w:hAnsi="Arial" w:cs="Arial"/>
                <w:i/>
                <w:color w:val="000000"/>
                <w:lang w:eastAsia="en-GB"/>
              </w:rPr>
              <w:t xml:space="preserve">BY4742 </w:t>
            </w:r>
            <w:r w:rsidRPr="00461E05">
              <w:rPr>
                <w:rFonts w:ascii="Arial" w:hAnsi="Arial" w:cs="Arial"/>
                <w:b/>
                <w:i/>
                <w:color w:val="000000"/>
                <w:lang w:eastAsia="en-GB"/>
              </w:rPr>
              <w:t>pex34Δ::His3</w:t>
            </w:r>
          </w:p>
        </w:tc>
        <w:tc>
          <w:tcPr>
            <w:tcW w:w="1662" w:type="dxa"/>
          </w:tcPr>
          <w:p w:rsidR="00461E05" w:rsidRPr="00461E05" w:rsidRDefault="00461E05" w:rsidP="00461E05">
            <w:pPr>
              <w:pStyle w:val="NoSpacing1"/>
              <w:rPr>
                <w:rFonts w:cs="Arial"/>
                <w:color w:val="000000"/>
                <w:lang w:eastAsia="en-GB"/>
              </w:rPr>
            </w:pPr>
            <w:r w:rsidRPr="00461E05">
              <w:rPr>
                <w:rFonts w:cs="Arial"/>
                <w:color w:val="000000"/>
                <w:lang w:eastAsia="en-GB"/>
              </w:rPr>
              <w:t>Alison Motley</w:t>
            </w:r>
          </w:p>
        </w:tc>
      </w:tr>
      <w:tr w:rsidR="00461E05" w:rsidRPr="00461E05" w:rsidTr="00461E05">
        <w:tc>
          <w:tcPr>
            <w:tcW w:w="2604" w:type="dxa"/>
            <w:tcBorders>
              <w:top w:val="single" w:sz="8" w:space="0" w:color="4BACC6"/>
              <w:left w:val="single" w:sz="8" w:space="0" w:color="4BACC6"/>
              <w:bottom w:val="single" w:sz="8" w:space="0" w:color="4BACC6"/>
            </w:tcBorders>
          </w:tcPr>
          <w:p w:rsidR="00461E05" w:rsidRPr="00461E05" w:rsidRDefault="00461E05" w:rsidP="00461E05">
            <w:pPr>
              <w:pStyle w:val="NoSpacing1"/>
              <w:rPr>
                <w:rFonts w:cs="Arial"/>
                <w:b/>
                <w:bCs/>
                <w:i/>
                <w:color w:val="000000"/>
                <w:lang w:eastAsia="en-GB"/>
              </w:rPr>
            </w:pPr>
            <w:r w:rsidRPr="00461E05">
              <w:rPr>
                <w:rFonts w:cs="Arial"/>
                <w:b/>
                <w:bCs/>
                <w:i/>
                <w:color w:val="000000"/>
                <w:lang w:eastAsia="en-GB"/>
              </w:rPr>
              <w:t>msp1Δ</w:t>
            </w:r>
          </w:p>
        </w:tc>
        <w:tc>
          <w:tcPr>
            <w:tcW w:w="505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i/>
                <w:color w:val="000000"/>
                <w:lang w:eastAsia="en-GB"/>
              </w:rPr>
            </w:pPr>
            <w:r w:rsidRPr="00461E05">
              <w:rPr>
                <w:rFonts w:cs="Arial"/>
                <w:i/>
                <w:color w:val="000000"/>
                <w:lang w:eastAsia="en-GB"/>
              </w:rPr>
              <w:t xml:space="preserve">BY4742 </w:t>
            </w:r>
            <w:r w:rsidRPr="00461E05">
              <w:rPr>
                <w:rFonts w:cs="Arial"/>
                <w:b/>
                <w:i/>
                <w:color w:val="000000"/>
                <w:lang w:eastAsia="en-GB"/>
              </w:rPr>
              <w:t>msp1Δ::His3</w:t>
            </w:r>
          </w:p>
        </w:tc>
        <w:tc>
          <w:tcPr>
            <w:tcW w:w="1662" w:type="dxa"/>
            <w:tcBorders>
              <w:top w:val="single" w:sz="8" w:space="0" w:color="4BACC6"/>
              <w:bottom w:val="single" w:sz="8" w:space="0" w:color="4BACC6"/>
              <w:right w:val="single" w:sz="8" w:space="0" w:color="4BACC6"/>
            </w:tcBorders>
          </w:tcPr>
          <w:p w:rsidR="00461E05" w:rsidRPr="00461E05" w:rsidRDefault="00461E05" w:rsidP="00461E05">
            <w:pPr>
              <w:pStyle w:val="NoSpacing1"/>
              <w:rPr>
                <w:rFonts w:cs="Arial"/>
                <w:color w:val="000000"/>
                <w:lang w:eastAsia="en-GB"/>
              </w:rPr>
            </w:pPr>
            <w:r w:rsidRPr="00461E05">
              <w:rPr>
                <w:rFonts w:cs="Arial"/>
                <w:color w:val="000000"/>
                <w:lang w:eastAsia="en-GB"/>
              </w:rPr>
              <w:t>This study</w:t>
            </w:r>
          </w:p>
        </w:tc>
      </w:tr>
      <w:tr w:rsidR="00461E05" w:rsidRPr="00461E05" w:rsidTr="00461E05">
        <w:tc>
          <w:tcPr>
            <w:tcW w:w="2604" w:type="dxa"/>
          </w:tcPr>
          <w:p w:rsidR="00461E05" w:rsidRPr="00461E05" w:rsidRDefault="00461E05" w:rsidP="00461E05">
            <w:pPr>
              <w:pStyle w:val="NoSpacing1"/>
              <w:rPr>
                <w:rFonts w:cs="Arial"/>
                <w:b/>
                <w:bCs/>
                <w:color w:val="000000"/>
                <w:lang w:eastAsia="en-GB"/>
              </w:rPr>
            </w:pPr>
            <w:r w:rsidRPr="00461E05">
              <w:rPr>
                <w:rFonts w:cs="Arial"/>
                <w:b/>
                <w:bCs/>
                <w:i/>
                <w:color w:val="000000"/>
                <w:lang w:eastAsia="en-GB"/>
              </w:rPr>
              <w:t>msp1Δ</w:t>
            </w:r>
            <w:r w:rsidRPr="00461E05">
              <w:rPr>
                <w:rFonts w:cs="Arial"/>
                <w:b/>
                <w:bCs/>
                <w:color w:val="000000"/>
                <w:lang w:eastAsia="en-GB"/>
              </w:rPr>
              <w:t>/</w:t>
            </w:r>
            <w:r w:rsidRPr="00461E05">
              <w:rPr>
                <w:rFonts w:cs="Arial"/>
                <w:b/>
                <w:bCs/>
                <w:i/>
                <w:color w:val="000000"/>
                <w:lang w:eastAsia="en-GB"/>
              </w:rPr>
              <w:t>pex11Δ</w:t>
            </w:r>
          </w:p>
        </w:tc>
        <w:tc>
          <w:tcPr>
            <w:tcW w:w="5056" w:type="dxa"/>
            <w:tcBorders>
              <w:left w:val="single" w:sz="8" w:space="0" w:color="4BACC6"/>
              <w:right w:val="single" w:sz="8" w:space="0" w:color="4BACC6"/>
            </w:tcBorders>
          </w:tcPr>
          <w:p w:rsidR="00461E05" w:rsidRPr="00461E05" w:rsidRDefault="00461E05" w:rsidP="00461E05">
            <w:pPr>
              <w:pStyle w:val="NoSpacing1"/>
              <w:rPr>
                <w:rFonts w:cs="Arial"/>
                <w:i/>
                <w:color w:val="000000"/>
                <w:lang w:eastAsia="en-GB"/>
              </w:rPr>
            </w:pPr>
            <w:r w:rsidRPr="00461E05">
              <w:rPr>
                <w:rFonts w:cs="Arial"/>
                <w:bCs/>
                <w:i/>
                <w:color w:val="000000"/>
                <w:lang w:eastAsia="en-GB"/>
              </w:rPr>
              <w:t xml:space="preserve">pex11Δ </w:t>
            </w:r>
            <w:r w:rsidRPr="00461E05">
              <w:rPr>
                <w:rFonts w:cs="Arial"/>
                <w:b/>
                <w:i/>
                <w:color w:val="000000"/>
                <w:lang w:eastAsia="en-GB"/>
              </w:rPr>
              <w:t>msp1Δ::His3</w:t>
            </w:r>
          </w:p>
        </w:tc>
        <w:tc>
          <w:tcPr>
            <w:tcW w:w="1662" w:type="dxa"/>
          </w:tcPr>
          <w:p w:rsidR="00461E05" w:rsidRPr="00461E05" w:rsidRDefault="00461E05" w:rsidP="00461E05">
            <w:pPr>
              <w:pStyle w:val="NoSpacing1"/>
              <w:rPr>
                <w:rFonts w:cs="Arial"/>
                <w:color w:val="000000"/>
                <w:lang w:eastAsia="en-GB"/>
              </w:rPr>
            </w:pPr>
            <w:r w:rsidRPr="00461E05">
              <w:rPr>
                <w:rFonts w:cs="Arial"/>
                <w:color w:val="000000"/>
                <w:lang w:eastAsia="en-GB"/>
              </w:rPr>
              <w:t>This study</w:t>
            </w:r>
          </w:p>
        </w:tc>
      </w:tr>
      <w:tr w:rsidR="00461E05" w:rsidRPr="00461E05" w:rsidTr="00461E05">
        <w:tc>
          <w:tcPr>
            <w:tcW w:w="2604" w:type="dxa"/>
            <w:tcBorders>
              <w:top w:val="single" w:sz="8" w:space="0" w:color="4BACC6"/>
              <w:left w:val="single" w:sz="8" w:space="0" w:color="4BACC6"/>
              <w:bottom w:val="single" w:sz="8" w:space="0" w:color="4BACC6"/>
            </w:tcBorders>
          </w:tcPr>
          <w:p w:rsidR="00461E05" w:rsidRPr="00461E05" w:rsidRDefault="00461E05" w:rsidP="00461E05">
            <w:pPr>
              <w:pStyle w:val="NoSpacing1"/>
              <w:rPr>
                <w:rFonts w:cs="Arial"/>
                <w:b/>
                <w:bCs/>
                <w:color w:val="000000"/>
                <w:lang w:eastAsia="en-GB"/>
              </w:rPr>
            </w:pPr>
            <w:r w:rsidRPr="00461E05">
              <w:rPr>
                <w:rFonts w:cs="Arial"/>
                <w:b/>
                <w:bCs/>
                <w:i/>
                <w:color w:val="000000"/>
                <w:lang w:eastAsia="en-GB"/>
              </w:rPr>
              <w:t>msp1Δ</w:t>
            </w:r>
            <w:r w:rsidRPr="00461E05">
              <w:rPr>
                <w:rFonts w:cs="Arial"/>
                <w:b/>
                <w:bCs/>
                <w:color w:val="000000"/>
                <w:lang w:eastAsia="en-GB"/>
              </w:rPr>
              <w:t>/</w:t>
            </w:r>
            <w:r w:rsidRPr="00461E05">
              <w:rPr>
                <w:rFonts w:cs="Arial"/>
                <w:b/>
                <w:bCs/>
                <w:i/>
                <w:color w:val="000000"/>
                <w:lang w:eastAsia="en-GB"/>
              </w:rPr>
              <w:t>pex25Δ</w:t>
            </w:r>
          </w:p>
        </w:tc>
        <w:tc>
          <w:tcPr>
            <w:tcW w:w="505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i/>
                <w:color w:val="000000"/>
                <w:lang w:eastAsia="en-GB"/>
              </w:rPr>
            </w:pPr>
            <w:r w:rsidRPr="00461E05">
              <w:rPr>
                <w:rFonts w:cs="Arial"/>
                <w:bCs/>
                <w:i/>
                <w:color w:val="000000"/>
                <w:lang w:eastAsia="en-GB"/>
              </w:rPr>
              <w:t xml:space="preserve">pex25Δ </w:t>
            </w:r>
            <w:r w:rsidRPr="00461E05">
              <w:rPr>
                <w:rFonts w:cs="Arial"/>
                <w:b/>
                <w:i/>
                <w:color w:val="000000"/>
                <w:lang w:eastAsia="en-GB"/>
              </w:rPr>
              <w:t>msp1Δ::His3</w:t>
            </w:r>
          </w:p>
        </w:tc>
        <w:tc>
          <w:tcPr>
            <w:tcW w:w="1662" w:type="dxa"/>
            <w:tcBorders>
              <w:top w:val="single" w:sz="8" w:space="0" w:color="4BACC6"/>
              <w:bottom w:val="single" w:sz="8" w:space="0" w:color="4BACC6"/>
              <w:right w:val="single" w:sz="8" w:space="0" w:color="4BACC6"/>
            </w:tcBorders>
          </w:tcPr>
          <w:p w:rsidR="00461E05" w:rsidRPr="00461E05" w:rsidRDefault="00461E05" w:rsidP="00461E05">
            <w:pPr>
              <w:pStyle w:val="NoSpacing1"/>
              <w:rPr>
                <w:rFonts w:cs="Arial"/>
                <w:color w:val="000000"/>
                <w:lang w:eastAsia="en-GB"/>
              </w:rPr>
            </w:pPr>
            <w:r w:rsidRPr="00461E05">
              <w:rPr>
                <w:rFonts w:cs="Arial"/>
                <w:color w:val="000000"/>
                <w:lang w:eastAsia="en-GB"/>
              </w:rPr>
              <w:t>This study</w:t>
            </w:r>
          </w:p>
        </w:tc>
      </w:tr>
      <w:tr w:rsidR="00461E05" w:rsidRPr="00461E05" w:rsidTr="00461E05">
        <w:tc>
          <w:tcPr>
            <w:tcW w:w="2604" w:type="dxa"/>
          </w:tcPr>
          <w:p w:rsidR="00461E05" w:rsidRPr="00461E05" w:rsidRDefault="00461E05" w:rsidP="00461E05">
            <w:pPr>
              <w:pStyle w:val="NoSpacing1"/>
              <w:rPr>
                <w:rFonts w:cs="Arial"/>
                <w:b/>
                <w:bCs/>
                <w:color w:val="000000"/>
                <w:lang w:eastAsia="en-GB"/>
              </w:rPr>
            </w:pPr>
            <w:r w:rsidRPr="00461E05">
              <w:rPr>
                <w:rFonts w:cs="Arial"/>
                <w:b/>
                <w:bCs/>
                <w:i/>
                <w:color w:val="000000"/>
                <w:lang w:eastAsia="en-GB"/>
              </w:rPr>
              <w:t>msp1Δ</w:t>
            </w:r>
            <w:r w:rsidRPr="00461E05">
              <w:rPr>
                <w:rFonts w:cs="Arial"/>
                <w:b/>
                <w:bCs/>
                <w:color w:val="000000"/>
                <w:lang w:eastAsia="en-GB"/>
              </w:rPr>
              <w:t>/</w:t>
            </w:r>
            <w:r w:rsidRPr="00461E05">
              <w:rPr>
                <w:rFonts w:cs="Arial"/>
                <w:b/>
                <w:bCs/>
                <w:i/>
                <w:color w:val="000000"/>
                <w:lang w:eastAsia="en-GB"/>
              </w:rPr>
              <w:t>pex27Δ</w:t>
            </w:r>
          </w:p>
        </w:tc>
        <w:tc>
          <w:tcPr>
            <w:tcW w:w="5056" w:type="dxa"/>
            <w:tcBorders>
              <w:left w:val="single" w:sz="8" w:space="0" w:color="4BACC6"/>
              <w:right w:val="single" w:sz="8" w:space="0" w:color="4BACC6"/>
            </w:tcBorders>
          </w:tcPr>
          <w:p w:rsidR="00461E05" w:rsidRPr="00461E05" w:rsidRDefault="00461E05" w:rsidP="00461E05">
            <w:pPr>
              <w:pStyle w:val="NoSpacing1"/>
              <w:rPr>
                <w:rFonts w:cs="Arial"/>
                <w:i/>
                <w:color w:val="000000"/>
                <w:lang w:eastAsia="en-GB"/>
              </w:rPr>
            </w:pPr>
            <w:r w:rsidRPr="00461E05">
              <w:rPr>
                <w:rFonts w:cs="Arial"/>
                <w:bCs/>
                <w:i/>
                <w:color w:val="000000"/>
                <w:lang w:eastAsia="en-GB"/>
              </w:rPr>
              <w:t xml:space="preserve">pex27Δ </w:t>
            </w:r>
            <w:r w:rsidRPr="00461E05">
              <w:rPr>
                <w:rFonts w:cs="Arial"/>
                <w:b/>
                <w:i/>
                <w:color w:val="000000"/>
                <w:lang w:eastAsia="en-GB"/>
              </w:rPr>
              <w:t>msp1Δ::His3</w:t>
            </w:r>
          </w:p>
        </w:tc>
        <w:tc>
          <w:tcPr>
            <w:tcW w:w="1662" w:type="dxa"/>
          </w:tcPr>
          <w:p w:rsidR="00461E05" w:rsidRPr="00461E05" w:rsidRDefault="00461E05" w:rsidP="00461E05">
            <w:pPr>
              <w:pStyle w:val="NoSpacing1"/>
              <w:rPr>
                <w:rFonts w:cs="Arial"/>
                <w:color w:val="000000"/>
                <w:lang w:eastAsia="en-GB"/>
              </w:rPr>
            </w:pPr>
            <w:r w:rsidRPr="00461E05">
              <w:rPr>
                <w:rFonts w:cs="Arial"/>
                <w:color w:val="000000"/>
                <w:lang w:eastAsia="en-GB"/>
              </w:rPr>
              <w:t>This study</w:t>
            </w:r>
          </w:p>
        </w:tc>
      </w:tr>
      <w:tr w:rsidR="00461E05" w:rsidRPr="00461E05" w:rsidTr="00461E05">
        <w:tc>
          <w:tcPr>
            <w:tcW w:w="2604" w:type="dxa"/>
            <w:tcBorders>
              <w:top w:val="single" w:sz="8" w:space="0" w:color="4BACC6"/>
              <w:left w:val="single" w:sz="8" w:space="0" w:color="4BACC6"/>
              <w:bottom w:val="single" w:sz="8" w:space="0" w:color="4BACC6"/>
            </w:tcBorders>
          </w:tcPr>
          <w:p w:rsidR="00461E05" w:rsidRPr="00461E05" w:rsidRDefault="00461E05" w:rsidP="00461E05">
            <w:pPr>
              <w:pStyle w:val="NoSpacing1"/>
              <w:rPr>
                <w:rFonts w:cs="Arial"/>
                <w:b/>
                <w:bCs/>
                <w:color w:val="000000"/>
                <w:lang w:eastAsia="en-GB"/>
              </w:rPr>
            </w:pPr>
            <w:r w:rsidRPr="00461E05">
              <w:rPr>
                <w:rFonts w:cs="Arial"/>
                <w:b/>
                <w:bCs/>
                <w:i/>
                <w:color w:val="000000"/>
                <w:lang w:eastAsia="en-GB"/>
              </w:rPr>
              <w:t>msp1Δ</w:t>
            </w:r>
            <w:r w:rsidRPr="00461E05">
              <w:rPr>
                <w:rFonts w:cs="Arial"/>
                <w:b/>
                <w:bCs/>
                <w:color w:val="000000"/>
                <w:lang w:eastAsia="en-GB"/>
              </w:rPr>
              <w:t>/</w:t>
            </w:r>
            <w:r w:rsidRPr="00461E05">
              <w:rPr>
                <w:rFonts w:cs="Arial"/>
                <w:b/>
                <w:bCs/>
                <w:i/>
                <w:color w:val="000000"/>
                <w:lang w:eastAsia="en-GB"/>
              </w:rPr>
              <w:t>pex28Δ</w:t>
            </w:r>
          </w:p>
        </w:tc>
        <w:tc>
          <w:tcPr>
            <w:tcW w:w="505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i/>
                <w:color w:val="000000"/>
                <w:lang w:eastAsia="en-GB"/>
              </w:rPr>
            </w:pPr>
            <w:r w:rsidRPr="00461E05">
              <w:rPr>
                <w:rFonts w:cs="Arial"/>
                <w:bCs/>
                <w:i/>
                <w:color w:val="000000"/>
                <w:lang w:eastAsia="en-GB"/>
              </w:rPr>
              <w:t xml:space="preserve">pex28Δ </w:t>
            </w:r>
            <w:r w:rsidRPr="00461E05">
              <w:rPr>
                <w:rFonts w:cs="Arial"/>
                <w:b/>
                <w:i/>
                <w:color w:val="000000"/>
                <w:lang w:eastAsia="en-GB"/>
              </w:rPr>
              <w:t>msp1Δ::His3</w:t>
            </w:r>
          </w:p>
        </w:tc>
        <w:tc>
          <w:tcPr>
            <w:tcW w:w="1662" w:type="dxa"/>
            <w:tcBorders>
              <w:top w:val="single" w:sz="8" w:space="0" w:color="4BACC6"/>
              <w:bottom w:val="single" w:sz="8" w:space="0" w:color="4BACC6"/>
              <w:right w:val="single" w:sz="8" w:space="0" w:color="4BACC6"/>
            </w:tcBorders>
          </w:tcPr>
          <w:p w:rsidR="00461E05" w:rsidRPr="00461E05" w:rsidRDefault="00461E05" w:rsidP="00461E05">
            <w:pPr>
              <w:pStyle w:val="NoSpacing1"/>
              <w:rPr>
                <w:rFonts w:cs="Arial"/>
                <w:color w:val="000000"/>
                <w:lang w:eastAsia="en-GB"/>
              </w:rPr>
            </w:pPr>
            <w:r w:rsidRPr="00461E05">
              <w:rPr>
                <w:rFonts w:cs="Arial"/>
                <w:color w:val="000000"/>
                <w:lang w:eastAsia="en-GB"/>
              </w:rPr>
              <w:t>This study</w:t>
            </w:r>
          </w:p>
        </w:tc>
      </w:tr>
      <w:tr w:rsidR="00461E05" w:rsidRPr="00461E05" w:rsidTr="00461E05">
        <w:tc>
          <w:tcPr>
            <w:tcW w:w="2604" w:type="dxa"/>
          </w:tcPr>
          <w:p w:rsidR="00461E05" w:rsidRPr="00461E05" w:rsidRDefault="00461E05" w:rsidP="00461E05">
            <w:pPr>
              <w:pStyle w:val="NoSpacing1"/>
              <w:rPr>
                <w:rFonts w:cs="Arial"/>
                <w:b/>
                <w:bCs/>
                <w:color w:val="000000"/>
                <w:lang w:eastAsia="en-GB"/>
              </w:rPr>
            </w:pPr>
            <w:r w:rsidRPr="00461E05">
              <w:rPr>
                <w:rFonts w:cs="Arial"/>
                <w:b/>
                <w:bCs/>
                <w:i/>
                <w:color w:val="000000"/>
                <w:lang w:eastAsia="en-GB"/>
              </w:rPr>
              <w:t>msp1Δ</w:t>
            </w:r>
            <w:r w:rsidRPr="00461E05">
              <w:rPr>
                <w:rFonts w:cs="Arial"/>
                <w:b/>
                <w:bCs/>
                <w:color w:val="000000"/>
                <w:lang w:eastAsia="en-GB"/>
              </w:rPr>
              <w:t>/</w:t>
            </w:r>
            <w:r w:rsidRPr="00461E05">
              <w:rPr>
                <w:rFonts w:cs="Arial"/>
                <w:b/>
                <w:bCs/>
                <w:i/>
                <w:color w:val="000000"/>
                <w:lang w:eastAsia="en-GB"/>
              </w:rPr>
              <w:t>pex29Δ</w:t>
            </w:r>
          </w:p>
        </w:tc>
        <w:tc>
          <w:tcPr>
            <w:tcW w:w="5056" w:type="dxa"/>
            <w:tcBorders>
              <w:left w:val="single" w:sz="8" w:space="0" w:color="4BACC6"/>
              <w:right w:val="single" w:sz="8" w:space="0" w:color="4BACC6"/>
            </w:tcBorders>
          </w:tcPr>
          <w:p w:rsidR="00461E05" w:rsidRPr="00461E05" w:rsidRDefault="00461E05" w:rsidP="00461E05">
            <w:pPr>
              <w:pStyle w:val="NoSpacing1"/>
              <w:rPr>
                <w:rFonts w:cs="Arial"/>
                <w:i/>
                <w:color w:val="000000"/>
                <w:lang w:eastAsia="en-GB"/>
              </w:rPr>
            </w:pPr>
            <w:r w:rsidRPr="00461E05">
              <w:rPr>
                <w:rFonts w:cs="Arial"/>
                <w:bCs/>
                <w:i/>
                <w:color w:val="000000"/>
                <w:lang w:eastAsia="en-GB"/>
              </w:rPr>
              <w:t xml:space="preserve">Pex29Δ </w:t>
            </w:r>
            <w:r w:rsidRPr="00461E05">
              <w:rPr>
                <w:rFonts w:cs="Arial"/>
                <w:b/>
                <w:i/>
                <w:color w:val="000000"/>
                <w:lang w:eastAsia="en-GB"/>
              </w:rPr>
              <w:t>msp1Δ::His3</w:t>
            </w:r>
          </w:p>
        </w:tc>
        <w:tc>
          <w:tcPr>
            <w:tcW w:w="1662" w:type="dxa"/>
          </w:tcPr>
          <w:p w:rsidR="00461E05" w:rsidRPr="00461E05" w:rsidRDefault="00461E05" w:rsidP="00461E05">
            <w:pPr>
              <w:pStyle w:val="NoSpacing1"/>
              <w:rPr>
                <w:rFonts w:cs="Arial"/>
                <w:color w:val="000000"/>
                <w:lang w:eastAsia="en-GB"/>
              </w:rPr>
            </w:pPr>
            <w:r w:rsidRPr="00461E05">
              <w:rPr>
                <w:rFonts w:cs="Arial"/>
                <w:color w:val="000000"/>
                <w:lang w:eastAsia="en-GB"/>
              </w:rPr>
              <w:t>This study</w:t>
            </w:r>
          </w:p>
        </w:tc>
      </w:tr>
      <w:tr w:rsidR="00461E05" w:rsidRPr="00461E05" w:rsidTr="00461E05">
        <w:tc>
          <w:tcPr>
            <w:tcW w:w="2604" w:type="dxa"/>
            <w:tcBorders>
              <w:top w:val="single" w:sz="8" w:space="0" w:color="4BACC6"/>
              <w:left w:val="single" w:sz="8" w:space="0" w:color="4BACC6"/>
              <w:bottom w:val="single" w:sz="8" w:space="0" w:color="4BACC6"/>
            </w:tcBorders>
          </w:tcPr>
          <w:p w:rsidR="00461E05" w:rsidRPr="00461E05" w:rsidRDefault="00461E05" w:rsidP="00461E05">
            <w:pPr>
              <w:pStyle w:val="NoSpacing1"/>
              <w:rPr>
                <w:rFonts w:cs="Arial"/>
                <w:b/>
                <w:bCs/>
                <w:color w:val="000000"/>
                <w:lang w:eastAsia="en-GB"/>
              </w:rPr>
            </w:pPr>
            <w:r w:rsidRPr="00461E05">
              <w:rPr>
                <w:rFonts w:cs="Arial"/>
                <w:b/>
                <w:bCs/>
                <w:i/>
                <w:color w:val="000000"/>
                <w:lang w:eastAsia="en-GB"/>
              </w:rPr>
              <w:t>msp1Δ</w:t>
            </w:r>
            <w:r w:rsidRPr="00461E05">
              <w:rPr>
                <w:rFonts w:cs="Arial"/>
                <w:b/>
                <w:bCs/>
                <w:color w:val="000000"/>
                <w:lang w:eastAsia="en-GB"/>
              </w:rPr>
              <w:t>/</w:t>
            </w:r>
            <w:r w:rsidRPr="00461E05">
              <w:rPr>
                <w:rFonts w:cs="Arial"/>
                <w:b/>
                <w:bCs/>
                <w:i/>
                <w:color w:val="000000"/>
                <w:lang w:eastAsia="en-GB"/>
              </w:rPr>
              <w:t>pex30Δ</w:t>
            </w:r>
          </w:p>
        </w:tc>
        <w:tc>
          <w:tcPr>
            <w:tcW w:w="505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i/>
                <w:color w:val="000000"/>
                <w:lang w:eastAsia="en-GB"/>
              </w:rPr>
            </w:pPr>
            <w:r w:rsidRPr="00461E05">
              <w:rPr>
                <w:rFonts w:cs="Arial"/>
                <w:bCs/>
                <w:i/>
                <w:color w:val="000000"/>
                <w:lang w:eastAsia="en-GB"/>
              </w:rPr>
              <w:t xml:space="preserve">pex30Δ </w:t>
            </w:r>
            <w:r w:rsidRPr="00461E05">
              <w:rPr>
                <w:rFonts w:cs="Arial"/>
                <w:b/>
                <w:i/>
                <w:color w:val="000000"/>
                <w:lang w:eastAsia="en-GB"/>
              </w:rPr>
              <w:t>msp1Δ::His3</w:t>
            </w:r>
          </w:p>
        </w:tc>
        <w:tc>
          <w:tcPr>
            <w:tcW w:w="1662" w:type="dxa"/>
            <w:tcBorders>
              <w:top w:val="single" w:sz="8" w:space="0" w:color="4BACC6"/>
              <w:bottom w:val="single" w:sz="8" w:space="0" w:color="4BACC6"/>
              <w:right w:val="single" w:sz="8" w:space="0" w:color="4BACC6"/>
            </w:tcBorders>
          </w:tcPr>
          <w:p w:rsidR="00461E05" w:rsidRPr="00461E05" w:rsidRDefault="00461E05" w:rsidP="00461E05">
            <w:pPr>
              <w:pStyle w:val="NoSpacing1"/>
              <w:rPr>
                <w:rFonts w:cs="Arial"/>
                <w:color w:val="000000"/>
                <w:lang w:eastAsia="en-GB"/>
              </w:rPr>
            </w:pPr>
            <w:r w:rsidRPr="00461E05">
              <w:rPr>
                <w:rFonts w:cs="Arial"/>
                <w:color w:val="000000"/>
                <w:lang w:eastAsia="en-GB"/>
              </w:rPr>
              <w:t>This study</w:t>
            </w:r>
          </w:p>
        </w:tc>
      </w:tr>
      <w:tr w:rsidR="00461E05" w:rsidRPr="00461E05" w:rsidTr="00461E05">
        <w:tc>
          <w:tcPr>
            <w:tcW w:w="2604" w:type="dxa"/>
          </w:tcPr>
          <w:p w:rsidR="00461E05" w:rsidRPr="00461E05" w:rsidRDefault="00461E05" w:rsidP="00461E05">
            <w:pPr>
              <w:pStyle w:val="NoSpacing1"/>
              <w:rPr>
                <w:rFonts w:cs="Arial"/>
                <w:b/>
                <w:bCs/>
                <w:color w:val="000000"/>
                <w:lang w:eastAsia="en-GB"/>
              </w:rPr>
            </w:pPr>
            <w:r w:rsidRPr="00461E05">
              <w:rPr>
                <w:rFonts w:cs="Arial"/>
                <w:b/>
                <w:bCs/>
                <w:i/>
                <w:color w:val="000000"/>
                <w:lang w:eastAsia="en-GB"/>
              </w:rPr>
              <w:t>msp1Δ</w:t>
            </w:r>
            <w:r w:rsidRPr="00461E05">
              <w:rPr>
                <w:rFonts w:cs="Arial"/>
                <w:b/>
                <w:bCs/>
                <w:color w:val="000000"/>
                <w:lang w:eastAsia="en-GB"/>
              </w:rPr>
              <w:t>/</w:t>
            </w:r>
            <w:r w:rsidRPr="00461E05">
              <w:rPr>
                <w:rFonts w:cs="Arial"/>
                <w:b/>
                <w:bCs/>
                <w:i/>
                <w:color w:val="000000"/>
                <w:lang w:eastAsia="en-GB"/>
              </w:rPr>
              <w:t>pex31Δ</w:t>
            </w:r>
          </w:p>
        </w:tc>
        <w:tc>
          <w:tcPr>
            <w:tcW w:w="5056" w:type="dxa"/>
            <w:tcBorders>
              <w:left w:val="single" w:sz="8" w:space="0" w:color="4BACC6"/>
              <w:right w:val="single" w:sz="8" w:space="0" w:color="4BACC6"/>
            </w:tcBorders>
          </w:tcPr>
          <w:p w:rsidR="00461E05" w:rsidRPr="00461E05" w:rsidRDefault="00461E05" w:rsidP="00461E05">
            <w:pPr>
              <w:pStyle w:val="NoSpacing1"/>
              <w:rPr>
                <w:rFonts w:cs="Arial"/>
                <w:i/>
                <w:color w:val="000000"/>
                <w:lang w:eastAsia="en-GB"/>
              </w:rPr>
            </w:pPr>
            <w:r w:rsidRPr="00461E05">
              <w:rPr>
                <w:rFonts w:cs="Arial"/>
                <w:bCs/>
                <w:i/>
                <w:color w:val="000000"/>
                <w:lang w:eastAsia="en-GB"/>
              </w:rPr>
              <w:t xml:space="preserve">pex31Δ </w:t>
            </w:r>
            <w:r w:rsidRPr="00461E05">
              <w:rPr>
                <w:rFonts w:cs="Arial"/>
                <w:b/>
                <w:i/>
                <w:color w:val="000000"/>
                <w:lang w:eastAsia="en-GB"/>
              </w:rPr>
              <w:t>msp1Δ::His3</w:t>
            </w:r>
          </w:p>
        </w:tc>
        <w:tc>
          <w:tcPr>
            <w:tcW w:w="1662" w:type="dxa"/>
          </w:tcPr>
          <w:p w:rsidR="00461E05" w:rsidRPr="00461E05" w:rsidRDefault="00461E05" w:rsidP="00461E05">
            <w:pPr>
              <w:pStyle w:val="NoSpacing1"/>
              <w:rPr>
                <w:rFonts w:cs="Arial"/>
                <w:color w:val="000000"/>
                <w:lang w:eastAsia="en-GB"/>
              </w:rPr>
            </w:pPr>
            <w:r w:rsidRPr="00461E05">
              <w:rPr>
                <w:rFonts w:cs="Arial"/>
                <w:color w:val="000000"/>
                <w:lang w:eastAsia="en-GB"/>
              </w:rPr>
              <w:t>This study</w:t>
            </w:r>
          </w:p>
        </w:tc>
      </w:tr>
      <w:tr w:rsidR="00461E05" w:rsidRPr="00461E05" w:rsidTr="00461E05">
        <w:tc>
          <w:tcPr>
            <w:tcW w:w="2604" w:type="dxa"/>
            <w:tcBorders>
              <w:top w:val="single" w:sz="8" w:space="0" w:color="4BACC6"/>
              <w:left w:val="single" w:sz="8" w:space="0" w:color="4BACC6"/>
              <w:bottom w:val="single" w:sz="8" w:space="0" w:color="4BACC6"/>
            </w:tcBorders>
          </w:tcPr>
          <w:p w:rsidR="00461E05" w:rsidRPr="00461E05" w:rsidRDefault="00461E05" w:rsidP="00461E05">
            <w:pPr>
              <w:pStyle w:val="NoSpacing1"/>
              <w:rPr>
                <w:rFonts w:cs="Arial"/>
                <w:b/>
                <w:bCs/>
                <w:color w:val="000000"/>
                <w:lang w:eastAsia="en-GB"/>
              </w:rPr>
            </w:pPr>
            <w:r w:rsidRPr="00461E05">
              <w:rPr>
                <w:rFonts w:cs="Arial"/>
                <w:b/>
                <w:bCs/>
                <w:i/>
                <w:color w:val="000000"/>
                <w:lang w:eastAsia="en-GB"/>
              </w:rPr>
              <w:t>msp1Δ</w:t>
            </w:r>
            <w:r w:rsidRPr="00461E05">
              <w:rPr>
                <w:rFonts w:cs="Arial"/>
                <w:b/>
                <w:bCs/>
                <w:color w:val="000000"/>
                <w:lang w:eastAsia="en-GB"/>
              </w:rPr>
              <w:t>/</w:t>
            </w:r>
            <w:r w:rsidRPr="00461E05">
              <w:rPr>
                <w:rFonts w:cs="Arial"/>
                <w:b/>
                <w:bCs/>
                <w:i/>
                <w:color w:val="000000"/>
                <w:lang w:eastAsia="en-GB"/>
              </w:rPr>
              <w:t>pex32Δ</w:t>
            </w:r>
          </w:p>
        </w:tc>
        <w:tc>
          <w:tcPr>
            <w:tcW w:w="505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i/>
                <w:color w:val="000000"/>
                <w:lang w:eastAsia="en-GB"/>
              </w:rPr>
            </w:pPr>
            <w:r w:rsidRPr="00461E05">
              <w:rPr>
                <w:rFonts w:cs="Arial"/>
                <w:bCs/>
                <w:i/>
                <w:color w:val="000000"/>
                <w:lang w:eastAsia="en-GB"/>
              </w:rPr>
              <w:t xml:space="preserve">pex32Δ </w:t>
            </w:r>
            <w:r w:rsidRPr="00461E05">
              <w:rPr>
                <w:rFonts w:cs="Arial"/>
                <w:b/>
                <w:i/>
                <w:color w:val="000000"/>
                <w:lang w:eastAsia="en-GB"/>
              </w:rPr>
              <w:t>msp1Δ::His3</w:t>
            </w:r>
          </w:p>
        </w:tc>
        <w:tc>
          <w:tcPr>
            <w:tcW w:w="1662" w:type="dxa"/>
            <w:tcBorders>
              <w:top w:val="single" w:sz="8" w:space="0" w:color="4BACC6"/>
              <w:bottom w:val="single" w:sz="8" w:space="0" w:color="4BACC6"/>
              <w:right w:val="single" w:sz="8" w:space="0" w:color="4BACC6"/>
            </w:tcBorders>
          </w:tcPr>
          <w:p w:rsidR="00461E05" w:rsidRPr="00461E05" w:rsidRDefault="00461E05" w:rsidP="00461E05">
            <w:pPr>
              <w:pStyle w:val="NoSpacing1"/>
              <w:rPr>
                <w:rFonts w:cs="Arial"/>
                <w:color w:val="000000"/>
                <w:lang w:eastAsia="en-GB"/>
              </w:rPr>
            </w:pPr>
            <w:r w:rsidRPr="00461E05">
              <w:rPr>
                <w:rFonts w:cs="Arial"/>
                <w:color w:val="000000"/>
                <w:lang w:eastAsia="en-GB"/>
              </w:rPr>
              <w:t>This study</w:t>
            </w:r>
          </w:p>
        </w:tc>
      </w:tr>
      <w:tr w:rsidR="00461E05" w:rsidRPr="00461E05" w:rsidTr="00461E05">
        <w:tc>
          <w:tcPr>
            <w:tcW w:w="2604" w:type="dxa"/>
          </w:tcPr>
          <w:p w:rsidR="00461E05" w:rsidRPr="00461E05" w:rsidRDefault="00461E05" w:rsidP="00461E05">
            <w:pPr>
              <w:pStyle w:val="NoSpacing1"/>
              <w:rPr>
                <w:rFonts w:cs="Arial"/>
                <w:b/>
                <w:bCs/>
                <w:color w:val="000000"/>
                <w:lang w:eastAsia="en-GB"/>
              </w:rPr>
            </w:pPr>
            <w:r w:rsidRPr="00461E05">
              <w:rPr>
                <w:rFonts w:cs="Arial"/>
                <w:b/>
                <w:bCs/>
                <w:i/>
                <w:color w:val="000000"/>
                <w:lang w:eastAsia="en-GB"/>
              </w:rPr>
              <w:t>msp1Δ</w:t>
            </w:r>
            <w:r w:rsidRPr="00461E05">
              <w:rPr>
                <w:rFonts w:cs="Arial"/>
                <w:b/>
                <w:bCs/>
                <w:color w:val="000000"/>
                <w:lang w:eastAsia="en-GB"/>
              </w:rPr>
              <w:t>/</w:t>
            </w:r>
            <w:r w:rsidRPr="00461E05">
              <w:rPr>
                <w:rFonts w:cs="Arial"/>
                <w:b/>
                <w:bCs/>
                <w:i/>
                <w:color w:val="000000"/>
                <w:lang w:eastAsia="en-GB"/>
              </w:rPr>
              <w:t>pex34Δ</w:t>
            </w:r>
          </w:p>
        </w:tc>
        <w:tc>
          <w:tcPr>
            <w:tcW w:w="5056" w:type="dxa"/>
            <w:tcBorders>
              <w:left w:val="single" w:sz="8" w:space="0" w:color="4BACC6"/>
              <w:bottom w:val="single" w:sz="8" w:space="0" w:color="4BACC6"/>
              <w:right w:val="single" w:sz="8" w:space="0" w:color="4BACC6"/>
            </w:tcBorders>
          </w:tcPr>
          <w:p w:rsidR="00461E05" w:rsidRPr="00461E05" w:rsidRDefault="00461E05" w:rsidP="00461E05">
            <w:pPr>
              <w:pStyle w:val="NoSpacing1"/>
              <w:rPr>
                <w:rFonts w:cs="Arial"/>
                <w:i/>
                <w:color w:val="000000"/>
                <w:lang w:eastAsia="en-GB"/>
              </w:rPr>
            </w:pPr>
            <w:r w:rsidRPr="00461E05">
              <w:rPr>
                <w:rFonts w:cs="Arial"/>
                <w:bCs/>
                <w:i/>
                <w:color w:val="000000"/>
                <w:lang w:eastAsia="en-GB"/>
              </w:rPr>
              <w:t xml:space="preserve">Pex34Δ </w:t>
            </w:r>
            <w:r w:rsidRPr="00461E05">
              <w:rPr>
                <w:rFonts w:cs="Arial"/>
                <w:b/>
                <w:i/>
                <w:color w:val="000000"/>
                <w:lang w:eastAsia="en-GB"/>
              </w:rPr>
              <w:t>msp1Δ::Hygromycin</w:t>
            </w:r>
          </w:p>
        </w:tc>
        <w:tc>
          <w:tcPr>
            <w:tcW w:w="1662" w:type="dxa"/>
          </w:tcPr>
          <w:p w:rsidR="00461E05" w:rsidRPr="00461E05" w:rsidRDefault="00461E05" w:rsidP="00461E05">
            <w:pPr>
              <w:pStyle w:val="NoSpacing1"/>
              <w:rPr>
                <w:rFonts w:cs="Arial"/>
                <w:color w:val="000000"/>
                <w:lang w:eastAsia="en-GB"/>
              </w:rPr>
            </w:pPr>
            <w:r w:rsidRPr="00461E05">
              <w:rPr>
                <w:rFonts w:cs="Arial"/>
                <w:color w:val="000000"/>
                <w:lang w:eastAsia="en-GB"/>
              </w:rPr>
              <w:t>This study</w:t>
            </w:r>
          </w:p>
        </w:tc>
      </w:tr>
    </w:tbl>
    <w:p w:rsidR="00461E05" w:rsidRPr="00461E05" w:rsidRDefault="00461E05" w:rsidP="00461E05">
      <w:pPr>
        <w:pStyle w:val="NoSpacing1"/>
        <w:jc w:val="both"/>
        <w:rPr>
          <w:rFonts w:cs="Arial"/>
          <w:sz w:val="20"/>
        </w:rPr>
      </w:pPr>
      <w:proofErr w:type="gramStart"/>
      <w:r w:rsidRPr="00461E05">
        <w:rPr>
          <w:rFonts w:cs="Arial"/>
          <w:b/>
          <w:sz w:val="20"/>
        </w:rPr>
        <w:t xml:space="preserve">Table 2.1: </w:t>
      </w:r>
      <w:r w:rsidRPr="00461E05">
        <w:rPr>
          <w:rFonts w:cs="Arial"/>
          <w:b/>
          <w:i/>
          <w:sz w:val="20"/>
        </w:rPr>
        <w:t>S. cerevisiae</w:t>
      </w:r>
      <w:r w:rsidRPr="00461E05">
        <w:rPr>
          <w:rFonts w:cs="Arial"/>
          <w:b/>
          <w:sz w:val="20"/>
        </w:rPr>
        <w:t xml:space="preserve"> yeast strains used in this study</w:t>
      </w:r>
      <w:r w:rsidRPr="00461E05">
        <w:rPr>
          <w:rFonts w:cs="Arial"/>
          <w:sz w:val="20"/>
        </w:rPr>
        <w:t>.</w:t>
      </w:r>
      <w:proofErr w:type="gramEnd"/>
      <w:r w:rsidRPr="00461E05">
        <w:rPr>
          <w:rFonts w:cs="Arial"/>
          <w:sz w:val="20"/>
        </w:rPr>
        <w:t xml:space="preserve"> The auxotrophic marker used for gene knockout is highlighted.</w:t>
      </w:r>
    </w:p>
    <w:p w:rsidR="00461E05" w:rsidRPr="00461E05" w:rsidRDefault="00461E05" w:rsidP="00461E05">
      <w:pPr>
        <w:pStyle w:val="NoSpacing1"/>
        <w:rPr>
          <w:rFonts w:cs="Arial"/>
        </w:rPr>
      </w:pPr>
    </w:p>
    <w:p w:rsidR="00461E05" w:rsidRPr="00461E05" w:rsidRDefault="00461E05" w:rsidP="00461E05">
      <w:pPr>
        <w:pStyle w:val="NoSpacing"/>
        <w:rPr>
          <w:rFonts w:ascii="Arial" w:hAnsi="Arial" w:cs="Arial"/>
          <w:b/>
        </w:rPr>
      </w:pPr>
      <w:r w:rsidRPr="00461E05">
        <w:rPr>
          <w:rFonts w:ascii="Arial" w:hAnsi="Arial" w:cs="Arial"/>
          <w:b/>
        </w:rPr>
        <w:t>2.1.3 Yeast knockout construction by homologous recombination</w:t>
      </w:r>
    </w:p>
    <w:p w:rsidR="00461E05" w:rsidRPr="00461E05" w:rsidRDefault="00461E05" w:rsidP="00461E05">
      <w:pPr>
        <w:jc w:val="both"/>
        <w:rPr>
          <w:rFonts w:ascii="Arial" w:hAnsi="Arial" w:cs="Arial"/>
          <w:b/>
        </w:rPr>
      </w:pPr>
      <w:r w:rsidRPr="00461E05">
        <w:rPr>
          <w:rFonts w:ascii="Arial" w:hAnsi="Arial" w:cs="Arial"/>
        </w:rPr>
        <w:t xml:space="preserve">Gene deletions were performed by integrating PCR generated cassettes containing an auxotrophic marker with 40nt of homology to the yeast genome to allow cloning via homologous recombination (Figure 2.1) (Longtine </w:t>
      </w:r>
      <w:r w:rsidRPr="00461E05">
        <w:rPr>
          <w:rFonts w:ascii="Arial" w:hAnsi="Arial" w:cs="Arial"/>
          <w:i/>
          <w:iCs/>
        </w:rPr>
        <w:t>et al</w:t>
      </w:r>
      <w:r w:rsidRPr="00461E05">
        <w:rPr>
          <w:rFonts w:ascii="Arial" w:hAnsi="Arial" w:cs="Arial"/>
        </w:rPr>
        <w:t xml:space="preserve">., 1998). Yeast cells containing the integrated cassette were selected in selective growth medium. </w:t>
      </w:r>
    </w:p>
    <w:p w:rsidR="00461E05" w:rsidRPr="00461E05" w:rsidRDefault="00461E05" w:rsidP="00461E05">
      <w:pPr>
        <w:rPr>
          <w:rFonts w:ascii="Arial" w:hAnsi="Arial" w:cs="Arial"/>
        </w:rPr>
      </w:pPr>
      <w:r w:rsidRPr="00461E05">
        <w:rPr>
          <w:rFonts w:ascii="Arial" w:hAnsi="Arial" w:cs="Arial"/>
          <w:noProof/>
          <w:sz w:val="24"/>
          <w:lang w:eastAsia="en-GB"/>
        </w:rPr>
        <w:lastRenderedPageBreak/>
        <w:drawing>
          <wp:inline distT="0" distB="0" distL="0" distR="0">
            <wp:extent cx="3838575" cy="2600325"/>
            <wp:effectExtent l="19050" t="0" r="9525" b="0"/>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l="24825" t="25572" r="34268" b="22995"/>
                    <a:stretch>
                      <a:fillRect/>
                    </a:stretch>
                  </pic:blipFill>
                  <pic:spPr bwMode="auto">
                    <a:xfrm>
                      <a:off x="0" y="0"/>
                      <a:ext cx="3838575" cy="2600325"/>
                    </a:xfrm>
                    <a:prstGeom prst="rect">
                      <a:avLst/>
                    </a:prstGeom>
                    <a:noFill/>
                    <a:ln w="9525">
                      <a:noFill/>
                      <a:miter lim="800000"/>
                      <a:headEnd/>
                      <a:tailEnd/>
                    </a:ln>
                  </pic:spPr>
                </pic:pic>
              </a:graphicData>
            </a:graphic>
          </wp:inline>
        </w:drawing>
      </w:r>
    </w:p>
    <w:p w:rsidR="00461E05" w:rsidRPr="00461E05" w:rsidRDefault="00461E05" w:rsidP="00461E05">
      <w:pPr>
        <w:jc w:val="both"/>
        <w:rPr>
          <w:rFonts w:ascii="Arial" w:hAnsi="Arial" w:cs="Arial"/>
          <w:b/>
          <w:sz w:val="20"/>
        </w:rPr>
      </w:pPr>
      <w:r w:rsidRPr="00461E05">
        <w:rPr>
          <w:rFonts w:ascii="Arial" w:hAnsi="Arial" w:cs="Arial"/>
          <w:b/>
          <w:sz w:val="20"/>
        </w:rPr>
        <w:t xml:space="preserve">Figure 2.1: Construction of gene knockouts by homologous recombination. </w:t>
      </w:r>
      <w:r w:rsidRPr="00461E05">
        <w:rPr>
          <w:rFonts w:ascii="Arial" w:hAnsi="Arial" w:cs="Arial"/>
          <w:sz w:val="20"/>
        </w:rPr>
        <w:t>Schematic of gene knockout</w:t>
      </w:r>
    </w:p>
    <w:p w:rsidR="00461E05" w:rsidRPr="00461E05" w:rsidRDefault="00461E05" w:rsidP="00461E05">
      <w:pPr>
        <w:pStyle w:val="NoSpacing1"/>
        <w:rPr>
          <w:rFonts w:cs="Arial"/>
        </w:rPr>
      </w:pPr>
    </w:p>
    <w:p w:rsidR="00461E05" w:rsidRPr="00461E05" w:rsidRDefault="00461E05" w:rsidP="00461E05">
      <w:pPr>
        <w:pStyle w:val="NoSpacing1"/>
        <w:rPr>
          <w:rFonts w:cs="Arial"/>
          <w:b/>
        </w:rPr>
      </w:pPr>
      <w:r w:rsidRPr="00461E05">
        <w:rPr>
          <w:rFonts w:cs="Arial"/>
          <w:b/>
        </w:rPr>
        <w:t xml:space="preserve">2.1.4 </w:t>
      </w:r>
      <w:r w:rsidRPr="00461E05">
        <w:rPr>
          <w:rFonts w:cs="Arial"/>
          <w:b/>
          <w:i/>
        </w:rPr>
        <w:t>Escherichia coli</w:t>
      </w:r>
      <w:r w:rsidRPr="00461E05">
        <w:rPr>
          <w:rFonts w:cs="Arial"/>
          <w:b/>
        </w:rPr>
        <w:t xml:space="preserve"> strains</w:t>
      </w:r>
    </w:p>
    <w:p w:rsidR="00461E05" w:rsidRPr="00461E05" w:rsidRDefault="00461E05" w:rsidP="00461E05">
      <w:pPr>
        <w:pStyle w:val="NoSpacing1"/>
        <w:jc w:val="both"/>
        <w:rPr>
          <w:rFonts w:cs="Arial"/>
        </w:rPr>
      </w:pPr>
      <w:r w:rsidRPr="00461E05">
        <w:rPr>
          <w:rFonts w:cs="Arial"/>
        </w:rPr>
        <w:t xml:space="preserve">A list of </w:t>
      </w:r>
      <w:r w:rsidRPr="00461E05">
        <w:rPr>
          <w:rFonts w:cs="Arial"/>
          <w:i/>
        </w:rPr>
        <w:t>E. coli</w:t>
      </w:r>
      <w:r w:rsidRPr="00461E05">
        <w:rPr>
          <w:rFonts w:cs="Arial"/>
        </w:rPr>
        <w:t xml:space="preserve"> strains used in this study can be found in Table 2.2.</w:t>
      </w:r>
    </w:p>
    <w:p w:rsidR="00461E05" w:rsidRPr="00461E05" w:rsidRDefault="00461E05" w:rsidP="00461E05">
      <w:pPr>
        <w:pStyle w:val="NoSpacing1"/>
        <w:rPr>
          <w:rFonts w:cs="Arial"/>
          <w:b/>
        </w:rPr>
      </w:pPr>
    </w:p>
    <w:tbl>
      <w:tblPr>
        <w:tblW w:w="0" w:type="auto"/>
        <w:tblBorders>
          <w:top w:val="single" w:sz="8" w:space="0" w:color="4BACC6"/>
          <w:left w:val="single" w:sz="8" w:space="0" w:color="4BACC6"/>
          <w:bottom w:val="single" w:sz="8" w:space="0" w:color="4BACC6"/>
          <w:right w:val="single" w:sz="8" w:space="0" w:color="4BACC6"/>
        </w:tblBorders>
        <w:tblLook w:val="00A0"/>
      </w:tblPr>
      <w:tblGrid>
        <w:gridCol w:w="2309"/>
        <w:gridCol w:w="2311"/>
        <w:gridCol w:w="2311"/>
        <w:gridCol w:w="2311"/>
      </w:tblGrid>
      <w:tr w:rsidR="00461E05" w:rsidRPr="00461E05" w:rsidTr="00461E05">
        <w:tc>
          <w:tcPr>
            <w:tcW w:w="2309" w:type="dxa"/>
            <w:shd w:val="clear" w:color="auto" w:fill="4BACC6"/>
          </w:tcPr>
          <w:p w:rsidR="00461E05" w:rsidRPr="00461E05" w:rsidRDefault="00461E05" w:rsidP="00461E05">
            <w:pPr>
              <w:pStyle w:val="NoSpacing1"/>
              <w:rPr>
                <w:rFonts w:cs="Arial"/>
                <w:b/>
                <w:bCs/>
                <w:color w:val="FFFFFF" w:themeColor="background1"/>
                <w:lang w:eastAsia="en-GB"/>
              </w:rPr>
            </w:pPr>
            <w:r w:rsidRPr="00461E05">
              <w:rPr>
                <w:rFonts w:cs="Arial"/>
                <w:b/>
                <w:bCs/>
                <w:i/>
                <w:color w:val="FFFFFF" w:themeColor="background1"/>
                <w:lang w:eastAsia="en-GB"/>
              </w:rPr>
              <w:t>E. coli</w:t>
            </w:r>
            <w:r w:rsidRPr="00461E05">
              <w:rPr>
                <w:rFonts w:cs="Arial"/>
                <w:b/>
                <w:bCs/>
                <w:color w:val="FFFFFF" w:themeColor="background1"/>
                <w:lang w:eastAsia="en-GB"/>
              </w:rPr>
              <w:t xml:space="preserve"> strains</w:t>
            </w:r>
          </w:p>
        </w:tc>
        <w:tc>
          <w:tcPr>
            <w:tcW w:w="2311" w:type="dxa"/>
            <w:tcBorders>
              <w:top w:val="single" w:sz="8" w:space="0" w:color="4BACC6"/>
              <w:left w:val="single" w:sz="8" w:space="0" w:color="4BACC6"/>
              <w:right w:val="single" w:sz="8" w:space="0" w:color="4BACC6"/>
            </w:tcBorders>
            <w:shd w:val="clear" w:color="auto" w:fill="4BACC6"/>
          </w:tcPr>
          <w:p w:rsidR="00461E05" w:rsidRPr="00461E05" w:rsidRDefault="00461E05" w:rsidP="00461E05">
            <w:pPr>
              <w:pStyle w:val="NoSpacing1"/>
              <w:rPr>
                <w:rFonts w:cs="Arial"/>
                <w:b/>
                <w:bCs/>
                <w:color w:val="FFFFFF" w:themeColor="background1"/>
                <w:lang w:eastAsia="en-GB"/>
              </w:rPr>
            </w:pPr>
            <w:r w:rsidRPr="00461E05">
              <w:rPr>
                <w:rFonts w:cs="Arial"/>
                <w:b/>
                <w:bCs/>
                <w:color w:val="FFFFFF" w:themeColor="background1"/>
                <w:lang w:eastAsia="en-GB"/>
              </w:rPr>
              <w:t>Genotype</w:t>
            </w:r>
          </w:p>
        </w:tc>
        <w:tc>
          <w:tcPr>
            <w:tcW w:w="2311" w:type="dxa"/>
            <w:shd w:val="clear" w:color="auto" w:fill="4BACC6"/>
          </w:tcPr>
          <w:p w:rsidR="00461E05" w:rsidRPr="00461E05" w:rsidRDefault="00461E05" w:rsidP="00461E05">
            <w:pPr>
              <w:pStyle w:val="NoSpacing1"/>
              <w:rPr>
                <w:rFonts w:cs="Arial"/>
                <w:b/>
                <w:bCs/>
                <w:color w:val="FFFFFF" w:themeColor="background1"/>
                <w:lang w:eastAsia="en-GB"/>
              </w:rPr>
            </w:pPr>
            <w:r w:rsidRPr="00461E05">
              <w:rPr>
                <w:rFonts w:cs="Arial"/>
                <w:b/>
                <w:bCs/>
                <w:color w:val="FFFFFF" w:themeColor="background1"/>
                <w:lang w:eastAsia="en-GB"/>
              </w:rPr>
              <w:t>Purpose</w:t>
            </w:r>
          </w:p>
        </w:tc>
        <w:tc>
          <w:tcPr>
            <w:tcW w:w="2311" w:type="dxa"/>
            <w:tcBorders>
              <w:top w:val="single" w:sz="8" w:space="0" w:color="4BACC6"/>
              <w:left w:val="single" w:sz="8" w:space="0" w:color="4BACC6"/>
              <w:right w:val="single" w:sz="8" w:space="0" w:color="4BACC6"/>
            </w:tcBorders>
            <w:shd w:val="clear" w:color="auto" w:fill="4BACC6"/>
          </w:tcPr>
          <w:p w:rsidR="00461E05" w:rsidRPr="00461E05" w:rsidRDefault="00461E05" w:rsidP="00461E05">
            <w:pPr>
              <w:pStyle w:val="NoSpacing1"/>
              <w:rPr>
                <w:rFonts w:cs="Arial"/>
                <w:b/>
                <w:bCs/>
                <w:color w:val="FFFFFF" w:themeColor="background1"/>
                <w:lang w:eastAsia="en-GB"/>
              </w:rPr>
            </w:pPr>
            <w:r w:rsidRPr="00461E05">
              <w:rPr>
                <w:rFonts w:cs="Arial"/>
                <w:b/>
                <w:bCs/>
                <w:color w:val="FFFFFF" w:themeColor="background1"/>
                <w:lang w:eastAsia="en-GB"/>
              </w:rPr>
              <w:t>Source</w:t>
            </w:r>
          </w:p>
        </w:tc>
      </w:tr>
      <w:tr w:rsidR="00461E05" w:rsidRPr="00461E05" w:rsidTr="00461E05">
        <w:tc>
          <w:tcPr>
            <w:tcW w:w="2309" w:type="dxa"/>
            <w:tcBorders>
              <w:top w:val="single" w:sz="8" w:space="0" w:color="4BACC6"/>
              <w:left w:val="single" w:sz="8" w:space="0" w:color="4BACC6"/>
              <w:bottom w:val="single" w:sz="8" w:space="0" w:color="4BACC6"/>
            </w:tcBorders>
          </w:tcPr>
          <w:p w:rsidR="00461E05" w:rsidRPr="00461E05" w:rsidRDefault="00461E05" w:rsidP="00461E05">
            <w:pPr>
              <w:pStyle w:val="NoSpacing1"/>
              <w:rPr>
                <w:rFonts w:cs="Arial"/>
                <w:b/>
                <w:bCs/>
                <w:color w:val="000000"/>
                <w:lang w:eastAsia="en-GB"/>
              </w:rPr>
            </w:pPr>
            <w:r w:rsidRPr="00461E05">
              <w:rPr>
                <w:rFonts w:cs="Arial"/>
                <w:b/>
                <w:bCs/>
                <w:color w:val="000000"/>
                <w:lang w:eastAsia="en-GB"/>
              </w:rPr>
              <w:t>Chemically competent DH5α</w:t>
            </w:r>
          </w:p>
        </w:tc>
        <w:tc>
          <w:tcPr>
            <w:tcW w:w="2311"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i/>
                <w:lang w:eastAsia="en-GB"/>
              </w:rPr>
              <w:t xml:space="preserve">supE44 </w:t>
            </w:r>
            <w:r w:rsidRPr="00461E05">
              <w:rPr>
                <w:rFonts w:cs="Arial"/>
                <w:i/>
                <w:lang w:eastAsia="en-GB"/>
              </w:rPr>
              <w:sym w:font="Symbol" w:char="F044"/>
            </w:r>
            <w:r w:rsidRPr="00461E05">
              <w:rPr>
                <w:rFonts w:cs="Arial"/>
                <w:i/>
                <w:lang w:eastAsia="en-GB"/>
              </w:rPr>
              <w:t>lacU169 (</w:t>
            </w:r>
            <w:r w:rsidRPr="00461E05">
              <w:rPr>
                <w:rFonts w:cs="Arial"/>
                <w:i/>
                <w:lang w:eastAsia="en-GB"/>
              </w:rPr>
              <w:sym w:font="Symbol" w:char="F066"/>
            </w:r>
            <w:r w:rsidRPr="00461E05">
              <w:rPr>
                <w:rFonts w:cs="Arial"/>
                <w:i/>
                <w:lang w:eastAsia="en-GB"/>
              </w:rPr>
              <w:t xml:space="preserve">80 lacZ </w:t>
            </w:r>
            <w:r w:rsidRPr="00461E05">
              <w:rPr>
                <w:rFonts w:cs="Arial"/>
                <w:i/>
                <w:lang w:eastAsia="en-GB"/>
              </w:rPr>
              <w:sym w:font="Symbol" w:char="F044"/>
            </w:r>
            <w:r w:rsidRPr="00461E05">
              <w:rPr>
                <w:rFonts w:cs="Arial"/>
                <w:i/>
                <w:lang w:eastAsia="en-GB"/>
              </w:rPr>
              <w:t>M15) hsdR17 recA1 endA1 gyrA96 thi-1 relA1</w:t>
            </w:r>
          </w:p>
        </w:tc>
        <w:tc>
          <w:tcPr>
            <w:tcW w:w="2311" w:type="dxa"/>
            <w:tcBorders>
              <w:top w:val="single" w:sz="8" w:space="0" w:color="4BACC6"/>
              <w:bottom w:val="single" w:sz="8" w:space="0" w:color="4BACC6"/>
            </w:tcBorders>
          </w:tcPr>
          <w:p w:rsidR="00461E05" w:rsidRPr="00461E05" w:rsidRDefault="00461E05" w:rsidP="00461E05">
            <w:pPr>
              <w:pStyle w:val="NoSpacing1"/>
              <w:rPr>
                <w:rFonts w:cs="Arial"/>
                <w:color w:val="000000"/>
                <w:lang w:eastAsia="en-GB"/>
              </w:rPr>
            </w:pPr>
            <w:r w:rsidRPr="00461E05">
              <w:rPr>
                <w:rFonts w:cs="Arial"/>
                <w:color w:val="000000"/>
                <w:lang w:eastAsia="en-GB"/>
              </w:rPr>
              <w:t>Plasmid transformation</w:t>
            </w:r>
          </w:p>
        </w:tc>
        <w:tc>
          <w:tcPr>
            <w:tcW w:w="2311"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color w:val="000000"/>
                <w:lang w:eastAsia="en-GB"/>
              </w:rPr>
            </w:pPr>
            <w:r w:rsidRPr="00461E05">
              <w:rPr>
                <w:rFonts w:cs="Arial"/>
                <w:color w:val="000000"/>
                <w:lang w:eastAsia="en-GB"/>
              </w:rPr>
              <w:t>Lab stocks</w:t>
            </w:r>
          </w:p>
        </w:tc>
      </w:tr>
      <w:tr w:rsidR="00461E05" w:rsidRPr="00461E05" w:rsidTr="00461E05">
        <w:tc>
          <w:tcPr>
            <w:tcW w:w="2309" w:type="dxa"/>
          </w:tcPr>
          <w:p w:rsidR="00461E05" w:rsidRPr="00461E05" w:rsidRDefault="00461E05" w:rsidP="00461E05">
            <w:pPr>
              <w:pStyle w:val="NoSpacing1"/>
              <w:rPr>
                <w:rFonts w:cs="Arial"/>
                <w:b/>
                <w:bCs/>
                <w:color w:val="000000"/>
                <w:lang w:eastAsia="en-GB"/>
              </w:rPr>
            </w:pPr>
            <w:r w:rsidRPr="00461E05">
              <w:rPr>
                <w:rFonts w:cs="Arial"/>
                <w:b/>
                <w:bCs/>
                <w:color w:val="000000"/>
                <w:lang w:eastAsia="en-GB"/>
              </w:rPr>
              <w:t>Electrocompetent DH5α</w:t>
            </w:r>
          </w:p>
        </w:tc>
        <w:tc>
          <w:tcPr>
            <w:tcW w:w="2311" w:type="dxa"/>
            <w:tcBorders>
              <w:left w:val="single" w:sz="8" w:space="0" w:color="4BACC6"/>
              <w:right w:val="single" w:sz="8" w:space="0" w:color="4BACC6"/>
            </w:tcBorders>
          </w:tcPr>
          <w:p w:rsidR="00461E05" w:rsidRPr="00461E05" w:rsidRDefault="00461E05" w:rsidP="00461E05">
            <w:pPr>
              <w:pStyle w:val="NoSpacing1"/>
              <w:rPr>
                <w:rFonts w:cs="Arial"/>
                <w:i/>
                <w:lang w:eastAsia="en-GB"/>
              </w:rPr>
            </w:pPr>
            <w:r w:rsidRPr="00461E05">
              <w:rPr>
                <w:rFonts w:cs="Arial"/>
                <w:i/>
                <w:lang w:eastAsia="en-GB"/>
              </w:rPr>
              <w:t xml:space="preserve">supE44 </w:t>
            </w:r>
            <w:r w:rsidRPr="00461E05">
              <w:rPr>
                <w:rFonts w:cs="Arial"/>
                <w:i/>
                <w:lang w:eastAsia="en-GB"/>
              </w:rPr>
              <w:sym w:font="Symbol" w:char="F044"/>
            </w:r>
            <w:r w:rsidRPr="00461E05">
              <w:rPr>
                <w:rFonts w:cs="Arial"/>
                <w:i/>
                <w:lang w:eastAsia="en-GB"/>
              </w:rPr>
              <w:t>lacU169 (</w:t>
            </w:r>
            <w:r w:rsidRPr="00461E05">
              <w:rPr>
                <w:rFonts w:cs="Arial"/>
                <w:i/>
                <w:lang w:eastAsia="en-GB"/>
              </w:rPr>
              <w:sym w:font="Symbol" w:char="F066"/>
            </w:r>
            <w:r w:rsidRPr="00461E05">
              <w:rPr>
                <w:rFonts w:cs="Arial"/>
                <w:i/>
                <w:lang w:eastAsia="en-GB"/>
              </w:rPr>
              <w:t xml:space="preserve">80 lacZ </w:t>
            </w:r>
            <w:r w:rsidRPr="00461E05">
              <w:rPr>
                <w:rFonts w:cs="Arial"/>
                <w:i/>
                <w:lang w:eastAsia="en-GB"/>
              </w:rPr>
              <w:sym w:font="Symbol" w:char="F044"/>
            </w:r>
            <w:r w:rsidRPr="00461E05">
              <w:rPr>
                <w:rFonts w:cs="Arial"/>
                <w:i/>
                <w:lang w:eastAsia="en-GB"/>
              </w:rPr>
              <w:t>M15) hsdR17 recA1 endA1 gyrA96 thi-1 relA1</w:t>
            </w:r>
          </w:p>
        </w:tc>
        <w:tc>
          <w:tcPr>
            <w:tcW w:w="2311" w:type="dxa"/>
          </w:tcPr>
          <w:p w:rsidR="00461E05" w:rsidRPr="00461E05" w:rsidRDefault="00461E05" w:rsidP="00461E05">
            <w:pPr>
              <w:pStyle w:val="NoSpacing1"/>
              <w:rPr>
                <w:rFonts w:cs="Arial"/>
                <w:color w:val="000000"/>
                <w:lang w:eastAsia="en-GB"/>
              </w:rPr>
            </w:pPr>
            <w:r w:rsidRPr="00461E05">
              <w:rPr>
                <w:rFonts w:cs="Arial"/>
                <w:i/>
                <w:color w:val="000000"/>
                <w:lang w:eastAsia="en-GB"/>
              </w:rPr>
              <w:t>S. cerevisiae</w:t>
            </w:r>
            <w:r w:rsidRPr="00461E05">
              <w:rPr>
                <w:rFonts w:cs="Arial"/>
                <w:color w:val="000000"/>
                <w:lang w:eastAsia="en-GB"/>
              </w:rPr>
              <w:t xml:space="preserve"> gDNA electroporation</w:t>
            </w:r>
          </w:p>
          <w:p w:rsidR="00461E05" w:rsidRPr="00461E05" w:rsidRDefault="00461E05" w:rsidP="00461E05">
            <w:pPr>
              <w:pStyle w:val="NoSpacing1"/>
              <w:rPr>
                <w:rFonts w:cs="Arial"/>
                <w:color w:val="000000"/>
                <w:lang w:eastAsia="en-GB"/>
              </w:rPr>
            </w:pPr>
            <w:r w:rsidRPr="00461E05">
              <w:rPr>
                <w:rFonts w:cs="Arial"/>
                <w:color w:val="000000"/>
                <w:lang w:eastAsia="en-GB"/>
              </w:rPr>
              <w:t>Site directed mutagenesis</w:t>
            </w:r>
          </w:p>
        </w:tc>
        <w:tc>
          <w:tcPr>
            <w:tcW w:w="2311" w:type="dxa"/>
            <w:tcBorders>
              <w:left w:val="single" w:sz="8" w:space="0" w:color="4BACC6"/>
              <w:right w:val="single" w:sz="8" w:space="0" w:color="4BACC6"/>
            </w:tcBorders>
          </w:tcPr>
          <w:p w:rsidR="00461E05" w:rsidRPr="00461E05" w:rsidRDefault="00461E05" w:rsidP="00461E05">
            <w:pPr>
              <w:pStyle w:val="NoSpacing1"/>
              <w:rPr>
                <w:rFonts w:cs="Arial"/>
                <w:color w:val="000000"/>
                <w:lang w:eastAsia="en-GB"/>
              </w:rPr>
            </w:pPr>
            <w:r w:rsidRPr="00461E05">
              <w:rPr>
                <w:rFonts w:cs="Arial"/>
                <w:color w:val="000000"/>
                <w:lang w:eastAsia="en-GB"/>
              </w:rPr>
              <w:t>Lab stocks</w:t>
            </w:r>
          </w:p>
        </w:tc>
      </w:tr>
      <w:tr w:rsidR="00461E05" w:rsidRPr="00461E05" w:rsidTr="00461E05">
        <w:tc>
          <w:tcPr>
            <w:tcW w:w="2309" w:type="dxa"/>
            <w:tcBorders>
              <w:top w:val="single" w:sz="8" w:space="0" w:color="4BACC6"/>
              <w:left w:val="single" w:sz="8" w:space="0" w:color="4BACC6"/>
              <w:bottom w:val="single" w:sz="8" w:space="0" w:color="4BACC6"/>
            </w:tcBorders>
          </w:tcPr>
          <w:p w:rsidR="00461E05" w:rsidRPr="00461E05" w:rsidRDefault="00461E05" w:rsidP="00461E05">
            <w:pPr>
              <w:pStyle w:val="NoSpacing1"/>
              <w:rPr>
                <w:rFonts w:cs="Arial"/>
                <w:b/>
                <w:bCs/>
                <w:color w:val="000000"/>
                <w:lang w:eastAsia="en-GB"/>
              </w:rPr>
            </w:pPr>
            <w:r w:rsidRPr="00461E05">
              <w:rPr>
                <w:rFonts w:cs="Arial"/>
                <w:b/>
                <w:bCs/>
                <w:color w:val="000000"/>
                <w:lang w:eastAsia="en-GB"/>
              </w:rPr>
              <w:t xml:space="preserve">BL21 DE3 </w:t>
            </w:r>
          </w:p>
        </w:tc>
        <w:tc>
          <w:tcPr>
            <w:tcW w:w="2311"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i/>
                <w:lang w:eastAsia="en-GB"/>
              </w:rPr>
            </w:pPr>
            <w:r w:rsidRPr="00461E05">
              <w:rPr>
                <w:rFonts w:cs="Arial"/>
                <w:i/>
                <w:color w:val="000000"/>
                <w:lang w:eastAsia="en-GB"/>
              </w:rPr>
              <w:t>F</w:t>
            </w:r>
            <w:r w:rsidRPr="00461E05">
              <w:rPr>
                <w:rFonts w:cs="Arial"/>
                <w:i/>
                <w:color w:val="000000"/>
                <w:vertAlign w:val="superscript"/>
                <w:lang w:eastAsia="en-GB"/>
              </w:rPr>
              <w:t>–</w:t>
            </w:r>
            <w:r w:rsidRPr="00461E05">
              <w:rPr>
                <w:rFonts w:cs="Arial"/>
                <w:i/>
                <w:color w:val="000000"/>
                <w:lang w:eastAsia="en-GB"/>
              </w:rPr>
              <w:t xml:space="preserve"> ompT gal dcm lon hsdS</w:t>
            </w:r>
            <w:r w:rsidRPr="00461E05">
              <w:rPr>
                <w:rFonts w:cs="Arial"/>
                <w:i/>
                <w:color w:val="000000"/>
                <w:vertAlign w:val="subscript"/>
                <w:lang w:eastAsia="en-GB"/>
              </w:rPr>
              <w:t>B</w:t>
            </w:r>
            <w:r w:rsidRPr="00461E05">
              <w:rPr>
                <w:rFonts w:cs="Arial"/>
                <w:i/>
                <w:color w:val="000000"/>
                <w:lang w:eastAsia="en-GB"/>
              </w:rPr>
              <w:t>(r</w:t>
            </w:r>
            <w:r w:rsidRPr="00461E05">
              <w:rPr>
                <w:rFonts w:cs="Arial"/>
                <w:i/>
                <w:color w:val="000000"/>
                <w:vertAlign w:val="subscript"/>
                <w:lang w:eastAsia="en-GB"/>
              </w:rPr>
              <w:t>B</w:t>
            </w:r>
            <w:r w:rsidRPr="00461E05">
              <w:rPr>
                <w:rFonts w:cs="Arial"/>
                <w:i/>
                <w:color w:val="000000"/>
                <w:vertAlign w:val="superscript"/>
                <w:lang w:eastAsia="en-GB"/>
              </w:rPr>
              <w:t>-</w:t>
            </w:r>
            <w:r w:rsidRPr="00461E05">
              <w:rPr>
                <w:rFonts w:cs="Arial"/>
                <w:i/>
                <w:color w:val="000000"/>
                <w:lang w:eastAsia="en-GB"/>
              </w:rPr>
              <w:t xml:space="preserve"> m</w:t>
            </w:r>
            <w:r w:rsidRPr="00461E05">
              <w:rPr>
                <w:rFonts w:cs="Arial"/>
                <w:i/>
                <w:color w:val="000000"/>
                <w:vertAlign w:val="subscript"/>
                <w:lang w:eastAsia="en-GB"/>
              </w:rPr>
              <w:t>B</w:t>
            </w:r>
            <w:r w:rsidRPr="00461E05">
              <w:rPr>
                <w:rFonts w:cs="Arial"/>
                <w:i/>
                <w:color w:val="000000"/>
                <w:vertAlign w:val="superscript"/>
                <w:lang w:eastAsia="en-GB"/>
              </w:rPr>
              <w:t>-</w:t>
            </w:r>
            <w:r w:rsidRPr="00461E05">
              <w:rPr>
                <w:rFonts w:cs="Arial"/>
                <w:i/>
                <w:color w:val="000000"/>
                <w:lang w:eastAsia="en-GB"/>
              </w:rPr>
              <w:t>) λ(DE3 [lacI lacUV5-T7 gene 1 ind1 sam7 nin5])</w:t>
            </w:r>
          </w:p>
        </w:tc>
        <w:tc>
          <w:tcPr>
            <w:tcW w:w="2311" w:type="dxa"/>
            <w:tcBorders>
              <w:top w:val="single" w:sz="8" w:space="0" w:color="4BACC6"/>
              <w:bottom w:val="single" w:sz="8" w:space="0" w:color="4BACC6"/>
            </w:tcBorders>
          </w:tcPr>
          <w:p w:rsidR="00461E05" w:rsidRPr="00461E05" w:rsidRDefault="00461E05" w:rsidP="00461E05">
            <w:pPr>
              <w:pStyle w:val="NoSpacing1"/>
              <w:rPr>
                <w:rFonts w:cs="Arial"/>
                <w:color w:val="000000"/>
                <w:lang w:eastAsia="en-GB"/>
              </w:rPr>
            </w:pPr>
            <w:r w:rsidRPr="00461E05">
              <w:rPr>
                <w:rFonts w:cs="Arial"/>
                <w:color w:val="000000"/>
                <w:lang w:eastAsia="en-GB"/>
              </w:rPr>
              <w:t>Protein expression of fusion proteins</w:t>
            </w:r>
          </w:p>
        </w:tc>
        <w:tc>
          <w:tcPr>
            <w:tcW w:w="2311"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color w:val="000000"/>
                <w:lang w:eastAsia="en-GB"/>
              </w:rPr>
            </w:pPr>
            <w:r w:rsidRPr="00461E05">
              <w:rPr>
                <w:rFonts w:cs="Arial"/>
                <w:color w:val="000000"/>
                <w:lang w:eastAsia="en-GB"/>
              </w:rPr>
              <w:t>Lab stocks</w:t>
            </w:r>
          </w:p>
        </w:tc>
      </w:tr>
    </w:tbl>
    <w:p w:rsidR="00461E05" w:rsidRPr="00461E05" w:rsidRDefault="00461E05" w:rsidP="00461E05">
      <w:pPr>
        <w:pStyle w:val="NoSpacing1"/>
        <w:rPr>
          <w:rFonts w:cs="Arial"/>
          <w:sz w:val="20"/>
        </w:rPr>
      </w:pPr>
      <w:proofErr w:type="gramStart"/>
      <w:r w:rsidRPr="00461E05">
        <w:rPr>
          <w:rFonts w:cs="Arial"/>
          <w:b/>
          <w:sz w:val="20"/>
        </w:rPr>
        <w:t xml:space="preserve">Table 2.2: </w:t>
      </w:r>
      <w:r w:rsidRPr="00461E05">
        <w:rPr>
          <w:rFonts w:cs="Arial"/>
          <w:b/>
          <w:i/>
          <w:sz w:val="20"/>
        </w:rPr>
        <w:t>E. coli</w:t>
      </w:r>
      <w:r w:rsidRPr="00461E05">
        <w:rPr>
          <w:rFonts w:cs="Arial"/>
          <w:b/>
          <w:sz w:val="20"/>
        </w:rPr>
        <w:t xml:space="preserve"> strains used in this study.</w:t>
      </w:r>
      <w:proofErr w:type="gramEnd"/>
      <w:r w:rsidRPr="00461E05">
        <w:rPr>
          <w:rFonts w:cs="Arial"/>
          <w:b/>
          <w:sz w:val="20"/>
        </w:rPr>
        <w:t xml:space="preserve"> </w:t>
      </w:r>
      <w:r w:rsidRPr="00461E05">
        <w:rPr>
          <w:rFonts w:cs="Arial"/>
          <w:sz w:val="20"/>
        </w:rPr>
        <w:t xml:space="preserve">The individual strain, genotype of each strain, purpose in this study and source of bacteria are shown. </w:t>
      </w:r>
    </w:p>
    <w:p w:rsidR="00461E05" w:rsidRPr="00461E05" w:rsidRDefault="00461E05" w:rsidP="00461E05">
      <w:pPr>
        <w:pStyle w:val="NoSpacing1"/>
        <w:rPr>
          <w:rFonts w:cs="Arial"/>
          <w:b/>
          <w:sz w:val="20"/>
        </w:rPr>
      </w:pPr>
    </w:p>
    <w:p w:rsidR="00461E05" w:rsidRPr="00461E05" w:rsidRDefault="00461E05" w:rsidP="00461E05">
      <w:pPr>
        <w:pStyle w:val="NoSpacing1"/>
        <w:rPr>
          <w:rFonts w:cs="Arial"/>
          <w:b/>
        </w:rPr>
      </w:pPr>
      <w:r w:rsidRPr="00461E05">
        <w:rPr>
          <w:rFonts w:cs="Arial"/>
          <w:b/>
        </w:rPr>
        <w:t>2.2 Plasmids</w:t>
      </w:r>
    </w:p>
    <w:p w:rsidR="00461E05" w:rsidRDefault="00461E05" w:rsidP="00461E05">
      <w:pPr>
        <w:jc w:val="both"/>
        <w:rPr>
          <w:rFonts w:ascii="Arial" w:hAnsi="Arial" w:cs="Arial"/>
        </w:rPr>
      </w:pPr>
      <w:r w:rsidRPr="00461E05">
        <w:rPr>
          <w:rFonts w:ascii="Arial" w:hAnsi="Arial" w:cs="Arial"/>
        </w:rPr>
        <w:t xml:space="preserve">A list of plasmids can be found in Table 2.3. Most of the constructs used in this study were generated by homologous recombination in </w:t>
      </w:r>
      <w:r w:rsidRPr="00461E05">
        <w:rPr>
          <w:rFonts w:ascii="Arial" w:hAnsi="Arial" w:cs="Arial"/>
          <w:i/>
        </w:rPr>
        <w:t xml:space="preserve">S. cerevisiae </w:t>
      </w:r>
      <w:r w:rsidRPr="00461E05">
        <w:rPr>
          <w:rFonts w:ascii="Arial" w:hAnsi="Arial" w:cs="Arial"/>
        </w:rPr>
        <w:t xml:space="preserve">(Section 2.4.1). Otherwise, classical cloning was performed via T4 DNA ligase with either PCR product or annealed oligonucleotides. The majority of </w:t>
      </w:r>
      <w:r w:rsidRPr="00461E05">
        <w:rPr>
          <w:rFonts w:ascii="Arial" w:hAnsi="Arial" w:cs="Arial"/>
          <w:i/>
        </w:rPr>
        <w:t>Drosophila</w:t>
      </w:r>
      <w:r w:rsidRPr="00461E05">
        <w:rPr>
          <w:rFonts w:ascii="Arial" w:hAnsi="Arial" w:cs="Arial"/>
        </w:rPr>
        <w:t xml:space="preserve"> constructs were cloned into a </w:t>
      </w:r>
      <w:r w:rsidRPr="00461E05">
        <w:rPr>
          <w:rFonts w:ascii="Arial" w:hAnsi="Arial" w:cs="Arial"/>
          <w:i/>
        </w:rPr>
        <w:t xml:space="preserve">Drosophila </w:t>
      </w:r>
      <w:r w:rsidRPr="00461E05">
        <w:rPr>
          <w:rFonts w:ascii="Arial" w:hAnsi="Arial" w:cs="Arial"/>
        </w:rPr>
        <w:t xml:space="preserve">/ yeast / </w:t>
      </w:r>
      <w:r w:rsidRPr="00461E05">
        <w:rPr>
          <w:rFonts w:ascii="Arial" w:hAnsi="Arial" w:cs="Arial"/>
          <w:i/>
        </w:rPr>
        <w:t>E. coli</w:t>
      </w:r>
      <w:r w:rsidRPr="00461E05">
        <w:rPr>
          <w:rFonts w:ascii="Arial" w:hAnsi="Arial" w:cs="Arial"/>
        </w:rPr>
        <w:t xml:space="preserve"> shuttle vector, which based on the parental plasmid ycplac33. This was modified to contain a </w:t>
      </w:r>
      <w:r w:rsidRPr="00461E05">
        <w:rPr>
          <w:rFonts w:ascii="Arial" w:hAnsi="Arial" w:cs="Arial"/>
          <w:i/>
        </w:rPr>
        <w:t>Drosophila</w:t>
      </w:r>
      <w:r w:rsidRPr="00461E05">
        <w:rPr>
          <w:rFonts w:ascii="Arial" w:hAnsi="Arial" w:cs="Arial"/>
        </w:rPr>
        <w:t xml:space="preserve"> metallothionein promoter and terminator, alongside both a uracil selectable maker and ampicillin resistance gene to allow cloning in yeast and recovery of plasmid in </w:t>
      </w:r>
      <w:r w:rsidRPr="00461E05">
        <w:rPr>
          <w:rFonts w:ascii="Arial" w:hAnsi="Arial" w:cs="Arial"/>
          <w:i/>
        </w:rPr>
        <w:t>E. coli</w:t>
      </w:r>
      <w:r w:rsidRPr="00461E05">
        <w:rPr>
          <w:rFonts w:ascii="Arial" w:hAnsi="Arial" w:cs="Arial"/>
        </w:rPr>
        <w:t xml:space="preserve">. </w:t>
      </w:r>
    </w:p>
    <w:p w:rsidR="00C466F7" w:rsidRDefault="00C466F7" w:rsidP="00461E05">
      <w:pPr>
        <w:rPr>
          <w:rFonts w:ascii="Arial" w:hAnsi="Arial" w:cs="Arial"/>
          <w:b/>
        </w:rPr>
      </w:pPr>
    </w:p>
    <w:p w:rsidR="00E84E69" w:rsidRDefault="00E84E69" w:rsidP="00461E05">
      <w:pPr>
        <w:rPr>
          <w:rFonts w:ascii="Arial" w:hAnsi="Arial" w:cs="Arial"/>
          <w:b/>
        </w:rPr>
      </w:pPr>
    </w:p>
    <w:p w:rsidR="00461E05" w:rsidRPr="00461E05" w:rsidRDefault="00461E05" w:rsidP="00461E05">
      <w:pPr>
        <w:rPr>
          <w:rFonts w:ascii="Arial" w:hAnsi="Arial" w:cs="Arial"/>
          <w:sz w:val="24"/>
        </w:rPr>
      </w:pPr>
      <w:r w:rsidRPr="00461E05">
        <w:rPr>
          <w:rFonts w:ascii="Arial" w:hAnsi="Arial" w:cs="Arial"/>
          <w:b/>
        </w:rPr>
        <w:lastRenderedPageBreak/>
        <w:t xml:space="preserve">Table 2.3: Plasmids used in this study </w:t>
      </w:r>
    </w:p>
    <w:tbl>
      <w:tblPr>
        <w:tblW w:w="9242" w:type="dxa"/>
        <w:tblBorders>
          <w:top w:val="single" w:sz="8" w:space="0" w:color="4BACC6"/>
          <w:left w:val="single" w:sz="8" w:space="0" w:color="4BACC6"/>
          <w:bottom w:val="single" w:sz="8" w:space="0" w:color="4BACC6"/>
          <w:right w:val="single" w:sz="8" w:space="0" w:color="4BACC6"/>
        </w:tblBorders>
        <w:tblLook w:val="00A0"/>
      </w:tblPr>
      <w:tblGrid>
        <w:gridCol w:w="1182"/>
        <w:gridCol w:w="1696"/>
        <w:gridCol w:w="4784"/>
        <w:gridCol w:w="1580"/>
      </w:tblGrid>
      <w:tr w:rsidR="00461E05" w:rsidRPr="00461E05" w:rsidTr="00461E05">
        <w:tc>
          <w:tcPr>
            <w:tcW w:w="1182" w:type="dxa"/>
            <w:shd w:val="clear" w:color="auto" w:fill="4BACC6"/>
          </w:tcPr>
          <w:p w:rsidR="00461E05" w:rsidRPr="00461E05" w:rsidRDefault="00461E05" w:rsidP="00461E05">
            <w:pPr>
              <w:pStyle w:val="NoSpacing1"/>
              <w:rPr>
                <w:rFonts w:cs="Arial"/>
                <w:b/>
                <w:bCs/>
                <w:color w:val="FFFFFF" w:themeColor="background1"/>
                <w:lang w:eastAsia="en-GB"/>
              </w:rPr>
            </w:pPr>
            <w:r w:rsidRPr="00461E05">
              <w:rPr>
                <w:rFonts w:cs="Arial"/>
                <w:b/>
                <w:bCs/>
                <w:color w:val="FFFFFF" w:themeColor="background1"/>
                <w:lang w:eastAsia="en-GB"/>
              </w:rPr>
              <w:t>Name</w:t>
            </w:r>
          </w:p>
        </w:tc>
        <w:tc>
          <w:tcPr>
            <w:tcW w:w="1696" w:type="dxa"/>
            <w:tcBorders>
              <w:top w:val="single" w:sz="8" w:space="0" w:color="4BACC6"/>
              <w:left w:val="single" w:sz="8" w:space="0" w:color="4BACC6"/>
              <w:right w:val="single" w:sz="8" w:space="0" w:color="4BACC6"/>
            </w:tcBorders>
            <w:shd w:val="clear" w:color="auto" w:fill="4BACC6"/>
          </w:tcPr>
          <w:p w:rsidR="00461E05" w:rsidRPr="00461E05" w:rsidRDefault="00461E05" w:rsidP="00461E05">
            <w:pPr>
              <w:pStyle w:val="NoSpacing1"/>
              <w:rPr>
                <w:rFonts w:cs="Arial"/>
                <w:b/>
                <w:bCs/>
                <w:color w:val="FFFFFF" w:themeColor="background1"/>
                <w:lang w:eastAsia="en-GB"/>
              </w:rPr>
            </w:pPr>
            <w:r w:rsidRPr="00461E05">
              <w:rPr>
                <w:rFonts w:cs="Arial"/>
                <w:b/>
                <w:bCs/>
                <w:color w:val="FFFFFF" w:themeColor="background1"/>
                <w:lang w:eastAsia="en-GB"/>
              </w:rPr>
              <w:t>Promoter</w:t>
            </w:r>
          </w:p>
        </w:tc>
        <w:tc>
          <w:tcPr>
            <w:tcW w:w="4784" w:type="dxa"/>
            <w:shd w:val="clear" w:color="auto" w:fill="4BACC6"/>
          </w:tcPr>
          <w:p w:rsidR="00461E05" w:rsidRPr="00461E05" w:rsidRDefault="00461E05" w:rsidP="00461E05">
            <w:pPr>
              <w:pStyle w:val="NoSpacing1"/>
              <w:rPr>
                <w:rFonts w:cs="Arial"/>
                <w:b/>
                <w:bCs/>
                <w:color w:val="FFFFFF" w:themeColor="background1"/>
                <w:lang w:eastAsia="en-GB"/>
              </w:rPr>
            </w:pPr>
            <w:r w:rsidRPr="00461E05">
              <w:rPr>
                <w:rFonts w:cs="Arial"/>
                <w:b/>
                <w:bCs/>
                <w:color w:val="FFFFFF" w:themeColor="background1"/>
                <w:lang w:eastAsia="en-GB"/>
              </w:rPr>
              <w:t>Description</w:t>
            </w:r>
          </w:p>
        </w:tc>
        <w:tc>
          <w:tcPr>
            <w:tcW w:w="1580" w:type="dxa"/>
            <w:tcBorders>
              <w:top w:val="single" w:sz="8" w:space="0" w:color="4BACC6"/>
              <w:left w:val="single" w:sz="8" w:space="0" w:color="4BACC6"/>
              <w:right w:val="single" w:sz="8" w:space="0" w:color="4BACC6"/>
            </w:tcBorders>
            <w:shd w:val="clear" w:color="auto" w:fill="4BACC6"/>
          </w:tcPr>
          <w:p w:rsidR="00461E05" w:rsidRPr="00461E05" w:rsidRDefault="00461E05" w:rsidP="00461E05">
            <w:pPr>
              <w:pStyle w:val="NoSpacing1"/>
              <w:rPr>
                <w:rFonts w:cs="Arial"/>
                <w:b/>
                <w:bCs/>
                <w:color w:val="FFFFFF" w:themeColor="background1"/>
                <w:lang w:eastAsia="en-GB"/>
              </w:rPr>
            </w:pPr>
            <w:r w:rsidRPr="00461E05">
              <w:rPr>
                <w:rFonts w:cs="Arial"/>
                <w:b/>
                <w:bCs/>
                <w:color w:val="FFFFFF" w:themeColor="background1"/>
                <w:lang w:eastAsia="en-GB"/>
              </w:rPr>
              <w:t>Source</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pStyle w:val="NoSpacing1"/>
              <w:rPr>
                <w:rFonts w:cs="Arial"/>
                <w:b/>
                <w:bCs/>
                <w:lang w:eastAsia="en-GB"/>
              </w:rPr>
            </w:pPr>
            <w:r w:rsidRPr="00461E05">
              <w:rPr>
                <w:rFonts w:cs="Arial"/>
                <w:b/>
                <w:bCs/>
                <w:lang w:eastAsia="en-GB"/>
              </w:rPr>
              <w:t>pPD001</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pMT</w:t>
            </w:r>
          </w:p>
        </w:tc>
        <w:tc>
          <w:tcPr>
            <w:tcW w:w="4784" w:type="dxa"/>
            <w:tcBorders>
              <w:top w:val="single" w:sz="8" w:space="0" w:color="4BACC6"/>
              <w:bottom w:val="single" w:sz="8" w:space="0" w:color="4BACC6"/>
            </w:tcBorders>
          </w:tcPr>
          <w:p w:rsidR="00461E05" w:rsidRPr="00461E05" w:rsidRDefault="00461E05" w:rsidP="00461E05">
            <w:pPr>
              <w:pStyle w:val="NoSpacing1"/>
              <w:rPr>
                <w:rFonts w:cs="Arial"/>
                <w:lang w:eastAsia="en-GB"/>
              </w:rPr>
            </w:pPr>
            <w:r w:rsidRPr="00461E05">
              <w:rPr>
                <w:rFonts w:cs="Arial"/>
                <w:lang w:eastAsia="en-GB"/>
              </w:rPr>
              <w:t xml:space="preserve">mRFP-PTS1 </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Peter Drake</w:t>
            </w:r>
          </w:p>
        </w:tc>
      </w:tr>
      <w:tr w:rsidR="00461E05" w:rsidRPr="00461E05" w:rsidTr="00461E05">
        <w:tc>
          <w:tcPr>
            <w:tcW w:w="1182" w:type="dxa"/>
          </w:tcPr>
          <w:p w:rsidR="00461E05" w:rsidRPr="00461E05" w:rsidRDefault="00461E05" w:rsidP="00461E05">
            <w:pPr>
              <w:pStyle w:val="NoSpacing1"/>
              <w:rPr>
                <w:rFonts w:cs="Arial"/>
                <w:b/>
                <w:bCs/>
                <w:lang w:eastAsia="en-GB"/>
              </w:rPr>
            </w:pPr>
            <w:r w:rsidRPr="00461E05">
              <w:rPr>
                <w:rFonts w:cs="Arial"/>
                <w:b/>
                <w:bCs/>
                <w:lang w:eastAsia="en-GB"/>
              </w:rPr>
              <w:t>pNUT07</w:t>
            </w:r>
          </w:p>
        </w:tc>
        <w:tc>
          <w:tcPr>
            <w:tcW w:w="1696"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pMT</w:t>
            </w:r>
          </w:p>
        </w:tc>
        <w:tc>
          <w:tcPr>
            <w:tcW w:w="4784" w:type="dxa"/>
          </w:tcPr>
          <w:p w:rsidR="00461E05" w:rsidRPr="00461E05" w:rsidRDefault="00461E05" w:rsidP="00461E05">
            <w:pPr>
              <w:pStyle w:val="NoSpacing1"/>
              <w:rPr>
                <w:rFonts w:cs="Arial"/>
                <w:lang w:eastAsia="en-GB"/>
              </w:rPr>
            </w:pPr>
            <w:r w:rsidRPr="00461E05">
              <w:rPr>
                <w:rFonts w:cs="Arial"/>
                <w:lang w:eastAsia="en-GB"/>
              </w:rPr>
              <w:t xml:space="preserve">GFP-PTS1 </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Jimmy Nuttall</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pStyle w:val="NoSpacing1"/>
              <w:rPr>
                <w:rFonts w:cs="Arial"/>
                <w:b/>
                <w:bCs/>
                <w:lang w:eastAsia="en-GB"/>
              </w:rPr>
            </w:pPr>
            <w:r w:rsidRPr="00461E05">
              <w:rPr>
                <w:rFonts w:cs="Arial"/>
                <w:b/>
                <w:bCs/>
                <w:lang w:eastAsia="en-GB"/>
              </w:rPr>
              <w:t>pJL010</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NMD-GFP</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pStyle w:val="NoSpacing1"/>
              <w:rPr>
                <w:rFonts w:cs="Arial"/>
                <w:b/>
                <w:bCs/>
                <w:lang w:eastAsia="en-GB"/>
              </w:rPr>
            </w:pPr>
            <w:r w:rsidRPr="00461E05">
              <w:rPr>
                <w:rFonts w:cs="Arial"/>
                <w:b/>
                <w:bCs/>
                <w:lang w:eastAsia="en-GB"/>
              </w:rPr>
              <w:t>pJL011</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GFP-NMD</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pStyle w:val="NoSpacing1"/>
              <w:rPr>
                <w:rFonts w:cs="Arial"/>
                <w:b/>
                <w:bCs/>
                <w:lang w:eastAsia="en-GB"/>
              </w:rPr>
            </w:pPr>
            <w:r w:rsidRPr="00461E05">
              <w:rPr>
                <w:rFonts w:cs="Arial"/>
                <w:b/>
                <w:bCs/>
                <w:lang w:eastAsia="en-GB"/>
              </w:rPr>
              <w:t>pEH010</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i/>
                <w:lang w:eastAsia="en-GB"/>
              </w:rPr>
            </w:pPr>
            <w:r w:rsidRPr="00461E05">
              <w:rPr>
                <w:rFonts w:cs="Arial"/>
                <w:i/>
                <w:lang w:eastAsia="en-GB"/>
              </w:rPr>
              <w:t>HIS3</w:t>
            </w:r>
          </w:p>
        </w:tc>
        <w:tc>
          <w:tcPr>
            <w:tcW w:w="4784" w:type="dxa"/>
            <w:tcBorders>
              <w:top w:val="single" w:sz="8" w:space="0" w:color="4BACC6"/>
              <w:bottom w:val="single" w:sz="8" w:space="0" w:color="4BACC6"/>
            </w:tcBorders>
          </w:tcPr>
          <w:p w:rsidR="00461E05" w:rsidRPr="00461E05" w:rsidRDefault="00461E05" w:rsidP="00461E05">
            <w:pPr>
              <w:pStyle w:val="NoSpacing1"/>
              <w:rPr>
                <w:rFonts w:cs="Arial"/>
                <w:lang w:eastAsia="en-GB"/>
              </w:rPr>
            </w:pPr>
            <w:r w:rsidRPr="00461E05">
              <w:rPr>
                <w:rFonts w:cs="Arial"/>
                <w:lang w:eastAsia="en-GB"/>
              </w:rPr>
              <w:t xml:space="preserve">GFP-PTS1 </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Ewald Hettema</w:t>
            </w:r>
          </w:p>
        </w:tc>
      </w:tr>
      <w:tr w:rsidR="00461E05" w:rsidRPr="00461E05" w:rsidTr="00461E05">
        <w:tc>
          <w:tcPr>
            <w:tcW w:w="1182" w:type="dxa"/>
          </w:tcPr>
          <w:p w:rsidR="00461E05" w:rsidRPr="00461E05" w:rsidRDefault="00461E05" w:rsidP="00461E05">
            <w:pPr>
              <w:pStyle w:val="NoSpacing1"/>
              <w:rPr>
                <w:rFonts w:cs="Arial"/>
                <w:b/>
                <w:bCs/>
                <w:lang w:eastAsia="en-GB"/>
              </w:rPr>
            </w:pPr>
            <w:r w:rsidRPr="00461E05">
              <w:rPr>
                <w:rFonts w:cs="Arial"/>
                <w:b/>
                <w:bCs/>
                <w:lang w:eastAsia="en-GB"/>
              </w:rPr>
              <w:t>pUG27</w:t>
            </w:r>
          </w:p>
        </w:tc>
        <w:tc>
          <w:tcPr>
            <w:tcW w:w="1696" w:type="dxa"/>
            <w:tcBorders>
              <w:left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lang w:eastAsia="en-GB"/>
              </w:rPr>
            </w:pPr>
          </w:p>
        </w:tc>
        <w:tc>
          <w:tcPr>
            <w:tcW w:w="4784" w:type="dxa"/>
          </w:tcPr>
          <w:p w:rsidR="00461E05" w:rsidRPr="00461E05" w:rsidRDefault="00461E05" w:rsidP="00461E05">
            <w:pPr>
              <w:autoSpaceDE w:val="0"/>
              <w:autoSpaceDN w:val="0"/>
              <w:adjustRightInd w:val="0"/>
              <w:spacing w:after="0" w:line="240" w:lineRule="auto"/>
              <w:rPr>
                <w:rFonts w:ascii="Arial" w:hAnsi="Arial" w:cs="Arial"/>
                <w:lang w:eastAsia="en-GB"/>
              </w:rPr>
            </w:pPr>
            <w:r w:rsidRPr="00461E05">
              <w:rPr>
                <w:rFonts w:ascii="Arial" w:hAnsi="Arial" w:cs="Arial"/>
                <w:lang w:eastAsia="en-GB"/>
              </w:rPr>
              <w:t>Template for PCR-mediated gene deletion with His3 selection maker</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Euroscarf</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pStyle w:val="NoSpacing1"/>
              <w:rPr>
                <w:rFonts w:cs="Arial"/>
                <w:b/>
                <w:bCs/>
                <w:lang w:eastAsia="en-GB"/>
              </w:rPr>
            </w:pPr>
            <w:r w:rsidRPr="00461E05">
              <w:rPr>
                <w:rFonts w:cs="Arial"/>
                <w:b/>
                <w:bCs/>
                <w:lang w:eastAsia="en-GB"/>
              </w:rPr>
              <w:t>pAG6</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lang w:eastAsia="en-GB"/>
              </w:rPr>
            </w:pPr>
          </w:p>
        </w:tc>
        <w:tc>
          <w:tcPr>
            <w:tcW w:w="4784" w:type="dxa"/>
            <w:tcBorders>
              <w:top w:val="single" w:sz="8" w:space="0" w:color="4BACC6"/>
              <w:bottom w:val="single" w:sz="8" w:space="0" w:color="4BACC6"/>
            </w:tcBorders>
          </w:tcPr>
          <w:p w:rsidR="00461E05" w:rsidRPr="00461E05" w:rsidRDefault="00461E05" w:rsidP="00461E05">
            <w:pPr>
              <w:autoSpaceDE w:val="0"/>
              <w:autoSpaceDN w:val="0"/>
              <w:adjustRightInd w:val="0"/>
              <w:spacing w:after="0" w:line="240" w:lineRule="auto"/>
              <w:rPr>
                <w:rFonts w:ascii="Arial" w:hAnsi="Arial" w:cs="Arial"/>
                <w:lang w:eastAsia="en-GB"/>
              </w:rPr>
            </w:pPr>
            <w:r w:rsidRPr="00461E05">
              <w:rPr>
                <w:rFonts w:ascii="Arial" w:hAnsi="Arial" w:cs="Arial"/>
                <w:lang w:eastAsia="en-GB"/>
              </w:rPr>
              <w:t>Template for PCR-mediated gene deletion with Hygromycin selection maker</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Euroscarf</w:t>
            </w:r>
          </w:p>
        </w:tc>
      </w:tr>
      <w:tr w:rsidR="00461E05" w:rsidRPr="00461E05" w:rsidTr="00461E05">
        <w:tc>
          <w:tcPr>
            <w:tcW w:w="1182" w:type="dxa"/>
          </w:tcPr>
          <w:p w:rsidR="00461E05" w:rsidRPr="00461E05" w:rsidRDefault="00461E05" w:rsidP="00461E05">
            <w:pPr>
              <w:pStyle w:val="NoSpacing1"/>
              <w:rPr>
                <w:rFonts w:cs="Arial"/>
                <w:b/>
                <w:bCs/>
                <w:lang w:eastAsia="en-GB"/>
              </w:rPr>
            </w:pPr>
            <w:r w:rsidRPr="00461E05">
              <w:rPr>
                <w:rFonts w:cs="Arial"/>
                <w:b/>
                <w:bCs/>
                <w:lang w:eastAsia="en-GB"/>
              </w:rPr>
              <w:t>pAS63</w:t>
            </w:r>
          </w:p>
        </w:tc>
        <w:tc>
          <w:tcPr>
            <w:tcW w:w="1696" w:type="dxa"/>
            <w:tcBorders>
              <w:left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i/>
                <w:lang w:eastAsia="en-GB"/>
              </w:rPr>
            </w:pPr>
            <w:r w:rsidRPr="00461E05">
              <w:rPr>
                <w:rFonts w:ascii="Arial" w:hAnsi="Arial" w:cs="Arial"/>
                <w:i/>
                <w:lang w:eastAsia="en-GB"/>
              </w:rPr>
              <w:t>HIS3</w:t>
            </w:r>
          </w:p>
        </w:tc>
        <w:tc>
          <w:tcPr>
            <w:tcW w:w="4784" w:type="dxa"/>
          </w:tcPr>
          <w:p w:rsidR="00461E05" w:rsidRPr="00461E05" w:rsidRDefault="00461E05" w:rsidP="00461E05">
            <w:pPr>
              <w:autoSpaceDE w:val="0"/>
              <w:autoSpaceDN w:val="0"/>
              <w:adjustRightInd w:val="0"/>
              <w:spacing w:after="0" w:line="240" w:lineRule="auto"/>
              <w:rPr>
                <w:rFonts w:ascii="Arial" w:hAnsi="Arial" w:cs="Arial"/>
                <w:lang w:eastAsia="en-GB"/>
              </w:rPr>
            </w:pPr>
            <w:r w:rsidRPr="00461E05">
              <w:rPr>
                <w:rFonts w:ascii="Arial" w:hAnsi="Arial" w:cs="Arial"/>
                <w:lang w:eastAsia="en-GB"/>
              </w:rPr>
              <w:t xml:space="preserve">mRFP-PTS1 </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Alison Motley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pStyle w:val="Default"/>
              <w:rPr>
                <w:b/>
                <w:bCs/>
                <w:color w:val="auto"/>
                <w:sz w:val="22"/>
                <w:szCs w:val="22"/>
                <w:lang w:eastAsia="en-GB"/>
              </w:rPr>
            </w:pPr>
            <w:r w:rsidRPr="00461E05">
              <w:rPr>
                <w:b/>
                <w:bCs/>
                <w:color w:val="auto"/>
                <w:sz w:val="22"/>
                <w:szCs w:val="22"/>
                <w:lang w:eastAsia="en-GB"/>
              </w:rPr>
              <w:t>pAS153</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i/>
                <w:lang w:eastAsia="en-GB"/>
              </w:rPr>
            </w:pPr>
            <w:r w:rsidRPr="00461E05">
              <w:rPr>
                <w:rFonts w:ascii="Arial" w:hAnsi="Arial" w:cs="Arial"/>
                <w:i/>
                <w:lang w:eastAsia="en-GB"/>
              </w:rPr>
              <w:t>GAL1</w:t>
            </w:r>
          </w:p>
        </w:tc>
        <w:tc>
          <w:tcPr>
            <w:tcW w:w="4784" w:type="dxa"/>
            <w:tcBorders>
              <w:top w:val="single" w:sz="8" w:space="0" w:color="4BACC6"/>
              <w:bottom w:val="single" w:sz="8" w:space="0" w:color="4BACC6"/>
            </w:tcBorders>
          </w:tcPr>
          <w:p w:rsidR="00461E05" w:rsidRPr="00461E05" w:rsidRDefault="00461E05" w:rsidP="00461E05">
            <w:pPr>
              <w:autoSpaceDE w:val="0"/>
              <w:autoSpaceDN w:val="0"/>
              <w:adjustRightInd w:val="0"/>
              <w:spacing w:after="0" w:line="240" w:lineRule="auto"/>
              <w:rPr>
                <w:rFonts w:ascii="Arial" w:hAnsi="Arial" w:cs="Arial"/>
                <w:lang w:eastAsia="en-GB"/>
              </w:rPr>
            </w:pPr>
            <w:r w:rsidRPr="00461E05">
              <w:rPr>
                <w:rFonts w:ascii="Arial" w:hAnsi="Arial" w:cs="Arial"/>
                <w:lang w:eastAsia="en-GB"/>
              </w:rPr>
              <w:t>ScOM45-mRFP (Mito-mRFP)</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Alison Motley</w:t>
            </w:r>
          </w:p>
        </w:tc>
      </w:tr>
      <w:tr w:rsidR="00461E05" w:rsidRPr="00461E05" w:rsidTr="00461E05">
        <w:tc>
          <w:tcPr>
            <w:tcW w:w="1182" w:type="dxa"/>
          </w:tcPr>
          <w:p w:rsidR="00461E05" w:rsidRPr="00461E05" w:rsidRDefault="00461E05" w:rsidP="00461E05">
            <w:pPr>
              <w:pStyle w:val="Default"/>
              <w:rPr>
                <w:b/>
                <w:bCs/>
                <w:color w:val="auto"/>
                <w:sz w:val="22"/>
                <w:szCs w:val="22"/>
                <w:lang w:eastAsia="en-GB"/>
              </w:rPr>
            </w:pPr>
            <w:r w:rsidRPr="00461E05">
              <w:rPr>
                <w:b/>
                <w:bCs/>
                <w:color w:val="auto"/>
                <w:sz w:val="22"/>
                <w:szCs w:val="22"/>
                <w:lang w:eastAsia="en-GB"/>
              </w:rPr>
              <w:t>pHUT34</w:t>
            </w:r>
          </w:p>
        </w:tc>
        <w:tc>
          <w:tcPr>
            <w:tcW w:w="1696" w:type="dxa"/>
            <w:tcBorders>
              <w:left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i/>
                <w:lang w:eastAsia="en-GB"/>
              </w:rPr>
            </w:pPr>
            <w:r w:rsidRPr="00461E05">
              <w:rPr>
                <w:rFonts w:ascii="Arial" w:hAnsi="Arial" w:cs="Arial"/>
                <w:i/>
                <w:lang w:eastAsia="en-GB"/>
              </w:rPr>
              <w:t>TPI1</w:t>
            </w:r>
          </w:p>
        </w:tc>
        <w:tc>
          <w:tcPr>
            <w:tcW w:w="4784" w:type="dxa"/>
          </w:tcPr>
          <w:p w:rsidR="00461E05" w:rsidRPr="00461E05" w:rsidRDefault="00461E05" w:rsidP="00461E05">
            <w:pPr>
              <w:autoSpaceDE w:val="0"/>
              <w:autoSpaceDN w:val="0"/>
              <w:adjustRightInd w:val="0"/>
              <w:spacing w:after="0" w:line="240" w:lineRule="auto"/>
              <w:rPr>
                <w:rFonts w:ascii="Arial" w:hAnsi="Arial" w:cs="Arial"/>
                <w:lang w:eastAsia="en-GB"/>
              </w:rPr>
            </w:pPr>
            <w:r w:rsidRPr="00461E05">
              <w:rPr>
                <w:rFonts w:ascii="Arial" w:hAnsi="Arial" w:cs="Arial"/>
                <w:lang w:eastAsia="en-GB"/>
              </w:rPr>
              <w:t>ScSec66-mRFP (ER-mRFP)</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John Hutchinson</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pStyle w:val="Default"/>
              <w:rPr>
                <w:b/>
                <w:bCs/>
                <w:color w:val="auto"/>
                <w:sz w:val="22"/>
                <w:szCs w:val="22"/>
                <w:lang w:eastAsia="en-GB"/>
              </w:rPr>
            </w:pPr>
            <w:r w:rsidRPr="00461E05">
              <w:rPr>
                <w:b/>
                <w:bCs/>
                <w:color w:val="auto"/>
                <w:sz w:val="22"/>
                <w:szCs w:val="22"/>
                <w:lang w:eastAsia="en-GB"/>
              </w:rPr>
              <w:t>pJL012</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NMD1-45aa-GFP </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pStyle w:val="Default"/>
              <w:rPr>
                <w:b/>
                <w:bCs/>
                <w:color w:val="auto"/>
                <w:sz w:val="22"/>
                <w:szCs w:val="22"/>
                <w:lang w:eastAsia="en-GB"/>
              </w:rPr>
            </w:pPr>
            <w:r w:rsidRPr="00461E05">
              <w:rPr>
                <w:b/>
                <w:bCs/>
                <w:color w:val="auto"/>
                <w:sz w:val="22"/>
                <w:szCs w:val="22"/>
                <w:lang w:eastAsia="en-GB"/>
              </w:rPr>
              <w:t>pJL013</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NMD 1-77aa-GFP</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pStyle w:val="Default"/>
              <w:rPr>
                <w:b/>
                <w:bCs/>
                <w:color w:val="auto"/>
                <w:sz w:val="22"/>
                <w:szCs w:val="22"/>
                <w:lang w:eastAsia="en-GB"/>
              </w:rPr>
            </w:pPr>
            <w:r w:rsidRPr="00461E05">
              <w:rPr>
                <w:b/>
                <w:bCs/>
                <w:color w:val="auto"/>
                <w:sz w:val="22"/>
                <w:szCs w:val="22"/>
                <w:lang w:eastAsia="en-GB"/>
              </w:rPr>
              <w:t>pJL014</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NMD Δ1-45aa-GFP</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Default"/>
              <w:rPr>
                <w:b/>
                <w:bCs/>
                <w:color w:val="auto"/>
                <w:sz w:val="22"/>
                <w:lang w:eastAsia="en-GB"/>
              </w:rPr>
            </w:pPr>
            <w:r w:rsidRPr="00461E05">
              <w:rPr>
                <w:color w:val="auto"/>
                <w:sz w:val="22"/>
                <w:lang w:eastAsia="en-GB"/>
              </w:rPr>
              <w:t>This study</w:t>
            </w:r>
          </w:p>
        </w:tc>
      </w:tr>
      <w:tr w:rsidR="00461E05" w:rsidRPr="00461E05" w:rsidTr="00461E05">
        <w:tc>
          <w:tcPr>
            <w:tcW w:w="1182" w:type="dxa"/>
          </w:tcPr>
          <w:p w:rsidR="00461E05" w:rsidRPr="00461E05" w:rsidRDefault="00461E05" w:rsidP="00461E05">
            <w:pPr>
              <w:pStyle w:val="Default"/>
              <w:rPr>
                <w:b/>
                <w:bCs/>
                <w:color w:val="auto"/>
                <w:sz w:val="22"/>
                <w:szCs w:val="22"/>
                <w:lang w:eastAsia="en-GB"/>
              </w:rPr>
            </w:pPr>
            <w:r w:rsidRPr="00461E05">
              <w:rPr>
                <w:b/>
                <w:bCs/>
                <w:color w:val="auto"/>
                <w:sz w:val="22"/>
                <w:szCs w:val="22"/>
                <w:lang w:eastAsia="en-GB"/>
              </w:rPr>
              <w:t>pJL016</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mRFP-DmPex19</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pStyle w:val="Default"/>
              <w:rPr>
                <w:b/>
                <w:bCs/>
                <w:color w:val="auto"/>
                <w:sz w:val="22"/>
                <w:szCs w:val="22"/>
                <w:lang w:eastAsia="en-GB"/>
              </w:rPr>
            </w:pPr>
            <w:r w:rsidRPr="00461E05">
              <w:rPr>
                <w:b/>
                <w:bCs/>
                <w:color w:val="auto"/>
                <w:sz w:val="22"/>
                <w:szCs w:val="22"/>
                <w:lang w:eastAsia="en-GB"/>
              </w:rPr>
              <w:t>pJL017</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i/>
                <w:lang w:eastAsia="en-GB"/>
              </w:rPr>
            </w:pPr>
            <w:r w:rsidRPr="00461E05">
              <w:rPr>
                <w:rFonts w:ascii="Arial" w:hAnsi="Arial" w:cs="Arial"/>
                <w:i/>
                <w:lang w:eastAsia="en-GB"/>
              </w:rPr>
              <w:t>GAL1</w:t>
            </w:r>
          </w:p>
        </w:tc>
        <w:tc>
          <w:tcPr>
            <w:tcW w:w="4784" w:type="dxa"/>
            <w:tcBorders>
              <w:top w:val="single" w:sz="8" w:space="0" w:color="4BACC6"/>
              <w:bottom w:val="single" w:sz="8" w:space="0" w:color="4BACC6"/>
            </w:tcBorders>
          </w:tcPr>
          <w:p w:rsidR="00461E05" w:rsidRPr="00461E05" w:rsidRDefault="00461E05" w:rsidP="00461E05">
            <w:pPr>
              <w:autoSpaceDE w:val="0"/>
              <w:autoSpaceDN w:val="0"/>
              <w:adjustRightInd w:val="0"/>
              <w:spacing w:after="0" w:line="240" w:lineRule="auto"/>
              <w:rPr>
                <w:rFonts w:ascii="Arial" w:hAnsi="Arial" w:cs="Arial"/>
                <w:lang w:eastAsia="en-GB"/>
              </w:rPr>
            </w:pPr>
            <w:r w:rsidRPr="00461E05">
              <w:rPr>
                <w:rFonts w:ascii="Arial" w:hAnsi="Arial" w:cs="Arial"/>
                <w:lang w:eastAsia="en-GB"/>
              </w:rPr>
              <w:t>NMD-GFP</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pStyle w:val="Default"/>
              <w:rPr>
                <w:b/>
                <w:bCs/>
                <w:color w:val="auto"/>
                <w:sz w:val="22"/>
                <w:szCs w:val="22"/>
                <w:lang w:eastAsia="en-GB"/>
              </w:rPr>
            </w:pPr>
            <w:r w:rsidRPr="00461E05">
              <w:rPr>
                <w:b/>
                <w:bCs/>
                <w:color w:val="auto"/>
                <w:sz w:val="22"/>
                <w:szCs w:val="22"/>
                <w:lang w:eastAsia="en-GB"/>
              </w:rPr>
              <w:t>pJL018</w:t>
            </w:r>
          </w:p>
        </w:tc>
        <w:tc>
          <w:tcPr>
            <w:tcW w:w="1696" w:type="dxa"/>
            <w:tcBorders>
              <w:left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i/>
                <w:lang w:eastAsia="en-GB"/>
              </w:rPr>
            </w:pPr>
            <w:r w:rsidRPr="00461E05">
              <w:rPr>
                <w:rFonts w:ascii="Arial" w:hAnsi="Arial" w:cs="Arial"/>
                <w:i/>
                <w:lang w:eastAsia="en-GB"/>
              </w:rPr>
              <w:t>GAL1</w:t>
            </w:r>
          </w:p>
        </w:tc>
        <w:tc>
          <w:tcPr>
            <w:tcW w:w="4784" w:type="dxa"/>
          </w:tcPr>
          <w:p w:rsidR="00461E05" w:rsidRPr="00461E05" w:rsidRDefault="00461E05" w:rsidP="00461E05">
            <w:pPr>
              <w:autoSpaceDE w:val="0"/>
              <w:autoSpaceDN w:val="0"/>
              <w:adjustRightInd w:val="0"/>
              <w:spacing w:after="0" w:line="240" w:lineRule="auto"/>
              <w:rPr>
                <w:rFonts w:ascii="Arial" w:hAnsi="Arial" w:cs="Arial"/>
                <w:lang w:eastAsia="en-GB"/>
              </w:rPr>
            </w:pPr>
            <w:r w:rsidRPr="00461E05">
              <w:rPr>
                <w:rFonts w:ascii="Arial" w:hAnsi="Arial" w:cs="Arial"/>
                <w:lang w:eastAsia="en-GB"/>
              </w:rPr>
              <w:t>Msp1-GFP</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pStyle w:val="Default"/>
              <w:rPr>
                <w:b/>
                <w:bCs/>
                <w:color w:val="auto"/>
                <w:sz w:val="22"/>
                <w:szCs w:val="22"/>
                <w:lang w:eastAsia="en-GB"/>
              </w:rPr>
            </w:pPr>
            <w:r w:rsidRPr="00461E05">
              <w:rPr>
                <w:b/>
                <w:bCs/>
                <w:color w:val="auto"/>
                <w:sz w:val="22"/>
                <w:szCs w:val="22"/>
                <w:lang w:eastAsia="en-GB"/>
              </w:rPr>
              <w:t>pJL020</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autoSpaceDE w:val="0"/>
              <w:autoSpaceDN w:val="0"/>
              <w:adjustRightInd w:val="0"/>
              <w:spacing w:after="0" w:line="240" w:lineRule="auto"/>
              <w:rPr>
                <w:rFonts w:ascii="Arial" w:hAnsi="Arial" w:cs="Arial"/>
                <w:lang w:eastAsia="en-GB"/>
              </w:rPr>
            </w:pPr>
            <w:r w:rsidRPr="00461E05">
              <w:rPr>
                <w:rFonts w:ascii="Arial" w:hAnsi="Arial" w:cs="Arial"/>
                <w:lang w:eastAsia="en-GB"/>
              </w:rPr>
              <w:t>ATAD1-GFP</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pStyle w:val="Default"/>
              <w:rPr>
                <w:b/>
                <w:bCs/>
                <w:color w:val="auto"/>
                <w:sz w:val="22"/>
                <w:szCs w:val="22"/>
                <w:lang w:eastAsia="en-GB"/>
              </w:rPr>
            </w:pPr>
            <w:r w:rsidRPr="00461E05">
              <w:rPr>
                <w:b/>
                <w:bCs/>
                <w:color w:val="auto"/>
                <w:sz w:val="22"/>
                <w:szCs w:val="22"/>
                <w:lang w:eastAsia="en-GB"/>
              </w:rPr>
              <w:t>pJL022</w:t>
            </w:r>
          </w:p>
        </w:tc>
        <w:tc>
          <w:tcPr>
            <w:tcW w:w="1696" w:type="dxa"/>
            <w:tcBorders>
              <w:left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lang w:eastAsia="en-GB"/>
              </w:rPr>
            </w:pPr>
            <w:r w:rsidRPr="00461E05">
              <w:rPr>
                <w:rFonts w:ascii="Arial" w:hAnsi="Arial" w:cs="Arial"/>
                <w:lang w:eastAsia="en-GB"/>
              </w:rPr>
              <w:t>T7</w:t>
            </w:r>
          </w:p>
        </w:tc>
        <w:tc>
          <w:tcPr>
            <w:tcW w:w="4784" w:type="dxa"/>
          </w:tcPr>
          <w:p w:rsidR="00461E05" w:rsidRPr="00461E05" w:rsidRDefault="00461E05" w:rsidP="00461E05">
            <w:pPr>
              <w:autoSpaceDE w:val="0"/>
              <w:autoSpaceDN w:val="0"/>
              <w:adjustRightInd w:val="0"/>
              <w:spacing w:after="0" w:line="240" w:lineRule="auto"/>
              <w:rPr>
                <w:rFonts w:ascii="Arial" w:hAnsi="Arial" w:cs="Arial"/>
                <w:lang w:eastAsia="en-GB"/>
              </w:rPr>
            </w:pPr>
            <w:r w:rsidRPr="00461E05">
              <w:rPr>
                <w:rFonts w:ascii="Arial" w:hAnsi="Arial" w:cs="Arial"/>
                <w:lang w:eastAsia="en-GB"/>
              </w:rPr>
              <w:t xml:space="preserve">GST-NMD </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pStyle w:val="Default"/>
              <w:rPr>
                <w:b/>
                <w:bCs/>
                <w:color w:val="auto"/>
                <w:sz w:val="22"/>
                <w:szCs w:val="22"/>
                <w:lang w:eastAsia="en-GB"/>
              </w:rPr>
            </w:pPr>
            <w:r w:rsidRPr="00461E05">
              <w:rPr>
                <w:b/>
                <w:bCs/>
                <w:color w:val="auto"/>
                <w:sz w:val="22"/>
                <w:szCs w:val="22"/>
                <w:lang w:eastAsia="en-GB"/>
              </w:rPr>
              <w:t>pJL032</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i/>
                <w:lang w:eastAsia="en-GB"/>
              </w:rPr>
            </w:pPr>
            <w:r w:rsidRPr="00461E05">
              <w:rPr>
                <w:rFonts w:ascii="Arial" w:hAnsi="Arial" w:cs="Arial"/>
                <w:i/>
                <w:lang w:eastAsia="en-GB"/>
              </w:rPr>
              <w:t>GAL1</w:t>
            </w:r>
          </w:p>
        </w:tc>
        <w:tc>
          <w:tcPr>
            <w:tcW w:w="4784" w:type="dxa"/>
            <w:tcBorders>
              <w:top w:val="single" w:sz="8" w:space="0" w:color="4BACC6"/>
              <w:bottom w:val="single" w:sz="8" w:space="0" w:color="4BACC6"/>
            </w:tcBorders>
          </w:tcPr>
          <w:p w:rsidR="00461E05" w:rsidRPr="00461E05" w:rsidRDefault="00461E05" w:rsidP="00461E05">
            <w:pPr>
              <w:autoSpaceDE w:val="0"/>
              <w:autoSpaceDN w:val="0"/>
              <w:adjustRightInd w:val="0"/>
              <w:spacing w:after="0" w:line="240" w:lineRule="auto"/>
              <w:rPr>
                <w:rFonts w:ascii="Arial" w:hAnsi="Arial" w:cs="Arial"/>
                <w:lang w:eastAsia="en-GB"/>
              </w:rPr>
            </w:pPr>
            <w:r w:rsidRPr="00461E05">
              <w:rPr>
                <w:rFonts w:ascii="Arial" w:hAnsi="Arial" w:cs="Arial"/>
                <w:lang w:eastAsia="en-GB"/>
              </w:rPr>
              <w:t>Msp1 WA-GFP</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pStyle w:val="Default"/>
              <w:rPr>
                <w:b/>
                <w:bCs/>
                <w:color w:val="auto"/>
                <w:sz w:val="22"/>
                <w:szCs w:val="22"/>
                <w:lang w:eastAsia="en-GB"/>
              </w:rPr>
            </w:pPr>
            <w:r w:rsidRPr="00461E05">
              <w:rPr>
                <w:b/>
                <w:bCs/>
                <w:color w:val="auto"/>
                <w:sz w:val="22"/>
                <w:szCs w:val="22"/>
                <w:lang w:eastAsia="en-GB"/>
              </w:rPr>
              <w:t>pJL033</w:t>
            </w:r>
          </w:p>
        </w:tc>
        <w:tc>
          <w:tcPr>
            <w:tcW w:w="1696" w:type="dxa"/>
            <w:tcBorders>
              <w:left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i/>
                <w:lang w:eastAsia="en-GB"/>
              </w:rPr>
            </w:pPr>
            <w:r w:rsidRPr="00461E05">
              <w:rPr>
                <w:rFonts w:ascii="Arial" w:hAnsi="Arial" w:cs="Arial"/>
                <w:i/>
                <w:lang w:eastAsia="en-GB"/>
              </w:rPr>
              <w:t>GAL1</w:t>
            </w:r>
          </w:p>
        </w:tc>
        <w:tc>
          <w:tcPr>
            <w:tcW w:w="4784" w:type="dxa"/>
          </w:tcPr>
          <w:p w:rsidR="00461E05" w:rsidRPr="00461E05" w:rsidRDefault="00461E05" w:rsidP="00461E05">
            <w:pPr>
              <w:autoSpaceDE w:val="0"/>
              <w:autoSpaceDN w:val="0"/>
              <w:adjustRightInd w:val="0"/>
              <w:spacing w:after="0" w:line="240" w:lineRule="auto"/>
              <w:rPr>
                <w:rFonts w:ascii="Arial" w:hAnsi="Arial" w:cs="Arial"/>
                <w:lang w:eastAsia="en-GB"/>
              </w:rPr>
            </w:pPr>
            <w:r w:rsidRPr="00461E05">
              <w:rPr>
                <w:rFonts w:ascii="Arial" w:hAnsi="Arial" w:cs="Arial"/>
                <w:lang w:eastAsia="en-GB"/>
              </w:rPr>
              <w:t>Msp1 WB-GFP</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pStyle w:val="Default"/>
              <w:rPr>
                <w:b/>
                <w:bCs/>
                <w:color w:val="auto"/>
                <w:sz w:val="22"/>
                <w:szCs w:val="22"/>
                <w:lang w:eastAsia="en-GB"/>
              </w:rPr>
            </w:pPr>
            <w:r w:rsidRPr="00461E05">
              <w:rPr>
                <w:b/>
                <w:bCs/>
                <w:color w:val="auto"/>
                <w:sz w:val="22"/>
                <w:szCs w:val="22"/>
                <w:lang w:eastAsia="en-GB"/>
              </w:rPr>
              <w:t>pJL037</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i/>
                <w:lang w:eastAsia="en-GB"/>
              </w:rPr>
            </w:pPr>
            <w:r w:rsidRPr="00461E05">
              <w:rPr>
                <w:rFonts w:ascii="Arial" w:hAnsi="Arial" w:cs="Arial"/>
                <w:i/>
                <w:lang w:eastAsia="en-GB"/>
              </w:rPr>
              <w:t>GAL1</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Msp1 1-44aa-GFP</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pStyle w:val="Default"/>
              <w:rPr>
                <w:b/>
                <w:bCs/>
                <w:color w:val="auto"/>
                <w:sz w:val="22"/>
                <w:szCs w:val="22"/>
                <w:lang w:eastAsia="en-GB"/>
              </w:rPr>
            </w:pPr>
            <w:r w:rsidRPr="00461E05">
              <w:rPr>
                <w:b/>
                <w:bCs/>
                <w:color w:val="auto"/>
                <w:sz w:val="22"/>
                <w:szCs w:val="22"/>
                <w:lang w:eastAsia="en-GB"/>
              </w:rPr>
              <w:t>pJL042</w:t>
            </w:r>
          </w:p>
        </w:tc>
        <w:tc>
          <w:tcPr>
            <w:tcW w:w="1696" w:type="dxa"/>
            <w:tcBorders>
              <w:left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autoSpaceDE w:val="0"/>
              <w:autoSpaceDN w:val="0"/>
              <w:adjustRightInd w:val="0"/>
              <w:spacing w:after="0" w:line="240" w:lineRule="auto"/>
              <w:rPr>
                <w:rFonts w:ascii="Arial" w:hAnsi="Arial" w:cs="Arial"/>
                <w:lang w:eastAsia="en-GB"/>
              </w:rPr>
            </w:pPr>
            <w:r w:rsidRPr="00461E05">
              <w:rPr>
                <w:rFonts w:ascii="Arial" w:hAnsi="Arial" w:cs="Arial"/>
                <w:lang w:eastAsia="en-GB"/>
              </w:rPr>
              <w:t>NMD WA-GFP</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pStyle w:val="Default"/>
              <w:rPr>
                <w:b/>
                <w:bCs/>
                <w:color w:val="auto"/>
                <w:sz w:val="22"/>
                <w:szCs w:val="22"/>
                <w:lang w:eastAsia="en-GB"/>
              </w:rPr>
            </w:pPr>
            <w:r w:rsidRPr="00461E05">
              <w:rPr>
                <w:b/>
                <w:bCs/>
                <w:color w:val="auto"/>
                <w:sz w:val="22"/>
                <w:szCs w:val="22"/>
                <w:lang w:eastAsia="en-GB"/>
              </w:rPr>
              <w:t>pJL045</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autoSpaceDE w:val="0"/>
              <w:autoSpaceDN w:val="0"/>
              <w:adjustRightInd w:val="0"/>
              <w:spacing w:after="0" w:line="240" w:lineRule="auto"/>
              <w:rPr>
                <w:rFonts w:ascii="Arial" w:hAnsi="Arial" w:cs="Arial"/>
                <w:lang w:eastAsia="en-GB"/>
              </w:rPr>
            </w:pPr>
            <w:r w:rsidRPr="00461E05">
              <w:rPr>
                <w:rFonts w:ascii="Arial" w:hAnsi="Arial" w:cs="Arial"/>
                <w:lang w:eastAsia="en-GB"/>
              </w:rPr>
              <w:t>NMD WB-GFP</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pStyle w:val="Default"/>
              <w:rPr>
                <w:b/>
                <w:bCs/>
                <w:color w:val="auto"/>
                <w:sz w:val="22"/>
                <w:szCs w:val="22"/>
                <w:lang w:eastAsia="en-GB"/>
              </w:rPr>
            </w:pPr>
            <w:r w:rsidRPr="00461E05">
              <w:rPr>
                <w:b/>
                <w:bCs/>
                <w:color w:val="auto"/>
                <w:sz w:val="22"/>
                <w:szCs w:val="22"/>
                <w:lang w:eastAsia="en-GB"/>
              </w:rPr>
              <w:t>pJL054</w:t>
            </w:r>
          </w:p>
        </w:tc>
        <w:tc>
          <w:tcPr>
            <w:tcW w:w="1696" w:type="dxa"/>
            <w:tcBorders>
              <w:left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i/>
                <w:lang w:eastAsia="en-GB"/>
              </w:rPr>
            </w:pPr>
            <w:r w:rsidRPr="00461E05">
              <w:rPr>
                <w:rFonts w:ascii="Arial" w:hAnsi="Arial" w:cs="Arial"/>
                <w:i/>
                <w:lang w:eastAsia="en-GB"/>
              </w:rPr>
              <w:t>GAL1</w:t>
            </w:r>
          </w:p>
        </w:tc>
        <w:tc>
          <w:tcPr>
            <w:tcW w:w="4784" w:type="dxa"/>
          </w:tcPr>
          <w:p w:rsidR="00461E05" w:rsidRPr="00461E05" w:rsidRDefault="00461E05" w:rsidP="00461E05">
            <w:pPr>
              <w:autoSpaceDE w:val="0"/>
              <w:autoSpaceDN w:val="0"/>
              <w:adjustRightInd w:val="0"/>
              <w:spacing w:after="0" w:line="240" w:lineRule="auto"/>
              <w:rPr>
                <w:rFonts w:ascii="Arial" w:hAnsi="Arial" w:cs="Arial"/>
                <w:lang w:eastAsia="en-GB"/>
              </w:rPr>
            </w:pPr>
            <w:r w:rsidRPr="00461E05">
              <w:rPr>
                <w:rFonts w:ascii="Arial" w:hAnsi="Arial" w:cs="Arial"/>
                <w:lang w:eastAsia="en-GB"/>
              </w:rPr>
              <w:t>Msp1 Δ1-44aa-GFP</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pStyle w:val="Default"/>
              <w:rPr>
                <w:b/>
                <w:bCs/>
                <w:color w:val="auto"/>
                <w:sz w:val="22"/>
                <w:szCs w:val="22"/>
                <w:lang w:eastAsia="en-GB"/>
              </w:rPr>
            </w:pPr>
            <w:r w:rsidRPr="00461E05">
              <w:rPr>
                <w:b/>
                <w:bCs/>
                <w:color w:val="auto"/>
                <w:sz w:val="22"/>
                <w:szCs w:val="22"/>
                <w:lang w:eastAsia="en-GB"/>
              </w:rPr>
              <w:t>pJL066</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lang w:eastAsia="en-GB"/>
              </w:rPr>
            </w:pPr>
            <w:r w:rsidRPr="00461E05">
              <w:rPr>
                <w:rFonts w:ascii="Arial" w:hAnsi="Arial" w:cs="Arial"/>
                <w:lang w:eastAsia="en-GB"/>
              </w:rPr>
              <w:t>T7</w:t>
            </w:r>
          </w:p>
        </w:tc>
        <w:tc>
          <w:tcPr>
            <w:tcW w:w="4784" w:type="dxa"/>
            <w:tcBorders>
              <w:top w:val="single" w:sz="8" w:space="0" w:color="4BACC6"/>
              <w:bottom w:val="single" w:sz="8" w:space="0" w:color="4BACC6"/>
            </w:tcBorders>
          </w:tcPr>
          <w:p w:rsidR="00461E05" w:rsidRPr="00461E05" w:rsidRDefault="00461E05" w:rsidP="00461E05">
            <w:pPr>
              <w:autoSpaceDE w:val="0"/>
              <w:autoSpaceDN w:val="0"/>
              <w:adjustRightInd w:val="0"/>
              <w:spacing w:after="0" w:line="240" w:lineRule="auto"/>
              <w:rPr>
                <w:rFonts w:ascii="Arial" w:hAnsi="Arial" w:cs="Arial"/>
                <w:lang w:eastAsia="en-GB"/>
              </w:rPr>
            </w:pPr>
            <w:r w:rsidRPr="00461E05">
              <w:rPr>
                <w:rFonts w:ascii="Arial" w:hAnsi="Arial" w:cs="Arial"/>
                <w:lang w:eastAsia="en-GB"/>
              </w:rPr>
              <w:t xml:space="preserve">GST-NMD WA </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pStyle w:val="Default"/>
              <w:rPr>
                <w:b/>
                <w:bCs/>
                <w:color w:val="auto"/>
                <w:sz w:val="22"/>
                <w:szCs w:val="22"/>
                <w:lang w:eastAsia="en-GB"/>
              </w:rPr>
            </w:pPr>
            <w:r w:rsidRPr="00461E05">
              <w:rPr>
                <w:b/>
                <w:bCs/>
                <w:color w:val="auto"/>
                <w:sz w:val="22"/>
                <w:szCs w:val="22"/>
                <w:lang w:eastAsia="en-GB"/>
              </w:rPr>
              <w:t>pJL067</w:t>
            </w:r>
          </w:p>
        </w:tc>
        <w:tc>
          <w:tcPr>
            <w:tcW w:w="1696" w:type="dxa"/>
            <w:tcBorders>
              <w:left w:val="single" w:sz="8" w:space="0" w:color="4BACC6"/>
              <w:right w:val="single" w:sz="8" w:space="0" w:color="4BACC6"/>
            </w:tcBorders>
          </w:tcPr>
          <w:p w:rsidR="00461E05" w:rsidRPr="00461E05" w:rsidRDefault="00461E05" w:rsidP="00461E05">
            <w:pPr>
              <w:autoSpaceDE w:val="0"/>
              <w:autoSpaceDN w:val="0"/>
              <w:adjustRightInd w:val="0"/>
              <w:spacing w:after="0" w:line="240" w:lineRule="auto"/>
              <w:rPr>
                <w:rFonts w:ascii="Arial" w:hAnsi="Arial" w:cs="Arial"/>
                <w:lang w:eastAsia="en-GB"/>
              </w:rPr>
            </w:pPr>
            <w:r w:rsidRPr="00461E05">
              <w:rPr>
                <w:rFonts w:ascii="Arial" w:hAnsi="Arial" w:cs="Arial"/>
                <w:lang w:eastAsia="en-GB"/>
              </w:rPr>
              <w:t>T7</w:t>
            </w:r>
          </w:p>
        </w:tc>
        <w:tc>
          <w:tcPr>
            <w:tcW w:w="4784" w:type="dxa"/>
          </w:tcPr>
          <w:p w:rsidR="00461E05" w:rsidRPr="00461E05" w:rsidRDefault="00461E05" w:rsidP="00461E05">
            <w:pPr>
              <w:autoSpaceDE w:val="0"/>
              <w:autoSpaceDN w:val="0"/>
              <w:adjustRightInd w:val="0"/>
              <w:spacing w:after="0" w:line="240" w:lineRule="auto"/>
              <w:rPr>
                <w:rFonts w:ascii="Arial" w:hAnsi="Arial" w:cs="Arial"/>
                <w:lang w:eastAsia="en-GB"/>
              </w:rPr>
            </w:pPr>
            <w:r w:rsidRPr="00461E05">
              <w:rPr>
                <w:rFonts w:ascii="Arial" w:hAnsi="Arial" w:cs="Arial"/>
                <w:lang w:eastAsia="en-GB"/>
              </w:rPr>
              <w:t xml:space="preserve">GST-NMD WB </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pJL076</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NMD 1-138aa-GFP</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pJL077</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NMD 1-149aa-GFP</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pJL080</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NMD 1-212aa-GFP</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pJL081</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NMD 1-250aa-GFP</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pJL082</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T7</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GST-MSP1 </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pJL091</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DmPex2-mRFP</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pJL092</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DmPex10-mRFP</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pJL093</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DmPex12-mRFP</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pJL094</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DmPex13-mRFP</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pJL095</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DmPex14-mRFP</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pJL096</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DmPex11β-mRFP</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pJL161</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DmPex11γ-mRFP</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pJL146</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DmPex3-mRFP</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pJL147</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DmPex16-mRFP</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pJL097</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DmAtlastin-GFP</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pJL098</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GFP-DmAtlastin</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pJL099</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DmTOM20-GFP</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pJL104</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DmSpaghetti squash-GFP</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lastRenderedPageBreak/>
              <w:t>pJL105</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GFP-DmSpaghetti squash</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pJL116</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DmSec61α-GFP</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pJL117</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DmSec61α-mRFP</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pJL121</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T7</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GST-ATAD1 </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pJL122</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T7</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GST-NMD 1-77aa </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pJL123</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T7</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GST-NMD 1-138aa </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pJL124</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T7</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GST-NMD 1-149aa </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pJL125</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T7</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GST-NMD 1-190aa </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pJL128</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T7</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GST-NMD 1-250aa </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pJL129</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T7</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GST-NMD 1-310aa </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pJL134</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T7</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GST-NMD Δ1-77aa </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pJL135</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T7</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GST-NMD Δ1-138aa </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pJL136</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T7</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GST-NMD Δ1-149aa </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pJL137</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T7</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GST-NMD Δ1-190aa </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pJL138</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T7</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GST-NMD Δ1-250aa </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pJL139</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T7</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GST-NMD Δ1-310aa </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pJL140</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i/>
                <w:lang w:eastAsia="en-GB"/>
              </w:rPr>
            </w:pPr>
            <w:r w:rsidRPr="00461E05">
              <w:rPr>
                <w:rFonts w:ascii="Arial" w:hAnsi="Arial" w:cs="Arial"/>
                <w:i/>
                <w:lang w:eastAsia="en-GB"/>
              </w:rPr>
              <w:t>GAL1</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Msp1 untagged</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pJL143</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i/>
                <w:lang w:eastAsia="en-GB"/>
              </w:rPr>
            </w:pPr>
            <w:r w:rsidRPr="00461E05">
              <w:rPr>
                <w:rFonts w:ascii="Arial" w:hAnsi="Arial" w:cs="Arial"/>
                <w:i/>
                <w:lang w:eastAsia="en-GB"/>
              </w:rPr>
              <w:t>GAL1</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Msp1 WA untagged</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pJL144</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i/>
                <w:lang w:eastAsia="en-GB"/>
              </w:rPr>
            </w:pPr>
            <w:r w:rsidRPr="00461E05">
              <w:rPr>
                <w:rFonts w:ascii="Arial" w:hAnsi="Arial" w:cs="Arial"/>
                <w:i/>
                <w:lang w:eastAsia="en-GB"/>
              </w:rPr>
              <w:t>GAL1</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Msp1 WB untagged</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pJL167</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GFP </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pJL174</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DmPex3-HA</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pJL175</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DmPex16-HA</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pJL176</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DmPMP70-HA</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pJL179</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pAC5</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sgRNA-Cas9-Puromycin</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Ji-Long Liu</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pJL189</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pAC5</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DmPex3-sgRNA-Cas9 CRISPR</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pJL194</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pAC5</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DmPex5-sgRNA-Cas9 CRISPR</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pJL196</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pAC5</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DmPex16-sgRNA-Cas9 CRISPR</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pJL197</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pAC5</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DmNMD-sgRNA-Cas9 CRISPR</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pJL191</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pAC5</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DmPex19-sgRNA-Cas9 CRISPR</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pJL200</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GFP-ScPex15</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pJL214</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NMD Δ46-52aa-GFP</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pJL219</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NMD-HA </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pJL222</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NMD short isoform-GFP</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pJL244</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DmPex5 CRISPR for checking gDNA mutation</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pJL254</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Signal peptide-NMD-GFP</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pJL255</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ATAD1 WA-GFP</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pJL256</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ATAD1 WB -GFP</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pJL277</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DmPex2-HA </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pJL278</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DmPex12-HA </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pJL279</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DmPex13-HA </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pJL280</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DmPex14-HA </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pJL281</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DmPex11β-HA </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pJL282</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DmPex11γ-HA </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pJL284</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DmSec61α-HA </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pJL285</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HA-DmPex19 </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pJL291</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HA-ScPex15 </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pJL292</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HA-DmMff1 </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pJL295</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signal peptide-DmPex13-GFP</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pJL297</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signal peptide-DmPex16-GFP</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pJL298</w:t>
            </w:r>
          </w:p>
        </w:tc>
        <w:tc>
          <w:tcPr>
            <w:tcW w:w="169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signal peptide-DmPex11β-GFP</w:t>
            </w:r>
          </w:p>
        </w:tc>
        <w:tc>
          <w:tcPr>
            <w:tcW w:w="1580" w:type="dxa"/>
            <w:tcBorders>
              <w:left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r w:rsidR="00461E05" w:rsidRPr="00461E05" w:rsidTr="00461E05">
        <w:tc>
          <w:tcPr>
            <w:tcW w:w="1182"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lang w:eastAsia="en-GB"/>
              </w:rPr>
            </w:pPr>
            <w:r w:rsidRPr="00461E05">
              <w:rPr>
                <w:rFonts w:ascii="Arial" w:hAnsi="Arial" w:cs="Arial"/>
                <w:b/>
                <w:bCs/>
                <w:lang w:eastAsia="en-GB"/>
              </w:rPr>
              <w:t>pJL301</w:t>
            </w:r>
          </w:p>
        </w:tc>
        <w:tc>
          <w:tcPr>
            <w:tcW w:w="169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pMT</w:t>
            </w:r>
          </w:p>
        </w:tc>
        <w:tc>
          <w:tcPr>
            <w:tcW w:w="4784"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lang w:eastAsia="en-GB"/>
              </w:rPr>
            </w:pPr>
            <w:r w:rsidRPr="00461E05">
              <w:rPr>
                <w:rFonts w:ascii="Arial" w:hAnsi="Arial" w:cs="Arial"/>
                <w:lang w:eastAsia="en-GB"/>
              </w:rPr>
              <w:t xml:space="preserve">NMDΔ1-45aa-HA </w:t>
            </w:r>
          </w:p>
        </w:tc>
        <w:tc>
          <w:tcPr>
            <w:tcW w:w="158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rPr>
                <w:rFonts w:cs="Arial"/>
                <w:lang w:eastAsia="en-GB"/>
              </w:rPr>
            </w:pPr>
            <w:r w:rsidRPr="00461E05">
              <w:rPr>
                <w:rFonts w:cs="Arial"/>
                <w:lang w:eastAsia="en-GB"/>
              </w:rPr>
              <w:t>This study</w:t>
            </w:r>
          </w:p>
        </w:tc>
      </w:tr>
    </w:tbl>
    <w:p w:rsidR="00461E05" w:rsidRPr="00461E05" w:rsidRDefault="00461E05" w:rsidP="00461E05">
      <w:pPr>
        <w:pStyle w:val="NoSpacing1"/>
        <w:rPr>
          <w:rFonts w:cs="Arial"/>
          <w:b/>
          <w:sz w:val="20"/>
        </w:rPr>
      </w:pPr>
      <w:r w:rsidRPr="00461E05">
        <w:rPr>
          <w:rFonts w:cs="Arial"/>
          <w:b/>
        </w:rPr>
        <w:lastRenderedPageBreak/>
        <w:t>2.2.1 Plasmid construction by homologous recombination</w:t>
      </w:r>
    </w:p>
    <w:p w:rsidR="00461E05" w:rsidRPr="00461E05" w:rsidRDefault="00461E05" w:rsidP="00461E05">
      <w:pPr>
        <w:jc w:val="both"/>
        <w:rPr>
          <w:rFonts w:ascii="Arial" w:hAnsi="Arial" w:cs="Arial"/>
        </w:rPr>
      </w:pPr>
      <w:r w:rsidRPr="00461E05">
        <w:rPr>
          <w:rFonts w:ascii="Arial" w:hAnsi="Arial" w:cs="Arial"/>
        </w:rPr>
        <w:t xml:space="preserve">The target open reading frame (ORF) was amplified by PCR. Each PCR product contained an additional 18 nucleotides flanking the insertion site that are homologous to regions in the plasmid (Figure 2.2A). After transformation of PCR product and linearised plasmid, cloning occurs by homologous recombination. Plasmids were designed to contain a </w:t>
      </w:r>
      <w:r w:rsidRPr="00461E05">
        <w:rPr>
          <w:rFonts w:ascii="Arial" w:hAnsi="Arial" w:cs="Arial"/>
          <w:i/>
        </w:rPr>
        <w:t>Drosophila</w:t>
      </w:r>
      <w:r w:rsidRPr="00461E05">
        <w:rPr>
          <w:rFonts w:ascii="Arial" w:hAnsi="Arial" w:cs="Arial"/>
        </w:rPr>
        <w:t xml:space="preserve"> metallothionein promoter, terminator and fluorophore to allow both N and C terminal tagging (Figure 2.2 B-C).  The plasmids also include a GA linker to prevent the fluorescent protein interfering with the structure of the protein to be tagged. The stop codon of the open reading frame was removed for C terminal tagging.</w:t>
      </w:r>
    </w:p>
    <w:p w:rsidR="00461E05" w:rsidRPr="00461E05" w:rsidRDefault="00461E05" w:rsidP="00461E05">
      <w:pPr>
        <w:pStyle w:val="NoSpacing1"/>
        <w:rPr>
          <w:rFonts w:cs="Arial"/>
        </w:rPr>
      </w:pPr>
    </w:p>
    <w:p w:rsidR="00461E05" w:rsidRPr="00461E05" w:rsidRDefault="00461E05" w:rsidP="00461E05">
      <w:pPr>
        <w:pStyle w:val="NoSpacing1"/>
        <w:rPr>
          <w:rFonts w:cs="Arial"/>
        </w:rPr>
      </w:pPr>
      <w:r w:rsidRPr="00461E05">
        <w:rPr>
          <w:rFonts w:cs="Arial"/>
          <w:noProof/>
          <w:lang w:eastAsia="en-GB"/>
        </w:rPr>
        <w:drawing>
          <wp:inline distT="0" distB="0" distL="0" distR="0">
            <wp:extent cx="4724400" cy="3124200"/>
            <wp:effectExtent l="19050" t="0" r="0" b="0"/>
            <wp:docPr id="1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 cstate="print"/>
                    <a:srcRect l="33351" t="21301" r="23294" b="27811"/>
                    <a:stretch>
                      <a:fillRect/>
                    </a:stretch>
                  </pic:blipFill>
                  <pic:spPr bwMode="auto">
                    <a:xfrm>
                      <a:off x="0" y="0"/>
                      <a:ext cx="4724400" cy="3124200"/>
                    </a:xfrm>
                    <a:prstGeom prst="rect">
                      <a:avLst/>
                    </a:prstGeom>
                    <a:noFill/>
                    <a:ln w="9525">
                      <a:noFill/>
                      <a:miter lim="800000"/>
                      <a:headEnd/>
                      <a:tailEnd/>
                    </a:ln>
                  </pic:spPr>
                </pic:pic>
              </a:graphicData>
            </a:graphic>
          </wp:inline>
        </w:drawing>
      </w:r>
    </w:p>
    <w:p w:rsidR="00461E05" w:rsidRPr="00461E05" w:rsidRDefault="00461E05" w:rsidP="00461E05">
      <w:pPr>
        <w:pStyle w:val="NoSpacing1"/>
        <w:rPr>
          <w:rFonts w:cs="Arial"/>
          <w:b/>
          <w:sz w:val="20"/>
        </w:rPr>
      </w:pPr>
    </w:p>
    <w:p w:rsidR="00461E05" w:rsidRPr="00461E05" w:rsidRDefault="00461E05" w:rsidP="00461E05">
      <w:pPr>
        <w:pStyle w:val="NoSpacing1"/>
        <w:rPr>
          <w:rFonts w:cs="Arial"/>
          <w:b/>
          <w:sz w:val="20"/>
        </w:rPr>
      </w:pPr>
    </w:p>
    <w:p w:rsidR="00461E05" w:rsidRPr="00461E05" w:rsidRDefault="00461E05" w:rsidP="00461E05">
      <w:pPr>
        <w:pStyle w:val="NoSpacing1"/>
        <w:rPr>
          <w:rFonts w:cs="Arial"/>
          <w:b/>
          <w:sz w:val="20"/>
        </w:rPr>
      </w:pPr>
      <w:r w:rsidRPr="00461E05">
        <w:rPr>
          <w:rFonts w:cs="Arial"/>
          <w:b/>
          <w:noProof/>
          <w:sz w:val="20"/>
          <w:lang w:eastAsia="en-GB"/>
        </w:rPr>
        <w:drawing>
          <wp:inline distT="0" distB="0" distL="0" distR="0">
            <wp:extent cx="5000625" cy="3248025"/>
            <wp:effectExtent l="19050" t="0" r="9525" b="0"/>
            <wp:docPr id="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 cstate="print"/>
                    <a:srcRect l="33278" t="20415" r="19135" b="24852"/>
                    <a:stretch>
                      <a:fillRect/>
                    </a:stretch>
                  </pic:blipFill>
                  <pic:spPr bwMode="auto">
                    <a:xfrm>
                      <a:off x="0" y="0"/>
                      <a:ext cx="5000625" cy="3248025"/>
                    </a:xfrm>
                    <a:prstGeom prst="rect">
                      <a:avLst/>
                    </a:prstGeom>
                    <a:noFill/>
                    <a:ln w="9525">
                      <a:noFill/>
                      <a:miter lim="800000"/>
                      <a:headEnd/>
                      <a:tailEnd/>
                    </a:ln>
                  </pic:spPr>
                </pic:pic>
              </a:graphicData>
            </a:graphic>
          </wp:inline>
        </w:drawing>
      </w:r>
    </w:p>
    <w:p w:rsidR="00461E05" w:rsidRPr="00461E05" w:rsidRDefault="00461E05" w:rsidP="00461E05">
      <w:pPr>
        <w:pStyle w:val="NoSpacing1"/>
        <w:rPr>
          <w:rFonts w:cs="Arial"/>
          <w:b/>
          <w:sz w:val="20"/>
        </w:rPr>
      </w:pPr>
      <w:r w:rsidRPr="00461E05">
        <w:rPr>
          <w:rFonts w:cs="Arial"/>
          <w:b/>
          <w:noProof/>
          <w:sz w:val="20"/>
          <w:lang w:eastAsia="en-GB"/>
        </w:rPr>
        <w:lastRenderedPageBreak/>
        <w:drawing>
          <wp:inline distT="0" distB="0" distL="0" distR="0">
            <wp:extent cx="5000625" cy="3228975"/>
            <wp:effectExtent l="19050" t="0" r="9525" b="0"/>
            <wp:docPr id="1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2" cstate="print"/>
                    <a:srcRect l="33542" t="20415" r="19633" b="25740"/>
                    <a:stretch>
                      <a:fillRect/>
                    </a:stretch>
                  </pic:blipFill>
                  <pic:spPr bwMode="auto">
                    <a:xfrm>
                      <a:off x="0" y="0"/>
                      <a:ext cx="5000625" cy="3228975"/>
                    </a:xfrm>
                    <a:prstGeom prst="rect">
                      <a:avLst/>
                    </a:prstGeom>
                    <a:noFill/>
                    <a:ln w="9525">
                      <a:noFill/>
                      <a:miter lim="800000"/>
                      <a:headEnd/>
                      <a:tailEnd/>
                    </a:ln>
                  </pic:spPr>
                </pic:pic>
              </a:graphicData>
            </a:graphic>
          </wp:inline>
        </w:drawing>
      </w:r>
    </w:p>
    <w:p w:rsidR="00461E05" w:rsidRPr="00461E05" w:rsidRDefault="00461E05" w:rsidP="00461E05">
      <w:pPr>
        <w:pStyle w:val="NoSpacing1"/>
        <w:rPr>
          <w:rFonts w:cs="Arial"/>
          <w:b/>
          <w:sz w:val="20"/>
        </w:rPr>
      </w:pPr>
    </w:p>
    <w:p w:rsidR="00461E05" w:rsidRPr="00461E05" w:rsidRDefault="00461E05" w:rsidP="00461E05">
      <w:pPr>
        <w:pStyle w:val="NoSpacing1"/>
        <w:rPr>
          <w:rFonts w:cs="Arial"/>
          <w:b/>
          <w:sz w:val="20"/>
        </w:rPr>
      </w:pPr>
    </w:p>
    <w:p w:rsidR="00461E05" w:rsidRPr="00461E05" w:rsidRDefault="00461E05" w:rsidP="00461E05">
      <w:pPr>
        <w:rPr>
          <w:rFonts w:ascii="Arial" w:hAnsi="Arial" w:cs="Arial"/>
          <w:sz w:val="20"/>
        </w:rPr>
      </w:pPr>
      <w:r w:rsidRPr="00461E05">
        <w:rPr>
          <w:rFonts w:ascii="Arial" w:hAnsi="Arial" w:cs="Arial"/>
          <w:b/>
          <w:sz w:val="20"/>
        </w:rPr>
        <w:t xml:space="preserve">Figure 2.2: Construction of plasmids by homologous recombination. </w:t>
      </w:r>
      <w:r w:rsidRPr="00461E05">
        <w:rPr>
          <w:rFonts w:ascii="Arial" w:hAnsi="Arial" w:cs="Arial"/>
          <w:sz w:val="20"/>
        </w:rPr>
        <w:t>A)</w:t>
      </w:r>
      <w:r w:rsidRPr="00461E05">
        <w:rPr>
          <w:rFonts w:ascii="Arial" w:hAnsi="Arial" w:cs="Arial"/>
          <w:b/>
          <w:sz w:val="20"/>
        </w:rPr>
        <w:t xml:space="preserve"> </w:t>
      </w:r>
      <w:r w:rsidRPr="00461E05">
        <w:rPr>
          <w:rFonts w:ascii="Arial" w:hAnsi="Arial" w:cs="Arial"/>
          <w:sz w:val="20"/>
        </w:rPr>
        <w:t xml:space="preserve">Schematic of plasmid construction by homologous recombination in </w:t>
      </w:r>
      <w:r w:rsidRPr="00461E05">
        <w:rPr>
          <w:rFonts w:ascii="Arial" w:hAnsi="Arial" w:cs="Arial"/>
          <w:i/>
          <w:sz w:val="20"/>
        </w:rPr>
        <w:t>S. cerevisiae.</w:t>
      </w:r>
      <w:r w:rsidRPr="00461E05">
        <w:rPr>
          <w:rFonts w:ascii="Arial" w:hAnsi="Arial" w:cs="Arial"/>
          <w:sz w:val="20"/>
        </w:rPr>
        <w:t xml:space="preserve"> B) Schematic for N terminal tagging. C) Schematic for C terminal tagging.</w:t>
      </w:r>
    </w:p>
    <w:p w:rsidR="00461E05" w:rsidRPr="00461E05" w:rsidRDefault="00461E05" w:rsidP="00461E05">
      <w:pPr>
        <w:pStyle w:val="NoSpacing1"/>
        <w:rPr>
          <w:rFonts w:cs="Arial"/>
          <w:b/>
        </w:rPr>
      </w:pPr>
      <w:r w:rsidRPr="00461E05">
        <w:rPr>
          <w:rFonts w:cs="Arial"/>
          <w:b/>
        </w:rPr>
        <w:t>2.2.2 CRISPR plasmid cloning</w:t>
      </w:r>
    </w:p>
    <w:p w:rsidR="00461E05" w:rsidRPr="00461E05" w:rsidRDefault="00461E05" w:rsidP="00461E05">
      <w:pPr>
        <w:jc w:val="both"/>
        <w:rPr>
          <w:rFonts w:ascii="Arial" w:hAnsi="Arial" w:cs="Arial"/>
        </w:rPr>
      </w:pPr>
      <w:r w:rsidRPr="00461E05">
        <w:rPr>
          <w:rFonts w:ascii="Arial" w:hAnsi="Arial" w:cs="Arial"/>
        </w:rPr>
        <w:t xml:space="preserve">The CRISPR/Cas9 expression plasmid contains sgRNA that is under control of the </w:t>
      </w:r>
      <w:r w:rsidRPr="00461E05">
        <w:rPr>
          <w:rFonts w:ascii="Arial" w:hAnsi="Arial" w:cs="Arial"/>
          <w:i/>
        </w:rPr>
        <w:t>Drosophila</w:t>
      </w:r>
      <w:r w:rsidRPr="00461E05">
        <w:rPr>
          <w:rFonts w:ascii="Arial" w:hAnsi="Arial" w:cs="Arial"/>
        </w:rPr>
        <w:t xml:space="preserve"> U6 promoter (Bassett </w:t>
      </w:r>
      <w:r w:rsidRPr="00461E05">
        <w:rPr>
          <w:rFonts w:ascii="Arial" w:hAnsi="Arial" w:cs="Arial"/>
          <w:i/>
        </w:rPr>
        <w:t>et al</w:t>
      </w:r>
      <w:r w:rsidRPr="00461E05">
        <w:rPr>
          <w:rFonts w:ascii="Arial" w:hAnsi="Arial" w:cs="Arial"/>
        </w:rPr>
        <w:t xml:space="preserve">., 2014). Both human codon optimised Cas9 and puromycin selectable marker are under control of the Actin 5 promoter, and are separated by a viral 2A skipping site to allow bistronic expression. Also included is an SV40 terminator. Target annealed oligonucleotides (Section 2.6.3) are cloned into BspQI sites between the U6 promoter and sgRNA (Figure 2.3). </w:t>
      </w:r>
    </w:p>
    <w:p w:rsidR="00461E05" w:rsidRPr="00461E05" w:rsidRDefault="00461E05" w:rsidP="00461E05">
      <w:pPr>
        <w:rPr>
          <w:rFonts w:ascii="Arial" w:hAnsi="Arial" w:cs="Arial"/>
          <w:sz w:val="20"/>
        </w:rPr>
      </w:pPr>
      <w:r w:rsidRPr="00461E05">
        <w:rPr>
          <w:rFonts w:ascii="Arial" w:hAnsi="Arial" w:cs="Arial"/>
          <w:noProof/>
          <w:sz w:val="20"/>
          <w:lang w:eastAsia="en-GB"/>
        </w:rPr>
        <w:drawing>
          <wp:inline distT="0" distB="0" distL="0" distR="0">
            <wp:extent cx="5000625" cy="2623728"/>
            <wp:effectExtent l="19050" t="0" r="9525"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l="33871" t="23373" r="19806" b="33317"/>
                    <a:stretch>
                      <a:fillRect/>
                    </a:stretch>
                  </pic:blipFill>
                  <pic:spPr bwMode="auto">
                    <a:xfrm>
                      <a:off x="0" y="0"/>
                      <a:ext cx="5000625" cy="2623728"/>
                    </a:xfrm>
                    <a:prstGeom prst="rect">
                      <a:avLst/>
                    </a:prstGeom>
                    <a:noFill/>
                    <a:ln w="9525">
                      <a:noFill/>
                      <a:miter lim="800000"/>
                      <a:headEnd/>
                      <a:tailEnd/>
                    </a:ln>
                  </pic:spPr>
                </pic:pic>
              </a:graphicData>
            </a:graphic>
          </wp:inline>
        </w:drawing>
      </w:r>
    </w:p>
    <w:p w:rsidR="00461E05" w:rsidRPr="00461E05" w:rsidRDefault="00461E05" w:rsidP="00461E05">
      <w:pPr>
        <w:jc w:val="both"/>
        <w:rPr>
          <w:rFonts w:ascii="Arial" w:hAnsi="Arial" w:cs="Arial"/>
          <w:sz w:val="20"/>
          <w:szCs w:val="20"/>
        </w:rPr>
      </w:pPr>
      <w:r w:rsidRPr="00461E05">
        <w:rPr>
          <w:rFonts w:ascii="Arial" w:hAnsi="Arial" w:cs="Arial"/>
          <w:b/>
          <w:sz w:val="20"/>
        </w:rPr>
        <w:t>Figure 2.3: Schematic of the cloning procedure for the CRISPR expression plasmid</w:t>
      </w:r>
      <w:r w:rsidRPr="00461E05">
        <w:rPr>
          <w:rFonts w:ascii="Arial" w:hAnsi="Arial" w:cs="Arial"/>
          <w:b/>
          <w:sz w:val="20"/>
          <w:szCs w:val="20"/>
        </w:rPr>
        <w:t xml:space="preserve">. </w:t>
      </w:r>
      <w:r w:rsidRPr="00461E05">
        <w:rPr>
          <w:rFonts w:ascii="Arial" w:hAnsi="Arial" w:cs="Arial"/>
          <w:sz w:val="20"/>
          <w:szCs w:val="20"/>
        </w:rPr>
        <w:t>Annealed oligonucleotides are ligated into vector digested with BspQI.</w:t>
      </w:r>
    </w:p>
    <w:p w:rsidR="00461E05" w:rsidRPr="00461E05" w:rsidRDefault="00461E05" w:rsidP="00461E05">
      <w:pPr>
        <w:pStyle w:val="NoSpacing"/>
        <w:rPr>
          <w:rFonts w:ascii="Arial" w:hAnsi="Arial" w:cs="Arial"/>
          <w:b/>
        </w:rPr>
      </w:pPr>
      <w:r w:rsidRPr="00461E05">
        <w:rPr>
          <w:rFonts w:ascii="Arial" w:hAnsi="Arial" w:cs="Arial"/>
          <w:b/>
        </w:rPr>
        <w:lastRenderedPageBreak/>
        <w:t xml:space="preserve">2.3 </w:t>
      </w:r>
      <w:r w:rsidRPr="00461E05">
        <w:rPr>
          <w:rFonts w:ascii="Arial" w:hAnsi="Arial" w:cs="Arial"/>
          <w:b/>
          <w:i/>
        </w:rPr>
        <w:t>Drosophila</w:t>
      </w:r>
      <w:r w:rsidRPr="00461E05">
        <w:rPr>
          <w:rFonts w:ascii="Arial" w:hAnsi="Arial" w:cs="Arial"/>
          <w:b/>
        </w:rPr>
        <w:t xml:space="preserve"> cDNA clones</w:t>
      </w:r>
    </w:p>
    <w:p w:rsidR="00461E05" w:rsidRPr="00461E05" w:rsidRDefault="00461E05" w:rsidP="00E84E69">
      <w:pPr>
        <w:jc w:val="both"/>
        <w:rPr>
          <w:rFonts w:ascii="Arial" w:hAnsi="Arial" w:cs="Arial"/>
          <w:b/>
        </w:rPr>
      </w:pPr>
      <w:r w:rsidRPr="00461E05">
        <w:rPr>
          <w:rFonts w:ascii="Arial" w:hAnsi="Arial" w:cs="Arial"/>
        </w:rPr>
        <w:t xml:space="preserve">The coding sequence of all </w:t>
      </w:r>
      <w:r w:rsidRPr="00461E05">
        <w:rPr>
          <w:rFonts w:ascii="Arial" w:hAnsi="Arial" w:cs="Arial"/>
          <w:i/>
        </w:rPr>
        <w:t xml:space="preserve">Drosophila </w:t>
      </w:r>
      <w:r w:rsidRPr="00461E05">
        <w:rPr>
          <w:rFonts w:ascii="Arial" w:hAnsi="Arial" w:cs="Arial"/>
        </w:rPr>
        <w:t xml:space="preserve">genes was amplified from cDNA clones obtained from the BDGP gold cDNA collection. All </w:t>
      </w:r>
      <w:r w:rsidRPr="00461E05">
        <w:rPr>
          <w:rFonts w:ascii="Arial" w:hAnsi="Arial" w:cs="Arial"/>
          <w:i/>
        </w:rPr>
        <w:t xml:space="preserve">Drosophila </w:t>
      </w:r>
      <w:r w:rsidRPr="00461E05">
        <w:rPr>
          <w:rFonts w:ascii="Arial" w:hAnsi="Arial" w:cs="Arial"/>
        </w:rPr>
        <w:t xml:space="preserve">cDNAs used in this study were obtained from </w:t>
      </w:r>
      <w:r w:rsidRPr="00461E05">
        <w:rPr>
          <w:rFonts w:ascii="Arial" w:hAnsi="Arial" w:cs="Arial"/>
          <w:i/>
        </w:rPr>
        <w:t xml:space="preserve">Drosophila </w:t>
      </w:r>
      <w:r w:rsidRPr="00461E05">
        <w:rPr>
          <w:rFonts w:ascii="Arial" w:hAnsi="Arial" w:cs="Arial"/>
        </w:rPr>
        <w:t>genomics resource centre at Indiana University (Table 2.4).</w:t>
      </w:r>
    </w:p>
    <w:tbl>
      <w:tblPr>
        <w:tblW w:w="0" w:type="auto"/>
        <w:tblBorders>
          <w:top w:val="single" w:sz="8" w:space="0" w:color="4BACC6"/>
          <w:left w:val="single" w:sz="8" w:space="0" w:color="4BACC6"/>
          <w:bottom w:val="single" w:sz="8" w:space="0" w:color="4BACC6"/>
          <w:right w:val="single" w:sz="8" w:space="0" w:color="4BACC6"/>
        </w:tblBorders>
        <w:tblLook w:val="00A0"/>
      </w:tblPr>
      <w:tblGrid>
        <w:gridCol w:w="1526"/>
        <w:gridCol w:w="1951"/>
        <w:gridCol w:w="1979"/>
        <w:gridCol w:w="1954"/>
        <w:gridCol w:w="1832"/>
      </w:tblGrid>
      <w:tr w:rsidR="00461E05" w:rsidRPr="00461E05" w:rsidTr="00461E05">
        <w:tc>
          <w:tcPr>
            <w:tcW w:w="1526" w:type="dxa"/>
            <w:shd w:val="clear" w:color="auto" w:fill="4BACC6"/>
          </w:tcPr>
          <w:p w:rsidR="00461E05" w:rsidRPr="00461E05" w:rsidRDefault="00461E05" w:rsidP="00461E05">
            <w:pPr>
              <w:spacing w:after="0" w:line="240" w:lineRule="auto"/>
              <w:rPr>
                <w:rFonts w:ascii="Arial" w:hAnsi="Arial" w:cs="Arial"/>
                <w:b/>
                <w:bCs/>
                <w:color w:val="FFFFFF" w:themeColor="background1"/>
              </w:rPr>
            </w:pPr>
            <w:r w:rsidRPr="00461E05">
              <w:rPr>
                <w:rFonts w:ascii="Arial" w:hAnsi="Arial" w:cs="Arial"/>
                <w:b/>
                <w:bCs/>
                <w:color w:val="FFFFFF" w:themeColor="background1"/>
              </w:rPr>
              <w:t xml:space="preserve">Clone </w:t>
            </w:r>
          </w:p>
        </w:tc>
        <w:tc>
          <w:tcPr>
            <w:tcW w:w="1951" w:type="dxa"/>
            <w:tcBorders>
              <w:top w:val="single" w:sz="8" w:space="0" w:color="4BACC6"/>
              <w:left w:val="single" w:sz="8" w:space="0" w:color="4BACC6"/>
              <w:right w:val="single" w:sz="8" w:space="0" w:color="4BACC6"/>
            </w:tcBorders>
            <w:shd w:val="clear" w:color="auto" w:fill="4BACC6"/>
          </w:tcPr>
          <w:p w:rsidR="00461E05" w:rsidRPr="00461E05" w:rsidRDefault="00461E05" w:rsidP="00461E05">
            <w:pPr>
              <w:spacing w:after="0" w:line="240" w:lineRule="auto"/>
              <w:rPr>
                <w:rFonts w:ascii="Arial" w:hAnsi="Arial" w:cs="Arial"/>
                <w:b/>
                <w:bCs/>
                <w:color w:val="FFFFFF" w:themeColor="background1"/>
              </w:rPr>
            </w:pPr>
            <w:r w:rsidRPr="00461E05">
              <w:rPr>
                <w:rFonts w:ascii="Arial" w:hAnsi="Arial" w:cs="Arial"/>
                <w:b/>
                <w:bCs/>
                <w:color w:val="FFFFFF" w:themeColor="background1"/>
              </w:rPr>
              <w:t>CG number</w:t>
            </w:r>
          </w:p>
        </w:tc>
        <w:tc>
          <w:tcPr>
            <w:tcW w:w="1979" w:type="dxa"/>
            <w:shd w:val="clear" w:color="auto" w:fill="4BACC6"/>
          </w:tcPr>
          <w:p w:rsidR="00461E05" w:rsidRPr="00461E05" w:rsidRDefault="00461E05" w:rsidP="00461E05">
            <w:pPr>
              <w:spacing w:after="0" w:line="240" w:lineRule="auto"/>
              <w:rPr>
                <w:rFonts w:ascii="Arial" w:hAnsi="Arial" w:cs="Arial"/>
                <w:b/>
                <w:bCs/>
                <w:color w:val="FFFFFF" w:themeColor="background1"/>
              </w:rPr>
            </w:pPr>
            <w:r w:rsidRPr="00461E05">
              <w:rPr>
                <w:rFonts w:ascii="Arial" w:hAnsi="Arial" w:cs="Arial"/>
                <w:b/>
                <w:bCs/>
                <w:color w:val="FFFFFF" w:themeColor="background1"/>
              </w:rPr>
              <w:t>Gene</w:t>
            </w:r>
          </w:p>
        </w:tc>
        <w:tc>
          <w:tcPr>
            <w:tcW w:w="1954" w:type="dxa"/>
            <w:tcBorders>
              <w:top w:val="single" w:sz="8" w:space="0" w:color="4BACC6"/>
              <w:left w:val="single" w:sz="8" w:space="0" w:color="4BACC6"/>
              <w:right w:val="single" w:sz="8" w:space="0" w:color="4BACC6"/>
            </w:tcBorders>
            <w:shd w:val="clear" w:color="auto" w:fill="4BACC6"/>
          </w:tcPr>
          <w:p w:rsidR="00461E05" w:rsidRPr="00461E05" w:rsidRDefault="00461E05" w:rsidP="00461E05">
            <w:pPr>
              <w:spacing w:after="0" w:line="240" w:lineRule="auto"/>
              <w:rPr>
                <w:rFonts w:ascii="Arial" w:hAnsi="Arial" w:cs="Arial"/>
                <w:b/>
                <w:bCs/>
                <w:color w:val="FFFFFF" w:themeColor="background1"/>
              </w:rPr>
            </w:pPr>
            <w:r w:rsidRPr="00461E05">
              <w:rPr>
                <w:rFonts w:ascii="Arial" w:hAnsi="Arial" w:cs="Arial"/>
                <w:b/>
                <w:bCs/>
                <w:color w:val="FFFFFF" w:themeColor="background1"/>
              </w:rPr>
              <w:t>Plasmid</w:t>
            </w:r>
          </w:p>
        </w:tc>
        <w:tc>
          <w:tcPr>
            <w:tcW w:w="1832" w:type="dxa"/>
            <w:shd w:val="clear" w:color="auto" w:fill="4BACC6"/>
          </w:tcPr>
          <w:p w:rsidR="00461E05" w:rsidRPr="00461E05" w:rsidRDefault="00461E05" w:rsidP="00461E05">
            <w:pPr>
              <w:spacing w:after="0" w:line="240" w:lineRule="auto"/>
              <w:rPr>
                <w:rFonts w:ascii="Arial" w:hAnsi="Arial" w:cs="Arial"/>
                <w:b/>
                <w:bCs/>
                <w:color w:val="FFFFFF" w:themeColor="background1"/>
              </w:rPr>
            </w:pPr>
            <w:r w:rsidRPr="00461E05">
              <w:rPr>
                <w:rFonts w:ascii="Arial" w:hAnsi="Arial" w:cs="Arial"/>
                <w:b/>
                <w:bCs/>
                <w:color w:val="FFFFFF" w:themeColor="background1"/>
              </w:rPr>
              <w:t>Source</w:t>
            </w:r>
          </w:p>
        </w:tc>
      </w:tr>
      <w:tr w:rsidR="00461E05" w:rsidRPr="00461E05" w:rsidTr="00461E05">
        <w:tc>
          <w:tcPr>
            <w:tcW w:w="1526"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Cs/>
              </w:rPr>
            </w:pPr>
            <w:r w:rsidRPr="00461E05">
              <w:rPr>
                <w:rFonts w:ascii="Arial" w:hAnsi="Arial" w:cs="Arial"/>
                <w:bCs/>
              </w:rPr>
              <w:t>GH08677</w:t>
            </w:r>
          </w:p>
        </w:tc>
        <w:tc>
          <w:tcPr>
            <w:tcW w:w="1951"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CG5395</w:t>
            </w:r>
          </w:p>
        </w:tc>
        <w:tc>
          <w:tcPr>
            <w:tcW w:w="1979"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NMD</w:t>
            </w:r>
          </w:p>
        </w:tc>
        <w:tc>
          <w:tcPr>
            <w:tcW w:w="1954"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pOT2</w:t>
            </w:r>
          </w:p>
        </w:tc>
        <w:tc>
          <w:tcPr>
            <w:tcW w:w="1832" w:type="dxa"/>
            <w:tcBorders>
              <w:top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DGRC</w:t>
            </w:r>
          </w:p>
        </w:tc>
      </w:tr>
      <w:tr w:rsidR="00461E05" w:rsidRPr="00461E05" w:rsidTr="00461E05">
        <w:tc>
          <w:tcPr>
            <w:tcW w:w="1526" w:type="dxa"/>
          </w:tcPr>
          <w:p w:rsidR="00461E05" w:rsidRPr="00461E05" w:rsidRDefault="00461E05" w:rsidP="00461E05">
            <w:pPr>
              <w:spacing w:after="0" w:line="240" w:lineRule="auto"/>
              <w:rPr>
                <w:rFonts w:ascii="Arial" w:hAnsi="Arial" w:cs="Arial"/>
                <w:bCs/>
              </w:rPr>
            </w:pPr>
            <w:r w:rsidRPr="00461E05">
              <w:rPr>
                <w:rFonts w:ascii="Arial" w:hAnsi="Arial" w:cs="Arial"/>
                <w:bCs/>
              </w:rPr>
              <w:t>GH09383</w:t>
            </w:r>
          </w:p>
        </w:tc>
        <w:tc>
          <w:tcPr>
            <w:tcW w:w="1951"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CG6668</w:t>
            </w:r>
          </w:p>
        </w:tc>
        <w:tc>
          <w:tcPr>
            <w:tcW w:w="1979" w:type="dxa"/>
          </w:tcPr>
          <w:p w:rsidR="00461E05" w:rsidRPr="00461E05" w:rsidRDefault="00461E05" w:rsidP="00461E05">
            <w:pPr>
              <w:spacing w:after="0" w:line="240" w:lineRule="auto"/>
              <w:rPr>
                <w:rFonts w:ascii="Arial" w:hAnsi="Arial" w:cs="Arial"/>
              </w:rPr>
            </w:pPr>
            <w:r w:rsidRPr="00461E05">
              <w:rPr>
                <w:rFonts w:ascii="Arial" w:hAnsi="Arial" w:cs="Arial"/>
              </w:rPr>
              <w:t>Atl</w:t>
            </w:r>
          </w:p>
        </w:tc>
        <w:tc>
          <w:tcPr>
            <w:tcW w:w="1954"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pOT2</w:t>
            </w:r>
          </w:p>
        </w:tc>
        <w:tc>
          <w:tcPr>
            <w:tcW w:w="1832" w:type="dxa"/>
          </w:tcPr>
          <w:p w:rsidR="00461E05" w:rsidRPr="00461E05" w:rsidRDefault="00461E05" w:rsidP="00461E05">
            <w:pPr>
              <w:spacing w:after="0" w:line="240" w:lineRule="auto"/>
              <w:rPr>
                <w:rFonts w:ascii="Arial" w:hAnsi="Arial" w:cs="Arial"/>
              </w:rPr>
            </w:pPr>
            <w:r w:rsidRPr="00461E05">
              <w:rPr>
                <w:rFonts w:ascii="Arial" w:hAnsi="Arial" w:cs="Arial"/>
              </w:rPr>
              <w:t>DGRC</w:t>
            </w:r>
          </w:p>
        </w:tc>
      </w:tr>
      <w:tr w:rsidR="00461E05" w:rsidRPr="00461E05" w:rsidTr="00461E05">
        <w:tc>
          <w:tcPr>
            <w:tcW w:w="1526"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Cs/>
              </w:rPr>
            </w:pPr>
            <w:r w:rsidRPr="00461E05">
              <w:rPr>
                <w:rFonts w:ascii="Arial" w:hAnsi="Arial" w:cs="Arial"/>
                <w:bCs/>
              </w:rPr>
              <w:t>LD14743</w:t>
            </w:r>
          </w:p>
        </w:tc>
        <w:tc>
          <w:tcPr>
            <w:tcW w:w="1951"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CG3595</w:t>
            </w:r>
          </w:p>
        </w:tc>
        <w:tc>
          <w:tcPr>
            <w:tcW w:w="1979"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Sqh</w:t>
            </w:r>
          </w:p>
        </w:tc>
        <w:tc>
          <w:tcPr>
            <w:tcW w:w="1954"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pBluescript SK(-)</w:t>
            </w:r>
          </w:p>
        </w:tc>
        <w:tc>
          <w:tcPr>
            <w:tcW w:w="1832" w:type="dxa"/>
            <w:tcBorders>
              <w:top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DGRC</w:t>
            </w:r>
          </w:p>
        </w:tc>
      </w:tr>
      <w:tr w:rsidR="00461E05" w:rsidRPr="00461E05" w:rsidTr="00461E05">
        <w:tc>
          <w:tcPr>
            <w:tcW w:w="1526" w:type="dxa"/>
          </w:tcPr>
          <w:p w:rsidR="00461E05" w:rsidRPr="00461E05" w:rsidRDefault="00461E05" w:rsidP="00461E05">
            <w:pPr>
              <w:spacing w:after="0" w:line="240" w:lineRule="auto"/>
              <w:rPr>
                <w:rFonts w:ascii="Arial" w:hAnsi="Arial" w:cs="Arial"/>
                <w:bCs/>
              </w:rPr>
            </w:pPr>
            <w:r w:rsidRPr="00461E05">
              <w:rPr>
                <w:rFonts w:ascii="Arial" w:hAnsi="Arial" w:cs="Arial"/>
                <w:bCs/>
              </w:rPr>
              <w:t>RE69884</w:t>
            </w:r>
          </w:p>
        </w:tc>
        <w:tc>
          <w:tcPr>
            <w:tcW w:w="1951"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CG4663</w:t>
            </w:r>
          </w:p>
        </w:tc>
        <w:tc>
          <w:tcPr>
            <w:tcW w:w="1979" w:type="dxa"/>
          </w:tcPr>
          <w:p w:rsidR="00461E05" w:rsidRPr="00461E05" w:rsidRDefault="00461E05" w:rsidP="00461E05">
            <w:pPr>
              <w:spacing w:after="0" w:line="240" w:lineRule="auto"/>
              <w:rPr>
                <w:rFonts w:ascii="Arial" w:hAnsi="Arial" w:cs="Arial"/>
              </w:rPr>
            </w:pPr>
            <w:r w:rsidRPr="00461E05">
              <w:rPr>
                <w:rFonts w:ascii="Arial" w:hAnsi="Arial" w:cs="Arial"/>
              </w:rPr>
              <w:t>Pex13</w:t>
            </w:r>
          </w:p>
        </w:tc>
        <w:tc>
          <w:tcPr>
            <w:tcW w:w="1954"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pFLC-I</w:t>
            </w:r>
          </w:p>
        </w:tc>
        <w:tc>
          <w:tcPr>
            <w:tcW w:w="1832" w:type="dxa"/>
          </w:tcPr>
          <w:p w:rsidR="00461E05" w:rsidRPr="00461E05" w:rsidRDefault="00461E05" w:rsidP="00461E05">
            <w:pPr>
              <w:spacing w:after="0" w:line="240" w:lineRule="auto"/>
              <w:rPr>
                <w:rFonts w:ascii="Arial" w:hAnsi="Arial" w:cs="Arial"/>
              </w:rPr>
            </w:pPr>
            <w:r w:rsidRPr="00461E05">
              <w:rPr>
                <w:rFonts w:ascii="Arial" w:hAnsi="Arial" w:cs="Arial"/>
              </w:rPr>
              <w:t>DGRC</w:t>
            </w:r>
          </w:p>
        </w:tc>
      </w:tr>
      <w:tr w:rsidR="00461E05" w:rsidRPr="00461E05" w:rsidTr="00461E05">
        <w:tc>
          <w:tcPr>
            <w:tcW w:w="1526"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Cs/>
              </w:rPr>
            </w:pPr>
            <w:r w:rsidRPr="00461E05">
              <w:rPr>
                <w:rFonts w:ascii="Arial" w:hAnsi="Arial" w:cs="Arial"/>
                <w:bCs/>
              </w:rPr>
              <w:t>IP10117</w:t>
            </w:r>
          </w:p>
        </w:tc>
        <w:tc>
          <w:tcPr>
            <w:tcW w:w="1951"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CG3639</w:t>
            </w:r>
          </w:p>
        </w:tc>
        <w:tc>
          <w:tcPr>
            <w:tcW w:w="1979"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Pex12</w:t>
            </w:r>
          </w:p>
        </w:tc>
        <w:tc>
          <w:tcPr>
            <w:tcW w:w="1954"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pOT2</w:t>
            </w:r>
          </w:p>
        </w:tc>
        <w:tc>
          <w:tcPr>
            <w:tcW w:w="1832" w:type="dxa"/>
            <w:tcBorders>
              <w:top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DGRC</w:t>
            </w:r>
          </w:p>
        </w:tc>
      </w:tr>
      <w:tr w:rsidR="00461E05" w:rsidRPr="00461E05" w:rsidTr="00461E05">
        <w:tc>
          <w:tcPr>
            <w:tcW w:w="1526"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Cs/>
              </w:rPr>
            </w:pPr>
            <w:r w:rsidRPr="00461E05">
              <w:rPr>
                <w:rFonts w:ascii="Arial" w:hAnsi="Arial" w:cs="Arial"/>
                <w:bCs/>
              </w:rPr>
              <w:t>LD29847</w:t>
            </w:r>
          </w:p>
        </w:tc>
        <w:tc>
          <w:tcPr>
            <w:tcW w:w="1951"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CG9539</w:t>
            </w:r>
          </w:p>
        </w:tc>
        <w:tc>
          <w:tcPr>
            <w:tcW w:w="1979"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Sec61α</w:t>
            </w:r>
          </w:p>
        </w:tc>
        <w:tc>
          <w:tcPr>
            <w:tcW w:w="1954"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pOT2</w:t>
            </w:r>
          </w:p>
        </w:tc>
        <w:tc>
          <w:tcPr>
            <w:tcW w:w="1832" w:type="dxa"/>
            <w:tcBorders>
              <w:top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DGRC</w:t>
            </w:r>
          </w:p>
        </w:tc>
      </w:tr>
      <w:tr w:rsidR="00461E05" w:rsidRPr="00461E05" w:rsidTr="00461E05">
        <w:tc>
          <w:tcPr>
            <w:tcW w:w="1526" w:type="dxa"/>
          </w:tcPr>
          <w:p w:rsidR="00461E05" w:rsidRPr="00461E05" w:rsidRDefault="00461E05" w:rsidP="00461E05">
            <w:pPr>
              <w:spacing w:after="0" w:line="240" w:lineRule="auto"/>
              <w:rPr>
                <w:rFonts w:ascii="Arial" w:hAnsi="Arial" w:cs="Arial"/>
                <w:bCs/>
              </w:rPr>
            </w:pPr>
            <w:r w:rsidRPr="00461E05">
              <w:rPr>
                <w:rFonts w:ascii="Arial" w:hAnsi="Arial" w:cs="Arial"/>
                <w:bCs/>
              </w:rPr>
              <w:t>LD34461</w:t>
            </w:r>
          </w:p>
        </w:tc>
        <w:tc>
          <w:tcPr>
            <w:tcW w:w="1951"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CG7654</w:t>
            </w:r>
          </w:p>
        </w:tc>
        <w:tc>
          <w:tcPr>
            <w:tcW w:w="1979" w:type="dxa"/>
          </w:tcPr>
          <w:p w:rsidR="00461E05" w:rsidRPr="00461E05" w:rsidRDefault="00461E05" w:rsidP="00461E05">
            <w:pPr>
              <w:spacing w:after="0" w:line="240" w:lineRule="auto"/>
              <w:rPr>
                <w:rFonts w:ascii="Arial" w:hAnsi="Arial" w:cs="Arial"/>
              </w:rPr>
            </w:pPr>
            <w:r w:rsidRPr="00461E05">
              <w:rPr>
                <w:rFonts w:ascii="Arial" w:hAnsi="Arial" w:cs="Arial"/>
              </w:rPr>
              <w:t>TOM20</w:t>
            </w:r>
          </w:p>
        </w:tc>
        <w:tc>
          <w:tcPr>
            <w:tcW w:w="1954"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pOT2</w:t>
            </w:r>
          </w:p>
        </w:tc>
        <w:tc>
          <w:tcPr>
            <w:tcW w:w="1832" w:type="dxa"/>
          </w:tcPr>
          <w:p w:rsidR="00461E05" w:rsidRPr="00461E05" w:rsidRDefault="00461E05" w:rsidP="00461E05">
            <w:pPr>
              <w:spacing w:after="0" w:line="240" w:lineRule="auto"/>
              <w:rPr>
                <w:rFonts w:ascii="Arial" w:hAnsi="Arial" w:cs="Arial"/>
              </w:rPr>
            </w:pPr>
            <w:r w:rsidRPr="00461E05">
              <w:rPr>
                <w:rFonts w:ascii="Arial" w:hAnsi="Arial" w:cs="Arial"/>
              </w:rPr>
              <w:t>DGRC</w:t>
            </w:r>
          </w:p>
        </w:tc>
      </w:tr>
      <w:tr w:rsidR="00461E05" w:rsidRPr="00461E05" w:rsidTr="00461E05">
        <w:tc>
          <w:tcPr>
            <w:tcW w:w="1526"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Cs/>
              </w:rPr>
            </w:pPr>
            <w:r w:rsidRPr="00461E05">
              <w:rPr>
                <w:rFonts w:ascii="Arial" w:hAnsi="Arial" w:cs="Arial"/>
                <w:bCs/>
              </w:rPr>
              <w:t>LD46714</w:t>
            </w:r>
          </w:p>
        </w:tc>
        <w:tc>
          <w:tcPr>
            <w:tcW w:w="1951"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CG7081</w:t>
            </w:r>
          </w:p>
        </w:tc>
        <w:tc>
          <w:tcPr>
            <w:tcW w:w="1979"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Pex2</w:t>
            </w:r>
          </w:p>
        </w:tc>
        <w:tc>
          <w:tcPr>
            <w:tcW w:w="1954"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pOT2</w:t>
            </w:r>
          </w:p>
        </w:tc>
        <w:tc>
          <w:tcPr>
            <w:tcW w:w="1832" w:type="dxa"/>
            <w:tcBorders>
              <w:top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DGRC</w:t>
            </w:r>
          </w:p>
        </w:tc>
      </w:tr>
      <w:tr w:rsidR="00461E05" w:rsidRPr="00461E05" w:rsidTr="00461E05">
        <w:tc>
          <w:tcPr>
            <w:tcW w:w="1526" w:type="dxa"/>
          </w:tcPr>
          <w:p w:rsidR="00461E05" w:rsidRPr="00461E05" w:rsidRDefault="00461E05" w:rsidP="00461E05">
            <w:pPr>
              <w:spacing w:after="0" w:line="240" w:lineRule="auto"/>
              <w:rPr>
                <w:rFonts w:ascii="Arial" w:hAnsi="Arial" w:cs="Arial"/>
                <w:bCs/>
              </w:rPr>
            </w:pPr>
            <w:r w:rsidRPr="00461E05">
              <w:rPr>
                <w:rFonts w:ascii="Arial" w:hAnsi="Arial" w:cs="Arial"/>
                <w:bCs/>
              </w:rPr>
              <w:t>RE39562</w:t>
            </w:r>
          </w:p>
        </w:tc>
        <w:tc>
          <w:tcPr>
            <w:tcW w:w="1951"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CG8315</w:t>
            </w:r>
          </w:p>
        </w:tc>
        <w:tc>
          <w:tcPr>
            <w:tcW w:w="1979" w:type="dxa"/>
          </w:tcPr>
          <w:p w:rsidR="00461E05" w:rsidRPr="00461E05" w:rsidRDefault="00461E05" w:rsidP="00461E05">
            <w:pPr>
              <w:spacing w:after="0" w:line="240" w:lineRule="auto"/>
              <w:rPr>
                <w:rFonts w:ascii="Arial" w:hAnsi="Arial" w:cs="Arial"/>
              </w:rPr>
            </w:pPr>
            <w:r w:rsidRPr="00461E05">
              <w:rPr>
                <w:rFonts w:ascii="Arial" w:hAnsi="Arial" w:cs="Arial"/>
              </w:rPr>
              <w:t>Pex11β</w:t>
            </w:r>
          </w:p>
        </w:tc>
        <w:tc>
          <w:tcPr>
            <w:tcW w:w="1954"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pFLC-I</w:t>
            </w:r>
          </w:p>
        </w:tc>
        <w:tc>
          <w:tcPr>
            <w:tcW w:w="1832" w:type="dxa"/>
          </w:tcPr>
          <w:p w:rsidR="00461E05" w:rsidRPr="00461E05" w:rsidRDefault="00461E05" w:rsidP="00461E05">
            <w:pPr>
              <w:spacing w:after="0" w:line="240" w:lineRule="auto"/>
              <w:rPr>
                <w:rFonts w:ascii="Arial" w:hAnsi="Arial" w:cs="Arial"/>
              </w:rPr>
            </w:pPr>
            <w:r w:rsidRPr="00461E05">
              <w:rPr>
                <w:rFonts w:ascii="Arial" w:hAnsi="Arial" w:cs="Arial"/>
              </w:rPr>
              <w:t>DGRC</w:t>
            </w:r>
          </w:p>
        </w:tc>
      </w:tr>
      <w:tr w:rsidR="00461E05" w:rsidRPr="00461E05" w:rsidTr="00461E05">
        <w:tc>
          <w:tcPr>
            <w:tcW w:w="1526"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Cs/>
              </w:rPr>
            </w:pPr>
            <w:r w:rsidRPr="00461E05">
              <w:rPr>
                <w:rFonts w:ascii="Arial" w:hAnsi="Arial" w:cs="Arial"/>
                <w:bCs/>
              </w:rPr>
              <w:t>RE30473</w:t>
            </w:r>
          </w:p>
        </w:tc>
        <w:tc>
          <w:tcPr>
            <w:tcW w:w="1951"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CG13827</w:t>
            </w:r>
          </w:p>
        </w:tc>
        <w:tc>
          <w:tcPr>
            <w:tcW w:w="1979"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Pex11γ</w:t>
            </w:r>
          </w:p>
        </w:tc>
        <w:tc>
          <w:tcPr>
            <w:tcW w:w="1954"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pFLC-I</w:t>
            </w:r>
          </w:p>
        </w:tc>
        <w:tc>
          <w:tcPr>
            <w:tcW w:w="1832" w:type="dxa"/>
            <w:tcBorders>
              <w:top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DGRC</w:t>
            </w:r>
          </w:p>
        </w:tc>
      </w:tr>
      <w:tr w:rsidR="00461E05" w:rsidRPr="00461E05" w:rsidTr="00461E05">
        <w:tc>
          <w:tcPr>
            <w:tcW w:w="1526" w:type="dxa"/>
          </w:tcPr>
          <w:p w:rsidR="00461E05" w:rsidRPr="00461E05" w:rsidRDefault="00461E05" w:rsidP="00461E05">
            <w:pPr>
              <w:spacing w:after="0" w:line="240" w:lineRule="auto"/>
              <w:rPr>
                <w:rFonts w:ascii="Arial" w:hAnsi="Arial" w:cs="Arial"/>
                <w:bCs/>
              </w:rPr>
            </w:pPr>
            <w:r w:rsidRPr="00461E05">
              <w:rPr>
                <w:rFonts w:ascii="Arial" w:hAnsi="Arial" w:cs="Arial"/>
                <w:bCs/>
              </w:rPr>
              <w:t>LD41491</w:t>
            </w:r>
          </w:p>
        </w:tc>
        <w:tc>
          <w:tcPr>
            <w:tcW w:w="1951"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CG6859</w:t>
            </w:r>
          </w:p>
        </w:tc>
        <w:tc>
          <w:tcPr>
            <w:tcW w:w="1979" w:type="dxa"/>
          </w:tcPr>
          <w:p w:rsidR="00461E05" w:rsidRPr="00461E05" w:rsidRDefault="00461E05" w:rsidP="00461E05">
            <w:pPr>
              <w:spacing w:after="0" w:line="240" w:lineRule="auto"/>
              <w:rPr>
                <w:rFonts w:ascii="Arial" w:hAnsi="Arial" w:cs="Arial"/>
              </w:rPr>
            </w:pPr>
            <w:r w:rsidRPr="00461E05">
              <w:rPr>
                <w:rFonts w:ascii="Arial" w:hAnsi="Arial" w:cs="Arial"/>
              </w:rPr>
              <w:t>Pex3</w:t>
            </w:r>
          </w:p>
        </w:tc>
        <w:tc>
          <w:tcPr>
            <w:tcW w:w="1954"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pOT2</w:t>
            </w:r>
          </w:p>
        </w:tc>
        <w:tc>
          <w:tcPr>
            <w:tcW w:w="1832" w:type="dxa"/>
          </w:tcPr>
          <w:p w:rsidR="00461E05" w:rsidRPr="00461E05" w:rsidRDefault="00461E05" w:rsidP="00461E05">
            <w:pPr>
              <w:spacing w:after="0" w:line="240" w:lineRule="auto"/>
              <w:rPr>
                <w:rFonts w:ascii="Arial" w:hAnsi="Arial" w:cs="Arial"/>
              </w:rPr>
            </w:pPr>
            <w:r w:rsidRPr="00461E05">
              <w:rPr>
                <w:rFonts w:ascii="Arial" w:hAnsi="Arial" w:cs="Arial"/>
              </w:rPr>
              <w:t>DGRC</w:t>
            </w:r>
          </w:p>
        </w:tc>
      </w:tr>
      <w:tr w:rsidR="00461E05" w:rsidRPr="00461E05" w:rsidTr="00461E05">
        <w:tc>
          <w:tcPr>
            <w:tcW w:w="1526"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Cs/>
              </w:rPr>
            </w:pPr>
            <w:r w:rsidRPr="00461E05">
              <w:rPr>
                <w:rFonts w:ascii="Arial" w:hAnsi="Arial" w:cs="Arial"/>
                <w:bCs/>
              </w:rPr>
              <w:t>GH08708</w:t>
            </w:r>
          </w:p>
        </w:tc>
        <w:tc>
          <w:tcPr>
            <w:tcW w:w="1951"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CG14815</w:t>
            </w:r>
          </w:p>
        </w:tc>
        <w:tc>
          <w:tcPr>
            <w:tcW w:w="1979"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Pex5</w:t>
            </w:r>
          </w:p>
        </w:tc>
        <w:tc>
          <w:tcPr>
            <w:tcW w:w="1954"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pOT2</w:t>
            </w:r>
          </w:p>
        </w:tc>
        <w:tc>
          <w:tcPr>
            <w:tcW w:w="1832" w:type="dxa"/>
            <w:tcBorders>
              <w:top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DGRC</w:t>
            </w:r>
          </w:p>
        </w:tc>
      </w:tr>
      <w:tr w:rsidR="00461E05" w:rsidRPr="00461E05" w:rsidTr="00461E05">
        <w:tc>
          <w:tcPr>
            <w:tcW w:w="1526" w:type="dxa"/>
          </w:tcPr>
          <w:p w:rsidR="00461E05" w:rsidRPr="00461E05" w:rsidRDefault="00461E05" w:rsidP="00461E05">
            <w:pPr>
              <w:spacing w:after="0" w:line="240" w:lineRule="auto"/>
              <w:rPr>
                <w:rFonts w:ascii="Arial" w:hAnsi="Arial" w:cs="Arial"/>
                <w:bCs/>
              </w:rPr>
            </w:pPr>
            <w:r w:rsidRPr="00461E05">
              <w:rPr>
                <w:rFonts w:ascii="Arial" w:hAnsi="Arial" w:cs="Arial"/>
                <w:bCs/>
              </w:rPr>
              <w:t>RE22286</w:t>
            </w:r>
          </w:p>
        </w:tc>
        <w:tc>
          <w:tcPr>
            <w:tcW w:w="1951"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CG4289</w:t>
            </w:r>
          </w:p>
        </w:tc>
        <w:tc>
          <w:tcPr>
            <w:tcW w:w="1979" w:type="dxa"/>
          </w:tcPr>
          <w:p w:rsidR="00461E05" w:rsidRPr="00461E05" w:rsidRDefault="00461E05" w:rsidP="00461E05">
            <w:pPr>
              <w:spacing w:after="0" w:line="240" w:lineRule="auto"/>
              <w:rPr>
                <w:rFonts w:ascii="Arial" w:hAnsi="Arial" w:cs="Arial"/>
              </w:rPr>
            </w:pPr>
            <w:r w:rsidRPr="00461E05">
              <w:rPr>
                <w:rFonts w:ascii="Arial" w:hAnsi="Arial" w:cs="Arial"/>
              </w:rPr>
              <w:t>Pex14</w:t>
            </w:r>
          </w:p>
        </w:tc>
        <w:tc>
          <w:tcPr>
            <w:tcW w:w="1954"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pFLC-I</w:t>
            </w:r>
          </w:p>
        </w:tc>
        <w:tc>
          <w:tcPr>
            <w:tcW w:w="1832" w:type="dxa"/>
          </w:tcPr>
          <w:p w:rsidR="00461E05" w:rsidRPr="00461E05" w:rsidRDefault="00461E05" w:rsidP="00461E05">
            <w:pPr>
              <w:spacing w:after="0" w:line="240" w:lineRule="auto"/>
              <w:rPr>
                <w:rFonts w:ascii="Arial" w:hAnsi="Arial" w:cs="Arial"/>
              </w:rPr>
            </w:pPr>
            <w:r w:rsidRPr="00461E05">
              <w:rPr>
                <w:rFonts w:ascii="Arial" w:hAnsi="Arial" w:cs="Arial"/>
              </w:rPr>
              <w:t>DGRC</w:t>
            </w:r>
          </w:p>
        </w:tc>
      </w:tr>
      <w:tr w:rsidR="00461E05" w:rsidRPr="00461E05" w:rsidTr="00461E05">
        <w:tc>
          <w:tcPr>
            <w:tcW w:w="1526"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Cs/>
              </w:rPr>
            </w:pPr>
            <w:r w:rsidRPr="00461E05">
              <w:rPr>
                <w:rFonts w:ascii="Arial" w:hAnsi="Arial" w:cs="Arial"/>
                <w:bCs/>
              </w:rPr>
              <w:t>LD20358</w:t>
            </w:r>
          </w:p>
        </w:tc>
        <w:tc>
          <w:tcPr>
            <w:tcW w:w="1951"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CG3947</w:t>
            </w:r>
          </w:p>
        </w:tc>
        <w:tc>
          <w:tcPr>
            <w:tcW w:w="1979"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Pex16</w:t>
            </w:r>
          </w:p>
        </w:tc>
        <w:tc>
          <w:tcPr>
            <w:tcW w:w="1954"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pBluescript SK(-)</w:t>
            </w:r>
          </w:p>
        </w:tc>
        <w:tc>
          <w:tcPr>
            <w:tcW w:w="1832" w:type="dxa"/>
            <w:tcBorders>
              <w:top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DGRC</w:t>
            </w:r>
          </w:p>
        </w:tc>
      </w:tr>
      <w:tr w:rsidR="00461E05" w:rsidRPr="00461E05" w:rsidTr="00461E05">
        <w:tc>
          <w:tcPr>
            <w:tcW w:w="1526" w:type="dxa"/>
          </w:tcPr>
          <w:p w:rsidR="00461E05" w:rsidRPr="00461E05" w:rsidRDefault="00461E05" w:rsidP="00461E05">
            <w:pPr>
              <w:spacing w:after="0" w:line="240" w:lineRule="auto"/>
              <w:rPr>
                <w:rFonts w:ascii="Arial" w:hAnsi="Arial" w:cs="Arial"/>
                <w:bCs/>
              </w:rPr>
            </w:pPr>
            <w:r w:rsidRPr="00461E05">
              <w:rPr>
                <w:rFonts w:ascii="Arial" w:hAnsi="Arial" w:cs="Arial"/>
                <w:bCs/>
              </w:rPr>
              <w:t>GM14611</w:t>
            </w:r>
          </w:p>
        </w:tc>
        <w:tc>
          <w:tcPr>
            <w:tcW w:w="1951"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CG5325</w:t>
            </w:r>
          </w:p>
        </w:tc>
        <w:tc>
          <w:tcPr>
            <w:tcW w:w="1979" w:type="dxa"/>
          </w:tcPr>
          <w:p w:rsidR="00461E05" w:rsidRPr="00461E05" w:rsidRDefault="00461E05" w:rsidP="00461E05">
            <w:pPr>
              <w:spacing w:after="0" w:line="240" w:lineRule="auto"/>
              <w:rPr>
                <w:rFonts w:ascii="Arial" w:hAnsi="Arial" w:cs="Arial"/>
              </w:rPr>
            </w:pPr>
            <w:r w:rsidRPr="00461E05">
              <w:rPr>
                <w:rFonts w:ascii="Arial" w:hAnsi="Arial" w:cs="Arial"/>
              </w:rPr>
              <w:t>Pex19</w:t>
            </w:r>
          </w:p>
        </w:tc>
        <w:tc>
          <w:tcPr>
            <w:tcW w:w="1954"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pOT2</w:t>
            </w:r>
          </w:p>
        </w:tc>
        <w:tc>
          <w:tcPr>
            <w:tcW w:w="1832" w:type="dxa"/>
          </w:tcPr>
          <w:p w:rsidR="00461E05" w:rsidRPr="00461E05" w:rsidRDefault="00461E05" w:rsidP="00461E05">
            <w:pPr>
              <w:spacing w:after="0" w:line="240" w:lineRule="auto"/>
              <w:rPr>
                <w:rFonts w:ascii="Arial" w:hAnsi="Arial" w:cs="Arial"/>
              </w:rPr>
            </w:pPr>
            <w:r w:rsidRPr="00461E05">
              <w:rPr>
                <w:rFonts w:ascii="Arial" w:hAnsi="Arial" w:cs="Arial"/>
              </w:rPr>
              <w:t>DGRC</w:t>
            </w:r>
          </w:p>
        </w:tc>
      </w:tr>
      <w:tr w:rsidR="00461E05" w:rsidRPr="00461E05" w:rsidTr="00461E05">
        <w:tc>
          <w:tcPr>
            <w:tcW w:w="1526"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Cs/>
              </w:rPr>
            </w:pPr>
            <w:r w:rsidRPr="00461E05">
              <w:rPr>
                <w:rFonts w:ascii="Arial" w:hAnsi="Arial" w:cs="Arial"/>
                <w:bCs/>
              </w:rPr>
              <w:t>GM14467</w:t>
            </w:r>
          </w:p>
        </w:tc>
        <w:tc>
          <w:tcPr>
            <w:tcW w:w="1951"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CG7864</w:t>
            </w:r>
          </w:p>
        </w:tc>
        <w:tc>
          <w:tcPr>
            <w:tcW w:w="1979"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Pex10</w:t>
            </w:r>
          </w:p>
        </w:tc>
        <w:tc>
          <w:tcPr>
            <w:tcW w:w="1954"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pOT2</w:t>
            </w:r>
          </w:p>
        </w:tc>
        <w:tc>
          <w:tcPr>
            <w:tcW w:w="1832" w:type="dxa"/>
            <w:tcBorders>
              <w:top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DGRC</w:t>
            </w:r>
          </w:p>
        </w:tc>
      </w:tr>
    </w:tbl>
    <w:p w:rsidR="00461E05" w:rsidRPr="00461E05" w:rsidRDefault="00461E05" w:rsidP="00461E05">
      <w:pPr>
        <w:pStyle w:val="NoSpacing1"/>
        <w:rPr>
          <w:rFonts w:cs="Arial"/>
          <w:b/>
          <w:sz w:val="20"/>
        </w:rPr>
      </w:pPr>
      <w:proofErr w:type="gramStart"/>
      <w:r w:rsidRPr="00461E05">
        <w:rPr>
          <w:rFonts w:cs="Arial"/>
          <w:b/>
          <w:sz w:val="20"/>
        </w:rPr>
        <w:t xml:space="preserve">Table 2.4: </w:t>
      </w:r>
      <w:r w:rsidRPr="00461E05">
        <w:rPr>
          <w:rFonts w:cs="Arial"/>
          <w:b/>
          <w:i/>
          <w:sz w:val="20"/>
        </w:rPr>
        <w:t>Drosophila</w:t>
      </w:r>
      <w:r w:rsidRPr="00461E05">
        <w:rPr>
          <w:rFonts w:cs="Arial"/>
          <w:b/>
          <w:sz w:val="20"/>
        </w:rPr>
        <w:t xml:space="preserve"> cDNA clones used in this study.</w:t>
      </w:r>
      <w:proofErr w:type="gramEnd"/>
      <w:r w:rsidRPr="00461E05">
        <w:rPr>
          <w:rFonts w:cs="Arial"/>
          <w:b/>
          <w:sz w:val="20"/>
        </w:rPr>
        <w:t xml:space="preserve"> </w:t>
      </w:r>
      <w:r w:rsidRPr="00461E05">
        <w:rPr>
          <w:rFonts w:cs="Arial"/>
          <w:sz w:val="20"/>
        </w:rPr>
        <w:t>The cDNA clone number, flybase CG identifier, gene name and plasmid information are shown clone obtained from DGRC.</w:t>
      </w:r>
    </w:p>
    <w:p w:rsidR="00461E05" w:rsidRPr="00461E05" w:rsidRDefault="00461E05" w:rsidP="00461E05">
      <w:pPr>
        <w:pStyle w:val="NoSpacing1"/>
        <w:rPr>
          <w:rFonts w:cs="Arial"/>
          <w:b/>
        </w:rPr>
      </w:pPr>
    </w:p>
    <w:p w:rsidR="00461E05" w:rsidRPr="00461E05" w:rsidRDefault="00461E05" w:rsidP="00461E05">
      <w:pPr>
        <w:pStyle w:val="NoSpacing1"/>
        <w:jc w:val="both"/>
        <w:rPr>
          <w:rFonts w:cs="Arial"/>
          <w:b/>
        </w:rPr>
      </w:pPr>
      <w:r w:rsidRPr="00461E05">
        <w:rPr>
          <w:rFonts w:cs="Arial"/>
          <w:b/>
        </w:rPr>
        <w:t xml:space="preserve">2.4 Chemical reagents </w:t>
      </w:r>
    </w:p>
    <w:p w:rsidR="00461E05" w:rsidRPr="00461E05" w:rsidRDefault="00461E05" w:rsidP="00461E05">
      <w:pPr>
        <w:jc w:val="both"/>
        <w:rPr>
          <w:rFonts w:ascii="Arial" w:hAnsi="Arial" w:cs="Arial"/>
        </w:rPr>
      </w:pPr>
      <w:r w:rsidRPr="00461E05">
        <w:rPr>
          <w:rFonts w:ascii="Arial" w:hAnsi="Arial" w:cs="Arial"/>
        </w:rPr>
        <w:t xml:space="preserve">The majority of reagents used in this study were purchased from Sigma Aldrich unless stated otherwise. Restriction enzymes were supplied from New England Biolabs. Polymerase chain reaction reagents, as well as DNA and protein markers, were purchased from Bioline. Protein reagents were obtained from Biorad and Geneflow. </w:t>
      </w:r>
      <w:r w:rsidRPr="00461E05">
        <w:rPr>
          <w:rFonts w:ascii="Arial" w:hAnsi="Arial" w:cs="Arial"/>
          <w:i/>
        </w:rPr>
        <w:t>Drosophila</w:t>
      </w:r>
      <w:r w:rsidRPr="00461E05">
        <w:rPr>
          <w:rFonts w:ascii="Arial" w:hAnsi="Arial" w:cs="Arial"/>
        </w:rPr>
        <w:t xml:space="preserve"> reagents were supplied from Gibco and Invitrogen.  </w:t>
      </w:r>
      <w:r w:rsidRPr="00461E05">
        <w:rPr>
          <w:rFonts w:ascii="Arial" w:hAnsi="Arial" w:cs="Arial"/>
          <w:i/>
        </w:rPr>
        <w:t>Drosophila</w:t>
      </w:r>
      <w:r w:rsidRPr="00461E05">
        <w:rPr>
          <w:rFonts w:ascii="Arial" w:hAnsi="Arial" w:cs="Arial"/>
        </w:rPr>
        <w:t xml:space="preserve"> cell culture flasks were obtained from Thermo Scientific. Effectene transfection reagent and DNA gel extraction kits were all obtained from Qiagen. Plasmid mini prep kit was supplied from Sigma Aldrich. </w:t>
      </w:r>
    </w:p>
    <w:p w:rsidR="00461E05" w:rsidRPr="00461E05" w:rsidRDefault="00461E05" w:rsidP="00461E05">
      <w:pPr>
        <w:pStyle w:val="NoSpacing1"/>
        <w:jc w:val="both"/>
        <w:rPr>
          <w:rFonts w:cs="Arial"/>
          <w:b/>
        </w:rPr>
      </w:pPr>
      <w:r w:rsidRPr="00461E05">
        <w:rPr>
          <w:rFonts w:cs="Arial"/>
          <w:b/>
        </w:rPr>
        <w:t xml:space="preserve">2.5 Culture media </w:t>
      </w:r>
    </w:p>
    <w:p w:rsidR="00461E05" w:rsidRDefault="00461E05" w:rsidP="00461E05">
      <w:pPr>
        <w:jc w:val="both"/>
        <w:rPr>
          <w:rFonts w:ascii="Arial" w:hAnsi="Arial" w:cs="Arial"/>
          <w:color w:val="000000"/>
        </w:rPr>
      </w:pPr>
      <w:r w:rsidRPr="00461E05">
        <w:rPr>
          <w:rFonts w:ascii="Arial" w:hAnsi="Arial" w:cs="Arial"/>
          <w:i/>
        </w:rPr>
        <w:t>E. coli</w:t>
      </w:r>
      <w:r w:rsidRPr="00461E05">
        <w:rPr>
          <w:rFonts w:ascii="Arial" w:hAnsi="Arial" w:cs="Arial"/>
        </w:rPr>
        <w:t xml:space="preserve">, </w:t>
      </w:r>
      <w:r w:rsidRPr="00461E05">
        <w:rPr>
          <w:rFonts w:ascii="Arial" w:hAnsi="Arial" w:cs="Arial"/>
          <w:i/>
        </w:rPr>
        <w:t>S. cerevisiae</w:t>
      </w:r>
      <w:r w:rsidRPr="00461E05">
        <w:rPr>
          <w:rFonts w:ascii="Arial" w:hAnsi="Arial" w:cs="Arial"/>
        </w:rPr>
        <w:t xml:space="preserve"> and </w:t>
      </w:r>
      <w:r w:rsidRPr="00461E05">
        <w:rPr>
          <w:rFonts w:ascii="Arial" w:hAnsi="Arial" w:cs="Arial"/>
          <w:i/>
        </w:rPr>
        <w:t>Drosophila</w:t>
      </w:r>
      <w:r w:rsidRPr="00461E05">
        <w:rPr>
          <w:rFonts w:ascii="Arial" w:hAnsi="Arial" w:cs="Arial"/>
        </w:rPr>
        <w:t xml:space="preserve"> culture media are shown in Table 2.5. </w:t>
      </w:r>
      <w:r w:rsidRPr="00461E05">
        <w:rPr>
          <w:rFonts w:ascii="Arial" w:hAnsi="Arial" w:cs="Arial"/>
          <w:i/>
        </w:rPr>
        <w:t>E. coli</w:t>
      </w:r>
      <w:r w:rsidRPr="00461E05">
        <w:rPr>
          <w:rFonts w:ascii="Arial" w:hAnsi="Arial" w:cs="Arial"/>
        </w:rPr>
        <w:t xml:space="preserve"> and </w:t>
      </w:r>
      <w:r w:rsidRPr="00461E05">
        <w:rPr>
          <w:rFonts w:ascii="Arial" w:hAnsi="Arial" w:cs="Arial"/>
          <w:i/>
        </w:rPr>
        <w:t>S. cerevisiae</w:t>
      </w:r>
      <w:r w:rsidRPr="00461E05">
        <w:rPr>
          <w:rFonts w:ascii="Arial" w:hAnsi="Arial" w:cs="Arial"/>
        </w:rPr>
        <w:t xml:space="preserve"> culture media were sterilised by autoclaving. </w:t>
      </w:r>
      <w:r w:rsidRPr="00461E05">
        <w:rPr>
          <w:rFonts w:ascii="Arial" w:hAnsi="Arial" w:cs="Arial"/>
          <w:color w:val="000000"/>
        </w:rPr>
        <w:t xml:space="preserve">Sterile amino acids were prepared in 100x stocks (Uracil, Leucine, Tryptophan, Histidine, Lysine, Methionine) and were added at 1x final concentration to yeast minimal media after autoclaving. </w:t>
      </w:r>
      <w:r w:rsidRPr="00461E05">
        <w:rPr>
          <w:rFonts w:ascii="Arial" w:hAnsi="Arial" w:cs="Arial"/>
        </w:rPr>
        <w:t xml:space="preserve">Antibiotics were added to </w:t>
      </w:r>
      <w:r w:rsidRPr="00461E05">
        <w:rPr>
          <w:rFonts w:ascii="Arial" w:hAnsi="Arial" w:cs="Arial"/>
          <w:i/>
        </w:rPr>
        <w:t>E. coli</w:t>
      </w:r>
      <w:r w:rsidRPr="00461E05">
        <w:rPr>
          <w:rFonts w:ascii="Arial" w:hAnsi="Arial" w:cs="Arial"/>
        </w:rPr>
        <w:t xml:space="preserve"> media after autoclaving (75μg/ml ampicillin or 50µg/ml kanamycin final concentration). Solid media was supplemented with 2% (w/v) agar.</w:t>
      </w:r>
      <w:r w:rsidRPr="00461E05">
        <w:rPr>
          <w:rFonts w:ascii="Arial" w:hAnsi="Arial" w:cs="Arial"/>
          <w:i/>
        </w:rPr>
        <w:t xml:space="preserve"> Drosophila</w:t>
      </w:r>
      <w:r w:rsidRPr="00461E05">
        <w:rPr>
          <w:rFonts w:ascii="Arial" w:hAnsi="Arial" w:cs="Arial"/>
        </w:rPr>
        <w:t xml:space="preserve"> medium containing serum and antibiotics </w:t>
      </w:r>
      <w:r w:rsidRPr="00461E05">
        <w:rPr>
          <w:rFonts w:ascii="Arial" w:hAnsi="Arial" w:cs="Arial"/>
          <w:color w:val="000000"/>
        </w:rPr>
        <w:t>was sterilised by filtration through a 0.22µm membrane (millipore).</w:t>
      </w:r>
    </w:p>
    <w:p w:rsidR="00E84E69" w:rsidRDefault="00E84E69" w:rsidP="00461E05">
      <w:pPr>
        <w:jc w:val="both"/>
        <w:rPr>
          <w:rFonts w:ascii="Arial" w:hAnsi="Arial" w:cs="Arial"/>
          <w:color w:val="000000"/>
        </w:rPr>
      </w:pPr>
    </w:p>
    <w:p w:rsidR="00E84E69" w:rsidRDefault="00E84E69" w:rsidP="00461E05">
      <w:pPr>
        <w:jc w:val="both"/>
        <w:rPr>
          <w:rFonts w:ascii="Arial" w:hAnsi="Arial" w:cs="Arial"/>
          <w:color w:val="000000"/>
        </w:rPr>
      </w:pPr>
    </w:p>
    <w:p w:rsidR="006B2486" w:rsidRDefault="006B2486" w:rsidP="00461E05">
      <w:pPr>
        <w:jc w:val="both"/>
        <w:rPr>
          <w:rFonts w:ascii="Arial" w:hAnsi="Arial" w:cs="Arial"/>
          <w:color w:val="000000"/>
        </w:rPr>
      </w:pPr>
    </w:p>
    <w:p w:rsidR="00E84E69" w:rsidRDefault="00E84E69" w:rsidP="00461E05">
      <w:pPr>
        <w:jc w:val="both"/>
        <w:rPr>
          <w:rFonts w:ascii="Arial" w:hAnsi="Arial" w:cs="Arial"/>
          <w:color w:val="000000"/>
        </w:rPr>
      </w:pPr>
    </w:p>
    <w:p w:rsidR="00E84E69" w:rsidRPr="00461E05" w:rsidRDefault="00E84E69" w:rsidP="00461E05">
      <w:pPr>
        <w:jc w:val="both"/>
        <w:rPr>
          <w:rFonts w:ascii="Arial" w:hAnsi="Arial" w:cs="Arial"/>
        </w:rPr>
      </w:pPr>
    </w:p>
    <w:tbl>
      <w:tblPr>
        <w:tblW w:w="0" w:type="auto"/>
        <w:tblBorders>
          <w:top w:val="single" w:sz="8" w:space="0" w:color="4BACC6"/>
          <w:left w:val="single" w:sz="8" w:space="0" w:color="4BACC6"/>
          <w:bottom w:val="single" w:sz="8" w:space="0" w:color="4BACC6"/>
          <w:right w:val="single" w:sz="8" w:space="0" w:color="4BACC6"/>
        </w:tblBorders>
        <w:tblLook w:val="00A0"/>
      </w:tblPr>
      <w:tblGrid>
        <w:gridCol w:w="4621"/>
        <w:gridCol w:w="4621"/>
      </w:tblGrid>
      <w:tr w:rsidR="00461E05" w:rsidRPr="00461E05" w:rsidTr="00461E05">
        <w:tc>
          <w:tcPr>
            <w:tcW w:w="4621" w:type="dxa"/>
            <w:shd w:val="clear" w:color="auto" w:fill="4BACC6"/>
          </w:tcPr>
          <w:p w:rsidR="00461E05" w:rsidRPr="00461E05" w:rsidRDefault="00461E05" w:rsidP="00461E05">
            <w:pPr>
              <w:pStyle w:val="NoSpacing1"/>
              <w:rPr>
                <w:rFonts w:cs="Arial"/>
                <w:b/>
                <w:bCs/>
                <w:color w:val="FFFFFF" w:themeColor="background1"/>
              </w:rPr>
            </w:pPr>
            <w:r w:rsidRPr="00461E05">
              <w:rPr>
                <w:rFonts w:cs="Arial"/>
                <w:b/>
                <w:bCs/>
                <w:color w:val="FFFFFF" w:themeColor="background1"/>
              </w:rPr>
              <w:lastRenderedPageBreak/>
              <w:t>Media</w:t>
            </w:r>
          </w:p>
        </w:tc>
        <w:tc>
          <w:tcPr>
            <w:tcW w:w="4621" w:type="dxa"/>
            <w:tcBorders>
              <w:top w:val="single" w:sz="8" w:space="0" w:color="4BACC6"/>
              <w:left w:val="single" w:sz="8" w:space="0" w:color="4BACC6"/>
              <w:right w:val="single" w:sz="8" w:space="0" w:color="4BACC6"/>
            </w:tcBorders>
            <w:shd w:val="clear" w:color="auto" w:fill="4BACC6"/>
          </w:tcPr>
          <w:p w:rsidR="00461E05" w:rsidRPr="00461E05" w:rsidRDefault="00461E05" w:rsidP="00461E05">
            <w:pPr>
              <w:pStyle w:val="NoSpacing1"/>
              <w:rPr>
                <w:rFonts w:cs="Arial"/>
                <w:b/>
                <w:bCs/>
                <w:color w:val="FFFFFF" w:themeColor="background1"/>
              </w:rPr>
            </w:pPr>
            <w:r w:rsidRPr="00461E05">
              <w:rPr>
                <w:rFonts w:cs="Arial"/>
                <w:b/>
                <w:bCs/>
                <w:color w:val="FFFFFF" w:themeColor="background1"/>
              </w:rPr>
              <w:t xml:space="preserve">Ingredients </w:t>
            </w:r>
          </w:p>
        </w:tc>
      </w:tr>
      <w:tr w:rsidR="00461E05" w:rsidRPr="00461E05" w:rsidTr="00461E05">
        <w:tc>
          <w:tcPr>
            <w:tcW w:w="4621" w:type="dxa"/>
            <w:tcBorders>
              <w:top w:val="single" w:sz="8" w:space="0" w:color="4BACC6"/>
              <w:left w:val="single" w:sz="8" w:space="0" w:color="4BACC6"/>
              <w:bottom w:val="single" w:sz="8" w:space="0" w:color="4BACC6"/>
            </w:tcBorders>
          </w:tcPr>
          <w:p w:rsidR="00461E05" w:rsidRPr="00461E05" w:rsidRDefault="00461E05" w:rsidP="00461E05">
            <w:pPr>
              <w:pStyle w:val="NoSpacing1"/>
              <w:jc w:val="both"/>
              <w:rPr>
                <w:rFonts w:cs="Arial"/>
                <w:b/>
                <w:bCs/>
              </w:rPr>
            </w:pPr>
            <w:r w:rsidRPr="00461E05">
              <w:rPr>
                <w:rFonts w:cs="Arial"/>
                <w:b/>
                <w:bCs/>
              </w:rPr>
              <w:t>Rich yeast medium YPD</w:t>
            </w:r>
          </w:p>
        </w:tc>
        <w:tc>
          <w:tcPr>
            <w:tcW w:w="4621"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jc w:val="both"/>
              <w:rPr>
                <w:rFonts w:cs="Arial"/>
              </w:rPr>
            </w:pPr>
            <w:r w:rsidRPr="00461E05">
              <w:rPr>
                <w:rFonts w:cs="Arial"/>
              </w:rPr>
              <w:t>1% yeast extract, 2% peptone, 2% glucose</w:t>
            </w:r>
          </w:p>
        </w:tc>
      </w:tr>
      <w:tr w:rsidR="00461E05" w:rsidRPr="00461E05" w:rsidTr="00461E05">
        <w:tc>
          <w:tcPr>
            <w:tcW w:w="4621" w:type="dxa"/>
          </w:tcPr>
          <w:p w:rsidR="00461E05" w:rsidRPr="00461E05" w:rsidRDefault="00461E05" w:rsidP="00461E05">
            <w:pPr>
              <w:pStyle w:val="NoSpacing1"/>
              <w:jc w:val="both"/>
              <w:rPr>
                <w:rFonts w:cs="Arial"/>
                <w:b/>
                <w:bCs/>
              </w:rPr>
            </w:pPr>
            <w:r w:rsidRPr="00461E05">
              <w:rPr>
                <w:rFonts w:cs="Arial"/>
                <w:b/>
                <w:bCs/>
              </w:rPr>
              <w:t xml:space="preserve">2TY </w:t>
            </w:r>
            <w:r w:rsidRPr="00461E05">
              <w:rPr>
                <w:rFonts w:cs="Arial"/>
                <w:b/>
                <w:bCs/>
                <w:i/>
              </w:rPr>
              <w:t>E. coli</w:t>
            </w:r>
            <w:r w:rsidRPr="00461E05">
              <w:rPr>
                <w:rFonts w:cs="Arial"/>
                <w:b/>
                <w:bCs/>
              </w:rPr>
              <w:t xml:space="preserve"> medium</w:t>
            </w:r>
          </w:p>
        </w:tc>
        <w:tc>
          <w:tcPr>
            <w:tcW w:w="4621" w:type="dxa"/>
            <w:tcBorders>
              <w:left w:val="single" w:sz="8" w:space="0" w:color="4BACC6"/>
              <w:right w:val="single" w:sz="8" w:space="0" w:color="4BACC6"/>
            </w:tcBorders>
          </w:tcPr>
          <w:p w:rsidR="00461E05" w:rsidRPr="00461E05" w:rsidRDefault="00461E05" w:rsidP="00461E05">
            <w:pPr>
              <w:pStyle w:val="NoSpacing1"/>
              <w:jc w:val="both"/>
              <w:rPr>
                <w:rFonts w:cs="Arial"/>
              </w:rPr>
            </w:pPr>
            <w:r w:rsidRPr="00461E05">
              <w:rPr>
                <w:rFonts w:cs="Arial"/>
              </w:rPr>
              <w:t>1.6% Bacto Tryptone, 1% yeast extract, 0.5% Sodium chloride</w:t>
            </w:r>
          </w:p>
        </w:tc>
      </w:tr>
      <w:tr w:rsidR="00461E05" w:rsidRPr="00461E05" w:rsidTr="00461E05">
        <w:tc>
          <w:tcPr>
            <w:tcW w:w="4621" w:type="dxa"/>
            <w:tcBorders>
              <w:top w:val="single" w:sz="8" w:space="0" w:color="4BACC6"/>
              <w:left w:val="single" w:sz="8" w:space="0" w:color="4BACC6"/>
              <w:bottom w:val="single" w:sz="8" w:space="0" w:color="4BACC6"/>
            </w:tcBorders>
          </w:tcPr>
          <w:p w:rsidR="00461E05" w:rsidRPr="00461E05" w:rsidRDefault="00461E05" w:rsidP="00461E05">
            <w:pPr>
              <w:pStyle w:val="NoSpacing1"/>
              <w:jc w:val="both"/>
              <w:rPr>
                <w:rFonts w:cs="Arial"/>
                <w:b/>
                <w:bCs/>
              </w:rPr>
            </w:pPr>
            <w:r w:rsidRPr="00461E05">
              <w:rPr>
                <w:rFonts w:cs="Arial"/>
                <w:b/>
                <w:bCs/>
              </w:rPr>
              <w:t>Yeast minimal media YM1</w:t>
            </w:r>
          </w:p>
          <w:p w:rsidR="00461E05" w:rsidRPr="00461E05" w:rsidRDefault="00461E05" w:rsidP="00461E05">
            <w:pPr>
              <w:pStyle w:val="NoSpacing1"/>
              <w:jc w:val="both"/>
              <w:rPr>
                <w:rFonts w:cs="Arial"/>
                <w:b/>
                <w:bCs/>
              </w:rPr>
            </w:pPr>
          </w:p>
        </w:tc>
        <w:tc>
          <w:tcPr>
            <w:tcW w:w="4621"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jc w:val="both"/>
              <w:rPr>
                <w:rFonts w:cs="Arial"/>
              </w:rPr>
            </w:pPr>
            <w:r w:rsidRPr="00461E05">
              <w:rPr>
                <w:rFonts w:cs="Arial"/>
              </w:rPr>
              <w:t xml:space="preserve">0.5% Ammonium sulphate, 0.17% yeast nitrogen base, 2% glucose. Adjusted to pH 6.5. </w:t>
            </w:r>
          </w:p>
        </w:tc>
      </w:tr>
      <w:tr w:rsidR="00461E05" w:rsidRPr="00461E05" w:rsidTr="00461E05">
        <w:tc>
          <w:tcPr>
            <w:tcW w:w="4621" w:type="dxa"/>
          </w:tcPr>
          <w:p w:rsidR="00461E05" w:rsidRPr="00461E05" w:rsidRDefault="00461E05" w:rsidP="00461E05">
            <w:pPr>
              <w:pStyle w:val="NoSpacing1"/>
              <w:jc w:val="both"/>
              <w:rPr>
                <w:rFonts w:cs="Arial"/>
                <w:b/>
                <w:bCs/>
              </w:rPr>
            </w:pPr>
            <w:r w:rsidRPr="00461E05">
              <w:rPr>
                <w:rFonts w:cs="Arial"/>
                <w:b/>
                <w:bCs/>
              </w:rPr>
              <w:t>Yeast minimal media YM2</w:t>
            </w:r>
          </w:p>
        </w:tc>
        <w:tc>
          <w:tcPr>
            <w:tcW w:w="4621" w:type="dxa"/>
            <w:tcBorders>
              <w:left w:val="single" w:sz="8" w:space="0" w:color="4BACC6"/>
              <w:right w:val="single" w:sz="8" w:space="0" w:color="4BACC6"/>
            </w:tcBorders>
          </w:tcPr>
          <w:p w:rsidR="00461E05" w:rsidRPr="00461E05" w:rsidRDefault="00461E05" w:rsidP="00461E05">
            <w:pPr>
              <w:pStyle w:val="NoSpacing1"/>
              <w:jc w:val="both"/>
              <w:rPr>
                <w:rFonts w:cs="Arial"/>
              </w:rPr>
            </w:pPr>
            <w:r w:rsidRPr="00461E05">
              <w:rPr>
                <w:rFonts w:cs="Arial"/>
              </w:rPr>
              <w:t xml:space="preserve">0.5% Ammonium sulphate, 0.17% yeast nitrogen base, 1% casamino acids, 2% glucose. Adjusted to pH 6.5. </w:t>
            </w:r>
          </w:p>
        </w:tc>
      </w:tr>
      <w:tr w:rsidR="00461E05" w:rsidRPr="00461E05" w:rsidTr="00461E05">
        <w:tc>
          <w:tcPr>
            <w:tcW w:w="4621" w:type="dxa"/>
            <w:tcBorders>
              <w:top w:val="single" w:sz="8" w:space="0" w:color="4BACC6"/>
              <w:left w:val="single" w:sz="8" w:space="0" w:color="4BACC6"/>
              <w:bottom w:val="single" w:sz="8" w:space="0" w:color="4BACC6"/>
            </w:tcBorders>
          </w:tcPr>
          <w:p w:rsidR="00461E05" w:rsidRPr="00461E05" w:rsidRDefault="00461E05" w:rsidP="00461E05">
            <w:pPr>
              <w:pStyle w:val="Default"/>
              <w:jc w:val="both"/>
              <w:rPr>
                <w:b/>
                <w:bCs/>
                <w:color w:val="auto"/>
              </w:rPr>
            </w:pPr>
          </w:p>
          <w:p w:rsidR="00461E05" w:rsidRPr="00461E05" w:rsidRDefault="00461E05" w:rsidP="00461E05">
            <w:pPr>
              <w:pStyle w:val="NoSpacing1"/>
              <w:jc w:val="both"/>
              <w:rPr>
                <w:rFonts w:cs="Arial"/>
                <w:b/>
                <w:bCs/>
              </w:rPr>
            </w:pPr>
            <w:r w:rsidRPr="00461E05">
              <w:rPr>
                <w:rFonts w:cs="Arial"/>
                <w:b/>
                <w:bCs/>
                <w:i/>
              </w:rPr>
              <w:t>Drosophila</w:t>
            </w:r>
            <w:r w:rsidRPr="00461E05">
              <w:rPr>
                <w:rFonts w:cs="Arial"/>
                <w:b/>
                <w:bCs/>
                <w:sz w:val="23"/>
              </w:rPr>
              <w:t xml:space="preserve"> </w:t>
            </w:r>
            <w:r w:rsidRPr="00461E05">
              <w:rPr>
                <w:rFonts w:cs="Arial"/>
                <w:b/>
                <w:bCs/>
              </w:rPr>
              <w:t>growth medium</w:t>
            </w:r>
          </w:p>
        </w:tc>
        <w:tc>
          <w:tcPr>
            <w:tcW w:w="4621"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pStyle w:val="NoSpacing1"/>
              <w:jc w:val="both"/>
              <w:rPr>
                <w:rFonts w:cs="Arial"/>
              </w:rPr>
            </w:pPr>
            <w:r w:rsidRPr="00461E05">
              <w:rPr>
                <w:rFonts w:cs="Arial"/>
              </w:rPr>
              <w:t>Schneider’s growth medium (Gibco)</w:t>
            </w:r>
          </w:p>
          <w:p w:rsidR="00461E05" w:rsidRPr="00461E05" w:rsidRDefault="00461E05" w:rsidP="00461E05">
            <w:pPr>
              <w:pStyle w:val="NoSpacing1"/>
              <w:jc w:val="both"/>
              <w:rPr>
                <w:rFonts w:cs="Arial"/>
              </w:rPr>
            </w:pPr>
            <w:r w:rsidRPr="00461E05">
              <w:rPr>
                <w:rFonts w:cs="Arial"/>
              </w:rPr>
              <w:t xml:space="preserve">10% heat-inactivated fetal calf serum, 1000U/ml Penicillin Streptomycin solution (Invitrogen). </w:t>
            </w:r>
          </w:p>
        </w:tc>
      </w:tr>
      <w:tr w:rsidR="00461E05" w:rsidRPr="00461E05" w:rsidTr="00461E05">
        <w:tc>
          <w:tcPr>
            <w:tcW w:w="4621" w:type="dxa"/>
          </w:tcPr>
          <w:p w:rsidR="00461E05" w:rsidRPr="00461E05" w:rsidRDefault="00461E05" w:rsidP="00461E05">
            <w:pPr>
              <w:pStyle w:val="Default"/>
              <w:jc w:val="both"/>
              <w:rPr>
                <w:b/>
                <w:bCs/>
                <w:color w:val="auto"/>
              </w:rPr>
            </w:pPr>
            <w:r w:rsidRPr="00461E05">
              <w:rPr>
                <w:b/>
                <w:bCs/>
                <w:color w:val="auto"/>
                <w:sz w:val="22"/>
              </w:rPr>
              <w:t>YM2 Oleate medium</w:t>
            </w:r>
          </w:p>
        </w:tc>
        <w:tc>
          <w:tcPr>
            <w:tcW w:w="4621" w:type="dxa"/>
            <w:tcBorders>
              <w:left w:val="single" w:sz="8" w:space="0" w:color="4BACC6"/>
              <w:bottom w:val="single" w:sz="8" w:space="0" w:color="4BACC6"/>
              <w:right w:val="single" w:sz="8" w:space="0" w:color="4BACC6"/>
            </w:tcBorders>
          </w:tcPr>
          <w:p w:rsidR="00461E05" w:rsidRPr="00461E05" w:rsidRDefault="00461E05" w:rsidP="00461E05">
            <w:pPr>
              <w:pStyle w:val="NoSpacing1"/>
              <w:jc w:val="both"/>
              <w:rPr>
                <w:rFonts w:cs="Arial"/>
              </w:rPr>
            </w:pPr>
            <w:r w:rsidRPr="00461E05">
              <w:rPr>
                <w:rFonts w:cs="Arial"/>
              </w:rPr>
              <w:t>Stock solution contained 12ml oleate + 20ml Tween40. 320µl of stock solution was added per 100ml YM2. 0.1% from 10% yeast extract stock was added.</w:t>
            </w:r>
          </w:p>
        </w:tc>
      </w:tr>
    </w:tbl>
    <w:p w:rsidR="00461E05" w:rsidRPr="00461E05" w:rsidRDefault="00461E05" w:rsidP="00461E05">
      <w:pPr>
        <w:pStyle w:val="NoSpacing1"/>
        <w:rPr>
          <w:rFonts w:cs="Arial"/>
        </w:rPr>
      </w:pPr>
      <w:r w:rsidRPr="00461E05">
        <w:rPr>
          <w:rFonts w:cs="Arial"/>
          <w:b/>
          <w:sz w:val="20"/>
        </w:rPr>
        <w:t xml:space="preserve">Table 2.5: Culture media for </w:t>
      </w:r>
      <w:r w:rsidRPr="00461E05">
        <w:rPr>
          <w:rFonts w:cs="Arial"/>
          <w:b/>
          <w:i/>
          <w:sz w:val="20"/>
        </w:rPr>
        <w:t>E. coli</w:t>
      </w:r>
      <w:r w:rsidRPr="00461E05">
        <w:rPr>
          <w:rFonts w:cs="Arial"/>
          <w:b/>
          <w:sz w:val="20"/>
        </w:rPr>
        <w:t xml:space="preserve">, </w:t>
      </w:r>
      <w:r w:rsidRPr="00461E05">
        <w:rPr>
          <w:rFonts w:cs="Arial"/>
          <w:b/>
          <w:i/>
          <w:sz w:val="20"/>
        </w:rPr>
        <w:t>S. cerevisiae</w:t>
      </w:r>
      <w:r w:rsidRPr="00461E05">
        <w:rPr>
          <w:rFonts w:cs="Arial"/>
          <w:b/>
          <w:sz w:val="20"/>
        </w:rPr>
        <w:t xml:space="preserve"> and </w:t>
      </w:r>
      <w:r w:rsidRPr="00461E05">
        <w:rPr>
          <w:rFonts w:cs="Arial"/>
          <w:b/>
          <w:i/>
          <w:sz w:val="20"/>
        </w:rPr>
        <w:t>Drosophila</w:t>
      </w:r>
      <w:r w:rsidRPr="00461E05">
        <w:rPr>
          <w:rFonts w:cs="Arial"/>
          <w:b/>
          <w:sz w:val="20"/>
        </w:rPr>
        <w:t xml:space="preserve"> cell growth (% are w/v). </w:t>
      </w:r>
    </w:p>
    <w:p w:rsidR="00461E05" w:rsidRPr="00461E05" w:rsidRDefault="00461E05" w:rsidP="00461E05">
      <w:pPr>
        <w:pStyle w:val="NoSpacing1"/>
        <w:rPr>
          <w:rFonts w:cs="Arial"/>
          <w:b/>
        </w:rPr>
      </w:pPr>
    </w:p>
    <w:p w:rsidR="00461E05" w:rsidRPr="00461E05" w:rsidRDefault="00461E05" w:rsidP="00461E05">
      <w:pPr>
        <w:pStyle w:val="NoSpacing1"/>
        <w:rPr>
          <w:rFonts w:cs="Arial"/>
          <w:b/>
        </w:rPr>
      </w:pPr>
      <w:r w:rsidRPr="00461E05">
        <w:rPr>
          <w:rFonts w:cs="Arial"/>
          <w:b/>
        </w:rPr>
        <w:t>2.6 Oligonucleotide primers</w:t>
      </w:r>
    </w:p>
    <w:p w:rsidR="00461E05" w:rsidRPr="00461E05" w:rsidRDefault="00461E05" w:rsidP="00461E05">
      <w:pPr>
        <w:jc w:val="both"/>
        <w:rPr>
          <w:rFonts w:ascii="Arial" w:hAnsi="Arial" w:cs="Arial"/>
        </w:rPr>
      </w:pPr>
      <w:r w:rsidRPr="00461E05">
        <w:rPr>
          <w:rFonts w:ascii="Arial" w:hAnsi="Arial" w:cs="Arial"/>
        </w:rPr>
        <w:t xml:space="preserve">All primers were ordered from Sigma and are shown in Table 2.6. The coding sequence of </w:t>
      </w:r>
      <w:r w:rsidRPr="00461E05">
        <w:rPr>
          <w:rFonts w:ascii="Arial" w:hAnsi="Arial" w:cs="Arial"/>
          <w:i/>
        </w:rPr>
        <w:t>Drosophila</w:t>
      </w:r>
      <w:r w:rsidRPr="00461E05">
        <w:rPr>
          <w:rFonts w:ascii="Arial" w:hAnsi="Arial" w:cs="Arial"/>
        </w:rPr>
        <w:t xml:space="preserve"> genes was obtained from Flybase. Primers were optimised to contain a unique sequence, around 15-25 base pairs in length and to anneal at both ends of the chosen ORF. Also, primers with a GC content of 45-55% were desired. Additionally, all primers contained either a C or G base at the 3' end to control mis-priming. Forward and reverse primers each contained a restriction site to allow directional cloning. Open reading frames were analysed on NEB cutter v2.0 for use of appropriate restriction sites. Sets of primers were designed to have similar melting temperatures (Tm), close to 60°C, to allow proper annealing of primers. The following formula was used to calculate Tm.</w:t>
      </w:r>
    </w:p>
    <w:p w:rsidR="00461E05" w:rsidRPr="00461E05" w:rsidRDefault="00461E05" w:rsidP="00461E05">
      <w:pPr>
        <w:jc w:val="center"/>
        <w:rPr>
          <w:rFonts w:ascii="Arial" w:hAnsi="Arial" w:cs="Arial"/>
        </w:rPr>
      </w:pPr>
      <w:r w:rsidRPr="00461E05">
        <w:rPr>
          <w:rFonts w:ascii="Arial" w:hAnsi="Arial" w:cs="Arial"/>
          <w:iCs/>
        </w:rPr>
        <w:t>T</w:t>
      </w:r>
      <w:r w:rsidRPr="00461E05">
        <w:rPr>
          <w:rFonts w:ascii="Arial" w:hAnsi="Arial" w:cs="Arial"/>
        </w:rPr>
        <w:t>m= 2°C (A + T) + 4°C (G + C).</w:t>
      </w:r>
    </w:p>
    <w:p w:rsidR="00461E05" w:rsidRPr="00461E05" w:rsidRDefault="00461E05" w:rsidP="00461E05">
      <w:pPr>
        <w:jc w:val="both"/>
        <w:rPr>
          <w:rFonts w:ascii="Arial" w:hAnsi="Arial" w:cs="Arial"/>
        </w:rPr>
      </w:pPr>
      <w:r w:rsidRPr="00461E05">
        <w:rPr>
          <w:rFonts w:ascii="Arial" w:hAnsi="Arial" w:cs="Arial"/>
        </w:rPr>
        <w:t xml:space="preserve">For expression of all </w:t>
      </w:r>
      <w:r w:rsidRPr="00461E05">
        <w:rPr>
          <w:rFonts w:ascii="Arial" w:hAnsi="Arial" w:cs="Arial"/>
          <w:i/>
        </w:rPr>
        <w:t xml:space="preserve">Drosophila </w:t>
      </w:r>
      <w:r w:rsidRPr="00461E05">
        <w:rPr>
          <w:rFonts w:ascii="Arial" w:hAnsi="Arial" w:cs="Arial"/>
        </w:rPr>
        <w:t>constructs, a Kozak translation initiation sequence with an ATG start codon was added for correct initiation of translation (Kozak, 1987). Important regions are highlighted below in bold and the ATG initiation codon is underlined. If a G did not follow the ATG then GCA was added followed by the rest of the ORF.</w:t>
      </w:r>
    </w:p>
    <w:p w:rsidR="00461E05" w:rsidRPr="00461E05" w:rsidRDefault="00461E05" w:rsidP="00461E05">
      <w:pPr>
        <w:jc w:val="center"/>
        <w:rPr>
          <w:rFonts w:ascii="Arial" w:hAnsi="Arial" w:cs="Arial"/>
          <w:b/>
        </w:rPr>
      </w:pPr>
      <w:r w:rsidRPr="00461E05">
        <w:rPr>
          <w:rFonts w:ascii="Arial" w:hAnsi="Arial" w:cs="Arial"/>
        </w:rPr>
        <w:t>Kozak sequence = (</w:t>
      </w:r>
      <w:r w:rsidRPr="00461E05">
        <w:rPr>
          <w:rFonts w:ascii="Arial" w:hAnsi="Arial" w:cs="Arial"/>
          <w:b/>
        </w:rPr>
        <w:t>G/A</w:t>
      </w:r>
      <w:proofErr w:type="gramStart"/>
      <w:r w:rsidRPr="00461E05">
        <w:rPr>
          <w:rFonts w:ascii="Arial" w:hAnsi="Arial" w:cs="Arial"/>
        </w:rPr>
        <w:t>)NN</w:t>
      </w:r>
      <w:r w:rsidRPr="00461E05">
        <w:rPr>
          <w:rFonts w:ascii="Arial" w:hAnsi="Arial" w:cs="Arial"/>
          <w:u w:val="single"/>
        </w:rPr>
        <w:t>ATG</w:t>
      </w:r>
      <w:r w:rsidRPr="00461E05">
        <w:rPr>
          <w:rFonts w:ascii="Arial" w:hAnsi="Arial" w:cs="Arial"/>
          <w:b/>
        </w:rPr>
        <w:t>G</w:t>
      </w:r>
      <w:proofErr w:type="gramEnd"/>
    </w:p>
    <w:p w:rsidR="00461E05" w:rsidRPr="00461E05" w:rsidRDefault="00461E05" w:rsidP="00461E05">
      <w:pPr>
        <w:pStyle w:val="NoSpacing"/>
        <w:rPr>
          <w:rFonts w:ascii="Arial" w:hAnsi="Arial" w:cs="Arial"/>
          <w:b/>
        </w:rPr>
      </w:pPr>
      <w:r w:rsidRPr="00461E05">
        <w:rPr>
          <w:rFonts w:ascii="Arial" w:hAnsi="Arial" w:cs="Arial"/>
          <w:b/>
        </w:rPr>
        <w:t>2.6.1 Primer design for homologous recombination</w:t>
      </w:r>
    </w:p>
    <w:p w:rsidR="00461E05" w:rsidRPr="00461E05" w:rsidRDefault="00461E05" w:rsidP="00461E05">
      <w:pPr>
        <w:jc w:val="both"/>
        <w:rPr>
          <w:rFonts w:ascii="Arial" w:hAnsi="Arial" w:cs="Arial"/>
        </w:rPr>
      </w:pPr>
      <w:r w:rsidRPr="00461E05">
        <w:rPr>
          <w:rFonts w:ascii="Arial" w:hAnsi="Arial" w:cs="Arial"/>
        </w:rPr>
        <w:t xml:space="preserve">For plasmid cloning by homologous recombination, the 5’ ends of the primers included at least 18 nucleotides of homology to each side of the intended insertion site. For gene deletion, the 5’ ends of primers included 40nt of homology flanking the insertion site </w:t>
      </w:r>
    </w:p>
    <w:p w:rsidR="00461E05" w:rsidRPr="00461E05" w:rsidRDefault="00461E05" w:rsidP="00461E05">
      <w:pPr>
        <w:pStyle w:val="NoSpacing"/>
        <w:rPr>
          <w:rFonts w:ascii="Arial" w:hAnsi="Arial" w:cs="Arial"/>
          <w:b/>
        </w:rPr>
      </w:pPr>
      <w:r w:rsidRPr="00461E05">
        <w:rPr>
          <w:rFonts w:ascii="Arial" w:hAnsi="Arial" w:cs="Arial"/>
          <w:b/>
        </w:rPr>
        <w:t>2.6.2 Primer design for dsRNA probes</w:t>
      </w:r>
    </w:p>
    <w:p w:rsidR="00461E05" w:rsidRPr="00461E05" w:rsidRDefault="00461E05" w:rsidP="00461E05">
      <w:pPr>
        <w:jc w:val="both"/>
        <w:rPr>
          <w:rFonts w:ascii="Arial" w:hAnsi="Arial" w:cs="Arial"/>
        </w:rPr>
      </w:pPr>
      <w:proofErr w:type="gramStart"/>
      <w:r w:rsidRPr="00461E05">
        <w:rPr>
          <w:rFonts w:ascii="Arial" w:hAnsi="Arial" w:cs="Arial"/>
        </w:rPr>
        <w:t>eRNAi</w:t>
      </w:r>
      <w:proofErr w:type="gramEnd"/>
      <w:r w:rsidRPr="00461E05">
        <w:rPr>
          <w:rFonts w:ascii="Arial" w:hAnsi="Arial" w:cs="Arial"/>
        </w:rPr>
        <w:t xml:space="preserve"> (Horn and Boutros, 2010) was used for the design of primers to make dsRNA probes (Figure 2.4 A-D). The annotated gene number was obtained from flybase and the longest exon was chosen to allow greater range of primers to be designed. </w:t>
      </w:r>
      <w:proofErr w:type="gramStart"/>
      <w:r w:rsidRPr="00461E05">
        <w:rPr>
          <w:rFonts w:ascii="Arial" w:hAnsi="Arial" w:cs="Arial"/>
        </w:rPr>
        <w:t>siRNA</w:t>
      </w:r>
      <w:proofErr w:type="gramEnd"/>
      <w:r w:rsidRPr="00461E05">
        <w:rPr>
          <w:rFonts w:ascii="Arial" w:hAnsi="Arial" w:cs="Arial"/>
        </w:rPr>
        <w:t xml:space="preserve"> of 21bps in length, no overlap with introns, and an amplicon size range of 250-500bp were the criteria selected. Additionally, a T7 promoter sequence was added to allow </w:t>
      </w:r>
      <w:r w:rsidRPr="00461E05">
        <w:rPr>
          <w:rFonts w:ascii="Arial" w:hAnsi="Arial" w:cs="Arial"/>
          <w:i/>
        </w:rPr>
        <w:t xml:space="preserve">in vitro </w:t>
      </w:r>
      <w:r w:rsidRPr="00461E05">
        <w:rPr>
          <w:rFonts w:ascii="Arial" w:hAnsi="Arial" w:cs="Arial"/>
        </w:rPr>
        <w:t xml:space="preserve">transcription of </w:t>
      </w:r>
      <w:r w:rsidRPr="00461E05">
        <w:rPr>
          <w:rFonts w:ascii="Arial" w:hAnsi="Arial" w:cs="Arial"/>
        </w:rPr>
        <w:lastRenderedPageBreak/>
        <w:t>the DNA amplicon into RNA. The top primer was designed based on most efficient siRNAs generated and no off target effects.</w:t>
      </w:r>
    </w:p>
    <w:p w:rsidR="00461E05" w:rsidRPr="00461E05" w:rsidRDefault="00461E05" w:rsidP="00461E05">
      <w:pPr>
        <w:rPr>
          <w:rFonts w:ascii="Arial" w:hAnsi="Arial" w:cs="Arial"/>
        </w:rPr>
      </w:pPr>
      <w:r w:rsidRPr="00461E05">
        <w:rPr>
          <w:rFonts w:ascii="Arial" w:hAnsi="Arial" w:cs="Arial"/>
        </w:rPr>
        <w:t xml:space="preserve"> </w:t>
      </w:r>
      <w:r w:rsidRPr="00461E05">
        <w:rPr>
          <w:rFonts w:ascii="Arial" w:hAnsi="Arial" w:cs="Arial"/>
          <w:noProof/>
          <w:sz w:val="24"/>
          <w:lang w:eastAsia="en-GB"/>
        </w:rPr>
        <w:drawing>
          <wp:inline distT="0" distB="0" distL="0" distR="0">
            <wp:extent cx="4857750" cy="3486150"/>
            <wp:effectExtent l="19050" t="0" r="0" b="0"/>
            <wp:docPr id="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srcRect l="33038" t="19232" r="21800" b="23079"/>
                    <a:stretch>
                      <a:fillRect/>
                    </a:stretch>
                  </pic:blipFill>
                  <pic:spPr bwMode="auto">
                    <a:xfrm>
                      <a:off x="0" y="0"/>
                      <a:ext cx="4857750" cy="3486150"/>
                    </a:xfrm>
                    <a:prstGeom prst="rect">
                      <a:avLst/>
                    </a:prstGeom>
                    <a:noFill/>
                    <a:ln w="9525">
                      <a:noFill/>
                      <a:miter lim="800000"/>
                      <a:headEnd/>
                      <a:tailEnd/>
                    </a:ln>
                  </pic:spPr>
                </pic:pic>
              </a:graphicData>
            </a:graphic>
          </wp:inline>
        </w:drawing>
      </w:r>
    </w:p>
    <w:p w:rsidR="00461E05" w:rsidRPr="00461E05" w:rsidRDefault="00461E05" w:rsidP="00461E05">
      <w:pPr>
        <w:rPr>
          <w:rFonts w:ascii="Arial" w:hAnsi="Arial" w:cs="Arial"/>
        </w:rPr>
      </w:pPr>
      <w:r w:rsidRPr="00461E05">
        <w:rPr>
          <w:rFonts w:ascii="Arial" w:hAnsi="Arial" w:cs="Arial"/>
          <w:noProof/>
          <w:sz w:val="24"/>
          <w:lang w:eastAsia="en-GB"/>
        </w:rPr>
        <w:drawing>
          <wp:inline distT="0" distB="0" distL="0" distR="0">
            <wp:extent cx="5057775" cy="4019550"/>
            <wp:effectExtent l="19050" t="0" r="9525" b="0"/>
            <wp:docPr id="1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srcRect l="33206" t="19232" r="24458" b="19232"/>
                    <a:stretch>
                      <a:fillRect/>
                    </a:stretch>
                  </pic:blipFill>
                  <pic:spPr bwMode="auto">
                    <a:xfrm>
                      <a:off x="0" y="0"/>
                      <a:ext cx="5057775" cy="4019550"/>
                    </a:xfrm>
                    <a:prstGeom prst="rect">
                      <a:avLst/>
                    </a:prstGeom>
                    <a:noFill/>
                    <a:ln w="9525">
                      <a:noFill/>
                      <a:miter lim="800000"/>
                      <a:headEnd/>
                      <a:tailEnd/>
                    </a:ln>
                  </pic:spPr>
                </pic:pic>
              </a:graphicData>
            </a:graphic>
          </wp:inline>
        </w:drawing>
      </w:r>
    </w:p>
    <w:p w:rsidR="00461E05" w:rsidRPr="00461E05" w:rsidRDefault="00461E05" w:rsidP="00461E05">
      <w:pPr>
        <w:rPr>
          <w:rFonts w:ascii="Arial" w:hAnsi="Arial" w:cs="Arial"/>
        </w:rPr>
      </w:pPr>
      <w:r w:rsidRPr="00461E05">
        <w:rPr>
          <w:rFonts w:ascii="Arial" w:hAnsi="Arial" w:cs="Arial"/>
          <w:noProof/>
          <w:sz w:val="24"/>
          <w:lang w:eastAsia="en-GB"/>
        </w:rPr>
        <w:lastRenderedPageBreak/>
        <w:drawing>
          <wp:inline distT="0" distB="0" distL="0" distR="0">
            <wp:extent cx="5181600" cy="4210050"/>
            <wp:effectExtent l="19050" t="0" r="0" b="0"/>
            <wp:docPr id="2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cstate="print"/>
                    <a:srcRect l="33206" t="19525" r="21468" b="15976"/>
                    <a:stretch>
                      <a:fillRect/>
                    </a:stretch>
                  </pic:blipFill>
                  <pic:spPr bwMode="auto">
                    <a:xfrm>
                      <a:off x="0" y="0"/>
                      <a:ext cx="5181600" cy="4210050"/>
                    </a:xfrm>
                    <a:prstGeom prst="rect">
                      <a:avLst/>
                    </a:prstGeom>
                    <a:noFill/>
                    <a:ln w="9525">
                      <a:noFill/>
                      <a:miter lim="800000"/>
                      <a:headEnd/>
                      <a:tailEnd/>
                    </a:ln>
                  </pic:spPr>
                </pic:pic>
              </a:graphicData>
            </a:graphic>
          </wp:inline>
        </w:drawing>
      </w:r>
    </w:p>
    <w:p w:rsidR="00461E05" w:rsidRPr="00461E05" w:rsidRDefault="00461E05" w:rsidP="00461E05">
      <w:pPr>
        <w:rPr>
          <w:rFonts w:ascii="Arial" w:hAnsi="Arial" w:cs="Arial"/>
        </w:rPr>
      </w:pPr>
      <w:r w:rsidRPr="00461E05">
        <w:rPr>
          <w:rFonts w:ascii="Arial" w:hAnsi="Arial" w:cs="Arial"/>
          <w:noProof/>
          <w:sz w:val="24"/>
          <w:lang w:eastAsia="en-GB"/>
        </w:rPr>
        <w:drawing>
          <wp:inline distT="0" distB="0" distL="0" distR="0">
            <wp:extent cx="5038725" cy="3429000"/>
            <wp:effectExtent l="19050" t="0" r="9525" b="0"/>
            <wp:docPr id="2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srcRect l="33899" t="21596" r="19308" b="21596"/>
                    <a:stretch>
                      <a:fillRect/>
                    </a:stretch>
                  </pic:blipFill>
                  <pic:spPr bwMode="auto">
                    <a:xfrm>
                      <a:off x="0" y="0"/>
                      <a:ext cx="5038725" cy="3429000"/>
                    </a:xfrm>
                    <a:prstGeom prst="rect">
                      <a:avLst/>
                    </a:prstGeom>
                    <a:noFill/>
                    <a:ln w="9525">
                      <a:noFill/>
                      <a:miter lim="800000"/>
                      <a:headEnd/>
                      <a:tailEnd/>
                    </a:ln>
                  </pic:spPr>
                </pic:pic>
              </a:graphicData>
            </a:graphic>
          </wp:inline>
        </w:drawing>
      </w:r>
    </w:p>
    <w:p w:rsidR="00461E05" w:rsidRPr="00461E05" w:rsidRDefault="00461E05" w:rsidP="00461E05">
      <w:pPr>
        <w:jc w:val="both"/>
        <w:rPr>
          <w:rFonts w:ascii="Arial" w:hAnsi="Arial" w:cs="Arial"/>
          <w:noProof/>
          <w:sz w:val="24"/>
          <w:lang w:val="en-US"/>
        </w:rPr>
      </w:pPr>
      <w:r w:rsidRPr="00461E05">
        <w:rPr>
          <w:rFonts w:ascii="Arial" w:hAnsi="Arial" w:cs="Arial"/>
          <w:noProof/>
          <w:sz w:val="24"/>
          <w:lang w:eastAsia="en-GB"/>
        </w:rPr>
        <w:lastRenderedPageBreak/>
        <w:drawing>
          <wp:inline distT="0" distB="0" distL="0" distR="0">
            <wp:extent cx="5410200" cy="3914775"/>
            <wp:effectExtent l="19050" t="0" r="0" b="0"/>
            <wp:docPr id="2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cstate="print"/>
                    <a:srcRect l="33067" t="19525" r="18976" b="17747"/>
                    <a:stretch>
                      <a:fillRect/>
                    </a:stretch>
                  </pic:blipFill>
                  <pic:spPr bwMode="auto">
                    <a:xfrm>
                      <a:off x="0" y="0"/>
                      <a:ext cx="5410200" cy="3914775"/>
                    </a:xfrm>
                    <a:prstGeom prst="rect">
                      <a:avLst/>
                    </a:prstGeom>
                    <a:noFill/>
                    <a:ln w="9525">
                      <a:noFill/>
                      <a:miter lim="800000"/>
                      <a:headEnd/>
                      <a:tailEnd/>
                    </a:ln>
                  </pic:spPr>
                </pic:pic>
              </a:graphicData>
            </a:graphic>
          </wp:inline>
        </w:drawing>
      </w:r>
      <w:r w:rsidRPr="00461E05">
        <w:rPr>
          <w:rFonts w:ascii="Arial" w:hAnsi="Arial" w:cs="Arial"/>
          <w:b/>
          <w:sz w:val="20"/>
        </w:rPr>
        <w:t>Figure 2.4: Design of dsRNA primers.</w:t>
      </w:r>
      <w:r w:rsidRPr="00461E05">
        <w:rPr>
          <w:rFonts w:ascii="Arial" w:hAnsi="Arial" w:cs="Arial"/>
          <w:sz w:val="20"/>
        </w:rPr>
        <w:t xml:space="preserve"> A-D) Print screen images of primer design process on eRNAi website. </w:t>
      </w:r>
    </w:p>
    <w:p w:rsidR="00461E05" w:rsidRPr="00461E05" w:rsidRDefault="00461E05" w:rsidP="00461E05">
      <w:pPr>
        <w:pStyle w:val="NoSpacing"/>
        <w:jc w:val="both"/>
        <w:rPr>
          <w:rFonts w:ascii="Arial" w:hAnsi="Arial" w:cs="Arial"/>
          <w:b/>
        </w:rPr>
      </w:pPr>
      <w:r w:rsidRPr="00461E05">
        <w:rPr>
          <w:rFonts w:ascii="Arial" w:hAnsi="Arial" w:cs="Arial"/>
          <w:b/>
        </w:rPr>
        <w:t>2.6.3 Primer design for site directed mutagenesis</w:t>
      </w:r>
    </w:p>
    <w:p w:rsidR="00461E05" w:rsidRPr="00461E05" w:rsidRDefault="00461E05" w:rsidP="00461E05">
      <w:pPr>
        <w:jc w:val="both"/>
        <w:rPr>
          <w:rFonts w:ascii="Arial" w:hAnsi="Arial" w:cs="Arial"/>
        </w:rPr>
      </w:pPr>
      <w:r w:rsidRPr="00461E05">
        <w:rPr>
          <w:rFonts w:ascii="Arial" w:hAnsi="Arial" w:cs="Arial"/>
        </w:rPr>
        <w:t xml:space="preserve">Guidelines from the Quickchange mutagenesis manual were followed (Stratagene). For the design of mutagenic primers, both primers contained the desired mutation in the middle of the primer with 10-15bp of correct sequence either side. Both forward and reverse primers annealed to the same sequence on opposite strands of the plasmid. </w:t>
      </w:r>
    </w:p>
    <w:p w:rsidR="00461E05" w:rsidRPr="00461E05" w:rsidRDefault="00461E05" w:rsidP="00461E05">
      <w:pPr>
        <w:rPr>
          <w:rFonts w:ascii="Arial" w:hAnsi="Arial" w:cs="Arial"/>
        </w:rPr>
      </w:pPr>
      <w:r w:rsidRPr="00461E05">
        <w:rPr>
          <w:rFonts w:ascii="Arial" w:hAnsi="Arial" w:cs="Arial"/>
        </w:rPr>
        <w:t xml:space="preserve">Example shown below: </w:t>
      </w:r>
    </w:p>
    <w:p w:rsidR="00461E05" w:rsidRPr="00461E05" w:rsidRDefault="00461E05" w:rsidP="00461E05">
      <w:pPr>
        <w:pStyle w:val="NoSpacing"/>
        <w:jc w:val="center"/>
        <w:rPr>
          <w:rFonts w:ascii="Arial" w:hAnsi="Arial" w:cs="Arial"/>
        </w:rPr>
      </w:pPr>
      <w:r w:rsidRPr="00461E05">
        <w:rPr>
          <w:rFonts w:ascii="Arial" w:hAnsi="Arial" w:cs="Arial"/>
        </w:rPr>
        <w:t xml:space="preserve">F = </w:t>
      </w:r>
      <w:r w:rsidRPr="00C466F7">
        <w:rPr>
          <w:rFonts w:ascii="Courier New" w:hAnsi="Courier New" w:cs="Courier New"/>
        </w:rPr>
        <w:t>CCACCGGGCTGTGGA</w:t>
      </w:r>
      <w:r w:rsidRPr="00C466F7">
        <w:rPr>
          <w:rFonts w:ascii="Courier New" w:hAnsi="Courier New" w:cs="Courier New"/>
          <w:highlight w:val="yellow"/>
        </w:rPr>
        <w:t>ACA</w:t>
      </w:r>
      <w:r w:rsidRPr="00C466F7">
        <w:rPr>
          <w:rFonts w:ascii="Courier New" w:hAnsi="Courier New" w:cs="Courier New"/>
        </w:rPr>
        <w:t>ACGCTGATAGCGAAG</w:t>
      </w:r>
    </w:p>
    <w:p w:rsidR="00461E05" w:rsidRPr="00461E05" w:rsidRDefault="00461E05" w:rsidP="00461E05">
      <w:pPr>
        <w:pStyle w:val="NoSpacing"/>
        <w:jc w:val="center"/>
        <w:rPr>
          <w:rFonts w:ascii="Arial" w:hAnsi="Arial" w:cs="Arial"/>
        </w:rPr>
      </w:pPr>
      <w:r w:rsidRPr="00461E05">
        <w:rPr>
          <w:rFonts w:ascii="Arial" w:hAnsi="Arial" w:cs="Arial"/>
        </w:rPr>
        <w:t xml:space="preserve">R = </w:t>
      </w:r>
      <w:r w:rsidRPr="00C466F7">
        <w:rPr>
          <w:rFonts w:ascii="Courier New" w:hAnsi="Courier New" w:cs="Courier New"/>
        </w:rPr>
        <w:t>CTTCGCTATCAGCGT</w:t>
      </w:r>
      <w:r w:rsidRPr="00C466F7">
        <w:rPr>
          <w:rFonts w:ascii="Courier New" w:hAnsi="Courier New" w:cs="Courier New"/>
          <w:highlight w:val="yellow"/>
        </w:rPr>
        <w:t>TGT</w:t>
      </w:r>
      <w:r w:rsidRPr="00C466F7">
        <w:rPr>
          <w:rFonts w:ascii="Courier New" w:hAnsi="Courier New" w:cs="Courier New"/>
        </w:rPr>
        <w:t>TCCACAGCCCGGTGG</w:t>
      </w:r>
    </w:p>
    <w:p w:rsidR="00461E05" w:rsidRPr="00461E05" w:rsidRDefault="00461E05" w:rsidP="00461E05">
      <w:pPr>
        <w:rPr>
          <w:rFonts w:ascii="Arial" w:hAnsi="Arial" w:cs="Arial"/>
        </w:rPr>
      </w:pPr>
    </w:p>
    <w:p w:rsidR="00461E05" w:rsidRPr="00461E05" w:rsidRDefault="00461E05" w:rsidP="00461E05">
      <w:pPr>
        <w:pStyle w:val="NoSpacing"/>
        <w:rPr>
          <w:rFonts w:ascii="Arial" w:hAnsi="Arial" w:cs="Arial"/>
          <w:b/>
        </w:rPr>
      </w:pPr>
      <w:r w:rsidRPr="00461E05">
        <w:rPr>
          <w:rFonts w:ascii="Arial" w:hAnsi="Arial" w:cs="Arial"/>
          <w:b/>
        </w:rPr>
        <w:t xml:space="preserve">2.6.4 Primer design for sgRNA </w:t>
      </w:r>
    </w:p>
    <w:p w:rsidR="00461E05" w:rsidRPr="00461E05" w:rsidRDefault="00461E05" w:rsidP="00461E05">
      <w:pPr>
        <w:jc w:val="both"/>
        <w:rPr>
          <w:rFonts w:ascii="Arial" w:hAnsi="Arial" w:cs="Arial"/>
        </w:rPr>
      </w:pPr>
      <w:proofErr w:type="gramStart"/>
      <w:r w:rsidRPr="00461E05">
        <w:rPr>
          <w:rFonts w:ascii="Arial" w:hAnsi="Arial" w:cs="Arial"/>
        </w:rPr>
        <w:t>sgRNA</w:t>
      </w:r>
      <w:proofErr w:type="gramEnd"/>
      <w:r w:rsidRPr="00461E05">
        <w:rPr>
          <w:rFonts w:ascii="Arial" w:hAnsi="Arial" w:cs="Arial"/>
        </w:rPr>
        <w:t xml:space="preserve"> target sequences were selected as 20nt sequences preceding an NGG PAM sequence in the genome, and complementary overhangs were added for ligation. A G was added at the start if not present in the target sequence to allow proper transcription from the U6 promoter.</w:t>
      </w:r>
    </w:p>
    <w:p w:rsidR="00461E05" w:rsidRDefault="00461E05" w:rsidP="00461E05">
      <w:pPr>
        <w:jc w:val="both"/>
        <w:rPr>
          <w:rFonts w:ascii="Arial" w:hAnsi="Arial" w:cs="Arial"/>
        </w:rPr>
      </w:pPr>
    </w:p>
    <w:p w:rsidR="00E84E69" w:rsidRDefault="00E84E69" w:rsidP="00461E05">
      <w:pPr>
        <w:jc w:val="both"/>
        <w:rPr>
          <w:rFonts w:ascii="Arial" w:hAnsi="Arial" w:cs="Arial"/>
        </w:rPr>
      </w:pPr>
    </w:p>
    <w:p w:rsidR="00E84E69" w:rsidRDefault="00E84E69" w:rsidP="00461E05">
      <w:pPr>
        <w:jc w:val="both"/>
        <w:rPr>
          <w:rFonts w:ascii="Arial" w:hAnsi="Arial" w:cs="Arial"/>
        </w:rPr>
      </w:pPr>
    </w:p>
    <w:p w:rsidR="00E84E69" w:rsidRDefault="00E84E69" w:rsidP="00461E05">
      <w:pPr>
        <w:jc w:val="both"/>
        <w:rPr>
          <w:rFonts w:ascii="Arial" w:hAnsi="Arial" w:cs="Arial"/>
        </w:rPr>
      </w:pPr>
    </w:p>
    <w:p w:rsidR="00E84E69" w:rsidRPr="00461E05" w:rsidRDefault="00E84E69" w:rsidP="00461E05">
      <w:pPr>
        <w:jc w:val="both"/>
        <w:rPr>
          <w:rFonts w:ascii="Arial" w:hAnsi="Arial" w:cs="Arial"/>
        </w:rPr>
      </w:pPr>
    </w:p>
    <w:p w:rsidR="00461E05" w:rsidRPr="00461E05" w:rsidRDefault="00461E05" w:rsidP="00461E05">
      <w:pPr>
        <w:rPr>
          <w:rFonts w:ascii="Arial" w:hAnsi="Arial" w:cs="Arial"/>
          <w:b/>
        </w:rPr>
      </w:pPr>
      <w:r w:rsidRPr="00461E05">
        <w:rPr>
          <w:rFonts w:ascii="Arial" w:hAnsi="Arial" w:cs="Arial"/>
          <w:b/>
        </w:rPr>
        <w:lastRenderedPageBreak/>
        <w:t>Table 2.6: Oligonucleotides used in this study</w:t>
      </w:r>
    </w:p>
    <w:tbl>
      <w:tblPr>
        <w:tblW w:w="0" w:type="auto"/>
        <w:tblBorders>
          <w:top w:val="single" w:sz="8" w:space="0" w:color="4BACC6"/>
          <w:left w:val="single" w:sz="8" w:space="0" w:color="4BACC6"/>
          <w:bottom w:val="single" w:sz="8" w:space="0" w:color="4BACC6"/>
          <w:right w:val="single" w:sz="8" w:space="0" w:color="4BACC6"/>
        </w:tblBorders>
        <w:tblLayout w:type="fixed"/>
        <w:tblLook w:val="00A0"/>
      </w:tblPr>
      <w:tblGrid>
        <w:gridCol w:w="1101"/>
        <w:gridCol w:w="2126"/>
        <w:gridCol w:w="6015"/>
      </w:tblGrid>
      <w:tr w:rsidR="00461E05" w:rsidRPr="00461E05" w:rsidTr="00461E05">
        <w:tc>
          <w:tcPr>
            <w:tcW w:w="1101" w:type="dxa"/>
            <w:shd w:val="clear" w:color="auto" w:fill="4BACC6"/>
          </w:tcPr>
          <w:p w:rsidR="00461E05" w:rsidRPr="00461E05" w:rsidRDefault="00461E05" w:rsidP="00461E05">
            <w:pPr>
              <w:autoSpaceDE w:val="0"/>
              <w:autoSpaceDN w:val="0"/>
              <w:adjustRightInd w:val="0"/>
              <w:spacing w:after="0" w:line="240" w:lineRule="auto"/>
              <w:rPr>
                <w:rFonts w:ascii="Arial" w:hAnsi="Arial" w:cs="Arial"/>
                <w:b/>
                <w:bCs/>
                <w:color w:val="FFFFFF" w:themeColor="background1"/>
                <w:lang w:eastAsia="en-GB"/>
              </w:rPr>
            </w:pPr>
            <w:r w:rsidRPr="00461E05">
              <w:rPr>
                <w:rFonts w:ascii="Arial" w:hAnsi="Arial" w:cs="Arial"/>
                <w:b/>
                <w:bCs/>
                <w:color w:val="FFFFFF" w:themeColor="background1"/>
                <w:lang w:eastAsia="en-GB"/>
              </w:rPr>
              <w:t>Name</w:t>
            </w:r>
          </w:p>
        </w:tc>
        <w:tc>
          <w:tcPr>
            <w:tcW w:w="2126" w:type="dxa"/>
            <w:tcBorders>
              <w:top w:val="single" w:sz="8" w:space="0" w:color="4BACC6"/>
              <w:left w:val="single" w:sz="8" w:space="0" w:color="4BACC6"/>
              <w:right w:val="single" w:sz="8" w:space="0" w:color="4BACC6"/>
            </w:tcBorders>
            <w:shd w:val="clear" w:color="auto" w:fill="4BACC6"/>
          </w:tcPr>
          <w:p w:rsidR="00461E05" w:rsidRPr="00461E05" w:rsidRDefault="00461E05" w:rsidP="00461E05">
            <w:pPr>
              <w:autoSpaceDE w:val="0"/>
              <w:autoSpaceDN w:val="0"/>
              <w:adjustRightInd w:val="0"/>
              <w:spacing w:after="0" w:line="240" w:lineRule="auto"/>
              <w:rPr>
                <w:rFonts w:ascii="Arial" w:hAnsi="Arial" w:cs="Arial"/>
                <w:b/>
                <w:bCs/>
                <w:color w:val="FFFFFF" w:themeColor="background1"/>
                <w:lang w:eastAsia="en-GB"/>
              </w:rPr>
            </w:pPr>
            <w:r w:rsidRPr="00461E05">
              <w:rPr>
                <w:rFonts w:ascii="Arial" w:hAnsi="Arial" w:cs="Arial"/>
                <w:b/>
                <w:bCs/>
                <w:color w:val="FFFFFF" w:themeColor="background1"/>
                <w:lang w:eastAsia="en-GB"/>
              </w:rPr>
              <w:t>Description</w:t>
            </w:r>
          </w:p>
        </w:tc>
        <w:tc>
          <w:tcPr>
            <w:tcW w:w="6015" w:type="dxa"/>
            <w:shd w:val="clear" w:color="auto" w:fill="4BACC6"/>
          </w:tcPr>
          <w:p w:rsidR="00461E05" w:rsidRPr="00461E05" w:rsidRDefault="00461E05" w:rsidP="00461E05">
            <w:pPr>
              <w:autoSpaceDE w:val="0"/>
              <w:autoSpaceDN w:val="0"/>
              <w:adjustRightInd w:val="0"/>
              <w:spacing w:after="0" w:line="240" w:lineRule="auto"/>
              <w:rPr>
                <w:rFonts w:ascii="Arial" w:hAnsi="Arial" w:cs="Arial"/>
                <w:b/>
                <w:bCs/>
                <w:color w:val="FFFFFF" w:themeColor="background1"/>
                <w:lang w:eastAsia="en-GB"/>
              </w:rPr>
            </w:pPr>
            <w:r w:rsidRPr="00461E05">
              <w:rPr>
                <w:rFonts w:ascii="Arial" w:hAnsi="Arial" w:cs="Arial"/>
                <w:b/>
                <w:bCs/>
                <w:color w:val="FFFFFF" w:themeColor="background1"/>
                <w:lang w:eastAsia="en-GB"/>
              </w:rPr>
              <w:t>Sequence (5’-3’)</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VIP1225</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Msp1 knockout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AGAAGCAAGAACGAAAAGAGATAAGGATTCAAAAGAAAGGAAGCCCA</w:t>
            </w:r>
            <w:r w:rsidRPr="00C466F7">
              <w:rPr>
                <w:rFonts w:ascii="Courier New" w:hAnsi="Courier New" w:cs="Courier New"/>
                <w:bCs/>
                <w:lang w:eastAsia="en-GB"/>
              </w:rPr>
              <w:t>ATG</w:t>
            </w:r>
            <w:r w:rsidRPr="00C466F7">
              <w:rPr>
                <w:rFonts w:ascii="Courier New" w:hAnsi="Courier New" w:cs="Courier New"/>
                <w:lang w:eastAsia="en-GB"/>
              </w:rPr>
              <w:t>CAGCTGAAGCTTCGTACGC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VIP1226</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Msp1 knockout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 xml:space="preserve">GATGCGTGAATAAAAAGCTTTCTTCTTTTTTTTCTAATTTTCCTTCCTTAGCATAGGCCACTAGTGGATCTG </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VIP1131</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pMT-NMD-GFP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GGGAGCTCGGTACCCGG</w:t>
            </w:r>
            <w:r w:rsidRPr="00C466F7">
              <w:rPr>
                <w:rFonts w:ascii="Courier New" w:hAnsi="Courier New" w:cs="Courier New"/>
                <w:bCs/>
                <w:lang w:eastAsia="en-GB"/>
              </w:rPr>
              <w:t>GGATCC</w:t>
            </w:r>
            <w:r w:rsidRPr="00C466F7">
              <w:rPr>
                <w:rFonts w:ascii="Courier New" w:hAnsi="Courier New" w:cs="Courier New"/>
                <w:lang w:eastAsia="en-GB"/>
              </w:rPr>
              <w:t>AAACATGGACAACTTCGGACT</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VIP1145</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pMT-NMD-GFP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TGCTCCCTGCAGGTCGACTCTAGAATCTAATTCGATTCTATTCTCTAAG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VIP1396</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pMT-GFP-NMD F </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CGGGTGCCGAGCTCGGTACCCGG</w:t>
            </w:r>
            <w:r w:rsidRPr="00C466F7">
              <w:rPr>
                <w:rFonts w:ascii="Courier New" w:hAnsi="Courier New" w:cs="Courier New"/>
                <w:bCs/>
                <w:lang w:eastAsia="en-GB"/>
              </w:rPr>
              <w:t>GGATCC</w:t>
            </w:r>
            <w:r w:rsidR="00C466F7">
              <w:rPr>
                <w:rFonts w:ascii="Courier New" w:hAnsi="Courier New" w:cs="Courier New"/>
                <w:lang w:eastAsia="en-GB"/>
              </w:rPr>
              <w:t>ATGGACAACTTCGGACTG</w:t>
            </w:r>
            <w:r w:rsidRPr="00C466F7">
              <w:rPr>
                <w:rFonts w:ascii="Courier New" w:hAnsi="Courier New" w:cs="Courier New"/>
                <w:lang w:eastAsia="en-GB"/>
              </w:rPr>
              <w:t xml:space="preserve">GG </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VIP1397</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pMT-GFP-NMD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TGCATGCCTGCAGGTCGACTCTAGATTAATCTAATTCGATTCTATTCTC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VIP1434</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pMT-NMD 1-45aa-GFP R</w:t>
            </w:r>
          </w:p>
        </w:tc>
        <w:tc>
          <w:tcPr>
            <w:tcW w:w="6015" w:type="dxa"/>
            <w:tcBorders>
              <w:top w:val="single" w:sz="8" w:space="0" w:color="4BACC6"/>
              <w:bottom w:val="single" w:sz="8" w:space="0" w:color="4BACC6"/>
              <w:right w:val="single" w:sz="8" w:space="0" w:color="4BACC6"/>
            </w:tcBorders>
          </w:tcPr>
          <w:p w:rsidR="00461E05" w:rsidRPr="00C466F7" w:rsidRDefault="00461E05" w:rsidP="00C466F7">
            <w:pPr>
              <w:pStyle w:val="NoSpacing"/>
              <w:rPr>
                <w:rFonts w:ascii="Courier New" w:hAnsi="Courier New" w:cs="Courier New"/>
                <w:lang w:eastAsia="en-GB"/>
              </w:rPr>
            </w:pPr>
            <w:r w:rsidRPr="00C466F7">
              <w:rPr>
                <w:rFonts w:ascii="Courier New" w:hAnsi="Courier New" w:cs="Courier New"/>
                <w:lang w:eastAsia="en-GB"/>
              </w:rPr>
              <w:t>CGCCCCTGCTCCCTGCAGGTCGACTCTAGAACTGGTCGGATCCATCTGG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VIP1435</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pMT-NMD 1-77aa-GFP R</w:t>
            </w:r>
          </w:p>
        </w:tc>
        <w:tc>
          <w:tcPr>
            <w:tcW w:w="6015" w:type="dxa"/>
          </w:tcPr>
          <w:p w:rsidR="00461E05" w:rsidRPr="00C466F7" w:rsidRDefault="00461E05" w:rsidP="00C466F7">
            <w:pPr>
              <w:pStyle w:val="NoSpacing"/>
              <w:rPr>
                <w:rFonts w:ascii="Courier New" w:hAnsi="Courier New" w:cs="Courier New"/>
              </w:rPr>
            </w:pPr>
            <w:r w:rsidRPr="00C466F7">
              <w:rPr>
                <w:rFonts w:ascii="Courier New" w:hAnsi="Courier New" w:cs="Courier New"/>
              </w:rPr>
              <w:t>GCCCCTGCTCCCTGCAGGTCGACTCTAGAGTCGCTAAACTCTTGCCCTC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VIP1436</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 NMD Δ1-45-GFP R</w:t>
            </w:r>
          </w:p>
        </w:tc>
        <w:tc>
          <w:tcPr>
            <w:tcW w:w="6015" w:type="dxa"/>
            <w:tcBorders>
              <w:top w:val="single" w:sz="8" w:space="0" w:color="4BACC6"/>
              <w:bottom w:val="single" w:sz="8" w:space="0" w:color="4BACC6"/>
              <w:right w:val="single" w:sz="8" w:space="0" w:color="4BACC6"/>
            </w:tcBorders>
          </w:tcPr>
          <w:p w:rsidR="00461E05" w:rsidRPr="002A2808" w:rsidRDefault="00461E05" w:rsidP="002A2808">
            <w:pPr>
              <w:pStyle w:val="NoSpacing"/>
              <w:rPr>
                <w:rFonts w:ascii="Courier New" w:hAnsi="Courier New" w:cs="Courier New"/>
                <w:lang w:eastAsia="en-GB"/>
              </w:rPr>
            </w:pPr>
            <w:r w:rsidRPr="002A2808">
              <w:rPr>
                <w:rFonts w:ascii="Courier New" w:hAnsi="Courier New" w:cs="Courier New"/>
                <w:lang w:eastAsia="en-GB"/>
              </w:rPr>
              <w:t>GGGGAGCTCGGTACCCGGGGATCCAACAAAAACAAGAAAAAGGCCA</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VIP1463</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pMT-mRFP-Pex19 F</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GGCGGAGCTCGGTACCCGGGGATCCATGTCCGAAGAAAAGAAGAATG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VIP1464</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pMT-mRFP-Pex19  R</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AAGCTTGCATGCCTGCAGGTCGACTCTAGACTACATGGTTGGGCACTGG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VIP1467</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GAL-NMD-GFP F</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ACGTCAAGGAGAAAAAACTATAGAGCTCAACATGGACAACTTCGGACTG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VIP1468</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GAL-NMD-GFP R</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CTGCAGGTCGACTCTAGAGGATCCATCTAATTCGATTCTATTCTCTAAG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VIP1481</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GAL-Msp1-GFP F</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AAGGAGAAAAAACTATA</w:t>
            </w:r>
            <w:r w:rsidRPr="00C466F7">
              <w:rPr>
                <w:rFonts w:ascii="Courier New" w:hAnsi="Courier New" w:cs="Courier New"/>
                <w:bCs/>
                <w:lang w:eastAsia="en-GB"/>
              </w:rPr>
              <w:t>GAGCTC</w:t>
            </w:r>
            <w:r w:rsidRPr="00C466F7">
              <w:rPr>
                <w:rFonts w:ascii="Courier New" w:hAnsi="Courier New" w:cs="Courier New"/>
                <w:lang w:eastAsia="en-GB"/>
              </w:rPr>
              <w:t>ATGTCTCGCAAATTTGATTTAAAAAC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VIP1482</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GAL-Msp1-GFP  R</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CTGCAGGTCGACTCTAGAGGATCCATCAAGAGGTTGAGATGACAACG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VIP1492</w:t>
            </w:r>
          </w:p>
        </w:tc>
        <w:tc>
          <w:tcPr>
            <w:tcW w:w="2126" w:type="dxa"/>
            <w:tcBorders>
              <w:left w:val="single" w:sz="8" w:space="0" w:color="4BACC6"/>
              <w:right w:val="single" w:sz="8" w:space="0" w:color="4BACC6"/>
            </w:tcBorders>
          </w:tcPr>
          <w:p w:rsidR="00461E05" w:rsidRPr="00461E05" w:rsidRDefault="00461E05" w:rsidP="00693B80">
            <w:pPr>
              <w:pStyle w:val="NoSpacing"/>
              <w:rPr>
                <w:lang w:eastAsia="en-GB"/>
              </w:rPr>
            </w:pPr>
            <w:r w:rsidRPr="00461E05">
              <w:rPr>
                <w:lang w:eastAsia="en-GB"/>
              </w:rPr>
              <w:t>GST-NMD F</w:t>
            </w:r>
          </w:p>
        </w:tc>
        <w:tc>
          <w:tcPr>
            <w:tcW w:w="6015" w:type="dxa"/>
          </w:tcPr>
          <w:p w:rsidR="002A2808"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ATATAT</w:t>
            </w:r>
            <w:r w:rsidRPr="00693B80">
              <w:rPr>
                <w:rFonts w:ascii="Courier New" w:hAnsi="Courier New" w:cs="Courier New"/>
                <w:bCs/>
                <w:lang w:eastAsia="en-GB"/>
              </w:rPr>
              <w:t>GAATTC</w:t>
            </w:r>
            <w:r w:rsidRPr="00693B80">
              <w:rPr>
                <w:rFonts w:ascii="Courier New" w:hAnsi="Courier New" w:cs="Courier New"/>
                <w:lang w:eastAsia="en-GB"/>
              </w:rPr>
              <w:t xml:space="preserve">ATGGACAACTTCGGACTGGG </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VIP1479</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GST-NMD R</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ATATAT</w:t>
            </w:r>
            <w:r w:rsidRPr="00C466F7">
              <w:rPr>
                <w:rFonts w:ascii="Courier New" w:hAnsi="Courier New" w:cs="Courier New"/>
                <w:bCs/>
                <w:lang w:eastAsia="en-GB"/>
              </w:rPr>
              <w:t>CTCGAG</w:t>
            </w:r>
            <w:r w:rsidRPr="00C466F7">
              <w:rPr>
                <w:rFonts w:ascii="Courier New" w:hAnsi="Courier New" w:cs="Courier New"/>
                <w:lang w:eastAsia="en-GB"/>
              </w:rPr>
              <w:t>TTAATCTAATTCGATTCTATTCTC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VIP1465</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NMD cloning F</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 xml:space="preserve">ATATATCTCGAGAACATGGACAACTTCGGACTG </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VIP1477</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GFP R</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pStyle w:val="NoSpacing"/>
              <w:rPr>
                <w:rFonts w:ascii="Courier New" w:hAnsi="Courier New" w:cs="Courier New"/>
                <w:lang w:eastAsia="en-GB"/>
              </w:rPr>
            </w:pPr>
            <w:r w:rsidRPr="00C466F7">
              <w:rPr>
                <w:rFonts w:ascii="Courier New" w:hAnsi="Courier New" w:cs="Courier New"/>
                <w:lang w:eastAsia="en-GB"/>
              </w:rPr>
              <w:t>ATATATACTAGTTTACTTGTACAGCTCGTCCATG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VIP2214</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GFP F</w:t>
            </w:r>
          </w:p>
        </w:tc>
        <w:tc>
          <w:tcPr>
            <w:tcW w:w="6015" w:type="dxa"/>
          </w:tcPr>
          <w:p w:rsidR="00461E05" w:rsidRPr="00C466F7" w:rsidRDefault="00461E05" w:rsidP="00461E05">
            <w:pPr>
              <w:pStyle w:val="NoSpacing"/>
              <w:rPr>
                <w:rFonts w:ascii="Courier New" w:hAnsi="Courier New" w:cs="Courier New"/>
                <w:lang w:eastAsia="en-GB"/>
              </w:rPr>
            </w:pPr>
            <w:r w:rsidRPr="00C466F7">
              <w:rPr>
                <w:rFonts w:ascii="Courier New" w:hAnsi="Courier New" w:cs="Courier New"/>
              </w:rPr>
              <w:t>ATATATCTCGAG</w:t>
            </w:r>
            <w:r w:rsidRPr="00C466F7">
              <w:rPr>
                <w:rFonts w:ascii="Courier New" w:hAnsi="Courier New" w:cs="Courier New"/>
                <w:bCs/>
              </w:rPr>
              <w:t>AAC</w:t>
            </w:r>
            <w:r w:rsidRPr="00C466F7">
              <w:rPr>
                <w:rFonts w:ascii="Courier New" w:hAnsi="Courier New" w:cs="Courier New"/>
              </w:rPr>
              <w:t>ATGGTGAGCAAGGGCG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VIP1475</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pMT-ATAD1-GFP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 xml:space="preserve">GGGAGCTCGGTACCCGGGGATCCAAGATGGTACATGCTGAAGCC </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VIP1476</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pMT-ATAD1-GFP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CTGCTCCCTGCAGGTCGACTCTAGAATCTAAACAAACATGTGTTAAAAC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VIP1552</w:t>
            </w:r>
          </w:p>
        </w:tc>
        <w:tc>
          <w:tcPr>
            <w:tcW w:w="2126" w:type="dxa"/>
            <w:tcBorders>
              <w:top w:val="single" w:sz="8" w:space="0" w:color="4BACC6"/>
              <w:left w:val="single" w:sz="8" w:space="0" w:color="4BACC6"/>
              <w:bottom w:val="single" w:sz="8" w:space="0" w:color="4BACC6"/>
              <w:right w:val="single" w:sz="8" w:space="0" w:color="4BACC6"/>
            </w:tcBorders>
          </w:tcPr>
          <w:p w:rsidR="00461E05" w:rsidRPr="00693B80" w:rsidRDefault="00461E05" w:rsidP="00461E05">
            <w:pPr>
              <w:spacing w:after="0" w:line="240" w:lineRule="auto"/>
              <w:rPr>
                <w:rFonts w:ascii="Arial" w:hAnsi="Arial" w:cs="Arial"/>
                <w:sz w:val="20"/>
                <w:szCs w:val="20"/>
                <w:lang w:eastAsia="en-GB"/>
              </w:rPr>
            </w:pPr>
            <w:r w:rsidRPr="00693B80">
              <w:rPr>
                <w:rFonts w:ascii="Arial" w:hAnsi="Arial" w:cs="Arial"/>
                <w:sz w:val="20"/>
                <w:szCs w:val="20"/>
                <w:lang w:eastAsia="en-GB"/>
              </w:rPr>
              <w:t>pMT-Msp1 1-44aa-GFP R</w:t>
            </w:r>
          </w:p>
        </w:tc>
        <w:tc>
          <w:tcPr>
            <w:tcW w:w="6015" w:type="dxa"/>
            <w:tcBorders>
              <w:top w:val="single" w:sz="8" w:space="0" w:color="4BACC6"/>
              <w:bottom w:val="single" w:sz="8" w:space="0" w:color="4BACC6"/>
              <w:right w:val="single" w:sz="8" w:space="0" w:color="4BACC6"/>
            </w:tcBorders>
          </w:tcPr>
          <w:p w:rsidR="00461E05" w:rsidRPr="002A2808" w:rsidRDefault="00461E05" w:rsidP="002A2808">
            <w:pPr>
              <w:pStyle w:val="NoSpacing"/>
              <w:rPr>
                <w:rFonts w:ascii="Courier New" w:hAnsi="Courier New" w:cs="Courier New"/>
                <w:lang w:eastAsia="en-GB"/>
              </w:rPr>
            </w:pPr>
            <w:r w:rsidRPr="002A2808">
              <w:rPr>
                <w:rFonts w:ascii="Courier New" w:hAnsi="Courier New" w:cs="Courier New"/>
                <w:lang w:eastAsia="en-GB"/>
              </w:rPr>
              <w:t>CTGCAGGTCGACTCTAGAGGATCCCCTTGATTTACCTGATAACGG</w:t>
            </w:r>
          </w:p>
        </w:tc>
      </w:tr>
      <w:tr w:rsidR="00461E05" w:rsidRPr="00461E05" w:rsidTr="00461E05">
        <w:tc>
          <w:tcPr>
            <w:tcW w:w="1101" w:type="dxa"/>
          </w:tcPr>
          <w:p w:rsidR="00461E05" w:rsidRPr="00461E05" w:rsidRDefault="00461E05" w:rsidP="00461E05">
            <w:pPr>
              <w:rPr>
                <w:rFonts w:ascii="Arial" w:hAnsi="Arial" w:cs="Arial"/>
                <w:b/>
                <w:bCs/>
                <w:sz w:val="20"/>
                <w:szCs w:val="20"/>
                <w:lang w:eastAsia="en-GB"/>
              </w:rPr>
            </w:pPr>
            <w:r w:rsidRPr="00461E05">
              <w:rPr>
                <w:rFonts w:ascii="Arial" w:hAnsi="Arial" w:cs="Arial"/>
                <w:b/>
                <w:bCs/>
                <w:sz w:val="20"/>
                <w:szCs w:val="20"/>
                <w:lang w:eastAsia="en-GB"/>
              </w:rPr>
              <w:t>VIP1563</w:t>
            </w:r>
          </w:p>
        </w:tc>
        <w:tc>
          <w:tcPr>
            <w:tcW w:w="2126" w:type="dxa"/>
            <w:tcBorders>
              <w:left w:val="single" w:sz="8" w:space="0" w:color="4BACC6"/>
              <w:right w:val="single" w:sz="8" w:space="0" w:color="4BACC6"/>
            </w:tcBorders>
          </w:tcPr>
          <w:p w:rsidR="00461E05" w:rsidRPr="00693B80" w:rsidRDefault="00461E05" w:rsidP="002A2808">
            <w:pPr>
              <w:pStyle w:val="NoSpacing"/>
              <w:rPr>
                <w:rFonts w:ascii="Arial" w:hAnsi="Arial" w:cs="Arial"/>
                <w:sz w:val="20"/>
                <w:szCs w:val="20"/>
                <w:lang w:eastAsia="en-GB"/>
              </w:rPr>
            </w:pPr>
            <w:r w:rsidRPr="00693B80">
              <w:rPr>
                <w:rFonts w:ascii="Arial" w:hAnsi="Arial" w:cs="Arial"/>
                <w:sz w:val="20"/>
                <w:szCs w:val="20"/>
                <w:lang w:eastAsia="en-GB"/>
              </w:rPr>
              <w:t>NMD WA mutation K to T F</w:t>
            </w:r>
          </w:p>
        </w:tc>
        <w:tc>
          <w:tcPr>
            <w:tcW w:w="6015" w:type="dxa"/>
          </w:tcPr>
          <w:p w:rsidR="00461E05" w:rsidRPr="002A2808" w:rsidRDefault="00461E05" w:rsidP="002A2808">
            <w:pPr>
              <w:pStyle w:val="NoSpacing"/>
              <w:rPr>
                <w:rFonts w:ascii="Courier New" w:hAnsi="Courier New" w:cs="Courier New"/>
                <w:lang w:eastAsia="en-GB"/>
              </w:rPr>
            </w:pPr>
            <w:r w:rsidRPr="002A2808">
              <w:rPr>
                <w:rFonts w:ascii="Courier New" w:hAnsi="Courier New" w:cs="Courier New"/>
                <w:lang w:eastAsia="en-GB"/>
              </w:rPr>
              <w:t>CCACCGGGCTGTGGAACAACGCTGATAGCGAAG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rPr>
                <w:rFonts w:ascii="Arial" w:hAnsi="Arial" w:cs="Arial"/>
                <w:b/>
                <w:bCs/>
                <w:sz w:val="20"/>
                <w:szCs w:val="20"/>
                <w:lang w:eastAsia="en-GB"/>
              </w:rPr>
            </w:pPr>
            <w:r w:rsidRPr="00461E05">
              <w:rPr>
                <w:rFonts w:ascii="Arial" w:hAnsi="Arial" w:cs="Arial"/>
                <w:b/>
                <w:bCs/>
                <w:sz w:val="20"/>
                <w:szCs w:val="20"/>
                <w:lang w:eastAsia="en-GB"/>
              </w:rPr>
              <w:t>VIP1564</w:t>
            </w:r>
          </w:p>
        </w:tc>
        <w:tc>
          <w:tcPr>
            <w:tcW w:w="2126" w:type="dxa"/>
            <w:tcBorders>
              <w:top w:val="single" w:sz="8" w:space="0" w:color="4BACC6"/>
              <w:left w:val="single" w:sz="8" w:space="0" w:color="4BACC6"/>
              <w:bottom w:val="single" w:sz="8" w:space="0" w:color="4BACC6"/>
              <w:right w:val="single" w:sz="8" w:space="0" w:color="4BACC6"/>
            </w:tcBorders>
          </w:tcPr>
          <w:p w:rsidR="00461E05" w:rsidRPr="00693B80" w:rsidRDefault="00461E05" w:rsidP="002A2808">
            <w:pPr>
              <w:pStyle w:val="NoSpacing"/>
              <w:rPr>
                <w:rFonts w:ascii="Arial" w:hAnsi="Arial" w:cs="Arial"/>
                <w:sz w:val="20"/>
                <w:szCs w:val="20"/>
                <w:lang w:eastAsia="en-GB"/>
              </w:rPr>
            </w:pPr>
            <w:r w:rsidRPr="00693B80">
              <w:rPr>
                <w:rFonts w:ascii="Arial" w:hAnsi="Arial" w:cs="Arial"/>
                <w:sz w:val="20"/>
                <w:szCs w:val="20"/>
                <w:lang w:eastAsia="en-GB"/>
              </w:rPr>
              <w:t>NMD WA mutation K to T R</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rPr>
                <w:rFonts w:ascii="Courier New" w:hAnsi="Courier New" w:cs="Courier New"/>
                <w:bCs/>
                <w:lang w:eastAsia="en-GB"/>
              </w:rPr>
            </w:pPr>
            <w:r w:rsidRPr="00C466F7">
              <w:rPr>
                <w:rFonts w:ascii="Courier New" w:hAnsi="Courier New" w:cs="Courier New"/>
                <w:bCs/>
                <w:lang w:eastAsia="en-GB"/>
              </w:rPr>
              <w:t>CTTCGCTATCAGCGTTGTTCCACAGCCCGGTGG</w:t>
            </w:r>
          </w:p>
        </w:tc>
      </w:tr>
      <w:tr w:rsidR="00461E05" w:rsidRPr="00461E05" w:rsidTr="00461E05">
        <w:tc>
          <w:tcPr>
            <w:tcW w:w="1101" w:type="dxa"/>
          </w:tcPr>
          <w:p w:rsidR="00461E05" w:rsidRPr="00461E05" w:rsidRDefault="00461E05" w:rsidP="00461E05">
            <w:pPr>
              <w:rPr>
                <w:rFonts w:ascii="Arial" w:hAnsi="Arial" w:cs="Arial"/>
                <w:b/>
                <w:bCs/>
                <w:sz w:val="20"/>
                <w:szCs w:val="20"/>
                <w:lang w:eastAsia="en-GB"/>
              </w:rPr>
            </w:pPr>
            <w:r w:rsidRPr="00461E05">
              <w:rPr>
                <w:rFonts w:ascii="Arial" w:hAnsi="Arial" w:cs="Arial"/>
                <w:b/>
                <w:bCs/>
                <w:sz w:val="20"/>
                <w:szCs w:val="20"/>
                <w:lang w:eastAsia="en-GB"/>
              </w:rPr>
              <w:t>VIP1565</w:t>
            </w:r>
          </w:p>
        </w:tc>
        <w:tc>
          <w:tcPr>
            <w:tcW w:w="2126" w:type="dxa"/>
            <w:tcBorders>
              <w:left w:val="single" w:sz="8" w:space="0" w:color="4BACC6"/>
              <w:right w:val="single" w:sz="8" w:space="0" w:color="4BACC6"/>
            </w:tcBorders>
          </w:tcPr>
          <w:p w:rsidR="00461E05" w:rsidRPr="00693B80" w:rsidRDefault="00461E05" w:rsidP="002A2808">
            <w:pPr>
              <w:pStyle w:val="NoSpacing"/>
              <w:rPr>
                <w:rFonts w:ascii="Arial" w:hAnsi="Arial" w:cs="Arial"/>
                <w:sz w:val="20"/>
                <w:szCs w:val="20"/>
                <w:lang w:eastAsia="en-GB"/>
              </w:rPr>
            </w:pPr>
            <w:r w:rsidRPr="00693B80">
              <w:rPr>
                <w:rFonts w:ascii="Arial" w:hAnsi="Arial" w:cs="Arial"/>
                <w:sz w:val="20"/>
                <w:szCs w:val="20"/>
                <w:lang w:eastAsia="en-GB"/>
              </w:rPr>
              <w:t>NMD WB mutation E to Q F</w:t>
            </w:r>
          </w:p>
        </w:tc>
        <w:tc>
          <w:tcPr>
            <w:tcW w:w="6015" w:type="dxa"/>
          </w:tcPr>
          <w:p w:rsidR="00461E05" w:rsidRPr="00C466F7" w:rsidRDefault="00461E05" w:rsidP="00461E05">
            <w:pPr>
              <w:rPr>
                <w:rFonts w:ascii="Courier New" w:hAnsi="Courier New" w:cs="Courier New"/>
                <w:bCs/>
                <w:lang w:eastAsia="en-GB"/>
              </w:rPr>
            </w:pPr>
            <w:r w:rsidRPr="00C466F7">
              <w:rPr>
                <w:rFonts w:ascii="Courier New" w:hAnsi="Courier New" w:cs="Courier New"/>
                <w:bCs/>
                <w:lang w:eastAsia="en-GB"/>
              </w:rPr>
              <w:t>GCATTATTTTTATTGACCAAATAGACTCATTTTTGCG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rPr>
                <w:rFonts w:ascii="Arial" w:hAnsi="Arial" w:cs="Arial"/>
                <w:b/>
                <w:bCs/>
                <w:sz w:val="20"/>
                <w:szCs w:val="20"/>
                <w:lang w:eastAsia="en-GB"/>
              </w:rPr>
            </w:pPr>
            <w:r w:rsidRPr="00461E05">
              <w:rPr>
                <w:rFonts w:ascii="Arial" w:hAnsi="Arial" w:cs="Arial"/>
                <w:b/>
                <w:bCs/>
                <w:sz w:val="20"/>
                <w:szCs w:val="20"/>
                <w:lang w:eastAsia="en-GB"/>
              </w:rPr>
              <w:t>VIP1566</w:t>
            </w:r>
          </w:p>
        </w:tc>
        <w:tc>
          <w:tcPr>
            <w:tcW w:w="2126" w:type="dxa"/>
            <w:tcBorders>
              <w:top w:val="single" w:sz="8" w:space="0" w:color="4BACC6"/>
              <w:left w:val="single" w:sz="8" w:space="0" w:color="4BACC6"/>
              <w:bottom w:val="single" w:sz="8" w:space="0" w:color="4BACC6"/>
              <w:right w:val="single" w:sz="8" w:space="0" w:color="4BACC6"/>
            </w:tcBorders>
          </w:tcPr>
          <w:p w:rsidR="00461E05" w:rsidRPr="00693B80" w:rsidRDefault="00461E05" w:rsidP="002A2808">
            <w:pPr>
              <w:pStyle w:val="NoSpacing"/>
              <w:rPr>
                <w:rFonts w:ascii="Arial" w:hAnsi="Arial" w:cs="Arial"/>
                <w:sz w:val="20"/>
                <w:szCs w:val="20"/>
                <w:lang w:eastAsia="en-GB"/>
              </w:rPr>
            </w:pPr>
            <w:r w:rsidRPr="00693B80">
              <w:rPr>
                <w:rFonts w:ascii="Arial" w:hAnsi="Arial" w:cs="Arial"/>
                <w:sz w:val="20"/>
                <w:szCs w:val="20"/>
                <w:lang w:eastAsia="en-GB"/>
              </w:rPr>
              <w:t>NMD WB mutation E to Q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rPr>
                <w:rFonts w:ascii="Courier New" w:hAnsi="Courier New" w:cs="Courier New"/>
                <w:bCs/>
                <w:lang w:eastAsia="en-GB"/>
              </w:rPr>
            </w:pPr>
            <w:r w:rsidRPr="00C466F7">
              <w:rPr>
                <w:rFonts w:ascii="Courier New" w:hAnsi="Courier New" w:cs="Courier New"/>
                <w:bCs/>
                <w:lang w:eastAsia="en-GB"/>
              </w:rPr>
              <w:t xml:space="preserve">CGCAAAAATGAGTCTATTTGGTCAATAAAAATAATGC </w:t>
            </w:r>
          </w:p>
        </w:tc>
      </w:tr>
      <w:tr w:rsidR="00461E05" w:rsidRPr="00461E05" w:rsidTr="00461E05">
        <w:tc>
          <w:tcPr>
            <w:tcW w:w="1101" w:type="dxa"/>
          </w:tcPr>
          <w:p w:rsidR="00461E05" w:rsidRPr="00461E05" w:rsidRDefault="00461E05" w:rsidP="00461E05">
            <w:pPr>
              <w:rPr>
                <w:rFonts w:ascii="Arial" w:hAnsi="Arial" w:cs="Arial"/>
                <w:b/>
                <w:bCs/>
                <w:sz w:val="20"/>
                <w:szCs w:val="20"/>
                <w:lang w:eastAsia="en-GB"/>
              </w:rPr>
            </w:pPr>
            <w:r w:rsidRPr="00461E05">
              <w:rPr>
                <w:rFonts w:ascii="Arial" w:hAnsi="Arial" w:cs="Arial"/>
                <w:b/>
                <w:bCs/>
                <w:sz w:val="20"/>
                <w:szCs w:val="20"/>
                <w:lang w:eastAsia="en-GB"/>
              </w:rPr>
              <w:lastRenderedPageBreak/>
              <w:t>VIP1567</w:t>
            </w:r>
          </w:p>
        </w:tc>
        <w:tc>
          <w:tcPr>
            <w:tcW w:w="2126" w:type="dxa"/>
            <w:tcBorders>
              <w:left w:val="single" w:sz="8" w:space="0" w:color="4BACC6"/>
              <w:right w:val="single" w:sz="8" w:space="0" w:color="4BACC6"/>
            </w:tcBorders>
          </w:tcPr>
          <w:p w:rsidR="00461E05" w:rsidRPr="00693B80" w:rsidRDefault="00461E05" w:rsidP="002A2808">
            <w:pPr>
              <w:pStyle w:val="NoSpacing"/>
              <w:rPr>
                <w:rFonts w:ascii="Arial" w:hAnsi="Arial" w:cs="Arial"/>
                <w:sz w:val="20"/>
                <w:szCs w:val="20"/>
                <w:lang w:eastAsia="en-GB"/>
              </w:rPr>
            </w:pPr>
            <w:r w:rsidRPr="00693B80">
              <w:rPr>
                <w:rFonts w:ascii="Arial" w:hAnsi="Arial" w:cs="Arial"/>
                <w:sz w:val="20"/>
                <w:szCs w:val="20"/>
                <w:lang w:eastAsia="en-GB"/>
              </w:rPr>
              <w:t>Msp1 WA mutation K to T F</w:t>
            </w:r>
          </w:p>
        </w:tc>
        <w:tc>
          <w:tcPr>
            <w:tcW w:w="6015" w:type="dxa"/>
          </w:tcPr>
          <w:p w:rsidR="00461E05" w:rsidRPr="00C466F7" w:rsidRDefault="00461E05" w:rsidP="00461E05">
            <w:pPr>
              <w:rPr>
                <w:rFonts w:ascii="Courier New" w:hAnsi="Courier New" w:cs="Courier New"/>
                <w:bCs/>
                <w:lang w:eastAsia="en-GB"/>
              </w:rPr>
            </w:pPr>
            <w:r w:rsidRPr="00C466F7">
              <w:rPr>
                <w:rFonts w:ascii="Courier New" w:hAnsi="Courier New" w:cs="Courier New"/>
                <w:bCs/>
                <w:lang w:eastAsia="en-GB"/>
              </w:rPr>
              <w:t>CCACCAGGATGTGGTACAACCATGTTGGCGAAG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rPr>
                <w:rFonts w:ascii="Arial" w:hAnsi="Arial" w:cs="Arial"/>
                <w:b/>
                <w:bCs/>
                <w:sz w:val="20"/>
                <w:szCs w:val="20"/>
                <w:lang w:eastAsia="en-GB"/>
              </w:rPr>
            </w:pPr>
            <w:r w:rsidRPr="00461E05">
              <w:rPr>
                <w:rFonts w:ascii="Arial" w:hAnsi="Arial" w:cs="Arial"/>
                <w:b/>
                <w:bCs/>
                <w:sz w:val="20"/>
                <w:szCs w:val="20"/>
                <w:lang w:eastAsia="en-GB"/>
              </w:rPr>
              <w:t>VIP1568</w:t>
            </w:r>
          </w:p>
        </w:tc>
        <w:tc>
          <w:tcPr>
            <w:tcW w:w="2126" w:type="dxa"/>
            <w:tcBorders>
              <w:top w:val="single" w:sz="8" w:space="0" w:color="4BACC6"/>
              <w:left w:val="single" w:sz="8" w:space="0" w:color="4BACC6"/>
              <w:bottom w:val="single" w:sz="8" w:space="0" w:color="4BACC6"/>
              <w:right w:val="single" w:sz="8" w:space="0" w:color="4BACC6"/>
            </w:tcBorders>
          </w:tcPr>
          <w:p w:rsidR="00461E05" w:rsidRPr="00693B80" w:rsidRDefault="00461E05" w:rsidP="002A2808">
            <w:pPr>
              <w:pStyle w:val="NoSpacing"/>
              <w:rPr>
                <w:rFonts w:ascii="Arial" w:hAnsi="Arial" w:cs="Arial"/>
                <w:sz w:val="20"/>
                <w:szCs w:val="20"/>
                <w:lang w:eastAsia="en-GB"/>
              </w:rPr>
            </w:pPr>
            <w:r w:rsidRPr="00693B80">
              <w:rPr>
                <w:rFonts w:ascii="Arial" w:hAnsi="Arial" w:cs="Arial"/>
                <w:sz w:val="20"/>
                <w:szCs w:val="20"/>
                <w:lang w:eastAsia="en-GB"/>
              </w:rPr>
              <w:t>Msp1 WA mutation K to T R</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rPr>
                <w:rFonts w:ascii="Courier New" w:hAnsi="Courier New" w:cs="Courier New"/>
                <w:bCs/>
                <w:lang w:eastAsia="en-GB"/>
              </w:rPr>
            </w:pPr>
            <w:r w:rsidRPr="00C466F7">
              <w:rPr>
                <w:rFonts w:ascii="Courier New" w:hAnsi="Courier New" w:cs="Courier New"/>
                <w:bCs/>
                <w:lang w:eastAsia="en-GB"/>
              </w:rPr>
              <w:t>CTTCGCCAACATGGTTGTACCACATCCTGGTGG</w:t>
            </w:r>
          </w:p>
        </w:tc>
      </w:tr>
      <w:tr w:rsidR="00461E05" w:rsidRPr="00461E05" w:rsidTr="00461E05">
        <w:tc>
          <w:tcPr>
            <w:tcW w:w="1101" w:type="dxa"/>
          </w:tcPr>
          <w:p w:rsidR="00461E05" w:rsidRPr="00461E05" w:rsidRDefault="00461E05" w:rsidP="00461E05">
            <w:pPr>
              <w:rPr>
                <w:rFonts w:ascii="Arial" w:hAnsi="Arial" w:cs="Arial"/>
                <w:b/>
                <w:bCs/>
                <w:sz w:val="20"/>
                <w:szCs w:val="20"/>
                <w:lang w:eastAsia="en-GB"/>
              </w:rPr>
            </w:pPr>
            <w:r w:rsidRPr="00461E05">
              <w:rPr>
                <w:rFonts w:ascii="Arial" w:hAnsi="Arial" w:cs="Arial"/>
                <w:b/>
                <w:bCs/>
                <w:sz w:val="20"/>
                <w:szCs w:val="20"/>
                <w:lang w:eastAsia="en-GB"/>
              </w:rPr>
              <w:t>VIP1569</w:t>
            </w:r>
          </w:p>
        </w:tc>
        <w:tc>
          <w:tcPr>
            <w:tcW w:w="2126" w:type="dxa"/>
            <w:tcBorders>
              <w:left w:val="single" w:sz="8" w:space="0" w:color="4BACC6"/>
              <w:right w:val="single" w:sz="8" w:space="0" w:color="4BACC6"/>
            </w:tcBorders>
          </w:tcPr>
          <w:p w:rsidR="00461E05" w:rsidRPr="00693B80" w:rsidRDefault="00461E05" w:rsidP="002A2808">
            <w:pPr>
              <w:pStyle w:val="NoSpacing"/>
              <w:rPr>
                <w:rFonts w:ascii="Arial" w:hAnsi="Arial" w:cs="Arial"/>
                <w:sz w:val="20"/>
                <w:szCs w:val="20"/>
                <w:lang w:eastAsia="en-GB"/>
              </w:rPr>
            </w:pPr>
            <w:r w:rsidRPr="00693B80">
              <w:rPr>
                <w:rFonts w:ascii="Arial" w:hAnsi="Arial" w:cs="Arial"/>
                <w:sz w:val="20"/>
                <w:szCs w:val="20"/>
                <w:lang w:eastAsia="en-GB"/>
              </w:rPr>
              <w:t>Msp1 WB mutation K to T F</w:t>
            </w:r>
          </w:p>
        </w:tc>
        <w:tc>
          <w:tcPr>
            <w:tcW w:w="6015" w:type="dxa"/>
          </w:tcPr>
          <w:p w:rsidR="00461E05" w:rsidRPr="00C466F7" w:rsidRDefault="00461E05" w:rsidP="00461E05">
            <w:pPr>
              <w:rPr>
                <w:rFonts w:ascii="Courier New" w:hAnsi="Courier New" w:cs="Courier New"/>
                <w:bCs/>
                <w:lang w:eastAsia="en-GB"/>
              </w:rPr>
            </w:pPr>
            <w:r w:rsidRPr="00C466F7">
              <w:rPr>
                <w:rFonts w:ascii="Courier New" w:hAnsi="Courier New" w:cs="Courier New"/>
                <w:bCs/>
                <w:lang w:eastAsia="en-GB"/>
              </w:rPr>
              <w:t>GTATAATATTCATTGACCAAATTGATTCATTCCTTAG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rPr>
                <w:rFonts w:ascii="Arial" w:hAnsi="Arial" w:cs="Arial"/>
                <w:b/>
                <w:bCs/>
                <w:sz w:val="20"/>
                <w:szCs w:val="20"/>
                <w:lang w:eastAsia="en-GB"/>
              </w:rPr>
            </w:pPr>
            <w:r w:rsidRPr="00461E05">
              <w:rPr>
                <w:rFonts w:ascii="Arial" w:hAnsi="Arial" w:cs="Arial"/>
                <w:b/>
                <w:bCs/>
                <w:sz w:val="20"/>
                <w:szCs w:val="20"/>
                <w:lang w:eastAsia="en-GB"/>
              </w:rPr>
              <w:t>VIP1570</w:t>
            </w:r>
          </w:p>
        </w:tc>
        <w:tc>
          <w:tcPr>
            <w:tcW w:w="2126" w:type="dxa"/>
            <w:tcBorders>
              <w:top w:val="single" w:sz="8" w:space="0" w:color="4BACC6"/>
              <w:left w:val="single" w:sz="8" w:space="0" w:color="4BACC6"/>
              <w:bottom w:val="single" w:sz="8" w:space="0" w:color="4BACC6"/>
              <w:right w:val="single" w:sz="8" w:space="0" w:color="4BACC6"/>
            </w:tcBorders>
          </w:tcPr>
          <w:p w:rsidR="00461E05" w:rsidRPr="00693B80" w:rsidRDefault="00461E05" w:rsidP="002A2808">
            <w:pPr>
              <w:pStyle w:val="NoSpacing"/>
              <w:rPr>
                <w:rFonts w:ascii="Arial" w:hAnsi="Arial" w:cs="Arial"/>
                <w:sz w:val="20"/>
                <w:szCs w:val="20"/>
                <w:lang w:eastAsia="en-GB"/>
              </w:rPr>
            </w:pPr>
            <w:r w:rsidRPr="00693B80">
              <w:rPr>
                <w:rFonts w:ascii="Arial" w:hAnsi="Arial" w:cs="Arial"/>
                <w:sz w:val="20"/>
                <w:szCs w:val="20"/>
                <w:lang w:eastAsia="en-GB"/>
              </w:rPr>
              <w:t>Msp1 WB mutation K to T R</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rPr>
                <w:rFonts w:ascii="Courier New" w:hAnsi="Courier New" w:cs="Courier New"/>
                <w:bCs/>
                <w:lang w:eastAsia="en-GB"/>
              </w:rPr>
            </w:pPr>
            <w:r w:rsidRPr="00C466F7">
              <w:rPr>
                <w:rFonts w:ascii="Courier New" w:hAnsi="Courier New" w:cs="Courier New"/>
                <w:bCs/>
                <w:lang w:eastAsia="en-GB"/>
              </w:rPr>
              <w:t>CTAAGGAATGAATCAATTTGGTCAATGAATATTATAC</w:t>
            </w:r>
          </w:p>
        </w:tc>
      </w:tr>
      <w:tr w:rsidR="00461E05" w:rsidRPr="00461E05" w:rsidTr="00461E05">
        <w:tc>
          <w:tcPr>
            <w:tcW w:w="1101" w:type="dxa"/>
          </w:tcPr>
          <w:p w:rsidR="00461E05" w:rsidRPr="00461E05" w:rsidRDefault="00461E05" w:rsidP="00461E05">
            <w:pPr>
              <w:rPr>
                <w:rFonts w:ascii="Arial" w:hAnsi="Arial" w:cs="Arial"/>
                <w:b/>
                <w:bCs/>
                <w:sz w:val="20"/>
                <w:szCs w:val="20"/>
                <w:lang w:eastAsia="en-GB"/>
              </w:rPr>
            </w:pPr>
            <w:r w:rsidRPr="00461E05">
              <w:rPr>
                <w:rFonts w:ascii="Arial" w:hAnsi="Arial" w:cs="Arial"/>
                <w:b/>
                <w:bCs/>
                <w:sz w:val="20"/>
                <w:szCs w:val="20"/>
                <w:lang w:eastAsia="en-GB"/>
              </w:rPr>
              <w:t>VIP1658</w:t>
            </w:r>
          </w:p>
        </w:tc>
        <w:tc>
          <w:tcPr>
            <w:tcW w:w="2126" w:type="dxa"/>
            <w:tcBorders>
              <w:left w:val="single" w:sz="8" w:space="0" w:color="4BACC6"/>
              <w:right w:val="single" w:sz="8" w:space="0" w:color="4BACC6"/>
            </w:tcBorders>
          </w:tcPr>
          <w:p w:rsidR="00461E05" w:rsidRPr="00693B80" w:rsidRDefault="00461E05" w:rsidP="00693B80">
            <w:pPr>
              <w:pStyle w:val="NoSpacing"/>
              <w:rPr>
                <w:rFonts w:ascii="Arial" w:hAnsi="Arial" w:cs="Arial"/>
                <w:lang w:eastAsia="en-GB"/>
              </w:rPr>
            </w:pPr>
            <w:r w:rsidRPr="00693B80">
              <w:rPr>
                <w:rFonts w:ascii="Arial" w:hAnsi="Arial" w:cs="Arial"/>
                <w:sz w:val="20"/>
                <w:lang w:eastAsia="en-GB"/>
              </w:rPr>
              <w:t>GAL-Msp1Δ1-44aa-GFP</w:t>
            </w:r>
            <w:r w:rsidR="002A2808" w:rsidRPr="00693B80">
              <w:rPr>
                <w:rFonts w:ascii="Arial" w:hAnsi="Arial" w:cs="Arial"/>
                <w:sz w:val="20"/>
                <w:lang w:eastAsia="en-GB"/>
              </w:rPr>
              <w:t xml:space="preserve"> F</w:t>
            </w:r>
          </w:p>
        </w:tc>
        <w:tc>
          <w:tcPr>
            <w:tcW w:w="6015" w:type="dxa"/>
          </w:tcPr>
          <w:p w:rsidR="00461E05"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ACGTCAAGGAGAAAAAACTATA</w:t>
            </w:r>
            <w:r w:rsidRPr="00693B80">
              <w:rPr>
                <w:rFonts w:ascii="Courier New" w:hAnsi="Courier New" w:cs="Courier New"/>
                <w:bCs/>
                <w:lang w:eastAsia="en-GB"/>
              </w:rPr>
              <w:t>GAGCTCAAC</w:t>
            </w:r>
            <w:r w:rsidRPr="00693B80">
              <w:rPr>
                <w:rFonts w:ascii="Courier New" w:hAnsi="Courier New" w:cs="Courier New"/>
                <w:lang w:eastAsia="en-GB"/>
              </w:rPr>
              <w:t>ATGTCAAAGGCC AAACAG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VIP1794</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pMT-NMD 1-138aa-GFP R</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CTGCTCCCTGCAGGTCGACTCTAGAATGGAGCAGGACGCCTTTG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VIP1795</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pMT-NMD 1-149aa-GFP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CTGCTCCCTGCAGGTCGACTCTAGACGCTATCAGCGTCTTTCCAC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VIP1798</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pMT-NMD 1-250aa-GFP R</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CTGCTCCCTGCAGGTCGACTCTAGAGTCTAAATCCTGCGGCCTG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VIP1799</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pMT-NMD 1-310aa-GFP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CTGCTCCCTGCAGGTCGACTCTAGACCGGCACATTTCCCGCAG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693B80" w:rsidRDefault="00461E05" w:rsidP="00693B80">
            <w:pPr>
              <w:pStyle w:val="NoSpacing"/>
              <w:rPr>
                <w:rFonts w:ascii="Arial" w:hAnsi="Arial" w:cs="Arial"/>
                <w:b/>
                <w:sz w:val="20"/>
                <w:lang w:eastAsia="en-GB"/>
              </w:rPr>
            </w:pPr>
            <w:r w:rsidRPr="00693B80">
              <w:rPr>
                <w:rFonts w:ascii="Arial" w:hAnsi="Arial" w:cs="Arial"/>
                <w:b/>
                <w:sz w:val="20"/>
                <w:lang w:eastAsia="en-GB"/>
              </w:rPr>
              <w:t>VIP1713</w:t>
            </w:r>
          </w:p>
        </w:tc>
        <w:tc>
          <w:tcPr>
            <w:tcW w:w="2126" w:type="dxa"/>
            <w:tcBorders>
              <w:top w:val="single" w:sz="8" w:space="0" w:color="4BACC6"/>
              <w:left w:val="single" w:sz="8" w:space="0" w:color="4BACC6"/>
              <w:bottom w:val="single" w:sz="8" w:space="0" w:color="4BACC6"/>
              <w:right w:val="single" w:sz="8" w:space="0" w:color="4BACC6"/>
            </w:tcBorders>
          </w:tcPr>
          <w:p w:rsidR="00461E05" w:rsidRPr="00693B80" w:rsidRDefault="00461E05" w:rsidP="00693B80">
            <w:pPr>
              <w:pStyle w:val="NoSpacing"/>
              <w:rPr>
                <w:rFonts w:ascii="Arial" w:hAnsi="Arial" w:cs="Arial"/>
                <w:sz w:val="20"/>
                <w:lang w:eastAsia="en-GB"/>
              </w:rPr>
            </w:pPr>
            <w:r w:rsidRPr="00693B80">
              <w:rPr>
                <w:rFonts w:ascii="Arial" w:hAnsi="Arial" w:cs="Arial"/>
                <w:sz w:val="20"/>
                <w:lang w:eastAsia="en-GB"/>
              </w:rPr>
              <w:t>DmPex3 in vitro transcription F</w:t>
            </w:r>
          </w:p>
        </w:tc>
        <w:tc>
          <w:tcPr>
            <w:tcW w:w="6015" w:type="dxa"/>
            <w:tcBorders>
              <w:top w:val="single" w:sz="8" w:space="0" w:color="4BACC6"/>
              <w:bottom w:val="single" w:sz="8" w:space="0" w:color="4BACC6"/>
              <w:right w:val="single" w:sz="8" w:space="0" w:color="4BACC6"/>
            </w:tcBorders>
          </w:tcPr>
          <w:p w:rsidR="00461E05"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ATCGATCGATCTAATACGACTCACTATAGGGAGAGCCACCATGGCACTGTCGCGCCTGCAGGAC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VIP1714</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DmPex3 </w:t>
            </w:r>
            <w:r w:rsidRPr="00461E05">
              <w:rPr>
                <w:rFonts w:ascii="Arial" w:hAnsi="Arial" w:cs="Arial"/>
                <w:i/>
                <w:sz w:val="20"/>
                <w:szCs w:val="20"/>
                <w:lang w:eastAsia="en-GB"/>
              </w:rPr>
              <w:t>in vitro</w:t>
            </w:r>
            <w:r w:rsidRPr="00461E05">
              <w:rPr>
                <w:rFonts w:ascii="Arial" w:hAnsi="Arial" w:cs="Arial"/>
                <w:sz w:val="20"/>
                <w:szCs w:val="20"/>
                <w:lang w:eastAsia="en-GB"/>
              </w:rPr>
              <w:t xml:space="preserve"> transcription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GTTGATCCTCTAAGCGGAGCTAAAGC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VIP1715</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DmPex16 </w:t>
            </w:r>
            <w:r w:rsidRPr="00461E05">
              <w:rPr>
                <w:rFonts w:ascii="Arial" w:hAnsi="Arial" w:cs="Arial"/>
                <w:i/>
                <w:sz w:val="20"/>
                <w:szCs w:val="20"/>
                <w:lang w:eastAsia="en-GB"/>
              </w:rPr>
              <w:t>in vitro</w:t>
            </w:r>
            <w:r w:rsidRPr="00461E05">
              <w:rPr>
                <w:rFonts w:ascii="Arial" w:hAnsi="Arial" w:cs="Arial"/>
                <w:sz w:val="20"/>
                <w:szCs w:val="20"/>
                <w:lang w:eastAsia="en-GB"/>
              </w:rPr>
              <w:t xml:space="preserve"> transcription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ATCGATCGATCTAATACGACTCACTATAGGGAGAGCCACCATGGACACTCTGAAGGGCATGC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VIP1716</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DmPex16 </w:t>
            </w:r>
            <w:r w:rsidRPr="00461E05">
              <w:rPr>
                <w:rFonts w:ascii="Arial" w:hAnsi="Arial" w:cs="Arial"/>
                <w:i/>
                <w:sz w:val="20"/>
                <w:szCs w:val="20"/>
                <w:lang w:eastAsia="en-GB"/>
              </w:rPr>
              <w:t>in vitro</w:t>
            </w:r>
            <w:r w:rsidRPr="00461E05">
              <w:rPr>
                <w:rFonts w:ascii="Arial" w:hAnsi="Arial" w:cs="Arial"/>
                <w:sz w:val="20"/>
                <w:szCs w:val="20"/>
                <w:lang w:eastAsia="en-GB"/>
              </w:rPr>
              <w:t xml:space="preserve"> transcription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CTCTACCTGAAATGCCTAAGTGGACC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VIP1717</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DmPex19 </w:t>
            </w:r>
            <w:r w:rsidRPr="00461E05">
              <w:rPr>
                <w:rFonts w:ascii="Arial" w:hAnsi="Arial" w:cs="Arial"/>
                <w:i/>
                <w:sz w:val="20"/>
                <w:szCs w:val="20"/>
                <w:lang w:eastAsia="en-GB"/>
              </w:rPr>
              <w:t>in vitro</w:t>
            </w:r>
            <w:r w:rsidRPr="00461E05">
              <w:rPr>
                <w:rFonts w:ascii="Arial" w:hAnsi="Arial" w:cs="Arial"/>
                <w:sz w:val="20"/>
                <w:szCs w:val="20"/>
                <w:lang w:eastAsia="en-GB"/>
              </w:rPr>
              <w:t xml:space="preserve"> transcription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ATCGATCGATCTAATACGACTCACTATAGGGAGAGCCACCATGGCATCCGAAGAAAAGAAGAATGGC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VIP1718</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DmPex19 </w:t>
            </w:r>
            <w:r w:rsidRPr="00461E05">
              <w:rPr>
                <w:rFonts w:ascii="Arial" w:hAnsi="Arial" w:cs="Arial"/>
                <w:i/>
                <w:sz w:val="20"/>
                <w:szCs w:val="20"/>
                <w:lang w:eastAsia="en-GB"/>
              </w:rPr>
              <w:t>in vitro</w:t>
            </w:r>
            <w:r w:rsidRPr="00461E05">
              <w:rPr>
                <w:rFonts w:ascii="Arial" w:hAnsi="Arial" w:cs="Arial"/>
                <w:sz w:val="20"/>
                <w:szCs w:val="20"/>
                <w:lang w:eastAsia="en-GB"/>
              </w:rPr>
              <w:t xml:space="preserve"> transcription R</w:t>
            </w:r>
          </w:p>
        </w:tc>
        <w:tc>
          <w:tcPr>
            <w:tcW w:w="6015" w:type="dxa"/>
          </w:tcPr>
          <w:p w:rsidR="00461E05" w:rsidRPr="00C466F7" w:rsidRDefault="00461E05" w:rsidP="00461E05">
            <w:pPr>
              <w:spacing w:after="0" w:line="240" w:lineRule="auto"/>
              <w:rPr>
                <w:rFonts w:ascii="Courier New" w:hAnsi="Courier New" w:cs="Courier New"/>
                <w:lang w:eastAsia="en-GB"/>
              </w:rPr>
            </w:pPr>
            <w:bookmarkStart w:id="0" w:name="RANGE!C106"/>
            <w:bookmarkEnd w:id="0"/>
            <w:r w:rsidRPr="00C466F7">
              <w:rPr>
                <w:rFonts w:ascii="Courier New" w:hAnsi="Courier New" w:cs="Courier New"/>
                <w:lang w:eastAsia="en-GB"/>
              </w:rPr>
              <w:t>CGTCAGCCACTACATGGTTGGGCACTGG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VIP1719</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GFP </w:t>
            </w:r>
            <w:r w:rsidRPr="00461E05">
              <w:rPr>
                <w:rFonts w:ascii="Arial" w:hAnsi="Arial" w:cs="Arial"/>
                <w:i/>
                <w:sz w:val="20"/>
                <w:szCs w:val="20"/>
                <w:lang w:eastAsia="en-GB"/>
              </w:rPr>
              <w:t>in vitro</w:t>
            </w:r>
            <w:r w:rsidRPr="00461E05">
              <w:rPr>
                <w:rFonts w:ascii="Arial" w:hAnsi="Arial" w:cs="Arial"/>
                <w:sz w:val="20"/>
                <w:szCs w:val="20"/>
                <w:lang w:eastAsia="en-GB"/>
              </w:rPr>
              <w:t xml:space="preserve"> transcription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ATCGATCGATCTAATACGACTCACTATAGGGAGAGCCACCATGGCAAGTAAAGGAGAAGAAC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VIP1754</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DmPex16 1-100aa </w:t>
            </w:r>
            <w:r w:rsidRPr="00461E05">
              <w:rPr>
                <w:rFonts w:ascii="Arial" w:hAnsi="Arial" w:cs="Arial"/>
                <w:i/>
                <w:sz w:val="20"/>
                <w:szCs w:val="20"/>
                <w:lang w:eastAsia="en-GB"/>
              </w:rPr>
              <w:t>in vitro</w:t>
            </w:r>
            <w:r w:rsidRPr="00461E05">
              <w:rPr>
                <w:rFonts w:ascii="Arial" w:hAnsi="Arial" w:cs="Arial"/>
                <w:sz w:val="20"/>
                <w:szCs w:val="20"/>
                <w:lang w:eastAsia="en-GB"/>
              </w:rPr>
              <w:t xml:space="preserve"> transcription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GATATCTCGATCTAGAAAACCTCGCTATATTCG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VIP1755</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DmPex16 1-140aa </w:t>
            </w:r>
            <w:r w:rsidRPr="00461E05">
              <w:rPr>
                <w:rFonts w:ascii="Arial" w:hAnsi="Arial" w:cs="Arial"/>
                <w:i/>
                <w:sz w:val="20"/>
                <w:szCs w:val="20"/>
                <w:lang w:eastAsia="en-GB"/>
              </w:rPr>
              <w:t>in vitro</w:t>
            </w:r>
            <w:r w:rsidRPr="00461E05">
              <w:rPr>
                <w:rFonts w:ascii="Arial" w:hAnsi="Arial" w:cs="Arial"/>
                <w:sz w:val="20"/>
                <w:szCs w:val="20"/>
                <w:lang w:eastAsia="en-GB"/>
              </w:rPr>
              <w:t xml:space="preserve"> transcription R</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CGGTGAGGTGATCTATATATCCGAGGTTGAGTG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VIP1756</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DmPex16 1-210aa in vitro transcription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GTCTTCGCCGCCTATTCATTGTTGTCTATATGAAG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VIP1757</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DmPex16 1-250aa </w:t>
            </w:r>
            <w:r w:rsidRPr="00461E05">
              <w:rPr>
                <w:rFonts w:ascii="Arial" w:hAnsi="Arial" w:cs="Arial"/>
                <w:i/>
                <w:sz w:val="20"/>
                <w:szCs w:val="20"/>
                <w:lang w:eastAsia="en-GB"/>
              </w:rPr>
              <w:t>in vitro</w:t>
            </w:r>
            <w:r w:rsidRPr="00461E05">
              <w:rPr>
                <w:rFonts w:ascii="Arial" w:hAnsi="Arial" w:cs="Arial"/>
                <w:sz w:val="20"/>
                <w:szCs w:val="20"/>
                <w:lang w:eastAsia="en-GB"/>
              </w:rPr>
              <w:t xml:space="preserve"> transcription R</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GATAATGCTACCTACATATATTGCTTCCAACTTC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VIP1758</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DmPex16 251aa-341aa  </w:t>
            </w:r>
            <w:r w:rsidRPr="00461E05">
              <w:rPr>
                <w:rFonts w:ascii="Arial" w:hAnsi="Arial" w:cs="Arial"/>
                <w:i/>
                <w:sz w:val="20"/>
                <w:szCs w:val="20"/>
                <w:lang w:eastAsia="en-GB"/>
              </w:rPr>
              <w:t>in vitro</w:t>
            </w:r>
            <w:r w:rsidRPr="00461E05">
              <w:rPr>
                <w:rFonts w:ascii="Arial" w:hAnsi="Arial" w:cs="Arial"/>
                <w:sz w:val="20"/>
                <w:szCs w:val="20"/>
                <w:lang w:eastAsia="en-GB"/>
              </w:rPr>
              <w:t xml:space="preserve"> transcription F</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ATCGATCGATCTAATACGACTCACTATAGGGAGAGCCACCATGGTAGCATTATCCATTGATTTG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VIP1759</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DmPex16 101aa-341aa  </w:t>
            </w:r>
            <w:r w:rsidRPr="00461E05">
              <w:rPr>
                <w:rFonts w:ascii="Arial" w:hAnsi="Arial" w:cs="Arial"/>
                <w:i/>
                <w:sz w:val="20"/>
                <w:szCs w:val="20"/>
                <w:lang w:eastAsia="en-GB"/>
              </w:rPr>
              <w:t>in vitro</w:t>
            </w:r>
            <w:r w:rsidRPr="00461E05">
              <w:rPr>
                <w:rFonts w:ascii="Arial" w:hAnsi="Arial" w:cs="Arial"/>
                <w:sz w:val="20"/>
                <w:szCs w:val="20"/>
                <w:lang w:eastAsia="en-GB"/>
              </w:rPr>
              <w:t xml:space="preserve"> transcription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ATCGATCGATCTAATACGACTCACTATAGGGAGAGCCACCATGGCAATCACCTCACCGC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VIP1760</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DmPex16 141aa-210aa  </w:t>
            </w:r>
            <w:r w:rsidRPr="00461E05">
              <w:rPr>
                <w:rFonts w:ascii="Arial" w:hAnsi="Arial" w:cs="Arial"/>
                <w:i/>
                <w:sz w:val="20"/>
                <w:szCs w:val="20"/>
                <w:lang w:eastAsia="en-GB"/>
              </w:rPr>
              <w:t>in vitro</w:t>
            </w:r>
            <w:r w:rsidRPr="00461E05">
              <w:rPr>
                <w:rFonts w:ascii="Arial" w:hAnsi="Arial" w:cs="Arial"/>
                <w:sz w:val="20"/>
                <w:szCs w:val="20"/>
                <w:lang w:eastAsia="en-GB"/>
              </w:rPr>
              <w:t xml:space="preserve"> transcription F</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ATCGATCGATCTAATACGACTCACTATAGGGAGAGCCACCATGGCAATCGAGATATCAGCC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VIP1805</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GST-Msp1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ATATATGGATCCATGTCTCGCAAATTTGATTTAAAAAC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VIP1806</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GST-Msp1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ATATAT</w:t>
            </w:r>
            <w:r w:rsidRPr="00C466F7">
              <w:rPr>
                <w:rFonts w:ascii="Courier New" w:hAnsi="Courier New" w:cs="Courier New"/>
                <w:bCs/>
                <w:lang w:eastAsia="en-GB"/>
              </w:rPr>
              <w:t>CTCGAG</w:t>
            </w:r>
            <w:r w:rsidRPr="00C466F7">
              <w:rPr>
                <w:rFonts w:ascii="Courier New" w:hAnsi="Courier New" w:cs="Courier New"/>
                <w:lang w:eastAsia="en-GB"/>
              </w:rPr>
              <w:t>TTAATCAAGAGGTTGAGATGAC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VIP1842</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pMT-Atl-GFP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GG</w:t>
            </w:r>
            <w:r w:rsidRPr="00C466F7">
              <w:rPr>
                <w:rFonts w:ascii="Courier New" w:hAnsi="Courier New" w:cs="Courier New"/>
                <w:bCs/>
                <w:lang w:eastAsia="en-GB"/>
              </w:rPr>
              <w:t>GAGCTC</w:t>
            </w:r>
            <w:r w:rsidRPr="00C466F7">
              <w:rPr>
                <w:rFonts w:ascii="Courier New" w:hAnsi="Courier New" w:cs="Courier New"/>
                <w:lang w:eastAsia="en-GB"/>
              </w:rPr>
              <w:t>GGTACCCGG</w:t>
            </w:r>
            <w:r w:rsidRPr="00C466F7">
              <w:rPr>
                <w:rFonts w:ascii="Courier New" w:hAnsi="Courier New" w:cs="Courier New"/>
                <w:bCs/>
                <w:lang w:eastAsia="en-GB"/>
              </w:rPr>
              <w:t>GGATCC</w:t>
            </w:r>
            <w:r w:rsidRPr="00C466F7">
              <w:rPr>
                <w:rFonts w:ascii="Courier New" w:hAnsi="Courier New" w:cs="Courier New"/>
                <w:lang w:eastAsia="en-GB"/>
              </w:rPr>
              <w:t>AAACATGGGCGGATCGGCAG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VIP1843</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pMT-Atl-GFP R</w:t>
            </w:r>
          </w:p>
        </w:tc>
        <w:tc>
          <w:tcPr>
            <w:tcW w:w="6015" w:type="dxa"/>
          </w:tcPr>
          <w:p w:rsidR="00461E05"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CTGCTCCCTGCAGGTCGACTCTAGATGACCGCTTCACCTTGCCATTG</w:t>
            </w:r>
          </w:p>
          <w:p w:rsidR="00E84E69" w:rsidRPr="00C466F7" w:rsidRDefault="00E84E69" w:rsidP="00461E05">
            <w:pPr>
              <w:spacing w:after="0" w:line="240" w:lineRule="auto"/>
              <w:rPr>
                <w:rFonts w:ascii="Courier New" w:hAnsi="Courier New" w:cs="Courier New"/>
                <w:lang w:eastAsia="en-GB"/>
              </w:rPr>
            </w:pP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lastRenderedPageBreak/>
              <w:t>VIP1844</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pMT-Sqh-GFP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GG</w:t>
            </w:r>
            <w:r w:rsidRPr="00C466F7">
              <w:rPr>
                <w:rFonts w:ascii="Courier New" w:hAnsi="Courier New" w:cs="Courier New"/>
                <w:bCs/>
                <w:lang w:eastAsia="en-GB"/>
              </w:rPr>
              <w:t>GAGCTC</w:t>
            </w:r>
            <w:r w:rsidRPr="00C466F7">
              <w:rPr>
                <w:rFonts w:ascii="Courier New" w:hAnsi="Courier New" w:cs="Courier New"/>
                <w:lang w:eastAsia="en-GB"/>
              </w:rPr>
              <w:t>GGTACCCGG</w:t>
            </w:r>
            <w:r w:rsidRPr="00C466F7">
              <w:rPr>
                <w:rFonts w:ascii="Courier New" w:hAnsi="Courier New" w:cs="Courier New"/>
                <w:bCs/>
                <w:lang w:eastAsia="en-GB"/>
              </w:rPr>
              <w:t>GGATCC</w:t>
            </w:r>
            <w:r w:rsidRPr="00C466F7">
              <w:rPr>
                <w:rFonts w:ascii="Courier New" w:hAnsi="Courier New" w:cs="Courier New"/>
                <w:lang w:eastAsia="en-GB"/>
              </w:rPr>
              <w:t xml:space="preserve">AAACATGGCATCATCCCGTAAG </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VIP1845</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pMT-Sqh-GFP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CTGCTCCCTGCAGGTCGACTCTAGACTGCTCATCCTTGTCCTTGG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VIP1991</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pMT-GFP-At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ATATATGGATCCATGGGCGGATCGGCAGTG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VIP1992</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pMT-GFP-Atl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ATATATGTCGACTCATGACCGCTTCACCTTGC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VIP1860</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pMT-GFP-Sqh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GAGCTCGGTACCCGG</w:t>
            </w:r>
            <w:r w:rsidRPr="00C466F7">
              <w:rPr>
                <w:rFonts w:ascii="Courier New" w:hAnsi="Courier New" w:cs="Courier New"/>
                <w:bCs/>
                <w:lang w:eastAsia="en-GB"/>
              </w:rPr>
              <w:t>GGATCC</w:t>
            </w:r>
            <w:r w:rsidRPr="00C466F7">
              <w:rPr>
                <w:rFonts w:ascii="Courier New" w:hAnsi="Courier New" w:cs="Courier New"/>
                <w:lang w:eastAsia="en-GB"/>
              </w:rPr>
              <w:t>ATGTCATCCCGTAAGACCGC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VIP1861</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pMT-GFP-Sqh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GCATGCCTGCAGGTCGACTCTAGATTACTGCTCATCCTTGTCCTTG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VIP1821</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pMT-DmPex3-mRFP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GG</w:t>
            </w:r>
            <w:r w:rsidRPr="00C466F7">
              <w:rPr>
                <w:rFonts w:ascii="Courier New" w:hAnsi="Courier New" w:cs="Courier New"/>
                <w:bCs/>
                <w:lang w:eastAsia="en-GB"/>
              </w:rPr>
              <w:t>GAGCTC</w:t>
            </w:r>
            <w:r w:rsidRPr="00C466F7">
              <w:rPr>
                <w:rFonts w:ascii="Courier New" w:hAnsi="Courier New" w:cs="Courier New"/>
                <w:lang w:eastAsia="en-GB"/>
              </w:rPr>
              <w:t>GGTACCCGG</w:t>
            </w:r>
            <w:r w:rsidRPr="00C466F7">
              <w:rPr>
                <w:rFonts w:ascii="Courier New" w:hAnsi="Courier New" w:cs="Courier New"/>
                <w:bCs/>
                <w:lang w:eastAsia="en-GB"/>
              </w:rPr>
              <w:t>GGATCC</w:t>
            </w:r>
            <w:r w:rsidRPr="00C466F7">
              <w:rPr>
                <w:rFonts w:ascii="Courier New" w:hAnsi="Courier New" w:cs="Courier New"/>
                <w:lang w:eastAsia="en-GB"/>
              </w:rPr>
              <w:t>AAACATGGCACTGTCGCGCCTG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VIP1822</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pMT-DmPex3-mRFP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CTGCTCCCTGCAGGTCGACTCTAGAAGCGGAGCTAAAGCTTTCGTAG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VIP1823</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pMT-DmPex13-mRFP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GG</w:t>
            </w:r>
            <w:r w:rsidRPr="00C466F7">
              <w:rPr>
                <w:rFonts w:ascii="Courier New" w:hAnsi="Courier New" w:cs="Courier New"/>
                <w:bCs/>
                <w:lang w:eastAsia="en-GB"/>
              </w:rPr>
              <w:t>GAGCTC</w:t>
            </w:r>
            <w:r w:rsidRPr="00C466F7">
              <w:rPr>
                <w:rFonts w:ascii="Courier New" w:hAnsi="Courier New" w:cs="Courier New"/>
                <w:lang w:eastAsia="en-GB"/>
              </w:rPr>
              <w:t>GGTACCCGG</w:t>
            </w:r>
            <w:r w:rsidRPr="00C466F7">
              <w:rPr>
                <w:rFonts w:ascii="Courier New" w:hAnsi="Courier New" w:cs="Courier New"/>
                <w:bCs/>
                <w:lang w:eastAsia="en-GB"/>
              </w:rPr>
              <w:t>GGATCC</w:t>
            </w:r>
            <w:r w:rsidRPr="00C466F7">
              <w:rPr>
                <w:rFonts w:ascii="Courier New" w:hAnsi="Courier New" w:cs="Courier New"/>
                <w:lang w:eastAsia="en-GB"/>
              </w:rPr>
              <w:t xml:space="preserve">AAACATGGTCGACAACAATAAC </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VIP1824</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pMT-DmPex13-mRFP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CTGCTCCCTGCAGGTCGACTCTAGAGGCGAATCCCTCGCCCAG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VIP1825</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pMT-DmPex14-mRFP/GFP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GG</w:t>
            </w:r>
            <w:r w:rsidRPr="00C466F7">
              <w:rPr>
                <w:rFonts w:ascii="Courier New" w:hAnsi="Courier New" w:cs="Courier New"/>
                <w:bCs/>
                <w:lang w:eastAsia="en-GB"/>
              </w:rPr>
              <w:t>GAGCTC</w:t>
            </w:r>
            <w:r w:rsidRPr="00C466F7">
              <w:rPr>
                <w:rFonts w:ascii="Courier New" w:hAnsi="Courier New" w:cs="Courier New"/>
                <w:lang w:eastAsia="en-GB"/>
              </w:rPr>
              <w:t>GGTACCCGG</w:t>
            </w:r>
            <w:r w:rsidRPr="00C466F7">
              <w:rPr>
                <w:rFonts w:ascii="Courier New" w:hAnsi="Courier New" w:cs="Courier New"/>
                <w:bCs/>
                <w:lang w:eastAsia="en-GB"/>
              </w:rPr>
              <w:t>GGATCC</w:t>
            </w:r>
            <w:r w:rsidRPr="00C466F7">
              <w:rPr>
                <w:rFonts w:ascii="Courier New" w:hAnsi="Courier New" w:cs="Courier New"/>
                <w:lang w:eastAsia="en-GB"/>
              </w:rPr>
              <w:t xml:space="preserve">AAACATGGCATCCAGCAACAAC </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VIP1826</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pMT-DmPex14-mRFP/GFP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CTGCTCCCTGCAGGTCGACTCTAGACATGATCTCCAAGCTGGAGTC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VIP1827</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pMT-DmPex10-mRFP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GG</w:t>
            </w:r>
            <w:r w:rsidRPr="00C466F7">
              <w:rPr>
                <w:rFonts w:ascii="Courier New" w:hAnsi="Courier New" w:cs="Courier New"/>
                <w:bCs/>
                <w:lang w:eastAsia="en-GB"/>
              </w:rPr>
              <w:t>GAGCTC</w:t>
            </w:r>
            <w:r w:rsidRPr="00C466F7">
              <w:rPr>
                <w:rFonts w:ascii="Courier New" w:hAnsi="Courier New" w:cs="Courier New"/>
                <w:lang w:eastAsia="en-GB"/>
              </w:rPr>
              <w:t>GGTACCCGG</w:t>
            </w:r>
            <w:r w:rsidRPr="00C466F7">
              <w:rPr>
                <w:rFonts w:ascii="Courier New" w:hAnsi="Courier New" w:cs="Courier New"/>
                <w:bCs/>
                <w:lang w:eastAsia="en-GB"/>
              </w:rPr>
              <w:t>GGATCC</w:t>
            </w:r>
            <w:r w:rsidRPr="00C466F7">
              <w:rPr>
                <w:rFonts w:ascii="Courier New" w:hAnsi="Courier New" w:cs="Courier New"/>
                <w:lang w:eastAsia="en-GB"/>
              </w:rPr>
              <w:t>AAACATGGACTTTCGGAACGC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VIP1828</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pMT-DmPex10-mRFP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CTGCTCCCTGCAGGTCGACTCTAGAGGCATAGTTTTGCAGTAATATC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VIP1829</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pMT-DmPex2-mRFP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GG</w:t>
            </w:r>
            <w:r w:rsidRPr="00C466F7">
              <w:rPr>
                <w:rFonts w:ascii="Courier New" w:hAnsi="Courier New" w:cs="Courier New"/>
                <w:bCs/>
                <w:lang w:eastAsia="en-GB"/>
              </w:rPr>
              <w:t>GAGCTC</w:t>
            </w:r>
            <w:r w:rsidRPr="00C466F7">
              <w:rPr>
                <w:rFonts w:ascii="Courier New" w:hAnsi="Courier New" w:cs="Courier New"/>
                <w:lang w:eastAsia="en-GB"/>
              </w:rPr>
              <w:t>GGTACCCGG</w:t>
            </w:r>
            <w:r w:rsidRPr="00C466F7">
              <w:rPr>
                <w:rFonts w:ascii="Courier New" w:hAnsi="Courier New" w:cs="Courier New"/>
                <w:bCs/>
                <w:lang w:eastAsia="en-GB"/>
              </w:rPr>
              <w:t>GGATCC</w:t>
            </w:r>
            <w:r w:rsidRPr="00C466F7">
              <w:rPr>
                <w:rFonts w:ascii="Courier New" w:hAnsi="Courier New" w:cs="Courier New"/>
                <w:lang w:eastAsia="en-GB"/>
              </w:rPr>
              <w:t>AAACATGGAGAAAAACAAATATGTAC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VIP1830</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pMT-DmPex2- mRFP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CTGCTCCCTGCAGGTCGACTCTAGAGACACTTTGGATTCCCGACTC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VIP1831</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pMT-DmPex12-mRFP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GG</w:t>
            </w:r>
            <w:r w:rsidRPr="00C466F7">
              <w:rPr>
                <w:rFonts w:ascii="Courier New" w:hAnsi="Courier New" w:cs="Courier New"/>
                <w:bCs/>
                <w:lang w:eastAsia="en-GB"/>
              </w:rPr>
              <w:t>GAGCTC</w:t>
            </w:r>
            <w:r w:rsidRPr="00C466F7">
              <w:rPr>
                <w:rFonts w:ascii="Courier New" w:hAnsi="Courier New" w:cs="Courier New"/>
                <w:lang w:eastAsia="en-GB"/>
              </w:rPr>
              <w:t>GGTACCCGG</w:t>
            </w:r>
            <w:r w:rsidRPr="00C466F7">
              <w:rPr>
                <w:rFonts w:ascii="Courier New" w:hAnsi="Courier New" w:cs="Courier New"/>
                <w:bCs/>
                <w:lang w:eastAsia="en-GB"/>
              </w:rPr>
              <w:t>GGATCC</w:t>
            </w:r>
            <w:r w:rsidRPr="00C466F7">
              <w:rPr>
                <w:rFonts w:ascii="Courier New" w:hAnsi="Courier New" w:cs="Courier New"/>
                <w:lang w:eastAsia="en-GB"/>
              </w:rPr>
              <w:t>AAACATGGCAGAAGCGGCAAATG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VIP1832</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pMT-DmPex12-mRFP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CTGCTCCCTGCAGGTCGACTCTAGACGTCTCGTAGATGCGCACC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VIP1833</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pMT-DmPex11γ- mRFP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GG</w:t>
            </w:r>
            <w:r w:rsidRPr="00C466F7">
              <w:rPr>
                <w:rFonts w:ascii="Courier New" w:hAnsi="Courier New" w:cs="Courier New"/>
                <w:bCs/>
                <w:lang w:eastAsia="en-GB"/>
              </w:rPr>
              <w:t>GAGCTC</w:t>
            </w:r>
            <w:r w:rsidRPr="00C466F7">
              <w:rPr>
                <w:rFonts w:ascii="Courier New" w:hAnsi="Courier New" w:cs="Courier New"/>
                <w:lang w:eastAsia="en-GB"/>
              </w:rPr>
              <w:t>GGTACCCGG</w:t>
            </w:r>
            <w:r w:rsidRPr="00C466F7">
              <w:rPr>
                <w:rFonts w:ascii="Courier New" w:hAnsi="Courier New" w:cs="Courier New"/>
                <w:bCs/>
                <w:lang w:eastAsia="en-GB"/>
              </w:rPr>
              <w:t>GGATCC</w:t>
            </w:r>
            <w:r w:rsidRPr="00C466F7">
              <w:rPr>
                <w:rFonts w:ascii="Courier New" w:hAnsi="Courier New" w:cs="Courier New"/>
                <w:lang w:eastAsia="en-GB"/>
              </w:rPr>
              <w:t>AAACATGGGCACCACGACAAAG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VIP1834</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pMT-DmPex11γ-mRFP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CTGCTCCCTGCAGGTCGACTCTAGACTTGTTCAGTCTTCTCTTGGC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VIP2064</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pMT-DmPex11β-mRFP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GG</w:t>
            </w:r>
            <w:r w:rsidRPr="00C466F7">
              <w:rPr>
                <w:rFonts w:ascii="Courier New" w:hAnsi="Courier New" w:cs="Courier New"/>
                <w:bCs/>
                <w:lang w:eastAsia="en-GB"/>
              </w:rPr>
              <w:t>GAGCTC</w:t>
            </w:r>
            <w:r w:rsidRPr="00C466F7">
              <w:rPr>
                <w:rFonts w:ascii="Courier New" w:hAnsi="Courier New" w:cs="Courier New"/>
                <w:lang w:eastAsia="en-GB"/>
              </w:rPr>
              <w:t>GGTACCCGG</w:t>
            </w:r>
            <w:r w:rsidRPr="00C466F7">
              <w:rPr>
                <w:rFonts w:ascii="Courier New" w:hAnsi="Courier New" w:cs="Courier New"/>
                <w:bCs/>
                <w:lang w:eastAsia="en-GB"/>
              </w:rPr>
              <w:t>GGATCC</w:t>
            </w:r>
            <w:r w:rsidRPr="00C466F7">
              <w:rPr>
                <w:rFonts w:ascii="Courier New" w:hAnsi="Courier New" w:cs="Courier New"/>
                <w:lang w:eastAsia="en-GB"/>
              </w:rPr>
              <w:t xml:space="preserve">AAACATGGATCAACTGGTGCAG </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VIP2065</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pMT-DmPex11β-mRFP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CTGCTCCCTGCAGGTCGACTCTAGATGCAGGCGTTAGCTTGGCC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VIP1836</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pMT-DmTOM20-GFP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w:t>
            </w:r>
            <w:r w:rsidRPr="00C466F7">
              <w:rPr>
                <w:rFonts w:ascii="Courier New" w:hAnsi="Courier New" w:cs="Courier New"/>
                <w:bCs/>
                <w:lang w:eastAsia="en-GB"/>
              </w:rPr>
              <w:t>GAGCTC</w:t>
            </w:r>
            <w:r w:rsidRPr="00C466F7">
              <w:rPr>
                <w:rFonts w:ascii="Courier New" w:hAnsi="Courier New" w:cs="Courier New"/>
                <w:lang w:eastAsia="en-GB"/>
              </w:rPr>
              <w:t>GGTACCCGG</w:t>
            </w:r>
            <w:r w:rsidRPr="00C466F7">
              <w:rPr>
                <w:rFonts w:ascii="Courier New" w:hAnsi="Courier New" w:cs="Courier New"/>
                <w:bCs/>
                <w:lang w:eastAsia="en-GB"/>
              </w:rPr>
              <w:t>GGATCC</w:t>
            </w:r>
            <w:r w:rsidR="00693B80">
              <w:rPr>
                <w:rFonts w:ascii="Courier New" w:hAnsi="Courier New" w:cs="Courier New"/>
                <w:lang w:eastAsia="en-GB"/>
              </w:rPr>
              <w:t>AAACATGGCAATTGAAATGAACAAA</w:t>
            </w:r>
            <w:r w:rsidRPr="00C466F7">
              <w:rPr>
                <w:rFonts w:ascii="Courier New" w:hAnsi="Courier New" w:cs="Courier New"/>
                <w:lang w:eastAsia="en-GB"/>
              </w:rPr>
              <w:t>AC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VIP1837</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pMT-DmTOM20-GFP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CTGCTCCCTGCAGGTCGACTCTAGATTCGAGGTCGTCGATACTTGC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VIP2099</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pMT-DmPex16-mRFP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GG</w:t>
            </w:r>
            <w:r w:rsidRPr="00C466F7">
              <w:rPr>
                <w:rFonts w:ascii="Courier New" w:hAnsi="Courier New" w:cs="Courier New"/>
                <w:bCs/>
                <w:lang w:eastAsia="en-GB"/>
              </w:rPr>
              <w:t>GAGCTC</w:t>
            </w:r>
            <w:r w:rsidRPr="00C466F7">
              <w:rPr>
                <w:rFonts w:ascii="Courier New" w:hAnsi="Courier New" w:cs="Courier New"/>
                <w:lang w:eastAsia="en-GB"/>
              </w:rPr>
              <w:t>GGTACCCGG</w:t>
            </w:r>
            <w:r w:rsidRPr="00C466F7">
              <w:rPr>
                <w:rFonts w:ascii="Courier New" w:hAnsi="Courier New" w:cs="Courier New"/>
                <w:bCs/>
                <w:lang w:eastAsia="en-GB"/>
              </w:rPr>
              <w:t>GGATCC</w:t>
            </w:r>
            <w:r w:rsidRPr="00C466F7">
              <w:rPr>
                <w:rFonts w:ascii="Courier New" w:hAnsi="Courier New" w:cs="Courier New"/>
                <w:lang w:eastAsia="en-GB"/>
              </w:rPr>
              <w:t xml:space="preserve">AAACATGGACACTCTGAAGGGC </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VIP2100</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pMT-DmPex16-mRFP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CTGCTCCCTGCAGGTCGACTCTAGAAGTGGACCACAGATAGAAGTAAG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VIP1898</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pMT-DmSec61α-GFP/mRFP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GG</w:t>
            </w:r>
            <w:r w:rsidRPr="00C466F7">
              <w:rPr>
                <w:rFonts w:ascii="Courier New" w:hAnsi="Courier New" w:cs="Courier New"/>
                <w:bCs/>
                <w:lang w:eastAsia="en-GB"/>
              </w:rPr>
              <w:t>GAGCTC</w:t>
            </w:r>
            <w:r w:rsidRPr="00C466F7">
              <w:rPr>
                <w:rFonts w:ascii="Courier New" w:hAnsi="Courier New" w:cs="Courier New"/>
                <w:lang w:eastAsia="en-GB"/>
              </w:rPr>
              <w:t>GGTACCCGG</w:t>
            </w:r>
            <w:r w:rsidRPr="00C466F7">
              <w:rPr>
                <w:rFonts w:ascii="Courier New" w:hAnsi="Courier New" w:cs="Courier New"/>
                <w:bCs/>
                <w:lang w:eastAsia="en-GB"/>
              </w:rPr>
              <w:t>GGATCC</w:t>
            </w:r>
            <w:r w:rsidRPr="00C466F7">
              <w:rPr>
                <w:rFonts w:ascii="Courier New" w:hAnsi="Courier New" w:cs="Courier New"/>
                <w:lang w:eastAsia="en-GB"/>
              </w:rPr>
              <w:t xml:space="preserve">AAACATGGGAATCAAGTTCCTG </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VIP1899</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pMT-DmSec61α-GFP/mRFP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CTGCTCCCTGCAGGTCGACTCTAGAGAACAGCAGCGTGCCCATG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lastRenderedPageBreak/>
              <w:t>VIP1946</w:t>
            </w:r>
          </w:p>
        </w:tc>
        <w:tc>
          <w:tcPr>
            <w:tcW w:w="2126" w:type="dxa"/>
            <w:tcBorders>
              <w:top w:val="single" w:sz="8" w:space="0" w:color="4BACC6"/>
              <w:left w:val="single" w:sz="8" w:space="0" w:color="4BACC6"/>
              <w:bottom w:val="single" w:sz="8" w:space="0" w:color="4BACC6"/>
              <w:right w:val="single" w:sz="8" w:space="0" w:color="4BACC6"/>
            </w:tcBorders>
          </w:tcPr>
          <w:p w:rsidR="00461E05" w:rsidRPr="00693B80" w:rsidRDefault="00461E05" w:rsidP="00693B80">
            <w:pPr>
              <w:pStyle w:val="NoSpacing"/>
              <w:rPr>
                <w:rFonts w:ascii="Arial" w:hAnsi="Arial" w:cs="Arial"/>
                <w:sz w:val="20"/>
                <w:lang w:eastAsia="en-GB"/>
              </w:rPr>
            </w:pPr>
            <w:r w:rsidRPr="00693B80">
              <w:rPr>
                <w:rFonts w:ascii="Arial" w:hAnsi="Arial" w:cs="Arial"/>
                <w:sz w:val="20"/>
                <w:lang w:eastAsia="en-GB"/>
              </w:rPr>
              <w:t xml:space="preserve">GST-ATAD1 F </w:t>
            </w:r>
          </w:p>
          <w:p w:rsidR="00461E05" w:rsidRPr="00693B80" w:rsidRDefault="00461E05" w:rsidP="00461E05">
            <w:pPr>
              <w:spacing w:after="0" w:line="240" w:lineRule="auto"/>
              <w:rPr>
                <w:rFonts w:ascii="Arial" w:hAnsi="Arial" w:cs="Arial"/>
                <w:sz w:val="20"/>
                <w:szCs w:val="20"/>
                <w:lang w:eastAsia="en-GB"/>
              </w:rPr>
            </w:pPr>
          </w:p>
        </w:tc>
        <w:tc>
          <w:tcPr>
            <w:tcW w:w="6015" w:type="dxa"/>
            <w:tcBorders>
              <w:top w:val="single" w:sz="8" w:space="0" w:color="4BACC6"/>
              <w:bottom w:val="single" w:sz="8" w:space="0" w:color="4BACC6"/>
              <w:right w:val="single" w:sz="8" w:space="0" w:color="4BACC6"/>
            </w:tcBorders>
          </w:tcPr>
          <w:p w:rsidR="00461E05"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ATATAT</w:t>
            </w:r>
            <w:r w:rsidRPr="00693B80">
              <w:rPr>
                <w:rFonts w:ascii="Courier New" w:hAnsi="Courier New" w:cs="Courier New"/>
                <w:bCs/>
                <w:lang w:eastAsia="en-GB"/>
              </w:rPr>
              <w:t>GGATCC</w:t>
            </w:r>
            <w:r w:rsidRPr="00693B80">
              <w:rPr>
                <w:rFonts w:ascii="Courier New" w:hAnsi="Courier New" w:cs="Courier New"/>
                <w:lang w:eastAsia="en-GB"/>
              </w:rPr>
              <w:t>ATGGTACATGCTGAAGCCTTTTC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VIP1947</w:t>
            </w:r>
          </w:p>
        </w:tc>
        <w:tc>
          <w:tcPr>
            <w:tcW w:w="2126" w:type="dxa"/>
            <w:tcBorders>
              <w:left w:val="single" w:sz="8" w:space="0" w:color="4BACC6"/>
              <w:right w:val="single" w:sz="8" w:space="0" w:color="4BACC6"/>
            </w:tcBorders>
          </w:tcPr>
          <w:p w:rsidR="00461E05" w:rsidRPr="00693B80" w:rsidRDefault="00461E05" w:rsidP="00693B80">
            <w:pPr>
              <w:pStyle w:val="NoSpacing"/>
              <w:rPr>
                <w:rFonts w:ascii="Arial" w:hAnsi="Arial" w:cs="Arial"/>
                <w:sz w:val="20"/>
                <w:lang w:eastAsia="en-GB"/>
              </w:rPr>
            </w:pPr>
            <w:r w:rsidRPr="00693B80">
              <w:rPr>
                <w:rFonts w:ascii="Arial" w:hAnsi="Arial" w:cs="Arial"/>
                <w:sz w:val="20"/>
                <w:lang w:eastAsia="en-GB"/>
              </w:rPr>
              <w:t xml:space="preserve">GST-ATAD1 R </w:t>
            </w:r>
          </w:p>
          <w:p w:rsidR="00461E05" w:rsidRPr="00693B80" w:rsidRDefault="00461E05" w:rsidP="00461E05">
            <w:pPr>
              <w:spacing w:after="0" w:line="240" w:lineRule="auto"/>
              <w:rPr>
                <w:rFonts w:ascii="Arial" w:hAnsi="Arial" w:cs="Arial"/>
                <w:sz w:val="20"/>
                <w:szCs w:val="20"/>
                <w:lang w:eastAsia="en-GB"/>
              </w:rPr>
            </w:pPr>
          </w:p>
        </w:tc>
        <w:tc>
          <w:tcPr>
            <w:tcW w:w="6015" w:type="dxa"/>
          </w:tcPr>
          <w:p w:rsidR="00461E05"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ATATAT</w:t>
            </w:r>
            <w:r w:rsidRPr="00693B80">
              <w:rPr>
                <w:rFonts w:ascii="Courier New" w:hAnsi="Courier New" w:cs="Courier New"/>
                <w:bCs/>
                <w:lang w:eastAsia="en-GB"/>
              </w:rPr>
              <w:t>CTCGAG</w:t>
            </w:r>
            <w:r w:rsidRPr="00693B80">
              <w:rPr>
                <w:rFonts w:ascii="Courier New" w:hAnsi="Courier New" w:cs="Courier New"/>
                <w:lang w:eastAsia="en-GB"/>
              </w:rPr>
              <w:t>TTAATCTAAACAAACATGTGTTAAAAC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VIP1948</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TnT </w:t>
            </w:r>
            <w:r w:rsidRPr="00461E05">
              <w:rPr>
                <w:rFonts w:ascii="Arial" w:hAnsi="Arial" w:cs="Arial"/>
                <w:i/>
                <w:sz w:val="20"/>
                <w:szCs w:val="20"/>
                <w:lang w:eastAsia="en-GB"/>
              </w:rPr>
              <w:t>in vitro</w:t>
            </w:r>
            <w:r w:rsidRPr="00461E05">
              <w:rPr>
                <w:rFonts w:ascii="Arial" w:hAnsi="Arial" w:cs="Arial"/>
                <w:sz w:val="20"/>
                <w:szCs w:val="20"/>
                <w:lang w:eastAsia="en-GB"/>
              </w:rPr>
              <w:t xml:space="preserve"> transcription HsPex16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ATCGATCGATCTAATACGACTCACTATAGGGAGAGCCACCATGGAGAAGCTGCGGCTCC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VIP1949</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TnT </w:t>
            </w:r>
            <w:r w:rsidRPr="00461E05">
              <w:rPr>
                <w:rFonts w:ascii="Arial" w:hAnsi="Arial" w:cs="Arial"/>
                <w:i/>
                <w:sz w:val="20"/>
                <w:szCs w:val="20"/>
                <w:lang w:eastAsia="en-GB"/>
              </w:rPr>
              <w:t>in vitro</w:t>
            </w:r>
            <w:r w:rsidRPr="00461E05">
              <w:rPr>
                <w:rFonts w:ascii="Arial" w:hAnsi="Arial" w:cs="Arial"/>
                <w:sz w:val="20"/>
                <w:szCs w:val="20"/>
                <w:lang w:eastAsia="en-GB"/>
              </w:rPr>
              <w:t xml:space="preserve"> transcription HsPex16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GGAGGTCTGTCAGCCCCAACTGTAGAAG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VIP1950</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TnT </w:t>
            </w:r>
            <w:r w:rsidRPr="00461E05">
              <w:rPr>
                <w:rFonts w:ascii="Arial" w:hAnsi="Arial" w:cs="Arial"/>
                <w:i/>
                <w:sz w:val="20"/>
                <w:szCs w:val="20"/>
                <w:lang w:eastAsia="en-GB"/>
              </w:rPr>
              <w:t>in vitro</w:t>
            </w:r>
            <w:r w:rsidRPr="00461E05">
              <w:rPr>
                <w:rFonts w:ascii="Arial" w:hAnsi="Arial" w:cs="Arial"/>
                <w:sz w:val="20"/>
                <w:szCs w:val="20"/>
                <w:lang w:eastAsia="en-GB"/>
              </w:rPr>
              <w:t xml:space="preserve"> transcription HsPex3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 xml:space="preserve">ATCGATCGATCTAATACGACTCACTATAGGGAGAGCCACCATGGCACTGAGGTCTGTATGG </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VIP1951</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TnT </w:t>
            </w:r>
            <w:r w:rsidRPr="00461E05">
              <w:rPr>
                <w:rFonts w:ascii="Arial" w:hAnsi="Arial" w:cs="Arial"/>
                <w:i/>
                <w:sz w:val="20"/>
                <w:szCs w:val="20"/>
                <w:lang w:eastAsia="en-GB"/>
              </w:rPr>
              <w:t>in vitro</w:t>
            </w:r>
            <w:r w:rsidRPr="00461E05">
              <w:rPr>
                <w:rFonts w:ascii="Arial" w:hAnsi="Arial" w:cs="Arial"/>
                <w:sz w:val="20"/>
                <w:szCs w:val="20"/>
                <w:lang w:eastAsia="en-GB"/>
              </w:rPr>
              <w:t xml:space="preserve"> transcription HsPex3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GAAGGAAAAATCATTTCTCCAGTTGCTGAGG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VIP1952</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TnT </w:t>
            </w:r>
            <w:r w:rsidRPr="00461E05">
              <w:rPr>
                <w:rFonts w:ascii="Arial" w:hAnsi="Arial" w:cs="Arial"/>
                <w:i/>
                <w:sz w:val="20"/>
                <w:szCs w:val="20"/>
                <w:lang w:eastAsia="en-GB"/>
              </w:rPr>
              <w:t>in vitro</w:t>
            </w:r>
            <w:r w:rsidRPr="00461E05">
              <w:rPr>
                <w:rFonts w:ascii="Arial" w:hAnsi="Arial" w:cs="Arial"/>
                <w:sz w:val="20"/>
                <w:szCs w:val="20"/>
                <w:lang w:eastAsia="en-GB"/>
              </w:rPr>
              <w:t xml:space="preserve"> transcription HsPex19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ATCGATCGATCTAATACGACTCACTATAGGGAGAGCCACCATGGCCGCCGCTGAGGAAG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VIP1953</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TnT </w:t>
            </w:r>
            <w:r w:rsidRPr="00461E05">
              <w:rPr>
                <w:rFonts w:ascii="Arial" w:hAnsi="Arial" w:cs="Arial"/>
                <w:i/>
                <w:sz w:val="20"/>
                <w:szCs w:val="20"/>
                <w:lang w:eastAsia="en-GB"/>
              </w:rPr>
              <w:t>in vitro</w:t>
            </w:r>
            <w:r w:rsidRPr="00461E05">
              <w:rPr>
                <w:rFonts w:ascii="Arial" w:hAnsi="Arial" w:cs="Arial"/>
                <w:sz w:val="20"/>
                <w:szCs w:val="20"/>
                <w:lang w:eastAsia="en-GB"/>
              </w:rPr>
              <w:t xml:space="preserve"> transcription HsPex19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CGTGTTGTGTTTCACATGATCAGACACTGTTC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VIP1962</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GST-NMD 1-77aa R </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ATATAT</w:t>
            </w:r>
            <w:r w:rsidRPr="00C466F7">
              <w:rPr>
                <w:rFonts w:ascii="Courier New" w:hAnsi="Courier New" w:cs="Courier New"/>
                <w:bCs/>
                <w:lang w:eastAsia="en-GB"/>
              </w:rPr>
              <w:t>CTCGAG</w:t>
            </w:r>
            <w:r w:rsidRPr="00C466F7">
              <w:rPr>
                <w:rFonts w:ascii="Courier New" w:hAnsi="Courier New" w:cs="Courier New"/>
                <w:lang w:eastAsia="en-GB"/>
              </w:rPr>
              <w:t>TTAGTCGCTAAACTCTTGCCC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VIP1963</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GST-NMD 1-138aa R </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ATATAT</w:t>
            </w:r>
            <w:r w:rsidRPr="00C466F7">
              <w:rPr>
                <w:rFonts w:ascii="Courier New" w:hAnsi="Courier New" w:cs="Courier New"/>
                <w:bCs/>
                <w:lang w:eastAsia="en-GB"/>
              </w:rPr>
              <w:t>CTCGAG</w:t>
            </w:r>
            <w:r w:rsidRPr="00C466F7">
              <w:rPr>
                <w:rFonts w:ascii="Courier New" w:hAnsi="Courier New" w:cs="Courier New"/>
                <w:lang w:eastAsia="en-GB"/>
              </w:rPr>
              <w:t>TTAATGGAGCAGGACGCCTTTG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VIP1964</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GST-NMD 1-149aa R </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ATATAT</w:t>
            </w:r>
            <w:r w:rsidRPr="00C466F7">
              <w:rPr>
                <w:rFonts w:ascii="Courier New" w:hAnsi="Courier New" w:cs="Courier New"/>
                <w:bCs/>
                <w:lang w:eastAsia="en-GB"/>
              </w:rPr>
              <w:t>CTCGAG</w:t>
            </w:r>
            <w:r w:rsidRPr="00C466F7">
              <w:rPr>
                <w:rFonts w:ascii="Courier New" w:hAnsi="Courier New" w:cs="Courier New"/>
                <w:lang w:eastAsia="en-GB"/>
              </w:rPr>
              <w:t>TTACGCTATCAGCGTCTTTCC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VIP1965</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GST-NMD 1-190aa R </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ATATAT</w:t>
            </w:r>
            <w:r w:rsidRPr="00C466F7">
              <w:rPr>
                <w:rFonts w:ascii="Courier New" w:hAnsi="Courier New" w:cs="Courier New"/>
                <w:bCs/>
                <w:lang w:eastAsia="en-GB"/>
              </w:rPr>
              <w:t>CTCGAG</w:t>
            </w:r>
            <w:r w:rsidRPr="00C466F7">
              <w:rPr>
                <w:rFonts w:ascii="Courier New" w:hAnsi="Courier New" w:cs="Courier New"/>
                <w:lang w:eastAsia="en-GB"/>
              </w:rPr>
              <w:t>TTAGATTCGCGATGCAAGCG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VIP1967</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GST-NMD 1-250aa R </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ATATAT</w:t>
            </w:r>
            <w:r w:rsidRPr="00C466F7">
              <w:rPr>
                <w:rFonts w:ascii="Courier New" w:hAnsi="Courier New" w:cs="Courier New"/>
                <w:bCs/>
                <w:lang w:eastAsia="en-GB"/>
              </w:rPr>
              <w:t>CTCGAG</w:t>
            </w:r>
            <w:r w:rsidRPr="00C466F7">
              <w:rPr>
                <w:rFonts w:ascii="Courier New" w:hAnsi="Courier New" w:cs="Courier New"/>
                <w:lang w:eastAsia="en-GB"/>
              </w:rPr>
              <w:t>TTAGTCTAAATCCTGCGGCC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VIP1968</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GST-NMD 1-310aa R </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ATATAT</w:t>
            </w:r>
            <w:r w:rsidRPr="00C466F7">
              <w:rPr>
                <w:rFonts w:ascii="Courier New" w:hAnsi="Courier New" w:cs="Courier New"/>
                <w:bCs/>
                <w:lang w:eastAsia="en-GB"/>
              </w:rPr>
              <w:t>CTCGAG</w:t>
            </w:r>
            <w:r w:rsidRPr="00C466F7">
              <w:rPr>
                <w:rFonts w:ascii="Courier New" w:hAnsi="Courier New" w:cs="Courier New"/>
                <w:lang w:eastAsia="en-GB"/>
              </w:rPr>
              <w:t>TTACCGGCACATTTCCCGC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VIP1969</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GST-NMD Δ1-56aa F </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ATATAT</w:t>
            </w:r>
            <w:r w:rsidRPr="00C466F7">
              <w:rPr>
                <w:rFonts w:ascii="Courier New" w:hAnsi="Courier New" w:cs="Courier New"/>
                <w:bCs/>
                <w:lang w:eastAsia="en-GB"/>
              </w:rPr>
              <w:t>GAATTC</w:t>
            </w:r>
            <w:r w:rsidRPr="00C466F7">
              <w:rPr>
                <w:rFonts w:ascii="Courier New" w:hAnsi="Courier New" w:cs="Courier New"/>
                <w:lang w:eastAsia="en-GB"/>
              </w:rPr>
              <w:t>ATGGAGCAGCTTAAGAGGCTAG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VIP2011</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GST-NMD Δ1-77aa F </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ATATAT</w:t>
            </w:r>
            <w:r w:rsidRPr="00C466F7">
              <w:rPr>
                <w:rFonts w:ascii="Courier New" w:hAnsi="Courier New" w:cs="Courier New"/>
                <w:bCs/>
                <w:lang w:eastAsia="en-GB"/>
              </w:rPr>
              <w:t>GAATTC</w:t>
            </w:r>
            <w:r w:rsidRPr="00C466F7">
              <w:rPr>
                <w:rFonts w:ascii="Courier New" w:hAnsi="Courier New" w:cs="Courier New"/>
                <w:lang w:eastAsia="en-GB"/>
              </w:rPr>
              <w:t>ATGTACGAGCTTATGATTGCG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VIP2012</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 xml:space="preserve">GST-NMD Δ1-138aa F </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ATATAT</w:t>
            </w:r>
            <w:r w:rsidRPr="00C466F7">
              <w:rPr>
                <w:rFonts w:ascii="Courier New" w:hAnsi="Courier New" w:cs="Courier New"/>
                <w:bCs/>
                <w:lang w:eastAsia="en-GB"/>
              </w:rPr>
              <w:t>GAATTC</w:t>
            </w:r>
            <w:r w:rsidRPr="00C466F7">
              <w:rPr>
                <w:rFonts w:ascii="Courier New" w:hAnsi="Courier New" w:cs="Courier New"/>
                <w:lang w:eastAsia="en-GB"/>
              </w:rPr>
              <w:t>ATGGGACCACCGGGCTGTG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VIP2057</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GST-NMD Δ1-149aa F</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ATATAT</w:t>
            </w:r>
            <w:r w:rsidRPr="00C466F7">
              <w:rPr>
                <w:rFonts w:ascii="Courier New" w:hAnsi="Courier New" w:cs="Courier New"/>
                <w:bCs/>
                <w:lang w:eastAsia="en-GB"/>
              </w:rPr>
              <w:t>GAATTC</w:t>
            </w:r>
            <w:r w:rsidRPr="00C466F7">
              <w:rPr>
                <w:rFonts w:ascii="Courier New" w:hAnsi="Courier New" w:cs="Courier New"/>
                <w:lang w:eastAsia="en-GB"/>
              </w:rPr>
              <w:t xml:space="preserve">ATGAAGGCGACGGCAAAAGAG </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VIP2058</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GST-NMD Δ1-190aa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ATATAT</w:t>
            </w:r>
            <w:r w:rsidRPr="00C466F7">
              <w:rPr>
                <w:rFonts w:ascii="Courier New" w:hAnsi="Courier New" w:cs="Courier New"/>
                <w:bCs/>
                <w:lang w:eastAsia="en-GB"/>
              </w:rPr>
              <w:t>GAATTC</w:t>
            </w:r>
            <w:r w:rsidRPr="00C466F7">
              <w:rPr>
                <w:rFonts w:ascii="Courier New" w:hAnsi="Courier New" w:cs="Courier New"/>
                <w:lang w:eastAsia="en-GB"/>
              </w:rPr>
              <w:t>ATGGAGCCATGCATTATTTTTATTG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VIP2059</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GST-NMD Δ1-250 F</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ATATAT</w:t>
            </w:r>
            <w:r w:rsidRPr="00C466F7">
              <w:rPr>
                <w:rFonts w:ascii="Courier New" w:hAnsi="Courier New" w:cs="Courier New"/>
                <w:bCs/>
                <w:lang w:eastAsia="en-GB"/>
              </w:rPr>
              <w:t>GAATTC</w:t>
            </w:r>
            <w:r w:rsidRPr="00C466F7">
              <w:rPr>
                <w:rFonts w:ascii="Courier New" w:hAnsi="Courier New" w:cs="Courier New"/>
                <w:lang w:eastAsia="en-GB"/>
              </w:rPr>
              <w:t>ATGAAGGCCATTGTGCGCCG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VIP2060</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GST-NMD Δ1-310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ATATAT</w:t>
            </w:r>
            <w:r w:rsidRPr="00C466F7">
              <w:rPr>
                <w:rFonts w:ascii="Courier New" w:hAnsi="Courier New" w:cs="Courier New"/>
                <w:bCs/>
                <w:lang w:eastAsia="en-GB"/>
              </w:rPr>
              <w:t>GAATTC</w:t>
            </w:r>
            <w:r w:rsidRPr="00C466F7">
              <w:rPr>
                <w:rFonts w:ascii="Courier New" w:hAnsi="Courier New" w:cs="Courier New"/>
                <w:lang w:eastAsia="en-GB"/>
              </w:rPr>
              <w:t>ATGAATGCTTCAGTTTACCGAATG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VIP2061</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GAL-Msp1 untagged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CTGCAGGTCGACTCTAGAGGATCCTTAATCAAGAGGTTGAGATGACAAC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VIP1064</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NMD knockdown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TAATACGACTCACTATAGGGGATGGCCTCAGCACGAAC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VIP1065</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NMD knockdown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TAATACGACTCACTATAGGGGGACGTTGTTGCGATCAAG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VIP797</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Pex5 knockdown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TAATACGACTCACTATAGGGACGGCCGATAAACAGTTACG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VIP798</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Pex5 knockdown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TAATACGACTCACTATAGGGGCTCCCAGAACTTTTCGTTG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VIP2129</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Pex16 knockdown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 xml:space="preserve">TAATACGACTCACTATAGGGCATTTCCTCATCAAATGTGGTC  </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VIP2130</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Pex16 knockdown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TAATACGACTCACTATAGGGTCAAGATAAAGAAACGGCCC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VIP2178</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Pex3 knockdown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TAATACGACTCACTATAGGGACCCACTTTGAGTCGACGG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VIP2179</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Pex3 knockdown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TAATACGACTCACTATAGGGCCGATAGATGTAGCCACCGA</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VIP2180</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Pex19 knockdown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TAATACGACTCACTATAGGGACCTTGAGCGGCGAAAAT</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lastRenderedPageBreak/>
              <w:t>VIP2181</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Pex19 knockdown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TAATACGACTCACTATAGGGCCTCCATGAATGGTAGGAACA</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VIP2187</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Pex13 knockdown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TAATACGACTCACTATAGGGCCTGGAGTTCCGAGACCATA</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VIP2188</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Pex13 knockdown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TAATACGACTCACTATAGGGGCTTGAAACGCCCACTCC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VIP2189</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Pex14 knockdown F</w:t>
            </w:r>
          </w:p>
        </w:tc>
        <w:tc>
          <w:tcPr>
            <w:tcW w:w="6015" w:type="dxa"/>
            <w:tcBorders>
              <w:top w:val="single" w:sz="8" w:space="0" w:color="4BACC6"/>
              <w:bottom w:val="single" w:sz="8" w:space="0" w:color="4BACC6"/>
              <w:right w:val="single" w:sz="8" w:space="0" w:color="4BACC6"/>
            </w:tcBorders>
          </w:tcPr>
          <w:p w:rsidR="00461E05"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TAATACGACTCACTATAGGGGTTCGGCAAGTCCAAGAAGA</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VIP2190</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Pex14 knockdown R</w:t>
            </w:r>
          </w:p>
        </w:tc>
        <w:tc>
          <w:tcPr>
            <w:tcW w:w="6015" w:type="dxa"/>
          </w:tcPr>
          <w:p w:rsidR="00461E05"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TAATACGACTCACTATAGGGTCTTGAAGGCATTTAACGGG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VIP844</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Mff1 knockdown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TAATACGACTCACTATAGGGGATCTCTACAGCGACGCCA</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VIP845</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Mff1 knockdown R</w:t>
            </w:r>
          </w:p>
        </w:tc>
        <w:tc>
          <w:tcPr>
            <w:tcW w:w="6015" w:type="dxa"/>
          </w:tcPr>
          <w:p w:rsidR="00461E05" w:rsidRPr="00C466F7" w:rsidRDefault="00461E05" w:rsidP="00461E05">
            <w:pPr>
              <w:spacing w:after="0" w:line="240" w:lineRule="auto"/>
              <w:rPr>
                <w:rFonts w:ascii="Courier New" w:hAnsi="Courier New" w:cs="Courier New"/>
                <w:lang w:eastAsia="en-GB"/>
              </w:rPr>
            </w:pPr>
            <w:r w:rsidRPr="00C466F7">
              <w:rPr>
                <w:rFonts w:ascii="Courier New" w:hAnsi="Courier New" w:cs="Courier New"/>
                <w:lang w:eastAsia="en-GB"/>
              </w:rPr>
              <w:t>TAATACGACTCACTATAGGGACATTCATGTCGATCTTCTCG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VIP2343</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Sqh knockdown F</w:t>
            </w:r>
          </w:p>
        </w:tc>
        <w:tc>
          <w:tcPr>
            <w:tcW w:w="6015" w:type="dxa"/>
            <w:tcBorders>
              <w:top w:val="single" w:sz="8" w:space="0" w:color="4BACC6"/>
              <w:bottom w:val="single" w:sz="8" w:space="0" w:color="4BACC6"/>
              <w:right w:val="single" w:sz="8" w:space="0" w:color="4BACC6"/>
            </w:tcBorders>
          </w:tcPr>
          <w:p w:rsidR="00461E05"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TAATACGACTCACTATAGGGGTGGACGAGATGTATCGGGA</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VIP2344</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Sqh knockdown R</w:t>
            </w:r>
          </w:p>
        </w:tc>
        <w:tc>
          <w:tcPr>
            <w:tcW w:w="6015" w:type="dxa"/>
          </w:tcPr>
          <w:p w:rsidR="00461E05"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TAATACGACTCACTATAGGGCTGGCACCAACATCTCACAC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VIP2331</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Atl knockdown F</w:t>
            </w:r>
          </w:p>
        </w:tc>
        <w:tc>
          <w:tcPr>
            <w:tcW w:w="6015" w:type="dxa"/>
            <w:tcBorders>
              <w:top w:val="single" w:sz="8" w:space="0" w:color="4BACC6"/>
              <w:bottom w:val="single" w:sz="8" w:space="0" w:color="4BACC6"/>
              <w:right w:val="single" w:sz="8" w:space="0" w:color="4BACC6"/>
            </w:tcBorders>
          </w:tcPr>
          <w:p w:rsidR="00461E05"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TAATACGACTCACTATAGGGACTGGGCGGGGATAAGATT</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VIP2331</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Atl knockdown R</w:t>
            </w:r>
          </w:p>
        </w:tc>
        <w:tc>
          <w:tcPr>
            <w:tcW w:w="6015" w:type="dxa"/>
          </w:tcPr>
          <w:p w:rsidR="00461E05"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TAATACGACTCACTATAGGGTTGTAGACAAGGTTGTCCGGT</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VIP2093</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pMT-DmPex3-HA F</w:t>
            </w:r>
          </w:p>
        </w:tc>
        <w:tc>
          <w:tcPr>
            <w:tcW w:w="6015" w:type="dxa"/>
            <w:tcBorders>
              <w:top w:val="single" w:sz="8" w:space="0" w:color="4BACC6"/>
              <w:bottom w:val="single" w:sz="8" w:space="0" w:color="4BACC6"/>
              <w:right w:val="single" w:sz="8" w:space="0" w:color="4BACC6"/>
            </w:tcBorders>
          </w:tcPr>
          <w:p w:rsidR="00461E05"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ATATAT</w:t>
            </w:r>
            <w:r w:rsidRPr="00693B80">
              <w:rPr>
                <w:rFonts w:ascii="Courier New" w:hAnsi="Courier New" w:cs="Courier New"/>
                <w:bCs/>
                <w:lang w:eastAsia="en-GB"/>
              </w:rPr>
              <w:t>GATATCAAC</w:t>
            </w:r>
            <w:r w:rsidRPr="00693B80">
              <w:rPr>
                <w:rFonts w:ascii="Courier New" w:hAnsi="Courier New" w:cs="Courier New"/>
                <w:lang w:eastAsia="en-GB"/>
              </w:rPr>
              <w:t>ATGCTGTCGCGCCTGC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VIP2216</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pMT-HA R</w:t>
            </w:r>
          </w:p>
        </w:tc>
        <w:tc>
          <w:tcPr>
            <w:tcW w:w="6015" w:type="dxa"/>
          </w:tcPr>
          <w:p w:rsidR="00461E05"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ATATATACTAGTATTCCTATTAGCCGGCGTAATC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VIP1944</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pMT-DmPex16-HA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rPr>
                <w:rFonts w:ascii="Courier New" w:hAnsi="Courier New" w:cs="Courier New"/>
                <w:lang w:eastAsia="en-GB"/>
              </w:rPr>
            </w:pPr>
            <w:r w:rsidRPr="00C466F7">
              <w:rPr>
                <w:rFonts w:ascii="Courier New" w:hAnsi="Courier New" w:cs="Courier New"/>
                <w:lang w:eastAsia="en-GB"/>
              </w:rPr>
              <w:t>ATATAT</w:t>
            </w:r>
            <w:r w:rsidRPr="00C466F7">
              <w:rPr>
                <w:rFonts w:ascii="Courier New" w:hAnsi="Courier New" w:cs="Courier New"/>
                <w:bCs/>
                <w:lang w:eastAsia="en-GB"/>
              </w:rPr>
              <w:t>CTCGAG</w:t>
            </w:r>
            <w:r w:rsidRPr="00C466F7">
              <w:rPr>
                <w:rFonts w:ascii="Courier New" w:hAnsi="Courier New" w:cs="Courier New"/>
                <w:lang w:eastAsia="en-GB"/>
              </w:rPr>
              <w:t>AACATGGACACTCTGAAGGG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VIP2212</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pMT-DmPMP70-HA F</w:t>
            </w:r>
          </w:p>
        </w:tc>
        <w:tc>
          <w:tcPr>
            <w:tcW w:w="6015" w:type="dxa"/>
          </w:tcPr>
          <w:p w:rsidR="00461E05" w:rsidRPr="00C466F7" w:rsidRDefault="00461E05" w:rsidP="00461E05">
            <w:pPr>
              <w:rPr>
                <w:rFonts w:ascii="Courier New" w:hAnsi="Courier New" w:cs="Courier New"/>
                <w:lang w:eastAsia="en-GB"/>
              </w:rPr>
            </w:pPr>
            <w:r w:rsidRPr="00C466F7">
              <w:rPr>
                <w:rFonts w:ascii="Courier New" w:hAnsi="Courier New" w:cs="Courier New"/>
                <w:lang w:eastAsia="en-GB"/>
              </w:rPr>
              <w:t>ATATAT</w:t>
            </w:r>
            <w:r w:rsidRPr="00C466F7">
              <w:rPr>
                <w:rFonts w:ascii="Courier New" w:hAnsi="Courier New" w:cs="Courier New"/>
                <w:bCs/>
                <w:lang w:eastAsia="en-GB"/>
              </w:rPr>
              <w:t>GATATCAAC</w:t>
            </w:r>
            <w:r w:rsidRPr="00C466F7">
              <w:rPr>
                <w:rFonts w:ascii="Courier New" w:hAnsi="Courier New" w:cs="Courier New"/>
                <w:lang w:eastAsia="en-GB"/>
              </w:rPr>
              <w:t>ATGGCCCCGGCTCTAAG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VIP2267</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DmPex3 CRISPR F</w:t>
            </w:r>
          </w:p>
        </w:tc>
        <w:tc>
          <w:tcPr>
            <w:tcW w:w="6015" w:type="dxa"/>
            <w:tcBorders>
              <w:top w:val="single" w:sz="8" w:space="0" w:color="4BACC6"/>
              <w:bottom w:val="single" w:sz="8" w:space="0" w:color="4BACC6"/>
              <w:right w:val="single" w:sz="8" w:space="0" w:color="4BACC6"/>
            </w:tcBorders>
          </w:tcPr>
          <w:p w:rsidR="00461E05"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TTCGTTCATAGTGACCGGCGTTC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VIP2268</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DmPex3 CRISPR R</w:t>
            </w:r>
          </w:p>
        </w:tc>
        <w:tc>
          <w:tcPr>
            <w:tcW w:w="6015" w:type="dxa"/>
          </w:tcPr>
          <w:p w:rsidR="00461E05"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AACGAACGCCGGTCACTATGAAC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VIP2271</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DmPex19 CRISPR F</w:t>
            </w:r>
          </w:p>
        </w:tc>
        <w:tc>
          <w:tcPr>
            <w:tcW w:w="6015" w:type="dxa"/>
            <w:tcBorders>
              <w:top w:val="single" w:sz="8" w:space="0" w:color="4BACC6"/>
              <w:bottom w:val="single" w:sz="8" w:space="0" w:color="4BACC6"/>
              <w:right w:val="single" w:sz="8" w:space="0" w:color="4BACC6"/>
            </w:tcBorders>
          </w:tcPr>
          <w:p w:rsidR="00461E05"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TTCGCGATGAATTAAACGACTTGC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VIP2273</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DmPex19 CRISPR R</w:t>
            </w:r>
          </w:p>
        </w:tc>
        <w:tc>
          <w:tcPr>
            <w:tcW w:w="6015" w:type="dxa"/>
          </w:tcPr>
          <w:p w:rsidR="00461E05"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AACGCAAGTCGTTTAATTCATCGC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VIP2320</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DmPex5 CRISPR F</w:t>
            </w:r>
          </w:p>
        </w:tc>
        <w:tc>
          <w:tcPr>
            <w:tcW w:w="6015" w:type="dxa"/>
            <w:tcBorders>
              <w:top w:val="single" w:sz="8" w:space="0" w:color="4BACC6"/>
              <w:bottom w:val="single" w:sz="8" w:space="0" w:color="4BACC6"/>
              <w:right w:val="single" w:sz="8" w:space="0" w:color="4BACC6"/>
            </w:tcBorders>
          </w:tcPr>
          <w:p w:rsidR="00461E05"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TTCGTTAATCCTCTCATGCAACT</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VIP2321</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DmPex5 CRISPR R</w:t>
            </w:r>
          </w:p>
        </w:tc>
        <w:tc>
          <w:tcPr>
            <w:tcW w:w="6015" w:type="dxa"/>
          </w:tcPr>
          <w:p w:rsidR="00461E05"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AACAGTTGCATGAGAGGATTAAC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VIP2322</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DmPex16 CRISPR F</w:t>
            </w:r>
          </w:p>
        </w:tc>
        <w:tc>
          <w:tcPr>
            <w:tcW w:w="6015" w:type="dxa"/>
            <w:tcBorders>
              <w:top w:val="single" w:sz="8" w:space="0" w:color="4BACC6"/>
              <w:bottom w:val="single" w:sz="8" w:space="0" w:color="4BACC6"/>
              <w:right w:val="single" w:sz="8" w:space="0" w:color="4BACC6"/>
            </w:tcBorders>
          </w:tcPr>
          <w:p w:rsidR="00461E05"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TTCGACGACGCTCGAATATAGCG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VIP2323</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DmPex16 CRISPR R</w:t>
            </w:r>
          </w:p>
        </w:tc>
        <w:tc>
          <w:tcPr>
            <w:tcW w:w="6015" w:type="dxa"/>
          </w:tcPr>
          <w:p w:rsidR="00461E05"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AACCGCTATATTCGAGCGTCGTC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VIP2324</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NMD CRISPR F</w:t>
            </w:r>
          </w:p>
        </w:tc>
        <w:tc>
          <w:tcPr>
            <w:tcW w:w="6015" w:type="dxa"/>
            <w:tcBorders>
              <w:top w:val="single" w:sz="8" w:space="0" w:color="4BACC6"/>
              <w:bottom w:val="single" w:sz="8" w:space="0" w:color="4BACC6"/>
              <w:right w:val="single" w:sz="8" w:space="0" w:color="4BACC6"/>
            </w:tcBorders>
          </w:tcPr>
          <w:p w:rsidR="00461E05"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TTCGCGCCGACATAACAGTCAGTT</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VIP2325</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NMD CRISPR R</w:t>
            </w:r>
          </w:p>
        </w:tc>
        <w:tc>
          <w:tcPr>
            <w:tcW w:w="6015" w:type="dxa"/>
          </w:tcPr>
          <w:p w:rsidR="00461E05" w:rsidRPr="00693B80" w:rsidRDefault="00461E05" w:rsidP="00693B80">
            <w:pPr>
              <w:pStyle w:val="NoSpacing"/>
              <w:rPr>
                <w:rFonts w:ascii="Courier New" w:hAnsi="Courier New" w:cs="Courier New"/>
                <w:lang w:eastAsia="en-GB"/>
              </w:rPr>
            </w:pPr>
            <w:r w:rsidRPr="00693B80">
              <w:rPr>
                <w:rFonts w:ascii="Courier New" w:hAnsi="Courier New" w:cs="Courier New"/>
                <w:lang w:eastAsia="en-GB"/>
              </w:rPr>
              <w:t>AACAACTGACTGTTATGTCGGCGC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VIP2382</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pMT-GFP-ScPex15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rPr>
                <w:rFonts w:ascii="Courier New" w:hAnsi="Courier New" w:cs="Courier New"/>
                <w:bCs/>
                <w:lang w:eastAsia="en-GB"/>
              </w:rPr>
            </w:pPr>
            <w:r w:rsidRPr="00C466F7">
              <w:rPr>
                <w:rFonts w:ascii="Courier New" w:hAnsi="Courier New" w:cs="Courier New"/>
                <w:bCs/>
                <w:lang w:eastAsia="en-GB"/>
              </w:rPr>
              <w:t>ATATATGGATCCAAC</w:t>
            </w:r>
            <w:r w:rsidRPr="00C466F7">
              <w:rPr>
                <w:rFonts w:ascii="Courier New" w:hAnsi="Courier New" w:cs="Courier New"/>
                <w:lang w:eastAsia="en-GB"/>
              </w:rPr>
              <w:t xml:space="preserve">ATGGCTGCAAGTGAGATAATG </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VP2383</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pMT-GFP-ScPex15 R</w:t>
            </w:r>
          </w:p>
        </w:tc>
        <w:tc>
          <w:tcPr>
            <w:tcW w:w="6015" w:type="dxa"/>
          </w:tcPr>
          <w:p w:rsidR="00461E05" w:rsidRPr="00C466F7" w:rsidRDefault="00461E05" w:rsidP="00461E05">
            <w:pPr>
              <w:rPr>
                <w:rFonts w:ascii="Courier New" w:hAnsi="Courier New" w:cs="Courier New"/>
                <w:lang w:eastAsia="en-GB"/>
              </w:rPr>
            </w:pPr>
            <w:r w:rsidRPr="00C466F7">
              <w:rPr>
                <w:rFonts w:ascii="Courier New" w:hAnsi="Courier New" w:cs="Courier New"/>
                <w:lang w:eastAsia="en-GB"/>
              </w:rPr>
              <w:t xml:space="preserve">ATATATGTCGACTCATATACTCGCTAGAAGTTTTAG        </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VIP2587</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pMT-NMD Δ46-52aa-GFP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rPr>
                <w:rFonts w:ascii="Courier New" w:hAnsi="Courier New" w:cs="Courier New"/>
                <w:lang w:eastAsia="en-GB"/>
              </w:rPr>
            </w:pPr>
            <w:r w:rsidRPr="00C466F7">
              <w:rPr>
                <w:rFonts w:ascii="Courier New" w:hAnsi="Courier New" w:cs="Courier New"/>
                <w:lang w:eastAsia="en-GB"/>
              </w:rPr>
              <w:t>ATAATATCTAGAGTTCTGGCTGAGGAGCAGC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VIP2588</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pMT-NMD Δ46-52aa-GFP R</w:t>
            </w:r>
          </w:p>
        </w:tc>
        <w:tc>
          <w:tcPr>
            <w:tcW w:w="6015" w:type="dxa"/>
          </w:tcPr>
          <w:p w:rsidR="00461E05" w:rsidRPr="00C466F7" w:rsidRDefault="00461E05" w:rsidP="00461E05">
            <w:pPr>
              <w:rPr>
                <w:rFonts w:ascii="Courier New" w:hAnsi="Courier New" w:cs="Courier New"/>
                <w:lang w:eastAsia="en-GB"/>
              </w:rPr>
            </w:pPr>
            <w:r w:rsidRPr="00C466F7">
              <w:rPr>
                <w:rFonts w:ascii="Courier New" w:hAnsi="Courier New" w:cs="Courier New"/>
                <w:lang w:eastAsia="en-GB"/>
              </w:rPr>
              <w:t>ATAATACTGCAGATCTAATTCGATTCTATTCTCTAAG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VIP2582</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pMT-NMD short isoform-GFP F</w:t>
            </w:r>
          </w:p>
        </w:tc>
        <w:tc>
          <w:tcPr>
            <w:tcW w:w="6015" w:type="dxa"/>
            <w:tcBorders>
              <w:top w:val="single" w:sz="8" w:space="0" w:color="4BACC6"/>
              <w:bottom w:val="single" w:sz="8" w:space="0" w:color="4BACC6"/>
              <w:right w:val="single" w:sz="8" w:space="0" w:color="4BACC6"/>
            </w:tcBorders>
          </w:tcPr>
          <w:p w:rsidR="00461E05" w:rsidRPr="007731B5" w:rsidRDefault="00461E05" w:rsidP="007731B5">
            <w:pPr>
              <w:pStyle w:val="NoSpacing"/>
              <w:rPr>
                <w:rFonts w:ascii="Courier New" w:hAnsi="Courier New" w:cs="Courier New"/>
                <w:lang w:eastAsia="en-GB"/>
              </w:rPr>
            </w:pPr>
            <w:r w:rsidRPr="007731B5">
              <w:rPr>
                <w:rFonts w:ascii="Courier New" w:hAnsi="Courier New" w:cs="Courier New"/>
                <w:lang w:eastAsia="en-GB"/>
              </w:rPr>
              <w:t>GG</w:t>
            </w:r>
            <w:r w:rsidRPr="007731B5">
              <w:rPr>
                <w:rFonts w:ascii="Courier New" w:hAnsi="Courier New" w:cs="Courier New"/>
                <w:bCs/>
                <w:lang w:eastAsia="en-GB"/>
              </w:rPr>
              <w:t>GAGCTC</w:t>
            </w:r>
            <w:r w:rsidRPr="007731B5">
              <w:rPr>
                <w:rFonts w:ascii="Courier New" w:hAnsi="Courier New" w:cs="Courier New"/>
                <w:lang w:eastAsia="en-GB"/>
              </w:rPr>
              <w:t>GGTACCCGG</w:t>
            </w:r>
            <w:r w:rsidRPr="007731B5">
              <w:rPr>
                <w:rFonts w:ascii="Courier New" w:hAnsi="Courier New" w:cs="Courier New"/>
                <w:bCs/>
                <w:lang w:eastAsia="en-GB"/>
              </w:rPr>
              <w:t>GGATCCAAAC</w:t>
            </w:r>
            <w:r w:rsidRPr="007731B5">
              <w:rPr>
                <w:rFonts w:ascii="Courier New" w:hAnsi="Courier New" w:cs="Courier New"/>
                <w:lang w:eastAsia="en-GB"/>
              </w:rPr>
              <w:t>ATGGCAATTGCGTCACATC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VIP2583</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pMT-NMD short isoform-GFP R</w:t>
            </w:r>
          </w:p>
        </w:tc>
        <w:tc>
          <w:tcPr>
            <w:tcW w:w="6015" w:type="dxa"/>
          </w:tcPr>
          <w:p w:rsidR="00461E05" w:rsidRPr="007731B5" w:rsidRDefault="00461E05" w:rsidP="007731B5">
            <w:pPr>
              <w:pStyle w:val="NoSpacing"/>
              <w:rPr>
                <w:rFonts w:ascii="Courier New" w:hAnsi="Courier New" w:cs="Courier New"/>
                <w:lang w:eastAsia="en-GB"/>
              </w:rPr>
            </w:pPr>
            <w:r w:rsidRPr="007731B5">
              <w:rPr>
                <w:rFonts w:ascii="Courier New" w:hAnsi="Courier New" w:cs="Courier New"/>
                <w:lang w:eastAsia="en-GB"/>
              </w:rPr>
              <w:t>TGCTCCCTGCAGGTCGACTCTAGAATCTAATTCGATTCTATTCTCTAAG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VIP2372</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DmPex5 CRISPR gDNA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rPr>
                <w:rFonts w:ascii="Courier New" w:hAnsi="Courier New" w:cs="Courier New"/>
                <w:lang w:eastAsia="en-GB"/>
              </w:rPr>
            </w:pPr>
            <w:r w:rsidRPr="00C466F7">
              <w:rPr>
                <w:rFonts w:ascii="Courier New" w:hAnsi="Courier New" w:cs="Courier New"/>
                <w:lang w:eastAsia="en-GB"/>
              </w:rPr>
              <w:t>GG</w:t>
            </w:r>
            <w:r w:rsidRPr="00C466F7">
              <w:rPr>
                <w:rFonts w:ascii="Courier New" w:hAnsi="Courier New" w:cs="Courier New"/>
                <w:bCs/>
                <w:lang w:eastAsia="en-GB"/>
              </w:rPr>
              <w:t>GAGCTC</w:t>
            </w:r>
            <w:r w:rsidRPr="00C466F7">
              <w:rPr>
                <w:rFonts w:ascii="Courier New" w:hAnsi="Courier New" w:cs="Courier New"/>
                <w:lang w:eastAsia="en-GB"/>
              </w:rPr>
              <w:t>GGTACCCGG</w:t>
            </w:r>
            <w:r w:rsidRPr="00C466F7">
              <w:rPr>
                <w:rFonts w:ascii="Courier New" w:hAnsi="Courier New" w:cs="Courier New"/>
                <w:bCs/>
                <w:lang w:eastAsia="en-GB"/>
              </w:rPr>
              <w:t>GGATCC</w:t>
            </w:r>
            <w:r w:rsidRPr="00C466F7">
              <w:rPr>
                <w:rFonts w:ascii="Courier New" w:hAnsi="Courier New" w:cs="Courier New"/>
                <w:lang w:eastAsia="en-GB"/>
              </w:rPr>
              <w:t>CCGACTGAAAAAGGTCGTAG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VIP2373</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DmPex5 CRISPR gDNA R</w:t>
            </w:r>
          </w:p>
        </w:tc>
        <w:tc>
          <w:tcPr>
            <w:tcW w:w="6015" w:type="dxa"/>
          </w:tcPr>
          <w:p w:rsidR="00461E05" w:rsidRPr="007731B5" w:rsidRDefault="00461E05" w:rsidP="007731B5">
            <w:pPr>
              <w:pStyle w:val="NoSpacing"/>
              <w:rPr>
                <w:rFonts w:ascii="Courier New" w:hAnsi="Courier New" w:cs="Courier New"/>
                <w:lang w:eastAsia="en-GB"/>
              </w:rPr>
            </w:pPr>
            <w:r w:rsidRPr="007731B5">
              <w:rPr>
                <w:rFonts w:ascii="Courier New" w:hAnsi="Courier New" w:cs="Courier New"/>
                <w:lang w:eastAsia="en-GB"/>
              </w:rPr>
              <w:t>CTGCTCCCTGCAGGTCGACTCTAGACATGCTGCAGGTCCTGCTGC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VIP2703</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pMT-signal peptide-NMD-GFP F</w:t>
            </w:r>
          </w:p>
        </w:tc>
        <w:tc>
          <w:tcPr>
            <w:tcW w:w="6015" w:type="dxa"/>
            <w:tcBorders>
              <w:top w:val="single" w:sz="8" w:space="0" w:color="4BACC6"/>
              <w:bottom w:val="single" w:sz="8" w:space="0" w:color="4BACC6"/>
              <w:right w:val="single" w:sz="8" w:space="0" w:color="4BACC6"/>
            </w:tcBorders>
          </w:tcPr>
          <w:p w:rsidR="00461E05" w:rsidRPr="007731B5" w:rsidRDefault="00461E05" w:rsidP="007731B5">
            <w:pPr>
              <w:pStyle w:val="NoSpacing"/>
              <w:rPr>
                <w:rFonts w:ascii="Courier New" w:hAnsi="Courier New" w:cs="Courier New"/>
                <w:lang w:eastAsia="en-GB"/>
              </w:rPr>
            </w:pPr>
            <w:r w:rsidRPr="007731B5">
              <w:rPr>
                <w:rFonts w:ascii="Courier New" w:hAnsi="Courier New" w:cs="Courier New"/>
                <w:lang w:eastAsia="en-GB"/>
              </w:rPr>
              <w:t>CTACAAGGACGATGATGACGCCGTCGACATGGACAACTTCGGACTGGG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VIP2704</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pMT-signal peptide-NMD-GFP F</w:t>
            </w:r>
          </w:p>
        </w:tc>
        <w:tc>
          <w:tcPr>
            <w:tcW w:w="6015" w:type="dxa"/>
          </w:tcPr>
          <w:p w:rsidR="00461E05" w:rsidRPr="007731B5" w:rsidRDefault="00461E05" w:rsidP="007731B5">
            <w:pPr>
              <w:pStyle w:val="NoSpacing"/>
              <w:rPr>
                <w:rFonts w:ascii="Courier New" w:hAnsi="Courier New" w:cs="Courier New"/>
                <w:lang w:eastAsia="en-GB"/>
              </w:rPr>
            </w:pPr>
            <w:r w:rsidRPr="007731B5">
              <w:rPr>
                <w:rFonts w:ascii="Courier New" w:hAnsi="Courier New" w:cs="Courier New"/>
                <w:lang w:eastAsia="en-GB"/>
              </w:rPr>
              <w:t>GGCACCCGCCCCTGCTCCCTGCAGATCTAATTCGATTCTATTCTCTAAG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VIP1970</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ATAD1 WA mutation K to T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rPr>
                <w:rFonts w:ascii="Courier New" w:hAnsi="Courier New" w:cs="Courier New"/>
                <w:lang w:eastAsia="en-GB"/>
              </w:rPr>
            </w:pPr>
            <w:r w:rsidRPr="00C466F7">
              <w:rPr>
                <w:rFonts w:ascii="Courier New" w:hAnsi="Courier New" w:cs="Courier New"/>
                <w:lang w:eastAsia="en-GB"/>
              </w:rPr>
              <w:t>CCTCCAGGCTGTGGTACAACGTTGATTGCCAAG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VIP1971</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ATAD1 WA mutation K to T R</w:t>
            </w:r>
          </w:p>
        </w:tc>
        <w:tc>
          <w:tcPr>
            <w:tcW w:w="6015" w:type="dxa"/>
          </w:tcPr>
          <w:p w:rsidR="00461E05" w:rsidRPr="00C466F7" w:rsidRDefault="00461E05" w:rsidP="00461E05">
            <w:pPr>
              <w:rPr>
                <w:rFonts w:ascii="Courier New" w:hAnsi="Courier New" w:cs="Courier New"/>
                <w:lang w:eastAsia="en-GB"/>
              </w:rPr>
            </w:pPr>
            <w:r w:rsidRPr="00C466F7">
              <w:rPr>
                <w:rFonts w:ascii="Courier New" w:hAnsi="Courier New" w:cs="Courier New"/>
                <w:lang w:eastAsia="en-GB"/>
              </w:rPr>
              <w:t>CTTGGCAATCAACGTTGTACCACAGCCTGGAGG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VIP1972</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ATAD1 WB mutation E to Q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rPr>
                <w:rFonts w:ascii="Courier New" w:hAnsi="Courier New" w:cs="Courier New"/>
                <w:lang w:eastAsia="en-GB"/>
              </w:rPr>
            </w:pPr>
            <w:r w:rsidRPr="00C466F7">
              <w:rPr>
                <w:rFonts w:ascii="Courier New" w:hAnsi="Courier New" w:cs="Courier New"/>
                <w:lang w:eastAsia="en-GB"/>
              </w:rPr>
              <w:t>CCATCATCTTTATAGATCAAATAGACTCCTTTCTACG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lastRenderedPageBreak/>
              <w:t>VIP1973</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ATAD1 WB mutation E to Q R</w:t>
            </w:r>
          </w:p>
        </w:tc>
        <w:tc>
          <w:tcPr>
            <w:tcW w:w="6015" w:type="dxa"/>
          </w:tcPr>
          <w:p w:rsidR="00461E05" w:rsidRPr="007731B5" w:rsidRDefault="00461E05" w:rsidP="007731B5">
            <w:pPr>
              <w:pStyle w:val="NoSpacing"/>
              <w:rPr>
                <w:rFonts w:ascii="Courier New" w:hAnsi="Courier New" w:cs="Courier New"/>
                <w:lang w:eastAsia="en-GB"/>
              </w:rPr>
            </w:pPr>
            <w:r w:rsidRPr="007731B5">
              <w:rPr>
                <w:rFonts w:ascii="Courier New" w:hAnsi="Courier New" w:cs="Courier New"/>
                <w:lang w:eastAsia="en-GB"/>
              </w:rPr>
              <w:t>CGTAGAAAGGAGTCTATTTGATCTATAAAGATGATGG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VIP2208</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pMT-DmPex2-HA F</w:t>
            </w:r>
          </w:p>
        </w:tc>
        <w:tc>
          <w:tcPr>
            <w:tcW w:w="6015" w:type="dxa"/>
            <w:tcBorders>
              <w:top w:val="single" w:sz="8" w:space="0" w:color="4BACC6"/>
              <w:bottom w:val="single" w:sz="8" w:space="0" w:color="4BACC6"/>
              <w:right w:val="single" w:sz="8" w:space="0" w:color="4BACC6"/>
            </w:tcBorders>
          </w:tcPr>
          <w:p w:rsidR="00461E05" w:rsidRPr="007731B5" w:rsidRDefault="00461E05" w:rsidP="007731B5">
            <w:pPr>
              <w:pStyle w:val="NoSpacing"/>
              <w:rPr>
                <w:rFonts w:ascii="Courier New" w:hAnsi="Courier New" w:cs="Courier New"/>
                <w:lang w:eastAsia="en-GB"/>
              </w:rPr>
            </w:pPr>
            <w:r w:rsidRPr="007731B5">
              <w:rPr>
                <w:rFonts w:ascii="Courier New" w:hAnsi="Courier New" w:cs="Courier New"/>
                <w:lang w:eastAsia="en-GB"/>
              </w:rPr>
              <w:t>ATATATCTCGAG</w:t>
            </w:r>
            <w:r w:rsidRPr="007731B5">
              <w:rPr>
                <w:rFonts w:ascii="Courier New" w:hAnsi="Courier New" w:cs="Courier New"/>
                <w:bCs/>
                <w:lang w:eastAsia="en-GB"/>
              </w:rPr>
              <w:t>AAC</w:t>
            </w:r>
            <w:r w:rsidRPr="007731B5">
              <w:rPr>
                <w:rFonts w:ascii="Courier New" w:hAnsi="Courier New" w:cs="Courier New"/>
                <w:lang w:eastAsia="en-GB"/>
              </w:rPr>
              <w:t>ATGGAGAAAAACAAATATGTAC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VIP2209</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pMT-DmPex12-HA F</w:t>
            </w:r>
          </w:p>
        </w:tc>
        <w:tc>
          <w:tcPr>
            <w:tcW w:w="6015" w:type="dxa"/>
          </w:tcPr>
          <w:p w:rsidR="00461E05" w:rsidRPr="007731B5" w:rsidRDefault="00461E05" w:rsidP="007731B5">
            <w:pPr>
              <w:pStyle w:val="NoSpacing"/>
              <w:rPr>
                <w:rFonts w:ascii="Courier New" w:hAnsi="Courier New" w:cs="Courier New"/>
                <w:lang w:eastAsia="en-GB"/>
              </w:rPr>
            </w:pPr>
            <w:r w:rsidRPr="007731B5">
              <w:rPr>
                <w:rFonts w:ascii="Courier New" w:hAnsi="Courier New" w:cs="Courier New"/>
                <w:lang w:eastAsia="en-GB"/>
              </w:rPr>
              <w:t>ATATATCTCGAG</w:t>
            </w:r>
            <w:r w:rsidRPr="007731B5">
              <w:rPr>
                <w:rFonts w:ascii="Courier New" w:hAnsi="Courier New" w:cs="Courier New"/>
                <w:bCs/>
                <w:lang w:eastAsia="en-GB"/>
              </w:rPr>
              <w:t>AAC</w:t>
            </w:r>
            <w:r w:rsidRPr="007731B5">
              <w:rPr>
                <w:rFonts w:ascii="Courier New" w:hAnsi="Courier New" w:cs="Courier New"/>
                <w:lang w:eastAsia="en-GB"/>
              </w:rPr>
              <w:t>ATGGCAGAAGCGGCAAATG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VIP2285</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pMT-DmPex13-HA F</w:t>
            </w:r>
          </w:p>
        </w:tc>
        <w:tc>
          <w:tcPr>
            <w:tcW w:w="6015" w:type="dxa"/>
            <w:tcBorders>
              <w:top w:val="single" w:sz="8" w:space="0" w:color="4BACC6"/>
              <w:bottom w:val="single" w:sz="8" w:space="0" w:color="4BACC6"/>
              <w:right w:val="single" w:sz="8" w:space="0" w:color="4BACC6"/>
            </w:tcBorders>
          </w:tcPr>
          <w:p w:rsidR="00461E05" w:rsidRPr="007731B5" w:rsidRDefault="00461E05" w:rsidP="007731B5">
            <w:pPr>
              <w:pStyle w:val="NoSpacing"/>
              <w:rPr>
                <w:rFonts w:ascii="Courier New" w:hAnsi="Courier New" w:cs="Courier New"/>
                <w:lang w:eastAsia="en-GB"/>
              </w:rPr>
            </w:pPr>
            <w:r w:rsidRPr="007731B5">
              <w:rPr>
                <w:rFonts w:ascii="Courier New" w:hAnsi="Courier New" w:cs="Courier New"/>
                <w:lang w:eastAsia="en-GB"/>
              </w:rPr>
              <w:t>ATATATTGCGCAAACATGGTCGACAACAATAACC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VIP2207</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pMT-DmPex14-HA F</w:t>
            </w:r>
          </w:p>
        </w:tc>
        <w:tc>
          <w:tcPr>
            <w:tcW w:w="6015" w:type="dxa"/>
          </w:tcPr>
          <w:p w:rsidR="00461E05" w:rsidRPr="007731B5" w:rsidRDefault="00461E05" w:rsidP="007731B5">
            <w:pPr>
              <w:pStyle w:val="NoSpacing"/>
              <w:rPr>
                <w:rFonts w:ascii="Courier New" w:hAnsi="Courier New" w:cs="Courier New"/>
                <w:lang w:eastAsia="en-GB"/>
              </w:rPr>
            </w:pPr>
            <w:r w:rsidRPr="007731B5">
              <w:rPr>
                <w:rFonts w:ascii="Courier New" w:hAnsi="Courier New" w:cs="Courier New"/>
                <w:lang w:eastAsia="en-GB"/>
              </w:rPr>
              <w:t>ATATAT</w:t>
            </w:r>
            <w:r w:rsidRPr="007731B5">
              <w:rPr>
                <w:rFonts w:ascii="Courier New" w:hAnsi="Courier New" w:cs="Courier New"/>
                <w:bCs/>
                <w:lang w:eastAsia="en-GB"/>
              </w:rPr>
              <w:t>GATATCAAC</w:t>
            </w:r>
            <w:r w:rsidRPr="007731B5">
              <w:rPr>
                <w:rFonts w:ascii="Courier New" w:hAnsi="Courier New" w:cs="Courier New"/>
                <w:lang w:eastAsia="en-GB"/>
              </w:rPr>
              <w:t>ATGGCATCCAGCAACAAC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VIP2211</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pMT-DmPex11β-HA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rPr>
                <w:rFonts w:ascii="Courier New" w:hAnsi="Courier New" w:cs="Courier New"/>
                <w:lang w:eastAsia="en-GB"/>
              </w:rPr>
            </w:pPr>
            <w:r w:rsidRPr="00C466F7">
              <w:rPr>
                <w:rFonts w:ascii="Courier New" w:hAnsi="Courier New" w:cs="Courier New"/>
                <w:lang w:eastAsia="en-GB"/>
              </w:rPr>
              <w:t>ATATATCTCGAG</w:t>
            </w:r>
            <w:r w:rsidRPr="00C466F7">
              <w:rPr>
                <w:rFonts w:ascii="Courier New" w:hAnsi="Courier New" w:cs="Courier New"/>
                <w:bCs/>
                <w:lang w:eastAsia="en-GB"/>
              </w:rPr>
              <w:t>AAC</w:t>
            </w:r>
            <w:r w:rsidRPr="00C466F7">
              <w:rPr>
                <w:rFonts w:ascii="Courier New" w:hAnsi="Courier New" w:cs="Courier New"/>
                <w:lang w:eastAsia="en-GB"/>
              </w:rPr>
              <w:t xml:space="preserve">ATGGATCAACTGGTGCAG </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VIP2210</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pMT-DmPex11γ-HA F</w:t>
            </w:r>
          </w:p>
        </w:tc>
        <w:tc>
          <w:tcPr>
            <w:tcW w:w="6015" w:type="dxa"/>
          </w:tcPr>
          <w:p w:rsidR="00461E05" w:rsidRPr="00C466F7" w:rsidRDefault="00461E05" w:rsidP="00461E05">
            <w:pPr>
              <w:rPr>
                <w:rFonts w:ascii="Courier New" w:hAnsi="Courier New" w:cs="Courier New"/>
                <w:lang w:eastAsia="en-GB"/>
              </w:rPr>
            </w:pPr>
            <w:r w:rsidRPr="00C466F7">
              <w:rPr>
                <w:rFonts w:ascii="Courier New" w:hAnsi="Courier New" w:cs="Courier New"/>
                <w:lang w:eastAsia="en-GB"/>
              </w:rPr>
              <w:t>ATATATCTCGAG</w:t>
            </w:r>
            <w:r w:rsidRPr="00C466F7">
              <w:rPr>
                <w:rFonts w:ascii="Courier New" w:hAnsi="Courier New" w:cs="Courier New"/>
                <w:bCs/>
                <w:lang w:eastAsia="en-GB"/>
              </w:rPr>
              <w:t>AAC</w:t>
            </w:r>
            <w:r w:rsidRPr="00C466F7">
              <w:rPr>
                <w:rFonts w:ascii="Courier New" w:hAnsi="Courier New" w:cs="Courier New"/>
                <w:lang w:eastAsia="en-GB"/>
              </w:rPr>
              <w:t xml:space="preserve">ATGGGCACCACGACAAAG </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VIP2213</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pMT-DmSec61α-HA F</w:t>
            </w:r>
          </w:p>
        </w:tc>
        <w:tc>
          <w:tcPr>
            <w:tcW w:w="6015" w:type="dxa"/>
            <w:tcBorders>
              <w:top w:val="single" w:sz="8" w:space="0" w:color="4BACC6"/>
              <w:bottom w:val="single" w:sz="8" w:space="0" w:color="4BACC6"/>
              <w:right w:val="single" w:sz="8" w:space="0" w:color="4BACC6"/>
            </w:tcBorders>
          </w:tcPr>
          <w:p w:rsidR="00461E05" w:rsidRPr="007731B5" w:rsidRDefault="00461E05" w:rsidP="007731B5">
            <w:pPr>
              <w:pStyle w:val="NoSpacing"/>
              <w:rPr>
                <w:rFonts w:ascii="Courier New" w:hAnsi="Courier New" w:cs="Courier New"/>
                <w:lang w:eastAsia="en-GB"/>
              </w:rPr>
            </w:pPr>
            <w:r w:rsidRPr="007731B5">
              <w:rPr>
                <w:rFonts w:ascii="Courier New" w:hAnsi="Courier New" w:cs="Courier New"/>
                <w:lang w:eastAsia="en-GB"/>
              </w:rPr>
              <w:t>ATATATCTCGAG</w:t>
            </w:r>
            <w:r w:rsidRPr="007731B5">
              <w:rPr>
                <w:rFonts w:ascii="Courier New" w:hAnsi="Courier New" w:cs="Courier New"/>
                <w:bCs/>
                <w:lang w:eastAsia="en-GB"/>
              </w:rPr>
              <w:t>AAC</w:t>
            </w:r>
            <w:r w:rsidRPr="007731B5">
              <w:rPr>
                <w:rFonts w:ascii="Courier New" w:hAnsi="Courier New" w:cs="Courier New"/>
                <w:lang w:eastAsia="en-GB"/>
              </w:rPr>
              <w:t xml:space="preserve">ATGGGAATCAAGTTCCTG </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VIP2803</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pMT-HA F</w:t>
            </w:r>
          </w:p>
        </w:tc>
        <w:tc>
          <w:tcPr>
            <w:tcW w:w="6015" w:type="dxa"/>
          </w:tcPr>
          <w:p w:rsidR="00461E05" w:rsidRPr="007731B5" w:rsidRDefault="00461E05" w:rsidP="007731B5">
            <w:pPr>
              <w:pStyle w:val="NoSpacing"/>
              <w:rPr>
                <w:rFonts w:ascii="Courier New" w:hAnsi="Courier New" w:cs="Courier New"/>
                <w:lang w:eastAsia="en-GB"/>
              </w:rPr>
            </w:pPr>
            <w:r w:rsidRPr="007731B5">
              <w:rPr>
                <w:rFonts w:ascii="Courier New" w:hAnsi="Courier New" w:cs="Courier New"/>
                <w:lang w:eastAsia="en-GB"/>
              </w:rPr>
              <w:t>ATATATCTCGAGAAC</w:t>
            </w:r>
            <w:r w:rsidRPr="007731B5">
              <w:rPr>
                <w:rFonts w:ascii="Courier New" w:hAnsi="Courier New" w:cs="Courier New"/>
                <w:bCs/>
                <w:lang w:eastAsia="en-GB"/>
              </w:rPr>
              <w:t>ATG</w:t>
            </w:r>
            <w:r w:rsidRPr="007731B5">
              <w:rPr>
                <w:rFonts w:ascii="Courier New" w:hAnsi="Courier New" w:cs="Courier New"/>
                <w:lang w:eastAsia="en-GB"/>
              </w:rPr>
              <w:t>TACCCGTACGACGTCC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VIP2647</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pMT-HA-DmPex19 R</w:t>
            </w:r>
          </w:p>
        </w:tc>
        <w:tc>
          <w:tcPr>
            <w:tcW w:w="6015" w:type="dxa"/>
            <w:tcBorders>
              <w:top w:val="single" w:sz="8" w:space="0" w:color="4BACC6"/>
              <w:bottom w:val="single" w:sz="8" w:space="0" w:color="4BACC6"/>
              <w:right w:val="single" w:sz="8" w:space="0" w:color="4BACC6"/>
            </w:tcBorders>
          </w:tcPr>
          <w:p w:rsidR="00461E05" w:rsidRPr="007731B5" w:rsidRDefault="00461E05" w:rsidP="007731B5">
            <w:pPr>
              <w:pStyle w:val="NoSpacing"/>
              <w:rPr>
                <w:rFonts w:ascii="Courier New" w:hAnsi="Courier New" w:cs="Courier New"/>
                <w:lang w:eastAsia="en-GB"/>
              </w:rPr>
            </w:pPr>
            <w:r w:rsidRPr="007731B5">
              <w:rPr>
                <w:rFonts w:ascii="Courier New" w:hAnsi="Courier New" w:cs="Courier New"/>
                <w:lang w:eastAsia="en-GB"/>
              </w:rPr>
              <w:t>ATATATACTAGTCTACATGGTTGGGCACTGG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VIP2802</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pMT-HA F</w:t>
            </w:r>
          </w:p>
        </w:tc>
        <w:tc>
          <w:tcPr>
            <w:tcW w:w="6015" w:type="dxa"/>
          </w:tcPr>
          <w:p w:rsidR="00461E05" w:rsidRPr="007731B5" w:rsidRDefault="00461E05" w:rsidP="007731B5">
            <w:pPr>
              <w:pStyle w:val="NoSpacing"/>
              <w:rPr>
                <w:rFonts w:ascii="Courier New" w:hAnsi="Courier New" w:cs="Courier New"/>
                <w:lang w:eastAsia="en-GB"/>
              </w:rPr>
            </w:pPr>
            <w:r w:rsidRPr="007731B5">
              <w:rPr>
                <w:rFonts w:ascii="Courier New" w:hAnsi="Courier New" w:cs="Courier New"/>
                <w:lang w:eastAsia="en-GB"/>
              </w:rPr>
              <w:t>ATATATGATATCAACATGGCATACCCGTACGACGTCC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VIP2646</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pMT-HA-ScPex15 R</w:t>
            </w:r>
          </w:p>
        </w:tc>
        <w:tc>
          <w:tcPr>
            <w:tcW w:w="6015" w:type="dxa"/>
            <w:tcBorders>
              <w:top w:val="single" w:sz="8" w:space="0" w:color="4BACC6"/>
              <w:bottom w:val="single" w:sz="8" w:space="0" w:color="4BACC6"/>
              <w:right w:val="single" w:sz="8" w:space="0" w:color="4BACC6"/>
            </w:tcBorders>
          </w:tcPr>
          <w:p w:rsidR="00461E05" w:rsidRPr="007731B5" w:rsidRDefault="00461E05" w:rsidP="007731B5">
            <w:pPr>
              <w:pStyle w:val="NoSpacing"/>
              <w:rPr>
                <w:rFonts w:ascii="Courier New" w:hAnsi="Courier New" w:cs="Courier New"/>
                <w:lang w:eastAsia="en-GB"/>
              </w:rPr>
            </w:pPr>
            <w:r w:rsidRPr="007731B5">
              <w:rPr>
                <w:rFonts w:ascii="Courier New" w:hAnsi="Courier New" w:cs="Courier New"/>
                <w:lang w:eastAsia="en-GB"/>
              </w:rPr>
              <w:t>ATATATACTAGTTCATATACTCGCTAGAAGTTTTAG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VIP2648</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pMT-HA-DmMff1 R</w:t>
            </w:r>
          </w:p>
        </w:tc>
        <w:tc>
          <w:tcPr>
            <w:tcW w:w="6015" w:type="dxa"/>
          </w:tcPr>
          <w:p w:rsidR="00461E05" w:rsidRPr="007731B5" w:rsidRDefault="00461E05" w:rsidP="007731B5">
            <w:pPr>
              <w:pStyle w:val="NoSpacing"/>
              <w:rPr>
                <w:rFonts w:ascii="Courier New" w:hAnsi="Courier New" w:cs="Courier New"/>
                <w:lang w:eastAsia="en-GB"/>
              </w:rPr>
            </w:pPr>
            <w:r w:rsidRPr="007731B5">
              <w:rPr>
                <w:rFonts w:ascii="Courier New" w:hAnsi="Courier New" w:cs="Courier New"/>
                <w:lang w:eastAsia="en-GB"/>
              </w:rPr>
              <w:t>ATATATACTAGTCTAGTTGCGATTCAGCCAG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VIP2836</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 signal peptide-DmPex13-GFP F</w:t>
            </w:r>
          </w:p>
        </w:tc>
        <w:tc>
          <w:tcPr>
            <w:tcW w:w="6015" w:type="dxa"/>
            <w:tcBorders>
              <w:top w:val="single" w:sz="8" w:space="0" w:color="4BACC6"/>
              <w:bottom w:val="single" w:sz="8" w:space="0" w:color="4BACC6"/>
              <w:right w:val="single" w:sz="8" w:space="0" w:color="4BACC6"/>
            </w:tcBorders>
          </w:tcPr>
          <w:p w:rsidR="00461E05" w:rsidRPr="007731B5" w:rsidRDefault="00461E05" w:rsidP="007731B5">
            <w:pPr>
              <w:pStyle w:val="NoSpacing"/>
              <w:rPr>
                <w:rFonts w:ascii="Courier New" w:hAnsi="Courier New" w:cs="Courier New"/>
                <w:lang w:eastAsia="en-GB"/>
              </w:rPr>
            </w:pPr>
            <w:r w:rsidRPr="007731B5">
              <w:rPr>
                <w:rFonts w:ascii="Courier New" w:hAnsi="Courier New" w:cs="Courier New"/>
                <w:lang w:eastAsia="en-GB"/>
              </w:rPr>
              <w:t>TACAAGGACGATGATGACGCCGTCGACATGGTCGACAACAATAACCTAC</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VIP2837</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 signal peptide-DmPex13-GFP R</w:t>
            </w:r>
          </w:p>
        </w:tc>
        <w:tc>
          <w:tcPr>
            <w:tcW w:w="6015" w:type="dxa"/>
          </w:tcPr>
          <w:p w:rsidR="00461E05" w:rsidRPr="00C466F7" w:rsidRDefault="00461E05" w:rsidP="00461E05">
            <w:pPr>
              <w:rPr>
                <w:rFonts w:ascii="Courier New" w:hAnsi="Courier New" w:cs="Courier New"/>
                <w:lang w:eastAsia="en-GB"/>
              </w:rPr>
            </w:pPr>
            <w:r w:rsidRPr="00C466F7">
              <w:rPr>
                <w:rFonts w:ascii="Courier New" w:hAnsi="Courier New" w:cs="Courier New"/>
                <w:lang w:eastAsia="en-GB"/>
              </w:rPr>
              <w:t>GGCACCCGCCCCTGCTCCCTGCAGGGCGAATCCCTCGCCCAG</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VIP2842</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 signal peptide-DmPex16-GFP F</w:t>
            </w:r>
          </w:p>
        </w:tc>
        <w:tc>
          <w:tcPr>
            <w:tcW w:w="6015" w:type="dxa"/>
            <w:tcBorders>
              <w:top w:val="single" w:sz="8" w:space="0" w:color="4BACC6"/>
              <w:bottom w:val="single" w:sz="8" w:space="0" w:color="4BACC6"/>
              <w:right w:val="single" w:sz="8" w:space="0" w:color="4BACC6"/>
            </w:tcBorders>
          </w:tcPr>
          <w:p w:rsidR="00461E05" w:rsidRPr="007731B5" w:rsidRDefault="00461E05" w:rsidP="007731B5">
            <w:pPr>
              <w:pStyle w:val="NoSpacing"/>
              <w:rPr>
                <w:rFonts w:ascii="Courier New" w:hAnsi="Courier New" w:cs="Courier New"/>
                <w:lang w:eastAsia="en-GB"/>
              </w:rPr>
            </w:pPr>
            <w:r w:rsidRPr="007731B5">
              <w:rPr>
                <w:rFonts w:ascii="Courier New" w:hAnsi="Courier New" w:cs="Courier New"/>
                <w:lang w:eastAsia="en-GB"/>
              </w:rPr>
              <w:t>CTACAAGGACGATGATGACGCCGTCGACATGGACACTCTGAAG GGCATG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VIP2843</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 signal peptide-DmPex16-GFP R</w:t>
            </w:r>
          </w:p>
        </w:tc>
        <w:tc>
          <w:tcPr>
            <w:tcW w:w="6015" w:type="dxa"/>
          </w:tcPr>
          <w:p w:rsidR="00461E05" w:rsidRPr="007731B5" w:rsidRDefault="00461E05" w:rsidP="007731B5">
            <w:pPr>
              <w:pStyle w:val="NoSpacing"/>
              <w:rPr>
                <w:rFonts w:ascii="Courier New" w:hAnsi="Courier New" w:cs="Courier New"/>
                <w:lang w:eastAsia="en-GB"/>
              </w:rPr>
            </w:pPr>
            <w:r w:rsidRPr="007731B5">
              <w:rPr>
                <w:rFonts w:ascii="Courier New" w:hAnsi="Courier New" w:cs="Courier New"/>
                <w:lang w:eastAsia="en-GB"/>
              </w:rPr>
              <w:t>GGCACCCGCCCCTGCTCCCTGCAGAGTGGACCACAGATAGAAGTAAG</w:t>
            </w:r>
          </w:p>
        </w:tc>
      </w:tr>
      <w:tr w:rsidR="00461E05" w:rsidRPr="00461E05" w:rsidTr="00461E05">
        <w:trPr>
          <w:trHeight w:val="517"/>
        </w:trPr>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VIP2844</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 signal peptide-DmPex11β-GFP F</w:t>
            </w:r>
          </w:p>
        </w:tc>
        <w:tc>
          <w:tcPr>
            <w:tcW w:w="6015" w:type="dxa"/>
            <w:tcBorders>
              <w:top w:val="single" w:sz="8" w:space="0" w:color="4BACC6"/>
              <w:bottom w:val="single" w:sz="8" w:space="0" w:color="4BACC6"/>
              <w:right w:val="single" w:sz="8" w:space="0" w:color="4BACC6"/>
            </w:tcBorders>
          </w:tcPr>
          <w:p w:rsidR="00461E05" w:rsidRPr="007731B5" w:rsidRDefault="00461E05" w:rsidP="007731B5">
            <w:pPr>
              <w:pStyle w:val="NoSpacing"/>
              <w:rPr>
                <w:rFonts w:ascii="Courier New" w:hAnsi="Courier New" w:cs="Courier New"/>
                <w:lang w:eastAsia="en-GB"/>
              </w:rPr>
            </w:pPr>
            <w:r w:rsidRPr="007731B5">
              <w:rPr>
                <w:rFonts w:ascii="Courier New" w:hAnsi="Courier New" w:cs="Courier New"/>
                <w:lang w:eastAsia="en-GB"/>
              </w:rPr>
              <w:t>CTACAAGGACGATGATGACGCCGTCGACATGGATCAACTGGTG CAGTTG</w:t>
            </w:r>
          </w:p>
        </w:tc>
      </w:tr>
      <w:tr w:rsidR="00461E05" w:rsidRPr="00461E05" w:rsidTr="00461E05">
        <w:tc>
          <w:tcPr>
            <w:tcW w:w="1101" w:type="dxa"/>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VIP2845</w:t>
            </w:r>
          </w:p>
        </w:tc>
        <w:tc>
          <w:tcPr>
            <w:tcW w:w="2126"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 signal peptide-DmPex11β-GFP R</w:t>
            </w:r>
          </w:p>
        </w:tc>
        <w:tc>
          <w:tcPr>
            <w:tcW w:w="6015" w:type="dxa"/>
          </w:tcPr>
          <w:p w:rsidR="00461E05" w:rsidRPr="00C466F7" w:rsidRDefault="00461E05" w:rsidP="00461E05">
            <w:pPr>
              <w:rPr>
                <w:rFonts w:ascii="Courier New" w:hAnsi="Courier New" w:cs="Courier New"/>
                <w:lang w:eastAsia="en-GB"/>
              </w:rPr>
            </w:pPr>
            <w:r w:rsidRPr="00C466F7">
              <w:rPr>
                <w:rFonts w:ascii="Courier New" w:hAnsi="Courier New" w:cs="Courier New"/>
                <w:lang w:eastAsia="en-GB"/>
              </w:rPr>
              <w:t>GGCACCCGCCCCTGCTCCCTGCAGTGCAGGCGTTAGCTTGGCC</w:t>
            </w:r>
          </w:p>
        </w:tc>
      </w:tr>
      <w:tr w:rsidR="00461E05" w:rsidRPr="00461E05" w:rsidTr="00461E05">
        <w:tc>
          <w:tcPr>
            <w:tcW w:w="1101"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sz w:val="20"/>
                <w:szCs w:val="20"/>
                <w:lang w:eastAsia="en-GB"/>
              </w:rPr>
            </w:pPr>
            <w:r w:rsidRPr="00461E05">
              <w:rPr>
                <w:rFonts w:ascii="Arial" w:hAnsi="Arial" w:cs="Arial"/>
                <w:b/>
                <w:bCs/>
                <w:sz w:val="20"/>
                <w:szCs w:val="20"/>
                <w:lang w:eastAsia="en-GB"/>
              </w:rPr>
              <w:t>VIP2677</w:t>
            </w:r>
          </w:p>
        </w:tc>
        <w:tc>
          <w:tcPr>
            <w:tcW w:w="2126"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sz w:val="20"/>
                <w:szCs w:val="20"/>
                <w:lang w:eastAsia="en-GB"/>
              </w:rPr>
            </w:pPr>
            <w:r w:rsidRPr="00461E05">
              <w:rPr>
                <w:rFonts w:ascii="Arial" w:hAnsi="Arial" w:cs="Arial"/>
                <w:sz w:val="20"/>
                <w:szCs w:val="20"/>
                <w:lang w:eastAsia="en-GB"/>
              </w:rPr>
              <w:t>pMT-NMD Δ1-TMD-HA F</w:t>
            </w:r>
          </w:p>
        </w:tc>
        <w:tc>
          <w:tcPr>
            <w:tcW w:w="6015" w:type="dxa"/>
            <w:tcBorders>
              <w:top w:val="single" w:sz="8" w:space="0" w:color="4BACC6"/>
              <w:bottom w:val="single" w:sz="8" w:space="0" w:color="4BACC6"/>
              <w:right w:val="single" w:sz="8" w:space="0" w:color="4BACC6"/>
            </w:tcBorders>
          </w:tcPr>
          <w:p w:rsidR="00461E05" w:rsidRPr="00C466F7" w:rsidRDefault="00461E05" w:rsidP="00461E05">
            <w:pPr>
              <w:rPr>
                <w:rFonts w:ascii="Courier New" w:hAnsi="Courier New" w:cs="Courier New"/>
                <w:lang w:eastAsia="en-GB"/>
              </w:rPr>
            </w:pPr>
            <w:r w:rsidRPr="00C466F7">
              <w:rPr>
                <w:rFonts w:ascii="Courier New" w:hAnsi="Courier New" w:cs="Courier New"/>
                <w:lang w:eastAsia="en-GB"/>
              </w:rPr>
              <w:t>ATATATCTCGAG</w:t>
            </w:r>
            <w:r w:rsidRPr="00C466F7">
              <w:rPr>
                <w:rFonts w:ascii="Courier New" w:hAnsi="Courier New" w:cs="Courier New"/>
                <w:bCs/>
                <w:lang w:eastAsia="en-GB"/>
              </w:rPr>
              <w:t>AACATGGCA</w:t>
            </w:r>
            <w:r w:rsidRPr="00C466F7">
              <w:rPr>
                <w:rFonts w:ascii="Courier New" w:hAnsi="Courier New" w:cs="Courier New"/>
                <w:lang w:eastAsia="en-GB"/>
              </w:rPr>
              <w:t xml:space="preserve">AAAAACAAGAAAAAGGCC </w:t>
            </w:r>
          </w:p>
        </w:tc>
      </w:tr>
    </w:tbl>
    <w:p w:rsidR="00461E05" w:rsidRPr="00461E05" w:rsidRDefault="00461E05" w:rsidP="00461E05">
      <w:pPr>
        <w:pStyle w:val="NoSpacing1"/>
        <w:rPr>
          <w:rFonts w:cs="Arial"/>
          <w:b/>
        </w:rPr>
      </w:pPr>
    </w:p>
    <w:p w:rsidR="00461E05" w:rsidRPr="00461E05" w:rsidRDefault="00461E05" w:rsidP="00461E05">
      <w:pPr>
        <w:pStyle w:val="NoSpacing1"/>
        <w:rPr>
          <w:rFonts w:cs="Arial"/>
          <w:b/>
        </w:rPr>
      </w:pPr>
    </w:p>
    <w:p w:rsidR="00461E05" w:rsidRPr="00461E05" w:rsidRDefault="00461E05" w:rsidP="00461E05">
      <w:pPr>
        <w:pStyle w:val="NoSpacing1"/>
        <w:rPr>
          <w:rFonts w:cs="Arial"/>
          <w:b/>
        </w:rPr>
      </w:pPr>
      <w:r w:rsidRPr="00461E05">
        <w:rPr>
          <w:rFonts w:cs="Arial"/>
          <w:b/>
        </w:rPr>
        <w:t>2.7</w:t>
      </w:r>
      <w:r w:rsidRPr="00461E05">
        <w:rPr>
          <w:rFonts w:cs="Arial"/>
          <w:b/>
          <w:i/>
        </w:rPr>
        <w:t xml:space="preserve"> Drosophila</w:t>
      </w:r>
      <w:r w:rsidRPr="00461E05">
        <w:rPr>
          <w:rFonts w:cs="Arial"/>
          <w:b/>
        </w:rPr>
        <w:t xml:space="preserve"> S2R+ cell culture</w:t>
      </w:r>
    </w:p>
    <w:p w:rsidR="00461E05" w:rsidRPr="00461E05" w:rsidRDefault="00461E05" w:rsidP="00461E05">
      <w:pPr>
        <w:pStyle w:val="NoSpacing1"/>
        <w:rPr>
          <w:rFonts w:cs="Arial"/>
          <w:b/>
        </w:rPr>
      </w:pPr>
    </w:p>
    <w:p w:rsidR="00461E05" w:rsidRPr="00461E05" w:rsidRDefault="00461E05" w:rsidP="00461E05">
      <w:pPr>
        <w:pStyle w:val="NoSpacing1"/>
        <w:jc w:val="both"/>
        <w:rPr>
          <w:rFonts w:cs="Arial"/>
          <w:b/>
        </w:rPr>
      </w:pPr>
      <w:r w:rsidRPr="00461E05">
        <w:rPr>
          <w:rFonts w:cs="Arial"/>
          <w:b/>
        </w:rPr>
        <w:t>2.7.1 Growth and maintenance of S2R+ cells</w:t>
      </w:r>
    </w:p>
    <w:p w:rsidR="00461E05" w:rsidRPr="00461E05" w:rsidRDefault="00461E05" w:rsidP="00461E05">
      <w:pPr>
        <w:jc w:val="both"/>
        <w:rPr>
          <w:rFonts w:ascii="Arial" w:hAnsi="Arial" w:cs="Arial"/>
        </w:rPr>
      </w:pPr>
      <w:r w:rsidRPr="00461E05">
        <w:rPr>
          <w:rFonts w:ascii="Arial" w:hAnsi="Arial" w:cs="Arial"/>
          <w:i/>
        </w:rPr>
        <w:t>Drosophila</w:t>
      </w:r>
      <w:r w:rsidRPr="00461E05">
        <w:rPr>
          <w:rFonts w:ascii="Arial" w:hAnsi="Arial" w:cs="Arial"/>
        </w:rPr>
        <w:t xml:space="preserve"> S2R+ cells were incubated at 25°C, without CO</w:t>
      </w:r>
      <w:r w:rsidRPr="00461E05">
        <w:rPr>
          <w:rFonts w:ascii="Arial" w:hAnsi="Arial" w:cs="Arial"/>
          <w:vertAlign w:val="subscript"/>
        </w:rPr>
        <w:t>2</w:t>
      </w:r>
      <w:r w:rsidRPr="00461E05">
        <w:rPr>
          <w:rFonts w:ascii="Arial" w:hAnsi="Arial" w:cs="Arial"/>
        </w:rPr>
        <w:t>,</w:t>
      </w:r>
      <w:r w:rsidRPr="00461E05">
        <w:rPr>
          <w:rFonts w:ascii="Arial" w:hAnsi="Arial" w:cs="Arial"/>
          <w:vertAlign w:val="subscript"/>
        </w:rPr>
        <w:t xml:space="preserve"> </w:t>
      </w:r>
      <w:r w:rsidRPr="00461E05">
        <w:rPr>
          <w:rFonts w:ascii="Arial" w:hAnsi="Arial" w:cs="Arial"/>
        </w:rPr>
        <w:t>and grown as a flat adherent monolayer. Cells were grown in T-25cm</w:t>
      </w:r>
      <w:r w:rsidRPr="00461E05">
        <w:rPr>
          <w:rFonts w:ascii="Arial" w:hAnsi="Arial" w:cs="Arial"/>
          <w:vertAlign w:val="superscript"/>
        </w:rPr>
        <w:t>2</w:t>
      </w:r>
      <w:r w:rsidRPr="00461E05">
        <w:rPr>
          <w:rFonts w:ascii="Arial" w:hAnsi="Arial" w:cs="Arial"/>
        </w:rPr>
        <w:t xml:space="preserve"> flasks containing 5ml of </w:t>
      </w:r>
      <w:r w:rsidRPr="00461E05">
        <w:rPr>
          <w:rFonts w:ascii="Arial" w:hAnsi="Arial" w:cs="Arial"/>
          <w:i/>
        </w:rPr>
        <w:t>Drosophila</w:t>
      </w:r>
      <w:r w:rsidRPr="00461E05">
        <w:rPr>
          <w:rFonts w:ascii="Arial" w:hAnsi="Arial" w:cs="Arial"/>
        </w:rPr>
        <w:t xml:space="preserve"> growth medium. Cell growth was monitored daily using microscopy (Nikon Eclipse TS100 microscope) and cells were passaged when the culture was approximately 100% confluent. During passaging, the cell monolayer was resuspended in the growth medium and 1ml of resuspended cells was added to 4ml of fresh growth medium. For selection of selectable transformants, puromycin was added at a final concentration of 5µg/ml. In general, cells were grown to passage number 40 and then a new set of frozen cells was thawed. </w:t>
      </w:r>
    </w:p>
    <w:p w:rsidR="00461E05" w:rsidRPr="00461E05" w:rsidRDefault="00461E05" w:rsidP="00461E05">
      <w:pPr>
        <w:pStyle w:val="NoSpacing"/>
        <w:jc w:val="both"/>
        <w:rPr>
          <w:rFonts w:ascii="Arial" w:hAnsi="Arial" w:cs="Arial"/>
          <w:b/>
        </w:rPr>
      </w:pPr>
      <w:r w:rsidRPr="00461E05">
        <w:rPr>
          <w:rFonts w:ascii="Arial" w:hAnsi="Arial" w:cs="Arial"/>
          <w:b/>
        </w:rPr>
        <w:t>2.7.2 RNAi knockdown</w:t>
      </w:r>
    </w:p>
    <w:p w:rsidR="00461E05" w:rsidRPr="00461E05" w:rsidRDefault="00461E05" w:rsidP="00461E05">
      <w:pPr>
        <w:jc w:val="both"/>
        <w:rPr>
          <w:rFonts w:ascii="Arial" w:hAnsi="Arial" w:cs="Arial"/>
        </w:rPr>
      </w:pPr>
      <w:proofErr w:type="gramStart"/>
      <w:r w:rsidRPr="00461E05">
        <w:rPr>
          <w:rFonts w:ascii="Arial" w:hAnsi="Arial" w:cs="Arial"/>
        </w:rPr>
        <w:t>dsRNA</w:t>
      </w:r>
      <w:proofErr w:type="gramEnd"/>
      <w:r w:rsidRPr="00461E05">
        <w:rPr>
          <w:rFonts w:ascii="Arial" w:hAnsi="Arial" w:cs="Arial"/>
        </w:rPr>
        <w:t xml:space="preserve"> was prepared using the T7 Megascript kit (Ambion) (section 2.10.9). Double knockdown was performed with total knockdown lasting 5 full days. On day 1, S2R+ cells were seeded onto a coverslip at 40% confluence in serum free medium in a 6 well plate. 15µl of 400ng/µl dsRNA was added and left to incubate for 1 hour. Next, 2ml medium with serum was added and cells were left to grow for 1 day. On day 3, a second knockdown was performed using the same conditions as before. On day 4, constructs were transiently </w:t>
      </w:r>
      <w:r w:rsidRPr="00461E05">
        <w:rPr>
          <w:rFonts w:ascii="Arial" w:hAnsi="Arial" w:cs="Arial"/>
        </w:rPr>
        <w:lastRenderedPageBreak/>
        <w:t>transfected with plasmids (Section 2.7.3). The following day, fresh media was added and cells induced by addition of copper sulphate at a final concentration of 50µM. Cells were fixed and imaged on Day 6.</w:t>
      </w:r>
    </w:p>
    <w:p w:rsidR="00461E05" w:rsidRPr="00461E05" w:rsidRDefault="00461E05" w:rsidP="00461E05">
      <w:pPr>
        <w:pStyle w:val="NoSpacing1"/>
        <w:jc w:val="both"/>
        <w:rPr>
          <w:rFonts w:cs="Arial"/>
          <w:b/>
        </w:rPr>
      </w:pPr>
      <w:r w:rsidRPr="00461E05">
        <w:rPr>
          <w:rFonts w:cs="Arial"/>
          <w:b/>
        </w:rPr>
        <w:t>2.7.3 Transfection of S2R+ cells</w:t>
      </w:r>
    </w:p>
    <w:p w:rsidR="00461E05" w:rsidRPr="00461E05" w:rsidRDefault="00461E05" w:rsidP="00461E05">
      <w:pPr>
        <w:jc w:val="both"/>
        <w:rPr>
          <w:rFonts w:ascii="Arial" w:hAnsi="Arial" w:cs="Arial"/>
        </w:rPr>
      </w:pPr>
      <w:r w:rsidRPr="00461E05">
        <w:rPr>
          <w:rFonts w:ascii="Arial" w:hAnsi="Arial" w:cs="Arial"/>
        </w:rPr>
        <w:t>S2R+ cells were seeded at 60-80% confluence onto a coverslip in a 6 well plate containing 1.6ml of media with serum</w:t>
      </w:r>
      <w:r w:rsidRPr="00461E05">
        <w:rPr>
          <w:rFonts w:ascii="Arial" w:hAnsi="Arial" w:cs="Arial"/>
          <w:sz w:val="24"/>
        </w:rPr>
        <w:t>.</w:t>
      </w:r>
      <w:r w:rsidRPr="00461E05">
        <w:rPr>
          <w:rFonts w:ascii="Arial" w:hAnsi="Arial" w:cs="Arial"/>
        </w:rPr>
        <w:t xml:space="preserve"> The cells were transiently transfected using the Qiagen Effectene kit and manufacturer’s instructions were followed. For each transfection, 90µl of EC buffer, 5µl of 100ng/µl plasmid DNA, and 8µl of enhancer were added, vortexed for 2 seconds and left to incubate at RT for 5 minutes. Subsequently, 10µl of effectene was added, vortexed for 10 seconds and left to incubate at RT for 10 minutes. 600µl of media with serum was added, mixed and added drop wise onto cells. The cells were incubated at 25°C for 24 hours. Next, the growth medium was aspirated and the cell monolayer was resuspended in 2ml of fresh growth medium containing copper sulphate at a final concentration of 50µM (microscopy) or 0.5mM (protein work). The cells were incubated for a further 16 hours, fixed and viewed by fluorescence microscopy.</w:t>
      </w:r>
    </w:p>
    <w:p w:rsidR="00461E05" w:rsidRPr="00461E05" w:rsidRDefault="00461E05" w:rsidP="00461E05">
      <w:pPr>
        <w:autoSpaceDE w:val="0"/>
        <w:autoSpaceDN w:val="0"/>
        <w:adjustRightInd w:val="0"/>
        <w:spacing w:after="0" w:line="240" w:lineRule="auto"/>
        <w:jc w:val="both"/>
        <w:rPr>
          <w:rFonts w:ascii="Arial" w:hAnsi="Arial" w:cs="Arial"/>
          <w:b/>
        </w:rPr>
      </w:pPr>
      <w:r w:rsidRPr="00461E05">
        <w:rPr>
          <w:rFonts w:ascii="Arial" w:hAnsi="Arial" w:cs="Arial"/>
          <w:b/>
        </w:rPr>
        <w:t>2.7.4 Fixing cells for fluorescence microscopy</w:t>
      </w:r>
    </w:p>
    <w:p w:rsidR="00461E05" w:rsidRPr="00461E05" w:rsidRDefault="00461E05" w:rsidP="00461E05">
      <w:pPr>
        <w:jc w:val="both"/>
        <w:rPr>
          <w:rFonts w:ascii="Arial" w:hAnsi="Arial" w:cs="Arial"/>
        </w:rPr>
      </w:pPr>
      <w:r w:rsidRPr="00461E05">
        <w:rPr>
          <w:rFonts w:ascii="Arial" w:hAnsi="Arial" w:cs="Arial"/>
        </w:rPr>
        <w:t xml:space="preserve">S2R+ cells were fixed with 1x PBS containing 3.7% formaldehyde (v/v) for 15 minutes and then rinsed 3 times in 1xPBS. Cells were quenched in 0.1M Ammonium chloride with 0.1% Triton X-100 for 10 minutes. Next, coverslips were placed onto slides containing a drop of mounting medium and left to set for 1 hour. Images were taken on the Axiovert 200M fluorescence microscope equipped with Exfo X-cite 120 excitation light source, band-pass filters (Zeiss and Chroma), </w:t>
      </w:r>
      <w:r w:rsidRPr="00461E05">
        <w:rPr>
          <w:rFonts w:ascii="Arial" w:hAnsi="Arial" w:cs="Arial"/>
          <w:color w:val="000000" w:themeColor="text1"/>
        </w:rPr>
        <w:t xml:space="preserve">A </w:t>
      </w:r>
      <w:r w:rsidRPr="00461E05">
        <w:rPr>
          <w:rStyle w:val="Emphasis"/>
          <w:rFonts w:ascii="Arial" w:hAnsi="Arial" w:cs="Arial"/>
          <w:color w:val="000000" w:themeColor="text1"/>
          <w:shd w:val="clear" w:color="auto" w:fill="FFFFFF"/>
        </w:rPr>
        <w:t xml:space="preserve">plan-pochromat </w:t>
      </w:r>
      <w:r w:rsidRPr="00461E05">
        <w:rPr>
          <w:rFonts w:ascii="Arial" w:hAnsi="Arial" w:cs="Arial"/>
          <w:color w:val="000000" w:themeColor="text1"/>
        </w:rPr>
        <w:t xml:space="preserve">63x </w:t>
      </w:r>
      <w:r w:rsidRPr="00461E05">
        <w:rPr>
          <w:rFonts w:ascii="Arial" w:hAnsi="Arial" w:cs="Arial"/>
        </w:rPr>
        <w:t xml:space="preserve">/1.40 oil immersion lens (Zeiss) and Hamamatsu Orca ER digital camera. The FITC filter was used for viewing GFP fusion proteins and the Hc-Red filter for mRFP fusion proteins. Image acquisition was performed on volocity software (Perkin Elmer) to generate 0.5μm z-stack images. Each z-stack image was further processed using Openlab software and the figures were prepared using Photoshop.  </w:t>
      </w:r>
    </w:p>
    <w:p w:rsidR="00461E05" w:rsidRPr="00461E05" w:rsidRDefault="00461E05" w:rsidP="00461E05">
      <w:pPr>
        <w:pStyle w:val="NoSpacing"/>
        <w:jc w:val="both"/>
        <w:rPr>
          <w:rFonts w:ascii="Arial" w:hAnsi="Arial" w:cs="Arial"/>
          <w:b/>
        </w:rPr>
      </w:pPr>
      <w:r w:rsidRPr="00461E05">
        <w:rPr>
          <w:rFonts w:ascii="Arial" w:hAnsi="Arial" w:cs="Arial"/>
          <w:b/>
        </w:rPr>
        <w:t>2.7.5 Freezing S2R+ cells</w:t>
      </w:r>
    </w:p>
    <w:p w:rsidR="00693B80" w:rsidRPr="00461E05" w:rsidRDefault="00461E05" w:rsidP="00461E05">
      <w:pPr>
        <w:jc w:val="both"/>
        <w:rPr>
          <w:rFonts w:ascii="Arial" w:hAnsi="Arial" w:cs="Arial"/>
        </w:rPr>
      </w:pPr>
      <w:r w:rsidRPr="00461E05">
        <w:rPr>
          <w:rFonts w:ascii="Arial" w:hAnsi="Arial" w:cs="Arial"/>
        </w:rPr>
        <w:t>Cell density was measured using the Countess automatic cell counter (Invitrogen). Cells were centrifuged at 1000rpm (Sigma 4-16K, 11150 rotor) for 2 minutes and resuspended in freezing media (10% DMSO, 20% FBS, 5% penicillin/streptomycin at 5000U/ml) to make a final concentration of 10 million cells/ml. 1ml aliquots of cells were added to nunc cyrovial tubes (Thermo Scientific) and placed in a Mr Frosty freezing chamber (Thermo Scientific) to allow gradual freezing of cells. The Mr Frosty was stored at -80°C for 24 hours and then vials were transferred to liquid nitrogen for long term storage.</w:t>
      </w:r>
    </w:p>
    <w:p w:rsidR="00461E05" w:rsidRPr="00461E05" w:rsidRDefault="00461E05" w:rsidP="00461E05">
      <w:pPr>
        <w:pStyle w:val="NoSpacing"/>
        <w:jc w:val="both"/>
        <w:rPr>
          <w:rFonts w:ascii="Arial" w:hAnsi="Arial" w:cs="Arial"/>
          <w:b/>
        </w:rPr>
      </w:pPr>
      <w:r w:rsidRPr="00461E05">
        <w:rPr>
          <w:rFonts w:ascii="Arial" w:hAnsi="Arial" w:cs="Arial"/>
          <w:b/>
        </w:rPr>
        <w:t>2.7.6 Thawing cells</w:t>
      </w:r>
    </w:p>
    <w:p w:rsidR="00461E05" w:rsidRPr="00461E05" w:rsidRDefault="00461E05" w:rsidP="00461E05">
      <w:pPr>
        <w:jc w:val="both"/>
        <w:rPr>
          <w:rFonts w:ascii="Arial" w:hAnsi="Arial" w:cs="Arial"/>
        </w:rPr>
      </w:pPr>
      <w:r w:rsidRPr="00461E05">
        <w:rPr>
          <w:rFonts w:ascii="Arial" w:hAnsi="Arial" w:cs="Arial"/>
        </w:rPr>
        <w:t>An individual vial containing S2R+ cells was thawed in a 25°C water bath and then added to a 6 well plate. Schneider's medium containing 20% FBS and 5% 5000U/ml penicillin/streptomycin was added to cells, which were incubated for 6 hours at 25°C to allow the cells to adhere properly. Afterwards, normal Schneider's growth medium was added and cells were passaged when confluent.</w:t>
      </w:r>
    </w:p>
    <w:p w:rsidR="00461E05" w:rsidRPr="00461E05" w:rsidRDefault="00461E05" w:rsidP="00461E05">
      <w:pPr>
        <w:pStyle w:val="NoSpacing"/>
        <w:jc w:val="both"/>
        <w:rPr>
          <w:rFonts w:ascii="Arial" w:hAnsi="Arial" w:cs="Arial"/>
          <w:b/>
        </w:rPr>
      </w:pPr>
      <w:r w:rsidRPr="00461E05">
        <w:rPr>
          <w:rFonts w:ascii="Arial" w:hAnsi="Arial" w:cs="Arial"/>
          <w:b/>
        </w:rPr>
        <w:t>2.7.7 MitoTracker staining</w:t>
      </w:r>
    </w:p>
    <w:p w:rsidR="00461E05" w:rsidRPr="00461E05" w:rsidRDefault="00461E05" w:rsidP="00461E05">
      <w:pPr>
        <w:jc w:val="both"/>
        <w:rPr>
          <w:rFonts w:ascii="Arial" w:hAnsi="Arial" w:cs="Arial"/>
        </w:rPr>
      </w:pPr>
      <w:r w:rsidRPr="00461E05">
        <w:rPr>
          <w:rFonts w:ascii="Arial" w:hAnsi="Arial" w:cs="Arial"/>
        </w:rPr>
        <w:t xml:space="preserve">Live S2R+ cells were stained with MitoTracker Deep Red (Molecular probes) at 50nM final concentration for 45 minutes at 25°C in serum free media. Next, the media was aspirated and replaced with fresh serum free media. Live cells were then imaged directly by fluorescence microscopy. </w:t>
      </w:r>
    </w:p>
    <w:p w:rsidR="00461E05" w:rsidRPr="00461E05" w:rsidRDefault="00461E05" w:rsidP="00461E05">
      <w:pPr>
        <w:pStyle w:val="NoSpacing"/>
        <w:jc w:val="both"/>
        <w:rPr>
          <w:rFonts w:ascii="Arial" w:hAnsi="Arial" w:cs="Arial"/>
          <w:b/>
        </w:rPr>
      </w:pPr>
      <w:r w:rsidRPr="00461E05">
        <w:rPr>
          <w:rFonts w:ascii="Arial" w:hAnsi="Arial" w:cs="Arial"/>
          <w:b/>
        </w:rPr>
        <w:lastRenderedPageBreak/>
        <w:t>2.7.8 Isolation of genomic DNA from S2R+ cells</w:t>
      </w:r>
    </w:p>
    <w:p w:rsidR="00461E05" w:rsidRPr="00461E05" w:rsidRDefault="00461E05" w:rsidP="00461E05">
      <w:pPr>
        <w:jc w:val="both"/>
        <w:rPr>
          <w:rFonts w:ascii="Arial" w:hAnsi="Arial" w:cs="Arial"/>
          <w:b/>
        </w:rPr>
      </w:pPr>
      <w:r w:rsidRPr="00461E05">
        <w:rPr>
          <w:rFonts w:ascii="Arial" w:hAnsi="Arial" w:cs="Arial"/>
        </w:rPr>
        <w:t>10</w:t>
      </w:r>
      <w:r w:rsidRPr="00461E05">
        <w:rPr>
          <w:rFonts w:ascii="Arial" w:hAnsi="Arial" w:cs="Arial"/>
          <w:vertAlign w:val="superscript"/>
        </w:rPr>
        <w:t>6</w:t>
      </w:r>
      <w:r w:rsidRPr="00461E05">
        <w:rPr>
          <w:rFonts w:ascii="Arial" w:hAnsi="Arial" w:cs="Arial"/>
        </w:rPr>
        <w:t xml:space="preserve"> S2R+ cells were centrifuged at 1000rpm for 5 minutes (Sigma 1-14K, rotor 12094) and washed twice in 1xPBS. Cells were resuspended in 200µl PBS and 20µl proteinase K was added. Genomic DNA was isolated using the QIAamp DNA mini kit and manufacturer’s instructions were followed.</w:t>
      </w:r>
    </w:p>
    <w:p w:rsidR="00461E05" w:rsidRPr="00461E05" w:rsidRDefault="00461E05" w:rsidP="00461E05">
      <w:pPr>
        <w:pStyle w:val="NoSpacing1"/>
        <w:rPr>
          <w:rFonts w:cs="Arial"/>
          <w:b/>
        </w:rPr>
      </w:pPr>
    </w:p>
    <w:p w:rsidR="00461E05" w:rsidRPr="00461E05" w:rsidRDefault="00461E05" w:rsidP="00461E05">
      <w:pPr>
        <w:pStyle w:val="NoSpacing1"/>
        <w:rPr>
          <w:rFonts w:cs="Arial"/>
          <w:b/>
        </w:rPr>
      </w:pPr>
      <w:r w:rsidRPr="00461E05">
        <w:rPr>
          <w:rFonts w:cs="Arial"/>
          <w:b/>
        </w:rPr>
        <w:t xml:space="preserve">2.8 </w:t>
      </w:r>
      <w:r w:rsidRPr="00461E05">
        <w:rPr>
          <w:rFonts w:cs="Arial"/>
          <w:b/>
          <w:i/>
        </w:rPr>
        <w:t>S. cerevisiae</w:t>
      </w:r>
      <w:r w:rsidRPr="00461E05">
        <w:rPr>
          <w:rFonts w:cs="Arial"/>
          <w:b/>
        </w:rPr>
        <w:t xml:space="preserve"> procedures</w:t>
      </w:r>
    </w:p>
    <w:p w:rsidR="00461E05" w:rsidRPr="00461E05" w:rsidRDefault="00461E05" w:rsidP="00461E05">
      <w:pPr>
        <w:pStyle w:val="NoSpacing1"/>
        <w:jc w:val="both"/>
        <w:rPr>
          <w:rFonts w:cs="Arial"/>
        </w:rPr>
      </w:pPr>
    </w:p>
    <w:p w:rsidR="00461E05" w:rsidRPr="00461E05" w:rsidRDefault="00461E05" w:rsidP="00461E05">
      <w:pPr>
        <w:pStyle w:val="NoSpacing1"/>
        <w:jc w:val="both"/>
        <w:rPr>
          <w:rFonts w:cs="Arial"/>
          <w:b/>
        </w:rPr>
      </w:pPr>
      <w:r w:rsidRPr="00461E05">
        <w:rPr>
          <w:rFonts w:cs="Arial"/>
          <w:b/>
        </w:rPr>
        <w:t>2.8.1 Yeast growth and maintenance</w:t>
      </w:r>
    </w:p>
    <w:p w:rsidR="00461E05" w:rsidRPr="00461E05" w:rsidRDefault="00461E05" w:rsidP="00461E05">
      <w:pPr>
        <w:jc w:val="both"/>
        <w:rPr>
          <w:rFonts w:ascii="Arial" w:hAnsi="Arial" w:cs="Arial"/>
        </w:rPr>
      </w:pPr>
      <w:r w:rsidRPr="00461E05">
        <w:rPr>
          <w:rFonts w:ascii="Arial" w:hAnsi="Arial" w:cs="Arial"/>
        </w:rPr>
        <w:t>Yeast strains were grown in rich yeast medium or yeast minimal liquid media with shaking at 30°C. The carbon source used for growth was 2% glucose or 2% raffinose, which was then changed to 2% galactose for expression of proteins.</w:t>
      </w:r>
      <w:r w:rsidRPr="00461E05">
        <w:rPr>
          <w:rFonts w:ascii="Arial" w:hAnsi="Arial" w:cs="Arial"/>
          <w:sz w:val="26"/>
        </w:rPr>
        <w:t xml:space="preserve"> </w:t>
      </w:r>
      <w:r w:rsidRPr="00461E05">
        <w:rPr>
          <w:rFonts w:ascii="Arial" w:hAnsi="Arial" w:cs="Arial"/>
        </w:rPr>
        <w:t>After transformation, yeast cells were selected in agar medium lacking the appropriate amino acids. Generally, plates were incubated for 2 days at 30°C and stored RT for up to 2 weeks. Yeast strains were inoculated in 15% glycerol for long term storage at -80°C.</w:t>
      </w:r>
    </w:p>
    <w:p w:rsidR="00461E05" w:rsidRPr="00461E05" w:rsidRDefault="00461E05" w:rsidP="00461E05">
      <w:pPr>
        <w:pStyle w:val="NoSpacing1"/>
        <w:jc w:val="both"/>
        <w:rPr>
          <w:rFonts w:cs="Arial"/>
          <w:b/>
        </w:rPr>
      </w:pPr>
      <w:r w:rsidRPr="00461E05">
        <w:rPr>
          <w:rFonts w:cs="Arial"/>
          <w:b/>
        </w:rPr>
        <w:t>2.8.2 One step transformation</w:t>
      </w:r>
    </w:p>
    <w:p w:rsidR="00461E05" w:rsidRPr="00461E05" w:rsidRDefault="00461E05" w:rsidP="00461E05">
      <w:pPr>
        <w:jc w:val="both"/>
        <w:rPr>
          <w:rFonts w:ascii="Arial" w:hAnsi="Arial" w:cs="Arial"/>
        </w:rPr>
      </w:pPr>
      <w:r w:rsidRPr="00461E05">
        <w:rPr>
          <w:rFonts w:ascii="Arial" w:hAnsi="Arial" w:cs="Arial"/>
        </w:rPr>
        <w:t xml:space="preserve">Yeast cells were grown overnight in the appropriate liquid media. 200µl of cells were centrifuged at 12,000rpm (Sigma 1-14K bench top centrifuge, rotor 12094) and the supernatant was removed. 1µl of plasmid DNA (100-300ng) was added and resuspended by vortexing. 50µl of one step buffer (0.2M lithium acetate pH5.0, 40% </w:t>
      </w:r>
      <w:r w:rsidRPr="00461E05">
        <w:rPr>
          <w:rFonts w:ascii="Arial" w:hAnsi="Arial" w:cs="Arial"/>
          <w:bCs/>
        </w:rPr>
        <w:t xml:space="preserve">Polyethylene glycol </w:t>
      </w:r>
      <w:r w:rsidRPr="00461E05">
        <w:rPr>
          <w:rFonts w:ascii="Arial" w:hAnsi="Arial" w:cs="Arial"/>
        </w:rPr>
        <w:t xml:space="preserve">3350, 100mM </w:t>
      </w:r>
      <w:r w:rsidRPr="00461E05">
        <w:rPr>
          <w:rFonts w:ascii="Arial" w:hAnsi="Arial" w:cs="Arial"/>
          <w:bCs/>
        </w:rPr>
        <w:t>Dithiothreitol</w:t>
      </w:r>
      <w:r w:rsidRPr="00461E05">
        <w:rPr>
          <w:rFonts w:ascii="Arial" w:hAnsi="Arial" w:cs="Arial"/>
        </w:rPr>
        <w:t>) and 5µl (50µg) single stranded carrier DNA were added. Transformation reactions were vortexed and left at RT for several hours for higher efficiency. Each reaction was vortexed, incubated at 42°C for 30 minutes and plated onto selective agar. Plates were incubated at 30°C for 2 days and removed when colonies had grown.</w:t>
      </w:r>
    </w:p>
    <w:p w:rsidR="00461E05" w:rsidRPr="00461E05" w:rsidRDefault="00461E05" w:rsidP="00461E05">
      <w:pPr>
        <w:pStyle w:val="NoSpacing1"/>
        <w:jc w:val="both"/>
        <w:rPr>
          <w:rFonts w:cs="Arial"/>
          <w:b/>
        </w:rPr>
      </w:pPr>
      <w:r w:rsidRPr="00461E05">
        <w:rPr>
          <w:rFonts w:cs="Arial"/>
          <w:b/>
        </w:rPr>
        <w:t>2.8.3 High efficiency transformation</w:t>
      </w:r>
    </w:p>
    <w:p w:rsidR="00461E05" w:rsidRPr="00461E05" w:rsidRDefault="00461E05" w:rsidP="00461E05">
      <w:pPr>
        <w:jc w:val="both"/>
        <w:rPr>
          <w:rFonts w:ascii="Arial" w:hAnsi="Arial" w:cs="Arial"/>
        </w:rPr>
      </w:pPr>
      <w:r w:rsidRPr="00461E05">
        <w:rPr>
          <w:rFonts w:ascii="Arial" w:hAnsi="Arial" w:cs="Arial"/>
        </w:rPr>
        <w:t xml:space="preserve">High efficiency transformations were performed according to the lithium acetate protocol (Gietz and Wood, 2002). Sterile 1M lithium acetate pH7.5, 10xTE (0.1M Tris-HCl, 0.01M EDTA, pH7.4) and 50% </w:t>
      </w:r>
      <w:r w:rsidRPr="00461E05">
        <w:rPr>
          <w:rFonts w:ascii="Arial" w:hAnsi="Arial" w:cs="Arial"/>
          <w:bCs/>
        </w:rPr>
        <w:t>Polyethylene glycol</w:t>
      </w:r>
      <w:r w:rsidRPr="00461E05">
        <w:rPr>
          <w:rFonts w:ascii="Arial" w:hAnsi="Arial" w:cs="Arial"/>
        </w:rPr>
        <w:t xml:space="preserve"> 3350 reagents were prepared. The yeast strain was grown overnight in the desired liquid media. For each transformation reaction, 5ml of yeast cells were grown to exponential phase (OD</w:t>
      </w:r>
      <w:r w:rsidRPr="00461E05">
        <w:rPr>
          <w:rFonts w:ascii="Arial" w:hAnsi="Arial" w:cs="Arial"/>
          <w:vertAlign w:val="subscript"/>
        </w:rPr>
        <w:t>600</w:t>
      </w:r>
      <w:r w:rsidRPr="00461E05">
        <w:rPr>
          <w:rFonts w:ascii="Arial" w:hAnsi="Arial" w:cs="Arial"/>
        </w:rPr>
        <w:t xml:space="preserve"> = 0.5) starting at an OD</w:t>
      </w:r>
      <w:r w:rsidRPr="00461E05">
        <w:rPr>
          <w:rFonts w:ascii="Arial" w:hAnsi="Arial" w:cs="Arial"/>
          <w:vertAlign w:val="subscript"/>
        </w:rPr>
        <w:t>600</w:t>
      </w:r>
      <w:r w:rsidRPr="00461E05">
        <w:rPr>
          <w:rFonts w:ascii="Arial" w:hAnsi="Arial" w:cs="Arial"/>
        </w:rPr>
        <w:t xml:space="preserve"> of 0.1. Cells were centrifuged at 2500rpm (Sigma 4-16K, 11150 </w:t>
      </w:r>
      <w:proofErr w:type="gramStart"/>
      <w:r w:rsidRPr="00461E05">
        <w:rPr>
          <w:rFonts w:ascii="Arial" w:hAnsi="Arial" w:cs="Arial"/>
        </w:rPr>
        <w:t>rotor</w:t>
      </w:r>
      <w:proofErr w:type="gramEnd"/>
      <w:r w:rsidRPr="00461E05">
        <w:rPr>
          <w:rFonts w:ascii="Arial" w:hAnsi="Arial" w:cs="Arial"/>
        </w:rPr>
        <w:t xml:space="preserve">) for 5 minutes and the supernatant was discarded. Next, the cells were washed in 1ml of sterile water, transferred to 1.5ml eppendorfs and centrifuged at 2500rpm for 5 minutes. Cells were washed in 1ml of 1xTE/lithium acetate and resuspended in 50µl 1xTE/ lithium acetate for each reaction. 5µl of linearised vector (25µg), 10µl (0.5-1µg) of PCR product and 5µl (50µg) single stranded DNA was added per transformation. 300µl of 40% </w:t>
      </w:r>
      <w:r w:rsidRPr="00461E05">
        <w:rPr>
          <w:rFonts w:ascii="Arial" w:hAnsi="Arial" w:cs="Arial"/>
          <w:bCs/>
        </w:rPr>
        <w:t>Polyethylene glycol</w:t>
      </w:r>
      <w:r w:rsidRPr="00461E05">
        <w:rPr>
          <w:rFonts w:ascii="Arial" w:hAnsi="Arial" w:cs="Arial"/>
        </w:rPr>
        <w:t xml:space="preserve"> 3350 was added, vortexed and left at RT for 30 minutes. This was followed by heat shock in 42°C water bath for 15 minutes. Finally, cells were harvested by centrifugation at 10,000rpm (Sigma 1-14K bench top centrifuge, rotor 12094) and each pellet was resuspended in 50µl 1xTE. Cells were plated onto selective agar media and incubated at 30°C for 2 days to allow colonies to grow. </w:t>
      </w:r>
    </w:p>
    <w:p w:rsidR="00461E05" w:rsidRPr="00461E05" w:rsidRDefault="00461E05" w:rsidP="00461E05">
      <w:pPr>
        <w:pStyle w:val="NoSpacing1"/>
        <w:jc w:val="both"/>
        <w:rPr>
          <w:rFonts w:cs="Arial"/>
          <w:b/>
        </w:rPr>
      </w:pPr>
      <w:r w:rsidRPr="00461E05">
        <w:rPr>
          <w:rFonts w:cs="Arial"/>
          <w:b/>
        </w:rPr>
        <w:t xml:space="preserve">2.8.4 Genomic DNA isolation </w:t>
      </w:r>
    </w:p>
    <w:p w:rsidR="00461E05" w:rsidRPr="00461E05" w:rsidRDefault="00461E05" w:rsidP="00461E05">
      <w:pPr>
        <w:jc w:val="both"/>
        <w:rPr>
          <w:rFonts w:ascii="Arial" w:hAnsi="Arial" w:cs="Arial"/>
        </w:rPr>
      </w:pPr>
      <w:r w:rsidRPr="00461E05">
        <w:rPr>
          <w:rFonts w:ascii="Arial" w:hAnsi="Arial" w:cs="Arial"/>
        </w:rPr>
        <w:t xml:space="preserve">Transformed yeast cells were scraped from the selective plate and washed in 1ml of sterile water. The supernatant was discarded and cell pellet resuspended in the remaining volume. For each sample, 200µl of TENTS solution (20mM Tris/HCl pH8.0, 1mM EDTA, 100mM NaCl, 2% Triton X-100, 1% SDS), 200µl of glass beads and 200µl of phenol/chloroform was added.  Samples were placed in a bead beater for 45 seconds at full speed and then </w:t>
      </w:r>
      <w:r w:rsidRPr="00461E05">
        <w:rPr>
          <w:rFonts w:ascii="Arial" w:hAnsi="Arial" w:cs="Arial"/>
        </w:rPr>
        <w:lastRenderedPageBreak/>
        <w:t xml:space="preserve">centrifuged at 12,000rpm (Sigma 1-14K bench top centrifuge, rotor 12094) for 30 seconds to pellet the beads. Subsequently, 200µl of TENTS was added and the mixture was vortexed. Centrifugation of samples was performed again at 12,000rpm for 5 minutes, and the resulting supernatant was transferred to fresh eppendorfs. 200µl of phenol/chloroform was added, samples vortexed and centrifuged as previously. 300µl of the supernatant was removed and the nucleic acids were precipitated by the addition of 30µl 3M Sodium acetate pH5.2 and 750µl of 100% ethanol. Precipitation reactions were incubated at -20°C for 1 hour, followed by centrifugation for 15 minutes at 13,000rpm (Sigma 1-14K, rotor 12094). Pellets were washed in 70% ethanol, resuspended in 200µl of 1xTE pH8.0 containing 5µg/ml RNAse and incubated at RT for 10 minutes. DNA was precipitated by incubating samples at -20°C for 1 hour and precipitates </w:t>
      </w:r>
      <w:proofErr w:type="gramStart"/>
      <w:r w:rsidRPr="00461E05">
        <w:rPr>
          <w:rFonts w:ascii="Arial" w:hAnsi="Arial" w:cs="Arial"/>
        </w:rPr>
        <w:t>were  collected</w:t>
      </w:r>
      <w:proofErr w:type="gramEnd"/>
      <w:r w:rsidRPr="00461E05">
        <w:rPr>
          <w:rFonts w:ascii="Arial" w:hAnsi="Arial" w:cs="Arial"/>
        </w:rPr>
        <w:t xml:space="preserve"> by centrifugation as before. Pellets were washed in 70% ethanol, dried, and resuspended in a final volume of 50µl 1xTE pH8.0.</w:t>
      </w:r>
    </w:p>
    <w:p w:rsidR="00461E05" w:rsidRPr="00461E05" w:rsidRDefault="00461E05" w:rsidP="00461E05">
      <w:pPr>
        <w:pStyle w:val="NoSpacing1"/>
        <w:jc w:val="both"/>
        <w:rPr>
          <w:rFonts w:cs="Arial"/>
          <w:b/>
          <w:bCs/>
        </w:rPr>
      </w:pPr>
      <w:r w:rsidRPr="00461E05">
        <w:rPr>
          <w:rFonts w:cs="Arial"/>
          <w:b/>
          <w:bCs/>
        </w:rPr>
        <w:t>2.8.5 Fluorescent fusion protein expression</w:t>
      </w:r>
    </w:p>
    <w:p w:rsidR="00461E05" w:rsidRPr="00461E05" w:rsidRDefault="00461E05" w:rsidP="00461E05">
      <w:pPr>
        <w:jc w:val="both"/>
        <w:rPr>
          <w:rFonts w:ascii="Arial" w:hAnsi="Arial" w:cs="Arial"/>
        </w:rPr>
      </w:pPr>
      <w:r w:rsidRPr="00461E05">
        <w:rPr>
          <w:rFonts w:ascii="Arial" w:hAnsi="Arial" w:cs="Arial"/>
        </w:rPr>
        <w:t xml:space="preserve">Yeast strains containing selectable plasmids were initially grown overnight at 30°C with shaking in YM2 supplemented with 2% glucose or YM2 oleate. Cells were images directly after stationary phase growth. Cells were grown overnight in YM1 containing 2% raffinose prior to galactose induction. The following day, the overnight culture was diluted 10x in YM2 containing 2% galactose and cells were induced for 1 hour. Subsequently, liquid cultures were centrifuged at 2500rpm (Sigma 4-16K, 11150 rotor) and pellets resuspended in YM2 supplemented with 2% glucose. For pulse chase experiments, cells were imaged after 1 hour galactose induction and after 4 hours on glucose. For microscopy, cell pellets were harvested at 2500rpm (Sigma 4-16K, 11150 </w:t>
      </w:r>
      <w:proofErr w:type="gramStart"/>
      <w:r w:rsidRPr="00461E05">
        <w:rPr>
          <w:rFonts w:ascii="Arial" w:hAnsi="Arial" w:cs="Arial"/>
        </w:rPr>
        <w:t>rotor</w:t>
      </w:r>
      <w:proofErr w:type="gramEnd"/>
      <w:r w:rsidRPr="00461E05">
        <w:rPr>
          <w:rFonts w:ascii="Arial" w:hAnsi="Arial" w:cs="Arial"/>
        </w:rPr>
        <w:t xml:space="preserve">) and 5µl of cells were spread onto a slide. Fluorescence images were taken using the Axiovert 200M fluorescence microscope using </w:t>
      </w:r>
      <w:proofErr w:type="gramStart"/>
      <w:r w:rsidRPr="00461E05">
        <w:rPr>
          <w:rFonts w:ascii="Arial" w:hAnsi="Arial" w:cs="Arial"/>
        </w:rPr>
        <w:t>A</w:t>
      </w:r>
      <w:proofErr w:type="gramEnd"/>
      <w:r w:rsidRPr="00461E05">
        <w:rPr>
          <w:rFonts w:ascii="Arial" w:hAnsi="Arial" w:cs="Arial"/>
        </w:rPr>
        <w:t xml:space="preserve"> plan-pochromat 63x/1.40 oil immersion lens.</w:t>
      </w:r>
    </w:p>
    <w:p w:rsidR="00461E05" w:rsidRPr="00461E05" w:rsidRDefault="00461E05" w:rsidP="00461E05">
      <w:pPr>
        <w:rPr>
          <w:rFonts w:ascii="Arial" w:hAnsi="Arial" w:cs="Arial"/>
        </w:rPr>
      </w:pPr>
    </w:p>
    <w:p w:rsidR="00461E05" w:rsidRPr="00461E05" w:rsidRDefault="00461E05" w:rsidP="00461E05">
      <w:pPr>
        <w:pStyle w:val="NoSpacing1"/>
        <w:jc w:val="both"/>
        <w:rPr>
          <w:rFonts w:cs="Arial"/>
          <w:b/>
        </w:rPr>
      </w:pPr>
      <w:r w:rsidRPr="00461E05">
        <w:rPr>
          <w:rFonts w:cs="Arial"/>
          <w:b/>
        </w:rPr>
        <w:t xml:space="preserve">2.9 </w:t>
      </w:r>
      <w:r w:rsidRPr="00461E05">
        <w:rPr>
          <w:rFonts w:cs="Arial"/>
          <w:b/>
          <w:i/>
        </w:rPr>
        <w:t>E. coli</w:t>
      </w:r>
      <w:r w:rsidRPr="00461E05">
        <w:rPr>
          <w:rFonts w:cs="Arial"/>
          <w:b/>
        </w:rPr>
        <w:t xml:space="preserve"> procedures</w:t>
      </w:r>
    </w:p>
    <w:p w:rsidR="00461E05" w:rsidRPr="00461E05" w:rsidRDefault="00461E05" w:rsidP="00461E05">
      <w:pPr>
        <w:pStyle w:val="NoSpacing1"/>
        <w:jc w:val="both"/>
        <w:rPr>
          <w:rFonts w:cs="Arial"/>
        </w:rPr>
      </w:pPr>
    </w:p>
    <w:p w:rsidR="00461E05" w:rsidRPr="00461E05" w:rsidRDefault="00461E05" w:rsidP="00461E05">
      <w:pPr>
        <w:pStyle w:val="NoSpacing1"/>
        <w:jc w:val="both"/>
        <w:rPr>
          <w:rFonts w:cs="Arial"/>
          <w:b/>
        </w:rPr>
      </w:pPr>
      <w:r w:rsidRPr="00461E05">
        <w:rPr>
          <w:rFonts w:cs="Arial"/>
          <w:b/>
        </w:rPr>
        <w:t xml:space="preserve">2.9.1 Growth and maintenance of </w:t>
      </w:r>
      <w:r w:rsidRPr="00461E05">
        <w:rPr>
          <w:rFonts w:cs="Arial"/>
          <w:b/>
          <w:i/>
        </w:rPr>
        <w:t>E. coli</w:t>
      </w:r>
    </w:p>
    <w:p w:rsidR="00461E05" w:rsidRPr="00461E05" w:rsidRDefault="00461E05" w:rsidP="00461E05">
      <w:pPr>
        <w:jc w:val="both"/>
        <w:rPr>
          <w:rFonts w:ascii="Arial" w:hAnsi="Arial" w:cs="Arial"/>
        </w:rPr>
      </w:pPr>
      <w:r w:rsidRPr="00461E05">
        <w:rPr>
          <w:rFonts w:ascii="Arial" w:hAnsi="Arial" w:cs="Arial"/>
          <w:i/>
        </w:rPr>
        <w:t>E. coli</w:t>
      </w:r>
      <w:r w:rsidRPr="00461E05">
        <w:rPr>
          <w:rFonts w:ascii="Arial" w:hAnsi="Arial" w:cs="Arial"/>
        </w:rPr>
        <w:t xml:space="preserve"> was inoculated into 2TY medium, or spread onto 2TY agar plates, and grown at 37°C. For selection of transformants carrying plasmids, the media was supplemented with 75μg/ml ampicillin or 50µg/ml kanamycin. </w:t>
      </w:r>
    </w:p>
    <w:p w:rsidR="00461E05" w:rsidRPr="00461E05" w:rsidRDefault="00461E05" w:rsidP="00461E05">
      <w:pPr>
        <w:pStyle w:val="NoSpacing"/>
        <w:jc w:val="both"/>
        <w:rPr>
          <w:rFonts w:ascii="Arial" w:hAnsi="Arial" w:cs="Arial"/>
          <w:b/>
        </w:rPr>
      </w:pPr>
      <w:r w:rsidRPr="00461E05">
        <w:rPr>
          <w:rFonts w:ascii="Arial" w:hAnsi="Arial" w:cs="Arial"/>
          <w:b/>
        </w:rPr>
        <w:t>2.9.2 Production of chemically competent cells</w:t>
      </w:r>
    </w:p>
    <w:p w:rsidR="00461E05" w:rsidRPr="00461E05" w:rsidRDefault="00461E05" w:rsidP="00461E05">
      <w:pPr>
        <w:jc w:val="both"/>
        <w:rPr>
          <w:rFonts w:ascii="Arial" w:hAnsi="Arial" w:cs="Arial"/>
        </w:rPr>
      </w:pPr>
      <w:r w:rsidRPr="00461E05">
        <w:rPr>
          <w:rFonts w:ascii="Arial" w:hAnsi="Arial" w:cs="Arial"/>
        </w:rPr>
        <w:t>DH5α, or BL21 DE3, cells were grown overnight at 37°C in 2TY with shaking at 200rpm. The appropriate amount of overnight culture was added to 200ml of 2TY, to start at an OD</w:t>
      </w:r>
      <w:r w:rsidRPr="00461E05">
        <w:rPr>
          <w:rFonts w:ascii="Arial" w:hAnsi="Arial" w:cs="Arial"/>
          <w:vertAlign w:val="subscript"/>
        </w:rPr>
        <w:t>600</w:t>
      </w:r>
      <w:r w:rsidRPr="00461E05">
        <w:rPr>
          <w:rFonts w:ascii="Arial" w:hAnsi="Arial" w:cs="Arial"/>
        </w:rPr>
        <w:t xml:space="preserve"> of 0.05. Cells were grown to exponential phase (OD</w:t>
      </w:r>
      <w:r w:rsidRPr="00461E05">
        <w:rPr>
          <w:rFonts w:ascii="Arial" w:hAnsi="Arial" w:cs="Arial"/>
          <w:vertAlign w:val="subscript"/>
        </w:rPr>
        <w:t>600</w:t>
      </w:r>
      <w:r w:rsidRPr="00461E05">
        <w:rPr>
          <w:rFonts w:ascii="Arial" w:hAnsi="Arial" w:cs="Arial"/>
        </w:rPr>
        <w:t xml:space="preserve"> = 0.5) and then chilled on ice for 10 minutes. Next, cells were centrifuged at 4000rpm for 5 minutes at 4°C (Sigma 4-16K, rotor 12256). The supernatant was discarded and the pellet was resuspended in 50ml of 0.1M magnesium chloride. Cells were chilled on ice for a further 10 minutes and centrifuged as before. The pellet was resuspended in 50ml of sterile 0.1M calcium chloride and left to chill on ice for a further 30 minutes. Cells were centrifuged as before and the final pellet was resuspended in 20ml of sterile 0.1M calcium chloride/15% (v/v) glycerol. 200µl aliquots were taken, flash frozen in liquid nitrogen and stored at -80°C until use.</w:t>
      </w:r>
    </w:p>
    <w:p w:rsidR="00461E05" w:rsidRPr="00461E05" w:rsidRDefault="00461E05" w:rsidP="00461E05">
      <w:pPr>
        <w:pStyle w:val="NoSpacing"/>
        <w:jc w:val="both"/>
        <w:rPr>
          <w:rFonts w:ascii="Arial" w:hAnsi="Arial" w:cs="Arial"/>
          <w:b/>
        </w:rPr>
      </w:pPr>
      <w:r w:rsidRPr="00461E05">
        <w:rPr>
          <w:rFonts w:ascii="Arial" w:hAnsi="Arial" w:cs="Arial"/>
          <w:b/>
        </w:rPr>
        <w:t>2.9.3 Production of electrocompetent cells</w:t>
      </w:r>
    </w:p>
    <w:p w:rsidR="00461E05" w:rsidRPr="00461E05" w:rsidRDefault="00461E05" w:rsidP="00461E05">
      <w:pPr>
        <w:jc w:val="both"/>
        <w:rPr>
          <w:rFonts w:ascii="Arial" w:hAnsi="Arial" w:cs="Arial"/>
        </w:rPr>
      </w:pPr>
      <w:r w:rsidRPr="00461E05">
        <w:rPr>
          <w:rFonts w:ascii="Arial" w:hAnsi="Arial" w:cs="Arial"/>
        </w:rPr>
        <w:t xml:space="preserve">DH5α cells were inoculated into 10ml of 2TY liquid media and incubated overnight at 37°C with shaking. The desired amount of overnight culture was added to 1L of 2TY to start with </w:t>
      </w:r>
      <w:r w:rsidRPr="00461E05">
        <w:rPr>
          <w:rFonts w:ascii="Arial" w:hAnsi="Arial" w:cs="Arial"/>
        </w:rPr>
        <w:lastRenderedPageBreak/>
        <w:t>an OD</w:t>
      </w:r>
      <w:r w:rsidRPr="00461E05">
        <w:rPr>
          <w:rFonts w:ascii="Arial" w:hAnsi="Arial" w:cs="Arial"/>
          <w:vertAlign w:val="subscript"/>
        </w:rPr>
        <w:t>600</w:t>
      </w:r>
      <w:r w:rsidRPr="00461E05">
        <w:rPr>
          <w:rFonts w:ascii="Arial" w:hAnsi="Arial" w:cs="Arial"/>
        </w:rPr>
        <w:t xml:space="preserve"> of 0.1 and the cells were grown until log phase was reached (OD</w:t>
      </w:r>
      <w:r w:rsidRPr="00461E05">
        <w:rPr>
          <w:rFonts w:ascii="Arial" w:hAnsi="Arial" w:cs="Arial"/>
          <w:vertAlign w:val="subscript"/>
        </w:rPr>
        <w:t>600</w:t>
      </w:r>
      <w:r w:rsidRPr="00461E05">
        <w:rPr>
          <w:rFonts w:ascii="Arial" w:hAnsi="Arial" w:cs="Arial"/>
        </w:rPr>
        <w:t xml:space="preserve"> = 0.5). Cells were centrifuged at 3000rpm for 15 minutes at 4°C (Sigma 4-16K, rotor 12256) and the pellet was resuspended in 500ml of 10% (v/v) glycerol. Cells were harvested as before and the pellet was resuspended in 250ml of 10% glycerol. Cells were centrifuged for a third time and the pellet was resuspended in 50ml of 10% glycerol. Finally, cells were centrifuged at 3000rpm (Sigma 4-16K, 11150 </w:t>
      </w:r>
      <w:proofErr w:type="gramStart"/>
      <w:r w:rsidRPr="00461E05">
        <w:rPr>
          <w:rFonts w:ascii="Arial" w:hAnsi="Arial" w:cs="Arial"/>
        </w:rPr>
        <w:t>rotor</w:t>
      </w:r>
      <w:proofErr w:type="gramEnd"/>
      <w:r w:rsidRPr="00461E05">
        <w:rPr>
          <w:rFonts w:ascii="Arial" w:hAnsi="Arial" w:cs="Arial"/>
        </w:rPr>
        <w:t>) and resuspended in 0.7ml of 10% glycerol. 40µl aliquots were taken, frozen in liquid nitrogen and stored at -80°C until use.</w:t>
      </w:r>
    </w:p>
    <w:p w:rsidR="00461E05" w:rsidRPr="00461E05" w:rsidRDefault="00461E05" w:rsidP="00461E05">
      <w:pPr>
        <w:pStyle w:val="NoSpacing1"/>
        <w:jc w:val="both"/>
        <w:rPr>
          <w:rFonts w:cs="Arial"/>
          <w:b/>
        </w:rPr>
      </w:pPr>
      <w:r w:rsidRPr="00461E05">
        <w:rPr>
          <w:rFonts w:cs="Arial"/>
          <w:b/>
        </w:rPr>
        <w:t xml:space="preserve">2.9.4 Transformation </w:t>
      </w:r>
    </w:p>
    <w:p w:rsidR="00461E05" w:rsidRPr="00461E05" w:rsidRDefault="00461E05" w:rsidP="00461E05">
      <w:pPr>
        <w:jc w:val="both"/>
        <w:rPr>
          <w:rFonts w:ascii="Arial" w:hAnsi="Arial" w:cs="Arial"/>
        </w:rPr>
      </w:pPr>
      <w:r w:rsidRPr="00461E05">
        <w:rPr>
          <w:rFonts w:ascii="Arial" w:hAnsi="Arial" w:cs="Arial"/>
          <w:i/>
        </w:rPr>
        <w:t>E. coli</w:t>
      </w:r>
      <w:r w:rsidRPr="00461E05">
        <w:rPr>
          <w:rFonts w:ascii="Arial" w:hAnsi="Arial" w:cs="Arial"/>
        </w:rPr>
        <w:t xml:space="preserve"> cells were thawed on ice and 100µl of cells was added to 1µl of 100ng/µl plasmid (or 10µl of ligation). The reaction was gently mixed and left to incubate on ice for 30 minutes. Transformations were heat shocked in a water bath at 42°C for 90 seconds and incubated for a further 5 minutes on ice. 900µl of 2TY medium was added and cells were incubated at 37°C for 1 hour. The transformed cells were centrifuged at 13,000rpm for 1 minute (Sigma 1-14K bench top centrifuge, rotor 12094), 900µl of supernatant was removed and each cell pellet was resuspended in the remaining volume. Transformed cells were plated onto selective agar media. </w:t>
      </w:r>
    </w:p>
    <w:p w:rsidR="00461E05" w:rsidRPr="00461E05" w:rsidRDefault="00461E05" w:rsidP="00461E05">
      <w:pPr>
        <w:pStyle w:val="NoSpacing1"/>
        <w:jc w:val="both"/>
        <w:rPr>
          <w:rFonts w:cs="Arial"/>
          <w:b/>
        </w:rPr>
      </w:pPr>
      <w:r w:rsidRPr="00461E05">
        <w:rPr>
          <w:rFonts w:cs="Arial"/>
          <w:b/>
        </w:rPr>
        <w:t xml:space="preserve">2.9.5 Electroporation </w:t>
      </w:r>
    </w:p>
    <w:p w:rsidR="00461E05" w:rsidRPr="00461E05" w:rsidRDefault="00461E05" w:rsidP="00461E05">
      <w:pPr>
        <w:jc w:val="both"/>
        <w:rPr>
          <w:rFonts w:ascii="Arial" w:hAnsi="Arial" w:cs="Arial"/>
        </w:rPr>
      </w:pPr>
      <w:r w:rsidRPr="00461E05">
        <w:rPr>
          <w:rFonts w:ascii="Arial" w:hAnsi="Arial" w:cs="Arial"/>
        </w:rPr>
        <w:t xml:space="preserve">40µl of DH5α cells were added to 10µl of 10x diluted gDNA. Electroporation reactions were transferred to an electroporation cuvette (Fisher) and mixed well. Cells were pulsed with an electric current using an electroporator set at EC2. Each reaction was transferred to eppendorfs containing 0.6ml of 2TY medium and incubated at 37°C for 30 minutes. Cells were centrifuged at 5000rpm for 5 minutes (Sigma 1-14K, rotor 12094) and cell pellets plated onto 2TY agar plates containing desired antibiotics. </w:t>
      </w:r>
    </w:p>
    <w:p w:rsidR="00461E05" w:rsidRPr="00461E05" w:rsidRDefault="00461E05" w:rsidP="00461E05">
      <w:pPr>
        <w:autoSpaceDE w:val="0"/>
        <w:autoSpaceDN w:val="0"/>
        <w:adjustRightInd w:val="0"/>
        <w:spacing w:after="0" w:line="240" w:lineRule="auto"/>
        <w:jc w:val="both"/>
        <w:rPr>
          <w:rFonts w:ascii="Arial" w:hAnsi="Arial" w:cs="Arial"/>
          <w:b/>
          <w:bCs/>
        </w:rPr>
      </w:pPr>
      <w:r w:rsidRPr="00461E05">
        <w:rPr>
          <w:rFonts w:ascii="Arial" w:hAnsi="Arial" w:cs="Arial"/>
          <w:b/>
          <w:bCs/>
        </w:rPr>
        <w:t>2.9.6 Overnight cultures of bacterial colonies</w:t>
      </w:r>
    </w:p>
    <w:p w:rsidR="00461E05" w:rsidRPr="00461E05" w:rsidRDefault="00461E05" w:rsidP="00461E05">
      <w:pPr>
        <w:jc w:val="both"/>
        <w:rPr>
          <w:rFonts w:ascii="Arial" w:hAnsi="Arial" w:cs="Arial"/>
        </w:rPr>
      </w:pPr>
      <w:r w:rsidRPr="00461E05">
        <w:rPr>
          <w:rFonts w:ascii="Arial" w:hAnsi="Arial" w:cs="Arial"/>
        </w:rPr>
        <w:t xml:space="preserve">Individual colonies containing plasmid were selected using a sterile pipette tip and added to 4ml of 2TY media containing antibiotics, and then incubated with shaking at 37˚C overnight. </w:t>
      </w:r>
    </w:p>
    <w:p w:rsidR="00461E05" w:rsidRPr="00461E05" w:rsidRDefault="00461E05" w:rsidP="00461E05">
      <w:pPr>
        <w:autoSpaceDE w:val="0"/>
        <w:autoSpaceDN w:val="0"/>
        <w:adjustRightInd w:val="0"/>
        <w:spacing w:after="0" w:line="240" w:lineRule="auto"/>
        <w:jc w:val="both"/>
        <w:rPr>
          <w:rFonts w:ascii="Arial" w:hAnsi="Arial" w:cs="Arial"/>
          <w:b/>
          <w:bCs/>
        </w:rPr>
      </w:pPr>
      <w:r w:rsidRPr="00461E05">
        <w:rPr>
          <w:rFonts w:ascii="Arial" w:hAnsi="Arial" w:cs="Arial"/>
          <w:b/>
          <w:bCs/>
        </w:rPr>
        <w:t xml:space="preserve">2.9.7 Glycerol stocks of </w:t>
      </w:r>
      <w:r w:rsidRPr="00461E05">
        <w:rPr>
          <w:rFonts w:ascii="Arial" w:hAnsi="Arial" w:cs="Arial"/>
          <w:b/>
          <w:bCs/>
          <w:i/>
        </w:rPr>
        <w:t>E. coli</w:t>
      </w:r>
      <w:r w:rsidRPr="00461E05">
        <w:rPr>
          <w:rFonts w:ascii="Arial" w:hAnsi="Arial" w:cs="Arial"/>
          <w:b/>
          <w:bCs/>
        </w:rPr>
        <w:t xml:space="preserve"> strains</w:t>
      </w:r>
    </w:p>
    <w:p w:rsidR="00461E05" w:rsidRDefault="00461E05" w:rsidP="006B2486">
      <w:pPr>
        <w:jc w:val="both"/>
        <w:rPr>
          <w:rFonts w:ascii="Arial" w:hAnsi="Arial" w:cs="Arial"/>
        </w:rPr>
      </w:pPr>
      <w:r w:rsidRPr="00461E05">
        <w:rPr>
          <w:rFonts w:ascii="Arial" w:hAnsi="Arial" w:cs="Arial"/>
          <w:i/>
        </w:rPr>
        <w:t>E. coli</w:t>
      </w:r>
      <w:r w:rsidRPr="00461E05">
        <w:rPr>
          <w:rFonts w:ascii="Arial" w:hAnsi="Arial" w:cs="Arial"/>
        </w:rPr>
        <w:t xml:space="preserve"> strains containing plasmids were stored long term in 15% glycerol as the carbon source. 750μl of liquid culture was added to 750μl 30% (v/v) glycerol in a nunc cryovial tube. Tubes were inverted to mix and stored at -80°C. To rescue a frozen stock, cells were collected using a sterile inoculating loop and streaked onto a 2TY agar plate. Individual colonies were then inoculated into overnight liquid cultures.</w:t>
      </w:r>
    </w:p>
    <w:p w:rsidR="006B2486" w:rsidRPr="00461E05" w:rsidRDefault="006B2486" w:rsidP="006B2486">
      <w:pPr>
        <w:jc w:val="both"/>
        <w:rPr>
          <w:rFonts w:ascii="Arial" w:hAnsi="Arial" w:cs="Arial"/>
        </w:rPr>
      </w:pPr>
    </w:p>
    <w:p w:rsidR="00461E05" w:rsidRPr="00461E05" w:rsidRDefault="00461E05" w:rsidP="00461E05">
      <w:pPr>
        <w:pStyle w:val="NoSpacing1"/>
        <w:jc w:val="both"/>
        <w:rPr>
          <w:rFonts w:cs="Arial"/>
          <w:b/>
        </w:rPr>
      </w:pPr>
      <w:r w:rsidRPr="00461E05">
        <w:rPr>
          <w:rFonts w:cs="Arial"/>
          <w:b/>
        </w:rPr>
        <w:t>2.10 Recombinant DNA and RNA procedures</w:t>
      </w:r>
    </w:p>
    <w:p w:rsidR="00461E05" w:rsidRPr="00461E05" w:rsidRDefault="00461E05" w:rsidP="00461E05">
      <w:pPr>
        <w:pStyle w:val="NoSpacing1"/>
        <w:jc w:val="both"/>
        <w:rPr>
          <w:rFonts w:cs="Arial"/>
        </w:rPr>
      </w:pPr>
    </w:p>
    <w:p w:rsidR="00461E05" w:rsidRPr="00461E05" w:rsidRDefault="00461E05" w:rsidP="00461E05">
      <w:pPr>
        <w:pStyle w:val="NoSpacing1"/>
        <w:jc w:val="both"/>
        <w:rPr>
          <w:rFonts w:cs="Arial"/>
          <w:b/>
        </w:rPr>
      </w:pPr>
      <w:r w:rsidRPr="00461E05">
        <w:rPr>
          <w:rFonts w:cs="Arial"/>
          <w:b/>
        </w:rPr>
        <w:t>2.10.1 Polymerase chain reaction (PCR)</w:t>
      </w:r>
    </w:p>
    <w:p w:rsidR="00461E05" w:rsidRPr="00461E05" w:rsidRDefault="00461E05" w:rsidP="00461E05">
      <w:pPr>
        <w:jc w:val="both"/>
        <w:rPr>
          <w:rFonts w:ascii="Arial" w:hAnsi="Arial" w:cs="Arial"/>
        </w:rPr>
      </w:pPr>
      <w:r w:rsidRPr="00461E05">
        <w:rPr>
          <w:rFonts w:ascii="Arial" w:hAnsi="Arial" w:cs="Arial"/>
        </w:rPr>
        <w:t>PCR was performed to amplify regions of DNA using either Accuzyme DNA polymerase or Taq DNA polymerase. Accuzyme possesses 5’-3’ and 3’-5’ proofreading enzyme activities and provides high fidelity for all cloning work. Taq DNA polymerase was used only in colony PCR. Each individual PCR reaction contained; 5µl of forward primer at 5µM, 5µl of reverse primer at 5µM, 6µl of 2.5mM dNTPs (3µl for Taq), 1µl of 1/50 diluted mini prep (or 1µl of gDNA), 1µl of 50mM MgCl</w:t>
      </w:r>
      <w:r w:rsidRPr="00461E05">
        <w:rPr>
          <w:rFonts w:ascii="Arial" w:hAnsi="Arial" w:cs="Arial"/>
          <w:vertAlign w:val="subscript"/>
        </w:rPr>
        <w:t>2</w:t>
      </w:r>
      <w:r w:rsidRPr="00461E05">
        <w:rPr>
          <w:rFonts w:ascii="Arial" w:hAnsi="Arial" w:cs="Arial"/>
        </w:rPr>
        <w:t xml:space="preserve">, 5µl of 10x Accuzyme buffer (or 5µl of 10x Taq buffer), 1µl of 2.5u/µl of Accuzyme DNA polymerase (or 0.5µl of 5u/µl Taq DNA polymerase) and made up to 50µl with water. For colony PCR, individual colonies were used as the DNA template. </w:t>
      </w:r>
      <w:r w:rsidRPr="00461E05">
        <w:rPr>
          <w:rFonts w:ascii="Arial" w:hAnsi="Arial" w:cs="Arial"/>
          <w:i/>
        </w:rPr>
        <w:lastRenderedPageBreak/>
        <w:t>Drosophila</w:t>
      </w:r>
      <w:r w:rsidRPr="00461E05">
        <w:rPr>
          <w:rFonts w:ascii="Arial" w:hAnsi="Arial" w:cs="Arial"/>
        </w:rPr>
        <w:t xml:space="preserve"> constructs were amplified from cDNA clones and yeast genes from gDNA. The following PCR conditions were used:</w:t>
      </w:r>
    </w:p>
    <w:p w:rsidR="00461E05" w:rsidRPr="00461E05" w:rsidRDefault="00461E05" w:rsidP="00461E05">
      <w:pPr>
        <w:pStyle w:val="NoSpacing1"/>
        <w:jc w:val="both"/>
        <w:rPr>
          <w:rFonts w:cs="Arial"/>
        </w:rPr>
      </w:pPr>
      <w:r w:rsidRPr="00461E05">
        <w:rPr>
          <w:rFonts w:cs="Arial"/>
        </w:rPr>
        <w:t>1. 3 minutes at 95°C for initial denaturation of DNA</w:t>
      </w:r>
    </w:p>
    <w:p w:rsidR="00461E05" w:rsidRPr="00461E05" w:rsidRDefault="00461E05" w:rsidP="00461E05">
      <w:pPr>
        <w:pStyle w:val="NoSpacing1"/>
        <w:jc w:val="both"/>
        <w:rPr>
          <w:rFonts w:cs="Arial"/>
        </w:rPr>
      </w:pPr>
      <w:r w:rsidRPr="00461E05">
        <w:rPr>
          <w:rFonts w:cs="Arial"/>
        </w:rPr>
        <w:t>2. 30 seconds at 95°C for denaturation of DNA</w:t>
      </w:r>
    </w:p>
    <w:p w:rsidR="00461E05" w:rsidRPr="00461E05" w:rsidRDefault="00461E05" w:rsidP="00461E05">
      <w:pPr>
        <w:pStyle w:val="NoSpacing1"/>
        <w:jc w:val="both"/>
        <w:rPr>
          <w:rFonts w:cs="Arial"/>
        </w:rPr>
      </w:pPr>
      <w:r w:rsidRPr="00461E05">
        <w:rPr>
          <w:rFonts w:cs="Arial"/>
        </w:rPr>
        <w:t>3. 30 seconds at 58°C for annealing of the primers</w:t>
      </w:r>
    </w:p>
    <w:p w:rsidR="00461E05" w:rsidRPr="00461E05" w:rsidRDefault="00461E05" w:rsidP="00461E05">
      <w:pPr>
        <w:pStyle w:val="NoSpacing1"/>
        <w:jc w:val="both"/>
        <w:rPr>
          <w:rFonts w:cs="Arial"/>
        </w:rPr>
      </w:pPr>
      <w:r w:rsidRPr="00461E05">
        <w:rPr>
          <w:rFonts w:cs="Arial"/>
        </w:rPr>
        <w:t>4. X minutes at 72°C for elongation</w:t>
      </w:r>
    </w:p>
    <w:p w:rsidR="00461E05" w:rsidRPr="00461E05" w:rsidRDefault="00461E05" w:rsidP="00461E05">
      <w:pPr>
        <w:jc w:val="both"/>
        <w:rPr>
          <w:rFonts w:ascii="Arial" w:hAnsi="Arial" w:cs="Arial"/>
        </w:rPr>
      </w:pPr>
      <w:r w:rsidRPr="00461E05">
        <w:rPr>
          <w:rFonts w:ascii="Arial" w:hAnsi="Arial" w:cs="Arial"/>
        </w:rPr>
        <w:t>5. 10 minutes at 72°C for final extension</w:t>
      </w:r>
    </w:p>
    <w:p w:rsidR="00461E05" w:rsidRPr="00461E05" w:rsidRDefault="00461E05" w:rsidP="00461E05">
      <w:pPr>
        <w:jc w:val="both"/>
        <w:rPr>
          <w:rFonts w:ascii="Arial" w:hAnsi="Arial" w:cs="Arial"/>
        </w:rPr>
      </w:pPr>
      <w:r w:rsidRPr="00461E05">
        <w:rPr>
          <w:rFonts w:ascii="Arial" w:hAnsi="Arial" w:cs="Arial"/>
        </w:rPr>
        <w:t xml:space="preserve">30 cycles (Step 2-4) were used in each PCR reaction (Sensoquest lab cycler). For the elongation step, 1 min/kb of DNA amplicon was used for Taq polymerase and 2 min/kb for Accuzyme polymerase. </w:t>
      </w:r>
    </w:p>
    <w:p w:rsidR="00461E05" w:rsidRPr="00461E05" w:rsidRDefault="00461E05" w:rsidP="00461E05">
      <w:pPr>
        <w:pStyle w:val="NoSpacing"/>
        <w:jc w:val="both"/>
        <w:rPr>
          <w:rFonts w:ascii="Arial" w:hAnsi="Arial" w:cs="Arial"/>
          <w:b/>
        </w:rPr>
      </w:pPr>
      <w:r w:rsidRPr="00461E05">
        <w:rPr>
          <w:rFonts w:ascii="Arial" w:hAnsi="Arial" w:cs="Arial"/>
          <w:b/>
        </w:rPr>
        <w:t>2.10.2 Site directed mutagenesis</w:t>
      </w:r>
    </w:p>
    <w:p w:rsidR="00461E05" w:rsidRPr="00461E05" w:rsidRDefault="00461E05" w:rsidP="00461E05">
      <w:pPr>
        <w:jc w:val="both"/>
        <w:rPr>
          <w:rFonts w:ascii="Arial" w:hAnsi="Arial" w:cs="Arial"/>
        </w:rPr>
      </w:pPr>
      <w:r w:rsidRPr="00461E05">
        <w:rPr>
          <w:rFonts w:ascii="Arial" w:hAnsi="Arial" w:cs="Arial"/>
        </w:rPr>
        <w:t xml:space="preserve">Site directed mutagenesis was performed according to the Quickchange kit (Stratagene), using Phusion high fidelity DNA polymerase (Promega). Each 20µl PCR reaction contained: 2.5μl Phusion 10x buffer, 17μl water, 1µl of each 5µM primer, 2µl 2.5mM dNTPs, 1μl of 5x diluted plasmid and 0.5μl Phusion DNA polymerase. </w:t>
      </w:r>
    </w:p>
    <w:p w:rsidR="00461E05" w:rsidRPr="00461E05" w:rsidRDefault="00461E05" w:rsidP="00461E05">
      <w:pPr>
        <w:jc w:val="both"/>
        <w:rPr>
          <w:rFonts w:ascii="Arial" w:hAnsi="Arial" w:cs="Arial"/>
        </w:rPr>
      </w:pPr>
      <w:r w:rsidRPr="00461E05">
        <w:rPr>
          <w:rFonts w:ascii="Arial" w:hAnsi="Arial" w:cs="Arial"/>
        </w:rPr>
        <w:t>The following PCR conditions were used:</w:t>
      </w:r>
    </w:p>
    <w:p w:rsidR="00461E05" w:rsidRPr="00461E05" w:rsidRDefault="00461E05" w:rsidP="00461E05">
      <w:pPr>
        <w:pStyle w:val="NoSpacing1"/>
        <w:jc w:val="both"/>
        <w:rPr>
          <w:rFonts w:cs="Arial"/>
        </w:rPr>
      </w:pPr>
      <w:r w:rsidRPr="00461E05">
        <w:rPr>
          <w:rFonts w:cs="Arial"/>
        </w:rPr>
        <w:t>1. 30 seconds at 95°C for initial denaturation of DNA</w:t>
      </w:r>
    </w:p>
    <w:p w:rsidR="00461E05" w:rsidRPr="00461E05" w:rsidRDefault="00461E05" w:rsidP="00461E05">
      <w:pPr>
        <w:pStyle w:val="NoSpacing1"/>
        <w:jc w:val="both"/>
        <w:rPr>
          <w:rFonts w:cs="Arial"/>
        </w:rPr>
      </w:pPr>
      <w:r w:rsidRPr="00461E05">
        <w:rPr>
          <w:rFonts w:cs="Arial"/>
        </w:rPr>
        <w:t>2. 30 seconds at 95°C for denaturation of DNA</w:t>
      </w:r>
    </w:p>
    <w:p w:rsidR="00461E05" w:rsidRPr="00461E05" w:rsidRDefault="00461E05" w:rsidP="00461E05">
      <w:pPr>
        <w:pStyle w:val="NoSpacing1"/>
        <w:jc w:val="both"/>
        <w:rPr>
          <w:rFonts w:cs="Arial"/>
        </w:rPr>
      </w:pPr>
      <w:r w:rsidRPr="00461E05">
        <w:rPr>
          <w:rFonts w:cs="Arial"/>
        </w:rPr>
        <w:t>3. 1 minute at 55°C for annealing of the primers</w:t>
      </w:r>
    </w:p>
    <w:p w:rsidR="00461E05" w:rsidRPr="00461E05" w:rsidRDefault="00461E05" w:rsidP="00461E05">
      <w:pPr>
        <w:pStyle w:val="NoSpacing1"/>
        <w:jc w:val="both"/>
        <w:rPr>
          <w:rFonts w:cs="Arial"/>
        </w:rPr>
      </w:pPr>
      <w:r w:rsidRPr="00461E05">
        <w:rPr>
          <w:rFonts w:cs="Arial"/>
        </w:rPr>
        <w:t>4. X minutes at 68°C for elongation</w:t>
      </w:r>
    </w:p>
    <w:p w:rsidR="00461E05" w:rsidRPr="00461E05" w:rsidRDefault="00461E05" w:rsidP="00461E05">
      <w:pPr>
        <w:jc w:val="both"/>
        <w:rPr>
          <w:rFonts w:ascii="Arial" w:hAnsi="Arial" w:cs="Arial"/>
        </w:rPr>
      </w:pPr>
      <w:r w:rsidRPr="00461E05">
        <w:rPr>
          <w:rFonts w:ascii="Arial" w:hAnsi="Arial" w:cs="Arial"/>
        </w:rPr>
        <w:t>5. X minutes at 68°C for final extension</w:t>
      </w:r>
    </w:p>
    <w:p w:rsidR="00461E05" w:rsidRPr="00461E05" w:rsidRDefault="00461E05" w:rsidP="00461E05">
      <w:pPr>
        <w:jc w:val="both"/>
        <w:rPr>
          <w:rFonts w:ascii="Arial" w:hAnsi="Arial" w:cs="Arial"/>
          <w:b/>
        </w:rPr>
      </w:pPr>
      <w:r w:rsidRPr="00461E05">
        <w:rPr>
          <w:rFonts w:ascii="Arial" w:hAnsi="Arial" w:cs="Arial"/>
        </w:rPr>
        <w:t>16 cycles (Step 2-4) were used in each PCR reaction. For the elongation step, 1 min/kb was used to calculate elongation time depending on plasmid size. The same elongation time was used on the final extension stage.</w:t>
      </w:r>
    </w:p>
    <w:p w:rsidR="00461E05" w:rsidRPr="00461E05" w:rsidRDefault="00461E05" w:rsidP="00461E05">
      <w:pPr>
        <w:pStyle w:val="NoSpacing1"/>
        <w:jc w:val="both"/>
        <w:rPr>
          <w:rFonts w:cs="Arial"/>
          <w:b/>
        </w:rPr>
      </w:pPr>
      <w:r w:rsidRPr="00461E05">
        <w:rPr>
          <w:rFonts w:cs="Arial"/>
          <w:b/>
        </w:rPr>
        <w:t>2.10.3 Agarose gel electrophoresis</w:t>
      </w:r>
    </w:p>
    <w:p w:rsidR="00461E05" w:rsidRPr="00461E05" w:rsidRDefault="00461E05" w:rsidP="00461E05">
      <w:pPr>
        <w:jc w:val="both"/>
        <w:rPr>
          <w:rFonts w:ascii="Arial" w:hAnsi="Arial" w:cs="Arial"/>
        </w:rPr>
      </w:pPr>
      <w:r w:rsidRPr="00461E05">
        <w:rPr>
          <w:rFonts w:ascii="Arial" w:hAnsi="Arial" w:cs="Arial"/>
        </w:rPr>
        <w:t>All DNA and RNA samples were analysed by agarose gel electrophoresis. 1% (w/v) agarose gels were prepared in 1 x TBE (0.1M Tris-base, 0.1M Boric acid, 10mM EDTA, pH 8) and stained with 2µl ethidium bromide to make a final concentration of 0.5µg/ml. 6x loading buffer (</w:t>
      </w:r>
      <w:r w:rsidRPr="00461E05">
        <w:rPr>
          <w:rFonts w:ascii="Arial" w:hAnsi="Arial" w:cs="Arial"/>
          <w:color w:val="000000"/>
        </w:rPr>
        <w:t>0.25% bromophenol blue, 0.25% xylene cyanol FF, 30% (v/v) glycerol</w:t>
      </w:r>
      <w:r w:rsidRPr="00461E05">
        <w:rPr>
          <w:rFonts w:ascii="Arial" w:hAnsi="Arial" w:cs="Arial"/>
        </w:rPr>
        <w:t>) was added to the samples at 1x final concentration. Agarose gels were run at 100V for 40min in 1xTBE running buffer. Gel images were viewed on a UV transilluminator and DNA size was determined by comparison to a DNA 1kb ladder.</w:t>
      </w:r>
    </w:p>
    <w:p w:rsidR="00461E05" w:rsidRPr="00461E05" w:rsidRDefault="00461E05" w:rsidP="00461E05">
      <w:pPr>
        <w:pStyle w:val="NoSpacing1"/>
        <w:jc w:val="both"/>
        <w:rPr>
          <w:rFonts w:cs="Arial"/>
          <w:b/>
        </w:rPr>
      </w:pPr>
      <w:r w:rsidRPr="00461E05">
        <w:rPr>
          <w:rFonts w:cs="Arial"/>
          <w:b/>
        </w:rPr>
        <w:t xml:space="preserve">2.10.4 DNA gel extraction  </w:t>
      </w:r>
    </w:p>
    <w:p w:rsidR="00461E05" w:rsidRPr="00461E05" w:rsidRDefault="00461E05" w:rsidP="00461E05">
      <w:pPr>
        <w:jc w:val="both"/>
        <w:rPr>
          <w:rFonts w:ascii="Arial" w:hAnsi="Arial" w:cs="Arial"/>
        </w:rPr>
      </w:pPr>
      <w:r w:rsidRPr="00461E05">
        <w:rPr>
          <w:rFonts w:ascii="Arial" w:hAnsi="Arial" w:cs="Arial"/>
        </w:rPr>
        <w:t xml:space="preserve">All gel extractions were performed using the Qiagen gel extraction kit and manufacturer’s instructions were followed. The DNA band was excised from the agarose gel using a scalpel, bound to the spin column, washed and eluted.  </w:t>
      </w:r>
    </w:p>
    <w:p w:rsidR="00461E05" w:rsidRPr="00461E05" w:rsidRDefault="00461E05" w:rsidP="00461E05">
      <w:pPr>
        <w:pStyle w:val="NoSpacing1"/>
        <w:jc w:val="both"/>
        <w:rPr>
          <w:rFonts w:cs="Arial"/>
          <w:b/>
        </w:rPr>
      </w:pPr>
      <w:r w:rsidRPr="00461E05">
        <w:rPr>
          <w:rFonts w:cs="Arial"/>
          <w:b/>
        </w:rPr>
        <w:t xml:space="preserve">2.10.5 Ligation </w:t>
      </w:r>
    </w:p>
    <w:p w:rsidR="00461E05" w:rsidRPr="00461E05" w:rsidRDefault="00461E05" w:rsidP="00461E05">
      <w:pPr>
        <w:jc w:val="both"/>
        <w:rPr>
          <w:rFonts w:ascii="Arial" w:hAnsi="Arial" w:cs="Arial"/>
        </w:rPr>
      </w:pPr>
      <w:r w:rsidRPr="00461E05">
        <w:rPr>
          <w:rFonts w:ascii="Arial" w:hAnsi="Arial" w:cs="Arial"/>
        </w:rPr>
        <w:t xml:space="preserve">Each ligation reaction contained 2µl 10x ligase buffer, 2µl linearised plasmid, 8µl insert and 1µl T4 DNA ligase (Promega) in a final volume of 20µl. The ligation mixture was incubated overnight in ice water at RT, to ensure a varying temperature gradient for optimal ligation. For the positive control, single cut plasmid and no insert was used in the ligation reaction. For the negative control, double cut plasmid and no insert was used in the ligation reaction.  </w:t>
      </w:r>
    </w:p>
    <w:p w:rsidR="00461E05" w:rsidRPr="00461E05" w:rsidRDefault="00461E05" w:rsidP="00461E05">
      <w:pPr>
        <w:pStyle w:val="NoSpacing1"/>
        <w:jc w:val="both"/>
        <w:rPr>
          <w:rFonts w:cs="Arial"/>
          <w:b/>
        </w:rPr>
      </w:pPr>
      <w:r w:rsidRPr="00461E05">
        <w:rPr>
          <w:rFonts w:cs="Arial"/>
          <w:b/>
        </w:rPr>
        <w:lastRenderedPageBreak/>
        <w:t>2.10.6 Plasmid isolation</w:t>
      </w:r>
    </w:p>
    <w:p w:rsidR="00461E05" w:rsidRPr="00461E05" w:rsidRDefault="00461E05" w:rsidP="00461E05">
      <w:pPr>
        <w:jc w:val="both"/>
        <w:rPr>
          <w:rFonts w:ascii="Arial" w:hAnsi="Arial" w:cs="Arial"/>
        </w:rPr>
      </w:pPr>
      <w:r w:rsidRPr="00461E05">
        <w:rPr>
          <w:rFonts w:ascii="Arial" w:hAnsi="Arial" w:cs="Arial"/>
        </w:rPr>
        <w:t xml:space="preserve">Plasmid DNA isolation from </w:t>
      </w:r>
      <w:r w:rsidRPr="00461E05">
        <w:rPr>
          <w:rFonts w:ascii="Arial" w:hAnsi="Arial" w:cs="Arial"/>
          <w:i/>
        </w:rPr>
        <w:t>E. coli</w:t>
      </w:r>
      <w:r w:rsidRPr="00461E05">
        <w:rPr>
          <w:rFonts w:ascii="Arial" w:hAnsi="Arial" w:cs="Arial"/>
        </w:rPr>
        <w:t xml:space="preserve"> overnight cultures was carried out using the Sigma Aldrich mini prep kit following manufacturer’s instructions. Plasmid DNA was bound to the spin column, washed and eluted. Plasmid concentration was measured using a Nanodrop. </w:t>
      </w:r>
    </w:p>
    <w:p w:rsidR="00461E05" w:rsidRPr="00461E05" w:rsidRDefault="00461E05" w:rsidP="00461E05">
      <w:pPr>
        <w:pStyle w:val="NoSpacing1"/>
        <w:jc w:val="both"/>
        <w:rPr>
          <w:rFonts w:cs="Arial"/>
          <w:b/>
        </w:rPr>
      </w:pPr>
      <w:r w:rsidRPr="00461E05">
        <w:rPr>
          <w:rFonts w:cs="Arial"/>
          <w:b/>
        </w:rPr>
        <w:t xml:space="preserve">2.10.7 Restriction enzyme digestion </w:t>
      </w:r>
    </w:p>
    <w:p w:rsidR="00461E05" w:rsidRPr="00461E05" w:rsidRDefault="00461E05" w:rsidP="00461E05">
      <w:pPr>
        <w:jc w:val="both"/>
        <w:rPr>
          <w:rFonts w:ascii="Arial" w:hAnsi="Arial" w:cs="Arial"/>
        </w:rPr>
      </w:pPr>
      <w:r w:rsidRPr="00461E05">
        <w:rPr>
          <w:rFonts w:ascii="Arial" w:hAnsi="Arial" w:cs="Arial"/>
        </w:rPr>
        <w:t>Each reaction contained; 5µl of 10x NEB buffer, 2µl of total enzyme and 5µl of plasmid DNA, in a total reaction volume of 50µl.The digests were incubated for 4 hours at 37°C for most enzymes. BspQI digestion was performed at 50°C for 2 hours and treated with calf intestinal alkaline phosphatase for 15 minutes at 37˚C.</w:t>
      </w:r>
    </w:p>
    <w:p w:rsidR="00461E05" w:rsidRPr="00461E05" w:rsidRDefault="00461E05" w:rsidP="00461E05">
      <w:pPr>
        <w:pStyle w:val="NoSpacing1"/>
        <w:jc w:val="both"/>
        <w:rPr>
          <w:rFonts w:cs="Arial"/>
          <w:b/>
        </w:rPr>
      </w:pPr>
      <w:r w:rsidRPr="00461E05">
        <w:rPr>
          <w:rFonts w:cs="Arial"/>
          <w:b/>
        </w:rPr>
        <w:t>2.10.8 Sequencing</w:t>
      </w:r>
    </w:p>
    <w:p w:rsidR="00461E05" w:rsidRPr="00461E05" w:rsidRDefault="00461E05" w:rsidP="00461E05">
      <w:pPr>
        <w:pStyle w:val="NoSpacing1"/>
        <w:jc w:val="both"/>
        <w:rPr>
          <w:rFonts w:cs="Arial"/>
        </w:rPr>
      </w:pPr>
      <w:r w:rsidRPr="00461E05">
        <w:rPr>
          <w:rFonts w:cs="Arial"/>
        </w:rPr>
        <w:t>All cloned plasmids were sequenced by Beckman Coulter Genomics.</w:t>
      </w:r>
    </w:p>
    <w:p w:rsidR="00461E05" w:rsidRPr="00461E05" w:rsidRDefault="00461E05" w:rsidP="00461E05">
      <w:pPr>
        <w:pStyle w:val="NoSpacing1"/>
        <w:jc w:val="both"/>
        <w:rPr>
          <w:rFonts w:cs="Arial"/>
        </w:rPr>
      </w:pPr>
    </w:p>
    <w:p w:rsidR="00461E05" w:rsidRPr="00461E05" w:rsidRDefault="00461E05" w:rsidP="00461E05">
      <w:pPr>
        <w:pStyle w:val="NoSpacing1"/>
        <w:jc w:val="both"/>
        <w:rPr>
          <w:rFonts w:cs="Arial"/>
          <w:b/>
        </w:rPr>
      </w:pPr>
      <w:r w:rsidRPr="00461E05">
        <w:rPr>
          <w:rFonts w:cs="Arial"/>
          <w:b/>
        </w:rPr>
        <w:t>2.10.9 Production of dsRNA</w:t>
      </w:r>
    </w:p>
    <w:p w:rsidR="00461E05" w:rsidRPr="00461E05" w:rsidRDefault="00461E05" w:rsidP="00461E05">
      <w:pPr>
        <w:jc w:val="both"/>
        <w:rPr>
          <w:rFonts w:ascii="Arial" w:hAnsi="Arial" w:cs="Arial"/>
        </w:rPr>
      </w:pPr>
      <w:proofErr w:type="gramStart"/>
      <w:r w:rsidRPr="00461E05">
        <w:rPr>
          <w:rFonts w:ascii="Arial" w:hAnsi="Arial" w:cs="Arial"/>
        </w:rPr>
        <w:t>dsRNA</w:t>
      </w:r>
      <w:proofErr w:type="gramEnd"/>
      <w:r w:rsidRPr="00461E05">
        <w:rPr>
          <w:rFonts w:ascii="Arial" w:hAnsi="Arial" w:cs="Arial"/>
        </w:rPr>
        <w:t xml:space="preserve"> was prepared using the T7 Megascript kit (Ambion). Each reaction contained 4µl of PCR template, 2 µl of 75mM UTP, 2µl of 75mM CTP, 2µl of 75mM ATP, 2µl of 75mM GTP, 2µl 10x reaction buffer and 2µl of 2U/µl enzyme mix in a total volume of 20µl. Reactions were mixed well and incubated overnight at 37°C. 1µl of DNAse was added and reactions incubated at 37°C for 15 minutes. Reactions were stopped by addition of 15µl of ammonium stop solution and 115µl of nuclease free water. Phenol chloroform extraction and isopropanol precipitation was performed to purify RNA. RNA concentration was measured using a Nanodrop.  </w:t>
      </w:r>
    </w:p>
    <w:p w:rsidR="00461E05" w:rsidRPr="00461E05" w:rsidRDefault="00461E05" w:rsidP="00461E05">
      <w:pPr>
        <w:pStyle w:val="NoSpacing1"/>
        <w:rPr>
          <w:rFonts w:cs="Arial"/>
          <w:b/>
        </w:rPr>
      </w:pPr>
      <w:r w:rsidRPr="00461E05">
        <w:rPr>
          <w:rFonts w:cs="Arial"/>
          <w:b/>
        </w:rPr>
        <w:t xml:space="preserve">2.10.10 </w:t>
      </w:r>
      <w:proofErr w:type="gramStart"/>
      <w:r w:rsidRPr="00461E05">
        <w:rPr>
          <w:rFonts w:cs="Arial"/>
          <w:b/>
        </w:rPr>
        <w:t>Annealing</w:t>
      </w:r>
      <w:proofErr w:type="gramEnd"/>
      <w:r w:rsidRPr="00461E05">
        <w:rPr>
          <w:rFonts w:cs="Arial"/>
          <w:b/>
        </w:rPr>
        <w:t xml:space="preserve"> of oligonucleotides </w:t>
      </w:r>
    </w:p>
    <w:p w:rsidR="00461E05" w:rsidRPr="00461E05" w:rsidRDefault="00461E05" w:rsidP="00461E05">
      <w:pPr>
        <w:jc w:val="both"/>
        <w:rPr>
          <w:rFonts w:ascii="Arial" w:hAnsi="Arial" w:cs="Arial"/>
        </w:rPr>
      </w:pPr>
      <w:r w:rsidRPr="00461E05">
        <w:rPr>
          <w:rFonts w:ascii="Arial" w:hAnsi="Arial" w:cs="Arial"/>
        </w:rPr>
        <w:t xml:space="preserve">Two oligonucleotides were annealed by mixing 10µl of each nucleotide stock at 100mM and 20µl of 2x annealing buffer (20mM Tris, 2mM EDTA, 100mM NaCl, pH 8.0). The mixture was heated at 95°C in a heat block and slowly cooled to 25°C. 1µl of this mixture was phosphorylated in a 10µl reaction with 1µl T4 polynucleotide kinase at 37˚C for 30 minutes and then diluted </w:t>
      </w:r>
      <w:proofErr w:type="gramStart"/>
      <w:r w:rsidRPr="00461E05">
        <w:rPr>
          <w:rFonts w:ascii="Arial" w:hAnsi="Arial" w:cs="Arial"/>
        </w:rPr>
        <w:t>10x</w:t>
      </w:r>
      <w:proofErr w:type="gramEnd"/>
      <w:r w:rsidRPr="00461E05">
        <w:rPr>
          <w:rFonts w:ascii="Arial" w:hAnsi="Arial" w:cs="Arial"/>
        </w:rPr>
        <w:t xml:space="preserve"> in water. The diluted annealed oligonucleotides were then used in a standard ligation reaction. </w:t>
      </w:r>
    </w:p>
    <w:p w:rsidR="00461E05" w:rsidRPr="00461E05" w:rsidRDefault="00461E05" w:rsidP="00461E05">
      <w:pPr>
        <w:pStyle w:val="NoSpacing1"/>
        <w:rPr>
          <w:rFonts w:cs="Arial"/>
        </w:rPr>
      </w:pPr>
    </w:p>
    <w:p w:rsidR="00461E05" w:rsidRPr="00461E05" w:rsidRDefault="00461E05" w:rsidP="00461E05">
      <w:pPr>
        <w:pStyle w:val="NoSpacing1"/>
        <w:rPr>
          <w:rFonts w:cs="Arial"/>
        </w:rPr>
      </w:pPr>
    </w:p>
    <w:p w:rsidR="00461E05" w:rsidRPr="00461E05" w:rsidRDefault="00461E05" w:rsidP="00461E05">
      <w:pPr>
        <w:pStyle w:val="NoSpacing1"/>
        <w:rPr>
          <w:rFonts w:cs="Arial"/>
          <w:b/>
        </w:rPr>
      </w:pPr>
      <w:r w:rsidRPr="00461E05">
        <w:rPr>
          <w:rFonts w:cs="Arial"/>
          <w:b/>
        </w:rPr>
        <w:t>2.11 Protein methods</w:t>
      </w:r>
    </w:p>
    <w:p w:rsidR="00461E05" w:rsidRPr="00461E05" w:rsidRDefault="00461E05" w:rsidP="00461E05">
      <w:pPr>
        <w:pStyle w:val="NoSpacing1"/>
        <w:rPr>
          <w:rFonts w:cs="Arial"/>
          <w:b/>
        </w:rPr>
      </w:pPr>
    </w:p>
    <w:p w:rsidR="00461E05" w:rsidRPr="00461E05" w:rsidRDefault="00461E05" w:rsidP="00461E05">
      <w:pPr>
        <w:pStyle w:val="NoSpacing1"/>
        <w:rPr>
          <w:rFonts w:cs="Arial"/>
          <w:b/>
        </w:rPr>
      </w:pPr>
      <w:r w:rsidRPr="00461E05">
        <w:rPr>
          <w:rFonts w:cs="Arial"/>
          <w:b/>
        </w:rPr>
        <w:t xml:space="preserve">2.11.1 </w:t>
      </w:r>
      <w:r w:rsidRPr="00461E05">
        <w:rPr>
          <w:rStyle w:val="st"/>
          <w:rFonts w:cs="Arial"/>
          <w:b/>
        </w:rPr>
        <w:t>Sodium dodecyl sulphate polyacrylamide gel electrophoresis (SDS-PAGE)</w:t>
      </w:r>
    </w:p>
    <w:p w:rsidR="00461E05" w:rsidRDefault="00461E05" w:rsidP="00461E05">
      <w:pPr>
        <w:jc w:val="both"/>
        <w:rPr>
          <w:rFonts w:ascii="Arial" w:eastAsia="TimesNewRoman" w:hAnsi="Arial" w:cs="Arial"/>
        </w:rPr>
      </w:pPr>
      <w:r w:rsidRPr="00461E05">
        <w:rPr>
          <w:rFonts w:ascii="Arial" w:hAnsi="Arial" w:cs="Arial"/>
        </w:rPr>
        <w:t xml:space="preserve">SDS-PAGE was performed as detailed by Laemmli (1970). 12% or 10% polyacrylamide resolving gels, as well as stacking gels, were prepared for loading of protein samples (Table 2.7). Protein samples were denatured in 4x protein loading buffer </w:t>
      </w:r>
      <w:r w:rsidRPr="00461E05">
        <w:rPr>
          <w:rStyle w:val="st"/>
          <w:rFonts w:ascii="Arial" w:hAnsi="Arial" w:cs="Arial"/>
        </w:rPr>
        <w:t>(200mM Tris-HCl pH 6.8, 400mM DTT, 8% (w/v) SDS, 0.4% (w/v) bromophenol blue and 40% (v/v) glycerol)</w:t>
      </w:r>
      <w:r w:rsidRPr="00461E05">
        <w:rPr>
          <w:rFonts w:ascii="Arial" w:hAnsi="Arial" w:cs="Arial"/>
        </w:rPr>
        <w:t xml:space="preserve"> and boiled at 95°C for 10 minutes prior to gel loading. Electrophoresis was run at 150V in 1x protein running buffer (25mM Tris-HCl, 192mM Glycine, 0.1% (w/v) SDS, pH8.3), until the bromophenol blue dye was just off the gel. For comparison of protein size, a low molecular weight protein ladder was used. </w:t>
      </w:r>
      <w:r w:rsidRPr="00461E05">
        <w:rPr>
          <w:rFonts w:ascii="Arial" w:eastAsia="TimesNewRoman" w:hAnsi="Arial" w:cs="Arial"/>
        </w:rPr>
        <w:t xml:space="preserve">Following electrophoresis, gels were either used for western blotting or stained with Coomassie Brilliant blue staining solution (0.1% (w/v) Coomassie Brilliant Blue, 50% (v/v) methanol, 10% (v/v) acetic acid). Gels were stained with Coomassie Brilliant blue for 1 hour with gentle shaking, followed by washing in Destain solution (50% (v/v) methanol, 10% (v/v) acetic acid) until the protein bands became visible. </w:t>
      </w:r>
    </w:p>
    <w:p w:rsidR="007731B5" w:rsidRPr="00461E05" w:rsidRDefault="007731B5" w:rsidP="00461E05">
      <w:pPr>
        <w:jc w:val="both"/>
        <w:rPr>
          <w:rFonts w:ascii="Arial" w:eastAsia="TimesNewRoman" w:hAnsi="Arial" w:cs="Arial"/>
        </w:rPr>
      </w:pPr>
    </w:p>
    <w:tbl>
      <w:tblPr>
        <w:tblW w:w="0" w:type="auto"/>
        <w:tblBorders>
          <w:top w:val="single" w:sz="8" w:space="0" w:color="4BACC6"/>
          <w:left w:val="single" w:sz="8" w:space="0" w:color="4BACC6"/>
          <w:bottom w:val="single" w:sz="8" w:space="0" w:color="4BACC6"/>
          <w:right w:val="single" w:sz="8" w:space="0" w:color="4BACC6"/>
        </w:tblBorders>
        <w:tblLook w:val="00A0"/>
      </w:tblPr>
      <w:tblGrid>
        <w:gridCol w:w="3080"/>
        <w:gridCol w:w="1540"/>
        <w:gridCol w:w="1541"/>
        <w:gridCol w:w="3081"/>
      </w:tblGrid>
      <w:tr w:rsidR="00461E05" w:rsidRPr="00461E05" w:rsidTr="00461E05">
        <w:tc>
          <w:tcPr>
            <w:tcW w:w="3080" w:type="dxa"/>
            <w:vMerge w:val="restart"/>
            <w:shd w:val="clear" w:color="auto" w:fill="4BACC6"/>
          </w:tcPr>
          <w:p w:rsidR="00461E05" w:rsidRPr="00461E05" w:rsidRDefault="00461E05" w:rsidP="00461E05">
            <w:pPr>
              <w:spacing w:after="0" w:line="240" w:lineRule="auto"/>
              <w:rPr>
                <w:rFonts w:ascii="Arial" w:hAnsi="Arial" w:cs="Arial"/>
                <w:b/>
                <w:bCs/>
                <w:color w:val="FFFFFF" w:themeColor="background1"/>
              </w:rPr>
            </w:pPr>
            <w:r w:rsidRPr="00461E05">
              <w:rPr>
                <w:rFonts w:ascii="Arial" w:hAnsi="Arial" w:cs="Arial"/>
                <w:b/>
                <w:bCs/>
                <w:color w:val="FFFFFF" w:themeColor="background1"/>
              </w:rPr>
              <w:lastRenderedPageBreak/>
              <w:t>Stock solution</w:t>
            </w:r>
          </w:p>
        </w:tc>
        <w:tc>
          <w:tcPr>
            <w:tcW w:w="3081" w:type="dxa"/>
            <w:gridSpan w:val="2"/>
            <w:tcBorders>
              <w:top w:val="single" w:sz="8" w:space="0" w:color="4BACC6"/>
              <w:left w:val="single" w:sz="8" w:space="0" w:color="4BACC6"/>
              <w:right w:val="single" w:sz="8" w:space="0" w:color="4BACC6"/>
            </w:tcBorders>
            <w:shd w:val="clear" w:color="auto" w:fill="4BACC6"/>
          </w:tcPr>
          <w:p w:rsidR="00461E05" w:rsidRPr="00461E05" w:rsidRDefault="00461E05" w:rsidP="00461E05">
            <w:pPr>
              <w:spacing w:after="0" w:line="240" w:lineRule="auto"/>
              <w:rPr>
                <w:rFonts w:ascii="Arial" w:hAnsi="Arial" w:cs="Arial"/>
                <w:b/>
                <w:bCs/>
                <w:color w:val="FFFFFF" w:themeColor="background1"/>
              </w:rPr>
            </w:pPr>
            <w:r w:rsidRPr="00461E05">
              <w:rPr>
                <w:rFonts w:ascii="Arial" w:hAnsi="Arial" w:cs="Arial"/>
                <w:b/>
                <w:bCs/>
                <w:color w:val="FFFFFF" w:themeColor="background1"/>
              </w:rPr>
              <w:t>Resolving gel</w:t>
            </w:r>
          </w:p>
        </w:tc>
        <w:tc>
          <w:tcPr>
            <w:tcW w:w="3081" w:type="dxa"/>
            <w:vMerge w:val="restart"/>
            <w:shd w:val="clear" w:color="auto" w:fill="4BACC6"/>
          </w:tcPr>
          <w:p w:rsidR="00461E05" w:rsidRPr="00461E05" w:rsidRDefault="00461E05" w:rsidP="00461E05">
            <w:pPr>
              <w:spacing w:after="0" w:line="240" w:lineRule="auto"/>
              <w:rPr>
                <w:rFonts w:ascii="Arial" w:hAnsi="Arial" w:cs="Arial"/>
                <w:b/>
                <w:bCs/>
                <w:color w:val="FFFFFF" w:themeColor="background1"/>
              </w:rPr>
            </w:pPr>
            <w:r w:rsidRPr="00461E05">
              <w:rPr>
                <w:rFonts w:ascii="Arial" w:hAnsi="Arial" w:cs="Arial"/>
                <w:b/>
                <w:bCs/>
                <w:color w:val="FFFFFF" w:themeColor="background1"/>
              </w:rPr>
              <w:t>Stacking gel</w:t>
            </w:r>
          </w:p>
        </w:tc>
      </w:tr>
      <w:tr w:rsidR="00461E05" w:rsidRPr="00461E05" w:rsidTr="00461E05">
        <w:tc>
          <w:tcPr>
            <w:tcW w:w="3080" w:type="dxa"/>
            <w:vMerge/>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
                <w:bCs/>
              </w:rPr>
            </w:pPr>
          </w:p>
        </w:tc>
        <w:tc>
          <w:tcPr>
            <w:tcW w:w="1540" w:type="dxa"/>
            <w:tcBorders>
              <w:top w:val="single" w:sz="8" w:space="0" w:color="4BACC6"/>
              <w:left w:val="single" w:sz="8" w:space="0" w:color="4BACC6"/>
              <w:bottom w:val="single" w:sz="8" w:space="0" w:color="4BACC6"/>
              <w:right w:val="single" w:sz="8" w:space="0" w:color="4BACC6"/>
            </w:tcBorders>
            <w:shd w:val="clear" w:color="auto" w:fill="4BACC6" w:themeFill="accent5"/>
          </w:tcPr>
          <w:p w:rsidR="00461E05" w:rsidRPr="00461E05" w:rsidRDefault="00461E05" w:rsidP="00461E05">
            <w:pPr>
              <w:spacing w:after="0" w:line="240" w:lineRule="auto"/>
              <w:rPr>
                <w:rFonts w:ascii="Arial" w:hAnsi="Arial" w:cs="Arial"/>
                <w:b/>
                <w:color w:val="FFFFFF" w:themeColor="background1"/>
              </w:rPr>
            </w:pPr>
            <w:r w:rsidRPr="00461E05">
              <w:rPr>
                <w:rFonts w:ascii="Arial" w:hAnsi="Arial" w:cs="Arial"/>
                <w:b/>
                <w:color w:val="FFFFFF" w:themeColor="background1"/>
              </w:rPr>
              <w:t>10%</w:t>
            </w:r>
          </w:p>
        </w:tc>
        <w:tc>
          <w:tcPr>
            <w:tcW w:w="1541" w:type="dxa"/>
            <w:tcBorders>
              <w:top w:val="single" w:sz="8" w:space="0" w:color="4BACC6"/>
              <w:bottom w:val="single" w:sz="8" w:space="0" w:color="4BACC6"/>
            </w:tcBorders>
            <w:shd w:val="clear" w:color="auto" w:fill="4BACC6" w:themeFill="accent5"/>
          </w:tcPr>
          <w:p w:rsidR="00461E05" w:rsidRPr="00461E05" w:rsidRDefault="00461E05" w:rsidP="00461E05">
            <w:pPr>
              <w:spacing w:after="0" w:line="240" w:lineRule="auto"/>
              <w:rPr>
                <w:rFonts w:ascii="Arial" w:hAnsi="Arial" w:cs="Arial"/>
                <w:b/>
                <w:color w:val="FFFFFF" w:themeColor="background1"/>
              </w:rPr>
            </w:pPr>
            <w:r w:rsidRPr="00461E05">
              <w:rPr>
                <w:rFonts w:ascii="Arial" w:hAnsi="Arial" w:cs="Arial"/>
                <w:b/>
                <w:color w:val="FFFFFF" w:themeColor="background1"/>
              </w:rPr>
              <w:t>12%</w:t>
            </w:r>
          </w:p>
        </w:tc>
        <w:tc>
          <w:tcPr>
            <w:tcW w:w="3081" w:type="dxa"/>
            <w:vMerge/>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p>
        </w:tc>
      </w:tr>
      <w:tr w:rsidR="00461E05" w:rsidRPr="00461E05" w:rsidTr="00461E05">
        <w:tc>
          <w:tcPr>
            <w:tcW w:w="3080" w:type="dxa"/>
          </w:tcPr>
          <w:p w:rsidR="00461E05" w:rsidRPr="00461E05" w:rsidRDefault="00461E05" w:rsidP="00461E05">
            <w:pPr>
              <w:spacing w:after="0" w:line="240" w:lineRule="auto"/>
              <w:rPr>
                <w:rFonts w:ascii="Arial" w:hAnsi="Arial" w:cs="Arial"/>
                <w:bCs/>
              </w:rPr>
            </w:pPr>
            <w:r w:rsidRPr="00461E05">
              <w:rPr>
                <w:rFonts w:ascii="Arial" w:hAnsi="Arial" w:cs="Arial"/>
                <w:bCs/>
              </w:rPr>
              <w:t>4x Resolving buffer (1.5M Tris-HCl, 0.4% (w/v) SDS, pH8.8)</w:t>
            </w:r>
          </w:p>
        </w:tc>
        <w:tc>
          <w:tcPr>
            <w:tcW w:w="1540"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2.6ml</w:t>
            </w:r>
          </w:p>
        </w:tc>
        <w:tc>
          <w:tcPr>
            <w:tcW w:w="1541" w:type="dxa"/>
          </w:tcPr>
          <w:p w:rsidR="00461E05" w:rsidRPr="00461E05" w:rsidRDefault="00461E05" w:rsidP="00461E05">
            <w:pPr>
              <w:spacing w:after="0" w:line="240" w:lineRule="auto"/>
              <w:rPr>
                <w:rFonts w:ascii="Arial" w:hAnsi="Arial" w:cs="Arial"/>
              </w:rPr>
            </w:pPr>
            <w:r w:rsidRPr="00461E05">
              <w:rPr>
                <w:rFonts w:ascii="Arial" w:hAnsi="Arial" w:cs="Arial"/>
              </w:rPr>
              <w:t>2.6ml</w:t>
            </w:r>
          </w:p>
        </w:tc>
        <w:tc>
          <w:tcPr>
            <w:tcW w:w="3081"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rPr>
            </w:pPr>
          </w:p>
        </w:tc>
      </w:tr>
      <w:tr w:rsidR="00461E05" w:rsidRPr="00461E05" w:rsidTr="00461E05">
        <w:tc>
          <w:tcPr>
            <w:tcW w:w="3080"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Cs/>
              </w:rPr>
            </w:pPr>
            <w:r w:rsidRPr="00461E05">
              <w:rPr>
                <w:rFonts w:ascii="Arial" w:hAnsi="Arial" w:cs="Arial"/>
                <w:bCs/>
              </w:rPr>
              <w:t>Stacking buffer (0.5M Tris-HCl, 0.4% (w/v) SDS, pH6.8)</w:t>
            </w:r>
          </w:p>
        </w:tc>
        <w:tc>
          <w:tcPr>
            <w:tcW w:w="154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p>
        </w:tc>
        <w:tc>
          <w:tcPr>
            <w:tcW w:w="1541"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rPr>
            </w:pPr>
          </w:p>
        </w:tc>
        <w:tc>
          <w:tcPr>
            <w:tcW w:w="3081"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1.25ml</w:t>
            </w:r>
          </w:p>
        </w:tc>
      </w:tr>
      <w:tr w:rsidR="00461E05" w:rsidRPr="00461E05" w:rsidTr="00461E05">
        <w:tc>
          <w:tcPr>
            <w:tcW w:w="3080" w:type="dxa"/>
          </w:tcPr>
          <w:p w:rsidR="00461E05" w:rsidRPr="00461E05" w:rsidRDefault="00461E05" w:rsidP="00461E05">
            <w:pPr>
              <w:spacing w:after="0" w:line="240" w:lineRule="auto"/>
              <w:rPr>
                <w:rFonts w:ascii="Arial" w:hAnsi="Arial" w:cs="Arial"/>
                <w:bCs/>
              </w:rPr>
            </w:pPr>
            <w:r w:rsidRPr="00461E05">
              <w:rPr>
                <w:rFonts w:ascii="Arial" w:hAnsi="Arial" w:cs="Arial"/>
                <w:bCs/>
              </w:rPr>
              <w:t>Protogel (30% (w/v) Acrylamide: 0.8% (w/v) Bis-Acrylamide Stock solution)</w:t>
            </w:r>
          </w:p>
        </w:tc>
        <w:tc>
          <w:tcPr>
            <w:tcW w:w="1540"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3.3ml</w:t>
            </w:r>
          </w:p>
        </w:tc>
        <w:tc>
          <w:tcPr>
            <w:tcW w:w="1541" w:type="dxa"/>
          </w:tcPr>
          <w:p w:rsidR="00461E05" w:rsidRPr="00461E05" w:rsidRDefault="00461E05" w:rsidP="00461E05">
            <w:pPr>
              <w:spacing w:after="0" w:line="240" w:lineRule="auto"/>
              <w:rPr>
                <w:rFonts w:ascii="Arial" w:hAnsi="Arial" w:cs="Arial"/>
              </w:rPr>
            </w:pPr>
            <w:r w:rsidRPr="00461E05">
              <w:rPr>
                <w:rFonts w:ascii="Arial" w:hAnsi="Arial" w:cs="Arial"/>
              </w:rPr>
              <w:t>4ml</w:t>
            </w:r>
          </w:p>
        </w:tc>
        <w:tc>
          <w:tcPr>
            <w:tcW w:w="3081"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0.625ml</w:t>
            </w:r>
          </w:p>
        </w:tc>
      </w:tr>
      <w:tr w:rsidR="00461E05" w:rsidRPr="00461E05" w:rsidTr="00461E05">
        <w:tc>
          <w:tcPr>
            <w:tcW w:w="3080"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Cs/>
              </w:rPr>
            </w:pPr>
            <w:r w:rsidRPr="00461E05">
              <w:rPr>
                <w:rFonts w:ascii="Arial" w:hAnsi="Arial" w:cs="Arial"/>
                <w:bCs/>
              </w:rPr>
              <w:t xml:space="preserve">Water </w:t>
            </w:r>
          </w:p>
        </w:tc>
        <w:tc>
          <w:tcPr>
            <w:tcW w:w="154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4.1ml</w:t>
            </w:r>
          </w:p>
        </w:tc>
        <w:tc>
          <w:tcPr>
            <w:tcW w:w="1541"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3.4ml</w:t>
            </w:r>
          </w:p>
        </w:tc>
        <w:tc>
          <w:tcPr>
            <w:tcW w:w="3081"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3.05ml</w:t>
            </w:r>
          </w:p>
        </w:tc>
      </w:tr>
      <w:tr w:rsidR="00461E05" w:rsidRPr="00461E05" w:rsidTr="00461E05">
        <w:tc>
          <w:tcPr>
            <w:tcW w:w="3080" w:type="dxa"/>
          </w:tcPr>
          <w:p w:rsidR="00461E05" w:rsidRPr="00461E05" w:rsidRDefault="00461E05" w:rsidP="00461E05">
            <w:pPr>
              <w:spacing w:after="0" w:line="240" w:lineRule="auto"/>
              <w:rPr>
                <w:rFonts w:ascii="Arial" w:hAnsi="Arial" w:cs="Arial"/>
                <w:bCs/>
              </w:rPr>
            </w:pPr>
            <w:r w:rsidRPr="00461E05">
              <w:rPr>
                <w:rFonts w:ascii="Arial" w:hAnsi="Arial" w:cs="Arial"/>
                <w:bCs/>
              </w:rPr>
              <w:t>10% (w/v) APS</w:t>
            </w:r>
          </w:p>
        </w:tc>
        <w:tc>
          <w:tcPr>
            <w:tcW w:w="1540"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100µl</w:t>
            </w:r>
          </w:p>
        </w:tc>
        <w:tc>
          <w:tcPr>
            <w:tcW w:w="1541" w:type="dxa"/>
          </w:tcPr>
          <w:p w:rsidR="00461E05" w:rsidRPr="00461E05" w:rsidRDefault="00461E05" w:rsidP="00461E05">
            <w:pPr>
              <w:spacing w:after="0" w:line="240" w:lineRule="auto"/>
              <w:rPr>
                <w:rFonts w:ascii="Arial" w:hAnsi="Arial" w:cs="Arial"/>
              </w:rPr>
            </w:pPr>
            <w:r w:rsidRPr="00461E05">
              <w:rPr>
                <w:rFonts w:ascii="Arial" w:hAnsi="Arial" w:cs="Arial"/>
              </w:rPr>
              <w:t>100µl</w:t>
            </w:r>
          </w:p>
        </w:tc>
        <w:tc>
          <w:tcPr>
            <w:tcW w:w="3081" w:type="dxa"/>
            <w:tcBorders>
              <w:left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100µl</w:t>
            </w:r>
          </w:p>
        </w:tc>
      </w:tr>
      <w:tr w:rsidR="00461E05" w:rsidRPr="00461E05" w:rsidTr="00461E05">
        <w:tc>
          <w:tcPr>
            <w:tcW w:w="3080" w:type="dxa"/>
            <w:tcBorders>
              <w:top w:val="single" w:sz="8" w:space="0" w:color="4BACC6"/>
              <w:left w:val="single" w:sz="8" w:space="0" w:color="4BACC6"/>
              <w:bottom w:val="single" w:sz="8" w:space="0" w:color="4BACC6"/>
            </w:tcBorders>
          </w:tcPr>
          <w:p w:rsidR="00461E05" w:rsidRPr="00461E05" w:rsidRDefault="00461E05" w:rsidP="00461E05">
            <w:pPr>
              <w:spacing w:after="0" w:line="240" w:lineRule="auto"/>
              <w:rPr>
                <w:rFonts w:ascii="Arial" w:hAnsi="Arial" w:cs="Arial"/>
                <w:bCs/>
              </w:rPr>
            </w:pPr>
            <w:r w:rsidRPr="00461E05">
              <w:rPr>
                <w:rFonts w:ascii="Arial" w:hAnsi="Arial" w:cs="Arial"/>
                <w:bCs/>
              </w:rPr>
              <w:t>TEMED</w:t>
            </w:r>
          </w:p>
        </w:tc>
        <w:tc>
          <w:tcPr>
            <w:tcW w:w="1540"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 xml:space="preserve">10µl </w:t>
            </w:r>
          </w:p>
        </w:tc>
        <w:tc>
          <w:tcPr>
            <w:tcW w:w="1541" w:type="dxa"/>
            <w:tcBorders>
              <w:top w:val="single" w:sz="8" w:space="0" w:color="4BACC6"/>
              <w:bottom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10µl</w:t>
            </w:r>
          </w:p>
        </w:tc>
        <w:tc>
          <w:tcPr>
            <w:tcW w:w="3081" w:type="dxa"/>
            <w:tcBorders>
              <w:top w:val="single" w:sz="8" w:space="0" w:color="4BACC6"/>
              <w:left w:val="single" w:sz="8" w:space="0" w:color="4BACC6"/>
              <w:bottom w:val="single" w:sz="8" w:space="0" w:color="4BACC6"/>
              <w:right w:val="single" w:sz="8" w:space="0" w:color="4BACC6"/>
            </w:tcBorders>
          </w:tcPr>
          <w:p w:rsidR="00461E05" w:rsidRPr="00461E05" w:rsidRDefault="00461E05" w:rsidP="00461E05">
            <w:pPr>
              <w:spacing w:after="0" w:line="240" w:lineRule="auto"/>
              <w:rPr>
                <w:rFonts w:ascii="Arial" w:hAnsi="Arial" w:cs="Arial"/>
              </w:rPr>
            </w:pPr>
            <w:r w:rsidRPr="00461E05">
              <w:rPr>
                <w:rFonts w:ascii="Arial" w:hAnsi="Arial" w:cs="Arial"/>
              </w:rPr>
              <w:t>10µl</w:t>
            </w:r>
          </w:p>
        </w:tc>
      </w:tr>
    </w:tbl>
    <w:p w:rsidR="00461E05" w:rsidRPr="00E84E69" w:rsidRDefault="00461E05" w:rsidP="00E84E69">
      <w:pPr>
        <w:jc w:val="both"/>
        <w:rPr>
          <w:rFonts w:ascii="Arial" w:hAnsi="Arial" w:cs="Arial"/>
          <w:b/>
          <w:sz w:val="20"/>
        </w:rPr>
      </w:pPr>
      <w:proofErr w:type="gramStart"/>
      <w:r w:rsidRPr="00461E05">
        <w:rPr>
          <w:rFonts w:ascii="Arial" w:hAnsi="Arial" w:cs="Arial"/>
          <w:b/>
          <w:sz w:val="20"/>
        </w:rPr>
        <w:t>Table 2.7: Composition of individual SDS-PAGE gels.</w:t>
      </w:r>
      <w:proofErr w:type="gramEnd"/>
    </w:p>
    <w:p w:rsidR="00461E05" w:rsidRPr="00461E05" w:rsidRDefault="00461E05" w:rsidP="00461E05">
      <w:pPr>
        <w:pStyle w:val="NoSpacing1"/>
        <w:jc w:val="both"/>
        <w:rPr>
          <w:rFonts w:cs="Arial"/>
          <w:b/>
        </w:rPr>
      </w:pPr>
      <w:r w:rsidRPr="00461E05">
        <w:rPr>
          <w:rFonts w:cs="Arial"/>
          <w:b/>
        </w:rPr>
        <w:t xml:space="preserve">2.11.2 Protein expression </w:t>
      </w:r>
    </w:p>
    <w:p w:rsidR="00461E05" w:rsidRPr="00461E05" w:rsidRDefault="00461E05" w:rsidP="00461E05">
      <w:pPr>
        <w:jc w:val="both"/>
        <w:rPr>
          <w:rFonts w:ascii="Arial" w:hAnsi="Arial" w:cs="Arial"/>
        </w:rPr>
      </w:pPr>
      <w:r w:rsidRPr="00461E05">
        <w:rPr>
          <w:rFonts w:ascii="Arial" w:hAnsi="Arial" w:cs="Arial"/>
        </w:rPr>
        <w:t xml:space="preserve">A single transformed </w:t>
      </w:r>
      <w:r w:rsidRPr="00461E05">
        <w:rPr>
          <w:rFonts w:ascii="Arial" w:hAnsi="Arial" w:cs="Arial"/>
          <w:i/>
          <w:color w:val="000000"/>
        </w:rPr>
        <w:t>E. coli</w:t>
      </w:r>
      <w:r w:rsidRPr="00461E05">
        <w:rPr>
          <w:rFonts w:ascii="Arial" w:hAnsi="Arial" w:cs="Arial"/>
          <w:color w:val="000000"/>
        </w:rPr>
        <w:t xml:space="preserve"> BL21 DE3 colony </w:t>
      </w:r>
      <w:r w:rsidRPr="00461E05">
        <w:rPr>
          <w:rFonts w:ascii="Arial" w:hAnsi="Arial" w:cs="Arial"/>
        </w:rPr>
        <w:t>was inoculated into 2TY growth medium, supplemented with 50µg/ml kanamycin and grown overnight at 37°C with shaking at 200rpm. The following day cells were grown to an OD</w:t>
      </w:r>
      <w:r w:rsidRPr="00461E05">
        <w:rPr>
          <w:rFonts w:ascii="Arial" w:hAnsi="Arial" w:cs="Arial"/>
          <w:vertAlign w:val="subscript"/>
        </w:rPr>
        <w:t>600</w:t>
      </w:r>
      <w:r w:rsidRPr="00461E05">
        <w:rPr>
          <w:rFonts w:ascii="Arial" w:hAnsi="Arial" w:cs="Arial"/>
        </w:rPr>
        <w:t xml:space="preserve"> of 0.8-0.9 at 30°C. Cells were induced for 3 hours at 30°C by the addition of </w:t>
      </w:r>
      <w:r w:rsidRPr="00461E05">
        <w:rPr>
          <w:rFonts w:ascii="Arial" w:hAnsi="Arial" w:cs="Arial"/>
          <w:color w:val="000000"/>
          <w:sz w:val="23"/>
        </w:rPr>
        <w:t>isopropyl-D-thiogalactopyranoside (</w:t>
      </w:r>
      <w:r w:rsidRPr="00461E05">
        <w:rPr>
          <w:rFonts w:ascii="Arial" w:hAnsi="Arial" w:cs="Arial"/>
        </w:rPr>
        <w:t xml:space="preserve">IPTG) to a final concentration of 1mM. The cells were harvested at 3000rpm for 10 minutes (Sigma 4-16K, rotor 12256), and aliquoted into 20ml cell pellets. Cell pellets were washed in 1xPBS and frozen at -80°C until the next stage. Each pellet was resuspended in 1ml of lysis buffer containing 1xPBS and protease inhibitors (Roche). Cells were lysed by sonication on ice, using 3x25 second bursts at a frequency of 12 amplitude microns. Triton X-100 at 1% (v/v) final concentration was added and samples were incubated on ice for 30 minutes. Samples were centrifuged at 13,000rpm for 5 minutes at 4°C (Fischer Scientific accuSpin micro R, rotor </w:t>
      </w:r>
      <w:r w:rsidRPr="00461E05">
        <w:rPr>
          <w:rStyle w:val="st1"/>
          <w:rFonts w:ascii="Arial" w:hAnsi="Arial" w:cs="Arial"/>
        </w:rPr>
        <w:t>75003243)</w:t>
      </w:r>
      <w:r w:rsidRPr="00461E05">
        <w:rPr>
          <w:rFonts w:ascii="Arial" w:hAnsi="Arial" w:cs="Arial"/>
        </w:rPr>
        <w:t>, to isolate the insoluble pellet and soluble supernatant fractions. Insoluble and soluble fractions were analysed by SDS-PAGE to check for expression of protein.</w:t>
      </w:r>
    </w:p>
    <w:p w:rsidR="00461E05" w:rsidRPr="00461E05" w:rsidRDefault="00461E05" w:rsidP="00461E05">
      <w:pPr>
        <w:pStyle w:val="NoSpacing1"/>
        <w:jc w:val="both"/>
        <w:rPr>
          <w:rFonts w:cs="Arial"/>
          <w:b/>
        </w:rPr>
      </w:pPr>
      <w:r w:rsidRPr="00461E05">
        <w:rPr>
          <w:rFonts w:cs="Arial"/>
          <w:b/>
        </w:rPr>
        <w:t xml:space="preserve">2.11.3 </w:t>
      </w:r>
      <w:r w:rsidRPr="00461E05">
        <w:rPr>
          <w:rFonts w:cs="Arial"/>
          <w:b/>
          <w:i/>
        </w:rPr>
        <w:t>In vitro</w:t>
      </w:r>
      <w:r w:rsidRPr="00461E05">
        <w:rPr>
          <w:rFonts w:cs="Arial"/>
          <w:b/>
        </w:rPr>
        <w:t xml:space="preserve"> transcription/translation assay</w:t>
      </w:r>
    </w:p>
    <w:p w:rsidR="00461E05" w:rsidRPr="00461E05" w:rsidRDefault="00461E05" w:rsidP="00461E05">
      <w:pPr>
        <w:jc w:val="both"/>
        <w:rPr>
          <w:rFonts w:ascii="Arial" w:hAnsi="Arial" w:cs="Arial"/>
        </w:rPr>
      </w:pPr>
      <w:r w:rsidRPr="00461E05">
        <w:rPr>
          <w:rFonts w:ascii="Arial" w:hAnsi="Arial" w:cs="Arial"/>
        </w:rPr>
        <w:t xml:space="preserve">Radiolabelled proteins were synthesised </w:t>
      </w:r>
      <w:r w:rsidRPr="00461E05">
        <w:rPr>
          <w:rFonts w:ascii="Arial" w:hAnsi="Arial" w:cs="Arial"/>
          <w:i/>
        </w:rPr>
        <w:t>in vitro</w:t>
      </w:r>
      <w:r w:rsidRPr="00461E05">
        <w:rPr>
          <w:rFonts w:ascii="Arial" w:hAnsi="Arial" w:cs="Arial"/>
        </w:rPr>
        <w:t xml:space="preserve"> using the </w:t>
      </w:r>
      <w:proofErr w:type="gramStart"/>
      <w:r w:rsidRPr="00461E05">
        <w:rPr>
          <w:rFonts w:ascii="Arial" w:hAnsi="Arial" w:cs="Arial"/>
        </w:rPr>
        <w:t>TnT</w:t>
      </w:r>
      <w:proofErr w:type="gramEnd"/>
      <w:r w:rsidRPr="00461E05">
        <w:rPr>
          <w:rFonts w:ascii="Arial" w:hAnsi="Arial" w:cs="Arial"/>
        </w:rPr>
        <w:t xml:space="preserve"> quick-coupled rabbit reticulocyte transcription and translation kit (Promega) following manufacturer’s instructions.  PCR amplicons were used as the DNA templates and the methionine residues were labelled with the radioisotope 35 Sulphur (Perkin Elmer). </w:t>
      </w:r>
    </w:p>
    <w:p w:rsidR="00461E05" w:rsidRPr="00461E05" w:rsidRDefault="00461E05" w:rsidP="00461E05">
      <w:pPr>
        <w:pStyle w:val="NoSpacing"/>
        <w:jc w:val="both"/>
        <w:rPr>
          <w:rFonts w:ascii="Arial" w:hAnsi="Arial" w:cs="Arial"/>
          <w:b/>
        </w:rPr>
      </w:pPr>
      <w:r w:rsidRPr="00461E05">
        <w:rPr>
          <w:rFonts w:ascii="Arial" w:hAnsi="Arial" w:cs="Arial"/>
          <w:b/>
        </w:rPr>
        <w:t xml:space="preserve">2.11.4 </w:t>
      </w:r>
      <w:r w:rsidRPr="00461E05">
        <w:rPr>
          <w:rFonts w:ascii="Arial" w:hAnsi="Arial" w:cs="Arial"/>
          <w:b/>
          <w:i/>
        </w:rPr>
        <w:t>In vitro</w:t>
      </w:r>
      <w:r w:rsidRPr="00461E05">
        <w:rPr>
          <w:rFonts w:ascii="Arial" w:hAnsi="Arial" w:cs="Arial"/>
          <w:b/>
        </w:rPr>
        <w:t xml:space="preserve"> radiolabelled pulldown assay</w:t>
      </w:r>
    </w:p>
    <w:p w:rsidR="00461E05" w:rsidRDefault="00461E05" w:rsidP="00461E05">
      <w:pPr>
        <w:jc w:val="both"/>
        <w:rPr>
          <w:rFonts w:ascii="Arial" w:hAnsi="Arial" w:cs="Arial"/>
        </w:rPr>
      </w:pPr>
      <w:r w:rsidRPr="00461E05">
        <w:rPr>
          <w:rFonts w:ascii="Arial" w:hAnsi="Arial" w:cs="Arial"/>
        </w:rPr>
        <w:t xml:space="preserve">Glutathione sepharose beads (GE Healthcare) were washed 3 times in 1xPBS and centrifuged at 2500rpm for 1 minute at 4°C (Fischer Scientific accuSpin micro R, rotor </w:t>
      </w:r>
      <w:r w:rsidRPr="00461E05">
        <w:rPr>
          <w:rStyle w:val="st1"/>
          <w:rFonts w:ascii="Arial" w:hAnsi="Arial" w:cs="Arial"/>
        </w:rPr>
        <w:t xml:space="preserve">75003243). </w:t>
      </w:r>
      <w:r w:rsidRPr="00461E05">
        <w:rPr>
          <w:rFonts w:ascii="Arial" w:hAnsi="Arial" w:cs="Arial"/>
        </w:rPr>
        <w:t xml:space="preserve">25µl of beads were aliquoted per reaction. The entire soluble fraction of the GST fusion protein (section 2.11.2) was added to the beads and incubated for 1 hour at 4°C, under constant mixing. The beads were washed 3 more times in 0.5ml of wash buffer (1x PBS supplemented with 0.1% (v/v) Triton X-100) to remove unbound protein. The beads containing bound GST fusion protein was incubated with 8µl of radiolabelled protein at 4°C for 30 minutes under constant mixing. The beads were washed 3 times with 0.5ml of wash buffer to remove unbound protein. Bound proteins were eluted by addition of glutathione (GSH) elution buffer (50mM Tris-HCl and 10mM reduced glutathione pH8.0), and incubated on ice for 15 minutes with occasional mixing. </w:t>
      </w:r>
    </w:p>
    <w:p w:rsidR="00E84E69" w:rsidRPr="00461E05" w:rsidRDefault="00E84E69" w:rsidP="00461E05">
      <w:pPr>
        <w:jc w:val="both"/>
        <w:rPr>
          <w:rFonts w:ascii="Arial" w:hAnsi="Arial" w:cs="Arial"/>
        </w:rPr>
      </w:pPr>
    </w:p>
    <w:p w:rsidR="00461E05" w:rsidRPr="00461E05" w:rsidRDefault="00461E05" w:rsidP="00461E05">
      <w:pPr>
        <w:autoSpaceDE w:val="0"/>
        <w:autoSpaceDN w:val="0"/>
        <w:adjustRightInd w:val="0"/>
        <w:spacing w:after="0" w:line="240" w:lineRule="auto"/>
        <w:rPr>
          <w:rFonts w:ascii="Arial" w:hAnsi="Arial" w:cs="Arial"/>
          <w:b/>
        </w:rPr>
      </w:pPr>
      <w:r w:rsidRPr="00461E05">
        <w:rPr>
          <w:rFonts w:ascii="Arial" w:hAnsi="Arial" w:cs="Arial"/>
          <w:b/>
        </w:rPr>
        <w:lastRenderedPageBreak/>
        <w:t>2.11.5 Multiple sequence alignment</w:t>
      </w:r>
    </w:p>
    <w:p w:rsidR="00461E05" w:rsidRPr="00461E05" w:rsidRDefault="00461E05" w:rsidP="00461E05">
      <w:pPr>
        <w:rPr>
          <w:rFonts w:ascii="Arial" w:hAnsi="Arial" w:cs="Arial"/>
        </w:rPr>
      </w:pPr>
      <w:r w:rsidRPr="00461E05">
        <w:rPr>
          <w:rFonts w:ascii="Arial" w:hAnsi="Arial" w:cs="Arial"/>
        </w:rPr>
        <w:t xml:space="preserve">Multiple sequence alignment was carried out using ClustalW (Thompson </w:t>
      </w:r>
      <w:r w:rsidRPr="00461E05">
        <w:rPr>
          <w:rFonts w:ascii="Arial" w:hAnsi="Arial" w:cs="Arial"/>
          <w:i/>
        </w:rPr>
        <w:t>et al</w:t>
      </w:r>
      <w:r w:rsidRPr="00461E05">
        <w:rPr>
          <w:rFonts w:ascii="Arial" w:hAnsi="Arial" w:cs="Arial"/>
        </w:rPr>
        <w:t xml:space="preserve">., 1994). Amino acid sequences for each protein were analysed based on their % identity, % strong similarity and % weak similarity.                                                                                              </w:t>
      </w:r>
      <w:hyperlink r:id="rId29" w:history="1">
        <w:r w:rsidRPr="00461E05">
          <w:rPr>
            <w:rStyle w:val="Hyperlink"/>
            <w:rFonts w:ascii="Arial" w:hAnsi="Arial" w:cs="Arial"/>
          </w:rPr>
          <w:t>https://npsa-prabi.ibcp.fr/cgi-bin/npsa_automat.pl?page=npsa_clustalw.html</w:t>
        </w:r>
      </w:hyperlink>
    </w:p>
    <w:p w:rsidR="00461E05" w:rsidRPr="00461E05" w:rsidRDefault="00461E05" w:rsidP="00461E05">
      <w:pPr>
        <w:pStyle w:val="NoSpacing"/>
        <w:rPr>
          <w:rFonts w:ascii="Arial" w:hAnsi="Arial" w:cs="Arial"/>
          <w:b/>
        </w:rPr>
      </w:pPr>
      <w:r w:rsidRPr="00461E05">
        <w:rPr>
          <w:rFonts w:ascii="Arial" w:hAnsi="Arial" w:cs="Arial"/>
          <w:b/>
        </w:rPr>
        <w:t>2.11.6 TMHMM analysis</w:t>
      </w:r>
    </w:p>
    <w:p w:rsidR="00461E05" w:rsidRPr="00461E05" w:rsidRDefault="00461E05" w:rsidP="00461E05">
      <w:pPr>
        <w:rPr>
          <w:rFonts w:ascii="Arial" w:hAnsi="Arial" w:cs="Arial"/>
        </w:rPr>
      </w:pPr>
      <w:r w:rsidRPr="00461E05">
        <w:rPr>
          <w:rFonts w:ascii="Arial" w:hAnsi="Arial" w:cs="Arial"/>
        </w:rPr>
        <w:t xml:space="preserve">TMHMM anlaysis was performed to identify transmembrane domains in protein sequences. </w:t>
      </w:r>
      <w:hyperlink r:id="rId30" w:history="1">
        <w:r w:rsidRPr="00461E05">
          <w:rPr>
            <w:rStyle w:val="Hyperlink"/>
            <w:rFonts w:ascii="Arial" w:hAnsi="Arial" w:cs="Arial"/>
          </w:rPr>
          <w:t>http://www.cbs.dtu.dk/services/TMHMM/</w:t>
        </w:r>
      </w:hyperlink>
    </w:p>
    <w:p w:rsidR="00461E05" w:rsidRPr="00461E05" w:rsidRDefault="00461E05" w:rsidP="00461E05">
      <w:pPr>
        <w:pStyle w:val="NoSpacing"/>
        <w:rPr>
          <w:rFonts w:ascii="Arial" w:hAnsi="Arial" w:cs="Arial"/>
          <w:b/>
        </w:rPr>
      </w:pPr>
      <w:r w:rsidRPr="00461E05">
        <w:rPr>
          <w:rFonts w:ascii="Arial" w:hAnsi="Arial" w:cs="Arial"/>
          <w:b/>
        </w:rPr>
        <w:t>2.11.7 Analysis by Western Blotting</w:t>
      </w:r>
    </w:p>
    <w:p w:rsidR="00461E05" w:rsidRPr="00461E05" w:rsidRDefault="00461E05" w:rsidP="00461E05">
      <w:pPr>
        <w:jc w:val="both"/>
        <w:rPr>
          <w:rFonts w:ascii="Arial" w:hAnsi="Arial" w:cs="Arial"/>
        </w:rPr>
      </w:pPr>
      <w:r w:rsidRPr="00461E05">
        <w:rPr>
          <w:rFonts w:ascii="Arial" w:hAnsi="Arial" w:cs="Arial"/>
        </w:rPr>
        <w:t>Protein samples separated by SDS-PAGE were transferred onto a nitrocellulose membrane using a Biorad Mini Trans-Blot Electrophoretic transfer cell following manufacturer’s instructions. Protein samples were transferred at constant 200ma current for 2 hours in transfer buffer (25mM Tris, 150mM glycine, pH 8.3; 40% (v/v) methanol). The protein transfer was checked by the addition of Ponceau S solution (0.1% (w/v) Ponceau S in 5% (v/v) acetic acid). Subsequently, the blotted membrane was incubated with 25ml of blocking buffer (2% (w/v) fat free Marvel milk, 0.1% (v/v) Tween20, 1xTris buffered saline (TBS) (20mM Tris, 500mM NaCl pH 7.6)) for 1 hour with constant mixing at RT. Next, 10ml of blocking buffer containing the primary antibody was added at the desired dilution and incubated with mixing for 1 hour. The membrane was washed three times in 15ml of 0.1% (v/v) Tween20/TBS to remove any unbound primary antibody. Next, the membrane was incubated for 1 hour in 10ml of blocking buffer containing the secondary antibody at the appropriate dilution. The membranes were washed 3 times in 15ml 0.1% (v/v) Tween20/TBS. Amersham enhanced chemiluminescence (ECL) Prime Western Blotting Detection Reagent was incubated with the membrane for 1 minute at RT. The proteins were then detected using a Syngene GBox imaging system, taking 5 captures every 3 minutes of exposure.</w:t>
      </w:r>
    </w:p>
    <w:p w:rsidR="00461E05" w:rsidRDefault="00461E05" w:rsidP="00461E05">
      <w:pPr>
        <w:pStyle w:val="NoSpacing"/>
        <w:jc w:val="both"/>
        <w:rPr>
          <w:rFonts w:ascii="Arial" w:hAnsi="Arial" w:cs="Arial"/>
          <w:b/>
        </w:rPr>
      </w:pPr>
      <w:r w:rsidRPr="00461E05">
        <w:rPr>
          <w:rFonts w:ascii="Arial" w:hAnsi="Arial" w:cs="Arial"/>
          <w:b/>
        </w:rPr>
        <w:t>2.11.8 Antibodies</w:t>
      </w:r>
    </w:p>
    <w:p w:rsidR="00461E05" w:rsidRPr="00461E05" w:rsidRDefault="00461E05" w:rsidP="00461E05">
      <w:pPr>
        <w:jc w:val="both"/>
        <w:rPr>
          <w:rFonts w:ascii="Arial" w:hAnsi="Arial" w:cs="Arial"/>
        </w:rPr>
      </w:pPr>
      <w:r w:rsidRPr="00461E05">
        <w:rPr>
          <w:rFonts w:ascii="Arial" w:hAnsi="Arial" w:cs="Arial"/>
        </w:rPr>
        <w:t>The following antibodies were used in this study (Table 2.8)</w:t>
      </w:r>
    </w:p>
    <w:tbl>
      <w:tblPr>
        <w:tblW w:w="0" w:type="auto"/>
        <w:tblBorders>
          <w:top w:val="single" w:sz="8" w:space="0" w:color="4BACC6"/>
          <w:left w:val="single" w:sz="8" w:space="0" w:color="4BACC6"/>
          <w:bottom w:val="single" w:sz="8" w:space="0" w:color="4BACC6"/>
          <w:right w:val="single" w:sz="8" w:space="0" w:color="4BACC6"/>
        </w:tblBorders>
        <w:tblLook w:val="04A0"/>
      </w:tblPr>
      <w:tblGrid>
        <w:gridCol w:w="2310"/>
        <w:gridCol w:w="3468"/>
        <w:gridCol w:w="1560"/>
        <w:gridCol w:w="1904"/>
      </w:tblGrid>
      <w:tr w:rsidR="00461E05" w:rsidRPr="00461E05" w:rsidTr="00461E05">
        <w:tc>
          <w:tcPr>
            <w:tcW w:w="2310" w:type="dxa"/>
            <w:shd w:val="clear" w:color="auto" w:fill="4BACC6"/>
          </w:tcPr>
          <w:p w:rsidR="00461E05" w:rsidRPr="00461E05" w:rsidRDefault="00461E05" w:rsidP="00461E05">
            <w:pPr>
              <w:rPr>
                <w:rFonts w:ascii="Arial" w:hAnsi="Arial" w:cs="Arial"/>
                <w:b/>
                <w:bCs/>
              </w:rPr>
            </w:pPr>
            <w:r w:rsidRPr="00461E05">
              <w:rPr>
                <w:rFonts w:ascii="Arial" w:hAnsi="Arial" w:cs="Arial"/>
                <w:b/>
                <w:bCs/>
              </w:rPr>
              <w:t>Antibody</w:t>
            </w:r>
          </w:p>
        </w:tc>
        <w:tc>
          <w:tcPr>
            <w:tcW w:w="3468" w:type="dxa"/>
            <w:shd w:val="clear" w:color="auto" w:fill="4BACC6"/>
          </w:tcPr>
          <w:p w:rsidR="00461E05" w:rsidRPr="00461E05" w:rsidRDefault="00461E05" w:rsidP="00461E05">
            <w:pPr>
              <w:rPr>
                <w:rFonts w:ascii="Arial" w:hAnsi="Arial" w:cs="Arial"/>
                <w:b/>
                <w:bCs/>
              </w:rPr>
            </w:pPr>
            <w:r w:rsidRPr="00461E05">
              <w:rPr>
                <w:rFonts w:ascii="Arial" w:hAnsi="Arial" w:cs="Arial"/>
                <w:b/>
                <w:bCs/>
              </w:rPr>
              <w:t>Purpose</w:t>
            </w:r>
          </w:p>
        </w:tc>
        <w:tc>
          <w:tcPr>
            <w:tcW w:w="1560" w:type="dxa"/>
            <w:shd w:val="clear" w:color="auto" w:fill="4BACC6"/>
          </w:tcPr>
          <w:p w:rsidR="00461E05" w:rsidRPr="00461E05" w:rsidRDefault="00461E05" w:rsidP="00461E05">
            <w:pPr>
              <w:rPr>
                <w:rFonts w:ascii="Arial" w:hAnsi="Arial" w:cs="Arial"/>
                <w:b/>
                <w:bCs/>
              </w:rPr>
            </w:pPr>
            <w:r w:rsidRPr="00461E05">
              <w:rPr>
                <w:rFonts w:ascii="Arial" w:hAnsi="Arial" w:cs="Arial"/>
                <w:b/>
                <w:bCs/>
              </w:rPr>
              <w:t>Dilution</w:t>
            </w:r>
          </w:p>
        </w:tc>
        <w:tc>
          <w:tcPr>
            <w:tcW w:w="1904" w:type="dxa"/>
            <w:shd w:val="clear" w:color="auto" w:fill="4BACC6"/>
          </w:tcPr>
          <w:p w:rsidR="00461E05" w:rsidRPr="00461E05" w:rsidRDefault="00461E05" w:rsidP="00461E05">
            <w:pPr>
              <w:rPr>
                <w:rFonts w:ascii="Arial" w:hAnsi="Arial" w:cs="Arial"/>
                <w:b/>
                <w:bCs/>
              </w:rPr>
            </w:pPr>
            <w:r w:rsidRPr="00461E05">
              <w:rPr>
                <w:rFonts w:ascii="Arial" w:hAnsi="Arial" w:cs="Arial"/>
                <w:b/>
                <w:bCs/>
              </w:rPr>
              <w:t>Source</w:t>
            </w:r>
          </w:p>
        </w:tc>
      </w:tr>
      <w:tr w:rsidR="00461E05" w:rsidRPr="00461E05" w:rsidTr="00461E05">
        <w:tc>
          <w:tcPr>
            <w:tcW w:w="2310" w:type="dxa"/>
            <w:tcBorders>
              <w:top w:val="single" w:sz="8" w:space="0" w:color="4BACC6"/>
              <w:left w:val="single" w:sz="8" w:space="0" w:color="4BACC6"/>
              <w:bottom w:val="single" w:sz="8" w:space="0" w:color="4BACC6"/>
            </w:tcBorders>
          </w:tcPr>
          <w:p w:rsidR="00461E05" w:rsidRPr="00E84E69" w:rsidRDefault="00461E05" w:rsidP="00E84E69">
            <w:pPr>
              <w:pStyle w:val="NoSpacing"/>
              <w:rPr>
                <w:rFonts w:ascii="Arial" w:hAnsi="Arial" w:cs="Arial"/>
                <w:sz w:val="20"/>
                <w:szCs w:val="20"/>
              </w:rPr>
            </w:pPr>
            <w:r w:rsidRPr="00E84E69">
              <w:rPr>
                <w:rFonts w:ascii="Arial" w:hAnsi="Arial" w:cs="Arial"/>
                <w:sz w:val="20"/>
                <w:szCs w:val="20"/>
              </w:rPr>
              <w:t>Mouse monoclonal Anti-GFP</w:t>
            </w:r>
          </w:p>
        </w:tc>
        <w:tc>
          <w:tcPr>
            <w:tcW w:w="3468" w:type="dxa"/>
            <w:tcBorders>
              <w:top w:val="single" w:sz="8" w:space="0" w:color="4BACC6"/>
              <w:bottom w:val="single" w:sz="8" w:space="0" w:color="4BACC6"/>
            </w:tcBorders>
          </w:tcPr>
          <w:p w:rsidR="00461E05" w:rsidRPr="00E84E69" w:rsidRDefault="00461E05" w:rsidP="00E84E69">
            <w:pPr>
              <w:pStyle w:val="NoSpacing"/>
              <w:rPr>
                <w:rFonts w:ascii="Arial" w:hAnsi="Arial" w:cs="Arial"/>
                <w:sz w:val="20"/>
                <w:szCs w:val="20"/>
              </w:rPr>
            </w:pPr>
            <w:r w:rsidRPr="00E84E69">
              <w:rPr>
                <w:rFonts w:ascii="Arial" w:hAnsi="Arial" w:cs="Arial"/>
                <w:sz w:val="20"/>
                <w:szCs w:val="20"/>
              </w:rPr>
              <w:t>Primary antibody to detect GFP tagged proteins</w:t>
            </w:r>
          </w:p>
        </w:tc>
        <w:tc>
          <w:tcPr>
            <w:tcW w:w="1560" w:type="dxa"/>
            <w:tcBorders>
              <w:top w:val="single" w:sz="8" w:space="0" w:color="4BACC6"/>
              <w:bottom w:val="single" w:sz="8" w:space="0" w:color="4BACC6"/>
            </w:tcBorders>
          </w:tcPr>
          <w:p w:rsidR="00461E05" w:rsidRPr="00461E05" w:rsidRDefault="00461E05" w:rsidP="00461E05">
            <w:pPr>
              <w:rPr>
                <w:rFonts w:ascii="Arial" w:hAnsi="Arial" w:cs="Arial"/>
                <w:sz w:val="20"/>
              </w:rPr>
            </w:pPr>
            <w:r w:rsidRPr="00461E05">
              <w:rPr>
                <w:rFonts w:ascii="Arial" w:hAnsi="Arial" w:cs="Arial"/>
                <w:sz w:val="20"/>
              </w:rPr>
              <w:t>1:4000</w:t>
            </w:r>
          </w:p>
        </w:tc>
        <w:tc>
          <w:tcPr>
            <w:tcW w:w="1904" w:type="dxa"/>
            <w:tcBorders>
              <w:top w:val="single" w:sz="8" w:space="0" w:color="4BACC6"/>
              <w:bottom w:val="single" w:sz="8" w:space="0" w:color="4BACC6"/>
              <w:right w:val="single" w:sz="8" w:space="0" w:color="4BACC6"/>
            </w:tcBorders>
          </w:tcPr>
          <w:p w:rsidR="00461E05" w:rsidRPr="00461E05" w:rsidRDefault="00461E05" w:rsidP="00461E05">
            <w:pPr>
              <w:rPr>
                <w:rFonts w:ascii="Arial" w:hAnsi="Arial" w:cs="Arial"/>
                <w:sz w:val="20"/>
              </w:rPr>
            </w:pPr>
            <w:r w:rsidRPr="00461E05">
              <w:rPr>
                <w:rFonts w:ascii="Arial" w:hAnsi="Arial" w:cs="Arial"/>
                <w:sz w:val="20"/>
              </w:rPr>
              <w:t>Sigma</w:t>
            </w:r>
          </w:p>
        </w:tc>
      </w:tr>
      <w:tr w:rsidR="00461E05" w:rsidRPr="00461E05" w:rsidTr="00461E05">
        <w:tc>
          <w:tcPr>
            <w:tcW w:w="2310" w:type="dxa"/>
          </w:tcPr>
          <w:p w:rsidR="00461E05" w:rsidRPr="00E84E69" w:rsidRDefault="00461E05" w:rsidP="00E84E69">
            <w:pPr>
              <w:pStyle w:val="NoSpacing"/>
              <w:rPr>
                <w:rFonts w:ascii="Arial" w:hAnsi="Arial" w:cs="Arial"/>
                <w:sz w:val="20"/>
                <w:szCs w:val="20"/>
              </w:rPr>
            </w:pPr>
            <w:r w:rsidRPr="00E84E69">
              <w:rPr>
                <w:rFonts w:ascii="Arial" w:hAnsi="Arial" w:cs="Arial"/>
                <w:sz w:val="20"/>
                <w:szCs w:val="20"/>
              </w:rPr>
              <w:t>Mouse monoclonal Anti-HA</w:t>
            </w:r>
          </w:p>
        </w:tc>
        <w:tc>
          <w:tcPr>
            <w:tcW w:w="3468" w:type="dxa"/>
          </w:tcPr>
          <w:p w:rsidR="00461E05" w:rsidRPr="00E84E69" w:rsidRDefault="00461E05" w:rsidP="00E84E69">
            <w:pPr>
              <w:pStyle w:val="NoSpacing"/>
              <w:rPr>
                <w:rFonts w:ascii="Arial" w:hAnsi="Arial" w:cs="Arial"/>
                <w:sz w:val="20"/>
                <w:szCs w:val="20"/>
              </w:rPr>
            </w:pPr>
            <w:r w:rsidRPr="00E84E69">
              <w:rPr>
                <w:rFonts w:ascii="Arial" w:hAnsi="Arial" w:cs="Arial"/>
                <w:sz w:val="20"/>
                <w:szCs w:val="20"/>
              </w:rPr>
              <w:t>Primary antibody to detect HA tagged proteins</w:t>
            </w:r>
          </w:p>
        </w:tc>
        <w:tc>
          <w:tcPr>
            <w:tcW w:w="1560" w:type="dxa"/>
          </w:tcPr>
          <w:p w:rsidR="00461E05" w:rsidRPr="00461E05" w:rsidRDefault="00461E05" w:rsidP="00461E05">
            <w:pPr>
              <w:rPr>
                <w:rFonts w:ascii="Arial" w:hAnsi="Arial" w:cs="Arial"/>
                <w:sz w:val="20"/>
              </w:rPr>
            </w:pPr>
            <w:r w:rsidRPr="00461E05">
              <w:rPr>
                <w:rFonts w:ascii="Arial" w:hAnsi="Arial" w:cs="Arial"/>
                <w:sz w:val="20"/>
              </w:rPr>
              <w:t>1:5000</w:t>
            </w:r>
          </w:p>
        </w:tc>
        <w:tc>
          <w:tcPr>
            <w:tcW w:w="1904" w:type="dxa"/>
          </w:tcPr>
          <w:p w:rsidR="00461E05" w:rsidRPr="00461E05" w:rsidRDefault="00461E05" w:rsidP="00461E05">
            <w:pPr>
              <w:rPr>
                <w:rFonts w:ascii="Arial" w:hAnsi="Arial" w:cs="Arial"/>
                <w:sz w:val="20"/>
              </w:rPr>
            </w:pPr>
            <w:r w:rsidRPr="00461E05">
              <w:rPr>
                <w:rFonts w:ascii="Arial" w:hAnsi="Arial" w:cs="Arial"/>
                <w:sz w:val="20"/>
              </w:rPr>
              <w:t>Sigma</w:t>
            </w:r>
          </w:p>
        </w:tc>
      </w:tr>
      <w:tr w:rsidR="00461E05" w:rsidRPr="00461E05" w:rsidTr="00461E05">
        <w:tc>
          <w:tcPr>
            <w:tcW w:w="2310" w:type="dxa"/>
            <w:tcBorders>
              <w:top w:val="single" w:sz="8" w:space="0" w:color="4BACC6"/>
              <w:left w:val="single" w:sz="8" w:space="0" w:color="4BACC6"/>
              <w:bottom w:val="single" w:sz="8" w:space="0" w:color="4BACC6"/>
            </w:tcBorders>
          </w:tcPr>
          <w:p w:rsidR="00461E05" w:rsidRPr="00E84E69" w:rsidRDefault="00461E05" w:rsidP="00E84E69">
            <w:pPr>
              <w:pStyle w:val="NoSpacing"/>
              <w:rPr>
                <w:rFonts w:ascii="Arial" w:hAnsi="Arial" w:cs="Arial"/>
                <w:sz w:val="20"/>
                <w:szCs w:val="20"/>
              </w:rPr>
            </w:pPr>
            <w:r w:rsidRPr="00E84E69">
              <w:rPr>
                <w:rFonts w:ascii="Arial" w:hAnsi="Arial" w:cs="Arial"/>
                <w:sz w:val="20"/>
                <w:szCs w:val="20"/>
              </w:rPr>
              <w:t>Mouse monoclonal Anti-Flag</w:t>
            </w:r>
          </w:p>
        </w:tc>
        <w:tc>
          <w:tcPr>
            <w:tcW w:w="3468" w:type="dxa"/>
            <w:tcBorders>
              <w:top w:val="single" w:sz="8" w:space="0" w:color="4BACC6"/>
              <w:bottom w:val="single" w:sz="8" w:space="0" w:color="4BACC6"/>
            </w:tcBorders>
          </w:tcPr>
          <w:p w:rsidR="00461E05" w:rsidRPr="00E84E69" w:rsidRDefault="00461E05" w:rsidP="00E84E69">
            <w:pPr>
              <w:pStyle w:val="NoSpacing"/>
              <w:rPr>
                <w:rFonts w:ascii="Arial" w:hAnsi="Arial" w:cs="Arial"/>
                <w:sz w:val="20"/>
                <w:szCs w:val="20"/>
              </w:rPr>
            </w:pPr>
            <w:r w:rsidRPr="00E84E69">
              <w:rPr>
                <w:rFonts w:ascii="Arial" w:hAnsi="Arial" w:cs="Arial"/>
                <w:sz w:val="20"/>
                <w:szCs w:val="20"/>
              </w:rPr>
              <w:t>Primary antibody to detect Flag tagged proteins</w:t>
            </w:r>
          </w:p>
        </w:tc>
        <w:tc>
          <w:tcPr>
            <w:tcW w:w="1560" w:type="dxa"/>
            <w:tcBorders>
              <w:top w:val="single" w:sz="8" w:space="0" w:color="4BACC6"/>
              <w:bottom w:val="single" w:sz="8" w:space="0" w:color="4BACC6"/>
            </w:tcBorders>
          </w:tcPr>
          <w:p w:rsidR="00461E05" w:rsidRPr="00461E05" w:rsidRDefault="00461E05" w:rsidP="00461E05">
            <w:pPr>
              <w:rPr>
                <w:rFonts w:ascii="Arial" w:hAnsi="Arial" w:cs="Arial"/>
                <w:sz w:val="20"/>
              </w:rPr>
            </w:pPr>
            <w:r w:rsidRPr="00461E05">
              <w:rPr>
                <w:rFonts w:ascii="Arial" w:hAnsi="Arial" w:cs="Arial"/>
                <w:sz w:val="20"/>
              </w:rPr>
              <w:t>1:4000</w:t>
            </w:r>
          </w:p>
        </w:tc>
        <w:tc>
          <w:tcPr>
            <w:tcW w:w="1904" w:type="dxa"/>
            <w:tcBorders>
              <w:top w:val="single" w:sz="8" w:space="0" w:color="4BACC6"/>
              <w:bottom w:val="single" w:sz="8" w:space="0" w:color="4BACC6"/>
              <w:right w:val="single" w:sz="8" w:space="0" w:color="4BACC6"/>
            </w:tcBorders>
          </w:tcPr>
          <w:p w:rsidR="00461E05" w:rsidRPr="00461E05" w:rsidRDefault="00461E05" w:rsidP="00461E05">
            <w:pPr>
              <w:rPr>
                <w:rFonts w:ascii="Arial" w:hAnsi="Arial" w:cs="Arial"/>
                <w:sz w:val="20"/>
              </w:rPr>
            </w:pPr>
            <w:r w:rsidRPr="00461E05">
              <w:rPr>
                <w:rFonts w:ascii="Arial" w:hAnsi="Arial" w:cs="Arial"/>
                <w:sz w:val="20"/>
              </w:rPr>
              <w:t>Sigma</w:t>
            </w:r>
          </w:p>
        </w:tc>
      </w:tr>
      <w:tr w:rsidR="00461E05" w:rsidRPr="00461E05" w:rsidTr="00461E05">
        <w:tc>
          <w:tcPr>
            <w:tcW w:w="2310" w:type="dxa"/>
          </w:tcPr>
          <w:p w:rsidR="00461E05" w:rsidRPr="00E84E69" w:rsidRDefault="00461E05" w:rsidP="00E84E69">
            <w:pPr>
              <w:pStyle w:val="NoSpacing"/>
              <w:rPr>
                <w:rFonts w:ascii="Arial" w:hAnsi="Arial" w:cs="Arial"/>
                <w:sz w:val="20"/>
                <w:szCs w:val="20"/>
              </w:rPr>
            </w:pPr>
            <w:r w:rsidRPr="00E84E69">
              <w:rPr>
                <w:rFonts w:ascii="Arial" w:hAnsi="Arial" w:cs="Arial"/>
                <w:sz w:val="20"/>
                <w:szCs w:val="20"/>
              </w:rPr>
              <w:t>Rat polyclonal Anti-Tubulin</w:t>
            </w:r>
          </w:p>
        </w:tc>
        <w:tc>
          <w:tcPr>
            <w:tcW w:w="3468" w:type="dxa"/>
          </w:tcPr>
          <w:p w:rsidR="00461E05" w:rsidRPr="00E84E69" w:rsidRDefault="00461E05" w:rsidP="00461E05">
            <w:pPr>
              <w:rPr>
                <w:rFonts w:ascii="Arial" w:hAnsi="Arial" w:cs="Arial"/>
                <w:sz w:val="20"/>
                <w:szCs w:val="20"/>
              </w:rPr>
            </w:pPr>
            <w:r w:rsidRPr="00E84E69">
              <w:rPr>
                <w:rFonts w:ascii="Arial" w:hAnsi="Arial" w:cs="Arial"/>
                <w:sz w:val="20"/>
                <w:szCs w:val="20"/>
              </w:rPr>
              <w:t>Primary antibody for loading control</w:t>
            </w:r>
          </w:p>
        </w:tc>
        <w:tc>
          <w:tcPr>
            <w:tcW w:w="1560" w:type="dxa"/>
          </w:tcPr>
          <w:p w:rsidR="00461E05" w:rsidRPr="00461E05" w:rsidRDefault="00461E05" w:rsidP="00461E05">
            <w:pPr>
              <w:rPr>
                <w:rFonts w:ascii="Arial" w:hAnsi="Arial" w:cs="Arial"/>
                <w:sz w:val="20"/>
              </w:rPr>
            </w:pPr>
            <w:r w:rsidRPr="00461E05">
              <w:rPr>
                <w:rFonts w:ascii="Arial" w:hAnsi="Arial" w:cs="Arial"/>
                <w:sz w:val="20"/>
              </w:rPr>
              <w:t>1:10,000</w:t>
            </w:r>
          </w:p>
        </w:tc>
        <w:tc>
          <w:tcPr>
            <w:tcW w:w="1904" w:type="dxa"/>
          </w:tcPr>
          <w:p w:rsidR="00461E05" w:rsidRPr="00461E05" w:rsidRDefault="00461E05" w:rsidP="00461E05">
            <w:pPr>
              <w:rPr>
                <w:rFonts w:ascii="Arial" w:hAnsi="Arial" w:cs="Arial"/>
                <w:sz w:val="20"/>
              </w:rPr>
            </w:pPr>
            <w:r w:rsidRPr="00461E05">
              <w:rPr>
                <w:rFonts w:ascii="Arial" w:hAnsi="Arial" w:cs="Arial"/>
                <w:sz w:val="20"/>
              </w:rPr>
              <w:t>Abcam</w:t>
            </w:r>
          </w:p>
        </w:tc>
      </w:tr>
      <w:tr w:rsidR="00461E05" w:rsidRPr="00461E05" w:rsidTr="00461E05">
        <w:tc>
          <w:tcPr>
            <w:tcW w:w="2310" w:type="dxa"/>
            <w:tcBorders>
              <w:top w:val="single" w:sz="8" w:space="0" w:color="4BACC6"/>
              <w:left w:val="single" w:sz="8" w:space="0" w:color="4BACC6"/>
              <w:bottom w:val="single" w:sz="8" w:space="0" w:color="4BACC6"/>
            </w:tcBorders>
          </w:tcPr>
          <w:p w:rsidR="00461E05" w:rsidRPr="00E84E69" w:rsidRDefault="00461E05" w:rsidP="00E84E69">
            <w:pPr>
              <w:pStyle w:val="NoSpacing"/>
              <w:rPr>
                <w:rFonts w:ascii="Arial" w:hAnsi="Arial" w:cs="Arial"/>
                <w:sz w:val="20"/>
                <w:szCs w:val="20"/>
              </w:rPr>
            </w:pPr>
            <w:r w:rsidRPr="00E84E69">
              <w:rPr>
                <w:rFonts w:ascii="Arial" w:hAnsi="Arial" w:cs="Arial"/>
                <w:sz w:val="20"/>
                <w:szCs w:val="20"/>
              </w:rPr>
              <w:t>Polyclonal goat anti mouse HRP</w:t>
            </w:r>
          </w:p>
        </w:tc>
        <w:tc>
          <w:tcPr>
            <w:tcW w:w="3468" w:type="dxa"/>
            <w:tcBorders>
              <w:top w:val="single" w:sz="8" w:space="0" w:color="4BACC6"/>
              <w:bottom w:val="single" w:sz="8" w:space="0" w:color="4BACC6"/>
            </w:tcBorders>
          </w:tcPr>
          <w:p w:rsidR="00461E05" w:rsidRPr="00E84E69" w:rsidRDefault="00461E05" w:rsidP="00E84E69">
            <w:pPr>
              <w:pStyle w:val="NoSpacing"/>
              <w:rPr>
                <w:rFonts w:ascii="Arial" w:hAnsi="Arial" w:cs="Arial"/>
                <w:sz w:val="20"/>
                <w:szCs w:val="20"/>
              </w:rPr>
            </w:pPr>
            <w:r w:rsidRPr="00E84E69">
              <w:rPr>
                <w:rFonts w:ascii="Arial" w:hAnsi="Arial" w:cs="Arial"/>
                <w:sz w:val="20"/>
                <w:szCs w:val="20"/>
              </w:rPr>
              <w:t>Secondary antibody to detect mouse primary antibodies</w:t>
            </w:r>
          </w:p>
        </w:tc>
        <w:tc>
          <w:tcPr>
            <w:tcW w:w="1560" w:type="dxa"/>
            <w:tcBorders>
              <w:top w:val="single" w:sz="8" w:space="0" w:color="4BACC6"/>
              <w:bottom w:val="single" w:sz="8" w:space="0" w:color="4BACC6"/>
            </w:tcBorders>
          </w:tcPr>
          <w:p w:rsidR="00461E05" w:rsidRPr="00461E05" w:rsidRDefault="00461E05" w:rsidP="00461E05">
            <w:pPr>
              <w:rPr>
                <w:rFonts w:ascii="Arial" w:hAnsi="Arial" w:cs="Arial"/>
                <w:sz w:val="20"/>
              </w:rPr>
            </w:pPr>
            <w:r w:rsidRPr="00461E05">
              <w:rPr>
                <w:rFonts w:ascii="Arial" w:hAnsi="Arial" w:cs="Arial"/>
                <w:sz w:val="20"/>
              </w:rPr>
              <w:t>1:4000</w:t>
            </w:r>
          </w:p>
        </w:tc>
        <w:tc>
          <w:tcPr>
            <w:tcW w:w="1904" w:type="dxa"/>
            <w:tcBorders>
              <w:top w:val="single" w:sz="8" w:space="0" w:color="4BACC6"/>
              <w:bottom w:val="single" w:sz="8" w:space="0" w:color="4BACC6"/>
              <w:right w:val="single" w:sz="8" w:space="0" w:color="4BACC6"/>
            </w:tcBorders>
          </w:tcPr>
          <w:p w:rsidR="00461E05" w:rsidRPr="00461E05" w:rsidRDefault="00461E05" w:rsidP="00461E05">
            <w:pPr>
              <w:rPr>
                <w:rFonts w:ascii="Arial" w:hAnsi="Arial" w:cs="Arial"/>
                <w:sz w:val="20"/>
              </w:rPr>
            </w:pPr>
            <w:r w:rsidRPr="00461E05">
              <w:rPr>
                <w:rFonts w:ascii="Arial" w:hAnsi="Arial" w:cs="Arial"/>
                <w:sz w:val="20"/>
              </w:rPr>
              <w:t>Sigma</w:t>
            </w:r>
          </w:p>
        </w:tc>
      </w:tr>
      <w:tr w:rsidR="00461E05" w:rsidRPr="00461E05" w:rsidTr="00461E05">
        <w:tc>
          <w:tcPr>
            <w:tcW w:w="2310" w:type="dxa"/>
          </w:tcPr>
          <w:p w:rsidR="00461E05" w:rsidRPr="00E84E69" w:rsidRDefault="00461E05" w:rsidP="00E84E69">
            <w:pPr>
              <w:pStyle w:val="NoSpacing"/>
              <w:rPr>
                <w:rFonts w:ascii="Arial" w:hAnsi="Arial" w:cs="Arial"/>
                <w:sz w:val="20"/>
                <w:szCs w:val="20"/>
              </w:rPr>
            </w:pPr>
            <w:r w:rsidRPr="00E84E69">
              <w:rPr>
                <w:rFonts w:ascii="Arial" w:hAnsi="Arial" w:cs="Arial"/>
                <w:sz w:val="20"/>
                <w:szCs w:val="20"/>
              </w:rPr>
              <w:t>Polyclonal rabbit anti rat HRP</w:t>
            </w:r>
          </w:p>
        </w:tc>
        <w:tc>
          <w:tcPr>
            <w:tcW w:w="3468" w:type="dxa"/>
          </w:tcPr>
          <w:p w:rsidR="00461E05" w:rsidRPr="00E84E69" w:rsidRDefault="00461E05" w:rsidP="00E84E69">
            <w:pPr>
              <w:pStyle w:val="NoSpacing"/>
              <w:rPr>
                <w:rFonts w:ascii="Arial" w:hAnsi="Arial" w:cs="Arial"/>
                <w:sz w:val="20"/>
                <w:szCs w:val="20"/>
              </w:rPr>
            </w:pPr>
            <w:r w:rsidRPr="00E84E69">
              <w:rPr>
                <w:rFonts w:ascii="Arial" w:hAnsi="Arial" w:cs="Arial"/>
                <w:sz w:val="20"/>
                <w:szCs w:val="20"/>
              </w:rPr>
              <w:t>Secondary antibody to detect mouse primary antibodies</w:t>
            </w:r>
          </w:p>
        </w:tc>
        <w:tc>
          <w:tcPr>
            <w:tcW w:w="1560" w:type="dxa"/>
          </w:tcPr>
          <w:p w:rsidR="00461E05" w:rsidRPr="00461E05" w:rsidRDefault="00461E05" w:rsidP="00461E05">
            <w:pPr>
              <w:rPr>
                <w:rFonts w:ascii="Arial" w:hAnsi="Arial" w:cs="Arial"/>
                <w:sz w:val="20"/>
              </w:rPr>
            </w:pPr>
            <w:r w:rsidRPr="00461E05">
              <w:rPr>
                <w:rFonts w:ascii="Arial" w:hAnsi="Arial" w:cs="Arial"/>
                <w:sz w:val="20"/>
              </w:rPr>
              <w:t>1:4000</w:t>
            </w:r>
          </w:p>
        </w:tc>
        <w:tc>
          <w:tcPr>
            <w:tcW w:w="1904" w:type="dxa"/>
          </w:tcPr>
          <w:p w:rsidR="00461E05" w:rsidRPr="00461E05" w:rsidRDefault="00461E05" w:rsidP="00461E05">
            <w:pPr>
              <w:rPr>
                <w:rFonts w:ascii="Arial" w:hAnsi="Arial" w:cs="Arial"/>
                <w:sz w:val="20"/>
              </w:rPr>
            </w:pPr>
            <w:r w:rsidRPr="00461E05">
              <w:rPr>
                <w:rFonts w:ascii="Arial" w:hAnsi="Arial" w:cs="Arial"/>
                <w:sz w:val="20"/>
              </w:rPr>
              <w:t>Sigma</w:t>
            </w:r>
          </w:p>
        </w:tc>
      </w:tr>
    </w:tbl>
    <w:p w:rsidR="00E84E69" w:rsidRPr="00461E05" w:rsidRDefault="00461E05" w:rsidP="00461E05">
      <w:pPr>
        <w:rPr>
          <w:rFonts w:ascii="Arial" w:hAnsi="Arial" w:cs="Arial"/>
          <w:b/>
          <w:sz w:val="20"/>
        </w:rPr>
      </w:pPr>
      <w:r w:rsidRPr="00461E05">
        <w:rPr>
          <w:rFonts w:ascii="Arial" w:hAnsi="Arial" w:cs="Arial"/>
          <w:b/>
          <w:sz w:val="20"/>
        </w:rPr>
        <w:t>Table 2.8: Antibodies used in this study</w:t>
      </w:r>
    </w:p>
    <w:p w:rsidR="00461E05" w:rsidRPr="00461E05" w:rsidRDefault="00461E05" w:rsidP="00461E05">
      <w:pPr>
        <w:pStyle w:val="NoSpacing"/>
        <w:jc w:val="both"/>
        <w:rPr>
          <w:rFonts w:ascii="Arial" w:hAnsi="Arial" w:cs="Arial"/>
          <w:b/>
        </w:rPr>
      </w:pPr>
      <w:r w:rsidRPr="00461E05">
        <w:rPr>
          <w:rFonts w:ascii="Arial" w:hAnsi="Arial" w:cs="Arial"/>
          <w:b/>
        </w:rPr>
        <w:t>2.11.9 Coimmunoprecipitation of GFP fusion proteins</w:t>
      </w:r>
    </w:p>
    <w:p w:rsidR="00461E05" w:rsidRPr="00461E05" w:rsidRDefault="00461E05" w:rsidP="00461E05">
      <w:pPr>
        <w:jc w:val="both"/>
        <w:rPr>
          <w:rFonts w:ascii="Arial" w:hAnsi="Arial" w:cs="Arial"/>
        </w:rPr>
      </w:pPr>
      <w:r w:rsidRPr="00461E05">
        <w:rPr>
          <w:rFonts w:ascii="Arial" w:hAnsi="Arial" w:cs="Arial"/>
        </w:rPr>
        <w:t xml:space="preserve">Coimmunoprecipitation was performed using GFP trap agarose beads and manufacturer’s instructions were followed (Chromotek). S2R+ cells were transiently transfected to co-express GFP and HA tagged proteins. The following day cells were induced overnight using </w:t>
      </w:r>
      <w:r w:rsidRPr="00461E05">
        <w:rPr>
          <w:rFonts w:ascii="Arial" w:hAnsi="Arial" w:cs="Arial"/>
        </w:rPr>
        <w:lastRenderedPageBreak/>
        <w:t>0.5mM copper sulphate. Each individual coimmunoprecipitation reaction contained 10</w:t>
      </w:r>
      <w:r w:rsidRPr="00461E05">
        <w:rPr>
          <w:rFonts w:ascii="Arial" w:hAnsi="Arial" w:cs="Arial"/>
          <w:vertAlign w:val="superscript"/>
        </w:rPr>
        <w:t>6</w:t>
      </w:r>
      <w:r w:rsidRPr="00461E05">
        <w:rPr>
          <w:rFonts w:ascii="Arial" w:hAnsi="Arial" w:cs="Arial"/>
        </w:rPr>
        <w:t>-10</w:t>
      </w:r>
      <w:r w:rsidRPr="00461E05">
        <w:rPr>
          <w:rFonts w:ascii="Arial" w:hAnsi="Arial" w:cs="Arial"/>
          <w:vertAlign w:val="superscript"/>
        </w:rPr>
        <w:t>7</w:t>
      </w:r>
      <w:r w:rsidRPr="00461E05">
        <w:rPr>
          <w:rFonts w:ascii="Arial" w:hAnsi="Arial" w:cs="Arial"/>
        </w:rPr>
        <w:t xml:space="preserve"> S2R+ cells. Cells were harvested at 1000rpm for 5 minutes at 4°C (Sigma 4-16K, 11150 rotor), washed twice in ice cold 1x PBS, and then transferred to ice cold tubes. Each cell pellet was resuspended in 200µl of lysis buffer (10mM Tris/HCl pH 7.5, 150mM NaCl, 0.5mM EDTA, 0.5% (v/v) NP-40, protease inhibitors). Tubes were placed on ice for 30 minutes with extensive pipetting every 10 minutes. Cell lysates were centrifuged at 13,000rpm for 10 minutes at 4°C (Fischer Scientific accuSpin micro R, rotor </w:t>
      </w:r>
      <w:r w:rsidRPr="00461E05">
        <w:rPr>
          <w:rStyle w:val="st1"/>
          <w:rFonts w:ascii="Arial" w:hAnsi="Arial" w:cs="Arial"/>
        </w:rPr>
        <w:t>75003243)</w:t>
      </w:r>
      <w:r w:rsidRPr="00461E05">
        <w:rPr>
          <w:rFonts w:ascii="Arial" w:hAnsi="Arial" w:cs="Arial"/>
        </w:rPr>
        <w:t xml:space="preserve">. The lysate supernatant was transferred to a fresh tube and volume adjusted to 750µl with dilution buffer (10mM Tris/Cl pH 7.5, 150mM NaCl, 0.5mM EDTA, protease inhibitors). A 50µl sample (referred to as Input) was removed for immunoblot analysis and 2x sample loading buffer added (120mM Tris/HCl pH 6.8, 20% (v/v) glycerol, 4% (w/v) SDS, 0.04% (w/v) bromophenol blue, 10% (v/v) β-mercaptoethanol). For each individual reaction, 10µl of GFP Trap agarose beads were washed in 500µl dilution buffer and centrifuged at 2,500rpm for 2 minutes at 4°C (Fischer Scientific accuSpin micro R, rotor </w:t>
      </w:r>
      <w:r w:rsidRPr="00461E05">
        <w:rPr>
          <w:rStyle w:val="st1"/>
          <w:rFonts w:ascii="Arial" w:hAnsi="Arial" w:cs="Arial"/>
        </w:rPr>
        <w:t>75003243)</w:t>
      </w:r>
      <w:r w:rsidRPr="00461E05">
        <w:rPr>
          <w:rFonts w:ascii="Arial" w:hAnsi="Arial" w:cs="Arial"/>
        </w:rPr>
        <w:t>. The supernatant was discarded and beads were washed twice more in 500µl dilution buffer. The supernatant of each sample was then added to GFP trap beads and incubated for 1 hour at 4°C under constant mixing. As before, samples were centrifuged at 2500rpm for 2 minutes at 4°C. A 50µl sample was taken for immunoblot analysis (referred to as unbound), 2x sample loading buffer was added and remaining supernatant was discarded. Beads were washed three times in ice cold wash buffer (10mM Tris/HCl pH 7.5, 150mM NaCl, 0.5mM EDTA). Finally, beads were resuspended in 50µl 2x protein loading buffer and this is referred to as the bound sample.</w:t>
      </w:r>
    </w:p>
    <w:p w:rsidR="00461E05" w:rsidRPr="00461E05" w:rsidRDefault="00461E05" w:rsidP="00461E05">
      <w:pPr>
        <w:pStyle w:val="NoSpacing"/>
        <w:jc w:val="both"/>
        <w:rPr>
          <w:rFonts w:ascii="Arial" w:hAnsi="Arial" w:cs="Arial"/>
          <w:b/>
        </w:rPr>
      </w:pPr>
      <w:r w:rsidRPr="00461E05">
        <w:rPr>
          <w:rFonts w:ascii="Arial" w:hAnsi="Arial" w:cs="Arial"/>
          <w:b/>
        </w:rPr>
        <w:t>2.11.10 Analysis of membrane topology by sodium chloride treatment</w:t>
      </w:r>
    </w:p>
    <w:p w:rsidR="00461E05" w:rsidRPr="00461E05" w:rsidRDefault="00461E05" w:rsidP="00461E05">
      <w:pPr>
        <w:jc w:val="both"/>
        <w:rPr>
          <w:rFonts w:ascii="Arial" w:hAnsi="Arial" w:cs="Arial"/>
          <w:sz w:val="20"/>
        </w:rPr>
      </w:pPr>
      <w:r w:rsidRPr="00461E05">
        <w:rPr>
          <w:rFonts w:ascii="Arial" w:hAnsi="Arial" w:cs="Arial"/>
        </w:rPr>
        <w:t>Approximately 10</w:t>
      </w:r>
      <w:r w:rsidRPr="00461E05">
        <w:rPr>
          <w:rFonts w:ascii="Arial" w:hAnsi="Arial" w:cs="Arial"/>
          <w:vertAlign w:val="superscript"/>
        </w:rPr>
        <w:t>6</w:t>
      </w:r>
      <w:r w:rsidRPr="00461E05">
        <w:rPr>
          <w:rFonts w:ascii="Arial" w:hAnsi="Arial" w:cs="Arial"/>
        </w:rPr>
        <w:t>-10</w:t>
      </w:r>
      <w:r w:rsidRPr="00461E05">
        <w:rPr>
          <w:rFonts w:ascii="Arial" w:hAnsi="Arial" w:cs="Arial"/>
          <w:vertAlign w:val="superscript"/>
        </w:rPr>
        <w:t>7</w:t>
      </w:r>
      <w:r w:rsidRPr="00461E05">
        <w:rPr>
          <w:rFonts w:ascii="Arial" w:hAnsi="Arial" w:cs="Arial"/>
        </w:rPr>
        <w:t xml:space="preserve"> S2R+ cells were used per topology experiment. Cells were harvested at 1000rpm at 4°C for 5 minutes (Sigma 4-16K, 11150 rotor)  and washed twice in ice cold 1x PBS. Next, cells were resuspended in 1ml of 50mM HEPES (</w:t>
      </w:r>
      <w:r w:rsidRPr="00461E05">
        <w:rPr>
          <w:rStyle w:val="tgc"/>
          <w:rFonts w:ascii="Arial" w:hAnsi="Arial" w:cs="Arial"/>
        </w:rPr>
        <w:t>4-(2-hydroxyethyl)-1-piperazineethanesulfonic acid</w:t>
      </w:r>
      <w:r w:rsidRPr="00461E05">
        <w:rPr>
          <w:rStyle w:val="tgc"/>
          <w:rFonts w:ascii="Arial" w:hAnsi="Arial" w:cs="Arial"/>
          <w:color w:val="222222"/>
        </w:rPr>
        <w:t>)</w:t>
      </w:r>
      <w:r w:rsidRPr="00461E05">
        <w:rPr>
          <w:rFonts w:ascii="Arial" w:hAnsi="Arial" w:cs="Arial"/>
        </w:rPr>
        <w:t xml:space="preserve"> pH7.5 containing protease inhibitors and lysed by sonication on ice for 10 seconds at 10 amplitude microns (Sanyo sonicator). A </w:t>
      </w:r>
      <w:r w:rsidRPr="00461E05">
        <w:rPr>
          <w:rFonts w:ascii="Arial" w:hAnsi="Arial" w:cs="Arial"/>
          <w:lang w:val="en-US"/>
        </w:rPr>
        <w:t xml:space="preserve">75µl </w:t>
      </w:r>
      <w:r w:rsidRPr="00461E05">
        <w:rPr>
          <w:rFonts w:ascii="Arial" w:hAnsi="Arial" w:cs="Arial"/>
        </w:rPr>
        <w:t xml:space="preserve">total lysate sample was removed at this stage for analysis. The remaining homogenate was centrifuged in a polycarbonate tube (Beckman) at 4°C for 1 hour at 80,000rpm using a Beckman Optima MAX-E Ultracentrifuge (TLA 100.2 rotor). Subsequently, a </w:t>
      </w:r>
      <w:r w:rsidRPr="00461E05">
        <w:rPr>
          <w:rFonts w:ascii="Arial" w:hAnsi="Arial" w:cs="Arial"/>
          <w:lang w:val="en-US"/>
        </w:rPr>
        <w:t>75µl</w:t>
      </w:r>
      <w:r w:rsidRPr="00461E05">
        <w:rPr>
          <w:rFonts w:ascii="Arial" w:hAnsi="Arial" w:cs="Arial"/>
        </w:rPr>
        <w:t xml:space="preserve"> first supernatant sample was taken for analysis. The pellet was resuspended in 1ml 1M NaCl/50mM HEPES pH7.5 and incubated on ice for 30 minutes with occasional mixing. </w:t>
      </w:r>
      <w:r w:rsidRPr="00461E05">
        <w:rPr>
          <w:rFonts w:ascii="Arial" w:hAnsi="Arial" w:cs="Arial"/>
          <w:lang w:val="en-US"/>
        </w:rPr>
        <w:t xml:space="preserve">The resulting suspension was harvested by ultracentrifugation as before. 750µl of the supernatant was added to 250µl of 40% (v/v) trichloroacetic acid and proteins precipitated on ice for 30min. Precipitates were centrifuged at 13,000rpm for 5min at 4°C </w:t>
      </w:r>
      <w:r w:rsidRPr="00461E05">
        <w:rPr>
          <w:rFonts w:ascii="Arial" w:hAnsi="Arial" w:cs="Arial"/>
        </w:rPr>
        <w:t xml:space="preserve">(Fischer Scientific accuSpin, rotor </w:t>
      </w:r>
      <w:r w:rsidRPr="00461E05">
        <w:rPr>
          <w:rStyle w:val="st1"/>
          <w:rFonts w:ascii="Arial" w:hAnsi="Arial" w:cs="Arial"/>
        </w:rPr>
        <w:t>75003243)</w:t>
      </w:r>
      <w:r w:rsidRPr="00461E05">
        <w:rPr>
          <w:rFonts w:ascii="Arial" w:hAnsi="Arial" w:cs="Arial"/>
          <w:lang w:val="en-US"/>
        </w:rPr>
        <w:t xml:space="preserve">. The supernatant was removed and the pellet resuspended in 10µl of 1M Tris Base pH9.4. 90µl of 1x </w:t>
      </w:r>
      <w:r w:rsidRPr="00461E05">
        <w:rPr>
          <w:rFonts w:ascii="Arial" w:hAnsi="Arial" w:cs="Arial"/>
        </w:rPr>
        <w:t>protein loading buffer</w:t>
      </w:r>
      <w:r w:rsidRPr="00461E05">
        <w:rPr>
          <w:rFonts w:ascii="Arial" w:hAnsi="Arial" w:cs="Arial"/>
          <w:lang w:val="en-US"/>
        </w:rPr>
        <w:t xml:space="preserve"> was added and diluted a further 10x in </w:t>
      </w:r>
      <w:r w:rsidRPr="00461E05">
        <w:rPr>
          <w:rFonts w:ascii="Arial" w:hAnsi="Arial" w:cs="Arial"/>
        </w:rPr>
        <w:t>protein loading buffer</w:t>
      </w:r>
      <w:r w:rsidRPr="00461E05">
        <w:rPr>
          <w:rFonts w:ascii="Arial" w:hAnsi="Arial" w:cs="Arial"/>
          <w:lang w:val="en-US"/>
        </w:rPr>
        <w:t xml:space="preserve">. This sample is referred to as the second supernatant. The pellet fraction was resuspended in 1ml of 50mM HEPES/1% (v/v) Triton X-100 and a 75µl sample removed for analysis. </w:t>
      </w:r>
    </w:p>
    <w:p w:rsidR="00461E05" w:rsidRPr="00461E05" w:rsidRDefault="00461E05" w:rsidP="00461E05">
      <w:pPr>
        <w:pStyle w:val="NoSpacing"/>
        <w:jc w:val="both"/>
        <w:rPr>
          <w:rFonts w:ascii="Arial" w:hAnsi="Arial" w:cs="Arial"/>
          <w:b/>
        </w:rPr>
      </w:pPr>
      <w:r w:rsidRPr="00461E05">
        <w:rPr>
          <w:rFonts w:ascii="Arial" w:hAnsi="Arial" w:cs="Arial"/>
          <w:b/>
        </w:rPr>
        <w:t>2.11.11 Analysis of membrane topology by sodium carbonate</w:t>
      </w:r>
    </w:p>
    <w:p w:rsidR="005E2388" w:rsidRDefault="00461E05" w:rsidP="00461E05">
      <w:pPr>
        <w:rPr>
          <w:rFonts w:ascii="Arial" w:hAnsi="Arial" w:cs="Arial"/>
          <w:lang w:val="en-US"/>
        </w:rPr>
      </w:pPr>
      <w:r w:rsidRPr="00461E05">
        <w:rPr>
          <w:rFonts w:ascii="Arial" w:hAnsi="Arial" w:cs="Arial"/>
          <w:lang w:val="en-US"/>
        </w:rPr>
        <w:t xml:space="preserve">The sodium carbonate extraction protocol was adapted from Fujiki </w:t>
      </w:r>
      <w:r w:rsidRPr="00461E05">
        <w:rPr>
          <w:rFonts w:ascii="Arial" w:hAnsi="Arial" w:cs="Arial"/>
          <w:i/>
          <w:lang w:val="en-US"/>
        </w:rPr>
        <w:t>et al</w:t>
      </w:r>
      <w:r w:rsidRPr="00461E05">
        <w:rPr>
          <w:rFonts w:ascii="Arial" w:hAnsi="Arial" w:cs="Arial"/>
          <w:lang w:val="en-US"/>
        </w:rPr>
        <w:t xml:space="preserve">., 1982. As previously, </w:t>
      </w:r>
      <w:r w:rsidRPr="00461E05">
        <w:rPr>
          <w:rFonts w:ascii="Arial" w:hAnsi="Arial" w:cs="Arial"/>
        </w:rPr>
        <w:t>10</w:t>
      </w:r>
      <w:r w:rsidRPr="00461E05">
        <w:rPr>
          <w:rFonts w:ascii="Arial" w:hAnsi="Arial" w:cs="Arial"/>
          <w:vertAlign w:val="superscript"/>
        </w:rPr>
        <w:t>6</w:t>
      </w:r>
      <w:r w:rsidRPr="00461E05">
        <w:rPr>
          <w:rFonts w:ascii="Arial" w:hAnsi="Arial" w:cs="Arial"/>
        </w:rPr>
        <w:t>-10</w:t>
      </w:r>
      <w:r w:rsidRPr="00461E05">
        <w:rPr>
          <w:rFonts w:ascii="Arial" w:hAnsi="Arial" w:cs="Arial"/>
          <w:vertAlign w:val="superscript"/>
        </w:rPr>
        <w:t>7</w:t>
      </w:r>
      <w:r w:rsidRPr="00461E05">
        <w:rPr>
          <w:rFonts w:ascii="Arial" w:hAnsi="Arial" w:cs="Arial"/>
        </w:rPr>
        <w:t xml:space="preserve"> S2R+ cells were harvested by centrifugation at 1000rpm for 5 minutes at 4°C (Sigma 4-16K, 11150 </w:t>
      </w:r>
      <w:proofErr w:type="gramStart"/>
      <w:r w:rsidRPr="00461E05">
        <w:rPr>
          <w:rFonts w:ascii="Arial" w:hAnsi="Arial" w:cs="Arial"/>
        </w:rPr>
        <w:t>rotor</w:t>
      </w:r>
      <w:proofErr w:type="gramEnd"/>
      <w:r w:rsidRPr="00461E05">
        <w:rPr>
          <w:rFonts w:ascii="Arial" w:hAnsi="Arial" w:cs="Arial"/>
        </w:rPr>
        <w:t xml:space="preserve">). Cells were washed twice in 1xPBS and resuspended in 1ml of 50mM HEPES pH7.5 with protease inhibitors. Cell lysis was performed by sonication on ice for 10 seconds at 10 amplitude microns (Sanyo sonicator). 75µl of the total cell lysate </w:t>
      </w:r>
      <w:r w:rsidRPr="00461E05">
        <w:rPr>
          <w:rFonts w:ascii="Arial" w:hAnsi="Arial" w:cs="Arial"/>
        </w:rPr>
        <w:lastRenderedPageBreak/>
        <w:t>sample was removed for analysis. Lysates were centrifuged in Beckman polycarbonate tubes at 4°C for 1 hour at 80,000rpm (Optima MAX-E Ultracentrifuge, TLA 100.2 rotor). A sample of the first supernatant was collected for analysis. The pellet was resuspended in 12.5ml of 0.1M Na</w:t>
      </w:r>
      <w:r w:rsidRPr="00461E05">
        <w:rPr>
          <w:rFonts w:ascii="Arial" w:hAnsi="Arial" w:cs="Arial"/>
          <w:vertAlign w:val="subscript"/>
        </w:rPr>
        <w:t>2</w:t>
      </w:r>
      <w:r w:rsidRPr="00461E05">
        <w:rPr>
          <w:rFonts w:ascii="Arial" w:hAnsi="Arial" w:cs="Arial"/>
        </w:rPr>
        <w:t>CO</w:t>
      </w:r>
      <w:r w:rsidRPr="00461E05">
        <w:rPr>
          <w:rFonts w:ascii="Arial" w:hAnsi="Arial" w:cs="Arial"/>
          <w:vertAlign w:val="subscript"/>
        </w:rPr>
        <w:t>3</w:t>
      </w:r>
      <w:r w:rsidRPr="00461E05">
        <w:rPr>
          <w:rFonts w:ascii="Arial" w:hAnsi="Arial" w:cs="Arial"/>
        </w:rPr>
        <w:t xml:space="preserve"> pH11.5 (in </w:t>
      </w:r>
      <w:r w:rsidRPr="00461E05">
        <w:rPr>
          <w:rFonts w:ascii="Arial" w:hAnsi="Arial" w:cs="Arial"/>
          <w:lang w:val="en-US"/>
        </w:rPr>
        <w:t>order to bring protein concentration to less than 10mg/ml</w:t>
      </w:r>
      <w:r w:rsidRPr="00461E05">
        <w:rPr>
          <w:rFonts w:ascii="Arial" w:hAnsi="Arial" w:cs="Arial"/>
        </w:rPr>
        <w:t xml:space="preserve">) and incubated on ice for 30 minutes. </w:t>
      </w:r>
      <w:r w:rsidRPr="00461E05">
        <w:rPr>
          <w:rFonts w:ascii="Arial" w:hAnsi="Arial" w:cs="Arial"/>
          <w:lang w:val="en-US"/>
        </w:rPr>
        <w:t>1ml of the suspension was centrifuged again at 80,000rpm to pellet the integral membrane proteins. The entire second supernatant was concentrated by centrifugation at 13,000rpm for 20 minutes at 4°C (</w:t>
      </w:r>
      <w:r w:rsidRPr="00461E05">
        <w:rPr>
          <w:rFonts w:ascii="Arial" w:hAnsi="Arial" w:cs="Arial"/>
        </w:rPr>
        <w:t xml:space="preserve">Fischer Scientific accuSpin, rotor </w:t>
      </w:r>
      <w:r w:rsidRPr="00461E05">
        <w:rPr>
          <w:rStyle w:val="st1"/>
          <w:rFonts w:ascii="Arial" w:hAnsi="Arial" w:cs="Arial"/>
        </w:rPr>
        <w:t xml:space="preserve">75003243) </w:t>
      </w:r>
      <w:r w:rsidRPr="00461E05">
        <w:rPr>
          <w:rFonts w:ascii="Arial" w:hAnsi="Arial" w:cs="Arial"/>
          <w:lang w:val="en-US"/>
        </w:rPr>
        <w:t xml:space="preserve">using ultracentrifugal tubes with a 10 K cut-out (Millipore). The final volume was brought up to 80µl and a 75µl sample taken for analysis. The pellet was resuspended in 80µl 50mM HEPES/ 1% (v/v) Triton </w:t>
      </w:r>
      <w:r w:rsidRPr="00461E05">
        <w:rPr>
          <w:rFonts w:ascii="Arial" w:hAnsi="Arial" w:cs="Arial"/>
        </w:rPr>
        <w:t>X-100</w:t>
      </w:r>
      <w:r w:rsidRPr="00461E05">
        <w:rPr>
          <w:rFonts w:ascii="Arial" w:hAnsi="Arial" w:cs="Arial"/>
          <w:lang w:val="en-US"/>
        </w:rPr>
        <w:t>, and a 75µl taken for analysis. Fractions collected from each stage are derived from the same number of cells.</w:t>
      </w:r>
    </w:p>
    <w:p w:rsidR="00E84E69" w:rsidRDefault="00E84E69" w:rsidP="00461E05">
      <w:pPr>
        <w:rPr>
          <w:rFonts w:ascii="Arial" w:hAnsi="Arial" w:cs="Arial"/>
          <w:lang w:val="en-US"/>
        </w:rPr>
      </w:pPr>
    </w:p>
    <w:p w:rsidR="00E84E69" w:rsidRDefault="00E84E69" w:rsidP="00461E05">
      <w:pPr>
        <w:rPr>
          <w:rFonts w:ascii="Arial" w:hAnsi="Arial" w:cs="Arial"/>
          <w:lang w:val="en-US"/>
        </w:rPr>
      </w:pPr>
    </w:p>
    <w:p w:rsidR="00E84E69" w:rsidRDefault="00E84E69" w:rsidP="00461E05">
      <w:pPr>
        <w:rPr>
          <w:rFonts w:ascii="Arial" w:hAnsi="Arial" w:cs="Arial"/>
          <w:lang w:val="en-US"/>
        </w:rPr>
      </w:pPr>
    </w:p>
    <w:p w:rsidR="00E84E69" w:rsidRDefault="00E84E69" w:rsidP="00461E05">
      <w:pPr>
        <w:rPr>
          <w:rFonts w:ascii="Arial" w:hAnsi="Arial" w:cs="Arial"/>
          <w:lang w:val="en-US"/>
        </w:rPr>
      </w:pPr>
    </w:p>
    <w:p w:rsidR="00E84E69" w:rsidRDefault="00E84E69" w:rsidP="00461E05">
      <w:pPr>
        <w:rPr>
          <w:rFonts w:ascii="Arial" w:hAnsi="Arial" w:cs="Arial"/>
          <w:lang w:val="en-US"/>
        </w:rPr>
      </w:pPr>
    </w:p>
    <w:p w:rsidR="00E84E69" w:rsidRDefault="00E84E69" w:rsidP="00461E05">
      <w:pPr>
        <w:rPr>
          <w:rFonts w:ascii="Arial" w:hAnsi="Arial" w:cs="Arial"/>
          <w:lang w:val="en-US"/>
        </w:rPr>
      </w:pPr>
    </w:p>
    <w:p w:rsidR="00E84E69" w:rsidRDefault="00E84E69" w:rsidP="00461E05">
      <w:pPr>
        <w:rPr>
          <w:rFonts w:ascii="Arial" w:hAnsi="Arial" w:cs="Arial"/>
          <w:lang w:val="en-US"/>
        </w:rPr>
      </w:pPr>
    </w:p>
    <w:p w:rsidR="00E84E69" w:rsidRDefault="00E84E69" w:rsidP="00461E05">
      <w:pPr>
        <w:rPr>
          <w:rFonts w:ascii="Arial" w:hAnsi="Arial" w:cs="Arial"/>
          <w:lang w:val="en-US"/>
        </w:rPr>
      </w:pPr>
    </w:p>
    <w:p w:rsidR="00E84E69" w:rsidRDefault="00E84E69" w:rsidP="00461E05">
      <w:pPr>
        <w:rPr>
          <w:rFonts w:ascii="Arial" w:hAnsi="Arial" w:cs="Arial"/>
          <w:lang w:val="en-US"/>
        </w:rPr>
      </w:pPr>
    </w:p>
    <w:p w:rsidR="00E84E69" w:rsidRDefault="00E84E69" w:rsidP="00461E05">
      <w:pPr>
        <w:rPr>
          <w:rFonts w:ascii="Arial" w:hAnsi="Arial" w:cs="Arial"/>
          <w:lang w:val="en-US"/>
        </w:rPr>
      </w:pPr>
    </w:p>
    <w:p w:rsidR="00E84E69" w:rsidRDefault="00E84E69" w:rsidP="00461E05">
      <w:pPr>
        <w:rPr>
          <w:rFonts w:ascii="Arial" w:hAnsi="Arial" w:cs="Arial"/>
          <w:lang w:val="en-US"/>
        </w:rPr>
      </w:pPr>
    </w:p>
    <w:p w:rsidR="00E84E69" w:rsidRDefault="00E84E69" w:rsidP="00461E05">
      <w:pPr>
        <w:rPr>
          <w:rFonts w:ascii="Arial" w:hAnsi="Arial" w:cs="Arial"/>
          <w:lang w:val="en-US"/>
        </w:rPr>
      </w:pPr>
    </w:p>
    <w:p w:rsidR="00E84E69" w:rsidRDefault="00E84E69" w:rsidP="00461E05">
      <w:pPr>
        <w:rPr>
          <w:rFonts w:ascii="Arial" w:hAnsi="Arial" w:cs="Arial"/>
          <w:lang w:val="en-US"/>
        </w:rPr>
      </w:pPr>
    </w:p>
    <w:p w:rsidR="00E84E69" w:rsidRDefault="00E84E69" w:rsidP="00461E05">
      <w:pPr>
        <w:rPr>
          <w:rFonts w:ascii="Arial" w:hAnsi="Arial" w:cs="Arial"/>
          <w:lang w:val="en-US"/>
        </w:rPr>
      </w:pPr>
    </w:p>
    <w:p w:rsidR="00E84E69" w:rsidRDefault="00E84E69" w:rsidP="00461E05">
      <w:pPr>
        <w:rPr>
          <w:rFonts w:ascii="Arial" w:hAnsi="Arial" w:cs="Arial"/>
          <w:lang w:val="en-US"/>
        </w:rPr>
      </w:pPr>
    </w:p>
    <w:p w:rsidR="00E84E69" w:rsidRDefault="00E84E69" w:rsidP="00461E05">
      <w:pPr>
        <w:rPr>
          <w:rFonts w:ascii="Arial" w:hAnsi="Arial" w:cs="Arial"/>
          <w:lang w:val="en-US"/>
        </w:rPr>
      </w:pPr>
    </w:p>
    <w:p w:rsidR="00E84E69" w:rsidRDefault="00E84E69" w:rsidP="00461E05">
      <w:pPr>
        <w:rPr>
          <w:rFonts w:ascii="Arial" w:hAnsi="Arial" w:cs="Arial"/>
          <w:lang w:val="en-US"/>
        </w:rPr>
      </w:pPr>
    </w:p>
    <w:p w:rsidR="00E84E69" w:rsidRDefault="00E84E69" w:rsidP="00461E05">
      <w:pPr>
        <w:rPr>
          <w:rFonts w:ascii="Arial" w:hAnsi="Arial" w:cs="Arial"/>
          <w:lang w:val="en-US"/>
        </w:rPr>
      </w:pPr>
    </w:p>
    <w:p w:rsidR="00E84E69" w:rsidRDefault="00E84E69" w:rsidP="00461E05">
      <w:pPr>
        <w:rPr>
          <w:rFonts w:ascii="Arial" w:hAnsi="Arial" w:cs="Arial"/>
          <w:lang w:val="en-US"/>
        </w:rPr>
      </w:pPr>
    </w:p>
    <w:p w:rsidR="00E84E69" w:rsidRDefault="00E84E69" w:rsidP="00461E05">
      <w:pPr>
        <w:rPr>
          <w:rFonts w:ascii="Arial" w:hAnsi="Arial" w:cs="Arial"/>
          <w:lang w:val="en-US"/>
        </w:rPr>
      </w:pPr>
    </w:p>
    <w:p w:rsidR="00E84E69" w:rsidRDefault="00E84E69" w:rsidP="00461E05">
      <w:pPr>
        <w:rPr>
          <w:rFonts w:ascii="Arial" w:hAnsi="Arial" w:cs="Arial"/>
          <w:lang w:val="en-US"/>
        </w:rPr>
      </w:pPr>
    </w:p>
    <w:p w:rsidR="00E84E69" w:rsidRPr="00E84E69" w:rsidRDefault="00E84E69" w:rsidP="00E84E69">
      <w:pPr>
        <w:rPr>
          <w:rFonts w:ascii="Arial" w:hAnsi="Arial" w:cs="Arial"/>
          <w:b/>
          <w:sz w:val="24"/>
        </w:rPr>
      </w:pPr>
      <w:r w:rsidRPr="00E84E69">
        <w:rPr>
          <w:rFonts w:ascii="Arial" w:hAnsi="Arial" w:cs="Arial"/>
          <w:b/>
          <w:sz w:val="24"/>
        </w:rPr>
        <w:lastRenderedPageBreak/>
        <w:t xml:space="preserve">Chapter 3: Analysis of NMD in </w:t>
      </w:r>
      <w:r w:rsidRPr="00E84E69">
        <w:rPr>
          <w:rFonts w:ascii="Arial" w:hAnsi="Arial" w:cs="Arial"/>
          <w:b/>
          <w:i/>
          <w:sz w:val="24"/>
        </w:rPr>
        <w:t>Drosophila</w:t>
      </w:r>
      <w:r w:rsidRPr="00E84E69">
        <w:rPr>
          <w:rFonts w:ascii="Arial" w:hAnsi="Arial" w:cs="Arial"/>
          <w:b/>
          <w:sz w:val="24"/>
        </w:rPr>
        <w:t xml:space="preserve"> peroxisome biogenesis</w:t>
      </w:r>
    </w:p>
    <w:p w:rsidR="00E84E69" w:rsidRPr="00E84E69" w:rsidRDefault="00E84E69" w:rsidP="00E84E69">
      <w:pPr>
        <w:autoSpaceDE w:val="0"/>
        <w:autoSpaceDN w:val="0"/>
        <w:adjustRightInd w:val="0"/>
        <w:spacing w:after="0" w:line="240" w:lineRule="auto"/>
        <w:jc w:val="both"/>
        <w:rPr>
          <w:rFonts w:ascii="Arial" w:hAnsi="Arial" w:cs="Arial"/>
          <w:b/>
        </w:rPr>
      </w:pPr>
      <w:r w:rsidRPr="00E84E69">
        <w:rPr>
          <w:rFonts w:ascii="Arial" w:hAnsi="Arial" w:cs="Arial"/>
          <w:b/>
        </w:rPr>
        <w:t xml:space="preserve">3.1 Introduction </w:t>
      </w:r>
    </w:p>
    <w:p w:rsidR="00E84E69" w:rsidRPr="00E84E69" w:rsidRDefault="00E84E69" w:rsidP="00E84E69">
      <w:pPr>
        <w:jc w:val="both"/>
        <w:rPr>
          <w:rFonts w:ascii="Arial" w:hAnsi="Arial" w:cs="Arial"/>
        </w:rPr>
      </w:pPr>
      <w:r w:rsidRPr="00E84E69">
        <w:rPr>
          <w:rFonts w:ascii="Arial" w:hAnsi="Arial" w:cs="Arial"/>
        </w:rPr>
        <w:t xml:space="preserve">Peroxisomes can be formed </w:t>
      </w:r>
      <w:r w:rsidRPr="00E84E69">
        <w:rPr>
          <w:rFonts w:ascii="Arial" w:hAnsi="Arial" w:cs="Arial"/>
          <w:i/>
        </w:rPr>
        <w:t xml:space="preserve">de novo </w:t>
      </w:r>
      <w:r w:rsidRPr="00E84E69">
        <w:rPr>
          <w:rFonts w:ascii="Arial" w:hAnsi="Arial" w:cs="Arial"/>
        </w:rPr>
        <w:t xml:space="preserve">from the ER or by growth and division of pre-existing peroxisomes (Hoepfner </w:t>
      </w:r>
      <w:r w:rsidRPr="00E84E69">
        <w:rPr>
          <w:rFonts w:ascii="Arial" w:hAnsi="Arial" w:cs="Arial"/>
          <w:i/>
        </w:rPr>
        <w:t>et al</w:t>
      </w:r>
      <w:r w:rsidRPr="00E84E69">
        <w:rPr>
          <w:rFonts w:ascii="Arial" w:hAnsi="Arial" w:cs="Arial"/>
        </w:rPr>
        <w:t xml:space="preserve">., 2005; Motley and Hettema, 2007; Toro </w:t>
      </w:r>
      <w:r w:rsidRPr="00E84E69">
        <w:rPr>
          <w:rFonts w:ascii="Arial" w:hAnsi="Arial" w:cs="Arial"/>
          <w:i/>
        </w:rPr>
        <w:t>et al</w:t>
      </w:r>
      <w:r w:rsidRPr="00E84E69">
        <w:rPr>
          <w:rFonts w:ascii="Arial" w:hAnsi="Arial" w:cs="Arial"/>
        </w:rPr>
        <w:t xml:space="preserve">., 2009). The majority of PMPs and all matrix proteins are imported post-translationally into peroxisomes. Over 30 peroxins have now been identified via genetic screens whereas only three peroxins (Pex3, Pex16 and Pex19) are required for membrane biogenesis. Absence of the biogenesis factors results in no peroxisome structures, and PMPs are either unstable or mislocalised (Hettema </w:t>
      </w:r>
      <w:r w:rsidRPr="00E84E69">
        <w:rPr>
          <w:rFonts w:ascii="Arial" w:hAnsi="Arial" w:cs="Arial"/>
          <w:i/>
        </w:rPr>
        <w:t>et al</w:t>
      </w:r>
      <w:r w:rsidRPr="00E84E69">
        <w:rPr>
          <w:rFonts w:ascii="Arial" w:hAnsi="Arial" w:cs="Arial"/>
        </w:rPr>
        <w:t xml:space="preserve">., 2000). Pex3 and Pex19 are well conserved between eukaryotes, as are their roles in PMP biogenesis. It is widely accepted that Pex19 acts as a soluble receptor for most PMPs, whereas Pex3 is the membrane docking receptor for the Pex19-PMP complex, for direct import into peroxisomes (Fang </w:t>
      </w:r>
      <w:r w:rsidRPr="00E84E69">
        <w:rPr>
          <w:rFonts w:ascii="Arial" w:hAnsi="Arial" w:cs="Arial"/>
          <w:i/>
        </w:rPr>
        <w:t>et al</w:t>
      </w:r>
      <w:r w:rsidRPr="00E84E69">
        <w:rPr>
          <w:rFonts w:ascii="Arial" w:hAnsi="Arial" w:cs="Arial"/>
        </w:rPr>
        <w:t xml:space="preserve">., 2004; </w:t>
      </w:r>
      <w:r w:rsidRPr="00E84E69">
        <w:rPr>
          <w:rFonts w:ascii="Arial" w:hAnsi="Arial" w:cs="Arial"/>
          <w:color w:val="000000"/>
        </w:rPr>
        <w:t xml:space="preserve">Jones </w:t>
      </w:r>
      <w:r w:rsidRPr="00E84E69">
        <w:rPr>
          <w:rFonts w:ascii="Arial" w:hAnsi="Arial" w:cs="Arial"/>
          <w:i/>
          <w:color w:val="000000"/>
        </w:rPr>
        <w:t>et al</w:t>
      </w:r>
      <w:r w:rsidRPr="00E84E69">
        <w:rPr>
          <w:rFonts w:ascii="Arial" w:hAnsi="Arial" w:cs="Arial"/>
          <w:color w:val="000000"/>
        </w:rPr>
        <w:t xml:space="preserve">., 2004; </w:t>
      </w:r>
      <w:r w:rsidRPr="00E84E69">
        <w:rPr>
          <w:rFonts w:ascii="Arial" w:hAnsi="Arial" w:cs="Arial"/>
        </w:rPr>
        <w:t xml:space="preserve">Matsuzono </w:t>
      </w:r>
      <w:r w:rsidRPr="00E84E69">
        <w:rPr>
          <w:rFonts w:ascii="Arial" w:hAnsi="Arial" w:cs="Arial"/>
          <w:i/>
        </w:rPr>
        <w:t>et al</w:t>
      </w:r>
      <w:r w:rsidRPr="00E84E69">
        <w:rPr>
          <w:rFonts w:ascii="Arial" w:hAnsi="Arial" w:cs="Arial"/>
        </w:rPr>
        <w:t xml:space="preserve">., 2006). Pex16 is regarded as the “master” peroxin in mammalian cells, functioning as a PMP receptor at both the ER and at peroxisomes (Kim </w:t>
      </w:r>
      <w:r w:rsidRPr="00E84E69">
        <w:rPr>
          <w:rFonts w:ascii="Arial" w:hAnsi="Arial" w:cs="Arial"/>
          <w:i/>
        </w:rPr>
        <w:t>et al</w:t>
      </w:r>
      <w:r w:rsidRPr="00E84E69">
        <w:rPr>
          <w:rFonts w:ascii="Arial" w:hAnsi="Arial" w:cs="Arial"/>
        </w:rPr>
        <w:t xml:space="preserve">., 2006; Matsuzaki and Fujiki, 2008). Pex3 and Pex16 have been widely studied for their ER to peroxisome trafficking. Studies have shown Pex16 is firstly inserted into the ER co-translationally then transported to peroxisomes (Kim </w:t>
      </w:r>
      <w:r w:rsidRPr="00E84E69">
        <w:rPr>
          <w:rFonts w:ascii="Arial" w:hAnsi="Arial" w:cs="Arial"/>
          <w:i/>
        </w:rPr>
        <w:t>et al</w:t>
      </w:r>
      <w:r w:rsidRPr="00E84E69">
        <w:rPr>
          <w:rFonts w:ascii="Arial" w:hAnsi="Arial" w:cs="Arial"/>
        </w:rPr>
        <w:t xml:space="preserve">., 2006; Hua </w:t>
      </w:r>
      <w:r w:rsidRPr="00E84E69">
        <w:rPr>
          <w:rFonts w:ascii="Arial" w:hAnsi="Arial" w:cs="Arial"/>
          <w:i/>
        </w:rPr>
        <w:t>et al</w:t>
      </w:r>
      <w:r w:rsidRPr="00E84E69">
        <w:rPr>
          <w:rFonts w:ascii="Arial" w:hAnsi="Arial" w:cs="Arial"/>
        </w:rPr>
        <w:t xml:space="preserve">., 2015), whereas studies on Pex3 show its trafficking through the ER, to a pre-compartment, then to mature peroxisomes (Hoepfner </w:t>
      </w:r>
      <w:r w:rsidRPr="00E84E69">
        <w:rPr>
          <w:rFonts w:ascii="Arial" w:hAnsi="Arial" w:cs="Arial"/>
          <w:i/>
        </w:rPr>
        <w:t>et al</w:t>
      </w:r>
      <w:r w:rsidRPr="00E84E69">
        <w:rPr>
          <w:rFonts w:ascii="Arial" w:hAnsi="Arial" w:cs="Arial"/>
        </w:rPr>
        <w:t xml:space="preserve">., 2005; Toro </w:t>
      </w:r>
      <w:r w:rsidRPr="00E84E69">
        <w:rPr>
          <w:rFonts w:ascii="Arial" w:hAnsi="Arial" w:cs="Arial"/>
          <w:i/>
        </w:rPr>
        <w:t>et al</w:t>
      </w:r>
      <w:r w:rsidRPr="00E84E69">
        <w:rPr>
          <w:rFonts w:ascii="Arial" w:hAnsi="Arial" w:cs="Arial"/>
        </w:rPr>
        <w:t xml:space="preserve">., 2009; Fakieh </w:t>
      </w:r>
      <w:r w:rsidRPr="00E84E69">
        <w:rPr>
          <w:rFonts w:ascii="Arial" w:hAnsi="Arial" w:cs="Arial"/>
          <w:i/>
        </w:rPr>
        <w:t>et al</w:t>
      </w:r>
      <w:r w:rsidRPr="00E84E69">
        <w:rPr>
          <w:rFonts w:ascii="Arial" w:hAnsi="Arial" w:cs="Arial"/>
        </w:rPr>
        <w:t>., 2013). Genetic screens for peroxisome mutants have failed to identify further peroxins in this pathway. Known membrane trafficking factors such as SNAREs and Rabs appear not to be required suggesting there is a novel mechanism for ER to peroxisome transport. Better understanding of PMP biogenesis awaits the identification of additional factors in this pathway.</w:t>
      </w:r>
    </w:p>
    <w:p w:rsidR="00E84E69" w:rsidRPr="00E84E69" w:rsidRDefault="00E84E69" w:rsidP="00E84E69">
      <w:pPr>
        <w:jc w:val="both"/>
        <w:rPr>
          <w:rFonts w:ascii="Arial" w:hAnsi="Arial" w:cs="Arial"/>
        </w:rPr>
      </w:pPr>
      <w:r w:rsidRPr="00E84E69">
        <w:rPr>
          <w:rFonts w:ascii="Arial" w:hAnsi="Arial" w:cs="Arial"/>
        </w:rPr>
        <w:t xml:space="preserve">Limited peroxisome research has been conducted using </w:t>
      </w:r>
      <w:r w:rsidRPr="00E84E69">
        <w:rPr>
          <w:rFonts w:ascii="Arial" w:hAnsi="Arial" w:cs="Arial"/>
          <w:i/>
        </w:rPr>
        <w:t>Drosophila melanogaster</w:t>
      </w:r>
      <w:r w:rsidRPr="00E84E69">
        <w:rPr>
          <w:rFonts w:ascii="Arial" w:hAnsi="Arial" w:cs="Arial"/>
        </w:rPr>
        <w:t xml:space="preserve">, but current studies indicate peroxins and cellular pathways are evolutionary conserved. </w:t>
      </w:r>
      <w:r w:rsidRPr="00E84E69">
        <w:rPr>
          <w:rFonts w:ascii="Arial" w:hAnsi="Arial" w:cs="Arial"/>
          <w:i/>
        </w:rPr>
        <w:t>Drosophila</w:t>
      </w:r>
      <w:r w:rsidRPr="00E84E69">
        <w:rPr>
          <w:rFonts w:ascii="Arial" w:hAnsi="Arial" w:cs="Arial"/>
        </w:rPr>
        <w:t xml:space="preserve"> contains a homologous PTS1 pathway, although it appears to lack a PTS2 pathway. The membrane biogenesis pathway is unknown, although Pex3, Pex19 and Pex16 homologues do exist (Mast </w:t>
      </w:r>
      <w:r w:rsidRPr="00E84E69">
        <w:rPr>
          <w:rFonts w:ascii="Arial" w:hAnsi="Arial" w:cs="Arial"/>
          <w:i/>
        </w:rPr>
        <w:t>et al</w:t>
      </w:r>
      <w:r w:rsidRPr="00E84E69">
        <w:rPr>
          <w:rFonts w:ascii="Arial" w:hAnsi="Arial" w:cs="Arial"/>
        </w:rPr>
        <w:t xml:space="preserve">., 2011). The trafficking of </w:t>
      </w:r>
      <w:r w:rsidRPr="00E84E69">
        <w:rPr>
          <w:rFonts w:ascii="Arial" w:hAnsi="Arial" w:cs="Arial"/>
          <w:i/>
        </w:rPr>
        <w:t>Drosophila</w:t>
      </w:r>
      <w:r w:rsidRPr="00E84E69">
        <w:rPr>
          <w:rFonts w:ascii="Arial" w:hAnsi="Arial" w:cs="Arial"/>
        </w:rPr>
        <w:t xml:space="preserve"> PMPs, directly or indirectly via the ER, is also unknown. Therefore, individual phenotypes and subcellular localisations have yet to be determined for all PMPs. Previously, our lab performed </w:t>
      </w:r>
      <w:proofErr w:type="gramStart"/>
      <w:r w:rsidRPr="00E84E69">
        <w:rPr>
          <w:rFonts w:ascii="Arial" w:hAnsi="Arial" w:cs="Arial"/>
        </w:rPr>
        <w:t>a fluorescence</w:t>
      </w:r>
      <w:proofErr w:type="gramEnd"/>
      <w:r w:rsidRPr="00E84E69">
        <w:rPr>
          <w:rFonts w:ascii="Arial" w:hAnsi="Arial" w:cs="Arial"/>
        </w:rPr>
        <w:t xml:space="preserve"> microscopy-based genome-wide RNAi screen for novel peroxins in </w:t>
      </w:r>
      <w:r w:rsidRPr="00E84E69">
        <w:rPr>
          <w:rFonts w:ascii="Arial" w:hAnsi="Arial" w:cs="Arial"/>
          <w:i/>
        </w:rPr>
        <w:t>Drosophila</w:t>
      </w:r>
      <w:r w:rsidRPr="00E84E69">
        <w:rPr>
          <w:rFonts w:ascii="Arial" w:hAnsi="Arial" w:cs="Arial"/>
        </w:rPr>
        <w:t xml:space="preserve"> S2R+ cells and found three candidate peroxins; no mitochondrial derivative (NMD), Atlastin (Atl) and Spaghetti squash (Sqh). Only the inactivation of NMD mislocalised matrix proteins to the cytosol. Recently, yeast and human homologues of NMD (Msp1 and ATAD1, respectively) have been shown to be involved in degradation of mislocalised tail-anchored (TA) proteins on mitochondria (Okreglak and Walter, 2014), (Chen </w:t>
      </w:r>
      <w:r w:rsidRPr="00E84E69">
        <w:rPr>
          <w:rFonts w:ascii="Arial" w:hAnsi="Arial" w:cs="Arial"/>
          <w:i/>
        </w:rPr>
        <w:t>et al</w:t>
      </w:r>
      <w:r w:rsidRPr="00E84E69">
        <w:rPr>
          <w:rFonts w:ascii="Arial" w:hAnsi="Arial" w:cs="Arial"/>
        </w:rPr>
        <w:t>., 2014). However, no peroxisome function has so far been reported in the literature, so it is unknown if peroxisomal function is specific for flies.</w:t>
      </w:r>
    </w:p>
    <w:p w:rsidR="00E84E69" w:rsidRPr="00E84E69" w:rsidRDefault="00E84E69" w:rsidP="00E84E69">
      <w:pPr>
        <w:jc w:val="both"/>
        <w:rPr>
          <w:rFonts w:ascii="Arial" w:hAnsi="Arial" w:cs="Arial"/>
        </w:rPr>
      </w:pPr>
      <w:r w:rsidRPr="00E84E69">
        <w:rPr>
          <w:rFonts w:ascii="Arial" w:hAnsi="Arial" w:cs="Arial"/>
        </w:rPr>
        <w:t xml:space="preserve">The aim of this chapter was to analyse the role of NMD in peroxisome biogenesis using </w:t>
      </w:r>
      <w:r w:rsidRPr="00E84E69">
        <w:rPr>
          <w:rFonts w:ascii="Arial" w:hAnsi="Arial" w:cs="Arial"/>
          <w:i/>
        </w:rPr>
        <w:t>Drosophila</w:t>
      </w:r>
      <w:r w:rsidRPr="00E84E69">
        <w:rPr>
          <w:rFonts w:ascii="Arial" w:hAnsi="Arial" w:cs="Arial"/>
        </w:rPr>
        <w:t xml:space="preserve"> S2R+ cells. Fluorescence microscopy was routinely used to study intracellular localisation and trafficking of fluorescently tagged peroxins alongside fluorescent organelle markers. Additionally, RNAi, CRISPR and single point mutants were used to study the cellular phenotypes of NMD. The sorting signals of NMD were studied by generation of truncations to establish its targeting information. Additionally, NMD, as well as other PMPs were attached to a cleavable signal peptide to study ER to peroxisome trafficking. </w:t>
      </w:r>
    </w:p>
    <w:p w:rsidR="00E84E69" w:rsidRPr="00E84E69" w:rsidRDefault="00E84E69" w:rsidP="00E84E69">
      <w:pPr>
        <w:pStyle w:val="NoSpacing"/>
        <w:jc w:val="both"/>
        <w:rPr>
          <w:rFonts w:ascii="Arial" w:hAnsi="Arial" w:cs="Arial"/>
          <w:b/>
        </w:rPr>
      </w:pPr>
      <w:r w:rsidRPr="00E84E69">
        <w:rPr>
          <w:rFonts w:ascii="Arial" w:hAnsi="Arial" w:cs="Arial"/>
          <w:b/>
        </w:rPr>
        <w:lastRenderedPageBreak/>
        <w:t>3.2 Summary of genome-wide screen to identify novel peroxins</w:t>
      </w:r>
    </w:p>
    <w:p w:rsidR="00E84E69" w:rsidRPr="00E84E69" w:rsidRDefault="00E84E69" w:rsidP="00E84E69">
      <w:pPr>
        <w:jc w:val="both"/>
        <w:rPr>
          <w:rFonts w:ascii="Arial" w:hAnsi="Arial" w:cs="Arial"/>
        </w:rPr>
      </w:pPr>
      <w:r w:rsidRPr="00E84E69">
        <w:rPr>
          <w:rFonts w:ascii="Arial" w:hAnsi="Arial" w:cs="Arial"/>
        </w:rPr>
        <w:t xml:space="preserve">Currently, </w:t>
      </w:r>
      <w:r w:rsidRPr="00E84E69" w:rsidDel="00B41FB1">
        <w:rPr>
          <w:rFonts w:ascii="Arial" w:hAnsi="Arial" w:cs="Arial"/>
        </w:rPr>
        <w:t>fifteen</w:t>
      </w:r>
      <w:r w:rsidRPr="00E84E69">
        <w:rPr>
          <w:rFonts w:ascii="Arial" w:hAnsi="Arial" w:cs="Arial"/>
        </w:rPr>
        <w:t xml:space="preserve"> peroxin homologues have been identified in the </w:t>
      </w:r>
      <w:r w:rsidRPr="00E84E69">
        <w:rPr>
          <w:rFonts w:ascii="Arial" w:hAnsi="Arial" w:cs="Arial"/>
          <w:i/>
        </w:rPr>
        <w:t>Drosophila</w:t>
      </w:r>
      <w:r w:rsidRPr="00E84E69">
        <w:rPr>
          <w:rFonts w:ascii="Arial" w:hAnsi="Arial" w:cs="Arial"/>
        </w:rPr>
        <w:t xml:space="preserve"> genome but functional studies on most of these are lacking (Chen </w:t>
      </w:r>
      <w:r w:rsidRPr="00E84E69">
        <w:rPr>
          <w:rFonts w:ascii="Arial" w:hAnsi="Arial" w:cs="Arial"/>
          <w:i/>
        </w:rPr>
        <w:t>et al</w:t>
      </w:r>
      <w:r w:rsidRPr="00E84E69">
        <w:rPr>
          <w:rFonts w:ascii="Arial" w:hAnsi="Arial" w:cs="Arial"/>
        </w:rPr>
        <w:t xml:space="preserve">., 2010; Mast </w:t>
      </w:r>
      <w:r w:rsidRPr="00E84E69">
        <w:rPr>
          <w:rFonts w:ascii="Arial" w:hAnsi="Arial" w:cs="Arial"/>
          <w:i/>
        </w:rPr>
        <w:t>et al</w:t>
      </w:r>
      <w:r w:rsidRPr="00E84E69">
        <w:rPr>
          <w:rFonts w:ascii="Arial" w:hAnsi="Arial" w:cs="Arial"/>
        </w:rPr>
        <w:t xml:space="preserve">., 2011). Previously in our lab, a genome-wide RNAi screen was performed in </w:t>
      </w:r>
      <w:r w:rsidRPr="00E84E69">
        <w:rPr>
          <w:rFonts w:ascii="Arial" w:hAnsi="Arial" w:cs="Arial"/>
          <w:i/>
        </w:rPr>
        <w:t>Drosophila melanogaster</w:t>
      </w:r>
      <w:r w:rsidRPr="00E84E69">
        <w:rPr>
          <w:rFonts w:ascii="Arial" w:hAnsi="Arial" w:cs="Arial"/>
        </w:rPr>
        <w:t xml:space="preserve"> S2R+ cells in order to identify novel peroxins (Drake, 2013). In summary, RNAi knockdown was performed against the entire </w:t>
      </w:r>
      <w:r w:rsidRPr="00E84E69">
        <w:rPr>
          <w:rFonts w:ascii="Arial" w:hAnsi="Arial" w:cs="Arial"/>
          <w:i/>
        </w:rPr>
        <w:t>Drosophila</w:t>
      </w:r>
      <w:r w:rsidRPr="00E84E69">
        <w:rPr>
          <w:rFonts w:ascii="Arial" w:hAnsi="Arial" w:cs="Arial"/>
        </w:rPr>
        <w:t xml:space="preserve"> genome in S2R+ cells expressing GFP-PTS1 (peroxisomal marker), which is under control of an inducible metallothionein promoter (Figure 3.1A). The PTS1 signal is composed of SKL, which is most commonly found in peroxisomal matrix proteins and enables targeting of GFP to peroxisomes (Gould </w:t>
      </w:r>
      <w:r w:rsidRPr="00E84E69">
        <w:rPr>
          <w:rFonts w:ascii="Arial" w:hAnsi="Arial" w:cs="Arial"/>
          <w:i/>
        </w:rPr>
        <w:t>et al</w:t>
      </w:r>
      <w:r w:rsidRPr="00E84E69">
        <w:rPr>
          <w:rFonts w:ascii="Arial" w:hAnsi="Arial" w:cs="Arial"/>
        </w:rPr>
        <w:t xml:space="preserve">., 1989). Subsequently, GFP-PTS1 was induced by the addition of copper sulphate and the phenotypes generated were analysed by fluorescence microscopy. Known </w:t>
      </w:r>
      <w:r w:rsidRPr="00E84E69">
        <w:rPr>
          <w:rFonts w:ascii="Arial" w:hAnsi="Arial" w:cs="Arial"/>
          <w:i/>
        </w:rPr>
        <w:t xml:space="preserve">Drosophila </w:t>
      </w:r>
      <w:r w:rsidRPr="00E84E69">
        <w:rPr>
          <w:rFonts w:ascii="Arial" w:hAnsi="Arial" w:cs="Arial"/>
        </w:rPr>
        <w:t xml:space="preserve">peroxins acted as positive controls in the study, which generated import defect phenotypes. This initial screen resulted in 250 candidates that upon RNAi affected peroxisome number more than two times the standard deviation of the whole screen. Subsequent rescreens of these candidates identified three new genes that reproducibly affected peroxisome number or morphology (Figure 3.1B-C). Interestingly, only NMD showed an import defect of GFP-PTS1, whereas Atl and Sqh caused altered peroxisome morphology. </w:t>
      </w:r>
    </w:p>
    <w:p w:rsidR="00E84E69" w:rsidRPr="00E84E69" w:rsidRDefault="00E84E69" w:rsidP="00E84E69">
      <w:pPr>
        <w:pStyle w:val="NoSpacing"/>
        <w:rPr>
          <w:rFonts w:ascii="Arial" w:hAnsi="Arial" w:cs="Arial"/>
          <w:noProof/>
          <w:sz w:val="24"/>
          <w:lang w:val="en-US"/>
        </w:rPr>
      </w:pPr>
    </w:p>
    <w:p w:rsidR="00E84E69" w:rsidRPr="00E84E69" w:rsidRDefault="00E84E69" w:rsidP="00E84E69">
      <w:pPr>
        <w:pStyle w:val="NoSpacing"/>
        <w:jc w:val="center"/>
        <w:rPr>
          <w:rFonts w:ascii="Arial" w:hAnsi="Arial" w:cs="Arial"/>
          <w:noProof/>
          <w:lang w:eastAsia="en-GB"/>
        </w:rPr>
      </w:pPr>
      <w:r w:rsidRPr="00E84E69">
        <w:rPr>
          <w:rFonts w:ascii="Arial" w:hAnsi="Arial" w:cs="Arial"/>
          <w:noProof/>
          <w:sz w:val="24"/>
          <w:lang w:eastAsia="en-GB"/>
        </w:rPr>
        <w:drawing>
          <wp:inline distT="0" distB="0" distL="0" distR="0">
            <wp:extent cx="2613660" cy="2463165"/>
            <wp:effectExtent l="19050" t="0" r="0" b="0"/>
            <wp:docPr id="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 cstate="print"/>
                    <a:srcRect l="38222" t="25742" r="26578" b="18164"/>
                    <a:stretch>
                      <a:fillRect/>
                    </a:stretch>
                  </pic:blipFill>
                  <pic:spPr bwMode="auto">
                    <a:xfrm>
                      <a:off x="0" y="0"/>
                      <a:ext cx="2613660" cy="2463165"/>
                    </a:xfrm>
                    <a:prstGeom prst="rect">
                      <a:avLst/>
                    </a:prstGeom>
                    <a:noFill/>
                    <a:ln w="9525">
                      <a:noFill/>
                      <a:miter lim="800000"/>
                      <a:headEnd/>
                      <a:tailEnd/>
                    </a:ln>
                  </pic:spPr>
                </pic:pic>
              </a:graphicData>
            </a:graphic>
          </wp:inline>
        </w:drawing>
      </w:r>
      <w:r w:rsidRPr="00E84E69">
        <w:rPr>
          <w:rFonts w:ascii="Arial" w:hAnsi="Arial" w:cs="Arial"/>
          <w:noProof/>
          <w:sz w:val="24"/>
          <w:lang w:eastAsia="en-GB"/>
        </w:rPr>
        <w:drawing>
          <wp:inline distT="0" distB="0" distL="0" distR="0">
            <wp:extent cx="2613660" cy="2463165"/>
            <wp:effectExtent l="19050" t="0" r="0" b="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srcRect l="36691" t="21002" r="26453" b="14272"/>
                    <a:stretch>
                      <a:fillRect/>
                    </a:stretch>
                  </pic:blipFill>
                  <pic:spPr bwMode="auto">
                    <a:xfrm>
                      <a:off x="0" y="0"/>
                      <a:ext cx="2613660" cy="2463165"/>
                    </a:xfrm>
                    <a:prstGeom prst="rect">
                      <a:avLst/>
                    </a:prstGeom>
                    <a:noFill/>
                    <a:ln w="9525">
                      <a:noFill/>
                      <a:miter lim="800000"/>
                      <a:headEnd/>
                      <a:tailEnd/>
                    </a:ln>
                  </pic:spPr>
                </pic:pic>
              </a:graphicData>
            </a:graphic>
          </wp:inline>
        </w:drawing>
      </w:r>
    </w:p>
    <w:p w:rsidR="00E84E69" w:rsidRPr="00E84E69" w:rsidRDefault="00E84E69" w:rsidP="00E84E69">
      <w:pPr>
        <w:pStyle w:val="NoSpacing"/>
        <w:rPr>
          <w:rFonts w:ascii="Arial" w:hAnsi="Arial" w:cs="Arial"/>
          <w:b/>
        </w:rPr>
      </w:pPr>
      <w:r w:rsidRPr="00E84E69">
        <w:rPr>
          <w:rFonts w:ascii="Arial" w:hAnsi="Arial" w:cs="Arial"/>
          <w:b/>
        </w:rPr>
        <w:t>C</w:t>
      </w:r>
    </w:p>
    <w:tbl>
      <w:tblPr>
        <w:tblStyle w:val="LightList-Accent3"/>
        <w:tblpPr w:leftFromText="180" w:rightFromText="180" w:vertAnchor="text" w:horzAnchor="margin" w:tblpXSpec="center" w:tblpY="33"/>
        <w:tblW w:w="0" w:type="auto"/>
        <w:tblLook w:val="00A0"/>
      </w:tblPr>
      <w:tblGrid>
        <w:gridCol w:w="1273"/>
        <w:gridCol w:w="1103"/>
        <w:gridCol w:w="2552"/>
        <w:gridCol w:w="1843"/>
        <w:gridCol w:w="2359"/>
      </w:tblGrid>
      <w:tr w:rsidR="00E84E69" w:rsidRPr="00E84E69" w:rsidTr="00DC3490">
        <w:trPr>
          <w:cnfStyle w:val="100000000000"/>
        </w:trPr>
        <w:tc>
          <w:tcPr>
            <w:cnfStyle w:val="001000000000"/>
            <w:tcW w:w="1273" w:type="dxa"/>
          </w:tcPr>
          <w:p w:rsidR="00E84E69" w:rsidRPr="00E84E69" w:rsidRDefault="00E84E69" w:rsidP="00DC3490">
            <w:pPr>
              <w:rPr>
                <w:rFonts w:ascii="Arial" w:hAnsi="Arial" w:cs="Arial"/>
                <w:b w:val="0"/>
                <w:bCs w:val="0"/>
                <w:color w:val="000000"/>
              </w:rPr>
            </w:pPr>
            <w:r w:rsidRPr="00E84E69">
              <w:rPr>
                <w:rFonts w:ascii="Arial" w:hAnsi="Arial" w:cs="Arial"/>
                <w:color w:val="000000"/>
              </w:rPr>
              <w:t>Gene</w:t>
            </w:r>
          </w:p>
        </w:tc>
        <w:tc>
          <w:tcPr>
            <w:cnfStyle w:val="000010000000"/>
            <w:tcW w:w="1103" w:type="dxa"/>
          </w:tcPr>
          <w:p w:rsidR="00E84E69" w:rsidRPr="00E84E69" w:rsidRDefault="00E84E69" w:rsidP="00DC3490">
            <w:pPr>
              <w:rPr>
                <w:rFonts w:ascii="Arial" w:hAnsi="Arial" w:cs="Arial"/>
                <w:b w:val="0"/>
                <w:bCs w:val="0"/>
                <w:color w:val="000000"/>
              </w:rPr>
            </w:pPr>
            <w:r w:rsidRPr="00E84E69">
              <w:rPr>
                <w:rFonts w:ascii="Arial" w:hAnsi="Arial" w:cs="Arial"/>
                <w:color w:val="000000"/>
              </w:rPr>
              <w:t>CG number</w:t>
            </w:r>
          </w:p>
        </w:tc>
        <w:tc>
          <w:tcPr>
            <w:tcW w:w="2552" w:type="dxa"/>
          </w:tcPr>
          <w:p w:rsidR="00E84E69" w:rsidRPr="00E84E69" w:rsidRDefault="00E84E69" w:rsidP="00DC3490">
            <w:pPr>
              <w:cnfStyle w:val="100000000000"/>
              <w:rPr>
                <w:rFonts w:ascii="Arial" w:hAnsi="Arial" w:cs="Arial"/>
                <w:b w:val="0"/>
                <w:bCs w:val="0"/>
                <w:color w:val="000000"/>
              </w:rPr>
            </w:pPr>
            <w:r w:rsidRPr="00E84E69">
              <w:rPr>
                <w:rFonts w:ascii="Arial" w:hAnsi="Arial" w:cs="Arial"/>
                <w:color w:val="000000"/>
              </w:rPr>
              <w:t>Protein features</w:t>
            </w:r>
          </w:p>
        </w:tc>
        <w:tc>
          <w:tcPr>
            <w:cnfStyle w:val="000010000000"/>
            <w:tcW w:w="1843" w:type="dxa"/>
          </w:tcPr>
          <w:p w:rsidR="00E84E69" w:rsidRPr="00E84E69" w:rsidRDefault="00E84E69" w:rsidP="00DC3490">
            <w:pPr>
              <w:jc w:val="center"/>
              <w:rPr>
                <w:rFonts w:ascii="Arial" w:hAnsi="Arial" w:cs="Arial"/>
                <w:b w:val="0"/>
                <w:bCs w:val="0"/>
                <w:color w:val="000000"/>
              </w:rPr>
            </w:pPr>
            <w:r w:rsidRPr="00E84E69">
              <w:rPr>
                <w:rFonts w:ascii="Arial" w:hAnsi="Arial" w:cs="Arial"/>
                <w:color w:val="000000"/>
              </w:rPr>
              <w:t>Molecular function</w:t>
            </w:r>
          </w:p>
        </w:tc>
        <w:tc>
          <w:tcPr>
            <w:tcW w:w="2359" w:type="dxa"/>
          </w:tcPr>
          <w:p w:rsidR="00E84E69" w:rsidRPr="00E84E69" w:rsidRDefault="00E84E69" w:rsidP="00DC3490">
            <w:pPr>
              <w:cnfStyle w:val="100000000000"/>
              <w:rPr>
                <w:rFonts w:ascii="Arial" w:hAnsi="Arial" w:cs="Arial"/>
                <w:b w:val="0"/>
                <w:bCs w:val="0"/>
                <w:color w:val="000000"/>
              </w:rPr>
            </w:pPr>
            <w:r w:rsidRPr="00E84E69">
              <w:rPr>
                <w:rFonts w:ascii="Arial" w:hAnsi="Arial" w:cs="Arial"/>
                <w:color w:val="000000"/>
              </w:rPr>
              <w:t>Homologues</w:t>
            </w:r>
          </w:p>
        </w:tc>
      </w:tr>
      <w:tr w:rsidR="00E84E69" w:rsidRPr="00E84E69" w:rsidTr="00DC3490">
        <w:trPr>
          <w:cnfStyle w:val="000000100000"/>
        </w:trPr>
        <w:tc>
          <w:tcPr>
            <w:cnfStyle w:val="001000000000"/>
            <w:tcW w:w="1273" w:type="dxa"/>
          </w:tcPr>
          <w:p w:rsidR="00E84E69" w:rsidRPr="00E84E69" w:rsidRDefault="00E84E69" w:rsidP="00DC3490">
            <w:pPr>
              <w:rPr>
                <w:rFonts w:ascii="Arial" w:hAnsi="Arial" w:cs="Arial"/>
                <w:b w:val="0"/>
                <w:bCs w:val="0"/>
                <w:color w:val="000000"/>
              </w:rPr>
            </w:pPr>
            <w:r w:rsidRPr="00E84E69">
              <w:rPr>
                <w:rFonts w:ascii="Arial" w:hAnsi="Arial" w:cs="Arial"/>
                <w:color w:val="000000"/>
              </w:rPr>
              <w:t>NMD</w:t>
            </w:r>
          </w:p>
        </w:tc>
        <w:tc>
          <w:tcPr>
            <w:cnfStyle w:val="000010000000"/>
            <w:tcW w:w="1103" w:type="dxa"/>
          </w:tcPr>
          <w:p w:rsidR="00E84E69" w:rsidRPr="00E84E69" w:rsidRDefault="00E84E69" w:rsidP="00DC3490">
            <w:pPr>
              <w:pStyle w:val="NormalWeb"/>
              <w:spacing w:before="0" w:beforeAutospacing="0" w:after="0" w:afterAutospacing="0"/>
              <w:rPr>
                <w:rFonts w:ascii="Arial" w:hAnsi="Arial" w:cs="Arial"/>
                <w:color w:val="000000"/>
                <w:sz w:val="20"/>
              </w:rPr>
            </w:pPr>
            <w:r w:rsidRPr="00E84E69">
              <w:rPr>
                <w:rFonts w:ascii="Arial" w:hAnsi="Arial" w:cs="Arial"/>
                <w:bCs/>
                <w:color w:val="000000"/>
                <w:kern w:val="24"/>
                <w:sz w:val="20"/>
              </w:rPr>
              <w:t xml:space="preserve">CG5395 </w:t>
            </w:r>
          </w:p>
        </w:tc>
        <w:tc>
          <w:tcPr>
            <w:tcW w:w="2552" w:type="dxa"/>
          </w:tcPr>
          <w:p w:rsidR="00E84E69" w:rsidRPr="00E84E69" w:rsidRDefault="00E84E69" w:rsidP="00DC3490">
            <w:pPr>
              <w:pStyle w:val="NormalWeb"/>
              <w:spacing w:before="0" w:beforeAutospacing="0" w:after="0" w:afterAutospacing="0"/>
              <w:cnfStyle w:val="000000100000"/>
              <w:rPr>
                <w:rFonts w:ascii="Arial" w:hAnsi="Arial" w:cs="Arial"/>
                <w:color w:val="000000"/>
                <w:sz w:val="20"/>
              </w:rPr>
            </w:pPr>
            <w:r w:rsidRPr="00E84E69">
              <w:rPr>
                <w:rFonts w:ascii="Arial" w:hAnsi="Arial" w:cs="Arial"/>
                <w:bCs/>
                <w:color w:val="000000"/>
                <w:kern w:val="24"/>
                <w:sz w:val="20"/>
              </w:rPr>
              <w:t xml:space="preserve">AAA+ ATPase domain </w:t>
            </w:r>
          </w:p>
        </w:tc>
        <w:tc>
          <w:tcPr>
            <w:cnfStyle w:val="000010000000"/>
            <w:tcW w:w="1843" w:type="dxa"/>
          </w:tcPr>
          <w:p w:rsidR="00E84E69" w:rsidRPr="00E84E69" w:rsidRDefault="00E84E69" w:rsidP="00DC3490">
            <w:pPr>
              <w:rPr>
                <w:rFonts w:ascii="Arial" w:hAnsi="Arial" w:cs="Arial"/>
                <w:color w:val="000000"/>
              </w:rPr>
            </w:pPr>
            <w:r w:rsidRPr="00E84E69">
              <w:rPr>
                <w:rFonts w:ascii="Arial" w:hAnsi="Arial" w:cs="Arial"/>
                <w:color w:val="000000"/>
              </w:rPr>
              <w:t xml:space="preserve">Predicted ATPase activity </w:t>
            </w:r>
          </w:p>
        </w:tc>
        <w:tc>
          <w:tcPr>
            <w:tcW w:w="2359" w:type="dxa"/>
          </w:tcPr>
          <w:p w:rsidR="00E84E69" w:rsidRPr="00E84E69" w:rsidRDefault="00E84E69" w:rsidP="00DC3490">
            <w:pPr>
              <w:pStyle w:val="NormalWeb"/>
              <w:spacing w:before="0" w:beforeAutospacing="0" w:after="0" w:afterAutospacing="0"/>
              <w:cnfStyle w:val="000000100000"/>
              <w:rPr>
                <w:rFonts w:ascii="Arial" w:hAnsi="Arial" w:cs="Arial"/>
                <w:color w:val="000000"/>
                <w:sz w:val="20"/>
              </w:rPr>
            </w:pPr>
            <w:r w:rsidRPr="00E84E69">
              <w:rPr>
                <w:rFonts w:ascii="Arial" w:hAnsi="Arial" w:cs="Arial"/>
                <w:bCs/>
                <w:color w:val="000000"/>
                <w:kern w:val="24"/>
                <w:sz w:val="20"/>
              </w:rPr>
              <w:t xml:space="preserve">ATAD1, Msp1 </w:t>
            </w:r>
          </w:p>
        </w:tc>
      </w:tr>
      <w:tr w:rsidR="00E84E69" w:rsidRPr="00E84E69" w:rsidTr="00DC3490">
        <w:tc>
          <w:tcPr>
            <w:cnfStyle w:val="001000000000"/>
            <w:tcW w:w="1273" w:type="dxa"/>
          </w:tcPr>
          <w:p w:rsidR="00E84E69" w:rsidRPr="00E84E69" w:rsidRDefault="00E84E69" w:rsidP="00DC3490">
            <w:pPr>
              <w:pStyle w:val="NormalWeb"/>
              <w:spacing w:before="0" w:beforeAutospacing="0" w:after="0" w:afterAutospacing="0"/>
              <w:rPr>
                <w:rFonts w:ascii="Arial" w:hAnsi="Arial" w:cs="Arial"/>
                <w:b w:val="0"/>
                <w:bCs w:val="0"/>
                <w:color w:val="000000"/>
                <w:sz w:val="20"/>
              </w:rPr>
            </w:pPr>
            <w:r w:rsidRPr="00E84E69">
              <w:rPr>
                <w:rFonts w:ascii="Arial" w:hAnsi="Arial" w:cs="Arial"/>
                <w:color w:val="000000"/>
                <w:kern w:val="24"/>
                <w:sz w:val="20"/>
              </w:rPr>
              <w:t xml:space="preserve">Atl </w:t>
            </w:r>
          </w:p>
        </w:tc>
        <w:tc>
          <w:tcPr>
            <w:cnfStyle w:val="000010000000"/>
            <w:tcW w:w="1103" w:type="dxa"/>
          </w:tcPr>
          <w:p w:rsidR="00E84E69" w:rsidRPr="00E84E69" w:rsidRDefault="00E84E69" w:rsidP="00DC3490">
            <w:pPr>
              <w:pStyle w:val="NormalWeb"/>
              <w:spacing w:before="0" w:beforeAutospacing="0" w:after="0" w:afterAutospacing="0"/>
              <w:rPr>
                <w:rFonts w:ascii="Arial" w:hAnsi="Arial" w:cs="Arial"/>
                <w:color w:val="000000"/>
                <w:sz w:val="20"/>
              </w:rPr>
            </w:pPr>
            <w:r w:rsidRPr="00E84E69">
              <w:rPr>
                <w:rFonts w:ascii="Arial" w:hAnsi="Arial" w:cs="Arial"/>
                <w:bCs/>
                <w:color w:val="000000"/>
                <w:kern w:val="24"/>
                <w:sz w:val="20"/>
              </w:rPr>
              <w:t xml:space="preserve">CG6668 </w:t>
            </w:r>
          </w:p>
        </w:tc>
        <w:tc>
          <w:tcPr>
            <w:tcW w:w="2552" w:type="dxa"/>
          </w:tcPr>
          <w:p w:rsidR="00E84E69" w:rsidRPr="00E84E69" w:rsidRDefault="00E84E69" w:rsidP="00DC3490">
            <w:pPr>
              <w:pStyle w:val="NormalWeb"/>
              <w:spacing w:before="0" w:beforeAutospacing="0" w:after="0" w:afterAutospacing="0"/>
              <w:cnfStyle w:val="000000000000"/>
              <w:rPr>
                <w:rFonts w:ascii="Arial" w:hAnsi="Arial" w:cs="Arial"/>
                <w:color w:val="000000"/>
                <w:sz w:val="20"/>
              </w:rPr>
            </w:pPr>
            <w:r w:rsidRPr="00E84E69">
              <w:rPr>
                <w:rFonts w:ascii="Arial" w:hAnsi="Arial" w:cs="Arial"/>
                <w:bCs/>
                <w:color w:val="000000"/>
                <w:kern w:val="24"/>
                <w:sz w:val="20"/>
              </w:rPr>
              <w:t xml:space="preserve">Guanylate-binding protein </w:t>
            </w:r>
          </w:p>
        </w:tc>
        <w:tc>
          <w:tcPr>
            <w:cnfStyle w:val="000010000000"/>
            <w:tcW w:w="1843" w:type="dxa"/>
          </w:tcPr>
          <w:p w:rsidR="00E84E69" w:rsidRPr="00E84E69" w:rsidRDefault="00E84E69" w:rsidP="00DC3490">
            <w:pPr>
              <w:pStyle w:val="NormalWeb"/>
              <w:spacing w:before="0" w:beforeAutospacing="0" w:after="0" w:afterAutospacing="0"/>
              <w:rPr>
                <w:rFonts w:ascii="Arial" w:hAnsi="Arial" w:cs="Arial"/>
                <w:color w:val="000000"/>
                <w:sz w:val="20"/>
              </w:rPr>
            </w:pPr>
            <w:r w:rsidRPr="00E84E69">
              <w:rPr>
                <w:rFonts w:ascii="Arial" w:hAnsi="Arial" w:cs="Arial"/>
                <w:bCs/>
                <w:color w:val="000000"/>
                <w:kern w:val="24"/>
                <w:sz w:val="20"/>
              </w:rPr>
              <w:t xml:space="preserve">Guanylate-binding protein </w:t>
            </w:r>
          </w:p>
        </w:tc>
        <w:tc>
          <w:tcPr>
            <w:tcW w:w="2359" w:type="dxa"/>
          </w:tcPr>
          <w:p w:rsidR="00E84E69" w:rsidRPr="00E84E69" w:rsidRDefault="00E84E69" w:rsidP="00DC3490">
            <w:pPr>
              <w:pStyle w:val="NormalWeb"/>
              <w:spacing w:before="0" w:beforeAutospacing="0" w:after="0" w:afterAutospacing="0"/>
              <w:cnfStyle w:val="000000000000"/>
              <w:rPr>
                <w:rFonts w:ascii="Arial" w:hAnsi="Arial" w:cs="Arial"/>
                <w:color w:val="000000"/>
                <w:sz w:val="20"/>
              </w:rPr>
            </w:pPr>
            <w:r w:rsidRPr="00E84E69">
              <w:rPr>
                <w:rFonts w:ascii="Arial" w:hAnsi="Arial" w:cs="Arial"/>
                <w:color w:val="000000"/>
                <w:kern w:val="24"/>
                <w:sz w:val="20"/>
              </w:rPr>
              <w:t xml:space="preserve">Sey1 </w:t>
            </w:r>
          </w:p>
        </w:tc>
      </w:tr>
      <w:tr w:rsidR="00E84E69" w:rsidRPr="00E84E69" w:rsidTr="00DC3490">
        <w:trPr>
          <w:cnfStyle w:val="000000100000"/>
        </w:trPr>
        <w:tc>
          <w:tcPr>
            <w:cnfStyle w:val="001000000000"/>
            <w:tcW w:w="1273" w:type="dxa"/>
          </w:tcPr>
          <w:p w:rsidR="00E84E69" w:rsidRPr="00E84E69" w:rsidRDefault="00E84E69" w:rsidP="00DC3490">
            <w:pPr>
              <w:pStyle w:val="NormalWeb"/>
              <w:spacing w:before="0" w:beforeAutospacing="0" w:after="0" w:afterAutospacing="0"/>
              <w:rPr>
                <w:rFonts w:ascii="Arial" w:hAnsi="Arial" w:cs="Arial"/>
                <w:b w:val="0"/>
                <w:bCs w:val="0"/>
                <w:color w:val="000000"/>
                <w:sz w:val="20"/>
              </w:rPr>
            </w:pPr>
            <w:r w:rsidRPr="00E84E69">
              <w:rPr>
                <w:rFonts w:ascii="Arial" w:hAnsi="Arial" w:cs="Arial"/>
                <w:color w:val="000000"/>
                <w:kern w:val="24"/>
                <w:sz w:val="20"/>
              </w:rPr>
              <w:t>Sqh</w:t>
            </w:r>
          </w:p>
        </w:tc>
        <w:tc>
          <w:tcPr>
            <w:cnfStyle w:val="000010000000"/>
            <w:tcW w:w="1103" w:type="dxa"/>
          </w:tcPr>
          <w:p w:rsidR="00E84E69" w:rsidRPr="00E84E69" w:rsidRDefault="00E84E69" w:rsidP="00DC3490">
            <w:pPr>
              <w:rPr>
                <w:rFonts w:ascii="Arial" w:hAnsi="Arial" w:cs="Arial"/>
                <w:color w:val="000000"/>
              </w:rPr>
            </w:pPr>
            <w:r w:rsidRPr="00E84E69">
              <w:rPr>
                <w:rFonts w:ascii="Arial" w:hAnsi="Arial" w:cs="Arial"/>
                <w:color w:val="000000"/>
                <w:kern w:val="24"/>
              </w:rPr>
              <w:t xml:space="preserve">CG3595 </w:t>
            </w:r>
          </w:p>
        </w:tc>
        <w:tc>
          <w:tcPr>
            <w:tcW w:w="2552" w:type="dxa"/>
          </w:tcPr>
          <w:p w:rsidR="00E84E69" w:rsidRPr="00E84E69" w:rsidRDefault="00E84E69" w:rsidP="00DC3490">
            <w:pPr>
              <w:pStyle w:val="NormalWeb"/>
              <w:spacing w:before="0" w:beforeAutospacing="0" w:after="0" w:afterAutospacing="0"/>
              <w:cnfStyle w:val="000000100000"/>
              <w:rPr>
                <w:rFonts w:ascii="Arial" w:hAnsi="Arial" w:cs="Arial"/>
                <w:color w:val="000000"/>
                <w:sz w:val="20"/>
              </w:rPr>
            </w:pPr>
            <w:r w:rsidRPr="00E84E69">
              <w:rPr>
                <w:rFonts w:ascii="Arial" w:hAnsi="Arial" w:cs="Arial"/>
                <w:color w:val="000000"/>
                <w:kern w:val="24"/>
                <w:sz w:val="20"/>
              </w:rPr>
              <w:t xml:space="preserve">Calcium-binding EF-hand </w:t>
            </w:r>
          </w:p>
        </w:tc>
        <w:tc>
          <w:tcPr>
            <w:cnfStyle w:val="000010000000"/>
            <w:tcW w:w="1843" w:type="dxa"/>
          </w:tcPr>
          <w:p w:rsidR="00E84E69" w:rsidRPr="00E84E69" w:rsidRDefault="00E84E69" w:rsidP="00DC3490">
            <w:pPr>
              <w:pStyle w:val="NormalWeb"/>
              <w:spacing w:before="0" w:beforeAutospacing="0" w:after="0" w:afterAutospacing="0"/>
              <w:rPr>
                <w:rFonts w:ascii="Arial" w:hAnsi="Arial" w:cs="Arial"/>
                <w:color w:val="000000"/>
                <w:sz w:val="20"/>
              </w:rPr>
            </w:pPr>
            <w:r w:rsidRPr="00E84E69">
              <w:rPr>
                <w:rFonts w:ascii="Arial" w:hAnsi="Arial" w:cs="Arial"/>
                <w:color w:val="000000"/>
                <w:kern w:val="24"/>
                <w:sz w:val="20"/>
              </w:rPr>
              <w:t xml:space="preserve">Calcium-binding EF-hand </w:t>
            </w:r>
          </w:p>
        </w:tc>
        <w:tc>
          <w:tcPr>
            <w:tcW w:w="2359" w:type="dxa"/>
          </w:tcPr>
          <w:p w:rsidR="00E84E69" w:rsidRPr="00E84E69" w:rsidRDefault="00E84E69" w:rsidP="00DC3490">
            <w:pPr>
              <w:pStyle w:val="NormalWeb"/>
              <w:spacing w:before="0" w:beforeAutospacing="0" w:after="0" w:afterAutospacing="0"/>
              <w:cnfStyle w:val="000000100000"/>
              <w:rPr>
                <w:rFonts w:ascii="Arial" w:hAnsi="Arial" w:cs="Arial"/>
                <w:color w:val="000000"/>
                <w:sz w:val="20"/>
              </w:rPr>
            </w:pPr>
            <w:r w:rsidRPr="00E84E69">
              <w:rPr>
                <w:rFonts w:ascii="Arial" w:hAnsi="Arial" w:cs="Arial"/>
                <w:color w:val="000000"/>
                <w:kern w:val="24"/>
                <w:sz w:val="20"/>
              </w:rPr>
              <w:t xml:space="preserve">Myosin light chain </w:t>
            </w:r>
          </w:p>
        </w:tc>
      </w:tr>
    </w:tbl>
    <w:p w:rsidR="00E84E69" w:rsidRPr="00E84E69" w:rsidRDefault="00E84E69" w:rsidP="00E84E69">
      <w:pPr>
        <w:jc w:val="both"/>
        <w:rPr>
          <w:rFonts w:ascii="Arial" w:hAnsi="Arial" w:cs="Arial"/>
          <w:sz w:val="20"/>
        </w:rPr>
      </w:pPr>
      <w:r w:rsidRPr="00E84E69">
        <w:rPr>
          <w:rFonts w:ascii="Arial" w:hAnsi="Arial" w:cs="Arial"/>
          <w:b/>
          <w:sz w:val="20"/>
        </w:rPr>
        <w:t xml:space="preserve">Figure 3.1: Genome-wide RNAi screen identified three candidate peroxins in </w:t>
      </w:r>
      <w:r w:rsidRPr="00E84E69">
        <w:rPr>
          <w:rFonts w:ascii="Arial" w:hAnsi="Arial" w:cs="Arial"/>
          <w:b/>
          <w:i/>
          <w:sz w:val="20"/>
        </w:rPr>
        <w:t>Drosophila</w:t>
      </w:r>
      <w:r w:rsidRPr="00E84E69">
        <w:rPr>
          <w:rFonts w:ascii="Arial" w:hAnsi="Arial" w:cs="Arial"/>
          <w:b/>
          <w:sz w:val="20"/>
        </w:rPr>
        <w:t xml:space="preserve"> S2R+ cells. </w:t>
      </w:r>
      <w:r w:rsidRPr="00E84E69">
        <w:rPr>
          <w:rFonts w:ascii="Arial" w:hAnsi="Arial" w:cs="Arial"/>
          <w:sz w:val="20"/>
        </w:rPr>
        <w:t>A) Schematic of the design of the RNAi screen. S2R+ cells expressing the peroxisomal marker GFP-PTS1 under control of the metallothionein promoter were subjected to genome-wide RNAi knockdown. Phenotypes were screened based on change in peroxisome morphology and/or an import defect of PTS1. B) Flowchart of the selection process with number of genes at each stage. C) Summary table of shortlisted hits (Drake, 2013).</w:t>
      </w:r>
      <w:r w:rsidRPr="00E84E69">
        <w:rPr>
          <w:rFonts w:ascii="Arial" w:hAnsi="Arial" w:cs="Arial"/>
          <w:b/>
          <w:sz w:val="20"/>
        </w:rPr>
        <w:t xml:space="preserve"> </w:t>
      </w:r>
      <w:r w:rsidRPr="00E84E69">
        <w:rPr>
          <w:rFonts w:ascii="Arial" w:hAnsi="Arial" w:cs="Arial"/>
          <w:sz w:val="20"/>
        </w:rPr>
        <w:t xml:space="preserve"> </w:t>
      </w:r>
    </w:p>
    <w:p w:rsidR="00E84E69" w:rsidRPr="00E84E69" w:rsidRDefault="00E84E69" w:rsidP="00E84E69">
      <w:pPr>
        <w:rPr>
          <w:rFonts w:ascii="Arial" w:hAnsi="Arial" w:cs="Arial"/>
          <w:sz w:val="20"/>
        </w:rPr>
      </w:pPr>
    </w:p>
    <w:p w:rsidR="00E84E69" w:rsidRPr="00E84E69" w:rsidRDefault="00E84E69" w:rsidP="00E84E69">
      <w:pPr>
        <w:autoSpaceDE w:val="0"/>
        <w:autoSpaceDN w:val="0"/>
        <w:adjustRightInd w:val="0"/>
        <w:spacing w:after="0" w:line="240" w:lineRule="auto"/>
        <w:jc w:val="both"/>
        <w:rPr>
          <w:rFonts w:ascii="Arial" w:hAnsi="Arial" w:cs="Arial"/>
          <w:b/>
          <w:bCs/>
        </w:rPr>
      </w:pPr>
      <w:r w:rsidRPr="00E84E69">
        <w:rPr>
          <w:rFonts w:ascii="Arial" w:hAnsi="Arial" w:cs="Arial"/>
          <w:b/>
          <w:bCs/>
        </w:rPr>
        <w:lastRenderedPageBreak/>
        <w:t>3.3 RNAi knockdown of NMD, Atl and Sqh</w:t>
      </w:r>
    </w:p>
    <w:p w:rsidR="00E84E69" w:rsidRPr="00E84E69" w:rsidRDefault="00E84E69" w:rsidP="00E84E69">
      <w:pPr>
        <w:jc w:val="both"/>
        <w:rPr>
          <w:rFonts w:ascii="Arial" w:hAnsi="Arial" w:cs="Arial"/>
        </w:rPr>
      </w:pPr>
      <w:r w:rsidRPr="00E84E69">
        <w:rPr>
          <w:rFonts w:ascii="Arial" w:hAnsi="Arial" w:cs="Arial"/>
        </w:rPr>
        <w:t xml:space="preserve">Genome-wide RNAi screening was performed using double stranded RNA (dsRNA) probes from a screen library. For verification of cellular phenotype, independent dsRNA probes were created to target NMD, Atl and Sqh. Additionally, dsRNA probes targeted to known </w:t>
      </w:r>
      <w:r w:rsidRPr="00E84E69">
        <w:rPr>
          <w:rFonts w:ascii="Arial" w:hAnsi="Arial" w:cs="Arial"/>
          <w:i/>
        </w:rPr>
        <w:t>Drosophila</w:t>
      </w:r>
      <w:r w:rsidRPr="00E84E69">
        <w:rPr>
          <w:rFonts w:ascii="Arial" w:hAnsi="Arial" w:cs="Arial"/>
        </w:rPr>
        <w:t xml:space="preserve"> peroxins (Pex5, Pex13, Pex14, Pex16, Pex3 and Pex19) were used as positive controls for comparison against untreated WT cells.  Pex5, Pex13 and Pex14 are all important factors for matrix protein import, whereas Pex3, Pex16 and Pex19 are required for correct assembly of the peroxisomal membrane (Kim and Hettema, 2015). </w:t>
      </w:r>
      <w:proofErr w:type="gramStart"/>
      <w:r w:rsidRPr="00E84E69">
        <w:rPr>
          <w:rFonts w:ascii="Arial" w:hAnsi="Arial" w:cs="Arial"/>
        </w:rPr>
        <w:t>dsRNA</w:t>
      </w:r>
      <w:proofErr w:type="gramEnd"/>
      <w:r w:rsidRPr="00E84E69">
        <w:rPr>
          <w:rFonts w:ascii="Arial" w:hAnsi="Arial" w:cs="Arial"/>
        </w:rPr>
        <w:t xml:space="preserve"> uptake was performed in S2R+ cells in order to generate small interfering RNAs (siRNAs) to degrade target RNA, and total RNAi knockdown lasted for 5 days. Knockdown cells were transfected with mRFP-PTS1 to fluorescently label peroxisomes. In figure 3.2A, control cells exhibited a punctate pattern of fluorescence as consistent with peroxisome labelling. Pex14, Pex3 and Pex19 displayed partial knockdown phenotypes as seen by the partial mislocalisation of mRFP-PTS1 to the cytosol, but with the appearance of mature peroxisomes. However, Pex3 and Pex19 phenotypes in ZS patients normally display no peroxisomal membrane structures (Matsuzono </w:t>
      </w:r>
      <w:r w:rsidRPr="00E84E69">
        <w:rPr>
          <w:rFonts w:ascii="Arial" w:hAnsi="Arial" w:cs="Arial"/>
          <w:i/>
        </w:rPr>
        <w:t>et al</w:t>
      </w:r>
      <w:r w:rsidRPr="00E84E69">
        <w:rPr>
          <w:rFonts w:ascii="Arial" w:hAnsi="Arial" w:cs="Arial"/>
        </w:rPr>
        <w:t xml:space="preserve">., 1999; Ghaedi </w:t>
      </w:r>
      <w:r w:rsidRPr="00E84E69">
        <w:rPr>
          <w:rFonts w:ascii="Arial" w:hAnsi="Arial" w:cs="Arial"/>
          <w:i/>
        </w:rPr>
        <w:t>et al</w:t>
      </w:r>
      <w:r w:rsidRPr="00E84E69">
        <w:rPr>
          <w:rFonts w:ascii="Arial" w:hAnsi="Arial" w:cs="Arial"/>
        </w:rPr>
        <w:t xml:space="preserve">., 2000). Pex5, Pex13 and Pex16 knockdowns led to the complete cytosolic mislocalisation of mRFP-PTS1 (Figure 3.2A). These results agree with previous studies in </w:t>
      </w:r>
      <w:r w:rsidRPr="00E84E69">
        <w:rPr>
          <w:rFonts w:ascii="Arial" w:hAnsi="Arial" w:cs="Arial"/>
          <w:i/>
        </w:rPr>
        <w:t>Drosophila</w:t>
      </w:r>
      <w:r w:rsidRPr="00E84E69">
        <w:rPr>
          <w:rFonts w:ascii="Arial" w:hAnsi="Arial" w:cs="Arial"/>
        </w:rPr>
        <w:t xml:space="preserve">, which indicated full or partial defects of matrix protein import after knockdown with peroxins (Mast </w:t>
      </w:r>
      <w:r w:rsidRPr="00E84E69">
        <w:rPr>
          <w:rFonts w:ascii="Arial" w:hAnsi="Arial" w:cs="Arial"/>
          <w:i/>
        </w:rPr>
        <w:t>et al</w:t>
      </w:r>
      <w:r w:rsidRPr="00E84E69">
        <w:rPr>
          <w:rFonts w:ascii="Arial" w:hAnsi="Arial" w:cs="Arial"/>
        </w:rPr>
        <w:t xml:space="preserve">., 2011). Mff1 is responsible for peroxisomal fission (Gandre-Babbe and van der Bliek, 2008) and was chosen as a control that affected peroxisome morphology. In figure 3.2A, peroxisomes appear elongated and tubular, which is consistent with a fission defect phenotype. </w:t>
      </w:r>
    </w:p>
    <w:p w:rsidR="00E84E69" w:rsidRPr="00E84E69" w:rsidRDefault="00E84E69" w:rsidP="00E84E69">
      <w:pPr>
        <w:jc w:val="both"/>
        <w:rPr>
          <w:rFonts w:ascii="Arial" w:hAnsi="Arial" w:cs="Arial"/>
          <w:bCs/>
        </w:rPr>
      </w:pPr>
      <w:r w:rsidRPr="00E84E69">
        <w:rPr>
          <w:rFonts w:ascii="Arial" w:hAnsi="Arial" w:cs="Arial"/>
        </w:rPr>
        <w:t xml:space="preserve">NMD knockdown resulted in complete cytosolic mislocalisation of mRFP-PTS1, showing a clear import defect of PTS1 proteins (Figure 3.2B). Atl caused peroxisomes to clump together at one side of the cell, whereas Sqh </w:t>
      </w:r>
      <w:r w:rsidRPr="00E84E69">
        <w:rPr>
          <w:rStyle w:val="tgc"/>
          <w:rFonts w:ascii="Arial" w:hAnsi="Arial" w:cs="Arial"/>
        </w:rPr>
        <w:t>knockdown gave a phenotype of aggregated peroxisomes in dividing cells (Figure 3.2B).</w:t>
      </w:r>
      <w:r w:rsidRPr="00E84E69">
        <w:rPr>
          <w:rFonts w:ascii="Arial" w:hAnsi="Arial" w:cs="Arial"/>
        </w:rPr>
        <w:t xml:space="preserve"> Thus, the phenotypes are consistent with the RNAi screen, confirming altered peroxisome morphology (Drake, 2013). NMD is an AAA+ ATPase and is predicted to be an outer mitochondrial membrane protein with ATPase activity, based on structural similarity studies (Spradling </w:t>
      </w:r>
      <w:r w:rsidRPr="00E84E69">
        <w:rPr>
          <w:rFonts w:ascii="Arial" w:hAnsi="Arial" w:cs="Arial"/>
          <w:i/>
        </w:rPr>
        <w:t>et al</w:t>
      </w:r>
      <w:r w:rsidRPr="00E84E69">
        <w:rPr>
          <w:rFonts w:ascii="Arial" w:hAnsi="Arial" w:cs="Arial"/>
        </w:rPr>
        <w:t xml:space="preserve">., 1999). The phenotype of NMD flies indicates it has a role in spermatid development, which is interesting as Pex2 and Pex10 mutant flies have spermatogenesis defects (Fuller, 1998), (Chen </w:t>
      </w:r>
      <w:r w:rsidRPr="00E84E69">
        <w:rPr>
          <w:rFonts w:ascii="Arial" w:hAnsi="Arial" w:cs="Arial"/>
          <w:i/>
        </w:rPr>
        <w:t>et al</w:t>
      </w:r>
      <w:r w:rsidRPr="00E84E69">
        <w:rPr>
          <w:rFonts w:ascii="Arial" w:hAnsi="Arial" w:cs="Arial"/>
        </w:rPr>
        <w:t>., 2010). Atl is a GTPase localised to the ER that</w:t>
      </w:r>
      <w:r w:rsidRPr="00E84E69">
        <w:rPr>
          <w:rFonts w:ascii="Arial" w:hAnsi="Arial" w:cs="Arial"/>
          <w:sz w:val="20"/>
        </w:rPr>
        <w:t xml:space="preserve"> </w:t>
      </w:r>
      <w:r w:rsidRPr="00E84E69">
        <w:rPr>
          <w:rFonts w:ascii="Arial" w:hAnsi="Arial" w:cs="Arial"/>
        </w:rPr>
        <w:t xml:space="preserve">drives ER membrane fusion (Moss </w:t>
      </w:r>
      <w:r w:rsidRPr="00E84E69">
        <w:rPr>
          <w:rFonts w:ascii="Arial" w:hAnsi="Arial" w:cs="Arial"/>
          <w:i/>
        </w:rPr>
        <w:t>et al</w:t>
      </w:r>
      <w:r w:rsidRPr="00E84E69">
        <w:rPr>
          <w:rFonts w:ascii="Arial" w:hAnsi="Arial" w:cs="Arial"/>
        </w:rPr>
        <w:t xml:space="preserve">., 2014), whereas Sqh encodes the regulatory light chain of non-muscle myosin II and was found to be required for cytokinesis (Wheatley </w:t>
      </w:r>
      <w:r w:rsidRPr="00E84E69">
        <w:rPr>
          <w:rFonts w:ascii="Arial" w:hAnsi="Arial" w:cs="Arial"/>
          <w:i/>
        </w:rPr>
        <w:t>et al</w:t>
      </w:r>
      <w:r w:rsidRPr="00E84E69">
        <w:rPr>
          <w:rFonts w:ascii="Arial" w:hAnsi="Arial" w:cs="Arial"/>
        </w:rPr>
        <w:t xml:space="preserve">., 1991). </w:t>
      </w:r>
    </w:p>
    <w:p w:rsidR="00E84E69" w:rsidRPr="00E84E69" w:rsidRDefault="00E84E69" w:rsidP="00E84E69">
      <w:pPr>
        <w:autoSpaceDE w:val="0"/>
        <w:autoSpaceDN w:val="0"/>
        <w:adjustRightInd w:val="0"/>
        <w:spacing w:after="0" w:line="240" w:lineRule="auto"/>
        <w:jc w:val="center"/>
        <w:rPr>
          <w:rFonts w:ascii="Arial" w:hAnsi="Arial" w:cs="Arial"/>
          <w:bCs/>
          <w:noProof/>
          <w:lang w:eastAsia="en-GB"/>
        </w:rPr>
      </w:pPr>
      <w:r w:rsidRPr="00E84E69">
        <w:rPr>
          <w:rFonts w:ascii="Arial" w:hAnsi="Arial" w:cs="Arial"/>
          <w:bCs/>
          <w:noProof/>
          <w:lang w:eastAsia="en-GB"/>
        </w:rPr>
        <w:lastRenderedPageBreak/>
        <w:drawing>
          <wp:inline distT="0" distB="0" distL="0" distR="0">
            <wp:extent cx="4981685" cy="3421892"/>
            <wp:effectExtent l="19050" t="0" r="9415"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l="32946" t="22963" r="18801" b="18015"/>
                    <a:stretch>
                      <a:fillRect/>
                    </a:stretch>
                  </pic:blipFill>
                  <pic:spPr bwMode="auto">
                    <a:xfrm>
                      <a:off x="0" y="0"/>
                      <a:ext cx="5001415" cy="3435444"/>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jc w:val="center"/>
        <w:rPr>
          <w:rFonts w:ascii="Arial" w:hAnsi="Arial" w:cs="Arial"/>
          <w:bCs/>
        </w:rPr>
      </w:pPr>
      <w:r w:rsidRPr="00E84E69">
        <w:rPr>
          <w:rFonts w:ascii="Arial" w:hAnsi="Arial" w:cs="Arial"/>
          <w:bCs/>
          <w:noProof/>
          <w:lang w:eastAsia="en-GB"/>
        </w:rPr>
        <w:drawing>
          <wp:inline distT="0" distB="0" distL="0" distR="0">
            <wp:extent cx="5028438" cy="1911960"/>
            <wp:effectExtent l="19050" t="0" r="762"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4" cstate="print"/>
                    <a:srcRect l="33269" t="26136" r="18180" b="41028"/>
                    <a:stretch>
                      <a:fillRect/>
                    </a:stretch>
                  </pic:blipFill>
                  <pic:spPr bwMode="auto">
                    <a:xfrm>
                      <a:off x="0" y="0"/>
                      <a:ext cx="5037400" cy="1915367"/>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jc w:val="both"/>
        <w:rPr>
          <w:rFonts w:ascii="Arial" w:hAnsi="Arial" w:cs="Arial"/>
          <w:bCs/>
          <w:sz w:val="20"/>
        </w:rPr>
      </w:pPr>
      <w:r w:rsidRPr="00E84E69">
        <w:rPr>
          <w:rFonts w:ascii="Arial" w:hAnsi="Arial" w:cs="Arial"/>
          <w:b/>
          <w:bCs/>
          <w:sz w:val="20"/>
        </w:rPr>
        <w:t>Figure 3.2: RNAi knockdown phenotypes of NMD, Atl and Sqh.</w:t>
      </w:r>
      <w:r w:rsidRPr="00E84E69">
        <w:rPr>
          <w:rFonts w:ascii="Arial" w:hAnsi="Arial" w:cs="Arial"/>
          <w:bCs/>
          <w:sz w:val="20"/>
        </w:rPr>
        <w:t xml:space="preserve"> 5 day RNAi knockdown was performed on S2R+ cells expressing mRFP-PTS1, which is under control of the metallothionein promoter. Cells were knocked down with siRNA targeted to: A) Pex5, Pex13, Pex3, Pex16, Pex14, Pex19, and Mff1 or B) NMD, Atl and Sqh. mRFP-PTS1 was induced overnight by 50µM CuS0</w:t>
      </w:r>
      <w:r w:rsidRPr="00E84E69">
        <w:rPr>
          <w:rFonts w:ascii="Arial" w:hAnsi="Arial" w:cs="Arial"/>
          <w:bCs/>
          <w:sz w:val="20"/>
          <w:vertAlign w:val="subscript"/>
        </w:rPr>
        <w:t>4</w:t>
      </w:r>
      <w:r w:rsidRPr="00E84E69">
        <w:rPr>
          <w:rFonts w:ascii="Arial" w:hAnsi="Arial" w:cs="Arial"/>
          <w:bCs/>
          <w:sz w:val="20"/>
        </w:rPr>
        <w:t>, and fluorescence microscopy performed on fixed cells. Bar = 10µm.</w:t>
      </w:r>
    </w:p>
    <w:p w:rsidR="00E84E69" w:rsidRPr="00E84E69" w:rsidRDefault="00E84E69" w:rsidP="00E84E69">
      <w:pPr>
        <w:autoSpaceDE w:val="0"/>
        <w:autoSpaceDN w:val="0"/>
        <w:adjustRightInd w:val="0"/>
        <w:spacing w:after="0" w:line="240" w:lineRule="auto"/>
        <w:rPr>
          <w:rFonts w:ascii="Arial" w:hAnsi="Arial" w:cs="Arial"/>
        </w:rPr>
      </w:pPr>
    </w:p>
    <w:p w:rsidR="00E84E69" w:rsidRPr="00E84E69" w:rsidRDefault="00E84E69" w:rsidP="00E84E69">
      <w:pPr>
        <w:pStyle w:val="NoSpacing"/>
        <w:jc w:val="both"/>
        <w:rPr>
          <w:rFonts w:ascii="Arial" w:hAnsi="Arial" w:cs="Arial"/>
          <w:b/>
          <w:bCs/>
        </w:rPr>
      </w:pPr>
      <w:r w:rsidRPr="00E84E69">
        <w:rPr>
          <w:rFonts w:ascii="Arial" w:hAnsi="Arial" w:cs="Arial"/>
          <w:b/>
        </w:rPr>
        <w:t>3.4 NMD and Atl localise to peroxisomes in S2R+ cells</w:t>
      </w:r>
    </w:p>
    <w:p w:rsidR="00E84E69" w:rsidRPr="00E84E69" w:rsidRDefault="00E84E69" w:rsidP="00E84E69">
      <w:pPr>
        <w:jc w:val="both"/>
        <w:rPr>
          <w:rFonts w:ascii="Arial" w:hAnsi="Arial" w:cs="Arial"/>
        </w:rPr>
      </w:pPr>
      <w:r w:rsidRPr="00E84E69">
        <w:rPr>
          <w:rFonts w:ascii="Arial" w:hAnsi="Arial" w:cs="Arial"/>
        </w:rPr>
        <w:t xml:space="preserve">It is clear from current knockdown data that NMD, Atl and Sqh display altered peroxisome morphology or an import defect of matrix proteins. Next, the subcellular localisation of each open reading frame (ORF) was analysed by fluorescence microscopy to determine if any localise to peroxisomes. Each ORF was cloned into N terminal, and C terminal, GFP tagged </w:t>
      </w:r>
      <w:r w:rsidRPr="00E84E69">
        <w:rPr>
          <w:rFonts w:ascii="Arial" w:hAnsi="Arial" w:cs="Arial"/>
          <w:i/>
        </w:rPr>
        <w:t>Drosophila</w:t>
      </w:r>
      <w:r w:rsidRPr="00E84E69">
        <w:rPr>
          <w:rFonts w:ascii="Arial" w:hAnsi="Arial" w:cs="Arial"/>
        </w:rPr>
        <w:t xml:space="preserve"> shuttle vectors in order to avoid inhibiting targeting signals at either end of the protein.  S2R+ cells were co-transfected with NMD-GFP, Atl-GFP or Sqh-GFP alongside mRFP-PTS1 to establish any peroxisomal co-localisation. Interestingly, NMD-GFP displayed partial co-localisation with mRFP-PTS1 confirming a steady state localisation on peroxisomes (Figure 3.3A). Subsequent staining of live cells expressing NMD-GFP with Mitotracker (mitochondrial marker) verified that NMD is also dually localised to mitochondria (Figure 3.3C). Atl-GFP localised to approximately 20% of peroxisomes per cell, as well as in numerous puncta (Figure 3.3B). Studies have shown that when functional Atl is expressed, the normal reticular ER is lost and the appearance of ER associated puncta is seen (Moss </w:t>
      </w:r>
      <w:r w:rsidRPr="00E84E69">
        <w:rPr>
          <w:rFonts w:ascii="Arial" w:hAnsi="Arial" w:cs="Arial"/>
          <w:i/>
        </w:rPr>
        <w:t xml:space="preserve">et </w:t>
      </w:r>
      <w:r w:rsidRPr="00E84E69">
        <w:rPr>
          <w:rFonts w:ascii="Arial" w:hAnsi="Arial" w:cs="Arial"/>
          <w:i/>
        </w:rPr>
        <w:lastRenderedPageBreak/>
        <w:t>al</w:t>
      </w:r>
      <w:r w:rsidRPr="00E84E69">
        <w:rPr>
          <w:rFonts w:ascii="Arial" w:hAnsi="Arial" w:cs="Arial"/>
        </w:rPr>
        <w:t xml:space="preserve">., 2011). Sec61α was chosen as the ER marker, which is a subunit of the ER translocon (Greenfield and High, 1999). Co-expression of Sec61α-mRFP alongside Atl-GFP revealed that the puncta do indeed co-localise with the ER (Figure 3.3D). It is possible that Atl may not have a steady state localisation on peroxisomes, but the knockdown phenotype does suggest some connection to peroxisome biogenesis or distribution. Sqh-GFP was not localised to peroxisomes and was distributed throughout the cell cytoplasm and nucleus (Figure 3.3B). Next, GFP-NMD, GFP-Atl and GFP-Sqh were co-expressed with mRFP-PTS1, to check peroxisomal localisation after tagging at the N terminus. Tagging at the N terminus disrupted the normal localisation of NMD and instead led to a different cellular distribution (Figure 3.3B). GFP-Atl had complete colocalisation with Sec61α-mRFP in ER associated puncta and reticular ER (Figure 3.3D). Again, GFP-Sqh was localised throughout the cell cytoplasm confirming it does not localise to peroxisomes. A summary table of each localisation is shown in Figure 3.3E. NMD represents a fascinating new peroxin, which displays a strong knockdown phenotype and clear steady state localisation on peroxisomes. Thus, NMD was chosen for further analysis to determine its wider role in </w:t>
      </w:r>
      <w:r w:rsidRPr="00E84E69">
        <w:rPr>
          <w:rFonts w:ascii="Arial" w:hAnsi="Arial" w:cs="Arial"/>
          <w:i/>
        </w:rPr>
        <w:t xml:space="preserve">Drosophila </w:t>
      </w:r>
      <w:r w:rsidRPr="00E84E69">
        <w:rPr>
          <w:rFonts w:ascii="Arial" w:hAnsi="Arial" w:cs="Arial"/>
        </w:rPr>
        <w:t xml:space="preserve">peroxisome biogenesis. </w:t>
      </w:r>
    </w:p>
    <w:p w:rsidR="00E84E69" w:rsidRPr="00E84E69" w:rsidRDefault="00E84E69" w:rsidP="00E84E69">
      <w:pPr>
        <w:jc w:val="center"/>
        <w:rPr>
          <w:rFonts w:ascii="Arial" w:hAnsi="Arial" w:cs="Arial"/>
        </w:rPr>
      </w:pPr>
      <w:r w:rsidRPr="00E84E69">
        <w:rPr>
          <w:rFonts w:ascii="Arial" w:hAnsi="Arial" w:cs="Arial"/>
          <w:noProof/>
          <w:lang w:eastAsia="en-GB"/>
        </w:rPr>
        <w:drawing>
          <wp:inline distT="0" distB="0" distL="0" distR="0">
            <wp:extent cx="5680001" cy="2869972"/>
            <wp:effectExtent l="1905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l="33191" t="21452" r="19066" b="35675"/>
                    <a:stretch>
                      <a:fillRect/>
                    </a:stretch>
                  </pic:blipFill>
                  <pic:spPr bwMode="auto">
                    <a:xfrm>
                      <a:off x="0" y="0"/>
                      <a:ext cx="5687455" cy="2873739"/>
                    </a:xfrm>
                    <a:prstGeom prst="rect">
                      <a:avLst/>
                    </a:prstGeom>
                    <a:noFill/>
                    <a:ln w="9525">
                      <a:noFill/>
                      <a:miter lim="800000"/>
                      <a:headEnd/>
                      <a:tailEnd/>
                    </a:ln>
                  </pic:spPr>
                </pic:pic>
              </a:graphicData>
            </a:graphic>
          </wp:inline>
        </w:drawing>
      </w:r>
      <w:r w:rsidRPr="00E84E69">
        <w:rPr>
          <w:rFonts w:ascii="Arial" w:hAnsi="Arial" w:cs="Arial"/>
          <w:noProof/>
          <w:lang w:eastAsia="en-GB"/>
        </w:rPr>
        <w:drawing>
          <wp:inline distT="0" distB="0" distL="0" distR="0">
            <wp:extent cx="5613991" cy="1339702"/>
            <wp:effectExtent l="19050" t="0" r="5759"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6" cstate="print"/>
                    <a:srcRect l="34680" t="22727" r="18563" b="57273"/>
                    <a:stretch>
                      <a:fillRect/>
                    </a:stretch>
                  </pic:blipFill>
                  <pic:spPr bwMode="auto">
                    <a:xfrm>
                      <a:off x="0" y="0"/>
                      <a:ext cx="5613991" cy="1339702"/>
                    </a:xfrm>
                    <a:prstGeom prst="rect">
                      <a:avLst/>
                    </a:prstGeom>
                    <a:noFill/>
                    <a:ln w="9525">
                      <a:noFill/>
                      <a:miter lim="800000"/>
                      <a:headEnd/>
                      <a:tailEnd/>
                    </a:ln>
                  </pic:spPr>
                </pic:pic>
              </a:graphicData>
            </a:graphic>
          </wp:inline>
        </w:drawing>
      </w:r>
    </w:p>
    <w:p w:rsidR="00E84E69" w:rsidRPr="00E84E69" w:rsidRDefault="00E84E69" w:rsidP="00E84E69">
      <w:pPr>
        <w:jc w:val="center"/>
        <w:rPr>
          <w:rFonts w:ascii="Arial" w:hAnsi="Arial" w:cs="Arial"/>
        </w:rPr>
      </w:pPr>
      <w:r w:rsidRPr="00E84E69">
        <w:rPr>
          <w:rFonts w:ascii="Arial" w:hAnsi="Arial" w:cs="Arial"/>
          <w:noProof/>
          <w:lang w:eastAsia="en-GB"/>
        </w:rPr>
        <w:lastRenderedPageBreak/>
        <w:drawing>
          <wp:inline distT="0" distB="0" distL="0" distR="0">
            <wp:extent cx="4889144" cy="2530468"/>
            <wp:effectExtent l="19050" t="0" r="6706" b="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l="33402" t="21136" r="19202" b="35264"/>
                    <a:stretch>
                      <a:fillRect/>
                    </a:stretch>
                  </pic:blipFill>
                  <pic:spPr bwMode="auto">
                    <a:xfrm>
                      <a:off x="0" y="0"/>
                      <a:ext cx="4892704" cy="2532311"/>
                    </a:xfrm>
                    <a:prstGeom prst="rect">
                      <a:avLst/>
                    </a:prstGeom>
                    <a:noFill/>
                    <a:ln w="9525">
                      <a:noFill/>
                      <a:miter lim="800000"/>
                      <a:headEnd/>
                      <a:tailEnd/>
                    </a:ln>
                  </pic:spPr>
                </pic:pic>
              </a:graphicData>
            </a:graphic>
          </wp:inline>
        </w:drawing>
      </w:r>
      <w:r w:rsidRPr="00E84E69">
        <w:rPr>
          <w:rFonts w:ascii="Arial" w:hAnsi="Arial" w:cs="Arial"/>
          <w:noProof/>
          <w:lang w:eastAsia="en-GB"/>
        </w:rPr>
        <w:drawing>
          <wp:inline distT="0" distB="0" distL="0" distR="0">
            <wp:extent cx="4918710" cy="1188033"/>
            <wp:effectExtent l="1905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8" cstate="print"/>
                    <a:srcRect l="33372" t="22045" r="19585" b="57728"/>
                    <a:stretch>
                      <a:fillRect/>
                    </a:stretch>
                  </pic:blipFill>
                  <pic:spPr bwMode="auto">
                    <a:xfrm>
                      <a:off x="0" y="0"/>
                      <a:ext cx="4919823" cy="1188302"/>
                    </a:xfrm>
                    <a:prstGeom prst="rect">
                      <a:avLst/>
                    </a:prstGeom>
                    <a:noFill/>
                    <a:ln w="9525">
                      <a:noFill/>
                      <a:miter lim="800000"/>
                      <a:headEnd/>
                      <a:tailEnd/>
                    </a:ln>
                  </pic:spPr>
                </pic:pic>
              </a:graphicData>
            </a:graphic>
          </wp:inline>
        </w:drawing>
      </w:r>
    </w:p>
    <w:p w:rsidR="00E84E69" w:rsidRPr="00E84E69" w:rsidRDefault="00E84E69" w:rsidP="00E84E69">
      <w:pPr>
        <w:jc w:val="center"/>
        <w:rPr>
          <w:rFonts w:ascii="Arial" w:hAnsi="Arial" w:cs="Arial"/>
        </w:rPr>
      </w:pPr>
      <w:r w:rsidRPr="00E84E69">
        <w:rPr>
          <w:rFonts w:ascii="Arial" w:hAnsi="Arial" w:cs="Arial"/>
          <w:noProof/>
          <w:lang w:eastAsia="en-GB"/>
        </w:rPr>
        <w:drawing>
          <wp:inline distT="0" distB="0" distL="0" distR="0">
            <wp:extent cx="4889144" cy="1377686"/>
            <wp:effectExtent l="19050" t="0" r="6706" b="0"/>
            <wp:docPr id="2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 cstate="print"/>
                    <a:srcRect l="34036" t="21591" r="20096" b="55418"/>
                    <a:stretch>
                      <a:fillRect/>
                    </a:stretch>
                  </pic:blipFill>
                  <pic:spPr bwMode="auto">
                    <a:xfrm>
                      <a:off x="0" y="0"/>
                      <a:ext cx="4912249" cy="1384197"/>
                    </a:xfrm>
                    <a:prstGeom prst="rect">
                      <a:avLst/>
                    </a:prstGeom>
                    <a:noFill/>
                    <a:ln w="9525">
                      <a:noFill/>
                      <a:miter lim="800000"/>
                      <a:headEnd/>
                      <a:tailEnd/>
                    </a:ln>
                  </pic:spPr>
                </pic:pic>
              </a:graphicData>
            </a:graphic>
          </wp:inline>
        </w:drawing>
      </w:r>
    </w:p>
    <w:p w:rsidR="00E84E69" w:rsidRPr="00E84E69" w:rsidRDefault="00E84E69" w:rsidP="00E84E69">
      <w:pPr>
        <w:jc w:val="center"/>
        <w:rPr>
          <w:rFonts w:ascii="Arial" w:hAnsi="Arial" w:cs="Arial"/>
        </w:rPr>
      </w:pPr>
      <w:r w:rsidRPr="00E84E69">
        <w:rPr>
          <w:rFonts w:ascii="Arial" w:hAnsi="Arial" w:cs="Arial"/>
          <w:noProof/>
          <w:lang w:eastAsia="en-GB"/>
        </w:rPr>
        <w:drawing>
          <wp:inline distT="0" distB="0" distL="0" distR="0">
            <wp:extent cx="4888119" cy="2622895"/>
            <wp:effectExtent l="19050" t="0" r="7731"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40" cstate="print"/>
                    <a:srcRect l="34552" t="25000" r="19202" b="30864"/>
                    <a:stretch>
                      <a:fillRect/>
                    </a:stretch>
                  </pic:blipFill>
                  <pic:spPr bwMode="auto">
                    <a:xfrm>
                      <a:off x="0" y="0"/>
                      <a:ext cx="4895711" cy="2626969"/>
                    </a:xfrm>
                    <a:prstGeom prst="rect">
                      <a:avLst/>
                    </a:prstGeom>
                    <a:noFill/>
                    <a:ln w="9525">
                      <a:noFill/>
                      <a:miter lim="800000"/>
                      <a:headEnd/>
                      <a:tailEnd/>
                    </a:ln>
                  </pic:spPr>
                </pic:pic>
              </a:graphicData>
            </a:graphic>
          </wp:inline>
        </w:drawing>
      </w:r>
    </w:p>
    <w:p w:rsidR="00E84E69" w:rsidRPr="00E84E69" w:rsidRDefault="00E84E69" w:rsidP="00E84E69">
      <w:pPr>
        <w:jc w:val="center"/>
        <w:rPr>
          <w:rStyle w:val="CommentReference"/>
          <w:rFonts w:ascii="Arial" w:hAnsi="Arial" w:cs="Arial"/>
          <w:szCs w:val="24"/>
        </w:rPr>
      </w:pPr>
      <w:r w:rsidRPr="00E84E69">
        <w:rPr>
          <w:rFonts w:ascii="Arial" w:hAnsi="Arial" w:cs="Arial"/>
          <w:noProof/>
          <w:lang w:eastAsia="en-GB"/>
        </w:rPr>
        <w:lastRenderedPageBreak/>
        <w:drawing>
          <wp:inline distT="0" distB="0" distL="0" distR="0">
            <wp:extent cx="2875864" cy="1521562"/>
            <wp:effectExtent l="19050" t="0" r="686"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1" cstate="print"/>
                    <a:srcRect l="33853" t="21610" r="36368" b="50320"/>
                    <a:stretch>
                      <a:fillRect/>
                    </a:stretch>
                  </pic:blipFill>
                  <pic:spPr bwMode="auto">
                    <a:xfrm>
                      <a:off x="0" y="0"/>
                      <a:ext cx="2875864" cy="1521562"/>
                    </a:xfrm>
                    <a:prstGeom prst="rect">
                      <a:avLst/>
                    </a:prstGeom>
                    <a:noFill/>
                    <a:ln w="9525">
                      <a:noFill/>
                      <a:miter lim="800000"/>
                      <a:headEnd/>
                      <a:tailEnd/>
                    </a:ln>
                  </pic:spPr>
                </pic:pic>
              </a:graphicData>
            </a:graphic>
          </wp:inline>
        </w:drawing>
      </w:r>
    </w:p>
    <w:p w:rsidR="00DC3490" w:rsidRPr="006B2486" w:rsidRDefault="00E84E69" w:rsidP="006B2486">
      <w:pPr>
        <w:jc w:val="both"/>
        <w:rPr>
          <w:rFonts w:ascii="Arial" w:hAnsi="Arial" w:cs="Arial"/>
          <w:sz w:val="20"/>
        </w:rPr>
      </w:pPr>
      <w:r w:rsidRPr="00E84E69">
        <w:rPr>
          <w:rFonts w:ascii="Arial" w:hAnsi="Arial" w:cs="Arial"/>
          <w:b/>
          <w:sz w:val="20"/>
        </w:rPr>
        <w:t xml:space="preserve">Figure 3.3: </w:t>
      </w:r>
      <w:r w:rsidRPr="00E84E69">
        <w:rPr>
          <w:rFonts w:ascii="Arial" w:hAnsi="Arial" w:cs="Arial"/>
          <w:b/>
          <w:bCs/>
          <w:sz w:val="20"/>
        </w:rPr>
        <w:t>Analysis of the subcellular localisation of candidate peroxins by fluorescence microscopy</w:t>
      </w:r>
      <w:r w:rsidRPr="00E84E69">
        <w:rPr>
          <w:rFonts w:ascii="Arial" w:hAnsi="Arial" w:cs="Arial"/>
          <w:b/>
          <w:sz w:val="20"/>
        </w:rPr>
        <w:t xml:space="preserve"> in S2R+ cells.</w:t>
      </w:r>
      <w:r w:rsidRPr="00E84E69">
        <w:rPr>
          <w:rFonts w:ascii="Arial" w:hAnsi="Arial" w:cs="Arial"/>
          <w:sz w:val="20"/>
        </w:rPr>
        <w:t xml:space="preserve"> Fluorescence microscopy images of S2R+ cells transfected with: A) NMD-GFP, Atl-GFP and Sqh-GFP and mRFP-PTS1, B) GFP-NMD, GFP-Atl and GFP-Sqh and mRFP-PTS1, C) NMD-GFP stained with 50nM MitoTracker and D) GFP-Atl and Atl-GFP co-expressed with Sec61α-mRFP. Magnified peroxisomes are indicated via a highlighted circle. E) Summary table of each localisation. Plasmids were under control of the metallothionein promoter and were induced overnight by addition of 50µM CuSO</w:t>
      </w:r>
      <w:r w:rsidRPr="00E84E69">
        <w:rPr>
          <w:rFonts w:ascii="Arial" w:hAnsi="Arial" w:cs="Arial"/>
          <w:sz w:val="20"/>
          <w:vertAlign w:val="subscript"/>
        </w:rPr>
        <w:t>4</w:t>
      </w:r>
      <w:r w:rsidRPr="00E84E69">
        <w:rPr>
          <w:rFonts w:ascii="Arial" w:hAnsi="Arial" w:cs="Arial"/>
          <w:sz w:val="20"/>
        </w:rPr>
        <w:t>. Live cell imaging was used for MitoTracker, otherwise cells were fixed and all cells were imaged by fluorescence microscopy. Bar =5µm</w:t>
      </w:r>
    </w:p>
    <w:p w:rsidR="00E84E69" w:rsidRPr="00E84E69" w:rsidRDefault="00E84E69" w:rsidP="00E84E69">
      <w:pPr>
        <w:autoSpaceDE w:val="0"/>
        <w:autoSpaceDN w:val="0"/>
        <w:adjustRightInd w:val="0"/>
        <w:spacing w:after="0" w:line="240" w:lineRule="auto"/>
        <w:jc w:val="both"/>
        <w:rPr>
          <w:rFonts w:ascii="Arial" w:hAnsi="Arial" w:cs="Arial"/>
          <w:b/>
          <w:bCs/>
          <w:noProof/>
          <w:lang w:eastAsia="en-GB"/>
        </w:rPr>
      </w:pPr>
      <w:r w:rsidRPr="00E84E69">
        <w:rPr>
          <w:rFonts w:ascii="Arial" w:hAnsi="Arial" w:cs="Arial"/>
          <w:b/>
          <w:bCs/>
        </w:rPr>
        <w:t>3.5 NMD is a conserved peroxisomal and mitochondrial membrane protein</w:t>
      </w:r>
    </w:p>
    <w:p w:rsidR="00E84E69" w:rsidRPr="00E84E69" w:rsidRDefault="00E84E69" w:rsidP="00E84E69">
      <w:pPr>
        <w:jc w:val="both"/>
        <w:rPr>
          <w:rFonts w:ascii="Arial" w:hAnsi="Arial" w:cs="Arial"/>
        </w:rPr>
      </w:pPr>
      <w:r w:rsidRPr="00E84E69">
        <w:rPr>
          <w:rFonts w:ascii="Arial" w:hAnsi="Arial" w:cs="Arial"/>
        </w:rPr>
        <w:t>A BLASTP search with the NMD sequence revealed it is conserved throughout eukaryotic evolution. Protein sequence alignment and domain prediction of NMD, ATAD1(human), ATAD1(mouse) and Msp1 (</w:t>
      </w:r>
      <w:r w:rsidRPr="00E84E69">
        <w:rPr>
          <w:rFonts w:ascii="Arial" w:hAnsi="Arial" w:cs="Arial"/>
          <w:i/>
        </w:rPr>
        <w:t>Saccharomyces cerevisiae</w:t>
      </w:r>
      <w:r w:rsidRPr="00E84E69">
        <w:rPr>
          <w:rFonts w:ascii="Arial" w:hAnsi="Arial" w:cs="Arial"/>
        </w:rPr>
        <w:t xml:space="preserve">) show they all contain a predicted transmembrane domain (TMD) near the N terminus and highly conserved AAA+ domain toward the C terminus (Figure 3.4A). NMD contains higher homology to mouse and human ATAD1 (both 52% identity), than to Msp1 (39% identity). All three proteins share conserved AAA+ ATPase domains including Walker A and Walker B motifs, required for ATP binding and hydrolysis, respectively (Zhang </w:t>
      </w:r>
      <w:r w:rsidRPr="00E84E69">
        <w:rPr>
          <w:rFonts w:ascii="Arial" w:hAnsi="Arial" w:cs="Arial"/>
          <w:i/>
        </w:rPr>
        <w:t>et al</w:t>
      </w:r>
      <w:r w:rsidRPr="00E84E69">
        <w:rPr>
          <w:rFonts w:ascii="Arial" w:hAnsi="Arial" w:cs="Arial"/>
        </w:rPr>
        <w:t xml:space="preserve">., 2011). NMD also contains a second region of homology, which is composed of the Arginine finger, distinguishing it as a classical AAA ATPase.  In terms of evolution, NMD is more closely related to human and mouse ATAD1, whereas yeast Msp1 is more distant along the phylogenetic tree (Figure 3.4B). However, both ATAD1 and Msp1 dually localise to peroxisomes and mitochondria, suggesting localisation and targeting is evolutionary conserved (Chen </w:t>
      </w:r>
      <w:r w:rsidRPr="00E84E69">
        <w:rPr>
          <w:rFonts w:ascii="Arial" w:hAnsi="Arial" w:cs="Arial"/>
          <w:i/>
        </w:rPr>
        <w:t>et al</w:t>
      </w:r>
      <w:r w:rsidRPr="00E84E69">
        <w:rPr>
          <w:rFonts w:ascii="Arial" w:hAnsi="Arial" w:cs="Arial"/>
        </w:rPr>
        <w:t>., 2014). NMD displays the same dual localisation (Figure 3.4C-D). A close up of an individual organelle reveals that NMD-GFP is localised on the membranes of both mitochondria and peroxisomes, confirming it is membrane bound.</w:t>
      </w:r>
      <w:r w:rsidRPr="00E84E69">
        <w:rPr>
          <w:rFonts w:ascii="Arial" w:hAnsi="Arial" w:cs="Arial"/>
          <w:b/>
          <w:bCs/>
          <w:noProof/>
          <w:lang w:eastAsia="en-GB"/>
        </w:rPr>
        <w:t xml:space="preserve"> </w:t>
      </w:r>
      <w:r w:rsidRPr="00E84E69">
        <w:rPr>
          <w:rFonts w:ascii="Arial" w:hAnsi="Arial" w:cs="Arial"/>
        </w:rPr>
        <w:t xml:space="preserve">ATAD1/Msp1 proteins have recently been implicated in protein quality control at the mitochondria, functioning in the degradation of mislocalised TA proteins (Chen </w:t>
      </w:r>
      <w:r w:rsidRPr="00E84E69">
        <w:rPr>
          <w:rFonts w:ascii="Arial" w:hAnsi="Arial" w:cs="Arial"/>
          <w:i/>
        </w:rPr>
        <w:t>et al</w:t>
      </w:r>
      <w:r w:rsidRPr="00E84E69">
        <w:rPr>
          <w:rFonts w:ascii="Arial" w:hAnsi="Arial" w:cs="Arial"/>
        </w:rPr>
        <w:t xml:space="preserve">., 2014; Okreglak and Walter, 2014). The mouse NMD homologue, Thorase, was found to regulate cell surface expression of AMPA receptor by disassembly of AMPA receptor-GRIP1 complex (Zhang </w:t>
      </w:r>
      <w:r w:rsidRPr="00E84E69">
        <w:rPr>
          <w:rFonts w:ascii="Arial" w:hAnsi="Arial" w:cs="Arial"/>
          <w:i/>
        </w:rPr>
        <w:t>et al</w:t>
      </w:r>
      <w:r w:rsidRPr="00E84E69">
        <w:rPr>
          <w:rFonts w:ascii="Arial" w:hAnsi="Arial" w:cs="Arial"/>
        </w:rPr>
        <w:t>., 2011). However, no studies have shown a defect of peroxisomal matrix import, suggesting there could be some redundancy or that this is an acquired function specific to flies. It was discovered that a shorter transcript of NMD exists on Flybase encoding a protein starting at 86aa until the stop codon. NMD isoform-GFP mainly localises to the cytosol and a few puncta, but these do not co-localise with peroxisomes (Figure 3.4 E).</w:t>
      </w:r>
    </w:p>
    <w:p w:rsidR="00E84E69" w:rsidRPr="00E84E69" w:rsidRDefault="00E84E69" w:rsidP="00E84E69">
      <w:pPr>
        <w:autoSpaceDE w:val="0"/>
        <w:autoSpaceDN w:val="0"/>
        <w:adjustRightInd w:val="0"/>
        <w:spacing w:after="0" w:line="240" w:lineRule="auto"/>
        <w:rPr>
          <w:rFonts w:ascii="Arial" w:hAnsi="Arial" w:cs="Arial"/>
          <w:bCs/>
        </w:rPr>
      </w:pPr>
    </w:p>
    <w:p w:rsidR="00E84E69" w:rsidRPr="00E84E69" w:rsidRDefault="00E84E69" w:rsidP="00E84E69">
      <w:pPr>
        <w:autoSpaceDE w:val="0"/>
        <w:autoSpaceDN w:val="0"/>
        <w:adjustRightInd w:val="0"/>
        <w:spacing w:after="0" w:line="240" w:lineRule="auto"/>
        <w:jc w:val="center"/>
        <w:rPr>
          <w:rFonts w:ascii="Arial" w:hAnsi="Arial" w:cs="Arial"/>
          <w:bCs/>
        </w:rPr>
      </w:pPr>
      <w:r w:rsidRPr="00E84E69">
        <w:rPr>
          <w:rFonts w:ascii="Arial" w:hAnsi="Arial" w:cs="Arial"/>
          <w:noProof/>
          <w:sz w:val="24"/>
          <w:lang w:eastAsia="en-GB"/>
        </w:rPr>
        <w:lastRenderedPageBreak/>
        <w:drawing>
          <wp:inline distT="0" distB="0" distL="0" distR="0">
            <wp:extent cx="5895975" cy="4797425"/>
            <wp:effectExtent l="19050" t="0" r="9525" b="0"/>
            <wp:docPr id="2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 cstate="print"/>
                    <a:srcRect l="33070" t="21387" r="21596" b="13821"/>
                    <a:stretch>
                      <a:fillRect/>
                    </a:stretch>
                  </pic:blipFill>
                  <pic:spPr bwMode="auto">
                    <a:xfrm>
                      <a:off x="0" y="0"/>
                      <a:ext cx="5895975" cy="4797425"/>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rPr>
          <w:rFonts w:ascii="Arial" w:hAnsi="Arial" w:cs="Arial"/>
          <w:b/>
          <w:bCs/>
        </w:rPr>
      </w:pPr>
    </w:p>
    <w:p w:rsidR="00E84E69" w:rsidRPr="00E84E69" w:rsidRDefault="00E84E69" w:rsidP="00E84E69">
      <w:pPr>
        <w:autoSpaceDE w:val="0"/>
        <w:autoSpaceDN w:val="0"/>
        <w:adjustRightInd w:val="0"/>
        <w:spacing w:after="0" w:line="240" w:lineRule="auto"/>
        <w:rPr>
          <w:rFonts w:ascii="Arial" w:hAnsi="Arial" w:cs="Arial"/>
          <w:b/>
          <w:bCs/>
        </w:rPr>
      </w:pPr>
      <w:r w:rsidRPr="00E84E69">
        <w:rPr>
          <w:rFonts w:ascii="Arial" w:hAnsi="Arial" w:cs="Arial"/>
          <w:b/>
          <w:noProof/>
          <w:sz w:val="24"/>
          <w:lang w:eastAsia="en-GB"/>
        </w:rPr>
        <w:drawing>
          <wp:inline distT="0" distB="0" distL="0" distR="0">
            <wp:extent cx="4854875" cy="1358872"/>
            <wp:effectExtent l="19050" t="0" r="2875" b="0"/>
            <wp:docPr id="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srcRect l="19609" t="23079" r="5014" b="40117"/>
                    <a:stretch>
                      <a:fillRect/>
                    </a:stretch>
                  </pic:blipFill>
                  <pic:spPr bwMode="auto">
                    <a:xfrm>
                      <a:off x="0" y="0"/>
                      <a:ext cx="4859214" cy="1360086"/>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rPr>
          <w:rFonts w:ascii="Arial" w:hAnsi="Arial" w:cs="Arial"/>
          <w:b/>
          <w:bCs/>
        </w:rPr>
      </w:pPr>
    </w:p>
    <w:p w:rsidR="00E84E69" w:rsidRPr="00E84E69" w:rsidRDefault="00E84E69" w:rsidP="00E84E69">
      <w:pPr>
        <w:autoSpaceDE w:val="0"/>
        <w:autoSpaceDN w:val="0"/>
        <w:adjustRightInd w:val="0"/>
        <w:spacing w:after="0" w:line="240" w:lineRule="auto"/>
        <w:rPr>
          <w:rFonts w:ascii="Arial" w:hAnsi="Arial" w:cs="Arial"/>
          <w:b/>
          <w:bCs/>
        </w:rPr>
      </w:pPr>
      <w:r w:rsidRPr="00E84E69">
        <w:rPr>
          <w:rFonts w:ascii="Arial" w:hAnsi="Arial" w:cs="Arial"/>
          <w:b/>
          <w:bCs/>
          <w:noProof/>
          <w:lang w:eastAsia="en-GB"/>
        </w:rPr>
        <w:drawing>
          <wp:inline distT="0" distB="0" distL="0" distR="0">
            <wp:extent cx="4696073" cy="2317045"/>
            <wp:effectExtent l="19050" t="0" r="9277" b="0"/>
            <wp:docPr id="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srcRect l="33194" t="21481" r="19355" b="36790"/>
                    <a:stretch>
                      <a:fillRect/>
                    </a:stretch>
                  </pic:blipFill>
                  <pic:spPr bwMode="auto">
                    <a:xfrm>
                      <a:off x="0" y="0"/>
                      <a:ext cx="4701563" cy="2319754"/>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rPr>
          <w:rFonts w:ascii="Arial" w:hAnsi="Arial" w:cs="Arial"/>
          <w:b/>
          <w:bCs/>
        </w:rPr>
      </w:pPr>
      <w:r w:rsidRPr="00E84E69">
        <w:rPr>
          <w:rFonts w:ascii="Arial" w:hAnsi="Arial" w:cs="Arial"/>
          <w:b/>
          <w:bCs/>
          <w:noProof/>
          <w:lang w:eastAsia="en-GB"/>
        </w:rPr>
        <w:lastRenderedPageBreak/>
        <w:drawing>
          <wp:inline distT="0" distB="0" distL="0" distR="0">
            <wp:extent cx="4518444" cy="1625102"/>
            <wp:effectExtent l="19050" t="0" r="0" b="0"/>
            <wp:docPr id="2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5" cstate="print"/>
                    <a:srcRect l="33908" t="23864" r="18436" b="45647"/>
                    <a:stretch>
                      <a:fillRect/>
                    </a:stretch>
                  </pic:blipFill>
                  <pic:spPr bwMode="auto">
                    <a:xfrm>
                      <a:off x="0" y="0"/>
                      <a:ext cx="4550283" cy="1636553"/>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rPr>
          <w:rFonts w:ascii="Arial" w:hAnsi="Arial" w:cs="Arial"/>
          <w:b/>
          <w:bCs/>
        </w:rPr>
      </w:pPr>
      <w:r w:rsidRPr="00E84E69">
        <w:rPr>
          <w:rFonts w:ascii="Arial" w:hAnsi="Arial" w:cs="Arial"/>
          <w:b/>
          <w:bCs/>
          <w:noProof/>
          <w:lang w:eastAsia="en-GB"/>
        </w:rPr>
        <w:drawing>
          <wp:inline distT="0" distB="0" distL="0" distR="0">
            <wp:extent cx="3526407" cy="1896497"/>
            <wp:effectExtent l="1905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46" cstate="print"/>
                    <a:srcRect l="34802" t="23182" r="30951" b="44056"/>
                    <a:stretch>
                      <a:fillRect/>
                    </a:stretch>
                  </pic:blipFill>
                  <pic:spPr bwMode="auto">
                    <a:xfrm>
                      <a:off x="0" y="0"/>
                      <a:ext cx="3538879" cy="1903205"/>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jc w:val="both"/>
        <w:rPr>
          <w:rFonts w:ascii="Arial" w:hAnsi="Arial" w:cs="Arial"/>
          <w:b/>
          <w:bCs/>
        </w:rPr>
      </w:pPr>
      <w:r w:rsidRPr="00E84E69">
        <w:rPr>
          <w:rFonts w:ascii="Arial" w:hAnsi="Arial" w:cs="Arial"/>
          <w:b/>
          <w:sz w:val="20"/>
        </w:rPr>
        <w:t>Figure 3.4: NMD is a conserved peroxisomal and mitochondrial membrane protein.</w:t>
      </w:r>
      <w:r w:rsidRPr="00E84E69">
        <w:rPr>
          <w:rFonts w:ascii="Arial" w:hAnsi="Arial" w:cs="Arial"/>
          <w:sz w:val="20"/>
        </w:rPr>
        <w:t xml:space="preserve"> A) Protein sequence alignment and domain prediction of fly, human, mouse and yeast homologues (ClustalW). A star indicates identical amino acids, two dots indicate strong similarity and a single dot indicates weak similarity. Dm=</w:t>
      </w:r>
      <w:r w:rsidRPr="00E84E69">
        <w:rPr>
          <w:rFonts w:ascii="Arial" w:hAnsi="Arial" w:cs="Arial"/>
          <w:i/>
          <w:sz w:val="20"/>
        </w:rPr>
        <w:t>Drosophila melanogaster</w:t>
      </w:r>
      <w:r w:rsidRPr="00E84E69">
        <w:rPr>
          <w:rFonts w:ascii="Arial" w:hAnsi="Arial" w:cs="Arial"/>
          <w:sz w:val="20"/>
        </w:rPr>
        <w:t>, Mm=</w:t>
      </w:r>
      <w:r w:rsidRPr="00E84E69">
        <w:rPr>
          <w:rFonts w:ascii="Arial" w:hAnsi="Arial" w:cs="Arial"/>
          <w:i/>
          <w:sz w:val="20"/>
        </w:rPr>
        <w:t>Mus musculus</w:t>
      </w:r>
      <w:r w:rsidRPr="00E84E69">
        <w:rPr>
          <w:rFonts w:ascii="Arial" w:hAnsi="Arial" w:cs="Arial"/>
          <w:sz w:val="20"/>
        </w:rPr>
        <w:t>, Sc=</w:t>
      </w:r>
      <w:r w:rsidRPr="00E84E69">
        <w:rPr>
          <w:rFonts w:ascii="Arial" w:hAnsi="Arial" w:cs="Arial"/>
          <w:i/>
          <w:sz w:val="20"/>
        </w:rPr>
        <w:t>Saccharomyces cerevisiae</w:t>
      </w:r>
      <w:r w:rsidRPr="00E84E69">
        <w:rPr>
          <w:rFonts w:ascii="Arial" w:hAnsi="Arial" w:cs="Arial"/>
          <w:sz w:val="20"/>
        </w:rPr>
        <w:t xml:space="preserve">, Hs= </w:t>
      </w:r>
      <w:r w:rsidRPr="00E84E69">
        <w:rPr>
          <w:rFonts w:ascii="Arial" w:hAnsi="Arial" w:cs="Arial"/>
          <w:i/>
          <w:sz w:val="20"/>
        </w:rPr>
        <w:t>Homo sapiens</w:t>
      </w:r>
      <w:r w:rsidRPr="00E84E69">
        <w:rPr>
          <w:rFonts w:ascii="Arial" w:hAnsi="Arial" w:cs="Arial"/>
          <w:sz w:val="20"/>
        </w:rPr>
        <w:t>. B) Phylogenetic tree alignment of NMD homologues. C) Fluorescence microscopy images of S2R+ cells expressing C) NMD-GFP and mRFP-PTS1 or D) NMD-GFP stained with 50µM MitoTracker or E) NMD isoform-GFP and mRFP-PTS1. Highlighted box shows magnified peroxisome or mitochondrion. All constructs were expressed from the metallothionein promoter and induced overnight by the addition of 50µM CuS0</w:t>
      </w:r>
      <w:r w:rsidRPr="00E84E69">
        <w:rPr>
          <w:rFonts w:ascii="Arial" w:hAnsi="Arial" w:cs="Arial"/>
          <w:sz w:val="20"/>
          <w:vertAlign w:val="subscript"/>
        </w:rPr>
        <w:t>4</w:t>
      </w:r>
      <w:r w:rsidRPr="00E84E69">
        <w:rPr>
          <w:rFonts w:ascii="Arial" w:hAnsi="Arial" w:cs="Arial"/>
          <w:sz w:val="20"/>
        </w:rPr>
        <w:t>. Bar = 10µm.</w:t>
      </w:r>
    </w:p>
    <w:p w:rsidR="00E84E69" w:rsidRPr="00E84E69" w:rsidRDefault="00E84E69" w:rsidP="00E84E69">
      <w:pPr>
        <w:autoSpaceDE w:val="0"/>
        <w:autoSpaceDN w:val="0"/>
        <w:adjustRightInd w:val="0"/>
        <w:spacing w:after="0" w:line="240" w:lineRule="auto"/>
        <w:rPr>
          <w:rFonts w:ascii="Arial" w:hAnsi="Arial" w:cs="Arial"/>
          <w:b/>
          <w:bCs/>
        </w:rPr>
      </w:pPr>
    </w:p>
    <w:p w:rsidR="00E84E69" w:rsidRPr="00E84E69" w:rsidRDefault="00E84E69" w:rsidP="00E84E69">
      <w:pPr>
        <w:autoSpaceDE w:val="0"/>
        <w:autoSpaceDN w:val="0"/>
        <w:adjustRightInd w:val="0"/>
        <w:spacing w:after="0" w:line="240" w:lineRule="auto"/>
        <w:jc w:val="both"/>
        <w:rPr>
          <w:rFonts w:ascii="Arial" w:hAnsi="Arial" w:cs="Arial"/>
          <w:b/>
          <w:bCs/>
        </w:rPr>
      </w:pPr>
      <w:r w:rsidRPr="00E84E69">
        <w:rPr>
          <w:rFonts w:ascii="Arial" w:hAnsi="Arial" w:cs="Arial"/>
          <w:b/>
          <w:bCs/>
        </w:rPr>
        <w:t>3.6 NMD is an integral membrane protein</w:t>
      </w:r>
    </w:p>
    <w:p w:rsidR="00E84E69" w:rsidRPr="00E84E69" w:rsidRDefault="00E84E69" w:rsidP="00E84E69">
      <w:pPr>
        <w:jc w:val="both"/>
        <w:rPr>
          <w:rFonts w:ascii="Arial" w:hAnsi="Arial" w:cs="Arial"/>
        </w:rPr>
      </w:pPr>
      <w:r w:rsidRPr="00E84E69">
        <w:rPr>
          <w:rFonts w:ascii="Arial" w:hAnsi="Arial" w:cs="Arial"/>
        </w:rPr>
        <w:t xml:space="preserve">NMD is clearly associated with both peroxisomal and mitochondrial membranes. Recent topology studies demonstrated that Msp1 is an integral membrane protein by using sodium carbonate treatment on purified mitochondria (Chen </w:t>
      </w:r>
      <w:r w:rsidRPr="00E84E69">
        <w:rPr>
          <w:rFonts w:ascii="Arial" w:hAnsi="Arial" w:cs="Arial"/>
          <w:i/>
        </w:rPr>
        <w:t>et al</w:t>
      </w:r>
      <w:r w:rsidRPr="00E84E69">
        <w:rPr>
          <w:rFonts w:ascii="Arial" w:hAnsi="Arial" w:cs="Arial"/>
        </w:rPr>
        <w:t xml:space="preserve">., 2014). TMHMM analysis was performed for NMD, which indicates any hydrophobic sequences in proteins and predicts the protein region containing a transmembrane domain (TMD). NMD possesses one predicted TMD at the N terminus, which closely resembles the TMD of Msp1, suggesting it is likely to be a single pass integral membrane protein (Figure 3.5A-B). PMP70 is an example of a peroxisomal multi pass integral membrane protein and TMHMM analysis of DmPMP70 confirms that it contains multiple TMDs (Figure 3.5C).  </w:t>
      </w:r>
    </w:p>
    <w:p w:rsidR="00E84E69" w:rsidRPr="00E84E69" w:rsidRDefault="00E84E69" w:rsidP="00E84E69">
      <w:pPr>
        <w:autoSpaceDE w:val="0"/>
        <w:autoSpaceDN w:val="0"/>
        <w:adjustRightInd w:val="0"/>
        <w:spacing w:after="0" w:line="240" w:lineRule="auto"/>
        <w:jc w:val="center"/>
        <w:rPr>
          <w:rFonts w:ascii="Arial" w:hAnsi="Arial" w:cs="Arial"/>
          <w:bCs/>
        </w:rPr>
      </w:pPr>
      <w:r w:rsidRPr="00E84E69">
        <w:rPr>
          <w:rFonts w:ascii="Arial" w:hAnsi="Arial" w:cs="Arial"/>
          <w:noProof/>
          <w:sz w:val="24"/>
          <w:lang w:eastAsia="en-GB"/>
        </w:rPr>
        <w:lastRenderedPageBreak/>
        <w:drawing>
          <wp:inline distT="0" distB="0" distL="0" distR="0">
            <wp:extent cx="3850691" cy="2194560"/>
            <wp:effectExtent l="19050" t="0" r="0" b="0"/>
            <wp:docPr id="3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 cstate="print"/>
                    <a:srcRect l="34232" t="22188" r="23961" b="36889"/>
                    <a:stretch>
                      <a:fillRect/>
                    </a:stretch>
                  </pic:blipFill>
                  <pic:spPr bwMode="auto">
                    <a:xfrm>
                      <a:off x="0" y="0"/>
                      <a:ext cx="3850691" cy="2194560"/>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jc w:val="center"/>
        <w:rPr>
          <w:rFonts w:ascii="Arial" w:hAnsi="Arial" w:cs="Arial"/>
          <w:bCs/>
        </w:rPr>
      </w:pPr>
      <w:r w:rsidRPr="00E84E69">
        <w:rPr>
          <w:rFonts w:ascii="Arial" w:hAnsi="Arial" w:cs="Arial"/>
          <w:noProof/>
          <w:sz w:val="24"/>
          <w:lang w:eastAsia="en-GB"/>
        </w:rPr>
        <w:drawing>
          <wp:inline distT="0" distB="0" distL="0" distR="0">
            <wp:extent cx="3738195" cy="3072061"/>
            <wp:effectExtent l="19050" t="0" r="0" b="0"/>
            <wp:docPr id="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cstate="print"/>
                    <a:srcRect l="33400" t="21895" r="23631" b="16269"/>
                    <a:stretch>
                      <a:fillRect/>
                    </a:stretch>
                  </pic:blipFill>
                  <pic:spPr bwMode="auto">
                    <a:xfrm>
                      <a:off x="0" y="0"/>
                      <a:ext cx="3739953" cy="3073506"/>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jc w:val="center"/>
        <w:rPr>
          <w:rFonts w:ascii="Arial" w:hAnsi="Arial" w:cs="Arial"/>
          <w:bCs/>
        </w:rPr>
      </w:pPr>
      <w:r w:rsidRPr="00E84E69">
        <w:rPr>
          <w:rFonts w:ascii="Arial" w:hAnsi="Arial" w:cs="Arial"/>
          <w:bCs/>
          <w:noProof/>
          <w:lang w:eastAsia="en-GB"/>
        </w:rPr>
        <w:drawing>
          <wp:inline distT="0" distB="0" distL="0" distR="0">
            <wp:extent cx="3777539" cy="2854465"/>
            <wp:effectExtent l="1905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9" cstate="print"/>
                    <a:srcRect l="33275" t="22045" r="20862" b="16316"/>
                    <a:stretch>
                      <a:fillRect/>
                    </a:stretch>
                  </pic:blipFill>
                  <pic:spPr bwMode="auto">
                    <a:xfrm>
                      <a:off x="0" y="0"/>
                      <a:ext cx="3783537" cy="2858997"/>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jc w:val="both"/>
        <w:rPr>
          <w:rFonts w:ascii="Arial" w:hAnsi="Arial" w:cs="Arial"/>
          <w:bCs/>
        </w:rPr>
      </w:pPr>
      <w:r w:rsidRPr="00E84E69">
        <w:rPr>
          <w:rFonts w:ascii="Arial" w:hAnsi="Arial" w:cs="Arial"/>
          <w:b/>
          <w:sz w:val="20"/>
        </w:rPr>
        <w:t xml:space="preserve">Figure 3.5: Membrane topology prediction of NMD, Msp1 and DmPMP70. </w:t>
      </w:r>
      <w:r w:rsidRPr="00E84E69">
        <w:rPr>
          <w:rFonts w:ascii="Arial" w:hAnsi="Arial" w:cs="Arial"/>
          <w:sz w:val="20"/>
        </w:rPr>
        <w:t xml:space="preserve">TMHMM analysis for A) NMD, B) Msp1 and C) DmPMP70. The red areas indicate the presence of hydrophobic sequences and TMDs. Schematic diagram of single and multi pass integral membrane proteins are shown for each protein. Dm = </w:t>
      </w:r>
      <w:r w:rsidRPr="00E84E69">
        <w:rPr>
          <w:rFonts w:ascii="Arial" w:hAnsi="Arial" w:cs="Arial"/>
          <w:i/>
          <w:sz w:val="20"/>
        </w:rPr>
        <w:t>Drosophila melanogaster</w:t>
      </w:r>
    </w:p>
    <w:p w:rsidR="00E84E69" w:rsidRPr="00E84E69" w:rsidRDefault="00E84E69" w:rsidP="00E84E69">
      <w:pPr>
        <w:jc w:val="both"/>
        <w:rPr>
          <w:rFonts w:ascii="Arial" w:hAnsi="Arial" w:cs="Arial"/>
        </w:rPr>
      </w:pPr>
      <w:r w:rsidRPr="00E84E69">
        <w:rPr>
          <w:rFonts w:ascii="Arial" w:hAnsi="Arial" w:cs="Arial"/>
        </w:rPr>
        <w:lastRenderedPageBreak/>
        <w:t xml:space="preserve">To investigate the membrane association of NMD, two independent biochemical methods were used; sodium chloride and sodium carbonate. Sodium chloride removes any proteins that are associated with membranes via protein-protein interactions. However, sodium carbonate is able to extract peripheral membrane proteins, whereas integral membrane proteins remain firmly embedded within the membrane (Fujiki </w:t>
      </w:r>
      <w:r w:rsidRPr="00E84E69">
        <w:rPr>
          <w:rFonts w:ascii="Arial" w:hAnsi="Arial" w:cs="Arial"/>
          <w:i/>
        </w:rPr>
        <w:t>et al</w:t>
      </w:r>
      <w:r w:rsidRPr="00E84E69">
        <w:rPr>
          <w:rFonts w:ascii="Arial" w:hAnsi="Arial" w:cs="Arial"/>
        </w:rPr>
        <w:t xml:space="preserve">., 1982). </w:t>
      </w:r>
    </w:p>
    <w:p w:rsidR="00E84E69" w:rsidRPr="00E84E69" w:rsidRDefault="00E84E69" w:rsidP="00E84E69">
      <w:pPr>
        <w:jc w:val="both"/>
        <w:rPr>
          <w:rFonts w:ascii="Arial" w:hAnsi="Arial" w:cs="Arial"/>
          <w:color w:val="FF0000"/>
          <w:lang w:val="en-US"/>
        </w:rPr>
      </w:pPr>
      <w:r w:rsidRPr="00E84E69">
        <w:rPr>
          <w:rFonts w:ascii="Arial" w:hAnsi="Arial" w:cs="Arial"/>
        </w:rPr>
        <w:t>PMP70 was chosen as the positive control as it is a well established integral membrane protein and GFP-PTS1 was used as the negative control as it is a soluble protein not associated with any membranes. The Hemagglutinin (HA) epitope tag was chosen for PMP70 and NMD. HA is a highly immunoreactive tag and is relatively small so means it is unlikely to interfere with protein function. S2R+ cells co-expressing PMP70-HA, NMD-HA and GFP-PTS1 were lysed by sonication. The insoluble fraction was collected by high speed ultracentrifugation and treated either with A) 1M sodium chloride (NaCl) or B) 0.1M sodium carbonate (Na</w:t>
      </w:r>
      <w:r w:rsidRPr="00E84E69">
        <w:rPr>
          <w:rFonts w:ascii="Arial" w:hAnsi="Arial" w:cs="Arial"/>
          <w:vertAlign w:val="subscript"/>
        </w:rPr>
        <w:t>2</w:t>
      </w:r>
      <w:r w:rsidRPr="00E84E69">
        <w:rPr>
          <w:rFonts w:ascii="Arial" w:hAnsi="Arial" w:cs="Arial"/>
        </w:rPr>
        <w:t>CO</w:t>
      </w:r>
      <w:r w:rsidRPr="00E84E69">
        <w:rPr>
          <w:rFonts w:ascii="Arial" w:hAnsi="Arial" w:cs="Arial"/>
          <w:vertAlign w:val="subscript"/>
        </w:rPr>
        <w:t>3</w:t>
      </w:r>
      <w:r w:rsidRPr="00E84E69">
        <w:rPr>
          <w:rFonts w:ascii="Arial" w:hAnsi="Arial" w:cs="Arial"/>
        </w:rPr>
        <w:t>) pH11.5. GFP-PTS1 was released into the first supernatant after cell lysis, which is as expected as it is not bound to any membrane (Figure 3.6A). In contrast, PMP70 is clearly present in the insoluble fraction and is still embedded within the membrane after washing with 1M NaCl. NMD is also present in the pellet fraction after 1M NaCl treatment suggesting it is still strongly associated with the membrane. After Na</w:t>
      </w:r>
      <w:r w:rsidRPr="00E84E69">
        <w:rPr>
          <w:rFonts w:ascii="Arial" w:hAnsi="Arial" w:cs="Arial"/>
          <w:vertAlign w:val="subscript"/>
        </w:rPr>
        <w:t>2</w:t>
      </w:r>
      <w:r w:rsidRPr="00E84E69">
        <w:rPr>
          <w:rFonts w:ascii="Arial" w:hAnsi="Arial" w:cs="Arial"/>
        </w:rPr>
        <w:t>CO</w:t>
      </w:r>
      <w:r w:rsidRPr="00E84E69">
        <w:rPr>
          <w:rFonts w:ascii="Arial" w:hAnsi="Arial" w:cs="Arial"/>
          <w:vertAlign w:val="subscript"/>
        </w:rPr>
        <w:t>3</w:t>
      </w:r>
      <w:r w:rsidRPr="00E84E69">
        <w:rPr>
          <w:rFonts w:ascii="Arial" w:hAnsi="Arial" w:cs="Arial"/>
        </w:rPr>
        <w:t xml:space="preserve"> treatment, PMP70 </w:t>
      </w:r>
      <w:r w:rsidRPr="00E84E69">
        <w:rPr>
          <w:rFonts w:ascii="Arial" w:hAnsi="Arial" w:cs="Arial"/>
          <w:lang w:val="en-US"/>
        </w:rPr>
        <w:t xml:space="preserve">was not extracted from the membrane fraction, which is expected for an integral membrane protein (Figure 3.6B). As before, GFP-PTS1 was released in the first supernatant fraction. Most importantly, NMD was still present in the pellet fraction </w:t>
      </w:r>
      <w:r w:rsidRPr="00E84E69">
        <w:rPr>
          <w:rFonts w:ascii="Arial" w:hAnsi="Arial" w:cs="Arial"/>
        </w:rPr>
        <w:t>after Na</w:t>
      </w:r>
      <w:r w:rsidRPr="00E84E69">
        <w:rPr>
          <w:rFonts w:ascii="Arial" w:hAnsi="Arial" w:cs="Arial"/>
          <w:vertAlign w:val="subscript"/>
        </w:rPr>
        <w:t>2</w:t>
      </w:r>
      <w:r w:rsidRPr="00E84E69">
        <w:rPr>
          <w:rFonts w:ascii="Arial" w:hAnsi="Arial" w:cs="Arial"/>
        </w:rPr>
        <w:t>CO</w:t>
      </w:r>
      <w:r w:rsidRPr="00E84E69">
        <w:rPr>
          <w:rFonts w:ascii="Arial" w:hAnsi="Arial" w:cs="Arial"/>
          <w:vertAlign w:val="subscript"/>
        </w:rPr>
        <w:t>3</w:t>
      </w:r>
      <w:r w:rsidRPr="00E84E69">
        <w:rPr>
          <w:rFonts w:ascii="Arial" w:hAnsi="Arial" w:cs="Arial"/>
        </w:rPr>
        <w:t xml:space="preserve"> </w:t>
      </w:r>
      <w:r w:rsidRPr="00E84E69">
        <w:rPr>
          <w:rFonts w:ascii="Arial" w:hAnsi="Arial" w:cs="Arial"/>
          <w:lang w:val="en-US"/>
        </w:rPr>
        <w:t xml:space="preserve">treatment, confirming that </w:t>
      </w:r>
      <w:r w:rsidRPr="00E84E69">
        <w:rPr>
          <w:rFonts w:ascii="Arial" w:hAnsi="Arial" w:cs="Arial"/>
          <w:iCs/>
          <w:lang w:val="en-US"/>
        </w:rPr>
        <w:t>NMD</w:t>
      </w:r>
      <w:r w:rsidRPr="00E84E69">
        <w:rPr>
          <w:rFonts w:ascii="Arial" w:hAnsi="Arial" w:cs="Arial"/>
          <w:lang w:val="en-US"/>
        </w:rPr>
        <w:t xml:space="preserve"> is tightly bound to the membrane and that it is an integral membrane protein. </w:t>
      </w:r>
    </w:p>
    <w:p w:rsidR="00E84E69" w:rsidRPr="00E84E69" w:rsidRDefault="00E84E69" w:rsidP="00E84E69">
      <w:pPr>
        <w:jc w:val="both"/>
        <w:rPr>
          <w:rFonts w:ascii="Arial" w:hAnsi="Arial" w:cs="Arial"/>
        </w:rPr>
      </w:pPr>
      <w:r w:rsidRPr="00E84E69">
        <w:rPr>
          <w:rFonts w:ascii="Arial" w:hAnsi="Arial" w:cs="Arial"/>
        </w:rPr>
        <w:t>To test whether the predicted TMD is required for proper insertion into membranes, NMDΔ1-TMD-HA was constructed that lacks the first 40aa of NMD (TMD = 15aa-40aa). Next, Na</w:t>
      </w:r>
      <w:r w:rsidRPr="00E84E69">
        <w:rPr>
          <w:rFonts w:ascii="Arial" w:hAnsi="Arial" w:cs="Arial"/>
          <w:vertAlign w:val="subscript"/>
        </w:rPr>
        <w:t>2</w:t>
      </w:r>
      <w:r w:rsidRPr="00E84E69">
        <w:rPr>
          <w:rFonts w:ascii="Arial" w:hAnsi="Arial" w:cs="Arial"/>
        </w:rPr>
        <w:t>CO</w:t>
      </w:r>
      <w:r w:rsidRPr="00E84E69">
        <w:rPr>
          <w:rFonts w:ascii="Arial" w:hAnsi="Arial" w:cs="Arial"/>
          <w:vertAlign w:val="subscript"/>
        </w:rPr>
        <w:t>3</w:t>
      </w:r>
      <w:r w:rsidRPr="00E84E69">
        <w:rPr>
          <w:rFonts w:ascii="Arial" w:hAnsi="Arial" w:cs="Arial"/>
        </w:rPr>
        <w:t xml:space="preserve"> extraction was performed on cell lysates expressing PMP70-HA, NMD Δ1-TMD-HA and GFP-PTS1. As before, the experiment contained a positive control (PMP70) and negative control (GFP-PTS1), to distinguish integral and soluble proteins respectively. As seen in Figure 3.6C, GFP-PTS1 was released into the first supernatant, whereas PMP70-HA remained in the pellet fraction Na</w:t>
      </w:r>
      <w:r w:rsidRPr="00E84E69">
        <w:rPr>
          <w:rFonts w:ascii="Arial" w:hAnsi="Arial" w:cs="Arial"/>
          <w:vertAlign w:val="subscript"/>
        </w:rPr>
        <w:t>2</w:t>
      </w:r>
      <w:r w:rsidRPr="00E84E69">
        <w:rPr>
          <w:rFonts w:ascii="Arial" w:hAnsi="Arial" w:cs="Arial"/>
        </w:rPr>
        <w:t>CO</w:t>
      </w:r>
      <w:r w:rsidRPr="00E84E69">
        <w:rPr>
          <w:rFonts w:ascii="Arial" w:hAnsi="Arial" w:cs="Arial"/>
          <w:vertAlign w:val="subscript"/>
        </w:rPr>
        <w:t>3</w:t>
      </w:r>
      <w:r w:rsidRPr="00E84E69">
        <w:rPr>
          <w:rFonts w:ascii="Arial" w:hAnsi="Arial" w:cs="Arial"/>
        </w:rPr>
        <w:t xml:space="preserve"> treatment. As expected, NMD Δ1-TMD-HA was released in the first supernatant showing it is not associating with the membrane upon deletion of its TMD. In conclusion, NMD is a conserved integral membrane protein and the TMD is essential for correct membrane insertion.</w:t>
      </w:r>
    </w:p>
    <w:p w:rsidR="00E84E69" w:rsidRPr="00E84E69" w:rsidRDefault="00E84E69" w:rsidP="00E84E69">
      <w:pPr>
        <w:autoSpaceDE w:val="0"/>
        <w:autoSpaceDN w:val="0"/>
        <w:adjustRightInd w:val="0"/>
        <w:spacing w:after="0" w:line="240" w:lineRule="auto"/>
        <w:rPr>
          <w:rFonts w:ascii="Arial" w:hAnsi="Arial" w:cs="Arial"/>
          <w:bCs/>
        </w:rPr>
      </w:pPr>
    </w:p>
    <w:p w:rsidR="00E84E69" w:rsidRPr="00E84E69" w:rsidRDefault="00E84E69" w:rsidP="00E84E69">
      <w:pPr>
        <w:autoSpaceDE w:val="0"/>
        <w:autoSpaceDN w:val="0"/>
        <w:adjustRightInd w:val="0"/>
        <w:spacing w:after="0" w:line="240" w:lineRule="auto"/>
        <w:jc w:val="center"/>
        <w:rPr>
          <w:rFonts w:ascii="Arial" w:hAnsi="Arial" w:cs="Arial"/>
          <w:b/>
          <w:bCs/>
        </w:rPr>
      </w:pPr>
      <w:r w:rsidRPr="00E84E69">
        <w:rPr>
          <w:rFonts w:ascii="Arial" w:hAnsi="Arial" w:cs="Arial"/>
          <w:b/>
          <w:noProof/>
          <w:sz w:val="24"/>
          <w:lang w:eastAsia="en-GB"/>
        </w:rPr>
        <w:drawing>
          <wp:inline distT="0" distB="0" distL="0" distR="0">
            <wp:extent cx="3845616" cy="1757238"/>
            <wp:effectExtent l="19050" t="0" r="2484" b="0"/>
            <wp:docPr id="12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0" cstate="print"/>
                    <a:srcRect l="32617" t="22507" r="24034" b="42696"/>
                    <a:stretch>
                      <a:fillRect/>
                    </a:stretch>
                  </pic:blipFill>
                  <pic:spPr bwMode="auto">
                    <a:xfrm>
                      <a:off x="0" y="0"/>
                      <a:ext cx="3845616" cy="1757238"/>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jc w:val="center"/>
        <w:rPr>
          <w:rFonts w:ascii="Arial" w:hAnsi="Arial" w:cs="Arial"/>
          <w:b/>
          <w:bCs/>
        </w:rPr>
      </w:pPr>
      <w:r w:rsidRPr="00E84E69">
        <w:rPr>
          <w:rFonts w:ascii="Arial" w:hAnsi="Arial" w:cs="Arial"/>
          <w:b/>
          <w:noProof/>
          <w:sz w:val="24"/>
          <w:lang w:eastAsia="en-GB"/>
        </w:rPr>
        <w:lastRenderedPageBreak/>
        <w:drawing>
          <wp:inline distT="0" distB="0" distL="0" distR="0">
            <wp:extent cx="3978275" cy="1753870"/>
            <wp:effectExtent l="19050" t="0" r="3175" b="0"/>
            <wp:docPr id="12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1" cstate="print"/>
                    <a:srcRect l="33232" t="22455" r="17979" b="42259"/>
                    <a:stretch>
                      <a:fillRect/>
                    </a:stretch>
                  </pic:blipFill>
                  <pic:spPr bwMode="auto">
                    <a:xfrm>
                      <a:off x="0" y="0"/>
                      <a:ext cx="3978275" cy="1753870"/>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rPr>
          <w:rFonts w:ascii="Arial" w:hAnsi="Arial" w:cs="Arial"/>
          <w:b/>
          <w:bCs/>
        </w:rPr>
      </w:pPr>
    </w:p>
    <w:p w:rsidR="00E84E69" w:rsidRPr="00E84E69" w:rsidRDefault="00E84E69" w:rsidP="00E84E69">
      <w:pPr>
        <w:autoSpaceDE w:val="0"/>
        <w:autoSpaceDN w:val="0"/>
        <w:adjustRightInd w:val="0"/>
        <w:spacing w:after="0" w:line="240" w:lineRule="auto"/>
        <w:jc w:val="center"/>
        <w:rPr>
          <w:rFonts w:ascii="Arial" w:hAnsi="Arial" w:cs="Arial"/>
          <w:b/>
          <w:bCs/>
        </w:rPr>
      </w:pPr>
      <w:r w:rsidRPr="00E84E69">
        <w:rPr>
          <w:rFonts w:ascii="Arial" w:hAnsi="Arial" w:cs="Arial"/>
          <w:b/>
          <w:bCs/>
          <w:noProof/>
          <w:lang w:eastAsia="en-GB"/>
        </w:rPr>
        <w:drawing>
          <wp:inline distT="0" distB="0" distL="0" distR="0">
            <wp:extent cx="3956602" cy="1749287"/>
            <wp:effectExtent l="19050" t="0" r="5798" b="0"/>
            <wp:docPr id="1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l="34285" t="22500" r="18704" b="40455"/>
                    <a:stretch>
                      <a:fillRect/>
                    </a:stretch>
                  </pic:blipFill>
                  <pic:spPr bwMode="auto">
                    <a:xfrm>
                      <a:off x="0" y="0"/>
                      <a:ext cx="3956602" cy="1749287"/>
                    </a:xfrm>
                    <a:prstGeom prst="rect">
                      <a:avLst/>
                    </a:prstGeom>
                    <a:noFill/>
                    <a:ln w="9525">
                      <a:noFill/>
                      <a:miter lim="800000"/>
                      <a:headEnd/>
                      <a:tailEnd/>
                    </a:ln>
                  </pic:spPr>
                </pic:pic>
              </a:graphicData>
            </a:graphic>
          </wp:inline>
        </w:drawing>
      </w:r>
    </w:p>
    <w:p w:rsidR="00E84E69" w:rsidRPr="00E84E69" w:rsidRDefault="00E84E69" w:rsidP="00E84E69">
      <w:pPr>
        <w:jc w:val="both"/>
        <w:rPr>
          <w:rFonts w:ascii="Arial" w:hAnsi="Arial" w:cs="Arial"/>
          <w:sz w:val="20"/>
        </w:rPr>
      </w:pPr>
      <w:r w:rsidRPr="00E84E69">
        <w:rPr>
          <w:rFonts w:ascii="Arial" w:hAnsi="Arial" w:cs="Arial"/>
          <w:b/>
          <w:sz w:val="20"/>
        </w:rPr>
        <w:t xml:space="preserve">Figure 3.6: NMD is an integral membrane protein. </w:t>
      </w:r>
      <w:r w:rsidRPr="00E84E69">
        <w:rPr>
          <w:rFonts w:ascii="Arial" w:hAnsi="Arial" w:cs="Arial"/>
          <w:sz w:val="20"/>
          <w:lang w:eastAsia="en-GB"/>
        </w:rPr>
        <w:t>S2R+ cells were co-transfected with: A) and B) DmPMP70-HA, NMD-HA and GFP-PTS1 or C) PMP70-HA, NMD Δ1-TMD-HA and GFP-PTS1. All plasmids were expressed via the metallothionein promoter and induced overnight by addition of 0.5mM copper sulphate. Cell lysis was performed by sonication and the insoluble membrane fraction separated by ultracentrifugation. Membranes were treated with: A) 1M NaCl, B) 0.1M Na</w:t>
      </w:r>
      <w:r w:rsidRPr="00E84E69">
        <w:rPr>
          <w:rFonts w:ascii="Arial" w:hAnsi="Arial" w:cs="Arial"/>
          <w:sz w:val="20"/>
          <w:vertAlign w:val="subscript"/>
          <w:lang w:eastAsia="en-GB"/>
        </w:rPr>
        <w:t>2</w:t>
      </w:r>
      <w:r w:rsidRPr="00E84E69">
        <w:rPr>
          <w:rFonts w:ascii="Arial" w:hAnsi="Arial" w:cs="Arial"/>
          <w:sz w:val="20"/>
          <w:lang w:eastAsia="en-GB"/>
        </w:rPr>
        <w:t>CO</w:t>
      </w:r>
      <w:r w:rsidRPr="00E84E69">
        <w:rPr>
          <w:rFonts w:ascii="Arial" w:hAnsi="Arial" w:cs="Arial"/>
          <w:sz w:val="20"/>
          <w:vertAlign w:val="subscript"/>
          <w:lang w:eastAsia="en-GB"/>
        </w:rPr>
        <w:t xml:space="preserve">3 </w:t>
      </w:r>
      <w:r w:rsidRPr="00E84E69">
        <w:rPr>
          <w:rFonts w:ascii="Arial" w:hAnsi="Arial" w:cs="Arial"/>
          <w:sz w:val="20"/>
          <w:lang w:eastAsia="en-GB"/>
        </w:rPr>
        <w:t>and C) 0.1M Na</w:t>
      </w:r>
      <w:r w:rsidRPr="00E84E69">
        <w:rPr>
          <w:rFonts w:ascii="Arial" w:hAnsi="Arial" w:cs="Arial"/>
          <w:sz w:val="20"/>
          <w:vertAlign w:val="subscript"/>
          <w:lang w:eastAsia="en-GB"/>
        </w:rPr>
        <w:t>2</w:t>
      </w:r>
      <w:r w:rsidRPr="00E84E69">
        <w:rPr>
          <w:rFonts w:ascii="Arial" w:hAnsi="Arial" w:cs="Arial"/>
          <w:sz w:val="20"/>
          <w:lang w:eastAsia="en-GB"/>
        </w:rPr>
        <w:t>CO</w:t>
      </w:r>
      <w:r w:rsidRPr="00E84E69">
        <w:rPr>
          <w:rFonts w:ascii="Arial" w:hAnsi="Arial" w:cs="Arial"/>
          <w:sz w:val="20"/>
          <w:vertAlign w:val="subscript"/>
          <w:lang w:eastAsia="en-GB"/>
        </w:rPr>
        <w:t xml:space="preserve">3 </w:t>
      </w:r>
      <w:r w:rsidRPr="00E84E69">
        <w:rPr>
          <w:rFonts w:ascii="Arial" w:hAnsi="Arial" w:cs="Arial"/>
          <w:sz w:val="20"/>
          <w:lang w:eastAsia="en-GB"/>
        </w:rPr>
        <w:t xml:space="preserve">followed by ultracentrifugation. </w:t>
      </w:r>
      <w:proofErr w:type="gramStart"/>
      <w:r w:rsidRPr="00E84E69">
        <w:rPr>
          <w:rFonts w:ascii="Arial" w:hAnsi="Arial" w:cs="Arial"/>
          <w:sz w:val="20"/>
          <w:lang w:eastAsia="en-GB"/>
        </w:rPr>
        <w:t>T (</w:t>
      </w:r>
      <w:r w:rsidRPr="00E84E69">
        <w:rPr>
          <w:rFonts w:ascii="Arial" w:hAnsi="Arial" w:cs="Arial"/>
          <w:sz w:val="20"/>
        </w:rPr>
        <w:t>total cell lysate), S1 (first supernatant), Pellet (insoluble fraction) and S2 (final supernatant).</w:t>
      </w:r>
      <w:proofErr w:type="gramEnd"/>
      <w:r w:rsidRPr="00E84E69">
        <w:rPr>
          <w:rFonts w:ascii="Arial" w:hAnsi="Arial" w:cs="Arial"/>
          <w:sz w:val="20"/>
        </w:rPr>
        <w:t xml:space="preserve"> Each sample was derived from approximately the same number of cells. All samples were subjected to SDS-PAGE followed by immunoblot analysis using anti-GFP and anti-HA antibodies.</w:t>
      </w:r>
    </w:p>
    <w:p w:rsidR="00E84E69" w:rsidRPr="00E84E69" w:rsidRDefault="00E84E69" w:rsidP="00E84E69">
      <w:pPr>
        <w:autoSpaceDE w:val="0"/>
        <w:autoSpaceDN w:val="0"/>
        <w:adjustRightInd w:val="0"/>
        <w:spacing w:after="0" w:line="240" w:lineRule="auto"/>
        <w:jc w:val="both"/>
        <w:rPr>
          <w:rFonts w:ascii="Arial" w:hAnsi="Arial" w:cs="Arial"/>
          <w:b/>
          <w:bCs/>
        </w:rPr>
      </w:pPr>
      <w:r w:rsidRPr="00E84E69">
        <w:rPr>
          <w:rFonts w:ascii="Arial" w:hAnsi="Arial" w:cs="Arial"/>
          <w:b/>
          <w:bCs/>
        </w:rPr>
        <w:t xml:space="preserve">3.7 Subcellular localisation of </w:t>
      </w:r>
      <w:r w:rsidRPr="00E84E69">
        <w:rPr>
          <w:rFonts w:ascii="Arial" w:hAnsi="Arial" w:cs="Arial"/>
          <w:b/>
          <w:bCs/>
          <w:i/>
        </w:rPr>
        <w:t xml:space="preserve">Drosophila </w:t>
      </w:r>
      <w:r w:rsidRPr="00E84E69">
        <w:rPr>
          <w:rFonts w:ascii="Arial" w:hAnsi="Arial" w:cs="Arial"/>
          <w:b/>
          <w:bCs/>
        </w:rPr>
        <w:t>peroxins in S2R+ cells</w:t>
      </w:r>
    </w:p>
    <w:p w:rsidR="00E84E69" w:rsidRPr="00E84E69" w:rsidRDefault="00E84E69" w:rsidP="00E84E69">
      <w:pPr>
        <w:jc w:val="both"/>
        <w:rPr>
          <w:rFonts w:ascii="Arial" w:hAnsi="Arial" w:cs="Arial"/>
        </w:rPr>
      </w:pPr>
      <w:r w:rsidRPr="00E84E69">
        <w:rPr>
          <w:rFonts w:ascii="Arial" w:hAnsi="Arial" w:cs="Arial"/>
        </w:rPr>
        <w:t>Current data</w:t>
      </w:r>
      <w:r w:rsidRPr="00E84E69">
        <w:rPr>
          <w:rFonts w:ascii="Arial" w:hAnsi="Arial" w:cs="Arial"/>
          <w:b/>
        </w:rPr>
        <w:t xml:space="preserve"> </w:t>
      </w:r>
      <w:r w:rsidRPr="00E84E69">
        <w:rPr>
          <w:rFonts w:ascii="Arial" w:hAnsi="Arial" w:cs="Arial"/>
        </w:rPr>
        <w:t xml:space="preserve">indicates that NMD knockdown causes an import defect of PTS1 matrix proteins. The next stage in analysis of NMD is to determine what stage of peroxisome biogenesis it is required for function, i.e. in the later stages of peroxisomes biogenesis during matrix protein import, or if it is needed in membrane assembly. Because the assembly of the matrix import machinery in the membrane is needed for matrix protein import, a block in PMP import impairs both membrane and matrix protein assembly. Thus, if the membrane is not correctly formed then matrix proteins would in turn be mislocalised to the cytosol. The localisations and functions of the </w:t>
      </w:r>
      <w:r w:rsidRPr="00E84E69">
        <w:rPr>
          <w:rFonts w:ascii="Arial" w:hAnsi="Arial" w:cs="Arial"/>
          <w:i/>
        </w:rPr>
        <w:t>Drosophila</w:t>
      </w:r>
      <w:r w:rsidRPr="00E84E69">
        <w:rPr>
          <w:rFonts w:ascii="Arial" w:hAnsi="Arial" w:cs="Arial"/>
        </w:rPr>
        <w:t xml:space="preserve"> PMPs are unknown, so initially their localisations were established in WT S2R+ cells.  </w:t>
      </w:r>
    </w:p>
    <w:p w:rsidR="00E84E69" w:rsidRPr="00E84E69" w:rsidRDefault="00E84E69" w:rsidP="00E84E69">
      <w:pPr>
        <w:jc w:val="both"/>
        <w:rPr>
          <w:rFonts w:ascii="Arial" w:hAnsi="Arial" w:cs="Arial"/>
        </w:rPr>
      </w:pPr>
      <w:r w:rsidRPr="00E84E69">
        <w:rPr>
          <w:rFonts w:ascii="Arial" w:hAnsi="Arial" w:cs="Arial"/>
        </w:rPr>
        <w:t xml:space="preserve">Firstly, all </w:t>
      </w:r>
      <w:r w:rsidRPr="00E84E69">
        <w:rPr>
          <w:rFonts w:ascii="Arial" w:hAnsi="Arial" w:cs="Arial"/>
          <w:i/>
        </w:rPr>
        <w:t>Drosophila</w:t>
      </w:r>
      <w:r w:rsidRPr="00E84E69">
        <w:rPr>
          <w:rFonts w:ascii="Arial" w:hAnsi="Arial" w:cs="Arial"/>
        </w:rPr>
        <w:t xml:space="preserve"> membrane peroxins identified thus far were cloned into the shuttle vector with a C terminal mRFP tag, under control of the inducible metallothionein promoter to allow controlled expression. All constructs were co-expressed in S2+ cells alongside a GFP-PTS1 peroxisomal marker to label peroxisomes. Pex13-mRFP and Pex14-mRFP display co-localisation with the peroxisomal marker in S2R+ cells (Figure 3.7A). However, in higher expressed cells, both localised to a different compartment, which is composed of vesicle type structures and leads to complete mislocalisation of GFP-PTS1 to the cytosol. Recent evidence in yeast shows ScPex13 and ScPex14 localise to a vesicular pre-compartment, </w:t>
      </w:r>
      <w:r w:rsidRPr="00E84E69">
        <w:rPr>
          <w:rFonts w:ascii="Arial" w:hAnsi="Arial" w:cs="Arial"/>
        </w:rPr>
        <w:lastRenderedPageBreak/>
        <w:t xml:space="preserve">which fuses to form mature peroxisomes (van der Zand </w:t>
      </w:r>
      <w:r w:rsidRPr="00E84E69">
        <w:rPr>
          <w:rFonts w:ascii="Arial" w:hAnsi="Arial" w:cs="Arial"/>
          <w:i/>
        </w:rPr>
        <w:t>et al</w:t>
      </w:r>
      <w:r w:rsidRPr="00E84E69">
        <w:rPr>
          <w:rFonts w:ascii="Arial" w:hAnsi="Arial" w:cs="Arial"/>
        </w:rPr>
        <w:t xml:space="preserve">., 2012). This could also represent a similar pre-compartment in </w:t>
      </w:r>
      <w:r w:rsidRPr="00E84E69">
        <w:rPr>
          <w:rFonts w:ascii="Arial" w:hAnsi="Arial" w:cs="Arial"/>
          <w:i/>
        </w:rPr>
        <w:t>Drosophila</w:t>
      </w:r>
      <w:r w:rsidRPr="00E84E69">
        <w:rPr>
          <w:rFonts w:ascii="Arial" w:hAnsi="Arial" w:cs="Arial"/>
        </w:rPr>
        <w:t>.</w:t>
      </w:r>
    </w:p>
    <w:p w:rsidR="00E84E69" w:rsidRPr="00E84E69" w:rsidRDefault="00E84E69" w:rsidP="00E84E69">
      <w:pPr>
        <w:jc w:val="both"/>
        <w:rPr>
          <w:rFonts w:ascii="Arial" w:hAnsi="Arial" w:cs="Arial"/>
        </w:rPr>
      </w:pPr>
      <w:r w:rsidRPr="00E84E69">
        <w:rPr>
          <w:rFonts w:ascii="Arial" w:hAnsi="Arial" w:cs="Arial"/>
        </w:rPr>
        <w:t xml:space="preserve">Pex2-mRFP, Pex10-mRFP and Pex12-mRFP all co-localise to peroxisomes as seen in figure 3.7B. It was observed </w:t>
      </w:r>
      <w:r w:rsidRPr="00E84E69" w:rsidDel="00B41FB1">
        <w:rPr>
          <w:rFonts w:ascii="Arial" w:hAnsi="Arial" w:cs="Arial"/>
        </w:rPr>
        <w:t xml:space="preserve">that </w:t>
      </w:r>
      <w:r w:rsidRPr="00E84E69">
        <w:rPr>
          <w:rFonts w:ascii="Arial" w:hAnsi="Arial" w:cs="Arial"/>
        </w:rPr>
        <w:t xml:space="preserve">Pex12-mRFP does not completely co-localise with GFP-PTS1. The identity of these structures is unknown and could represent a mislocalisation artefact, a pre-compartment without matrix proteins, newly synthesised </w:t>
      </w:r>
      <w:r w:rsidRPr="00E84E69">
        <w:rPr>
          <w:rFonts w:ascii="Arial" w:hAnsi="Arial" w:cs="Arial"/>
          <w:i/>
        </w:rPr>
        <w:t>de novo</w:t>
      </w:r>
      <w:r w:rsidRPr="00E84E69">
        <w:rPr>
          <w:rFonts w:ascii="Arial" w:hAnsi="Arial" w:cs="Arial"/>
        </w:rPr>
        <w:t xml:space="preserve"> formed peroxisome or a consequence of asymmetrical fission of a peroxisome. Pex11β-mRFP and Pex11γ-mRFP display complete co-localisation with the peroxisomal marker GFP-PTS1 (Figure 3.7C). </w:t>
      </w:r>
    </w:p>
    <w:p w:rsidR="00E84E69" w:rsidRPr="00E84E69" w:rsidRDefault="00E84E69" w:rsidP="00E84E69">
      <w:pPr>
        <w:jc w:val="both"/>
        <w:rPr>
          <w:rFonts w:ascii="Arial" w:hAnsi="Arial" w:cs="Arial"/>
        </w:rPr>
      </w:pPr>
      <w:r w:rsidRPr="00E84E69">
        <w:rPr>
          <w:rFonts w:ascii="Arial" w:hAnsi="Arial" w:cs="Arial"/>
        </w:rPr>
        <w:t xml:space="preserve">The majority of Pex3-mRFP was localised to peroxisomes, but some Pex3 also localised to a different compartment in higher expressing cells, which resembles the same compartment seen in overexpressing Pex13 and Pex14 cells (Figure 3.7D). Recently, Pex3 has been observed in pre-peroxisomal vesicles in </w:t>
      </w:r>
      <w:r w:rsidRPr="00E84E69">
        <w:rPr>
          <w:rFonts w:ascii="Arial" w:hAnsi="Arial" w:cs="Arial"/>
          <w:i/>
        </w:rPr>
        <w:t>H. polymorpha</w:t>
      </w:r>
      <w:r w:rsidRPr="00E84E69">
        <w:rPr>
          <w:rFonts w:ascii="Arial" w:hAnsi="Arial" w:cs="Arial"/>
        </w:rPr>
        <w:t xml:space="preserve"> but not seen in this compartment in any other model organisms (Knoops </w:t>
      </w:r>
      <w:r w:rsidRPr="00E84E69">
        <w:rPr>
          <w:rFonts w:ascii="Arial" w:hAnsi="Arial" w:cs="Arial"/>
          <w:i/>
        </w:rPr>
        <w:t>et al</w:t>
      </w:r>
      <w:r w:rsidRPr="00E84E69">
        <w:rPr>
          <w:rFonts w:ascii="Arial" w:hAnsi="Arial" w:cs="Arial"/>
        </w:rPr>
        <w:t>., 2014).  Coexpression with Pex14-GFP does indeed reveal that they co-localise to the same pre-compartment (Figure 3.7E).</w:t>
      </w:r>
    </w:p>
    <w:p w:rsidR="00E84E69" w:rsidRPr="00E84E69" w:rsidRDefault="00E84E69" w:rsidP="00E84E69">
      <w:pPr>
        <w:jc w:val="both"/>
        <w:rPr>
          <w:rFonts w:ascii="Arial" w:hAnsi="Arial" w:cs="Arial"/>
        </w:rPr>
      </w:pPr>
      <w:r w:rsidRPr="00E84E69">
        <w:rPr>
          <w:rFonts w:ascii="Arial" w:hAnsi="Arial" w:cs="Arial"/>
        </w:rPr>
        <w:t xml:space="preserve">Pex16-mRFP co-localised to peroxisomes under normal expression conditions, but some Pex16-mRFP puncta did not co-localise with pre-existing peroxisomes, suggesting either a pre-compartment or </w:t>
      </w:r>
      <w:r w:rsidRPr="00E84E69">
        <w:rPr>
          <w:rFonts w:ascii="Arial" w:hAnsi="Arial" w:cs="Arial"/>
          <w:i/>
        </w:rPr>
        <w:t>de novo</w:t>
      </w:r>
      <w:r w:rsidRPr="00E84E69">
        <w:rPr>
          <w:rFonts w:ascii="Arial" w:hAnsi="Arial" w:cs="Arial"/>
        </w:rPr>
        <w:t xml:space="preserve"> formed peroxisome (Figure 3.7D). Kim </w:t>
      </w:r>
      <w:r w:rsidRPr="00E84E69">
        <w:rPr>
          <w:rFonts w:ascii="Arial" w:hAnsi="Arial" w:cs="Arial"/>
          <w:i/>
        </w:rPr>
        <w:t>et al</w:t>
      </w:r>
      <w:r w:rsidRPr="00E84E69">
        <w:rPr>
          <w:rFonts w:ascii="Arial" w:hAnsi="Arial" w:cs="Arial"/>
        </w:rPr>
        <w:t xml:space="preserve">., 2006 demonstrated that peroxisomes form </w:t>
      </w:r>
      <w:r w:rsidRPr="00E84E69">
        <w:rPr>
          <w:rFonts w:ascii="Arial" w:hAnsi="Arial" w:cs="Arial"/>
          <w:i/>
        </w:rPr>
        <w:t>de novo</w:t>
      </w:r>
      <w:r w:rsidRPr="00E84E69">
        <w:rPr>
          <w:rFonts w:ascii="Arial" w:hAnsi="Arial" w:cs="Arial"/>
        </w:rPr>
        <w:t xml:space="preserve"> in WT cells and that HsPex16 initiates this process by co-translational insertion into the ER. Additionally, Pex16 was also localised to the ER in higher expressing cells, as seen by the co-localisation with Sec61α-GFP (Figure 3.7F). Interestingly, Pex16 tended to localise to specific domains of the ER and the puncta clustered around these Sec61 domains. Perhaps this is a type of contact site between the ER and peroxisomes. It was observed that whenever Pex16 is at the ER upon overexpression, the matrix proteins are completely cytosolic, suggesting there is a block in membrane assembly. Previous studies in both plants and humans demonstrate that HsPex16 dually localises to the ER and peroxisomes, so this dual localisation is conserved in </w:t>
      </w:r>
      <w:r w:rsidRPr="00E84E69">
        <w:rPr>
          <w:rFonts w:ascii="Arial" w:hAnsi="Arial" w:cs="Arial"/>
          <w:i/>
        </w:rPr>
        <w:t xml:space="preserve">Drosophila </w:t>
      </w:r>
      <w:r w:rsidRPr="00E84E69">
        <w:rPr>
          <w:rFonts w:ascii="Arial" w:hAnsi="Arial" w:cs="Arial"/>
        </w:rPr>
        <w:t xml:space="preserve">(Kim </w:t>
      </w:r>
      <w:r w:rsidRPr="00E84E69">
        <w:rPr>
          <w:rFonts w:ascii="Arial" w:hAnsi="Arial" w:cs="Arial"/>
          <w:i/>
        </w:rPr>
        <w:t>et al</w:t>
      </w:r>
      <w:r w:rsidRPr="00E84E69">
        <w:rPr>
          <w:rFonts w:ascii="Arial" w:hAnsi="Arial" w:cs="Arial"/>
        </w:rPr>
        <w:t xml:space="preserve">., 2006; Karnik and Trelease, 2007; Hua </w:t>
      </w:r>
      <w:r w:rsidRPr="00E84E69">
        <w:rPr>
          <w:rFonts w:ascii="Arial" w:hAnsi="Arial" w:cs="Arial"/>
          <w:i/>
        </w:rPr>
        <w:t>et al</w:t>
      </w:r>
      <w:r w:rsidRPr="00E84E69">
        <w:rPr>
          <w:rFonts w:ascii="Arial" w:hAnsi="Arial" w:cs="Arial"/>
        </w:rPr>
        <w:t xml:space="preserve">., 2015). </w:t>
      </w:r>
    </w:p>
    <w:p w:rsidR="00E84E69" w:rsidRPr="00E84E69" w:rsidRDefault="00E84E69" w:rsidP="00E84E69">
      <w:pPr>
        <w:jc w:val="both"/>
        <w:rPr>
          <w:rFonts w:ascii="Arial" w:hAnsi="Arial" w:cs="Arial"/>
        </w:rPr>
      </w:pPr>
      <w:r w:rsidRPr="00E84E69">
        <w:rPr>
          <w:rFonts w:ascii="Arial" w:hAnsi="Arial" w:cs="Arial"/>
        </w:rPr>
        <w:t xml:space="preserve">DmPex19 was N terminally tagged with mRFP as it contains CPTM at its C terminus. This is known as a CaaX motif, where ‘a’ indicates an aliphatic amino acid and X is usually serine, methionine, glutamine, alanine, or threonine, and is important for farnesylation (Rucktaschel </w:t>
      </w:r>
      <w:r w:rsidRPr="00E84E69">
        <w:rPr>
          <w:rFonts w:ascii="Arial" w:hAnsi="Arial" w:cs="Arial"/>
          <w:i/>
        </w:rPr>
        <w:t>et al</w:t>
      </w:r>
      <w:r w:rsidRPr="00E84E69">
        <w:rPr>
          <w:rFonts w:ascii="Arial" w:hAnsi="Arial" w:cs="Arial"/>
        </w:rPr>
        <w:t xml:space="preserve">., 2009). </w:t>
      </w:r>
      <w:proofErr w:type="gramStart"/>
      <w:r w:rsidRPr="00E84E69">
        <w:rPr>
          <w:rFonts w:ascii="Arial" w:hAnsi="Arial" w:cs="Arial"/>
        </w:rPr>
        <w:t>mRFP-Pex19</w:t>
      </w:r>
      <w:proofErr w:type="gramEnd"/>
      <w:r w:rsidRPr="00E84E69">
        <w:rPr>
          <w:rFonts w:ascii="Arial" w:hAnsi="Arial" w:cs="Arial"/>
        </w:rPr>
        <w:t xml:space="preserve"> was localised exclusively to the cytosol and none was found on peroxisomes, which supports its role of being a soluble cytosolic receptor (Figure 3.7G). It is possible Pex19 may localise to peroxisomes under specific cellular conditions.</w:t>
      </w:r>
    </w:p>
    <w:p w:rsidR="00E84E69" w:rsidRPr="00E84E69" w:rsidRDefault="00E84E69" w:rsidP="00E84E69">
      <w:pPr>
        <w:jc w:val="both"/>
        <w:rPr>
          <w:rFonts w:ascii="Arial" w:hAnsi="Arial" w:cs="Arial"/>
        </w:rPr>
      </w:pPr>
      <w:r w:rsidRPr="00E84E69">
        <w:rPr>
          <w:rFonts w:ascii="Arial" w:hAnsi="Arial" w:cs="Arial"/>
        </w:rPr>
        <w:t xml:space="preserve">In summary, the localisations of several peroxins indicate that cellular pathways and trafficking of PMPs are well conserved in </w:t>
      </w:r>
      <w:r w:rsidRPr="00E84E69">
        <w:rPr>
          <w:rFonts w:ascii="Arial" w:hAnsi="Arial" w:cs="Arial"/>
          <w:i/>
        </w:rPr>
        <w:t>Drosophila</w:t>
      </w:r>
      <w:r w:rsidRPr="00E84E69">
        <w:rPr>
          <w:rFonts w:ascii="Arial" w:hAnsi="Arial" w:cs="Arial"/>
        </w:rPr>
        <w:t xml:space="preserve">. The results suggest that </w:t>
      </w:r>
      <w:r w:rsidRPr="00E84E69">
        <w:rPr>
          <w:rFonts w:ascii="Arial" w:hAnsi="Arial" w:cs="Arial"/>
          <w:i/>
        </w:rPr>
        <w:t>Drosophila</w:t>
      </w:r>
      <w:r w:rsidRPr="00E84E69">
        <w:rPr>
          <w:rFonts w:ascii="Arial" w:hAnsi="Arial" w:cs="Arial"/>
        </w:rPr>
        <w:t xml:space="preserve"> peroxisome biogenesis requires at least three separate compartments; namely the ER, an intermediate compartment and the mature peroxisome (Figure 3.7H).  </w:t>
      </w:r>
    </w:p>
    <w:p w:rsidR="00E84E69" w:rsidRPr="00E84E69" w:rsidRDefault="00E84E69" w:rsidP="00E84E69">
      <w:pPr>
        <w:rPr>
          <w:rFonts w:ascii="Arial" w:hAnsi="Arial" w:cs="Arial"/>
          <w:b/>
        </w:rPr>
      </w:pPr>
    </w:p>
    <w:p w:rsidR="00E84E69" w:rsidRPr="00E84E69" w:rsidRDefault="00E84E69" w:rsidP="00E84E69">
      <w:pPr>
        <w:autoSpaceDE w:val="0"/>
        <w:autoSpaceDN w:val="0"/>
        <w:adjustRightInd w:val="0"/>
        <w:spacing w:after="0" w:line="240" w:lineRule="auto"/>
        <w:jc w:val="center"/>
        <w:rPr>
          <w:rFonts w:ascii="Arial" w:hAnsi="Arial" w:cs="Arial"/>
          <w:b/>
          <w:bCs/>
        </w:rPr>
      </w:pPr>
      <w:r w:rsidRPr="00E84E69">
        <w:rPr>
          <w:rFonts w:ascii="Arial" w:hAnsi="Arial" w:cs="Arial"/>
          <w:b/>
          <w:bCs/>
          <w:noProof/>
          <w:lang w:eastAsia="en-GB"/>
        </w:rPr>
        <w:lastRenderedPageBreak/>
        <w:drawing>
          <wp:inline distT="0" distB="0" distL="0" distR="0">
            <wp:extent cx="4311548" cy="3084776"/>
            <wp:effectExtent l="1905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3" cstate="print"/>
                    <a:srcRect l="33653" t="23636" r="18819" b="15874"/>
                    <a:stretch>
                      <a:fillRect/>
                    </a:stretch>
                  </pic:blipFill>
                  <pic:spPr bwMode="auto">
                    <a:xfrm>
                      <a:off x="0" y="0"/>
                      <a:ext cx="4318671" cy="3089872"/>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jc w:val="center"/>
        <w:rPr>
          <w:rFonts w:ascii="Arial" w:hAnsi="Arial" w:cs="Arial"/>
          <w:b/>
          <w:bCs/>
        </w:rPr>
      </w:pPr>
    </w:p>
    <w:p w:rsidR="00E84E69" w:rsidRPr="00E84E69" w:rsidRDefault="00E84E69" w:rsidP="00E84E69">
      <w:pPr>
        <w:autoSpaceDE w:val="0"/>
        <w:autoSpaceDN w:val="0"/>
        <w:adjustRightInd w:val="0"/>
        <w:spacing w:after="0" w:line="240" w:lineRule="auto"/>
        <w:jc w:val="center"/>
        <w:rPr>
          <w:rFonts w:ascii="Arial" w:hAnsi="Arial" w:cs="Arial"/>
          <w:b/>
          <w:bCs/>
        </w:rPr>
      </w:pPr>
      <w:r w:rsidRPr="00E84E69">
        <w:rPr>
          <w:rFonts w:ascii="Arial" w:hAnsi="Arial" w:cs="Arial"/>
          <w:b/>
          <w:bCs/>
          <w:noProof/>
          <w:lang w:eastAsia="en-GB"/>
        </w:rPr>
        <w:drawing>
          <wp:inline distT="0" distB="0" distL="0" distR="0">
            <wp:extent cx="4401876" cy="3093058"/>
            <wp:effectExtent l="1905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4" cstate="print"/>
                    <a:srcRect l="33135" t="25218" r="18448" b="14299"/>
                    <a:stretch>
                      <a:fillRect/>
                    </a:stretch>
                  </pic:blipFill>
                  <pic:spPr bwMode="auto">
                    <a:xfrm>
                      <a:off x="0" y="0"/>
                      <a:ext cx="4401876" cy="3093058"/>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jc w:val="center"/>
        <w:rPr>
          <w:rFonts w:ascii="Arial" w:hAnsi="Arial" w:cs="Arial"/>
          <w:b/>
          <w:bCs/>
        </w:rPr>
      </w:pPr>
    </w:p>
    <w:p w:rsidR="00E84E69" w:rsidRPr="00E84E69" w:rsidRDefault="00E84E69" w:rsidP="00E84E69">
      <w:pPr>
        <w:autoSpaceDE w:val="0"/>
        <w:autoSpaceDN w:val="0"/>
        <w:adjustRightInd w:val="0"/>
        <w:spacing w:after="0" w:line="240" w:lineRule="auto"/>
        <w:jc w:val="center"/>
        <w:rPr>
          <w:rFonts w:ascii="Arial" w:hAnsi="Arial" w:cs="Arial"/>
          <w:b/>
          <w:bCs/>
        </w:rPr>
      </w:pPr>
      <w:r w:rsidRPr="00E84E69">
        <w:rPr>
          <w:rFonts w:ascii="Arial" w:hAnsi="Arial" w:cs="Arial"/>
          <w:b/>
          <w:bCs/>
          <w:noProof/>
          <w:lang w:eastAsia="en-GB"/>
        </w:rPr>
        <w:drawing>
          <wp:inline distT="0" distB="0" distL="0" distR="0">
            <wp:extent cx="4579951" cy="2297927"/>
            <wp:effectExtent l="1905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55" cstate="print"/>
                    <a:srcRect l="32804" t="27955" r="18308" b="28391"/>
                    <a:stretch>
                      <a:fillRect/>
                    </a:stretch>
                  </pic:blipFill>
                  <pic:spPr bwMode="auto">
                    <a:xfrm>
                      <a:off x="0" y="0"/>
                      <a:ext cx="4579951" cy="2297927"/>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jc w:val="center"/>
        <w:rPr>
          <w:rFonts w:ascii="Arial" w:hAnsi="Arial" w:cs="Arial"/>
          <w:b/>
          <w:bCs/>
        </w:rPr>
      </w:pPr>
      <w:r w:rsidRPr="00E84E69">
        <w:rPr>
          <w:rFonts w:ascii="Arial" w:hAnsi="Arial" w:cs="Arial"/>
          <w:b/>
          <w:bCs/>
          <w:noProof/>
          <w:lang w:eastAsia="en-GB"/>
        </w:rPr>
        <w:lastRenderedPageBreak/>
        <w:drawing>
          <wp:inline distT="0" distB="0" distL="0" distR="0">
            <wp:extent cx="4531004" cy="3168871"/>
            <wp:effectExtent l="19050" t="0" r="2896"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56" cstate="print"/>
                    <a:srcRect l="32974" t="25000" r="18308" b="14300"/>
                    <a:stretch>
                      <a:fillRect/>
                    </a:stretch>
                  </pic:blipFill>
                  <pic:spPr bwMode="auto">
                    <a:xfrm>
                      <a:off x="0" y="0"/>
                      <a:ext cx="4531004" cy="3168871"/>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jc w:val="center"/>
        <w:rPr>
          <w:rFonts w:ascii="Arial" w:hAnsi="Arial" w:cs="Arial"/>
          <w:b/>
          <w:bCs/>
        </w:rPr>
      </w:pPr>
      <w:r w:rsidRPr="00E84E69">
        <w:rPr>
          <w:rFonts w:ascii="Arial" w:hAnsi="Arial" w:cs="Arial"/>
          <w:b/>
          <w:bCs/>
          <w:noProof/>
          <w:lang w:eastAsia="en-GB"/>
        </w:rPr>
        <w:drawing>
          <wp:inline distT="0" distB="0" distL="0" distR="0">
            <wp:extent cx="4633417" cy="1242182"/>
            <wp:effectExtent l="1905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57" cstate="print"/>
                    <a:srcRect l="33277" t="24318" r="18308" b="52481"/>
                    <a:stretch>
                      <a:fillRect/>
                    </a:stretch>
                  </pic:blipFill>
                  <pic:spPr bwMode="auto">
                    <a:xfrm>
                      <a:off x="0" y="0"/>
                      <a:ext cx="4649352" cy="1246454"/>
                    </a:xfrm>
                    <a:prstGeom prst="rect">
                      <a:avLst/>
                    </a:prstGeom>
                    <a:noFill/>
                    <a:ln w="9525">
                      <a:noFill/>
                      <a:miter lim="800000"/>
                      <a:headEnd/>
                      <a:tailEnd/>
                    </a:ln>
                  </pic:spPr>
                </pic:pic>
              </a:graphicData>
            </a:graphic>
          </wp:inline>
        </w:drawing>
      </w:r>
    </w:p>
    <w:p w:rsidR="00E84E69" w:rsidRPr="00E84E69" w:rsidRDefault="00E84E69" w:rsidP="00E84E69">
      <w:pPr>
        <w:tabs>
          <w:tab w:val="left" w:pos="5355"/>
        </w:tabs>
        <w:jc w:val="center"/>
        <w:rPr>
          <w:rFonts w:ascii="Arial" w:hAnsi="Arial" w:cs="Arial"/>
          <w:b/>
        </w:rPr>
      </w:pPr>
      <w:r w:rsidRPr="00E84E69">
        <w:rPr>
          <w:rFonts w:ascii="Arial" w:hAnsi="Arial" w:cs="Arial"/>
          <w:noProof/>
          <w:lang w:eastAsia="en-GB"/>
        </w:rPr>
        <w:drawing>
          <wp:inline distT="0" distB="0" distL="0" distR="0">
            <wp:extent cx="4355439" cy="2205180"/>
            <wp:effectExtent l="19050" t="0" r="7011"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58" cstate="print"/>
                    <a:srcRect l="32843" t="23182" r="19841" b="34282"/>
                    <a:stretch>
                      <a:fillRect/>
                    </a:stretch>
                  </pic:blipFill>
                  <pic:spPr bwMode="auto">
                    <a:xfrm>
                      <a:off x="0" y="0"/>
                      <a:ext cx="4355439" cy="2205180"/>
                    </a:xfrm>
                    <a:prstGeom prst="rect">
                      <a:avLst/>
                    </a:prstGeom>
                    <a:noFill/>
                    <a:ln w="9525">
                      <a:noFill/>
                      <a:miter lim="800000"/>
                      <a:headEnd/>
                      <a:tailEnd/>
                    </a:ln>
                  </pic:spPr>
                </pic:pic>
              </a:graphicData>
            </a:graphic>
          </wp:inline>
        </w:drawing>
      </w:r>
      <w:r w:rsidRPr="00E84E69">
        <w:rPr>
          <w:rFonts w:ascii="Arial" w:hAnsi="Arial" w:cs="Arial"/>
          <w:b/>
          <w:noProof/>
          <w:lang w:eastAsia="en-GB"/>
        </w:rPr>
        <w:drawing>
          <wp:inline distT="0" distB="0" distL="0" distR="0">
            <wp:extent cx="4414927" cy="1514246"/>
            <wp:effectExtent l="19050" t="0" r="4673"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59" cstate="print"/>
                    <a:srcRect l="32957" t="23409" r="23833" b="50223"/>
                    <a:stretch>
                      <a:fillRect/>
                    </a:stretch>
                  </pic:blipFill>
                  <pic:spPr bwMode="auto">
                    <a:xfrm>
                      <a:off x="0" y="0"/>
                      <a:ext cx="4414927" cy="1514246"/>
                    </a:xfrm>
                    <a:prstGeom prst="rect">
                      <a:avLst/>
                    </a:prstGeom>
                    <a:noFill/>
                    <a:ln w="9525">
                      <a:noFill/>
                      <a:miter lim="800000"/>
                      <a:headEnd/>
                      <a:tailEnd/>
                    </a:ln>
                  </pic:spPr>
                </pic:pic>
              </a:graphicData>
            </a:graphic>
          </wp:inline>
        </w:drawing>
      </w:r>
    </w:p>
    <w:p w:rsidR="00E84E69" w:rsidRPr="00E84E69" w:rsidRDefault="00E84E69" w:rsidP="00E84E69">
      <w:pPr>
        <w:jc w:val="center"/>
        <w:rPr>
          <w:rFonts w:ascii="Arial" w:hAnsi="Arial" w:cs="Arial"/>
          <w:b/>
          <w:sz w:val="20"/>
        </w:rPr>
      </w:pPr>
      <w:r w:rsidRPr="00E84E69">
        <w:rPr>
          <w:rFonts w:ascii="Arial" w:hAnsi="Arial" w:cs="Arial"/>
          <w:b/>
          <w:noProof/>
          <w:sz w:val="24"/>
          <w:lang w:eastAsia="en-GB"/>
        </w:rPr>
        <w:lastRenderedPageBreak/>
        <w:drawing>
          <wp:inline distT="0" distB="0" distL="0" distR="0">
            <wp:extent cx="3982364" cy="2399386"/>
            <wp:effectExtent l="19050" t="0" r="0" b="0"/>
            <wp:docPr id="13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 cstate="print"/>
                    <a:srcRect l="33565" t="22487" r="24626" b="32627"/>
                    <a:stretch>
                      <a:fillRect/>
                    </a:stretch>
                  </pic:blipFill>
                  <pic:spPr bwMode="auto">
                    <a:xfrm>
                      <a:off x="0" y="0"/>
                      <a:ext cx="3982364" cy="2399386"/>
                    </a:xfrm>
                    <a:prstGeom prst="rect">
                      <a:avLst/>
                    </a:prstGeom>
                    <a:noFill/>
                    <a:ln w="9525">
                      <a:noFill/>
                      <a:miter lim="800000"/>
                      <a:headEnd/>
                      <a:tailEnd/>
                    </a:ln>
                  </pic:spPr>
                </pic:pic>
              </a:graphicData>
            </a:graphic>
          </wp:inline>
        </w:drawing>
      </w:r>
    </w:p>
    <w:p w:rsidR="00E84E69" w:rsidRPr="00E84E69" w:rsidRDefault="00E84E69" w:rsidP="00E84E69">
      <w:pPr>
        <w:jc w:val="both"/>
        <w:rPr>
          <w:rFonts w:ascii="Arial" w:hAnsi="Arial" w:cs="Arial"/>
          <w:b/>
          <w:sz w:val="20"/>
        </w:rPr>
      </w:pPr>
      <w:r w:rsidRPr="00E84E69">
        <w:rPr>
          <w:rFonts w:ascii="Arial" w:hAnsi="Arial" w:cs="Arial"/>
          <w:b/>
          <w:sz w:val="20"/>
        </w:rPr>
        <w:t>Figure 3.7: Subcellular localisation of</w:t>
      </w:r>
      <w:r w:rsidRPr="00E84E69">
        <w:rPr>
          <w:rFonts w:ascii="Arial" w:hAnsi="Arial" w:cs="Arial"/>
          <w:b/>
          <w:i/>
          <w:sz w:val="20"/>
        </w:rPr>
        <w:t xml:space="preserve"> Drosophila</w:t>
      </w:r>
      <w:r w:rsidRPr="00E84E69">
        <w:rPr>
          <w:rFonts w:ascii="Arial" w:hAnsi="Arial" w:cs="Arial"/>
          <w:b/>
          <w:sz w:val="20"/>
        </w:rPr>
        <w:t xml:space="preserve"> peroxins in S2R+ cells.</w:t>
      </w:r>
      <w:r w:rsidRPr="00E84E69">
        <w:rPr>
          <w:rFonts w:ascii="Arial" w:hAnsi="Arial" w:cs="Arial"/>
          <w:sz w:val="20"/>
        </w:rPr>
        <w:t xml:space="preserve"> S2R+ cells expressing: A) GFP-PTS1, Pex14-mRFP and Pex13-mRFP. B) GFP-PTS1, Pex2-mRFP, Pex10-mRFP and Pex12-mRFP. C) GFP-PTS1, Pex11β-mRFP and Pex11γ-mRFP. D) GFP-PTS1, Pex3-mRFP and Pex16-mRFP. E) Pex3-mRFP and Pex14-GFP. F) Pex16-mRFP, Sec61α-mRFP and GFP-PTS1. G) mRFP-Pex19 and GFP-PTS1. All plasmids are under control of the metallothionein promoter and induction was performed by addition of 50µM CuSO</w:t>
      </w:r>
      <w:r w:rsidRPr="00E84E69">
        <w:rPr>
          <w:rFonts w:ascii="Arial" w:hAnsi="Arial" w:cs="Arial"/>
          <w:sz w:val="20"/>
          <w:vertAlign w:val="subscript"/>
        </w:rPr>
        <w:t>4</w:t>
      </w:r>
      <w:r w:rsidRPr="00E84E69">
        <w:rPr>
          <w:rFonts w:ascii="Arial" w:hAnsi="Arial" w:cs="Arial"/>
          <w:sz w:val="20"/>
        </w:rPr>
        <w:t xml:space="preserve"> overnight. Cells were fixed in formaldehyde and imaged by fluorescence microscopy. H) Schematic of </w:t>
      </w:r>
      <w:r w:rsidRPr="00E84E69">
        <w:rPr>
          <w:rFonts w:ascii="Arial" w:hAnsi="Arial" w:cs="Arial"/>
          <w:i/>
          <w:sz w:val="20"/>
        </w:rPr>
        <w:t>Drosophila</w:t>
      </w:r>
      <w:r w:rsidRPr="00E84E69">
        <w:rPr>
          <w:rFonts w:ascii="Arial" w:hAnsi="Arial" w:cs="Arial"/>
          <w:sz w:val="20"/>
        </w:rPr>
        <w:t xml:space="preserve"> peroxisome biogenesis. Scale bar = 10µm.</w:t>
      </w:r>
    </w:p>
    <w:p w:rsidR="00E84E69" w:rsidRPr="00E84E69" w:rsidRDefault="00E84E69" w:rsidP="00E84E69">
      <w:pPr>
        <w:pStyle w:val="NoSpacing"/>
        <w:jc w:val="both"/>
        <w:rPr>
          <w:rFonts w:ascii="Arial" w:hAnsi="Arial" w:cs="Arial"/>
          <w:b/>
        </w:rPr>
      </w:pPr>
      <w:r w:rsidRPr="00E84E69">
        <w:rPr>
          <w:rFonts w:ascii="Arial" w:hAnsi="Arial" w:cs="Arial"/>
          <w:b/>
        </w:rPr>
        <w:t>3.8 NMD knockdown results in mislocalisation of membrane and matrix proteins</w:t>
      </w:r>
    </w:p>
    <w:p w:rsidR="00E84E69" w:rsidRPr="00E84E69" w:rsidRDefault="00E84E69" w:rsidP="00E84E69">
      <w:pPr>
        <w:jc w:val="both"/>
        <w:rPr>
          <w:rFonts w:ascii="Arial" w:hAnsi="Arial" w:cs="Arial"/>
        </w:rPr>
      </w:pPr>
      <w:r w:rsidRPr="00E84E69">
        <w:rPr>
          <w:rFonts w:ascii="Arial" w:hAnsi="Arial" w:cs="Arial"/>
        </w:rPr>
        <w:t xml:space="preserve">Next, the subcellular localisation of PMPs was determined in NMD knockdown cells, in comparison to WT cells. S2R+ cells were dually transfected to express GFP-PTS1 and different mRFP tagged membrane proteins, all under control of the metallothionein promoter. Published studies have only examined the knockdown effect of </w:t>
      </w:r>
      <w:r w:rsidRPr="00E84E69">
        <w:rPr>
          <w:rFonts w:ascii="Arial" w:hAnsi="Arial" w:cs="Arial"/>
          <w:i/>
        </w:rPr>
        <w:t xml:space="preserve">Drosophila </w:t>
      </w:r>
      <w:r w:rsidRPr="00E84E69">
        <w:rPr>
          <w:rFonts w:ascii="Arial" w:hAnsi="Arial" w:cs="Arial"/>
        </w:rPr>
        <w:t xml:space="preserve">peroxins on matrix proteins and not on membrane proteins, so it is unknown what the membrane biogenesis cellular phenotypes are (Mast </w:t>
      </w:r>
      <w:r w:rsidRPr="00E84E69">
        <w:rPr>
          <w:rFonts w:ascii="Arial" w:hAnsi="Arial" w:cs="Arial"/>
          <w:i/>
        </w:rPr>
        <w:t>et al</w:t>
      </w:r>
      <w:r w:rsidRPr="00E84E69">
        <w:rPr>
          <w:rFonts w:ascii="Arial" w:hAnsi="Arial" w:cs="Arial"/>
        </w:rPr>
        <w:t xml:space="preserve">., 2011). Pex16 knockdown exhibits a strong phenotype as seen by the complete mislocalisation of matrix proteins, whereas Pex3 and Pex19 only had partial phenotypes. Therefore, Pex16 was chosen as the positive control, which analogous to its function in human cells is expected to cause an import defect of membrane proteins in addition to a defect in matrix proteins. Pex5 knockdown was chosen as the matrix protein import control, as the machinery is different for matrix and membrane import. PMPs can still correctly assemble into empty membrane compartments known as ghosts or remnants in peroxins with a defect only in matrix protein import (Santos </w:t>
      </w:r>
      <w:r w:rsidRPr="00E84E69">
        <w:rPr>
          <w:rFonts w:ascii="Arial" w:hAnsi="Arial" w:cs="Arial"/>
          <w:i/>
        </w:rPr>
        <w:t>et al</w:t>
      </w:r>
      <w:r w:rsidRPr="00E84E69">
        <w:rPr>
          <w:rFonts w:ascii="Arial" w:hAnsi="Arial" w:cs="Arial"/>
        </w:rPr>
        <w:t xml:space="preserve">., 1988). GFP-PTS1 mislocalisation to the cytosol acts as a useful marker to identify cells that have been efficiently knocked down and the localisation of PMPs was observed in these cells (Figure 3.8A). </w:t>
      </w:r>
    </w:p>
    <w:p w:rsidR="00E84E69" w:rsidRPr="00E84E69" w:rsidRDefault="00E84E69" w:rsidP="00E84E69">
      <w:pPr>
        <w:jc w:val="both"/>
        <w:rPr>
          <w:rFonts w:ascii="Arial" w:hAnsi="Arial" w:cs="Arial"/>
        </w:rPr>
      </w:pPr>
      <w:r w:rsidRPr="00E84E69">
        <w:rPr>
          <w:rFonts w:ascii="Arial" w:hAnsi="Arial" w:cs="Arial"/>
        </w:rPr>
        <w:t xml:space="preserve">In control cells, Pex3-mRFP, Pex16-mRFP, Pex2-mRFP, Pex12-mRFP, Pex13-mRFP, Pex14-mRFP, Pex11β-mRFP and PMP70-mRFP all co-localised with the matrix protein marker, confirming their correct localisation to peroxisomes (Figure 3.8B-I). In Pex5 knockdowns, all membrane proteins were correctly localised, whereas matrix proteins were mislocalised to the cytosol (Figure 3.8B-I). In Zellweger fibroblasts, PMPs are located in empty membrane structures without matrix proteins if there is an import defect of matrix proteins, which is consistent with the Pex5 phenotype in </w:t>
      </w:r>
      <w:r w:rsidRPr="00E84E69">
        <w:rPr>
          <w:rFonts w:ascii="Arial" w:hAnsi="Arial" w:cs="Arial"/>
          <w:i/>
        </w:rPr>
        <w:t xml:space="preserve">Drosophila </w:t>
      </w:r>
      <w:r w:rsidRPr="00E84E69">
        <w:rPr>
          <w:rFonts w:ascii="Arial" w:hAnsi="Arial" w:cs="Arial"/>
        </w:rPr>
        <w:t xml:space="preserve">(Santos </w:t>
      </w:r>
      <w:r w:rsidRPr="00E84E69">
        <w:rPr>
          <w:rFonts w:ascii="Arial" w:hAnsi="Arial" w:cs="Arial"/>
          <w:i/>
        </w:rPr>
        <w:t>et al</w:t>
      </w:r>
      <w:r w:rsidRPr="00E84E69">
        <w:rPr>
          <w:rFonts w:ascii="Arial" w:hAnsi="Arial" w:cs="Arial"/>
        </w:rPr>
        <w:t xml:space="preserve">., 1988). </w:t>
      </w:r>
    </w:p>
    <w:p w:rsidR="00E84E69" w:rsidRPr="00E84E69" w:rsidRDefault="00E84E69" w:rsidP="00E84E69">
      <w:pPr>
        <w:jc w:val="both"/>
        <w:rPr>
          <w:rFonts w:ascii="Arial" w:hAnsi="Arial" w:cs="Arial"/>
        </w:rPr>
      </w:pPr>
      <w:r w:rsidRPr="00E84E69">
        <w:rPr>
          <w:rFonts w:ascii="Arial" w:hAnsi="Arial" w:cs="Arial"/>
        </w:rPr>
        <w:lastRenderedPageBreak/>
        <w:t xml:space="preserve">A block in membrane import was observed in Pex16 knockdowns and complete mislocalisation of matrix proteins to the cytosol, which is as expected for a membrane biogenesis factor. Pex13-mRFP, Pex11β-mRFP, PMP70-mRFP and Pex2-mRFP membrane ghosts were severely reduced in Pex16 siRNA-treated cells, in comparison to Pex5 siRNA treated cells. This indicates a lack of import or that membrane proteins are unstable in Pex16 depleted cells (Figure 3.8B, C, D and H). Some membrane remnants still remain but this is possibly due to RNAi only having a partial knockdown phenotype. Fibroblasts with a Pex16 mutation are defective in membrane biogenesis and are characteristically devoid of any peroxisomal structures (Honsho </w:t>
      </w:r>
      <w:r w:rsidRPr="00E84E69">
        <w:rPr>
          <w:rFonts w:ascii="Arial" w:hAnsi="Arial" w:cs="Arial"/>
          <w:i/>
        </w:rPr>
        <w:t>et al</w:t>
      </w:r>
      <w:r w:rsidRPr="00E84E69">
        <w:rPr>
          <w:rFonts w:ascii="Arial" w:hAnsi="Arial" w:cs="Arial"/>
        </w:rPr>
        <w:t xml:space="preserve">., 1998). Interestingly, Pex3 and Pex12 were mislocalised to other organelles in Pex16 knockdowns (Figure 3.8E and I). In human cells depleted of Pex16, Pex3 was mislocalised to other organelles which they speculated to be mitochondria (Matsuzaki and Fujiki, 2008). It does suggest that DmPex16 is specifically required for correct peroxisomal insertion of Pex3 and Pex12 or for their transport from a pre-compartment to peroxisomes.  HsPex16 has been shown to be required for correct insertion of Pex3 at the ER, as well as for direct import in peroxisomes (Kim </w:t>
      </w:r>
      <w:r w:rsidRPr="00E84E69">
        <w:rPr>
          <w:rFonts w:ascii="Arial" w:hAnsi="Arial" w:cs="Arial"/>
          <w:i/>
        </w:rPr>
        <w:t>et al</w:t>
      </w:r>
      <w:r w:rsidRPr="00E84E69">
        <w:rPr>
          <w:rFonts w:ascii="Arial" w:hAnsi="Arial" w:cs="Arial"/>
        </w:rPr>
        <w:t>., 2006), (Matsuzaki and Fujiki, 2008). Therefore, DmPex16 could play a similar role in the insertion of Pex3. Pex14 was l</w:t>
      </w:r>
      <w:r w:rsidRPr="00E84E69" w:rsidDel="00B41FB1">
        <w:rPr>
          <w:rFonts w:ascii="Arial" w:hAnsi="Arial" w:cs="Arial"/>
        </w:rPr>
        <w:t xml:space="preserve">ocalised to a punctate structure </w:t>
      </w:r>
      <w:r w:rsidRPr="00E84E69">
        <w:rPr>
          <w:rFonts w:ascii="Arial" w:hAnsi="Arial" w:cs="Arial"/>
        </w:rPr>
        <w:t xml:space="preserve">in Pex16 knockdowns (Figure 3.8F). Collectively, knockdown data indicates that Pex16 is an essential factor for PMP biogenesis in </w:t>
      </w:r>
      <w:r w:rsidRPr="00E84E69">
        <w:rPr>
          <w:rFonts w:ascii="Arial" w:hAnsi="Arial" w:cs="Arial"/>
          <w:i/>
        </w:rPr>
        <w:t>Drosophila</w:t>
      </w:r>
      <w:r w:rsidRPr="00E84E69">
        <w:rPr>
          <w:rFonts w:ascii="Arial" w:hAnsi="Arial" w:cs="Arial"/>
        </w:rPr>
        <w:t xml:space="preserve"> S2R+ cells, confirming an evolutionarily conserved role in peroxisomal membrane biogenesis.</w:t>
      </w:r>
    </w:p>
    <w:p w:rsidR="00E84E69" w:rsidRPr="00E84E69" w:rsidRDefault="00E84E69" w:rsidP="00E84E69">
      <w:pPr>
        <w:jc w:val="both"/>
        <w:rPr>
          <w:rFonts w:ascii="Arial" w:hAnsi="Arial" w:cs="Arial"/>
        </w:rPr>
      </w:pPr>
      <w:r w:rsidRPr="00E84E69">
        <w:rPr>
          <w:rFonts w:ascii="Arial" w:hAnsi="Arial" w:cs="Arial"/>
        </w:rPr>
        <w:t>The loss of NMD led to a reduction in membrane structures for Pex13-mRFP (Figure 3.8B), Pex11β-mRFP (Figure 3.8C), PMP70-mRFP (Figure 3.8D) and Pex2-mRFP (Figure 3.8H). This is consistent with the Pex16 phenotype, indicating that NMD is a novel factor in the PMP import pathway. In addition, Pex3 and Pex12 were also mislocalised to different organelles (Figure 3.8E and Figure 3.8I). It was confirmed that Pex12 is mislocalised to the ER (Figure 3.8I). It is unknown where Pex3 is mislocalised, which could either be membrane associated structure or present in the cytosol. Pex14 was localised to a punctate compartment in NMD knockdown cells, likewise to in Pex16 knockdown cells (Figure 3.8F). Interestingly, NMD knockdown led to a reduction in Pex16-labelled membrane structures as well as the appearance of specific membrane clusters containing Pex16-mRFP in some cells. It is possible that Pex16 was present at the ER in these cells. Together, the results implicate a close link between NMD and Pex16 in the import of membrane proteins. The reduction in PMP import in the NMD knockdown explains the initial finding of mislocalisation of matrix proteins to the cytosol. Thus, NMD is the fourth factor to be discovered with a role in peroxisomal membrane biogenesis.</w:t>
      </w:r>
    </w:p>
    <w:p w:rsidR="00E84E69" w:rsidRPr="00E84E69" w:rsidRDefault="00E84E69" w:rsidP="00E84E69">
      <w:pPr>
        <w:jc w:val="center"/>
        <w:rPr>
          <w:rFonts w:ascii="Arial" w:hAnsi="Arial" w:cs="Arial"/>
          <w:b/>
          <w:bCs/>
          <w:noProof/>
          <w:lang w:eastAsia="en-GB"/>
        </w:rPr>
      </w:pPr>
      <w:r w:rsidRPr="00E84E69">
        <w:rPr>
          <w:rFonts w:ascii="Arial" w:hAnsi="Arial" w:cs="Arial"/>
          <w:b/>
          <w:noProof/>
          <w:sz w:val="24"/>
          <w:lang w:eastAsia="en-GB"/>
        </w:rPr>
        <w:drawing>
          <wp:inline distT="0" distB="0" distL="0" distR="0">
            <wp:extent cx="3644265" cy="1651635"/>
            <wp:effectExtent l="19050" t="0" r="0" b="0"/>
            <wp:docPr id="132"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1" cstate="print"/>
                    <a:srcRect l="34367" t="25443" r="26787" b="41420"/>
                    <a:stretch>
                      <a:fillRect/>
                    </a:stretch>
                  </pic:blipFill>
                  <pic:spPr bwMode="auto">
                    <a:xfrm>
                      <a:off x="0" y="0"/>
                      <a:ext cx="3644265" cy="1651635"/>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jc w:val="center"/>
        <w:rPr>
          <w:rFonts w:ascii="Arial" w:hAnsi="Arial" w:cs="Arial"/>
          <w:b/>
          <w:bCs/>
          <w:noProof/>
          <w:lang w:eastAsia="en-GB"/>
        </w:rPr>
      </w:pPr>
      <w:r w:rsidRPr="00E84E69">
        <w:rPr>
          <w:rFonts w:ascii="Arial" w:hAnsi="Arial" w:cs="Arial"/>
          <w:b/>
          <w:bCs/>
          <w:noProof/>
          <w:lang w:eastAsia="en-GB"/>
        </w:rPr>
        <w:lastRenderedPageBreak/>
        <w:drawing>
          <wp:inline distT="0" distB="0" distL="0" distR="0">
            <wp:extent cx="4346216" cy="3452801"/>
            <wp:effectExtent l="1905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2" cstate="print"/>
                    <a:srcRect l="36848" t="25455" r="24183" b="19542"/>
                    <a:stretch>
                      <a:fillRect/>
                    </a:stretch>
                  </pic:blipFill>
                  <pic:spPr bwMode="auto">
                    <a:xfrm>
                      <a:off x="0" y="0"/>
                      <a:ext cx="4343216" cy="3450417"/>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jc w:val="center"/>
        <w:rPr>
          <w:rFonts w:ascii="Arial" w:hAnsi="Arial" w:cs="Arial"/>
          <w:b/>
          <w:bCs/>
          <w:noProof/>
          <w:lang w:eastAsia="en-GB"/>
        </w:rPr>
      </w:pPr>
      <w:r w:rsidRPr="00E84E69">
        <w:rPr>
          <w:rFonts w:ascii="Arial" w:hAnsi="Arial" w:cs="Arial"/>
          <w:b/>
          <w:bCs/>
          <w:noProof/>
          <w:lang w:eastAsia="en-GB"/>
        </w:rPr>
        <w:drawing>
          <wp:inline distT="0" distB="0" distL="0" distR="0">
            <wp:extent cx="4260342" cy="3326135"/>
            <wp:effectExtent l="19050" t="0" r="6858"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63" cstate="print"/>
                    <a:srcRect l="36685" t="25000" r="24566" b="21136"/>
                    <a:stretch>
                      <a:fillRect/>
                    </a:stretch>
                  </pic:blipFill>
                  <pic:spPr bwMode="auto">
                    <a:xfrm>
                      <a:off x="0" y="0"/>
                      <a:ext cx="4267493" cy="3331718"/>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rPr>
          <w:rFonts w:ascii="Arial" w:hAnsi="Arial" w:cs="Arial"/>
          <w:b/>
          <w:bCs/>
          <w:noProof/>
          <w:lang w:eastAsia="en-GB"/>
        </w:rPr>
      </w:pPr>
    </w:p>
    <w:p w:rsidR="00E84E69" w:rsidRPr="00E84E69" w:rsidRDefault="00E84E69" w:rsidP="00E84E69">
      <w:pPr>
        <w:autoSpaceDE w:val="0"/>
        <w:autoSpaceDN w:val="0"/>
        <w:adjustRightInd w:val="0"/>
        <w:spacing w:after="0" w:line="240" w:lineRule="auto"/>
        <w:jc w:val="center"/>
        <w:rPr>
          <w:rFonts w:ascii="Arial" w:hAnsi="Arial" w:cs="Arial"/>
          <w:b/>
          <w:bCs/>
          <w:noProof/>
          <w:lang w:eastAsia="en-GB"/>
        </w:rPr>
      </w:pPr>
      <w:r w:rsidRPr="00E84E69">
        <w:rPr>
          <w:rFonts w:ascii="Arial" w:hAnsi="Arial" w:cs="Arial"/>
          <w:b/>
          <w:bCs/>
          <w:noProof/>
          <w:lang w:eastAsia="en-GB"/>
        </w:rPr>
        <w:lastRenderedPageBreak/>
        <w:drawing>
          <wp:inline distT="0" distB="0" distL="0" distR="0">
            <wp:extent cx="4380370" cy="3371353"/>
            <wp:effectExtent l="19050" t="0" r="113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64" cstate="print"/>
                    <a:srcRect l="38125" t="26184" r="22395" b="19737"/>
                    <a:stretch>
                      <a:fillRect/>
                    </a:stretch>
                  </pic:blipFill>
                  <pic:spPr bwMode="auto">
                    <a:xfrm>
                      <a:off x="0" y="0"/>
                      <a:ext cx="4381974" cy="3372588"/>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jc w:val="center"/>
        <w:rPr>
          <w:rFonts w:ascii="Arial" w:hAnsi="Arial" w:cs="Arial"/>
          <w:b/>
          <w:bCs/>
          <w:noProof/>
          <w:lang w:eastAsia="en-GB"/>
        </w:rPr>
      </w:pPr>
      <w:r w:rsidRPr="00E84E69">
        <w:rPr>
          <w:rFonts w:ascii="Arial" w:hAnsi="Arial" w:cs="Arial"/>
          <w:b/>
          <w:bCs/>
          <w:noProof/>
          <w:lang w:eastAsia="en-GB"/>
        </w:rPr>
        <w:drawing>
          <wp:inline distT="0" distB="0" distL="0" distR="0">
            <wp:extent cx="4321099" cy="3314747"/>
            <wp:effectExtent l="19050" t="0" r="3251"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65" cstate="print"/>
                    <a:srcRect l="36873" t="22273" r="21501" b="20872"/>
                    <a:stretch>
                      <a:fillRect/>
                    </a:stretch>
                  </pic:blipFill>
                  <pic:spPr bwMode="auto">
                    <a:xfrm>
                      <a:off x="0" y="0"/>
                      <a:ext cx="4321099" cy="3314747"/>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rPr>
          <w:rFonts w:ascii="Arial" w:hAnsi="Arial" w:cs="Arial"/>
          <w:b/>
          <w:bCs/>
          <w:noProof/>
          <w:lang w:eastAsia="en-GB"/>
        </w:rPr>
      </w:pPr>
    </w:p>
    <w:p w:rsidR="00E84E69" w:rsidRPr="00E84E69" w:rsidRDefault="00E84E69" w:rsidP="00E84E69">
      <w:pPr>
        <w:autoSpaceDE w:val="0"/>
        <w:autoSpaceDN w:val="0"/>
        <w:adjustRightInd w:val="0"/>
        <w:spacing w:after="0" w:line="240" w:lineRule="auto"/>
        <w:jc w:val="center"/>
        <w:rPr>
          <w:rFonts w:ascii="Arial" w:hAnsi="Arial" w:cs="Arial"/>
          <w:b/>
          <w:bCs/>
          <w:noProof/>
          <w:lang w:eastAsia="en-GB"/>
        </w:rPr>
      </w:pPr>
      <w:r w:rsidRPr="00E84E69">
        <w:rPr>
          <w:rFonts w:ascii="Arial" w:hAnsi="Arial" w:cs="Arial"/>
          <w:b/>
          <w:bCs/>
          <w:noProof/>
          <w:lang w:eastAsia="en-GB"/>
        </w:rPr>
        <w:lastRenderedPageBreak/>
        <w:drawing>
          <wp:inline distT="0" distB="0" distL="0" distR="0">
            <wp:extent cx="4441632" cy="3325458"/>
            <wp:effectExtent l="1905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66" cstate="print"/>
                    <a:srcRect l="36975" t="24773" r="21118" b="19450"/>
                    <a:stretch>
                      <a:fillRect/>
                    </a:stretch>
                  </pic:blipFill>
                  <pic:spPr bwMode="auto">
                    <a:xfrm>
                      <a:off x="0" y="0"/>
                      <a:ext cx="4441404" cy="3325287"/>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rPr>
          <w:rFonts w:ascii="Arial" w:hAnsi="Arial" w:cs="Arial"/>
          <w:b/>
          <w:bCs/>
          <w:noProof/>
          <w:lang w:eastAsia="en-GB"/>
        </w:rPr>
      </w:pPr>
    </w:p>
    <w:p w:rsidR="00E84E69" w:rsidRPr="00E84E69" w:rsidRDefault="00E84E69" w:rsidP="00E84E69">
      <w:pPr>
        <w:autoSpaceDE w:val="0"/>
        <w:autoSpaceDN w:val="0"/>
        <w:adjustRightInd w:val="0"/>
        <w:spacing w:after="0" w:line="240" w:lineRule="auto"/>
        <w:jc w:val="center"/>
        <w:rPr>
          <w:rFonts w:ascii="Arial" w:hAnsi="Arial" w:cs="Arial"/>
          <w:b/>
          <w:bCs/>
          <w:noProof/>
          <w:lang w:eastAsia="en-GB"/>
        </w:rPr>
      </w:pPr>
      <w:r w:rsidRPr="00E84E69">
        <w:rPr>
          <w:rFonts w:ascii="Arial" w:hAnsi="Arial" w:cs="Arial"/>
          <w:b/>
          <w:bCs/>
          <w:noProof/>
          <w:lang w:eastAsia="en-GB"/>
        </w:rPr>
        <w:drawing>
          <wp:inline distT="0" distB="0" distL="0" distR="0">
            <wp:extent cx="4306113" cy="3511296"/>
            <wp:effectExtent l="1905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67" cstate="print"/>
                    <a:srcRect l="38069" t="22955" r="20734" b="17236"/>
                    <a:stretch>
                      <a:fillRect/>
                    </a:stretch>
                  </pic:blipFill>
                  <pic:spPr bwMode="auto">
                    <a:xfrm>
                      <a:off x="0" y="0"/>
                      <a:ext cx="4306113" cy="3511296"/>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rPr>
          <w:rFonts w:ascii="Arial" w:hAnsi="Arial" w:cs="Arial"/>
          <w:b/>
          <w:bCs/>
          <w:noProof/>
          <w:lang w:eastAsia="en-GB"/>
        </w:rPr>
      </w:pPr>
    </w:p>
    <w:p w:rsidR="00E84E69" w:rsidRPr="00E84E69" w:rsidRDefault="00E84E69" w:rsidP="00E84E69">
      <w:pPr>
        <w:autoSpaceDE w:val="0"/>
        <w:autoSpaceDN w:val="0"/>
        <w:adjustRightInd w:val="0"/>
        <w:spacing w:after="0" w:line="240" w:lineRule="auto"/>
        <w:rPr>
          <w:rFonts w:ascii="Arial" w:hAnsi="Arial" w:cs="Arial"/>
          <w:b/>
          <w:bCs/>
          <w:noProof/>
          <w:lang w:eastAsia="en-GB"/>
        </w:rPr>
      </w:pPr>
    </w:p>
    <w:p w:rsidR="00E84E69" w:rsidRPr="00E84E69" w:rsidRDefault="00E84E69" w:rsidP="00E84E69">
      <w:pPr>
        <w:autoSpaceDE w:val="0"/>
        <w:autoSpaceDN w:val="0"/>
        <w:adjustRightInd w:val="0"/>
        <w:spacing w:after="0" w:line="240" w:lineRule="auto"/>
        <w:jc w:val="center"/>
        <w:rPr>
          <w:rFonts w:ascii="Arial" w:hAnsi="Arial" w:cs="Arial"/>
          <w:b/>
          <w:bCs/>
          <w:noProof/>
          <w:lang w:eastAsia="en-GB"/>
        </w:rPr>
      </w:pPr>
      <w:r w:rsidRPr="00E84E69">
        <w:rPr>
          <w:rFonts w:ascii="Arial" w:hAnsi="Arial" w:cs="Arial"/>
          <w:b/>
          <w:bCs/>
          <w:noProof/>
          <w:lang w:eastAsia="en-GB"/>
        </w:rPr>
        <w:lastRenderedPageBreak/>
        <w:drawing>
          <wp:inline distT="0" distB="0" distL="0" distR="0">
            <wp:extent cx="4276487" cy="3372307"/>
            <wp:effectExtent l="1905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68" cstate="print"/>
                    <a:srcRect l="37962" t="24318" r="21245" b="18409"/>
                    <a:stretch>
                      <a:fillRect/>
                    </a:stretch>
                  </pic:blipFill>
                  <pic:spPr bwMode="auto">
                    <a:xfrm>
                      <a:off x="0" y="0"/>
                      <a:ext cx="4278977" cy="3374271"/>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rPr>
          <w:rFonts w:ascii="Arial" w:hAnsi="Arial" w:cs="Arial"/>
          <w:b/>
          <w:bCs/>
          <w:noProof/>
          <w:lang w:eastAsia="en-GB"/>
        </w:rPr>
      </w:pPr>
    </w:p>
    <w:p w:rsidR="00E84E69" w:rsidRPr="00E84E69" w:rsidRDefault="00E84E69" w:rsidP="00E84E69">
      <w:pPr>
        <w:autoSpaceDE w:val="0"/>
        <w:autoSpaceDN w:val="0"/>
        <w:adjustRightInd w:val="0"/>
        <w:spacing w:after="0" w:line="240" w:lineRule="auto"/>
        <w:jc w:val="center"/>
        <w:rPr>
          <w:rFonts w:ascii="Arial" w:hAnsi="Arial" w:cs="Arial"/>
          <w:b/>
          <w:bCs/>
          <w:noProof/>
          <w:lang w:eastAsia="en-GB"/>
        </w:rPr>
      </w:pPr>
      <w:r w:rsidRPr="00E84E69">
        <w:rPr>
          <w:rFonts w:ascii="Arial" w:hAnsi="Arial" w:cs="Arial"/>
          <w:b/>
          <w:bCs/>
          <w:noProof/>
          <w:lang w:eastAsia="en-GB"/>
        </w:rPr>
        <w:drawing>
          <wp:inline distT="0" distB="0" distL="0" distR="0">
            <wp:extent cx="4323004" cy="3284525"/>
            <wp:effectExtent l="19050" t="0" r="1346"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69" cstate="print"/>
                    <a:srcRect l="36211" t="23864" r="22650" b="20515"/>
                    <a:stretch>
                      <a:fillRect/>
                    </a:stretch>
                  </pic:blipFill>
                  <pic:spPr bwMode="auto">
                    <a:xfrm>
                      <a:off x="0" y="0"/>
                      <a:ext cx="4323004" cy="3284525"/>
                    </a:xfrm>
                    <a:prstGeom prst="rect">
                      <a:avLst/>
                    </a:prstGeom>
                    <a:noFill/>
                    <a:ln w="9525">
                      <a:noFill/>
                      <a:miter lim="800000"/>
                      <a:headEnd/>
                      <a:tailEnd/>
                    </a:ln>
                  </pic:spPr>
                </pic:pic>
              </a:graphicData>
            </a:graphic>
          </wp:inline>
        </w:drawing>
      </w:r>
      <w:r w:rsidRPr="00E84E69">
        <w:rPr>
          <w:rFonts w:ascii="Arial" w:hAnsi="Arial" w:cs="Arial"/>
          <w:b/>
          <w:bCs/>
          <w:noProof/>
          <w:lang w:eastAsia="en-GB"/>
        </w:rPr>
        <w:drawing>
          <wp:inline distT="0" distB="0" distL="0" distR="0">
            <wp:extent cx="4326179" cy="833933"/>
            <wp:effectExtent l="1905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70" cstate="print"/>
                    <a:srcRect l="36278" t="30418" r="23161" b="55648"/>
                    <a:stretch>
                      <a:fillRect/>
                    </a:stretch>
                  </pic:blipFill>
                  <pic:spPr bwMode="auto">
                    <a:xfrm>
                      <a:off x="0" y="0"/>
                      <a:ext cx="4326179" cy="833933"/>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jc w:val="both"/>
        <w:rPr>
          <w:rFonts w:ascii="Arial" w:hAnsi="Arial" w:cs="Arial"/>
          <w:bCs/>
          <w:noProof/>
          <w:sz w:val="20"/>
          <w:lang w:eastAsia="en-GB"/>
        </w:rPr>
      </w:pPr>
      <w:r w:rsidRPr="00E84E69">
        <w:rPr>
          <w:rFonts w:ascii="Arial" w:hAnsi="Arial" w:cs="Arial"/>
          <w:b/>
          <w:bCs/>
          <w:noProof/>
          <w:sz w:val="20"/>
          <w:lang w:eastAsia="en-GB"/>
        </w:rPr>
        <w:t xml:space="preserve">Figure 3.8: NMD knockdown mislocalises membrane and matrix proteins. </w:t>
      </w:r>
      <w:r w:rsidRPr="00E84E69">
        <w:rPr>
          <w:rFonts w:ascii="Arial" w:hAnsi="Arial" w:cs="Arial"/>
          <w:bCs/>
          <w:noProof/>
          <w:sz w:val="20"/>
          <w:lang w:eastAsia="en-GB"/>
        </w:rPr>
        <w:t>A)</w:t>
      </w:r>
      <w:r w:rsidRPr="00E84E69">
        <w:rPr>
          <w:rFonts w:ascii="Arial" w:hAnsi="Arial" w:cs="Arial"/>
          <w:b/>
          <w:bCs/>
          <w:noProof/>
          <w:sz w:val="20"/>
          <w:lang w:eastAsia="en-GB"/>
        </w:rPr>
        <w:t xml:space="preserve"> </w:t>
      </w:r>
      <w:r w:rsidRPr="00E84E69">
        <w:rPr>
          <w:rFonts w:ascii="Arial" w:hAnsi="Arial" w:cs="Arial"/>
          <w:bCs/>
          <w:noProof/>
          <w:sz w:val="20"/>
          <w:lang w:eastAsia="en-GB"/>
        </w:rPr>
        <w:t>Fluorescence micrscopy images of</w:t>
      </w:r>
      <w:r w:rsidRPr="00E84E69">
        <w:rPr>
          <w:rFonts w:ascii="Arial" w:hAnsi="Arial" w:cs="Arial"/>
          <w:b/>
          <w:bCs/>
          <w:noProof/>
          <w:sz w:val="20"/>
          <w:lang w:eastAsia="en-GB"/>
        </w:rPr>
        <w:t xml:space="preserve"> </w:t>
      </w:r>
      <w:r w:rsidRPr="00E84E69">
        <w:rPr>
          <w:rFonts w:ascii="Arial" w:hAnsi="Arial" w:cs="Arial"/>
          <w:bCs/>
          <w:noProof/>
          <w:sz w:val="20"/>
          <w:lang w:eastAsia="en-GB"/>
        </w:rPr>
        <w:t>S2R+ cells after 5 day RNAi knockdown of NMD, Pex5 and Pex16. 5 day RNAi knockdown of Pex5, Pex16 and NMD was performed in S2R+ cells co-expressing GFP-PTS1 with; B) Pex13-mRFP, C) Pex11β-mRFP, D) PMP70-mRFP, E) Pex3-mRFP, F) Pex14-mRFP, G) Pex16-mRFP, H) Pex2-mRFP, I) Pex12-mRFP. All plasmids were expressed from the inducible metallothionein promoter. Constructs were induced overnight with 50µM CuS0</w:t>
      </w:r>
      <w:r w:rsidRPr="00E84E69">
        <w:rPr>
          <w:rFonts w:ascii="Arial" w:hAnsi="Arial" w:cs="Arial"/>
          <w:bCs/>
          <w:noProof/>
          <w:sz w:val="20"/>
          <w:vertAlign w:val="subscript"/>
          <w:lang w:eastAsia="en-GB"/>
        </w:rPr>
        <w:t>4</w:t>
      </w:r>
      <w:r w:rsidRPr="00E84E69">
        <w:rPr>
          <w:rFonts w:ascii="Arial" w:hAnsi="Arial" w:cs="Arial"/>
          <w:bCs/>
          <w:noProof/>
          <w:sz w:val="20"/>
          <w:lang w:eastAsia="en-GB"/>
        </w:rPr>
        <w:t>. S2R+ cells were fixed prior to fluorescence microscopy imaging. Bar = 15µm</w:t>
      </w:r>
    </w:p>
    <w:p w:rsidR="00E84E69" w:rsidRPr="00E84E69" w:rsidRDefault="00E84E69" w:rsidP="00E84E69">
      <w:pPr>
        <w:autoSpaceDE w:val="0"/>
        <w:autoSpaceDN w:val="0"/>
        <w:adjustRightInd w:val="0"/>
        <w:spacing w:after="0" w:line="240" w:lineRule="auto"/>
        <w:rPr>
          <w:rFonts w:ascii="Arial" w:hAnsi="Arial" w:cs="Arial"/>
          <w:bCs/>
          <w:noProof/>
          <w:sz w:val="20"/>
          <w:lang w:eastAsia="en-GB"/>
        </w:rPr>
      </w:pPr>
    </w:p>
    <w:p w:rsidR="00E84E69" w:rsidRPr="00E84E69" w:rsidRDefault="00E84E69" w:rsidP="00E84E69">
      <w:pPr>
        <w:autoSpaceDE w:val="0"/>
        <w:autoSpaceDN w:val="0"/>
        <w:adjustRightInd w:val="0"/>
        <w:spacing w:after="0" w:line="240" w:lineRule="auto"/>
        <w:jc w:val="both"/>
        <w:rPr>
          <w:rFonts w:ascii="Arial" w:hAnsi="Arial" w:cs="Arial"/>
          <w:b/>
          <w:bCs/>
          <w:noProof/>
          <w:lang w:eastAsia="en-GB"/>
        </w:rPr>
      </w:pPr>
      <w:r w:rsidRPr="00E84E69">
        <w:rPr>
          <w:rFonts w:ascii="Arial" w:hAnsi="Arial" w:cs="Arial"/>
          <w:b/>
          <w:bCs/>
          <w:noProof/>
          <w:lang w:eastAsia="en-GB"/>
        </w:rPr>
        <w:lastRenderedPageBreak/>
        <w:t>3.9 NMD is present on mitochondria in the absence of peroxisomes</w:t>
      </w:r>
    </w:p>
    <w:p w:rsidR="00E84E69" w:rsidRPr="00E84E69" w:rsidRDefault="00E84E69" w:rsidP="00E84E69">
      <w:pPr>
        <w:jc w:val="both"/>
        <w:rPr>
          <w:rFonts w:ascii="Arial" w:hAnsi="Arial" w:cs="Arial"/>
          <w:bCs/>
          <w:noProof/>
          <w:lang w:eastAsia="en-GB"/>
        </w:rPr>
      </w:pPr>
      <w:r w:rsidRPr="00E84E69">
        <w:rPr>
          <w:rFonts w:ascii="Arial" w:hAnsi="Arial" w:cs="Arial"/>
          <w:noProof/>
          <w:lang w:eastAsia="en-GB"/>
        </w:rPr>
        <w:t xml:space="preserve">NMD is dually localised to peroxisomes and mitochondria, so it is expected that NMD would be present on mitochondria in cells deficient of peroxismes. Current knockdown data supports a role of Pex16 in the early stages of </w:t>
      </w:r>
      <w:r w:rsidRPr="00E84E69">
        <w:rPr>
          <w:rFonts w:ascii="Arial" w:hAnsi="Arial" w:cs="Arial"/>
          <w:i/>
          <w:noProof/>
          <w:lang w:eastAsia="en-GB"/>
        </w:rPr>
        <w:t>Drosophila</w:t>
      </w:r>
      <w:r w:rsidRPr="00E84E69">
        <w:rPr>
          <w:rFonts w:ascii="Arial" w:hAnsi="Arial" w:cs="Arial"/>
          <w:noProof/>
          <w:lang w:eastAsia="en-GB"/>
        </w:rPr>
        <w:t xml:space="preserve"> peroxisomal membrane biogenesis. Next, the localisation of NMD-GFP was determined in Pex16 and Pex5 knockdown cells and compared to control cells. As shown below, NMD-GFP labels tubules and puncta, with tubules colocalisaing with MitoTracker and puncta colocalising with mRFP-PTS1 (Figure 3.9A). In Pex5 knockdown cells, NMD-GFP is present in puncta, which represent the membrane ghosts as matrix proteins are mislocalised to the cytosol, and displays co-localisation with MitoTracker (Figure 3.9B). However, the loss of Pex16 results in a clear absence of any puncta and co-localisation with mitochondria (Figure 3.9C).Thus, NMD appears to be on mitochondria in the absence of Pex16.</w:t>
      </w:r>
    </w:p>
    <w:p w:rsidR="00E84E69" w:rsidRPr="00E84E69" w:rsidRDefault="00E84E69" w:rsidP="00E84E69">
      <w:pPr>
        <w:autoSpaceDE w:val="0"/>
        <w:autoSpaceDN w:val="0"/>
        <w:adjustRightInd w:val="0"/>
        <w:spacing w:after="0" w:line="240" w:lineRule="auto"/>
        <w:jc w:val="center"/>
        <w:rPr>
          <w:rFonts w:ascii="Arial" w:hAnsi="Arial" w:cs="Arial"/>
          <w:b/>
          <w:bCs/>
          <w:noProof/>
          <w:lang w:eastAsia="en-GB"/>
        </w:rPr>
      </w:pPr>
      <w:r w:rsidRPr="00E84E69">
        <w:rPr>
          <w:rFonts w:ascii="Arial" w:hAnsi="Arial" w:cs="Arial"/>
          <w:b/>
          <w:bCs/>
          <w:noProof/>
          <w:lang w:eastAsia="en-GB"/>
        </w:rPr>
        <w:drawing>
          <wp:inline distT="0" distB="0" distL="0" distR="0">
            <wp:extent cx="4433011" cy="2655418"/>
            <wp:effectExtent l="19050" t="0" r="5639"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1" cstate="print"/>
                    <a:srcRect l="37847" t="25000" r="24310" b="34731"/>
                    <a:stretch>
                      <a:fillRect/>
                    </a:stretch>
                  </pic:blipFill>
                  <pic:spPr bwMode="auto">
                    <a:xfrm>
                      <a:off x="0" y="0"/>
                      <a:ext cx="4433011" cy="2655418"/>
                    </a:xfrm>
                    <a:prstGeom prst="rect">
                      <a:avLst/>
                    </a:prstGeom>
                    <a:noFill/>
                    <a:ln w="9525">
                      <a:noFill/>
                      <a:miter lim="800000"/>
                      <a:headEnd/>
                      <a:tailEnd/>
                    </a:ln>
                  </pic:spPr>
                </pic:pic>
              </a:graphicData>
            </a:graphic>
          </wp:inline>
        </w:drawing>
      </w:r>
      <w:r w:rsidRPr="00E84E69">
        <w:rPr>
          <w:rFonts w:ascii="Arial" w:hAnsi="Arial" w:cs="Arial"/>
          <w:b/>
          <w:bCs/>
          <w:noProof/>
          <w:lang w:eastAsia="en-GB"/>
        </w:rPr>
        <w:drawing>
          <wp:inline distT="0" distB="0" distL="0" distR="0">
            <wp:extent cx="4430827" cy="2542647"/>
            <wp:effectExtent l="19050" t="0" r="7823"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2" cstate="print"/>
                    <a:srcRect l="37899" t="23409" r="24183" b="37917"/>
                    <a:stretch>
                      <a:fillRect/>
                    </a:stretch>
                  </pic:blipFill>
                  <pic:spPr bwMode="auto">
                    <a:xfrm>
                      <a:off x="0" y="0"/>
                      <a:ext cx="4430827" cy="2542647"/>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jc w:val="center"/>
        <w:rPr>
          <w:rFonts w:ascii="Arial" w:hAnsi="Arial" w:cs="Arial"/>
          <w:b/>
          <w:bCs/>
          <w:noProof/>
          <w:lang w:eastAsia="en-GB"/>
        </w:rPr>
      </w:pPr>
      <w:r w:rsidRPr="00E84E69">
        <w:rPr>
          <w:rFonts w:ascii="Arial" w:hAnsi="Arial" w:cs="Arial"/>
          <w:b/>
          <w:bCs/>
          <w:noProof/>
          <w:lang w:eastAsia="en-GB"/>
        </w:rPr>
        <w:lastRenderedPageBreak/>
        <w:drawing>
          <wp:inline distT="0" distB="0" distL="0" distR="0">
            <wp:extent cx="4538320" cy="2556995"/>
            <wp:effectExtent l="190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3" cstate="print"/>
                    <a:srcRect l="35393" t="26818" r="25204" b="33636"/>
                    <a:stretch>
                      <a:fillRect/>
                    </a:stretch>
                  </pic:blipFill>
                  <pic:spPr bwMode="auto">
                    <a:xfrm>
                      <a:off x="0" y="0"/>
                      <a:ext cx="4539693" cy="2557768"/>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jc w:val="both"/>
        <w:rPr>
          <w:rFonts w:ascii="Arial" w:hAnsi="Arial" w:cs="Arial"/>
          <w:bCs/>
          <w:noProof/>
          <w:sz w:val="20"/>
          <w:lang w:eastAsia="en-GB"/>
        </w:rPr>
      </w:pPr>
      <w:r w:rsidRPr="00E84E69">
        <w:rPr>
          <w:rFonts w:ascii="Arial" w:hAnsi="Arial" w:cs="Arial"/>
          <w:b/>
          <w:bCs/>
          <w:noProof/>
          <w:sz w:val="20"/>
          <w:lang w:eastAsia="en-GB"/>
        </w:rPr>
        <w:t xml:space="preserve">Figure 3.9: NMD is localised to mitochondria in Pex16 knockdowns. </w:t>
      </w:r>
      <w:r w:rsidRPr="00E84E69">
        <w:rPr>
          <w:rFonts w:ascii="Arial" w:hAnsi="Arial" w:cs="Arial"/>
          <w:bCs/>
          <w:noProof/>
          <w:sz w:val="20"/>
          <w:lang w:eastAsia="en-GB"/>
        </w:rPr>
        <w:t>A)</w:t>
      </w:r>
      <w:r w:rsidRPr="00E84E69">
        <w:rPr>
          <w:rFonts w:ascii="Arial" w:hAnsi="Arial" w:cs="Arial"/>
          <w:b/>
          <w:bCs/>
          <w:noProof/>
          <w:sz w:val="20"/>
          <w:lang w:eastAsia="en-GB"/>
        </w:rPr>
        <w:t xml:space="preserve"> </w:t>
      </w:r>
      <w:r w:rsidRPr="00E84E69">
        <w:rPr>
          <w:rFonts w:ascii="Arial" w:hAnsi="Arial" w:cs="Arial"/>
          <w:bCs/>
          <w:noProof/>
          <w:sz w:val="20"/>
          <w:lang w:eastAsia="en-GB"/>
        </w:rPr>
        <w:t>WT S2R+ cells expressing NMD-GFP and mRFP-PTS1. B) Pex5 siRNAi treated S2R+ cells expressing NMD-GFP and mRFP-PTS1. C) Pex16 siRNAi treated S2R+ cells expressing NMD-GFP and mRFP-PTS1. All plasmids are under control of the metallothionein promoter and were induced overnight with 50µM CuS0</w:t>
      </w:r>
      <w:r w:rsidRPr="00E84E69">
        <w:rPr>
          <w:rFonts w:ascii="Arial" w:hAnsi="Arial" w:cs="Arial"/>
          <w:bCs/>
          <w:noProof/>
          <w:sz w:val="20"/>
          <w:vertAlign w:val="subscript"/>
          <w:lang w:eastAsia="en-GB"/>
        </w:rPr>
        <w:t>4</w:t>
      </w:r>
      <w:r w:rsidRPr="00E84E69">
        <w:rPr>
          <w:rFonts w:ascii="Arial" w:hAnsi="Arial" w:cs="Arial"/>
          <w:bCs/>
          <w:noProof/>
          <w:sz w:val="20"/>
          <w:lang w:eastAsia="en-GB"/>
        </w:rPr>
        <w:t>. Bar = 10µm</w:t>
      </w:r>
    </w:p>
    <w:p w:rsidR="00E84E69" w:rsidRPr="00E84E69" w:rsidRDefault="00E84E69" w:rsidP="00E84E69">
      <w:pPr>
        <w:autoSpaceDE w:val="0"/>
        <w:autoSpaceDN w:val="0"/>
        <w:adjustRightInd w:val="0"/>
        <w:spacing w:after="0" w:line="240" w:lineRule="auto"/>
        <w:rPr>
          <w:rFonts w:ascii="Arial" w:hAnsi="Arial" w:cs="Arial"/>
          <w:b/>
          <w:bCs/>
          <w:noProof/>
          <w:lang w:eastAsia="en-GB"/>
        </w:rPr>
      </w:pPr>
    </w:p>
    <w:p w:rsidR="00E84E69" w:rsidRPr="00E84E69" w:rsidRDefault="00E84E69" w:rsidP="00E84E69">
      <w:pPr>
        <w:autoSpaceDE w:val="0"/>
        <w:autoSpaceDN w:val="0"/>
        <w:adjustRightInd w:val="0"/>
        <w:spacing w:after="0" w:line="240" w:lineRule="auto"/>
        <w:jc w:val="both"/>
        <w:rPr>
          <w:rFonts w:ascii="Arial" w:hAnsi="Arial" w:cs="Arial"/>
          <w:b/>
          <w:bCs/>
          <w:noProof/>
          <w:lang w:eastAsia="en-GB"/>
        </w:rPr>
      </w:pPr>
      <w:r w:rsidRPr="00E84E69">
        <w:rPr>
          <w:rFonts w:ascii="Arial" w:hAnsi="Arial" w:cs="Arial"/>
          <w:b/>
          <w:bCs/>
          <w:noProof/>
          <w:lang w:eastAsia="en-GB"/>
        </w:rPr>
        <w:t>3.10 NMD knockdown mislocalises ScPex15 to the mitochondria</w:t>
      </w:r>
    </w:p>
    <w:p w:rsidR="00E84E69" w:rsidRPr="00E84E69" w:rsidRDefault="00E84E69" w:rsidP="00E84E69">
      <w:pPr>
        <w:jc w:val="both"/>
        <w:rPr>
          <w:rFonts w:ascii="Arial" w:hAnsi="Arial" w:cs="Arial"/>
          <w:noProof/>
          <w:lang w:eastAsia="en-GB"/>
        </w:rPr>
      </w:pPr>
      <w:r w:rsidRPr="00E84E69">
        <w:rPr>
          <w:rFonts w:ascii="Arial" w:hAnsi="Arial" w:cs="Arial"/>
          <w:noProof/>
          <w:lang w:eastAsia="en-GB"/>
        </w:rPr>
        <w:t xml:space="preserve">Recent evidence in yeast and humans indicates a role for the NMD homologues in the degradation of mislocalised TA proteins on mitochondria, in particular for ScPex15/HsPex26. No Pex15/Pex26 homologue has been identified in </w:t>
      </w:r>
      <w:r w:rsidRPr="00E84E69">
        <w:rPr>
          <w:rFonts w:ascii="Arial" w:hAnsi="Arial" w:cs="Arial"/>
          <w:i/>
          <w:noProof/>
          <w:lang w:eastAsia="en-GB"/>
        </w:rPr>
        <w:t>Drosophila</w:t>
      </w:r>
      <w:r w:rsidRPr="00E84E69">
        <w:rPr>
          <w:rFonts w:ascii="Arial" w:hAnsi="Arial" w:cs="Arial"/>
          <w:noProof/>
          <w:lang w:eastAsia="en-GB"/>
        </w:rPr>
        <w:t xml:space="preserve"> and no such factor was discovered from our genome-wide RNAi screen. Furthermore, multiple sequence alignment of Pex15/Pex26 against the </w:t>
      </w:r>
      <w:r w:rsidRPr="00E84E69">
        <w:rPr>
          <w:rFonts w:ascii="Arial" w:hAnsi="Arial" w:cs="Arial"/>
          <w:i/>
          <w:noProof/>
          <w:lang w:eastAsia="en-GB"/>
        </w:rPr>
        <w:t>Drosophila</w:t>
      </w:r>
      <w:r w:rsidRPr="00E84E69">
        <w:rPr>
          <w:rFonts w:ascii="Arial" w:hAnsi="Arial" w:cs="Arial"/>
          <w:noProof/>
          <w:lang w:eastAsia="en-GB"/>
        </w:rPr>
        <w:t xml:space="preserve"> genome did not identify such a candidate. Next, ScPex15 was expressed in NMD knockdown cells, to determine if NMD’s function in TA protein degradation on mitochondria is conserved in </w:t>
      </w:r>
      <w:r w:rsidRPr="00E84E69">
        <w:rPr>
          <w:rFonts w:ascii="Arial" w:hAnsi="Arial" w:cs="Arial"/>
          <w:i/>
          <w:noProof/>
          <w:lang w:eastAsia="en-GB"/>
        </w:rPr>
        <w:t>Drosophila</w:t>
      </w:r>
      <w:r w:rsidRPr="00E84E69">
        <w:rPr>
          <w:rFonts w:ascii="Arial" w:hAnsi="Arial" w:cs="Arial"/>
          <w:noProof/>
          <w:lang w:eastAsia="en-GB"/>
        </w:rPr>
        <w:t xml:space="preserve">. ScPex15 was tagged at the N terminus with GFP, as the C terminus of TA proteins is required for their correct targeting and membrane insertion (Halbach </w:t>
      </w:r>
      <w:r w:rsidRPr="00E84E69">
        <w:rPr>
          <w:rFonts w:ascii="Arial" w:hAnsi="Arial" w:cs="Arial"/>
          <w:i/>
          <w:noProof/>
          <w:lang w:eastAsia="en-GB"/>
        </w:rPr>
        <w:t>et al</w:t>
      </w:r>
      <w:r w:rsidRPr="00E84E69">
        <w:rPr>
          <w:rFonts w:ascii="Arial" w:hAnsi="Arial" w:cs="Arial"/>
          <w:noProof/>
          <w:lang w:eastAsia="en-GB"/>
        </w:rPr>
        <w:t xml:space="preserve">., 2006). GFP-ScPex15 was transfected into WT and NMD knockdown cells alongside mRFP-PTS1. ScPex15 does indeed co-localise to peroxisomes in </w:t>
      </w:r>
      <w:r w:rsidRPr="00E84E69">
        <w:rPr>
          <w:rFonts w:ascii="Arial" w:hAnsi="Arial" w:cs="Arial"/>
          <w:i/>
          <w:noProof/>
          <w:lang w:eastAsia="en-GB"/>
        </w:rPr>
        <w:t>Drosophila</w:t>
      </w:r>
      <w:r w:rsidRPr="00E84E69">
        <w:rPr>
          <w:rFonts w:ascii="Arial" w:hAnsi="Arial" w:cs="Arial"/>
          <w:noProof/>
          <w:lang w:eastAsia="en-GB"/>
        </w:rPr>
        <w:t xml:space="preserve">, suggesting the presence of evolutionarily conserved targeting information in ScPex15. Moreover, GFP-ScPex15 was mislocalised in NMD knockdown cells that had cytosolic mislocalisation of mRFP-PTS1 (Figure 3.9A). Staining live cells with MitoTracker confirmed that GFP-ScPex15 does indeed mislocalise to mitochondria in cells depleted of NMD. This indicates that NMD function to prevent mislocalisation of TA proteins to mitochondria is evolutionary conserved. </w:t>
      </w:r>
    </w:p>
    <w:p w:rsidR="00E84E69" w:rsidRPr="00E84E69" w:rsidRDefault="00E84E69" w:rsidP="00E84E69">
      <w:pPr>
        <w:autoSpaceDE w:val="0"/>
        <w:autoSpaceDN w:val="0"/>
        <w:adjustRightInd w:val="0"/>
        <w:spacing w:after="0" w:line="240" w:lineRule="auto"/>
        <w:jc w:val="center"/>
        <w:rPr>
          <w:rFonts w:ascii="Arial" w:hAnsi="Arial" w:cs="Arial"/>
          <w:b/>
          <w:bCs/>
          <w:noProof/>
          <w:lang w:eastAsia="en-GB"/>
        </w:rPr>
      </w:pPr>
      <w:r w:rsidRPr="00E84E69">
        <w:rPr>
          <w:rFonts w:ascii="Arial" w:hAnsi="Arial" w:cs="Arial"/>
          <w:b/>
          <w:bCs/>
          <w:noProof/>
          <w:lang w:eastAsia="en-GB"/>
        </w:rPr>
        <w:lastRenderedPageBreak/>
        <w:drawing>
          <wp:inline distT="0" distB="0" distL="0" distR="0">
            <wp:extent cx="3872636" cy="3693447"/>
            <wp:effectExtent l="1905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4" cstate="print"/>
                    <a:srcRect l="33150" t="23409" r="31845" b="17218"/>
                    <a:stretch>
                      <a:fillRect/>
                    </a:stretch>
                  </pic:blipFill>
                  <pic:spPr bwMode="auto">
                    <a:xfrm>
                      <a:off x="0" y="0"/>
                      <a:ext cx="3878153" cy="3698709"/>
                    </a:xfrm>
                    <a:prstGeom prst="rect">
                      <a:avLst/>
                    </a:prstGeom>
                    <a:noFill/>
                    <a:ln w="9525">
                      <a:noFill/>
                      <a:miter lim="800000"/>
                      <a:headEnd/>
                      <a:tailEnd/>
                    </a:ln>
                  </pic:spPr>
                </pic:pic>
              </a:graphicData>
            </a:graphic>
          </wp:inline>
        </w:drawing>
      </w:r>
    </w:p>
    <w:p w:rsidR="00E84E69" w:rsidRPr="00E84E69" w:rsidRDefault="00E84E69" w:rsidP="00E84E69">
      <w:pPr>
        <w:autoSpaceDE w:val="0"/>
        <w:autoSpaceDN w:val="0"/>
        <w:adjustRightInd w:val="0"/>
        <w:spacing w:after="0" w:line="240" w:lineRule="auto"/>
        <w:jc w:val="both"/>
        <w:rPr>
          <w:rFonts w:ascii="Arial" w:hAnsi="Arial" w:cs="Arial"/>
          <w:bCs/>
          <w:noProof/>
          <w:sz w:val="20"/>
          <w:lang w:eastAsia="en-GB"/>
        </w:rPr>
      </w:pPr>
      <w:r w:rsidRPr="00E84E69">
        <w:rPr>
          <w:rFonts w:ascii="Arial" w:hAnsi="Arial" w:cs="Arial"/>
          <w:b/>
          <w:bCs/>
          <w:noProof/>
          <w:sz w:val="20"/>
          <w:lang w:eastAsia="en-GB"/>
        </w:rPr>
        <w:t>Figure 3.10: NMD is required for proper localisation of ScPex15.</w:t>
      </w:r>
      <w:r w:rsidRPr="00E84E69">
        <w:rPr>
          <w:rFonts w:ascii="Arial" w:hAnsi="Arial" w:cs="Arial"/>
          <w:bCs/>
          <w:noProof/>
          <w:sz w:val="20"/>
          <w:lang w:eastAsia="en-GB"/>
        </w:rPr>
        <w:t xml:space="preserve"> Fluorescence microscopy images of WT and NMD RNAi treated S2R+ cells expressing GFP-ScPex15 and mRFP-PTS1 or GFP-ScPex15 stained with 50nM MitoTracker Deep-Red. Cells were induced overnight with 50µM CuS0</w:t>
      </w:r>
      <w:r w:rsidRPr="00E84E69">
        <w:rPr>
          <w:rFonts w:ascii="Arial" w:hAnsi="Arial" w:cs="Arial"/>
          <w:bCs/>
          <w:noProof/>
          <w:sz w:val="20"/>
          <w:vertAlign w:val="subscript"/>
          <w:lang w:eastAsia="en-GB"/>
        </w:rPr>
        <w:t>4</w:t>
      </w:r>
      <w:r w:rsidRPr="00E84E69">
        <w:rPr>
          <w:rFonts w:ascii="Arial" w:hAnsi="Arial" w:cs="Arial"/>
          <w:bCs/>
          <w:noProof/>
          <w:sz w:val="20"/>
          <w:lang w:eastAsia="en-GB"/>
        </w:rPr>
        <w:t>, fixed and imaged by fluorescence microscopy. Live cells were used for MitoTracker. Bar = 10µm</w:t>
      </w:r>
    </w:p>
    <w:p w:rsidR="00E84E69" w:rsidRPr="00E84E69" w:rsidRDefault="00E84E69" w:rsidP="00E84E69">
      <w:pPr>
        <w:autoSpaceDE w:val="0"/>
        <w:autoSpaceDN w:val="0"/>
        <w:adjustRightInd w:val="0"/>
        <w:spacing w:after="0" w:line="240" w:lineRule="auto"/>
        <w:rPr>
          <w:rFonts w:ascii="Arial" w:hAnsi="Arial" w:cs="Arial"/>
          <w:b/>
          <w:bCs/>
          <w:noProof/>
          <w:lang w:eastAsia="en-GB"/>
        </w:rPr>
      </w:pPr>
    </w:p>
    <w:p w:rsidR="00E84E69" w:rsidRPr="00E84E69" w:rsidRDefault="00E84E69" w:rsidP="00E84E69">
      <w:pPr>
        <w:pStyle w:val="NoSpacing"/>
        <w:jc w:val="both"/>
        <w:rPr>
          <w:rFonts w:ascii="Arial" w:hAnsi="Arial" w:cs="Arial"/>
          <w:b/>
        </w:rPr>
      </w:pPr>
      <w:r w:rsidRPr="00E84E69">
        <w:rPr>
          <w:rFonts w:ascii="Arial" w:hAnsi="Arial" w:cs="Arial"/>
          <w:b/>
        </w:rPr>
        <w:t>3.11 NMD knockdown leads to altered mitochondrial morphology</w:t>
      </w:r>
    </w:p>
    <w:p w:rsidR="00E84E69" w:rsidRPr="00E84E69" w:rsidRDefault="00E84E69" w:rsidP="00E84E69">
      <w:pPr>
        <w:jc w:val="both"/>
        <w:rPr>
          <w:rFonts w:ascii="Arial" w:hAnsi="Arial" w:cs="Arial"/>
        </w:rPr>
      </w:pPr>
      <w:r w:rsidRPr="00E84E69">
        <w:rPr>
          <w:rFonts w:ascii="Arial" w:hAnsi="Arial" w:cs="Arial"/>
        </w:rPr>
        <w:t xml:space="preserve">Mitochondria undergo a constant cycle of fission and fusion and this generates their dynamic appearance in spheres, rods and tubules (Gilquin </w:t>
      </w:r>
      <w:r w:rsidRPr="00E84E69">
        <w:rPr>
          <w:rFonts w:ascii="Arial" w:hAnsi="Arial" w:cs="Arial"/>
          <w:i/>
        </w:rPr>
        <w:t>et al</w:t>
      </w:r>
      <w:r w:rsidRPr="00E84E69">
        <w:rPr>
          <w:rFonts w:ascii="Arial" w:hAnsi="Arial" w:cs="Arial"/>
        </w:rPr>
        <w:t>., 2010).</w:t>
      </w:r>
      <w:r w:rsidRPr="00E84E69">
        <w:rPr>
          <w:rFonts w:ascii="Arial" w:hAnsi="Arial" w:cs="Arial"/>
          <w:bCs/>
          <w:noProof/>
          <w:lang w:eastAsia="en-GB"/>
        </w:rPr>
        <w:t xml:space="preserve"> </w:t>
      </w:r>
      <w:r w:rsidRPr="00E84E69">
        <w:rPr>
          <w:rFonts w:ascii="Arial" w:hAnsi="Arial" w:cs="Arial"/>
        </w:rPr>
        <w:t xml:space="preserve">The mitochondrial phenotype was examined by using NMD siRNA-treated cells expressing MitoTracker or TOM20-GFP, alongside peroxisomal markers. </w:t>
      </w:r>
      <w:r w:rsidRPr="00E84E69">
        <w:rPr>
          <w:rFonts w:ascii="Arial" w:hAnsi="Arial" w:cs="Arial"/>
          <w:bCs/>
          <w:noProof/>
          <w:lang w:eastAsia="en-GB"/>
        </w:rPr>
        <w:t xml:space="preserve">TOM20 is an outer mitochondrial membrane protein and was chosen to use as a mitochondrial membrane marker (Kanaji </w:t>
      </w:r>
      <w:r w:rsidRPr="00E84E69">
        <w:rPr>
          <w:rFonts w:ascii="Arial" w:hAnsi="Arial" w:cs="Arial"/>
          <w:bCs/>
          <w:i/>
          <w:noProof/>
          <w:lang w:eastAsia="en-GB"/>
        </w:rPr>
        <w:t>et al</w:t>
      </w:r>
      <w:r w:rsidRPr="00E84E69">
        <w:rPr>
          <w:rFonts w:ascii="Arial" w:hAnsi="Arial" w:cs="Arial"/>
          <w:bCs/>
          <w:noProof/>
          <w:lang w:eastAsia="en-GB"/>
        </w:rPr>
        <w:t xml:space="preserve">., 2000). </w:t>
      </w:r>
      <w:r w:rsidRPr="00E84E69">
        <w:rPr>
          <w:rFonts w:ascii="Arial" w:hAnsi="Arial" w:cs="Arial"/>
        </w:rPr>
        <w:t xml:space="preserve">The mitochondria were closely observed in NMD siRNA cells that had cytosolic mislocalisation of PTS1 proteins.  The mitochondrial fission factors Drp1 and Mff1 were chosen as positive controls, which both have a phenotype of mitochondrial clustering and a closed network of mitochondria. In addition, both knockdowns generate altered peroxisome morphology and lead to the appearance of elongated peroxisomes (Gandre-Babbe and van der Bliek, 2008), (Smirnova </w:t>
      </w:r>
      <w:r w:rsidRPr="00E84E69">
        <w:rPr>
          <w:rFonts w:ascii="Arial" w:hAnsi="Arial" w:cs="Arial"/>
          <w:i/>
        </w:rPr>
        <w:t>et al</w:t>
      </w:r>
      <w:r w:rsidRPr="00E84E69">
        <w:rPr>
          <w:rFonts w:ascii="Arial" w:hAnsi="Arial" w:cs="Arial"/>
        </w:rPr>
        <w:t xml:space="preserve">., 2001). In control cells, peroxisomes show a punctate pattern, whereas mitochondria form a tubular network (Figure 3.11A-B). In Drp1 siRNA-treated cells, peroxisomes are elongated, whereas mitochondria appear larger and more circular. TOM20-GFP can be seen on the outer membrane of mitochondria. Mff1 knockdown is similar to Drp1 knockdown, showing peroxisomes with an elongated and tubular phenotype. The mitochondria appear clustered with a loss of mitochondrial network, and appear larger in size. Interestingly, NMD siRNA-treated cells also show a clustering of mitochondria and the appearance of a closed circular network of mitochondria. NMD clearly affects mitochondrial morphology. The interplay of components of the inner and outer mitochondrial membranes mediate important cellular functions including fission and fusion, as well as providing a contact site for the transfer of calcium and lipids (Gilquin </w:t>
      </w:r>
      <w:r w:rsidRPr="00E84E69">
        <w:rPr>
          <w:rFonts w:ascii="Arial" w:hAnsi="Arial" w:cs="Arial"/>
          <w:i/>
        </w:rPr>
        <w:t>et al</w:t>
      </w:r>
      <w:r w:rsidRPr="00E84E69">
        <w:rPr>
          <w:rFonts w:ascii="Arial" w:hAnsi="Arial" w:cs="Arial"/>
        </w:rPr>
        <w:t xml:space="preserve">., 2010). It is possible NMD interacts with some mitochondrial outer membrane proteins to regulate fission/fusion events. </w:t>
      </w:r>
      <w:r w:rsidRPr="00E84E69">
        <w:rPr>
          <w:rFonts w:ascii="Arial" w:hAnsi="Arial" w:cs="Arial"/>
        </w:rPr>
        <w:lastRenderedPageBreak/>
        <w:t xml:space="preserve">Also, it could suggest contact with other organelles including mitochondria, peroxisomes, lysosomes and ER. However, the function of NMD at mitochondria will not be explored further. </w:t>
      </w:r>
    </w:p>
    <w:p w:rsidR="00E84E69" w:rsidRPr="00E84E69" w:rsidRDefault="00E84E69" w:rsidP="00E84E69">
      <w:pPr>
        <w:jc w:val="center"/>
        <w:rPr>
          <w:rFonts w:ascii="Arial" w:hAnsi="Arial" w:cs="Arial"/>
          <w:b/>
          <w:bCs/>
          <w:noProof/>
          <w:sz w:val="20"/>
          <w:lang w:eastAsia="en-GB"/>
        </w:rPr>
      </w:pPr>
      <w:r w:rsidRPr="00E84E69">
        <w:rPr>
          <w:rFonts w:ascii="Arial" w:hAnsi="Arial" w:cs="Arial"/>
          <w:noProof/>
          <w:lang w:eastAsia="en-GB"/>
        </w:rPr>
        <w:drawing>
          <wp:inline distT="0" distB="0" distL="0" distR="0">
            <wp:extent cx="4236822" cy="3264850"/>
            <wp:effectExtent l="1905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5" cstate="print"/>
                    <a:srcRect l="35059" t="21364" r="22778" b="20840"/>
                    <a:stretch>
                      <a:fillRect/>
                    </a:stretch>
                  </pic:blipFill>
                  <pic:spPr bwMode="auto">
                    <a:xfrm>
                      <a:off x="0" y="0"/>
                      <a:ext cx="4239772" cy="3267123"/>
                    </a:xfrm>
                    <a:prstGeom prst="rect">
                      <a:avLst/>
                    </a:prstGeom>
                    <a:noFill/>
                    <a:ln w="9525">
                      <a:noFill/>
                      <a:miter lim="800000"/>
                      <a:headEnd/>
                      <a:tailEnd/>
                    </a:ln>
                  </pic:spPr>
                </pic:pic>
              </a:graphicData>
            </a:graphic>
          </wp:inline>
        </w:drawing>
      </w:r>
      <w:r w:rsidRPr="00E84E69">
        <w:rPr>
          <w:rFonts w:ascii="Arial" w:hAnsi="Arial" w:cs="Arial"/>
          <w:noProof/>
          <w:lang w:eastAsia="en-GB"/>
        </w:rPr>
        <w:drawing>
          <wp:inline distT="0" distB="0" distL="0" distR="0">
            <wp:extent cx="4238396" cy="1241813"/>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6" cstate="print"/>
                    <a:srcRect l="36048" t="23324" r="22810" b="55190"/>
                    <a:stretch>
                      <a:fillRect/>
                    </a:stretch>
                  </pic:blipFill>
                  <pic:spPr bwMode="auto">
                    <a:xfrm>
                      <a:off x="0" y="0"/>
                      <a:ext cx="4238396" cy="1241813"/>
                    </a:xfrm>
                    <a:prstGeom prst="rect">
                      <a:avLst/>
                    </a:prstGeom>
                    <a:noFill/>
                    <a:ln w="9525">
                      <a:noFill/>
                      <a:miter lim="800000"/>
                      <a:headEnd/>
                      <a:tailEnd/>
                    </a:ln>
                  </pic:spPr>
                </pic:pic>
              </a:graphicData>
            </a:graphic>
          </wp:inline>
        </w:drawing>
      </w:r>
      <w:r w:rsidRPr="00E84E69">
        <w:rPr>
          <w:rFonts w:ascii="Arial" w:hAnsi="Arial" w:cs="Arial"/>
          <w:b/>
          <w:bCs/>
          <w:noProof/>
          <w:sz w:val="20"/>
          <w:lang w:eastAsia="en-GB"/>
        </w:rPr>
        <w:drawing>
          <wp:inline distT="0" distB="0" distL="0" distR="0">
            <wp:extent cx="4333494" cy="3452492"/>
            <wp:effectExtent l="19050" t="0" r="0" b="0"/>
            <wp:docPr id="1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cstate="print"/>
                    <a:srcRect l="35455" t="21136" r="20878" b="17001"/>
                    <a:stretch>
                      <a:fillRect/>
                    </a:stretch>
                  </pic:blipFill>
                  <pic:spPr bwMode="auto">
                    <a:xfrm>
                      <a:off x="0" y="0"/>
                      <a:ext cx="4336754" cy="3455089"/>
                    </a:xfrm>
                    <a:prstGeom prst="rect">
                      <a:avLst/>
                    </a:prstGeom>
                    <a:noFill/>
                    <a:ln w="9525">
                      <a:noFill/>
                      <a:miter lim="800000"/>
                      <a:headEnd/>
                      <a:tailEnd/>
                    </a:ln>
                  </pic:spPr>
                </pic:pic>
              </a:graphicData>
            </a:graphic>
          </wp:inline>
        </w:drawing>
      </w:r>
    </w:p>
    <w:p w:rsidR="00E84E69" w:rsidRPr="00E84E69" w:rsidRDefault="00E84E69" w:rsidP="00E84E69">
      <w:pPr>
        <w:jc w:val="center"/>
        <w:rPr>
          <w:rFonts w:ascii="Arial" w:hAnsi="Arial" w:cs="Arial"/>
          <w:b/>
          <w:bCs/>
          <w:noProof/>
          <w:sz w:val="20"/>
          <w:lang w:eastAsia="en-GB"/>
        </w:rPr>
      </w:pPr>
      <w:r w:rsidRPr="00E84E69">
        <w:rPr>
          <w:rFonts w:ascii="Arial" w:hAnsi="Arial" w:cs="Arial"/>
          <w:b/>
          <w:bCs/>
          <w:noProof/>
          <w:sz w:val="20"/>
          <w:lang w:eastAsia="en-GB"/>
        </w:rPr>
        <w:lastRenderedPageBreak/>
        <w:drawing>
          <wp:inline distT="0" distB="0" distL="0" distR="0">
            <wp:extent cx="4532928" cy="1250899"/>
            <wp:effectExtent l="19050" t="0" r="972" b="0"/>
            <wp:docPr id="13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8" cstate="print"/>
                    <a:srcRect l="34037" t="51818" r="22395" b="26795"/>
                    <a:stretch>
                      <a:fillRect/>
                    </a:stretch>
                  </pic:blipFill>
                  <pic:spPr bwMode="auto">
                    <a:xfrm>
                      <a:off x="0" y="0"/>
                      <a:ext cx="4550340" cy="1255704"/>
                    </a:xfrm>
                    <a:prstGeom prst="rect">
                      <a:avLst/>
                    </a:prstGeom>
                    <a:noFill/>
                    <a:ln w="9525">
                      <a:noFill/>
                      <a:miter lim="800000"/>
                      <a:headEnd/>
                      <a:tailEnd/>
                    </a:ln>
                  </pic:spPr>
                </pic:pic>
              </a:graphicData>
            </a:graphic>
          </wp:inline>
        </w:drawing>
      </w:r>
    </w:p>
    <w:p w:rsidR="00E84E69" w:rsidRPr="00E84E69" w:rsidRDefault="00E84E69" w:rsidP="00E84E69">
      <w:pPr>
        <w:jc w:val="both"/>
        <w:rPr>
          <w:rFonts w:ascii="Arial" w:hAnsi="Arial" w:cs="Arial"/>
          <w:b/>
        </w:rPr>
      </w:pPr>
      <w:r w:rsidRPr="00E84E69">
        <w:rPr>
          <w:rFonts w:ascii="Arial" w:hAnsi="Arial" w:cs="Arial"/>
          <w:b/>
          <w:bCs/>
          <w:noProof/>
          <w:sz w:val="20"/>
          <w:lang w:eastAsia="en-GB"/>
        </w:rPr>
        <w:t>Figure 3.11: NMD knockdown displays aberrant mitochondrial morphology.</w:t>
      </w:r>
      <w:r w:rsidRPr="00E84E69">
        <w:rPr>
          <w:rFonts w:ascii="Arial" w:hAnsi="Arial" w:cs="Arial"/>
          <w:bCs/>
          <w:noProof/>
          <w:sz w:val="20"/>
          <w:lang w:eastAsia="en-GB"/>
        </w:rPr>
        <w:t xml:space="preserve"> Fluorescence microscopy images of WT, NMD, Drp1 and Mff1 siRNAi treated S2R+ cells expressing: A) GFP-PTS1 stained with 50nM MitoTracker. B) TOM20-GFP and mRFP-PTS1. Cells were induced overnight with 50µM CuS0</w:t>
      </w:r>
      <w:r w:rsidRPr="00E84E69">
        <w:rPr>
          <w:rFonts w:ascii="Arial" w:hAnsi="Arial" w:cs="Arial"/>
          <w:bCs/>
          <w:noProof/>
          <w:sz w:val="20"/>
          <w:vertAlign w:val="subscript"/>
          <w:lang w:eastAsia="en-GB"/>
        </w:rPr>
        <w:t>4</w:t>
      </w:r>
      <w:r w:rsidRPr="00E84E69">
        <w:rPr>
          <w:rFonts w:ascii="Arial" w:hAnsi="Arial" w:cs="Arial"/>
          <w:bCs/>
          <w:noProof/>
          <w:sz w:val="20"/>
          <w:lang w:eastAsia="en-GB"/>
        </w:rPr>
        <w:t xml:space="preserve">, fixed and imaged by fluorescence microscopy. For MitoTracker staining, live cells were imaged. </w:t>
      </w:r>
      <w:r w:rsidRPr="00E84E69">
        <w:rPr>
          <w:rFonts w:ascii="Arial" w:hAnsi="Arial" w:cs="Arial"/>
          <w:sz w:val="20"/>
        </w:rPr>
        <w:t>Left: Green channel, Middle = red channel, right = merged channel.</w:t>
      </w:r>
      <w:r w:rsidRPr="00E84E69">
        <w:rPr>
          <w:rFonts w:ascii="Arial" w:hAnsi="Arial" w:cs="Arial"/>
          <w:bCs/>
          <w:noProof/>
          <w:sz w:val="20"/>
          <w:lang w:eastAsia="en-GB"/>
        </w:rPr>
        <w:t xml:space="preserve"> Bar = 10µm</w:t>
      </w:r>
    </w:p>
    <w:p w:rsidR="00E84E69" w:rsidRPr="00E84E69" w:rsidRDefault="00E84E69" w:rsidP="00E84E69">
      <w:pPr>
        <w:pStyle w:val="NoSpacing"/>
        <w:jc w:val="both"/>
        <w:rPr>
          <w:rFonts w:ascii="Arial" w:hAnsi="Arial" w:cs="Arial"/>
          <w:b/>
        </w:rPr>
      </w:pPr>
      <w:r w:rsidRPr="00E84E69">
        <w:rPr>
          <w:rFonts w:ascii="Arial" w:hAnsi="Arial" w:cs="Arial"/>
          <w:b/>
        </w:rPr>
        <w:t xml:space="preserve">3.12 NMD function is ATPase dependent </w:t>
      </w:r>
    </w:p>
    <w:p w:rsidR="00E84E69" w:rsidRPr="00E84E69" w:rsidRDefault="00E84E69" w:rsidP="00E84E69">
      <w:pPr>
        <w:jc w:val="both"/>
        <w:rPr>
          <w:rFonts w:ascii="Arial" w:hAnsi="Arial" w:cs="Arial"/>
        </w:rPr>
      </w:pPr>
      <w:r w:rsidRPr="00E84E69">
        <w:rPr>
          <w:rFonts w:ascii="Arial" w:hAnsi="Arial" w:cs="Arial"/>
        </w:rPr>
        <w:t xml:space="preserve">The AAA+ ATPase domain of NMD is composed of a Walker </w:t>
      </w:r>
      <w:proofErr w:type="gramStart"/>
      <w:r w:rsidRPr="00E84E69">
        <w:rPr>
          <w:rFonts w:ascii="Arial" w:hAnsi="Arial" w:cs="Arial"/>
        </w:rPr>
        <w:t>A</w:t>
      </w:r>
      <w:proofErr w:type="gramEnd"/>
      <w:r w:rsidRPr="00E84E69">
        <w:rPr>
          <w:rFonts w:ascii="Arial" w:hAnsi="Arial" w:cs="Arial"/>
        </w:rPr>
        <w:t xml:space="preserve"> domain responsible for nucleotide binding and a Walker B domain that mediates ATP hydrolysis (Walker </w:t>
      </w:r>
      <w:r w:rsidRPr="00E84E69">
        <w:rPr>
          <w:rFonts w:ascii="Arial" w:hAnsi="Arial" w:cs="Arial"/>
          <w:i/>
        </w:rPr>
        <w:t>et al</w:t>
      </w:r>
      <w:r w:rsidRPr="00E84E69">
        <w:rPr>
          <w:rFonts w:ascii="Arial" w:hAnsi="Arial" w:cs="Arial"/>
        </w:rPr>
        <w:t xml:space="preserve">., 1982). In addition, the </w:t>
      </w:r>
      <w:r w:rsidRPr="00E84E69">
        <w:rPr>
          <w:rFonts w:ascii="Arial" w:hAnsi="Arial" w:cs="Arial"/>
          <w:color w:val="000000"/>
        </w:rPr>
        <w:t xml:space="preserve">ATPase activity is controlled by the availability of adaptor proteins and target substrates. </w:t>
      </w:r>
      <w:r w:rsidRPr="00E84E69">
        <w:rPr>
          <w:rFonts w:ascii="Arial" w:hAnsi="Arial" w:cs="Arial"/>
        </w:rPr>
        <w:t xml:space="preserve">Next, site directed mutagenesis was performed to introduce mutations in the Walker A (K145T) and Walker B (E199Q) domains of NMD-GFP, to determine if ATPase activity is essential for function. The lysine residue of the Walker A domain is commonly mutated as this residue is required to interact with ATP, so replacement with a polar amino acid such as threonine disrupts ATP binding (Saraste </w:t>
      </w:r>
      <w:r w:rsidRPr="00E84E69">
        <w:rPr>
          <w:rFonts w:ascii="Arial" w:hAnsi="Arial" w:cs="Arial"/>
          <w:i/>
        </w:rPr>
        <w:t>et al</w:t>
      </w:r>
      <w:r w:rsidRPr="00E84E69">
        <w:rPr>
          <w:rFonts w:ascii="Arial" w:hAnsi="Arial" w:cs="Arial"/>
        </w:rPr>
        <w:t xml:space="preserve">., 1990). Additionally, the glutamate residue is the most common mutation of the Walker B motif and is normally exchanged to a glutamine to abolish ATP hydrolysis, but not ATP binding (Seybert </w:t>
      </w:r>
      <w:r w:rsidRPr="00E84E69">
        <w:rPr>
          <w:rFonts w:ascii="Arial" w:hAnsi="Arial" w:cs="Arial"/>
          <w:i/>
        </w:rPr>
        <w:t>et al</w:t>
      </w:r>
      <w:r w:rsidRPr="00E84E69">
        <w:rPr>
          <w:rFonts w:ascii="Arial" w:hAnsi="Arial" w:cs="Arial"/>
        </w:rPr>
        <w:t xml:space="preserve">., 2004). NMD-GFP, NMD WA-GFP and NMD WB-GFP were co-expressed in WT S2R+ cells alongside mRFP-PTS1, to determine if any effects are dominant negative. Peroxisomes display normal punctate morphology in cells expressing WT NMD (Figure 3.12A). In 10% of cells, NMD-GFP accumulated in clumps and this affected distribution of the peroxisomal marker. It was observed that peroxisomes appear clustered together. However, expression of the Walker </w:t>
      </w:r>
      <w:proofErr w:type="gramStart"/>
      <w:r w:rsidRPr="00E84E69">
        <w:rPr>
          <w:rFonts w:ascii="Arial" w:hAnsi="Arial" w:cs="Arial"/>
        </w:rPr>
        <w:t>A</w:t>
      </w:r>
      <w:proofErr w:type="gramEnd"/>
      <w:r w:rsidRPr="00E84E69">
        <w:rPr>
          <w:rFonts w:ascii="Arial" w:hAnsi="Arial" w:cs="Arial"/>
        </w:rPr>
        <w:t xml:space="preserve"> mutant led to clumping of the protein and clustering of peroxisomes in approximately 70% of cells (Figure 3.12B). This suggests a loss of tubular mitochondria. Moreover, NMD WB-GFP expressing cells displayed a phenotype of reduced peroxisomes and mislocalisation of matrix proteins to the cytosol (Figure 3.12C). Collectively, the data does confirm that NMD function in peroxisome biogenesis is at least ATPase dependent. </w:t>
      </w:r>
    </w:p>
    <w:p w:rsidR="00E84E69" w:rsidRPr="00E84E69" w:rsidRDefault="00E84E69" w:rsidP="00E84E69">
      <w:pPr>
        <w:jc w:val="center"/>
        <w:rPr>
          <w:rFonts w:ascii="Arial" w:hAnsi="Arial" w:cs="Arial"/>
          <w:noProof/>
          <w:lang w:eastAsia="en-GB"/>
        </w:rPr>
      </w:pPr>
      <w:r w:rsidRPr="00E84E69">
        <w:rPr>
          <w:rFonts w:ascii="Arial" w:hAnsi="Arial" w:cs="Arial"/>
          <w:noProof/>
          <w:lang w:eastAsia="en-GB"/>
        </w:rPr>
        <w:lastRenderedPageBreak/>
        <w:drawing>
          <wp:inline distT="0" distB="0" distL="0" distR="0">
            <wp:extent cx="4397627" cy="2573079"/>
            <wp:effectExtent l="19050" t="0" r="2923"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9" cstate="print"/>
                    <a:srcRect l="33992" t="22112" r="31126" b="41584"/>
                    <a:stretch>
                      <a:fillRect/>
                    </a:stretch>
                  </pic:blipFill>
                  <pic:spPr bwMode="auto">
                    <a:xfrm>
                      <a:off x="0" y="0"/>
                      <a:ext cx="4399875" cy="2574394"/>
                    </a:xfrm>
                    <a:prstGeom prst="rect">
                      <a:avLst/>
                    </a:prstGeom>
                    <a:noFill/>
                    <a:ln w="9525">
                      <a:noFill/>
                      <a:miter lim="800000"/>
                      <a:headEnd/>
                      <a:tailEnd/>
                    </a:ln>
                  </pic:spPr>
                </pic:pic>
              </a:graphicData>
            </a:graphic>
          </wp:inline>
        </w:drawing>
      </w:r>
    </w:p>
    <w:p w:rsidR="00E84E69" w:rsidRPr="00E84E69" w:rsidRDefault="00E84E69" w:rsidP="00E84E69">
      <w:pPr>
        <w:jc w:val="center"/>
        <w:rPr>
          <w:rFonts w:ascii="Arial" w:hAnsi="Arial" w:cs="Arial"/>
          <w:noProof/>
          <w:lang w:eastAsia="en-GB"/>
        </w:rPr>
      </w:pPr>
      <w:r w:rsidRPr="00E84E69">
        <w:rPr>
          <w:rFonts w:ascii="Arial" w:hAnsi="Arial" w:cs="Arial"/>
          <w:noProof/>
          <w:lang w:eastAsia="en-GB"/>
        </w:rPr>
        <w:drawing>
          <wp:inline distT="0" distB="0" distL="0" distR="0">
            <wp:extent cx="4277527" cy="2425148"/>
            <wp:effectExtent l="19050" t="0" r="8723"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0" cstate="print"/>
                    <a:srcRect l="35827" t="24752" r="29930" b="40721"/>
                    <a:stretch>
                      <a:fillRect/>
                    </a:stretch>
                  </pic:blipFill>
                  <pic:spPr bwMode="auto">
                    <a:xfrm>
                      <a:off x="0" y="0"/>
                      <a:ext cx="4277527" cy="2425148"/>
                    </a:xfrm>
                    <a:prstGeom prst="rect">
                      <a:avLst/>
                    </a:prstGeom>
                    <a:noFill/>
                    <a:ln w="9525">
                      <a:noFill/>
                      <a:miter lim="800000"/>
                      <a:headEnd/>
                      <a:tailEnd/>
                    </a:ln>
                  </pic:spPr>
                </pic:pic>
              </a:graphicData>
            </a:graphic>
          </wp:inline>
        </w:drawing>
      </w:r>
    </w:p>
    <w:p w:rsidR="00E84E69" w:rsidRPr="00E84E69" w:rsidRDefault="00E84E69" w:rsidP="00E84E69">
      <w:pPr>
        <w:jc w:val="center"/>
        <w:rPr>
          <w:rFonts w:ascii="Arial" w:hAnsi="Arial" w:cs="Arial"/>
          <w:b/>
          <w:bCs/>
          <w:noProof/>
          <w:sz w:val="20"/>
          <w:lang w:eastAsia="en-GB"/>
        </w:rPr>
      </w:pPr>
      <w:r w:rsidRPr="00E84E69">
        <w:rPr>
          <w:rFonts w:ascii="Arial" w:hAnsi="Arial" w:cs="Arial"/>
          <w:b/>
          <w:bCs/>
          <w:noProof/>
          <w:sz w:val="20"/>
          <w:lang w:eastAsia="en-GB"/>
        </w:rPr>
        <w:drawing>
          <wp:inline distT="0" distB="0" distL="0" distR="0">
            <wp:extent cx="4595480" cy="2520993"/>
            <wp:effectExtent l="19050" t="0" r="0" b="0"/>
            <wp:docPr id="22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1" cstate="print"/>
                    <a:srcRect l="34883" t="24752" r="29642" b="40594"/>
                    <a:stretch>
                      <a:fillRect/>
                    </a:stretch>
                  </pic:blipFill>
                  <pic:spPr bwMode="auto">
                    <a:xfrm>
                      <a:off x="0" y="0"/>
                      <a:ext cx="4603614" cy="2525455"/>
                    </a:xfrm>
                    <a:prstGeom prst="rect">
                      <a:avLst/>
                    </a:prstGeom>
                    <a:noFill/>
                    <a:ln w="9525">
                      <a:noFill/>
                      <a:miter lim="800000"/>
                      <a:headEnd/>
                      <a:tailEnd/>
                    </a:ln>
                  </pic:spPr>
                </pic:pic>
              </a:graphicData>
            </a:graphic>
          </wp:inline>
        </w:drawing>
      </w:r>
    </w:p>
    <w:p w:rsidR="00E84E69" w:rsidRPr="00E84E69" w:rsidRDefault="00E84E69" w:rsidP="00E84E69">
      <w:pPr>
        <w:jc w:val="both"/>
        <w:rPr>
          <w:rFonts w:ascii="Arial" w:hAnsi="Arial" w:cs="Arial"/>
          <w:b/>
        </w:rPr>
      </w:pPr>
      <w:r w:rsidRPr="00E84E69">
        <w:rPr>
          <w:rFonts w:ascii="Arial" w:hAnsi="Arial" w:cs="Arial"/>
          <w:b/>
          <w:bCs/>
          <w:noProof/>
          <w:sz w:val="20"/>
          <w:lang w:eastAsia="en-GB"/>
        </w:rPr>
        <w:t>Figure 3.12: NMD peroxisome function depends on ATPase activity.</w:t>
      </w:r>
      <w:r w:rsidRPr="00E84E69">
        <w:rPr>
          <w:rFonts w:ascii="Arial" w:hAnsi="Arial" w:cs="Arial"/>
          <w:bCs/>
          <w:noProof/>
          <w:sz w:val="20"/>
          <w:lang w:eastAsia="en-GB"/>
        </w:rPr>
        <w:t xml:space="preserve"> Fluorescence microscopy images of S2R+ cells expressing mRFP-PTS1 and A) NMD-GFP, B) NMD WA-GFP or C) NMD WB-GFP. All constructs were under control of the metallothionein promoter and induced with 50µM CuS0</w:t>
      </w:r>
      <w:r w:rsidRPr="00E84E69">
        <w:rPr>
          <w:rFonts w:ascii="Arial" w:hAnsi="Arial" w:cs="Arial"/>
          <w:bCs/>
          <w:noProof/>
          <w:sz w:val="20"/>
          <w:vertAlign w:val="subscript"/>
          <w:lang w:eastAsia="en-GB"/>
        </w:rPr>
        <w:t>4</w:t>
      </w:r>
      <w:r w:rsidRPr="00E84E69">
        <w:rPr>
          <w:rFonts w:ascii="Arial" w:hAnsi="Arial" w:cs="Arial"/>
          <w:bCs/>
          <w:noProof/>
          <w:sz w:val="20"/>
          <w:lang w:eastAsia="en-GB"/>
        </w:rPr>
        <w:t xml:space="preserve"> for 2 days. Bar = 5µm</w:t>
      </w:r>
    </w:p>
    <w:p w:rsidR="00E84E69" w:rsidRPr="00E84E69" w:rsidRDefault="00E84E69" w:rsidP="00E84E69">
      <w:pPr>
        <w:pStyle w:val="NoSpacing"/>
        <w:jc w:val="both"/>
        <w:rPr>
          <w:rFonts w:ascii="Arial" w:hAnsi="Arial" w:cs="Arial"/>
          <w:b/>
        </w:rPr>
      </w:pPr>
      <w:r w:rsidRPr="00E84E69">
        <w:rPr>
          <w:rFonts w:ascii="Arial" w:hAnsi="Arial" w:cs="Arial"/>
          <w:b/>
        </w:rPr>
        <w:lastRenderedPageBreak/>
        <w:t xml:space="preserve">3.13 NMD contains multiple sorting signals </w:t>
      </w:r>
    </w:p>
    <w:p w:rsidR="00E84E69" w:rsidRPr="00E84E69" w:rsidRDefault="00E84E69" w:rsidP="00E84E69">
      <w:pPr>
        <w:jc w:val="both"/>
        <w:rPr>
          <w:rFonts w:ascii="Arial" w:hAnsi="Arial" w:cs="Arial"/>
          <w:color w:val="111111"/>
        </w:rPr>
      </w:pPr>
      <w:r w:rsidRPr="00E84E69">
        <w:rPr>
          <w:rFonts w:ascii="Arial" w:hAnsi="Arial" w:cs="Arial"/>
        </w:rPr>
        <w:t xml:space="preserve">To investigate the targeting and sorting signals in NMD, several GFP-tagged truncations were constructed and their cellular localisation examined in S2R+ cells. </w:t>
      </w:r>
      <w:r w:rsidRPr="00E84E69">
        <w:rPr>
          <w:rFonts w:ascii="Arial" w:hAnsi="Arial" w:cs="Arial"/>
          <w:color w:val="111111"/>
        </w:rPr>
        <w:t xml:space="preserve">PMPs either target directly to peroxisomes or indirectly via the ER. Most PMPs are imported posttranslationally into peroxisomes, and possess an mPTS that consists of a cluster of positively charged amino acids and/or hydrophobic sequences flanking a TMD (Honsho and Fujiki, 2001). </w:t>
      </w:r>
      <w:r w:rsidRPr="00E84E69">
        <w:rPr>
          <w:rFonts w:ascii="Arial" w:hAnsi="Arial" w:cs="Arial"/>
        </w:rPr>
        <w:t>T</w:t>
      </w:r>
      <w:r w:rsidRPr="00E84E69">
        <w:rPr>
          <w:rFonts w:ascii="Arial" w:hAnsi="Arial" w:cs="Arial"/>
          <w:color w:val="111111"/>
        </w:rPr>
        <w:t xml:space="preserve">he mitochondrial outer membrane (MOM) proteins are synthesised as mature proteins in the cytosol and imported post translationally. The mitochondrial targeting signal of the MOM proteins relies on information present in both the TMD and in the flanking regions </w:t>
      </w:r>
      <w:r w:rsidRPr="00E84E69">
        <w:rPr>
          <w:rFonts w:ascii="Arial" w:hAnsi="Arial" w:cs="Arial"/>
        </w:rPr>
        <w:t xml:space="preserve">(Kanaji </w:t>
      </w:r>
      <w:r w:rsidRPr="00E84E69">
        <w:rPr>
          <w:rFonts w:ascii="Arial" w:hAnsi="Arial" w:cs="Arial"/>
          <w:i/>
        </w:rPr>
        <w:t>et al</w:t>
      </w:r>
      <w:r w:rsidRPr="00E84E69">
        <w:rPr>
          <w:rFonts w:ascii="Arial" w:hAnsi="Arial" w:cs="Arial"/>
        </w:rPr>
        <w:t>., 2000)</w:t>
      </w:r>
      <w:r w:rsidRPr="00E84E69">
        <w:rPr>
          <w:rFonts w:ascii="Arial" w:hAnsi="Arial" w:cs="Arial"/>
          <w:color w:val="111111"/>
        </w:rPr>
        <w:t xml:space="preserve">. </w:t>
      </w:r>
      <w:r w:rsidRPr="00E84E69">
        <w:rPr>
          <w:rFonts w:ascii="Arial" w:hAnsi="Arial" w:cs="Arial"/>
        </w:rPr>
        <w:t xml:space="preserve">The N terminal TMD and a net positive charge in the flanking region were required for correct mitochondrial targeting of TOM22 (Kanaji </w:t>
      </w:r>
      <w:r w:rsidRPr="00E84E69">
        <w:rPr>
          <w:rFonts w:ascii="Arial" w:hAnsi="Arial" w:cs="Arial"/>
          <w:i/>
        </w:rPr>
        <w:t>et al</w:t>
      </w:r>
      <w:r w:rsidRPr="00E84E69">
        <w:rPr>
          <w:rFonts w:ascii="Arial" w:hAnsi="Arial" w:cs="Arial"/>
        </w:rPr>
        <w:t>., 2000).</w:t>
      </w:r>
    </w:p>
    <w:p w:rsidR="00E84E69" w:rsidRPr="00E84E69" w:rsidRDefault="00E84E69" w:rsidP="00E84E69">
      <w:pPr>
        <w:jc w:val="both"/>
        <w:rPr>
          <w:rFonts w:ascii="Arial" w:hAnsi="Arial" w:cs="Arial"/>
        </w:rPr>
      </w:pPr>
      <w:r w:rsidRPr="00E84E69">
        <w:rPr>
          <w:rFonts w:ascii="Arial" w:hAnsi="Arial" w:cs="Arial"/>
        </w:rPr>
        <w:t xml:space="preserve">Important features of NMD include its TMD (approximately 15aa-40aa), as well as Walker A (139aa-146aa) and Walker B (190aa-200aa) domains. Additionally, a cluster of positively charged amino acids (KNKKKAK) at region 46-52aa of the protein is found immediately flanking the TMD, which could also represent a sorting signal. Truncations were designed around these regions and the length of each truncation is indicated by the number of amino acids. All truncations were C terminally tagged with GFP and expression was under control of the metallothionein promoter. The co-localisation was confirmed with either peroxisomal or mitochondrial markers in comparison with the full length NMD-GFP control. </w:t>
      </w:r>
    </w:p>
    <w:p w:rsidR="00E84E69" w:rsidRPr="00E84E69" w:rsidRDefault="00E84E69" w:rsidP="00E84E69">
      <w:pPr>
        <w:jc w:val="both"/>
        <w:rPr>
          <w:rFonts w:ascii="Arial" w:hAnsi="Arial" w:cs="Arial"/>
        </w:rPr>
      </w:pPr>
      <w:r w:rsidRPr="00E84E69">
        <w:rPr>
          <w:rFonts w:ascii="Arial" w:hAnsi="Arial" w:cs="Arial"/>
        </w:rPr>
        <w:t xml:space="preserve">As previously, full length NMD-GFP localises to peroxisomes and mitochondria (Figure 3.13A). Interestingly, NMD 1-45aa-GFP does not co-localise with peroxisomes, but is instead localised to the ER, which is confirmed by co-localisation with the ER marker Sec61α-mRFP (Figure 3.13B). Thus, the N terminus and TMD allow sufficient targeting and insertion into the ER. As expected, removal of the N terminus containing the TMD results in cytosolic distribution of NMD, confirming insertion to membranes is necessary for proper localisation (Figure 3.13C). NMD 1-77aa-GFP does not co-localise with peroxisomes as seen by the loss of puncta in comparison to control cells, but it does localise to mitochondria (Figure 3.13D). This indicates that 1-77aa is sufficient for a mitochondrial targeting sequence and this region includes the set of positively charged amino acids. NMD 1-149aa-GFP contains the Walker </w:t>
      </w:r>
      <w:proofErr w:type="gramStart"/>
      <w:r w:rsidRPr="00E84E69">
        <w:rPr>
          <w:rFonts w:ascii="Arial" w:hAnsi="Arial" w:cs="Arial"/>
        </w:rPr>
        <w:t>A</w:t>
      </w:r>
      <w:proofErr w:type="gramEnd"/>
      <w:r w:rsidRPr="00E84E69">
        <w:rPr>
          <w:rFonts w:ascii="Arial" w:hAnsi="Arial" w:cs="Arial"/>
        </w:rPr>
        <w:t xml:space="preserve"> motif and is localised on mitochondria, but not localised to peroxisomes (Figure 3.13E). NMD 1-250aa-GFP begins to start co-localising with a few peroxisomes, and this truncation contains the Walker B motif (Figure 3.13F). However, NMD 1-250aa-GFP does not display complete peroxisomal labelling when compared with full length NMD. More membrane vesicles and fragmented mitochondria were seen with this truncation. NMD 1-310aa-GFP completely co-localises with peroxisomes and mitochondria, and displays a similar appearance to full length NMD (Figure 3.13G). Interestingly, NMDΔ46-52aa-GFP, which does not contain the positive cluster of amino acids, dually localises to the ER and peroxisomes (Figure 3.13H). Therefore, the removal of the positive cluster in NMD prevents its localisation to mitochondria. In some lower expressing cells, NMDΔ46-52aa-GFP displays complete co-localisation with peroxisomes. Thus, the positive cluster is essential for mitochondrial targeting of NMD but not for its peroxisomal targeting. A summary of localisations and a schematic of each truncation can be seen in Figure 3.13I. </w:t>
      </w:r>
    </w:p>
    <w:p w:rsidR="00E84E69" w:rsidRPr="00E84E69" w:rsidRDefault="00E84E69" w:rsidP="00E84E69">
      <w:pPr>
        <w:jc w:val="both"/>
        <w:rPr>
          <w:rFonts w:ascii="Arial" w:hAnsi="Arial" w:cs="Arial"/>
        </w:rPr>
      </w:pPr>
      <w:r w:rsidRPr="00E84E69">
        <w:rPr>
          <w:rFonts w:ascii="Arial" w:hAnsi="Arial" w:cs="Arial"/>
        </w:rPr>
        <w:t xml:space="preserve">Taken together, the results indicate that NMD is firstly inserting into the ER and that the N terminus and TMD contain the necessary targeting information. The mitochondrial targeting signal is dependent on the TMD flanked by the region of positively charged amino acids. However, the majority of the NMD protein sequence is required for correct targeting to </w:t>
      </w:r>
      <w:r w:rsidRPr="00E84E69">
        <w:rPr>
          <w:rFonts w:ascii="Arial" w:hAnsi="Arial" w:cs="Arial"/>
        </w:rPr>
        <w:lastRenderedPageBreak/>
        <w:t>peroxisomes and membrane insertion. Interestingly, the data does hint at ER to peroxisome trafficking of NMD.</w:t>
      </w:r>
    </w:p>
    <w:p w:rsidR="00E84E69" w:rsidRPr="00E84E69" w:rsidRDefault="00E84E69" w:rsidP="00E84E69">
      <w:pPr>
        <w:jc w:val="center"/>
        <w:rPr>
          <w:rFonts w:ascii="Arial" w:hAnsi="Arial" w:cs="Arial"/>
        </w:rPr>
      </w:pPr>
      <w:r w:rsidRPr="00E84E69">
        <w:rPr>
          <w:rFonts w:ascii="Arial" w:hAnsi="Arial" w:cs="Arial"/>
          <w:noProof/>
          <w:lang w:eastAsia="en-GB"/>
        </w:rPr>
        <w:drawing>
          <wp:inline distT="0" distB="0" distL="0" distR="0">
            <wp:extent cx="3793283" cy="2615609"/>
            <wp:effectExtent l="19050" t="0" r="0" b="0"/>
            <wp:docPr id="13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 cstate="print"/>
                    <a:srcRect l="33837" t="22112" r="31204" b="34984"/>
                    <a:stretch>
                      <a:fillRect/>
                    </a:stretch>
                  </pic:blipFill>
                  <pic:spPr bwMode="auto">
                    <a:xfrm>
                      <a:off x="0" y="0"/>
                      <a:ext cx="3793283" cy="2615609"/>
                    </a:xfrm>
                    <a:prstGeom prst="rect">
                      <a:avLst/>
                    </a:prstGeom>
                    <a:noFill/>
                    <a:ln w="9525">
                      <a:noFill/>
                      <a:miter lim="800000"/>
                      <a:headEnd/>
                      <a:tailEnd/>
                    </a:ln>
                  </pic:spPr>
                </pic:pic>
              </a:graphicData>
            </a:graphic>
          </wp:inline>
        </w:drawing>
      </w:r>
    </w:p>
    <w:p w:rsidR="00E84E69" w:rsidRPr="00E84E69" w:rsidRDefault="00E84E69" w:rsidP="00E84E69">
      <w:pPr>
        <w:jc w:val="center"/>
        <w:rPr>
          <w:rFonts w:ascii="Arial" w:hAnsi="Arial" w:cs="Arial"/>
        </w:rPr>
      </w:pPr>
      <w:r w:rsidRPr="00E84E69">
        <w:rPr>
          <w:rFonts w:ascii="Arial" w:hAnsi="Arial" w:cs="Arial"/>
          <w:noProof/>
          <w:lang w:eastAsia="en-GB"/>
        </w:rPr>
        <w:drawing>
          <wp:inline distT="0" distB="0" distL="0" distR="0">
            <wp:extent cx="3829382" cy="2627372"/>
            <wp:effectExtent l="19050" t="0" r="0" b="0"/>
            <wp:docPr id="1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cstate="print"/>
                    <a:srcRect l="33640" t="22469" r="31145" b="34568"/>
                    <a:stretch>
                      <a:fillRect/>
                    </a:stretch>
                  </pic:blipFill>
                  <pic:spPr bwMode="auto">
                    <a:xfrm>
                      <a:off x="0" y="0"/>
                      <a:ext cx="3836250" cy="2632084"/>
                    </a:xfrm>
                    <a:prstGeom prst="rect">
                      <a:avLst/>
                    </a:prstGeom>
                    <a:noFill/>
                    <a:ln w="9525">
                      <a:noFill/>
                      <a:miter lim="800000"/>
                      <a:headEnd/>
                      <a:tailEnd/>
                    </a:ln>
                  </pic:spPr>
                </pic:pic>
              </a:graphicData>
            </a:graphic>
          </wp:inline>
        </w:drawing>
      </w:r>
    </w:p>
    <w:p w:rsidR="00E84E69" w:rsidRPr="00E84E69" w:rsidRDefault="00E84E69" w:rsidP="00E84E69">
      <w:pPr>
        <w:jc w:val="center"/>
        <w:rPr>
          <w:rFonts w:ascii="Arial" w:hAnsi="Arial" w:cs="Arial"/>
          <w:b/>
        </w:rPr>
      </w:pPr>
      <w:r w:rsidRPr="00E84E69">
        <w:rPr>
          <w:rFonts w:ascii="Arial" w:hAnsi="Arial" w:cs="Arial"/>
          <w:b/>
          <w:noProof/>
          <w:lang w:eastAsia="en-GB"/>
        </w:rPr>
        <w:drawing>
          <wp:inline distT="0" distB="0" distL="0" distR="0">
            <wp:extent cx="3938473" cy="1447643"/>
            <wp:effectExtent l="19050" t="0" r="4877" b="0"/>
            <wp:docPr id="13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4" cstate="print"/>
                    <a:srcRect l="33655" t="22727" r="30823" b="54049"/>
                    <a:stretch>
                      <a:fillRect/>
                    </a:stretch>
                  </pic:blipFill>
                  <pic:spPr bwMode="auto">
                    <a:xfrm>
                      <a:off x="0" y="0"/>
                      <a:ext cx="3949516" cy="1451702"/>
                    </a:xfrm>
                    <a:prstGeom prst="rect">
                      <a:avLst/>
                    </a:prstGeom>
                    <a:noFill/>
                    <a:ln w="9525">
                      <a:noFill/>
                      <a:miter lim="800000"/>
                      <a:headEnd/>
                      <a:tailEnd/>
                    </a:ln>
                  </pic:spPr>
                </pic:pic>
              </a:graphicData>
            </a:graphic>
          </wp:inline>
        </w:drawing>
      </w:r>
    </w:p>
    <w:p w:rsidR="00E84E69" w:rsidRPr="00E84E69" w:rsidRDefault="00E84E69" w:rsidP="00E84E69">
      <w:pPr>
        <w:rPr>
          <w:rFonts w:ascii="Arial" w:hAnsi="Arial" w:cs="Arial"/>
          <w:b/>
        </w:rPr>
      </w:pPr>
    </w:p>
    <w:p w:rsidR="00E84E69" w:rsidRPr="00E84E69" w:rsidRDefault="00E84E69" w:rsidP="00E84E69">
      <w:pPr>
        <w:jc w:val="center"/>
        <w:rPr>
          <w:rFonts w:ascii="Arial" w:hAnsi="Arial" w:cs="Arial"/>
          <w:b/>
        </w:rPr>
      </w:pPr>
      <w:r w:rsidRPr="00E84E69">
        <w:rPr>
          <w:rFonts w:ascii="Arial" w:hAnsi="Arial" w:cs="Arial"/>
          <w:b/>
          <w:noProof/>
          <w:lang w:eastAsia="en-GB"/>
        </w:rPr>
        <w:lastRenderedPageBreak/>
        <w:drawing>
          <wp:inline distT="0" distB="0" distL="0" distR="0">
            <wp:extent cx="3833165" cy="2553005"/>
            <wp:effectExtent l="1905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5" cstate="print"/>
                    <a:srcRect l="33917" t="22273" r="30185" b="35161"/>
                    <a:stretch>
                      <a:fillRect/>
                    </a:stretch>
                  </pic:blipFill>
                  <pic:spPr bwMode="auto">
                    <a:xfrm>
                      <a:off x="0" y="0"/>
                      <a:ext cx="3833165" cy="2553005"/>
                    </a:xfrm>
                    <a:prstGeom prst="rect">
                      <a:avLst/>
                    </a:prstGeom>
                    <a:noFill/>
                    <a:ln w="9525">
                      <a:noFill/>
                      <a:miter lim="800000"/>
                      <a:headEnd/>
                      <a:tailEnd/>
                    </a:ln>
                  </pic:spPr>
                </pic:pic>
              </a:graphicData>
            </a:graphic>
          </wp:inline>
        </w:drawing>
      </w:r>
      <w:r w:rsidRPr="00E84E69">
        <w:rPr>
          <w:rFonts w:ascii="Arial" w:hAnsi="Arial" w:cs="Arial"/>
          <w:b/>
          <w:noProof/>
          <w:lang w:eastAsia="en-GB"/>
        </w:rPr>
        <w:drawing>
          <wp:inline distT="0" distB="0" distL="0" distR="0">
            <wp:extent cx="3799484" cy="2674756"/>
            <wp:effectExtent l="1905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6" cstate="print"/>
                    <a:srcRect l="33400" t="22500" r="31717" b="33821"/>
                    <a:stretch>
                      <a:fillRect/>
                    </a:stretch>
                  </pic:blipFill>
                  <pic:spPr bwMode="auto">
                    <a:xfrm>
                      <a:off x="0" y="0"/>
                      <a:ext cx="3811673" cy="2683337"/>
                    </a:xfrm>
                    <a:prstGeom prst="rect">
                      <a:avLst/>
                    </a:prstGeom>
                    <a:noFill/>
                    <a:ln w="9525">
                      <a:noFill/>
                      <a:miter lim="800000"/>
                      <a:headEnd/>
                      <a:tailEnd/>
                    </a:ln>
                  </pic:spPr>
                </pic:pic>
              </a:graphicData>
            </a:graphic>
          </wp:inline>
        </w:drawing>
      </w:r>
      <w:r w:rsidRPr="00E84E69">
        <w:rPr>
          <w:rFonts w:ascii="Arial" w:hAnsi="Arial" w:cs="Arial"/>
          <w:b/>
          <w:noProof/>
          <w:lang w:eastAsia="en-GB"/>
        </w:rPr>
        <w:drawing>
          <wp:inline distT="0" distB="0" distL="0" distR="0">
            <wp:extent cx="3936262" cy="2802450"/>
            <wp:effectExtent l="19050" t="0" r="7088" b="0"/>
            <wp:docPr id="22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cstate="print"/>
                    <a:srcRect l="33807" t="22112" r="32054" b="34654"/>
                    <a:stretch>
                      <a:fillRect/>
                    </a:stretch>
                  </pic:blipFill>
                  <pic:spPr bwMode="auto">
                    <a:xfrm>
                      <a:off x="0" y="0"/>
                      <a:ext cx="3943315" cy="2807471"/>
                    </a:xfrm>
                    <a:prstGeom prst="rect">
                      <a:avLst/>
                    </a:prstGeom>
                    <a:noFill/>
                    <a:ln w="9525">
                      <a:noFill/>
                      <a:miter lim="800000"/>
                      <a:headEnd/>
                      <a:tailEnd/>
                    </a:ln>
                  </pic:spPr>
                </pic:pic>
              </a:graphicData>
            </a:graphic>
          </wp:inline>
        </w:drawing>
      </w:r>
    </w:p>
    <w:p w:rsidR="00E84E69" w:rsidRPr="00E84E69" w:rsidRDefault="00E84E69" w:rsidP="00E84E69">
      <w:pPr>
        <w:jc w:val="center"/>
        <w:rPr>
          <w:rFonts w:ascii="Arial" w:hAnsi="Arial" w:cs="Arial"/>
          <w:b/>
          <w:noProof/>
          <w:lang w:eastAsia="en-GB"/>
        </w:rPr>
      </w:pPr>
      <w:r w:rsidRPr="00E84E69">
        <w:rPr>
          <w:rFonts w:ascii="Arial" w:hAnsi="Arial" w:cs="Arial"/>
          <w:b/>
          <w:noProof/>
          <w:lang w:eastAsia="en-GB"/>
        </w:rPr>
        <w:lastRenderedPageBreak/>
        <w:drawing>
          <wp:inline distT="0" distB="0" distL="0" distR="0">
            <wp:extent cx="3799484" cy="2531059"/>
            <wp:effectExtent l="1905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8" cstate="print"/>
                    <a:srcRect l="34414" t="24545" r="30329" b="33637"/>
                    <a:stretch>
                      <a:fillRect/>
                    </a:stretch>
                  </pic:blipFill>
                  <pic:spPr bwMode="auto">
                    <a:xfrm>
                      <a:off x="0" y="0"/>
                      <a:ext cx="3799484" cy="2531059"/>
                    </a:xfrm>
                    <a:prstGeom prst="rect">
                      <a:avLst/>
                    </a:prstGeom>
                    <a:noFill/>
                    <a:ln w="9525">
                      <a:noFill/>
                      <a:miter lim="800000"/>
                      <a:headEnd/>
                      <a:tailEnd/>
                    </a:ln>
                  </pic:spPr>
                </pic:pic>
              </a:graphicData>
            </a:graphic>
          </wp:inline>
        </w:drawing>
      </w:r>
    </w:p>
    <w:p w:rsidR="00E84E69" w:rsidRPr="00E84E69" w:rsidRDefault="00E84E69" w:rsidP="00E84E69">
      <w:pPr>
        <w:jc w:val="center"/>
        <w:rPr>
          <w:rFonts w:ascii="Arial" w:hAnsi="Arial" w:cs="Arial"/>
          <w:b/>
        </w:rPr>
      </w:pPr>
      <w:r w:rsidRPr="00E84E69">
        <w:rPr>
          <w:rFonts w:ascii="Arial" w:hAnsi="Arial" w:cs="Arial"/>
          <w:b/>
          <w:noProof/>
          <w:lang w:eastAsia="en-GB"/>
        </w:rPr>
        <w:drawing>
          <wp:inline distT="0" distB="0" distL="0" distR="0">
            <wp:extent cx="4021322" cy="3883886"/>
            <wp:effectExtent l="19050" t="0" r="0" b="0"/>
            <wp:docPr id="22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cstate="print"/>
                    <a:srcRect l="35139" t="21877" r="29271" b="17087"/>
                    <a:stretch>
                      <a:fillRect/>
                    </a:stretch>
                  </pic:blipFill>
                  <pic:spPr bwMode="auto">
                    <a:xfrm>
                      <a:off x="0" y="0"/>
                      <a:ext cx="4021323" cy="3883887"/>
                    </a:xfrm>
                    <a:prstGeom prst="rect">
                      <a:avLst/>
                    </a:prstGeom>
                    <a:noFill/>
                    <a:ln w="9525">
                      <a:noFill/>
                      <a:miter lim="800000"/>
                      <a:headEnd/>
                      <a:tailEnd/>
                    </a:ln>
                  </pic:spPr>
                </pic:pic>
              </a:graphicData>
            </a:graphic>
          </wp:inline>
        </w:drawing>
      </w:r>
    </w:p>
    <w:p w:rsidR="00E84E69" w:rsidRPr="00E84E69" w:rsidRDefault="00E84E69" w:rsidP="00E84E69">
      <w:pPr>
        <w:jc w:val="center"/>
        <w:rPr>
          <w:rFonts w:ascii="Arial" w:hAnsi="Arial" w:cs="Arial"/>
          <w:b/>
        </w:rPr>
      </w:pPr>
      <w:r w:rsidRPr="00E84E69">
        <w:rPr>
          <w:rFonts w:ascii="Arial" w:hAnsi="Arial" w:cs="Arial"/>
          <w:b/>
          <w:noProof/>
          <w:sz w:val="24"/>
          <w:lang w:eastAsia="en-GB"/>
        </w:rPr>
        <w:lastRenderedPageBreak/>
        <w:drawing>
          <wp:inline distT="0" distB="0" distL="0" distR="0">
            <wp:extent cx="4450537" cy="2329106"/>
            <wp:effectExtent l="19050" t="0" r="7163"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0" cstate="print"/>
                    <a:srcRect l="34067" t="23079" r="20970" b="35800"/>
                    <a:stretch>
                      <a:fillRect/>
                    </a:stretch>
                  </pic:blipFill>
                  <pic:spPr bwMode="auto">
                    <a:xfrm>
                      <a:off x="0" y="0"/>
                      <a:ext cx="4452131" cy="2329940"/>
                    </a:xfrm>
                    <a:prstGeom prst="rect">
                      <a:avLst/>
                    </a:prstGeom>
                    <a:noFill/>
                    <a:ln w="9525">
                      <a:noFill/>
                      <a:miter lim="800000"/>
                      <a:headEnd/>
                      <a:tailEnd/>
                    </a:ln>
                  </pic:spPr>
                </pic:pic>
              </a:graphicData>
            </a:graphic>
          </wp:inline>
        </w:drawing>
      </w:r>
    </w:p>
    <w:p w:rsidR="00E84E69" w:rsidRPr="00E84E69" w:rsidRDefault="00E84E69" w:rsidP="00E84E69">
      <w:pPr>
        <w:jc w:val="both"/>
        <w:rPr>
          <w:rFonts w:ascii="Arial" w:hAnsi="Arial" w:cs="Arial"/>
          <w:bCs/>
          <w:noProof/>
          <w:sz w:val="20"/>
          <w:lang w:eastAsia="en-GB"/>
        </w:rPr>
      </w:pPr>
      <w:r w:rsidRPr="00E84E69">
        <w:rPr>
          <w:rFonts w:ascii="Arial" w:hAnsi="Arial" w:cs="Arial"/>
          <w:b/>
          <w:bCs/>
          <w:noProof/>
          <w:sz w:val="20"/>
          <w:lang w:eastAsia="en-GB"/>
        </w:rPr>
        <w:t>Figure 3.13: Distribution of NMD truncations in S2R+ cells.</w:t>
      </w:r>
      <w:r w:rsidRPr="00E84E69">
        <w:rPr>
          <w:rFonts w:ascii="Arial" w:hAnsi="Arial" w:cs="Arial"/>
          <w:bCs/>
          <w:noProof/>
          <w:sz w:val="20"/>
          <w:lang w:eastAsia="en-GB"/>
        </w:rPr>
        <w:t xml:space="preserve"> Constructs were expressed by induction of the metallothionein promoter overnight using 50µM CuS0</w:t>
      </w:r>
      <w:r w:rsidRPr="00E84E69">
        <w:rPr>
          <w:rFonts w:ascii="Arial" w:hAnsi="Arial" w:cs="Arial"/>
          <w:bCs/>
          <w:noProof/>
          <w:sz w:val="20"/>
          <w:vertAlign w:val="subscript"/>
          <w:lang w:eastAsia="en-GB"/>
        </w:rPr>
        <w:t>4</w:t>
      </w:r>
      <w:r w:rsidRPr="00E84E69">
        <w:rPr>
          <w:rFonts w:ascii="Arial" w:hAnsi="Arial" w:cs="Arial"/>
          <w:bCs/>
          <w:noProof/>
          <w:sz w:val="20"/>
          <w:lang w:eastAsia="en-GB"/>
        </w:rPr>
        <w:t>. A-H) Fluorescence microscopy images of S2R+ cells expressing NMD full length and truncations, alongside organelle markers.  Individual slices are shown for B) and H) with Sec61α-mRFP. Live cells were stained with 50nM MitoTracker before imaging. Bar = 15µm. I) Overview of the intracellular localisation of each NMD truncation, P= peroxisome, M=mitochondria. Scale bar = 5µm. Arrows indicate co-localisation.</w:t>
      </w:r>
    </w:p>
    <w:p w:rsidR="00E84E69" w:rsidRPr="00E84E69" w:rsidRDefault="00E84E69" w:rsidP="00E84E69">
      <w:pPr>
        <w:pStyle w:val="NoSpacing"/>
        <w:jc w:val="both"/>
        <w:rPr>
          <w:rFonts w:ascii="Arial" w:hAnsi="Arial" w:cs="Arial"/>
          <w:b/>
        </w:rPr>
      </w:pPr>
      <w:r w:rsidRPr="00E84E69">
        <w:rPr>
          <w:rFonts w:ascii="Arial" w:hAnsi="Arial" w:cs="Arial"/>
          <w:b/>
        </w:rPr>
        <w:t>3.14 Analysis of ER to peroxisome trafficking using a cleavable signal peptide</w:t>
      </w:r>
    </w:p>
    <w:p w:rsidR="00E84E69" w:rsidRPr="00E84E69" w:rsidRDefault="00E84E69" w:rsidP="00E84E69">
      <w:pPr>
        <w:jc w:val="both"/>
        <w:rPr>
          <w:rFonts w:ascii="Arial" w:hAnsi="Arial" w:cs="Arial"/>
        </w:rPr>
      </w:pPr>
      <w:r w:rsidRPr="00E84E69">
        <w:rPr>
          <w:rFonts w:ascii="Arial" w:hAnsi="Arial" w:cs="Arial"/>
        </w:rPr>
        <w:t xml:space="preserve">To address whether NMD could traffic to peroxisomes via the ER, a variant of NMD was constructed that firstly inserts into the ER co-translationally. This is achieved by addition of an N terminal cleavable signal peptide sequence (Guan </w:t>
      </w:r>
      <w:r w:rsidRPr="00E84E69">
        <w:rPr>
          <w:rFonts w:ascii="Arial" w:hAnsi="Arial" w:cs="Arial"/>
          <w:i/>
        </w:rPr>
        <w:t>et al</w:t>
      </w:r>
      <w:r w:rsidRPr="00E84E69">
        <w:rPr>
          <w:rFonts w:ascii="Arial" w:hAnsi="Arial" w:cs="Arial"/>
        </w:rPr>
        <w:t xml:space="preserve">., 1992), which ensures proteins are recognised by the signal recognition particle in the cytosol and transported to the ER. Previous studies show signal peptide tagged Pex3 and Pex16 traffic from ER to peroxisomes, and that reintroduction of the signal peptide-PMP restores peroxisomes in peroxin-deficient cells (Kim </w:t>
      </w:r>
      <w:r w:rsidRPr="00E84E69">
        <w:rPr>
          <w:rFonts w:ascii="Arial" w:hAnsi="Arial" w:cs="Arial"/>
          <w:i/>
        </w:rPr>
        <w:t>et al</w:t>
      </w:r>
      <w:r w:rsidRPr="00E84E69">
        <w:rPr>
          <w:rFonts w:ascii="Arial" w:hAnsi="Arial" w:cs="Arial"/>
        </w:rPr>
        <w:t xml:space="preserve">., 2006; Toro </w:t>
      </w:r>
      <w:r w:rsidRPr="00E84E69">
        <w:rPr>
          <w:rFonts w:ascii="Arial" w:hAnsi="Arial" w:cs="Arial"/>
          <w:i/>
        </w:rPr>
        <w:t>et al</w:t>
      </w:r>
      <w:r w:rsidRPr="00E84E69">
        <w:rPr>
          <w:rFonts w:ascii="Arial" w:hAnsi="Arial" w:cs="Arial"/>
        </w:rPr>
        <w:t xml:space="preserve">., 2009). The cleavable signal peptide (SP) was inserted using annealed oligonucleotide cloning into the N terminus of NMD-GFP, and is under control of the metallothionein promoter. Pex16-GFP was also tagged with signal peptide, as its mode of trafficking from ER to peroxisomes is well studied, and acts as a good positive control (Hua </w:t>
      </w:r>
      <w:r w:rsidRPr="00E84E69">
        <w:rPr>
          <w:rFonts w:ascii="Arial" w:hAnsi="Arial" w:cs="Arial"/>
          <w:i/>
        </w:rPr>
        <w:t>et al</w:t>
      </w:r>
      <w:r w:rsidRPr="00E84E69">
        <w:rPr>
          <w:rFonts w:ascii="Arial" w:hAnsi="Arial" w:cs="Arial"/>
        </w:rPr>
        <w:t xml:space="preserve">., 2105). The ER to peroxisome trafficking was also tested for Pex13 and Pex11β. S2R+ cells were transfected to co-express SP-NMD-GFP, SP-Pex16-GFP, SP-Pex13-GFP and SP-Pex11β-GFP alongside mRFP-PTS1. </w:t>
      </w:r>
    </w:p>
    <w:p w:rsidR="00E84E69" w:rsidRPr="00E84E69" w:rsidRDefault="00E84E69" w:rsidP="00E84E69">
      <w:pPr>
        <w:jc w:val="both"/>
        <w:rPr>
          <w:rFonts w:ascii="Arial" w:hAnsi="Arial" w:cs="Arial"/>
        </w:rPr>
      </w:pPr>
      <w:r w:rsidRPr="00E84E69">
        <w:rPr>
          <w:rFonts w:ascii="Arial" w:hAnsi="Arial" w:cs="Arial"/>
        </w:rPr>
        <w:t xml:space="preserve"> SP-Pex16-GFP, SP-Pex13-GFP and Pex11β-GFP were all observed in peroxisomes, confirming they have left the ER and trafficked to peroxisomes (Figure 3.14A). Moreover, NMD was also able to exit the ER and localised to multiple puncta, but very few co-localised with peroxisomes (Figure 3.14B). However, the puncta did not co-localise with the ER or mitochondria either, perhaps suggesting NMD travels to a pre-compartment. Also, in cells with higher expression, SP-NMD-GFP localised to a distinct subdomain that did not co-localise with mRFP-PTS1, but did co-localise with Pex16-mRFP (Figure 3.14C). It is very interesting that NMD and Pex16 seem so closely linked, in both phenotype and subcellular distribution at the ER and peroxisomes. However, all PMPs would need to be analysed for correct cleavage of the signal peptide to confirm they have been processed in the ER. </w:t>
      </w:r>
    </w:p>
    <w:p w:rsidR="00E84E69" w:rsidRPr="00E84E69" w:rsidRDefault="00E84E69" w:rsidP="00E84E69">
      <w:pPr>
        <w:rPr>
          <w:rFonts w:ascii="Arial" w:hAnsi="Arial" w:cs="Arial"/>
          <w:b/>
        </w:rPr>
      </w:pPr>
    </w:p>
    <w:p w:rsidR="00E84E69" w:rsidRPr="00E84E69" w:rsidRDefault="00E84E69" w:rsidP="00E84E69">
      <w:pPr>
        <w:jc w:val="center"/>
        <w:rPr>
          <w:rFonts w:ascii="Arial" w:hAnsi="Arial" w:cs="Arial"/>
          <w:b/>
          <w:noProof/>
          <w:lang w:eastAsia="en-GB"/>
        </w:rPr>
      </w:pPr>
      <w:r w:rsidRPr="00E84E69">
        <w:rPr>
          <w:rFonts w:ascii="Arial" w:hAnsi="Arial" w:cs="Arial"/>
          <w:b/>
          <w:noProof/>
          <w:lang w:eastAsia="en-GB"/>
        </w:rPr>
        <w:lastRenderedPageBreak/>
        <w:drawing>
          <wp:inline distT="0" distB="0" distL="0" distR="0">
            <wp:extent cx="4018940" cy="3573236"/>
            <wp:effectExtent l="19050" t="0" r="61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91" cstate="print"/>
                    <a:srcRect l="34549" t="21364" r="26481" b="17006"/>
                    <a:stretch>
                      <a:fillRect/>
                    </a:stretch>
                  </pic:blipFill>
                  <pic:spPr bwMode="auto">
                    <a:xfrm>
                      <a:off x="0" y="0"/>
                      <a:ext cx="4022653" cy="3576537"/>
                    </a:xfrm>
                    <a:prstGeom prst="rect">
                      <a:avLst/>
                    </a:prstGeom>
                    <a:noFill/>
                    <a:ln w="9525">
                      <a:noFill/>
                      <a:miter lim="800000"/>
                      <a:headEnd/>
                      <a:tailEnd/>
                    </a:ln>
                  </pic:spPr>
                </pic:pic>
              </a:graphicData>
            </a:graphic>
          </wp:inline>
        </w:drawing>
      </w:r>
    </w:p>
    <w:p w:rsidR="00E84E69" w:rsidRPr="00E84E69" w:rsidRDefault="00E84E69" w:rsidP="00E84E69">
      <w:pPr>
        <w:jc w:val="center"/>
        <w:rPr>
          <w:rFonts w:ascii="Arial" w:hAnsi="Arial" w:cs="Arial"/>
          <w:b/>
        </w:rPr>
      </w:pPr>
      <w:r w:rsidRPr="00E84E69">
        <w:rPr>
          <w:rFonts w:ascii="Arial" w:hAnsi="Arial" w:cs="Arial"/>
          <w:b/>
          <w:noProof/>
          <w:lang w:eastAsia="en-GB"/>
        </w:rPr>
        <w:drawing>
          <wp:inline distT="0" distB="0" distL="0" distR="0">
            <wp:extent cx="4021322" cy="3762542"/>
            <wp:effectExtent l="19050" t="0" r="0" b="0"/>
            <wp:docPr id="1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srcRect l="36559" t="21452" r="25003" b="14521"/>
                    <a:stretch>
                      <a:fillRect/>
                    </a:stretch>
                  </pic:blipFill>
                  <pic:spPr bwMode="auto">
                    <a:xfrm>
                      <a:off x="0" y="0"/>
                      <a:ext cx="4023203" cy="3764302"/>
                    </a:xfrm>
                    <a:prstGeom prst="rect">
                      <a:avLst/>
                    </a:prstGeom>
                    <a:noFill/>
                    <a:ln w="9525">
                      <a:noFill/>
                      <a:miter lim="800000"/>
                      <a:headEnd/>
                      <a:tailEnd/>
                    </a:ln>
                  </pic:spPr>
                </pic:pic>
              </a:graphicData>
            </a:graphic>
          </wp:inline>
        </w:drawing>
      </w:r>
    </w:p>
    <w:p w:rsidR="00E84E69" w:rsidRPr="00E84E69" w:rsidRDefault="00E84E69" w:rsidP="00E84E69">
      <w:pPr>
        <w:jc w:val="center"/>
        <w:rPr>
          <w:rFonts w:ascii="Arial" w:hAnsi="Arial" w:cs="Arial"/>
          <w:b/>
          <w:bCs/>
          <w:noProof/>
          <w:sz w:val="20"/>
          <w:lang w:eastAsia="en-GB"/>
        </w:rPr>
      </w:pPr>
      <w:r w:rsidRPr="00E84E69">
        <w:rPr>
          <w:rFonts w:ascii="Arial" w:hAnsi="Arial" w:cs="Arial"/>
          <w:b/>
          <w:bCs/>
          <w:noProof/>
          <w:sz w:val="20"/>
          <w:lang w:eastAsia="en-GB"/>
        </w:rPr>
        <w:lastRenderedPageBreak/>
        <w:drawing>
          <wp:inline distT="0" distB="0" distL="0" distR="0">
            <wp:extent cx="4861294" cy="3190730"/>
            <wp:effectExtent l="19050" t="0" r="0" b="0"/>
            <wp:docPr id="1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srcRect l="36019" t="23432" r="23705" b="29540"/>
                    <a:stretch>
                      <a:fillRect/>
                    </a:stretch>
                  </pic:blipFill>
                  <pic:spPr bwMode="auto">
                    <a:xfrm>
                      <a:off x="0" y="0"/>
                      <a:ext cx="4861294" cy="3190730"/>
                    </a:xfrm>
                    <a:prstGeom prst="rect">
                      <a:avLst/>
                    </a:prstGeom>
                    <a:noFill/>
                    <a:ln w="9525">
                      <a:noFill/>
                      <a:miter lim="800000"/>
                      <a:headEnd/>
                      <a:tailEnd/>
                    </a:ln>
                  </pic:spPr>
                </pic:pic>
              </a:graphicData>
            </a:graphic>
          </wp:inline>
        </w:drawing>
      </w:r>
    </w:p>
    <w:p w:rsidR="00E84E69" w:rsidRPr="00E84E69" w:rsidRDefault="00E84E69" w:rsidP="00E84E69">
      <w:pPr>
        <w:jc w:val="both"/>
        <w:rPr>
          <w:rFonts w:ascii="Arial" w:hAnsi="Arial" w:cs="Arial"/>
          <w:bCs/>
          <w:noProof/>
          <w:sz w:val="20"/>
          <w:lang w:eastAsia="en-GB"/>
        </w:rPr>
      </w:pPr>
      <w:r w:rsidRPr="00E84E69">
        <w:rPr>
          <w:rFonts w:ascii="Arial" w:hAnsi="Arial" w:cs="Arial"/>
          <w:b/>
          <w:bCs/>
          <w:noProof/>
          <w:sz w:val="20"/>
          <w:lang w:eastAsia="en-GB"/>
        </w:rPr>
        <w:t>Figure 3.14: Most signal peptide tagged PMPs travel to peroxisomes.</w:t>
      </w:r>
      <w:r w:rsidRPr="00E84E69">
        <w:rPr>
          <w:rFonts w:ascii="Arial" w:hAnsi="Arial" w:cs="Arial"/>
          <w:bCs/>
          <w:noProof/>
          <w:sz w:val="20"/>
          <w:lang w:eastAsia="en-GB"/>
        </w:rPr>
        <w:t xml:space="preserve"> A-C) Analysis of the subcellular localisation of each signal peptide (SP) tagged PMP. SP-Pex16-GFP, SP-Pex13-GFP, SP-Pex11β-GFP or SP-NMD-GFP were coexpressed in S2R+ cells with mRFP-PTS1 or Sec61α-mRFP, or stained with 50nM MitoTracker. Fluorescence micscopy was performed after overnight induction with 50µM CuS0</w:t>
      </w:r>
      <w:r w:rsidRPr="00E84E69">
        <w:rPr>
          <w:rFonts w:ascii="Arial" w:hAnsi="Arial" w:cs="Arial"/>
          <w:bCs/>
          <w:noProof/>
          <w:sz w:val="20"/>
          <w:vertAlign w:val="subscript"/>
          <w:lang w:eastAsia="en-GB"/>
        </w:rPr>
        <w:t>4</w:t>
      </w:r>
      <w:r w:rsidRPr="00E84E69">
        <w:rPr>
          <w:rFonts w:ascii="Arial" w:hAnsi="Arial" w:cs="Arial"/>
          <w:bCs/>
          <w:noProof/>
          <w:sz w:val="20"/>
          <w:lang w:eastAsia="en-GB"/>
        </w:rPr>
        <w:t xml:space="preserve">. </w:t>
      </w:r>
      <w:r w:rsidRPr="00E84E69">
        <w:rPr>
          <w:rFonts w:ascii="Arial" w:hAnsi="Arial" w:cs="Arial"/>
          <w:sz w:val="20"/>
        </w:rPr>
        <w:t>All images were taken at the same settings. Scale b</w:t>
      </w:r>
      <w:r w:rsidRPr="00E84E69">
        <w:rPr>
          <w:rFonts w:ascii="Arial" w:hAnsi="Arial" w:cs="Arial"/>
          <w:bCs/>
          <w:noProof/>
          <w:sz w:val="20"/>
          <w:lang w:eastAsia="en-GB"/>
        </w:rPr>
        <w:t>ar = 10µm. Arrow indicates co-localisation with a peroxisome. SP = signal peptide.</w:t>
      </w:r>
    </w:p>
    <w:p w:rsidR="00E84E69" w:rsidRPr="00E84E69" w:rsidRDefault="00E84E69" w:rsidP="00E84E69">
      <w:pPr>
        <w:pStyle w:val="NoSpacing"/>
        <w:jc w:val="both"/>
        <w:rPr>
          <w:rFonts w:ascii="Arial" w:hAnsi="Arial" w:cs="Arial"/>
          <w:b/>
        </w:rPr>
      </w:pPr>
      <w:r w:rsidRPr="00E84E69">
        <w:rPr>
          <w:rFonts w:ascii="Arial" w:hAnsi="Arial" w:cs="Arial"/>
          <w:b/>
        </w:rPr>
        <w:t>3.15 Application of CRISPR in S2R+ cells to study peroxisome biogenesis</w:t>
      </w:r>
    </w:p>
    <w:p w:rsidR="00E84E69" w:rsidRPr="00E84E69" w:rsidRDefault="00E84E69" w:rsidP="00E84E69">
      <w:pPr>
        <w:autoSpaceDE w:val="0"/>
        <w:autoSpaceDN w:val="0"/>
        <w:adjustRightInd w:val="0"/>
        <w:jc w:val="both"/>
        <w:rPr>
          <w:rFonts w:ascii="Arial" w:hAnsi="Arial" w:cs="Arial"/>
        </w:rPr>
      </w:pPr>
      <w:r w:rsidRPr="00E84E69">
        <w:rPr>
          <w:rFonts w:ascii="Arial" w:hAnsi="Arial" w:cs="Arial"/>
        </w:rPr>
        <w:t xml:space="preserve">The CRISPR/Cas9 system was recently applied to S2 cell culture, and the study reported targeted genetic mutations in up to 82% of cells (Bassett </w:t>
      </w:r>
      <w:r w:rsidRPr="00E84E69">
        <w:rPr>
          <w:rFonts w:ascii="Arial" w:hAnsi="Arial" w:cs="Arial"/>
          <w:i/>
        </w:rPr>
        <w:t>et al</w:t>
      </w:r>
      <w:r w:rsidRPr="00E84E69">
        <w:rPr>
          <w:rFonts w:ascii="Arial" w:hAnsi="Arial" w:cs="Arial"/>
        </w:rPr>
        <w:t xml:space="preserve">., 2014). So far, RNAi knockdown experiments have been performed to study the function of NMD, which generate only partial phenotypes at a post transcriptional stage. The application of CRISPR allows peroxisome biogenesis to be studied in cell lines with permanent genetic mutations. A 20nt sequence complimentary to the target site upstream of NGG was chosen for NMD and several peroxins (Pex5, Pex16, Pex3 and Pex19), to ensure proper specificity of sgRNA and Cas9 nuclease activity. The 20nt target sequence was selected at the N terminus of each of the intended genes in the first exon. This was to ensure a DSB was generated at the start of the gene to create frameshifts and disrupt the rest of the coding sequence. The 20nt sequence of NMD, Pex5, Pex16 and Pex19 was cloned into an expression vector already containing sgRNA and Cas9. This plasmid contains a </w:t>
      </w:r>
      <w:r w:rsidRPr="00E84E69">
        <w:rPr>
          <w:rFonts w:ascii="Arial" w:hAnsi="Arial" w:cs="Arial"/>
          <w:i/>
        </w:rPr>
        <w:t>Drosophila</w:t>
      </w:r>
      <w:r w:rsidRPr="00E84E69">
        <w:rPr>
          <w:rFonts w:ascii="Arial" w:hAnsi="Arial" w:cs="Arial"/>
        </w:rPr>
        <w:t xml:space="preserve"> U6 promoter to drive transcription of sgRNA and a constitutive actin promoter to drive expression of Cas9 (Bassett </w:t>
      </w:r>
      <w:r w:rsidRPr="00E84E69">
        <w:rPr>
          <w:rFonts w:ascii="Arial" w:hAnsi="Arial" w:cs="Arial"/>
          <w:i/>
        </w:rPr>
        <w:t>et al</w:t>
      </w:r>
      <w:r w:rsidRPr="00E84E69">
        <w:rPr>
          <w:rFonts w:ascii="Arial" w:hAnsi="Arial" w:cs="Arial"/>
        </w:rPr>
        <w:t xml:space="preserve">., 2014). The plasmid is bicistronic so the actin promoter drives expression of Cas9 as well as Puromycin, to allow selection of transfected cells. Also, there is an N terminal Flag tag before Cas9 to allow easy detection of the expressed Cas9 protein. Pex5, NMD, Pex3, Pex16 and Pex19 CRISPR plasmids were transfected in S2R+ cells and cells were selected for 1 week with Puromycin. Either GFP-PTS1 or mRFP-PTS1 was transfected into each of the CRISPR cell lines, as well as control cells expressing empty sgRNA-Cas9 plasmid. CRISPR-mediated gene disruption was highly efficient for all peroxins tested, resulting in complete cytosolic mislocalisation of GFP-PTS1/mRFP-PTS1 to the cytosol (Figure 3.15A). For control cells, normal punctate labelling can be seen. It was observed that Pex3 and Pex19 now display complete mislocalisation of PTS1 proteins, whereas previous </w:t>
      </w:r>
      <w:r w:rsidRPr="00E84E69">
        <w:rPr>
          <w:rFonts w:ascii="Arial" w:hAnsi="Arial" w:cs="Arial"/>
        </w:rPr>
        <w:lastRenderedPageBreak/>
        <w:t xml:space="preserve">RNAi knockdown led to only partial mislocalisation (Figure 3.2A; see also Mast </w:t>
      </w:r>
      <w:r w:rsidRPr="00E84E69">
        <w:rPr>
          <w:rFonts w:ascii="Arial" w:hAnsi="Arial" w:cs="Arial"/>
          <w:i/>
        </w:rPr>
        <w:t>et al</w:t>
      </w:r>
      <w:r w:rsidRPr="00E84E69">
        <w:rPr>
          <w:rFonts w:ascii="Arial" w:hAnsi="Arial" w:cs="Arial"/>
        </w:rPr>
        <w:t>., 2011). Thus, CRISPR is a powerful new tool to study peroxin mutants that only gave weak RNAi knockdown phenotypes. For Pex5, Pex16 and NMD the phenotype is consistent with that of RNAi knockdown.</w:t>
      </w:r>
    </w:p>
    <w:p w:rsidR="00E84E69" w:rsidRPr="00E84E69" w:rsidRDefault="00E84E69" w:rsidP="00E84E69">
      <w:pPr>
        <w:autoSpaceDE w:val="0"/>
        <w:autoSpaceDN w:val="0"/>
        <w:adjustRightInd w:val="0"/>
        <w:jc w:val="both"/>
        <w:rPr>
          <w:rFonts w:ascii="Arial" w:hAnsi="Arial" w:cs="Arial"/>
        </w:rPr>
      </w:pPr>
      <w:r w:rsidRPr="00E84E69">
        <w:rPr>
          <w:rFonts w:ascii="Arial" w:hAnsi="Arial" w:cs="Arial"/>
        </w:rPr>
        <w:t xml:space="preserve">Next, the selected CRISPR cell cultures were checked for their stable expression of the plasmid, by isolating the FLAG tagged Cas9 protein. S2R+ cells were lysed and proteins analysed by SDS-PAGE, followed by immunoblot analysis with anti-Flag. All cultures are stably expressing the FLAG Cas9 protein in comparison to WT cells expressing no plasmid (Figure 3.15B). Subsequently, the genomic deletions generated by non homologous end joining were checked by sequencing for each of the peroxins. Firstly, genomic DNA was isolated from </w:t>
      </w:r>
      <w:r w:rsidRPr="00E84E69">
        <w:rPr>
          <w:rFonts w:ascii="Arial" w:hAnsi="Arial" w:cs="Arial"/>
          <w:i/>
        </w:rPr>
        <w:t>Drosophila</w:t>
      </w:r>
      <w:r w:rsidRPr="00E84E69">
        <w:rPr>
          <w:rFonts w:ascii="Arial" w:hAnsi="Arial" w:cs="Arial"/>
        </w:rPr>
        <w:t xml:space="preserve">, and the target region with mutation was amplified by PCR. The PCR product was cloned into a plasmid to allow sequencing of several clones. The sequences were then analysed in comparison to the coding sequence of the particular gene of interest. An example of Pex5 sequence alignment is shown in Figure 3.15C. Clearly, both sequenced clones show deleted regions at the target site, as well as different sized deletions for each. Therefore, CRISPR cells will be expressing different mutations, which may lead to truncated proteins or frameshifts in the sequence.    </w:t>
      </w:r>
    </w:p>
    <w:p w:rsidR="00E84E69" w:rsidRPr="00E84E69" w:rsidRDefault="00E84E69" w:rsidP="00E84E69">
      <w:pPr>
        <w:jc w:val="center"/>
        <w:rPr>
          <w:rFonts w:ascii="Arial" w:hAnsi="Arial" w:cs="Arial"/>
          <w:b/>
          <w:noProof/>
          <w:sz w:val="24"/>
          <w:lang w:eastAsia="en-GB"/>
        </w:rPr>
      </w:pPr>
      <w:r w:rsidRPr="00E84E69">
        <w:rPr>
          <w:rFonts w:ascii="Arial" w:hAnsi="Arial" w:cs="Arial"/>
          <w:b/>
          <w:noProof/>
          <w:sz w:val="24"/>
          <w:lang w:eastAsia="en-GB"/>
        </w:rPr>
        <w:drawing>
          <wp:inline distT="0" distB="0" distL="0" distR="0">
            <wp:extent cx="5063490" cy="2825115"/>
            <wp:effectExtent l="19050" t="0" r="381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4" cstate="print"/>
                    <a:srcRect l="33873" t="23372" r="19144" b="28404"/>
                    <a:stretch>
                      <a:fillRect/>
                    </a:stretch>
                  </pic:blipFill>
                  <pic:spPr bwMode="auto">
                    <a:xfrm>
                      <a:off x="0" y="0"/>
                      <a:ext cx="5063490" cy="2825115"/>
                    </a:xfrm>
                    <a:prstGeom prst="rect">
                      <a:avLst/>
                    </a:prstGeom>
                    <a:noFill/>
                    <a:ln w="9525">
                      <a:noFill/>
                      <a:miter lim="800000"/>
                      <a:headEnd/>
                      <a:tailEnd/>
                    </a:ln>
                  </pic:spPr>
                </pic:pic>
              </a:graphicData>
            </a:graphic>
          </wp:inline>
        </w:drawing>
      </w:r>
    </w:p>
    <w:p w:rsidR="00E84E69" w:rsidRPr="00E84E69" w:rsidRDefault="00E84E69" w:rsidP="00E84E69">
      <w:pPr>
        <w:jc w:val="center"/>
        <w:rPr>
          <w:rFonts w:ascii="Arial" w:hAnsi="Arial" w:cs="Arial"/>
          <w:b/>
        </w:rPr>
      </w:pPr>
      <w:r w:rsidRPr="00E84E69">
        <w:rPr>
          <w:rFonts w:ascii="Arial" w:hAnsi="Arial" w:cs="Arial"/>
          <w:b/>
          <w:noProof/>
          <w:lang w:eastAsia="en-GB"/>
        </w:rPr>
        <w:drawing>
          <wp:inline distT="0" distB="0" distL="0" distR="0">
            <wp:extent cx="4238396" cy="1935209"/>
            <wp:effectExtent l="19050" t="0" r="0" b="0"/>
            <wp:docPr id="140"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95" cstate="print"/>
                    <a:srcRect l="33661" t="23182" r="31845" b="48809"/>
                    <a:stretch>
                      <a:fillRect/>
                    </a:stretch>
                  </pic:blipFill>
                  <pic:spPr bwMode="auto">
                    <a:xfrm>
                      <a:off x="0" y="0"/>
                      <a:ext cx="4246654" cy="1938979"/>
                    </a:xfrm>
                    <a:prstGeom prst="rect">
                      <a:avLst/>
                    </a:prstGeom>
                    <a:noFill/>
                    <a:ln w="9525">
                      <a:noFill/>
                      <a:miter lim="800000"/>
                      <a:headEnd/>
                      <a:tailEnd/>
                    </a:ln>
                  </pic:spPr>
                </pic:pic>
              </a:graphicData>
            </a:graphic>
          </wp:inline>
        </w:drawing>
      </w:r>
    </w:p>
    <w:p w:rsidR="00E84E69" w:rsidRPr="00E84E69" w:rsidRDefault="00E84E69" w:rsidP="00E84E69">
      <w:pPr>
        <w:jc w:val="center"/>
        <w:rPr>
          <w:rFonts w:ascii="Arial" w:hAnsi="Arial" w:cs="Arial"/>
          <w:b/>
        </w:rPr>
      </w:pPr>
      <w:r w:rsidRPr="00E84E69">
        <w:rPr>
          <w:rFonts w:ascii="Arial" w:hAnsi="Arial" w:cs="Arial"/>
          <w:b/>
          <w:noProof/>
          <w:lang w:eastAsia="en-GB"/>
        </w:rPr>
        <w:lastRenderedPageBreak/>
        <w:drawing>
          <wp:inline distT="0" distB="0" distL="0" distR="0">
            <wp:extent cx="3784854" cy="2727146"/>
            <wp:effectExtent l="19050" t="0" r="6096" b="0"/>
            <wp:docPr id="141"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6" cstate="print"/>
                    <a:srcRect l="33269" t="22727" r="29291" b="29284"/>
                    <a:stretch>
                      <a:fillRect/>
                    </a:stretch>
                  </pic:blipFill>
                  <pic:spPr bwMode="auto">
                    <a:xfrm>
                      <a:off x="0" y="0"/>
                      <a:ext cx="3787568" cy="2729102"/>
                    </a:xfrm>
                    <a:prstGeom prst="rect">
                      <a:avLst/>
                    </a:prstGeom>
                    <a:noFill/>
                    <a:ln w="9525">
                      <a:noFill/>
                      <a:miter lim="800000"/>
                      <a:headEnd/>
                      <a:tailEnd/>
                    </a:ln>
                  </pic:spPr>
                </pic:pic>
              </a:graphicData>
            </a:graphic>
          </wp:inline>
        </w:drawing>
      </w:r>
    </w:p>
    <w:p w:rsidR="00E84E69" w:rsidRPr="00E84E69" w:rsidRDefault="00E84E69" w:rsidP="00DC3490">
      <w:pPr>
        <w:jc w:val="both"/>
        <w:rPr>
          <w:rFonts w:ascii="Arial" w:hAnsi="Arial" w:cs="Arial"/>
          <w:b/>
        </w:rPr>
      </w:pPr>
      <w:r w:rsidRPr="00E84E69">
        <w:rPr>
          <w:rFonts w:ascii="Arial" w:hAnsi="Arial" w:cs="Arial"/>
          <w:b/>
          <w:sz w:val="20"/>
        </w:rPr>
        <w:t>Figure 3.15: Application of CRISPR/Cas9 system to study peroxisome biogenesis in S2R+ cells</w:t>
      </w:r>
      <w:r w:rsidRPr="00E84E69">
        <w:rPr>
          <w:rFonts w:ascii="Arial" w:hAnsi="Arial" w:cs="Arial"/>
          <w:sz w:val="20"/>
        </w:rPr>
        <w:t xml:space="preserve">. Method applied from Bassett </w:t>
      </w:r>
      <w:r w:rsidRPr="00E84E69">
        <w:rPr>
          <w:rFonts w:ascii="Arial" w:hAnsi="Arial" w:cs="Arial"/>
          <w:i/>
          <w:sz w:val="20"/>
        </w:rPr>
        <w:t>et al</w:t>
      </w:r>
      <w:r w:rsidRPr="00E84E69">
        <w:rPr>
          <w:rFonts w:ascii="Arial" w:hAnsi="Arial" w:cs="Arial"/>
          <w:sz w:val="20"/>
        </w:rPr>
        <w:t>., 2014. A target 20nt for each peroxin was cloned into an expression vector containing sgRNA and Cas9. Cells were co-transfected to express GFP-PTS1/ mRFP-PTS1 and pAC-sgRNA-Cas9 plasmids, and selected for 7 days with 5µg/ml Puromycin. The peroxisomal reporter plasmids were induced overnight by addition of 50µM CuS0</w:t>
      </w:r>
      <w:r w:rsidRPr="00E84E69">
        <w:rPr>
          <w:rFonts w:ascii="Arial" w:hAnsi="Arial" w:cs="Arial"/>
          <w:sz w:val="20"/>
          <w:vertAlign w:val="subscript"/>
        </w:rPr>
        <w:t>4</w:t>
      </w:r>
      <w:r w:rsidRPr="00E84E69">
        <w:rPr>
          <w:rFonts w:ascii="Arial" w:hAnsi="Arial" w:cs="Arial"/>
          <w:sz w:val="20"/>
        </w:rPr>
        <w:t xml:space="preserve">. A) Fluorescence microscopy images of S2R+ cells expressing CRISPR inactivated Pex5, Pex3, Pex16, Pex19 and NMD alongside either GFP-PTS1 or mRFP-PTS1. Scale bar = 10µm. B) Cell lysates of WT and CRISPR cells analysed by immunoblot with anti-Flag. Anti-Tubulin was used as the loading control. C) Sequence alignment of Pex5 CRISPR and Pex5 coding sequences using ClustalW. </w:t>
      </w:r>
    </w:p>
    <w:p w:rsidR="00E84E69" w:rsidRPr="00E84E69" w:rsidRDefault="00E84E69" w:rsidP="00E84E69">
      <w:pPr>
        <w:pStyle w:val="NoSpacing"/>
        <w:rPr>
          <w:rFonts w:ascii="Arial" w:hAnsi="Arial" w:cs="Arial"/>
          <w:b/>
        </w:rPr>
      </w:pPr>
      <w:r w:rsidRPr="00E84E69">
        <w:rPr>
          <w:rFonts w:ascii="Arial" w:hAnsi="Arial" w:cs="Arial"/>
          <w:b/>
        </w:rPr>
        <w:t>3.16 CRISPR-mediated inactivation is consistent with RNAi phenotype</w:t>
      </w:r>
    </w:p>
    <w:p w:rsidR="00E84E69" w:rsidRPr="00E84E69" w:rsidRDefault="00E84E69" w:rsidP="00E84E69">
      <w:pPr>
        <w:jc w:val="both"/>
        <w:rPr>
          <w:rFonts w:ascii="Arial" w:hAnsi="Arial" w:cs="Arial"/>
        </w:rPr>
      </w:pPr>
      <w:r w:rsidRPr="00E84E69">
        <w:rPr>
          <w:rFonts w:ascii="Arial" w:hAnsi="Arial" w:cs="Arial"/>
        </w:rPr>
        <w:t xml:space="preserve">Previously, RNAi knockdown of NMD led to the mislocalisation of Pex3, and mislocalised Pex12 to the ER, as well as generating reduced import for PMPs such as Pex11β. These three peroxins were analysed in control cells and CRISPR cells inactivated for Pex5, Pex16 and NMD.  Stable CRISPR cell lines were transfected to co-express Pex12-mRFP, Pex3-mRFP and Pex11β-mRFP alongside GFP-PTS1. As expected, Pex5 CRISPR cells had an import defect of GFP-PTS1, whereas membrane proteins were still correctly imported (Figure 3.16A). Interestingly, Pex16 CRISPR cells only had expression of the GFP-PTS1 peroxisomal marker and complete absence of Pex11β. This resembles the phenotype in ZS fibroblasts that contain a Pex16 mutation and such cells are completely devoid of any peroxisomal structures (Honsho </w:t>
      </w:r>
      <w:r w:rsidRPr="00E84E69">
        <w:rPr>
          <w:rFonts w:ascii="Arial" w:hAnsi="Arial" w:cs="Arial"/>
          <w:i/>
        </w:rPr>
        <w:t>et al</w:t>
      </w:r>
      <w:r w:rsidRPr="00E84E69">
        <w:rPr>
          <w:rFonts w:ascii="Arial" w:hAnsi="Arial" w:cs="Arial"/>
        </w:rPr>
        <w:t xml:space="preserve">., 1998). NMD CRISPR cells had an import defect of Pex11β as seen by the reduction of peroxisomal membranes (Figure 3.16A). Thus, the CRISPR phenotype is consistent with the RNAi knockdown phenotype of Pex11β. </w:t>
      </w:r>
    </w:p>
    <w:p w:rsidR="00E84E69" w:rsidRPr="00E84E69" w:rsidRDefault="00E84E69" w:rsidP="00E84E69">
      <w:pPr>
        <w:jc w:val="both"/>
        <w:rPr>
          <w:rFonts w:ascii="Arial" w:hAnsi="Arial" w:cs="Arial"/>
        </w:rPr>
      </w:pPr>
      <w:r w:rsidRPr="00E84E69">
        <w:rPr>
          <w:rFonts w:ascii="Arial" w:hAnsi="Arial" w:cs="Arial"/>
        </w:rPr>
        <w:t xml:space="preserve">Pex3-mRFP was localised to peroxisomes in control cells with empty sgRNA plasmid (Figure 3.16B). In Pex5 CRISPR cells, Pex3-mRFP was still imported into membranes and matrix proteins were mislocalised to the cytosol. In Pex16 CRISPR cells, Pex3-mRFP was again mislocalised to a compartment. Pex3-mRFP was mislocalised in CRISPR cells with inactivated NMD, with the appearance of some membrane ghosts. It is possible the NMD CRISPR mutation did not give a strong phenotype as the Pex16 CRISPR cell line. </w:t>
      </w:r>
    </w:p>
    <w:p w:rsidR="00E84E69" w:rsidRPr="00E84E69" w:rsidRDefault="00E84E69" w:rsidP="00E84E69">
      <w:pPr>
        <w:jc w:val="both"/>
        <w:rPr>
          <w:rFonts w:ascii="Arial" w:hAnsi="Arial" w:cs="Arial"/>
        </w:rPr>
      </w:pPr>
      <w:r w:rsidRPr="00E84E69">
        <w:rPr>
          <w:rFonts w:ascii="Arial" w:hAnsi="Arial" w:cs="Arial"/>
        </w:rPr>
        <w:t xml:space="preserve">Pex12-mRFP was imported correctly in Pex5 CRISPR cells as these cells do not have an import defect of PMPs, whereas matrix proteins are mislocalised to the cytosol (Figure 3.16C). Pex16 and NMD CRISPR cells both mislocalised Pex12. Thus, CRISPR mediated </w:t>
      </w:r>
      <w:r w:rsidRPr="00E84E69">
        <w:rPr>
          <w:rFonts w:ascii="Arial" w:hAnsi="Arial" w:cs="Arial"/>
        </w:rPr>
        <w:lastRenderedPageBreak/>
        <w:t xml:space="preserve">genetic mutations provide an alternative way to analyse PMP import in </w:t>
      </w:r>
      <w:r w:rsidRPr="00E84E69">
        <w:rPr>
          <w:rFonts w:ascii="Arial" w:hAnsi="Arial" w:cs="Arial"/>
          <w:i/>
        </w:rPr>
        <w:t>Drosophila</w:t>
      </w:r>
      <w:r w:rsidRPr="00E84E69">
        <w:rPr>
          <w:rFonts w:ascii="Arial" w:hAnsi="Arial" w:cs="Arial"/>
        </w:rPr>
        <w:t xml:space="preserve">, and display the same phenotypes as RNAi knockdown. This also suggests that RNAi knockdown is very efficient in comparison to the CRISPR phenotype. </w:t>
      </w:r>
    </w:p>
    <w:p w:rsidR="00E84E69" w:rsidRPr="00E84E69" w:rsidRDefault="00E84E69" w:rsidP="00E84E69">
      <w:pPr>
        <w:jc w:val="both"/>
        <w:rPr>
          <w:rFonts w:ascii="Arial" w:hAnsi="Arial" w:cs="Arial"/>
        </w:rPr>
      </w:pPr>
      <w:r w:rsidRPr="00E84E69">
        <w:rPr>
          <w:rFonts w:ascii="Arial" w:hAnsi="Arial" w:cs="Arial"/>
        </w:rPr>
        <w:t xml:space="preserve">Further analysis can now be performed to test the localisation of other PMPs in the CRISPR cell cultures. Previously, it was impossible to test the role of Pex3 and Pex19 in PMP import, due to their weak RNAi knockdown phenotypes, but their CRISPR cell lines show complete phenotypes. S2R+ cells co-expressing Pex3-GFP and mRFP-PTS1 show Pex3 is mislocalised to another organelle in Pex19 CRISPR cells. Some PMPs are mislocalised to mitochondria in Pex19 depleted cells (Matsuzaki and Fujiki, 2008; Halbach </w:t>
      </w:r>
      <w:r w:rsidRPr="00E84E69">
        <w:rPr>
          <w:rFonts w:ascii="Arial" w:hAnsi="Arial" w:cs="Arial"/>
          <w:i/>
        </w:rPr>
        <w:t>et al</w:t>
      </w:r>
      <w:r w:rsidRPr="00E84E69">
        <w:rPr>
          <w:rFonts w:ascii="Arial" w:hAnsi="Arial" w:cs="Arial"/>
        </w:rPr>
        <w:t xml:space="preserve">., 2006). </w:t>
      </w:r>
    </w:p>
    <w:p w:rsidR="00E84E69" w:rsidRPr="00E84E69" w:rsidRDefault="00E84E69" w:rsidP="00E84E69">
      <w:pPr>
        <w:jc w:val="center"/>
        <w:rPr>
          <w:rFonts w:ascii="Arial" w:hAnsi="Arial" w:cs="Arial"/>
        </w:rPr>
      </w:pPr>
      <w:r w:rsidRPr="00E84E69">
        <w:rPr>
          <w:rFonts w:ascii="Arial" w:hAnsi="Arial" w:cs="Arial"/>
          <w:noProof/>
          <w:lang w:eastAsia="en-GB"/>
        </w:rPr>
        <w:drawing>
          <wp:inline distT="0" distB="0" distL="0" distR="0">
            <wp:extent cx="4138280" cy="3941961"/>
            <wp:effectExtent l="19050" t="0" r="0" b="0"/>
            <wp:docPr id="1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srcRect l="36733" t="21452" r="26302" b="15842"/>
                    <a:stretch>
                      <a:fillRect/>
                    </a:stretch>
                  </pic:blipFill>
                  <pic:spPr bwMode="auto">
                    <a:xfrm>
                      <a:off x="0" y="0"/>
                      <a:ext cx="4143559" cy="3946990"/>
                    </a:xfrm>
                    <a:prstGeom prst="rect">
                      <a:avLst/>
                    </a:prstGeom>
                    <a:noFill/>
                    <a:ln w="9525">
                      <a:noFill/>
                      <a:miter lim="800000"/>
                      <a:headEnd/>
                      <a:tailEnd/>
                    </a:ln>
                  </pic:spPr>
                </pic:pic>
              </a:graphicData>
            </a:graphic>
          </wp:inline>
        </w:drawing>
      </w:r>
    </w:p>
    <w:p w:rsidR="00E84E69" w:rsidRPr="00E84E69" w:rsidRDefault="00E84E69" w:rsidP="00E84E69">
      <w:pPr>
        <w:jc w:val="center"/>
        <w:rPr>
          <w:rFonts w:ascii="Arial" w:hAnsi="Arial" w:cs="Arial"/>
        </w:rPr>
      </w:pPr>
      <w:r w:rsidRPr="00E84E69">
        <w:rPr>
          <w:rFonts w:ascii="Arial" w:hAnsi="Arial" w:cs="Arial"/>
          <w:noProof/>
          <w:lang w:eastAsia="en-GB"/>
        </w:rPr>
        <w:lastRenderedPageBreak/>
        <w:drawing>
          <wp:inline distT="0" distB="0" distL="0" distR="0">
            <wp:extent cx="4159545" cy="3952602"/>
            <wp:effectExtent l="19050" t="0" r="0" b="0"/>
            <wp:docPr id="1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cstate="print"/>
                    <a:srcRect l="35662" t="21452" r="27044" b="15512"/>
                    <a:stretch>
                      <a:fillRect/>
                    </a:stretch>
                  </pic:blipFill>
                  <pic:spPr bwMode="auto">
                    <a:xfrm>
                      <a:off x="0" y="0"/>
                      <a:ext cx="4169023" cy="3961609"/>
                    </a:xfrm>
                    <a:prstGeom prst="rect">
                      <a:avLst/>
                    </a:prstGeom>
                    <a:noFill/>
                    <a:ln w="9525">
                      <a:noFill/>
                      <a:miter lim="800000"/>
                      <a:headEnd/>
                      <a:tailEnd/>
                    </a:ln>
                  </pic:spPr>
                </pic:pic>
              </a:graphicData>
            </a:graphic>
          </wp:inline>
        </w:drawing>
      </w:r>
    </w:p>
    <w:p w:rsidR="00E84E69" w:rsidRPr="00E84E69" w:rsidRDefault="00E84E69" w:rsidP="00E84E69">
      <w:pPr>
        <w:jc w:val="center"/>
        <w:rPr>
          <w:rFonts w:ascii="Arial" w:hAnsi="Arial" w:cs="Arial"/>
        </w:rPr>
      </w:pPr>
      <w:r w:rsidRPr="00E84E69">
        <w:rPr>
          <w:rFonts w:ascii="Arial" w:hAnsi="Arial" w:cs="Arial"/>
          <w:noProof/>
          <w:lang w:eastAsia="en-GB"/>
        </w:rPr>
        <w:drawing>
          <wp:inline distT="0" distB="0" distL="0" distR="0">
            <wp:extent cx="4329666" cy="4080093"/>
            <wp:effectExtent l="19050" t="0" r="0" b="0"/>
            <wp:docPr id="14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cstate="print"/>
                    <a:srcRect l="36415" t="21452" r="25560" b="14828"/>
                    <a:stretch>
                      <a:fillRect/>
                    </a:stretch>
                  </pic:blipFill>
                  <pic:spPr bwMode="auto">
                    <a:xfrm>
                      <a:off x="0" y="0"/>
                      <a:ext cx="4331253" cy="4081588"/>
                    </a:xfrm>
                    <a:prstGeom prst="rect">
                      <a:avLst/>
                    </a:prstGeom>
                    <a:noFill/>
                    <a:ln w="9525">
                      <a:noFill/>
                      <a:miter lim="800000"/>
                      <a:headEnd/>
                      <a:tailEnd/>
                    </a:ln>
                  </pic:spPr>
                </pic:pic>
              </a:graphicData>
            </a:graphic>
          </wp:inline>
        </w:drawing>
      </w:r>
    </w:p>
    <w:p w:rsidR="00E84E69" w:rsidRPr="00E84E69" w:rsidRDefault="00E84E69" w:rsidP="00E84E69">
      <w:pPr>
        <w:jc w:val="center"/>
        <w:rPr>
          <w:rFonts w:ascii="Arial" w:hAnsi="Arial" w:cs="Arial"/>
        </w:rPr>
      </w:pPr>
      <w:r w:rsidRPr="00E84E69">
        <w:rPr>
          <w:rFonts w:ascii="Arial" w:hAnsi="Arial" w:cs="Arial"/>
          <w:noProof/>
          <w:lang w:eastAsia="en-GB"/>
        </w:rPr>
        <w:lastRenderedPageBreak/>
        <w:drawing>
          <wp:inline distT="0" distB="0" distL="0" distR="0">
            <wp:extent cx="5023160" cy="2232837"/>
            <wp:effectExtent l="19050" t="0" r="6040" b="0"/>
            <wp:docPr id="1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cstate="print"/>
                    <a:srcRect l="34549" t="22112" r="22406" b="43842"/>
                    <a:stretch>
                      <a:fillRect/>
                    </a:stretch>
                  </pic:blipFill>
                  <pic:spPr bwMode="auto">
                    <a:xfrm>
                      <a:off x="0" y="0"/>
                      <a:ext cx="5023160" cy="2232837"/>
                    </a:xfrm>
                    <a:prstGeom prst="rect">
                      <a:avLst/>
                    </a:prstGeom>
                    <a:noFill/>
                    <a:ln w="9525">
                      <a:noFill/>
                      <a:miter lim="800000"/>
                      <a:headEnd/>
                      <a:tailEnd/>
                    </a:ln>
                  </pic:spPr>
                </pic:pic>
              </a:graphicData>
            </a:graphic>
          </wp:inline>
        </w:drawing>
      </w:r>
    </w:p>
    <w:p w:rsidR="00E84E69" w:rsidRPr="00E84E69" w:rsidRDefault="00E84E69" w:rsidP="00E84E69">
      <w:pPr>
        <w:jc w:val="both"/>
        <w:rPr>
          <w:rFonts w:ascii="Arial" w:hAnsi="Arial" w:cs="Arial"/>
          <w:sz w:val="20"/>
        </w:rPr>
      </w:pPr>
      <w:r w:rsidRPr="00E84E69">
        <w:rPr>
          <w:rFonts w:ascii="Arial" w:hAnsi="Arial" w:cs="Arial"/>
          <w:b/>
          <w:sz w:val="20"/>
        </w:rPr>
        <w:t>Figure 3.16: Subcellular localisation of PMPs in CRISPR cell lines</w:t>
      </w:r>
      <w:r w:rsidRPr="00E84E69">
        <w:rPr>
          <w:rFonts w:ascii="Arial" w:hAnsi="Arial" w:cs="Arial"/>
          <w:sz w:val="20"/>
        </w:rPr>
        <w:t>. NMD, Pex5 and Pex16 CRISPR cells were co-transfected to express either: A) Pex11β-mRFP, B) Pex3-mRFP and C) Pex12-mRFP alongside GFP-PTS1. D) Fluorescence microscopy images of Pex19 CRISPR cells co-expressing Pex3-GFP and mRFP-PTS1. Fluorescence microscopy was performed after overnight induction with 50µM CuS0</w:t>
      </w:r>
      <w:r w:rsidRPr="00E84E69">
        <w:rPr>
          <w:rFonts w:ascii="Arial" w:hAnsi="Arial" w:cs="Arial"/>
          <w:sz w:val="20"/>
          <w:vertAlign w:val="subscript"/>
        </w:rPr>
        <w:t>4</w:t>
      </w:r>
      <w:r w:rsidRPr="00E84E69">
        <w:rPr>
          <w:rFonts w:ascii="Arial" w:hAnsi="Arial" w:cs="Arial"/>
          <w:sz w:val="20"/>
        </w:rPr>
        <w:t>. Bar = 10µm.</w:t>
      </w:r>
    </w:p>
    <w:p w:rsidR="00E84E69" w:rsidRPr="00E84E69" w:rsidRDefault="00E84E69" w:rsidP="00E84E69">
      <w:pPr>
        <w:pStyle w:val="NoSpacing"/>
        <w:jc w:val="both"/>
        <w:rPr>
          <w:rFonts w:ascii="Arial" w:hAnsi="Arial" w:cs="Arial"/>
          <w:b/>
          <w:sz w:val="24"/>
        </w:rPr>
      </w:pPr>
      <w:r w:rsidRPr="00E84E69">
        <w:rPr>
          <w:rFonts w:ascii="Arial" w:hAnsi="Arial" w:cs="Arial"/>
          <w:b/>
          <w:sz w:val="24"/>
        </w:rPr>
        <w:t>3.17 Discussion</w:t>
      </w:r>
    </w:p>
    <w:p w:rsidR="00E84E69" w:rsidRPr="00E84E69" w:rsidRDefault="00E84E69" w:rsidP="00E84E69">
      <w:pPr>
        <w:jc w:val="both"/>
        <w:rPr>
          <w:rFonts w:ascii="Arial" w:hAnsi="Arial" w:cs="Arial"/>
        </w:rPr>
      </w:pPr>
      <w:r w:rsidRPr="00E84E69">
        <w:rPr>
          <w:rFonts w:ascii="Arial" w:hAnsi="Arial" w:cs="Arial"/>
        </w:rPr>
        <w:t xml:space="preserve">NMD is a fascinating new peroxin that has been identified as the fourth factor to be involved in peroxisomal membrane biogenesis. NMD is a conserved integral membrane protein that has a steady state localisation on peroxisomes and mitochondria. The exact molecular function of NMD is unclear at the moment, but RNAi and CRISPR phenotypes of NMD show a lack of PMP import, mislocalisation of PMPs and import defect of matrix proteins. Generation of a Walker B mutant does confirm that peroxisomal function of NMD is dependent on ATPase activity. The knockdown and CRISPR phenotype of Pex16 was very similar to that of NMD, confirming Pex16 has an important role in membrane biogenesis likewise to its role in mammalian cells. Specifically, NMD and Pex16 are required for the import of Pex3 and Pex12, whereas the levels of other PMPs are reduced when either NMD or Pex16 is depleted.  The role of Pex16 is unclear in mammalian cells, as studies report it being a PMP receptor at the ER, whilst others suggest it is a PMP receptor on peroxisomes (Kim </w:t>
      </w:r>
      <w:r w:rsidRPr="00E84E69">
        <w:rPr>
          <w:rFonts w:ascii="Arial" w:hAnsi="Arial" w:cs="Arial"/>
          <w:i/>
        </w:rPr>
        <w:t>et al</w:t>
      </w:r>
      <w:r w:rsidRPr="00E84E69">
        <w:rPr>
          <w:rFonts w:ascii="Arial" w:hAnsi="Arial" w:cs="Arial"/>
        </w:rPr>
        <w:t xml:space="preserve">., 2006; Matsuzaki and Fujiki, 2008). In both cases, Pex16 was proposed to be a docking site for Pex3, in the recruitment of other PMPs. It is possible to speculate that NMD is an additional component of the PMP import machinery alongside Pex16, which is required for proper insertion of Pex3. Pex16 was observed in clusters in NMD knockdowns and Pex16 was shown to co-localise with Sec61 in specific ER domains. The ER is the major site of lipid synthesis (Helle </w:t>
      </w:r>
      <w:r w:rsidRPr="00E84E69">
        <w:rPr>
          <w:rFonts w:ascii="Arial" w:hAnsi="Arial" w:cs="Arial"/>
          <w:i/>
        </w:rPr>
        <w:t>et al</w:t>
      </w:r>
      <w:r w:rsidRPr="00E84E69">
        <w:rPr>
          <w:rFonts w:ascii="Arial" w:hAnsi="Arial" w:cs="Arial"/>
        </w:rPr>
        <w:t>., 2013), so it is also possible that NMD, Pex16 and even Sec61 form a type of contact site to constitutively provide peroxisomes with a supply of phospholipids. Exploration of the interactions of NMD will help identify particular protein complexes.</w:t>
      </w:r>
    </w:p>
    <w:p w:rsidR="00E84E69" w:rsidRPr="00E84E69" w:rsidRDefault="00E84E69" w:rsidP="00E84E69">
      <w:pPr>
        <w:jc w:val="both"/>
        <w:rPr>
          <w:rFonts w:ascii="Arial" w:hAnsi="Arial" w:cs="Arial"/>
        </w:rPr>
      </w:pPr>
      <w:r w:rsidRPr="00E84E69">
        <w:rPr>
          <w:rFonts w:ascii="Arial" w:hAnsi="Arial" w:cs="Arial"/>
        </w:rPr>
        <w:t xml:space="preserve">Published data show that the function of ATAD/Msp1 is to degrade TA proteins that have been mislocalised to mitochondria (Chen </w:t>
      </w:r>
      <w:r w:rsidRPr="00E84E69">
        <w:rPr>
          <w:rFonts w:ascii="Arial" w:hAnsi="Arial" w:cs="Arial"/>
          <w:i/>
        </w:rPr>
        <w:t>et al</w:t>
      </w:r>
      <w:r w:rsidRPr="00E84E69">
        <w:rPr>
          <w:rFonts w:ascii="Arial" w:hAnsi="Arial" w:cs="Arial"/>
        </w:rPr>
        <w:t xml:space="preserve">., 2014). The mislocalisation of ScPex15 to mitochondria in NMD-depleted cells, suggests this function could be conserved. However, no homologue of Pex15/Pex26 exists in </w:t>
      </w:r>
      <w:r w:rsidRPr="00E84E69">
        <w:rPr>
          <w:rFonts w:ascii="Arial" w:hAnsi="Arial" w:cs="Arial"/>
          <w:i/>
        </w:rPr>
        <w:t>Drosophila</w:t>
      </w:r>
      <w:r w:rsidRPr="00E84E69">
        <w:rPr>
          <w:rFonts w:ascii="Arial" w:hAnsi="Arial" w:cs="Arial"/>
        </w:rPr>
        <w:t xml:space="preserve">. NMD caused altered mitochondrial morphology and the appearance of larger mitochondria. However, the import of mitochondrial membrane proteins was not tested in this study. Mitochondrial fission and fusion is regulated by the interplay of components of the MOM, as well as between contact </w:t>
      </w:r>
      <w:r w:rsidRPr="00E84E69">
        <w:rPr>
          <w:rFonts w:ascii="Arial" w:hAnsi="Arial" w:cs="Arial"/>
        </w:rPr>
        <w:lastRenderedPageBreak/>
        <w:t xml:space="preserve">sites at the ER (Friedman </w:t>
      </w:r>
      <w:r w:rsidRPr="00E84E69">
        <w:rPr>
          <w:rFonts w:ascii="Arial" w:hAnsi="Arial" w:cs="Arial"/>
          <w:i/>
        </w:rPr>
        <w:t>et al</w:t>
      </w:r>
      <w:r w:rsidRPr="00E84E69">
        <w:rPr>
          <w:rFonts w:ascii="Arial" w:hAnsi="Arial" w:cs="Arial"/>
        </w:rPr>
        <w:t>., 2011). It is possible NMD interacts with specific MOM proteins to regulate fission/fusion events or regulate the level of these proteins in the MOM. ER contact may also be necessary to initiate fission of the mitochondrial membrane.</w:t>
      </w:r>
    </w:p>
    <w:p w:rsidR="00E84E69" w:rsidRPr="00E84E69" w:rsidRDefault="00E84E69" w:rsidP="00E84E69">
      <w:pPr>
        <w:jc w:val="both"/>
        <w:rPr>
          <w:rFonts w:ascii="Arial" w:hAnsi="Arial" w:cs="Arial"/>
        </w:rPr>
      </w:pPr>
      <w:r w:rsidRPr="00E84E69">
        <w:rPr>
          <w:rFonts w:ascii="Arial" w:hAnsi="Arial" w:cs="Arial"/>
        </w:rPr>
        <w:t xml:space="preserve">The sorting signals of NMD were identified and implicate NMD at three individual organelles, namely the ER, mitochondria and peroxisomes. An ER targeting signal is present in the N terminus, whereas the positively charged amino acids flanking the TMD are essential for mitochondrial targeting. Peroxisomal targeting requires a large proportion of NMD, including the Walker A and B domains, and its ATPase activity. Analysis of the NMD truncations gave the first indication that NMD is travelling via the ER. NMD attached to an N terminal signal peptide was able to exit the ER and into multiple puncta. However, only few puncta co-localised with peroxisomes and none localised at the ER or mitochondria, which could represent a pre-compartment. However, it was shown that multiple PMPs traffic from ER to peroxisomes including Pex16, which is consistent with previously published data for human Pex16 and Arabidopsis Pex16, and indicates trafficking is conserved in </w:t>
      </w:r>
      <w:r w:rsidRPr="00E84E69">
        <w:rPr>
          <w:rFonts w:ascii="Arial" w:hAnsi="Arial" w:cs="Arial"/>
          <w:i/>
        </w:rPr>
        <w:t>Drosophila</w:t>
      </w:r>
      <w:r w:rsidRPr="00E84E69">
        <w:rPr>
          <w:rFonts w:ascii="Arial" w:hAnsi="Arial" w:cs="Arial"/>
        </w:rPr>
        <w:t xml:space="preserve"> (Kim </w:t>
      </w:r>
      <w:r w:rsidRPr="00E84E69">
        <w:rPr>
          <w:rFonts w:ascii="Arial" w:hAnsi="Arial" w:cs="Arial"/>
          <w:i/>
        </w:rPr>
        <w:t>et al</w:t>
      </w:r>
      <w:r w:rsidRPr="00E84E69">
        <w:rPr>
          <w:rFonts w:ascii="Arial" w:hAnsi="Arial" w:cs="Arial"/>
        </w:rPr>
        <w:t xml:space="preserve">., 2006; Karnik and Trelease, 200; Hua </w:t>
      </w:r>
      <w:r w:rsidRPr="00E84E69">
        <w:rPr>
          <w:rFonts w:ascii="Arial" w:hAnsi="Arial" w:cs="Arial"/>
          <w:i/>
        </w:rPr>
        <w:t>et al</w:t>
      </w:r>
      <w:r w:rsidRPr="00E84E69">
        <w:rPr>
          <w:rFonts w:ascii="Arial" w:hAnsi="Arial" w:cs="Arial"/>
        </w:rPr>
        <w:t xml:space="preserve">., 2015). </w:t>
      </w:r>
    </w:p>
    <w:p w:rsidR="00E84E69" w:rsidRPr="00E84E69" w:rsidRDefault="00E84E69" w:rsidP="00E84E69">
      <w:pPr>
        <w:jc w:val="both"/>
        <w:rPr>
          <w:rFonts w:ascii="Arial" w:hAnsi="Arial" w:cs="Arial"/>
        </w:rPr>
      </w:pPr>
      <w:r w:rsidRPr="00E84E69">
        <w:rPr>
          <w:rFonts w:ascii="Arial" w:hAnsi="Arial" w:cs="Arial"/>
          <w:i/>
        </w:rPr>
        <w:t xml:space="preserve">Drosophila </w:t>
      </w:r>
      <w:r w:rsidRPr="00E84E69">
        <w:rPr>
          <w:rFonts w:ascii="Arial" w:hAnsi="Arial" w:cs="Arial"/>
        </w:rPr>
        <w:t xml:space="preserve">peroxisome biogenesis shares characteristics to other model systems due to conserved trafficking pathways for matrix protein import and membrane protein import. It is unknown how peroxisomes multiply in </w:t>
      </w:r>
      <w:r w:rsidRPr="00E84E69">
        <w:rPr>
          <w:rFonts w:ascii="Arial" w:hAnsi="Arial" w:cs="Arial"/>
          <w:i/>
        </w:rPr>
        <w:t>Drosophila</w:t>
      </w:r>
      <w:r w:rsidRPr="00E84E69">
        <w:rPr>
          <w:rFonts w:ascii="Arial" w:hAnsi="Arial" w:cs="Arial"/>
        </w:rPr>
        <w:t xml:space="preserve">, which could be either by </w:t>
      </w:r>
      <w:r w:rsidRPr="00E84E69">
        <w:rPr>
          <w:rFonts w:ascii="Arial" w:hAnsi="Arial" w:cs="Arial"/>
          <w:i/>
        </w:rPr>
        <w:t>de novo</w:t>
      </w:r>
      <w:r w:rsidRPr="00E84E69">
        <w:rPr>
          <w:rFonts w:ascii="Arial" w:hAnsi="Arial" w:cs="Arial"/>
        </w:rPr>
        <w:t xml:space="preserve"> formation or growth and division. Most PMPs co-localised with existing peroxisomes in WT cells but some did not. This suggests there are different trafficking routes for PMPs, and different intermediate structures that we don’t know the identity of. One possibility is that these are pre-compartments derived from the ER. CRISPR cells could be used to test for </w:t>
      </w:r>
      <w:r w:rsidRPr="00E84E69">
        <w:rPr>
          <w:rFonts w:ascii="Arial" w:hAnsi="Arial" w:cs="Arial"/>
          <w:i/>
        </w:rPr>
        <w:t>de novo</w:t>
      </w:r>
      <w:r w:rsidRPr="00E84E69">
        <w:rPr>
          <w:rFonts w:ascii="Arial" w:hAnsi="Arial" w:cs="Arial"/>
        </w:rPr>
        <w:t xml:space="preserve"> formation in </w:t>
      </w:r>
      <w:r w:rsidRPr="00E84E69">
        <w:rPr>
          <w:rFonts w:ascii="Arial" w:hAnsi="Arial" w:cs="Arial"/>
          <w:i/>
        </w:rPr>
        <w:t>Drosophila</w:t>
      </w:r>
      <w:r w:rsidRPr="00E84E69">
        <w:rPr>
          <w:rFonts w:ascii="Arial" w:hAnsi="Arial" w:cs="Arial"/>
        </w:rPr>
        <w:t xml:space="preserve">, by reintroduction of full length Pex16 or NMD tagged with signal peptide. CRISPR will be especially useful to discover the exact roles of NMD, Pex16, Pex3 and Pex19 in </w:t>
      </w:r>
      <w:r w:rsidRPr="00E84E69">
        <w:rPr>
          <w:rFonts w:ascii="Arial" w:hAnsi="Arial" w:cs="Arial"/>
          <w:i/>
        </w:rPr>
        <w:t>Drosophila</w:t>
      </w:r>
      <w:r w:rsidRPr="00E84E69">
        <w:rPr>
          <w:rFonts w:ascii="Arial" w:hAnsi="Arial" w:cs="Arial"/>
        </w:rPr>
        <w:t xml:space="preserve"> membrane biogenesis. </w:t>
      </w:r>
    </w:p>
    <w:p w:rsidR="00E84E69" w:rsidRDefault="00E84E69" w:rsidP="00461E05">
      <w:pPr>
        <w:rPr>
          <w:rFonts w:ascii="Arial" w:hAnsi="Arial" w:cs="Arial"/>
        </w:rPr>
      </w:pPr>
    </w:p>
    <w:p w:rsidR="003055CF" w:rsidRDefault="003055CF" w:rsidP="00461E05">
      <w:pPr>
        <w:rPr>
          <w:rFonts w:ascii="Arial" w:hAnsi="Arial" w:cs="Arial"/>
        </w:rPr>
      </w:pPr>
    </w:p>
    <w:p w:rsidR="003055CF" w:rsidRDefault="003055CF" w:rsidP="00461E05">
      <w:pPr>
        <w:rPr>
          <w:rFonts w:ascii="Arial" w:hAnsi="Arial" w:cs="Arial"/>
        </w:rPr>
      </w:pPr>
    </w:p>
    <w:p w:rsidR="003055CF" w:rsidRDefault="003055CF" w:rsidP="00461E05">
      <w:pPr>
        <w:rPr>
          <w:rFonts w:ascii="Arial" w:hAnsi="Arial" w:cs="Arial"/>
        </w:rPr>
      </w:pPr>
    </w:p>
    <w:p w:rsidR="003055CF" w:rsidRDefault="003055CF" w:rsidP="00461E05">
      <w:pPr>
        <w:rPr>
          <w:rFonts w:ascii="Arial" w:hAnsi="Arial" w:cs="Arial"/>
        </w:rPr>
      </w:pPr>
    </w:p>
    <w:p w:rsidR="003055CF" w:rsidRDefault="003055CF" w:rsidP="00461E05">
      <w:pPr>
        <w:rPr>
          <w:rFonts w:ascii="Arial" w:hAnsi="Arial" w:cs="Arial"/>
        </w:rPr>
      </w:pPr>
    </w:p>
    <w:p w:rsidR="003055CF" w:rsidRDefault="003055CF" w:rsidP="00461E05">
      <w:pPr>
        <w:rPr>
          <w:rFonts w:ascii="Arial" w:hAnsi="Arial" w:cs="Arial"/>
        </w:rPr>
      </w:pPr>
    </w:p>
    <w:p w:rsidR="003055CF" w:rsidRDefault="003055CF" w:rsidP="00461E05">
      <w:pPr>
        <w:rPr>
          <w:rFonts w:ascii="Arial" w:hAnsi="Arial" w:cs="Arial"/>
        </w:rPr>
      </w:pPr>
    </w:p>
    <w:p w:rsidR="003055CF" w:rsidRDefault="003055CF" w:rsidP="00461E05">
      <w:pPr>
        <w:rPr>
          <w:rFonts w:ascii="Arial" w:hAnsi="Arial" w:cs="Arial"/>
        </w:rPr>
      </w:pPr>
    </w:p>
    <w:p w:rsidR="003055CF" w:rsidRDefault="003055CF" w:rsidP="00461E05">
      <w:pPr>
        <w:rPr>
          <w:rFonts w:ascii="Arial" w:hAnsi="Arial" w:cs="Arial"/>
        </w:rPr>
      </w:pPr>
    </w:p>
    <w:p w:rsidR="003055CF" w:rsidRDefault="003055CF" w:rsidP="00461E05">
      <w:pPr>
        <w:rPr>
          <w:rFonts w:ascii="Arial" w:hAnsi="Arial" w:cs="Arial"/>
        </w:rPr>
      </w:pPr>
    </w:p>
    <w:p w:rsidR="003055CF" w:rsidRDefault="003055CF" w:rsidP="00461E05">
      <w:pPr>
        <w:rPr>
          <w:rFonts w:ascii="Arial" w:hAnsi="Arial" w:cs="Arial"/>
        </w:rPr>
      </w:pPr>
    </w:p>
    <w:p w:rsidR="003055CF" w:rsidRPr="00EC0189" w:rsidRDefault="003055CF" w:rsidP="003055CF">
      <w:pPr>
        <w:jc w:val="both"/>
        <w:rPr>
          <w:rFonts w:ascii="Arial" w:hAnsi="Arial" w:cs="Arial"/>
          <w:b/>
          <w:sz w:val="24"/>
        </w:rPr>
      </w:pPr>
      <w:r w:rsidRPr="00EC0189">
        <w:rPr>
          <w:rFonts w:ascii="Arial" w:hAnsi="Arial" w:cs="Arial"/>
          <w:b/>
          <w:sz w:val="24"/>
        </w:rPr>
        <w:lastRenderedPageBreak/>
        <w:t>Chapter 4: Analysis of the protein interactions of NMD</w:t>
      </w:r>
    </w:p>
    <w:p w:rsidR="003055CF" w:rsidRPr="00D45DBB" w:rsidRDefault="003055CF" w:rsidP="003055CF">
      <w:pPr>
        <w:pStyle w:val="NoSpacing"/>
        <w:jc w:val="both"/>
        <w:rPr>
          <w:rFonts w:ascii="Arial" w:hAnsi="Arial" w:cs="Arial"/>
          <w:b/>
        </w:rPr>
      </w:pPr>
      <w:r w:rsidRPr="00D45DBB">
        <w:rPr>
          <w:rFonts w:ascii="Arial" w:hAnsi="Arial" w:cs="Arial"/>
          <w:b/>
        </w:rPr>
        <w:t>4.1 Introduction</w:t>
      </w:r>
    </w:p>
    <w:p w:rsidR="003055CF" w:rsidRDefault="003055CF" w:rsidP="003055CF">
      <w:pPr>
        <w:jc w:val="both"/>
        <w:rPr>
          <w:rFonts w:ascii="Arial" w:hAnsi="Arial" w:cs="Arial"/>
        </w:rPr>
      </w:pPr>
      <w:r>
        <w:rPr>
          <w:rFonts w:ascii="Arial" w:hAnsi="Arial" w:cs="Arial"/>
        </w:rPr>
        <w:t>The previous chapter established that loss of NMD leads to a lack of PMP import and mislocalisation of PMPs, suggesting it has a novel role in peroxisomal membrane biogenesis. The phenotype was very similar to Pex16, which suggests there could be cooperation between Pex16 and NMD in the import of PMPs. Currently,</w:t>
      </w:r>
      <w:r w:rsidRPr="00235EE0">
        <w:rPr>
          <w:rFonts w:ascii="Arial" w:hAnsi="Arial" w:cs="Arial"/>
        </w:rPr>
        <w:t xml:space="preserve"> no</w:t>
      </w:r>
      <w:r>
        <w:rPr>
          <w:rFonts w:ascii="Arial" w:hAnsi="Arial" w:cs="Arial"/>
        </w:rPr>
        <w:t xml:space="preserve"> interaction</w:t>
      </w:r>
      <w:r w:rsidRPr="00235EE0">
        <w:rPr>
          <w:rFonts w:ascii="Arial" w:hAnsi="Arial" w:cs="Arial"/>
        </w:rPr>
        <w:t xml:space="preserve"> studies have been performed </w:t>
      </w:r>
      <w:r>
        <w:rPr>
          <w:rFonts w:ascii="Arial" w:hAnsi="Arial" w:cs="Arial"/>
        </w:rPr>
        <w:t xml:space="preserve">on any peroxins in </w:t>
      </w:r>
      <w:r w:rsidRPr="004D2A12">
        <w:rPr>
          <w:rFonts w:ascii="Arial" w:hAnsi="Arial" w:cs="Arial"/>
          <w:i/>
        </w:rPr>
        <w:t>Drosophila</w:t>
      </w:r>
      <w:r>
        <w:rPr>
          <w:rFonts w:ascii="Arial" w:hAnsi="Arial" w:cs="Arial"/>
        </w:rPr>
        <w:t>, so the interaction between the membrane biogenesis factors is also unknown</w:t>
      </w:r>
      <w:r w:rsidRPr="00235EE0">
        <w:rPr>
          <w:rFonts w:ascii="Arial" w:hAnsi="Arial" w:cs="Arial"/>
        </w:rPr>
        <w:t>. It is widely accepted that Pex19 acts a soluble receptor</w:t>
      </w:r>
      <w:r>
        <w:rPr>
          <w:rFonts w:ascii="Arial" w:hAnsi="Arial" w:cs="Arial"/>
        </w:rPr>
        <w:t xml:space="preserve"> in the import of PMPs</w:t>
      </w:r>
      <w:r w:rsidRPr="00235EE0">
        <w:rPr>
          <w:rFonts w:ascii="Arial" w:hAnsi="Arial" w:cs="Arial"/>
        </w:rPr>
        <w:t xml:space="preserve"> </w:t>
      </w:r>
      <w:r>
        <w:rPr>
          <w:rFonts w:ascii="Arial" w:hAnsi="Arial" w:cs="Arial"/>
        </w:rPr>
        <w:t xml:space="preserve">based on its interactions with multiple PMPs including Pex3 and Pex16 (Jones </w:t>
      </w:r>
      <w:r w:rsidRPr="004D2A12">
        <w:rPr>
          <w:rFonts w:ascii="Arial" w:hAnsi="Arial" w:cs="Arial"/>
          <w:i/>
        </w:rPr>
        <w:t>et al</w:t>
      </w:r>
      <w:r>
        <w:rPr>
          <w:rFonts w:ascii="Arial" w:hAnsi="Arial" w:cs="Arial"/>
        </w:rPr>
        <w:t xml:space="preserve">., 2004; Fransen </w:t>
      </w:r>
      <w:r w:rsidRPr="00516DD2">
        <w:rPr>
          <w:rFonts w:ascii="Arial" w:hAnsi="Arial" w:cs="Arial"/>
          <w:i/>
        </w:rPr>
        <w:t>et al</w:t>
      </w:r>
      <w:r>
        <w:rPr>
          <w:rFonts w:ascii="Arial" w:hAnsi="Arial" w:cs="Arial"/>
        </w:rPr>
        <w:t xml:space="preserve">., 2005; </w:t>
      </w:r>
      <w:r w:rsidRPr="00D57E3B">
        <w:rPr>
          <w:rFonts w:ascii="Arial" w:hAnsi="Arial" w:cs="Arial"/>
        </w:rPr>
        <w:t xml:space="preserve">Rottensteiner </w:t>
      </w:r>
      <w:r w:rsidRPr="00D57E3B">
        <w:rPr>
          <w:rFonts w:ascii="Arial" w:hAnsi="Arial" w:cs="Arial"/>
          <w:i/>
        </w:rPr>
        <w:t>et al</w:t>
      </w:r>
      <w:r w:rsidRPr="00D57E3B">
        <w:rPr>
          <w:rFonts w:ascii="Arial" w:hAnsi="Arial" w:cs="Arial"/>
        </w:rPr>
        <w:t>., 2004</w:t>
      </w:r>
      <w:r w:rsidRPr="00D57E3B">
        <w:rPr>
          <w:rFonts w:ascii="Arial" w:hAnsi="Arial" w:cs="Arial"/>
          <w:color w:val="000000"/>
        </w:rPr>
        <w:t>)</w:t>
      </w:r>
      <w:r>
        <w:rPr>
          <w:rFonts w:ascii="Arial" w:hAnsi="Arial" w:cs="Arial"/>
          <w:color w:val="000000"/>
        </w:rPr>
        <w:t>.</w:t>
      </w:r>
      <w:r>
        <w:rPr>
          <w:rFonts w:ascii="Arial" w:hAnsi="Arial" w:cs="Arial"/>
        </w:rPr>
        <w:t xml:space="preserve"> Pex3 interacts specifically with the docking domain of Pex19, and was characterised as a membrane receptor for Pex19, and together they are required for the import of class 1 PMPs (Fang </w:t>
      </w:r>
      <w:r w:rsidRPr="00F92948">
        <w:rPr>
          <w:rFonts w:ascii="Arial" w:hAnsi="Arial" w:cs="Arial"/>
          <w:i/>
        </w:rPr>
        <w:t>et al</w:t>
      </w:r>
      <w:r>
        <w:rPr>
          <w:rFonts w:ascii="Arial" w:hAnsi="Arial" w:cs="Arial"/>
        </w:rPr>
        <w:t>., 2004).</w:t>
      </w:r>
      <w:r w:rsidRPr="009A2138">
        <w:rPr>
          <w:rFonts w:ascii="Arial" w:hAnsi="Arial" w:cs="Arial"/>
        </w:rPr>
        <w:t xml:space="preserve"> </w:t>
      </w:r>
      <w:r w:rsidRPr="003510CE">
        <w:rPr>
          <w:rFonts w:ascii="Arial" w:hAnsi="Arial" w:cs="Arial"/>
          <w:i/>
        </w:rPr>
        <w:t>In vivo</w:t>
      </w:r>
      <w:r>
        <w:rPr>
          <w:rFonts w:ascii="Arial" w:hAnsi="Arial" w:cs="Arial"/>
        </w:rPr>
        <w:t xml:space="preserve"> and </w:t>
      </w:r>
      <w:r w:rsidRPr="003510CE">
        <w:rPr>
          <w:rFonts w:ascii="Arial" w:hAnsi="Arial" w:cs="Arial"/>
          <w:i/>
        </w:rPr>
        <w:t>in vitro</w:t>
      </w:r>
      <w:r>
        <w:rPr>
          <w:rFonts w:ascii="Arial" w:hAnsi="Arial" w:cs="Arial"/>
        </w:rPr>
        <w:t xml:space="preserve"> interaction studies have been important in characterising Pex15 as the membrane receptor for the AAA+ ATPase Pex6</w:t>
      </w:r>
      <w:r>
        <w:rPr>
          <w:rFonts w:ascii="Arial" w:hAnsi="Arial" w:cs="Arial"/>
          <w:bCs/>
          <w:i/>
        </w:rPr>
        <w:t xml:space="preserve"> </w:t>
      </w:r>
      <w:r>
        <w:rPr>
          <w:rFonts w:ascii="Arial" w:hAnsi="Arial" w:cs="Arial"/>
          <w:bCs/>
        </w:rPr>
        <w:t xml:space="preserve">(Birschmann </w:t>
      </w:r>
      <w:r w:rsidRPr="00430910">
        <w:rPr>
          <w:rFonts w:ascii="Arial" w:hAnsi="Arial" w:cs="Arial"/>
          <w:bCs/>
          <w:i/>
        </w:rPr>
        <w:t>et al</w:t>
      </w:r>
      <w:r>
        <w:rPr>
          <w:rFonts w:ascii="Arial" w:hAnsi="Arial" w:cs="Arial"/>
          <w:bCs/>
        </w:rPr>
        <w:t xml:space="preserve">., 2003). </w:t>
      </w:r>
      <w:r>
        <w:rPr>
          <w:rFonts w:ascii="Arial" w:hAnsi="Arial" w:cs="Arial"/>
        </w:rPr>
        <w:t xml:space="preserve">The mouse homologue of NMD, Thorase, was shown to interact with both </w:t>
      </w:r>
      <w:r w:rsidRPr="00D57E3B">
        <w:rPr>
          <w:rFonts w:ascii="Arial" w:hAnsi="Arial" w:cs="Arial"/>
        </w:rPr>
        <w:t>GRIP1 and GluR2</w:t>
      </w:r>
      <w:r>
        <w:rPr>
          <w:rFonts w:ascii="Arial" w:hAnsi="Arial" w:cs="Arial"/>
        </w:rPr>
        <w:t xml:space="preserve"> on synaptic membranes</w:t>
      </w:r>
      <w:r w:rsidRPr="00D57E3B">
        <w:rPr>
          <w:rFonts w:ascii="Arial" w:hAnsi="Arial" w:cs="Arial"/>
        </w:rPr>
        <w:t>.</w:t>
      </w:r>
      <w:r>
        <w:rPr>
          <w:rFonts w:ascii="Arial" w:hAnsi="Arial" w:cs="Arial"/>
        </w:rPr>
        <w:t xml:space="preserve"> The study demonstrated that Thorase supplies the </w:t>
      </w:r>
      <w:r w:rsidRPr="00D57E3B">
        <w:rPr>
          <w:rFonts w:ascii="Arial" w:hAnsi="Arial" w:cs="Arial"/>
        </w:rPr>
        <w:t>ATP-driving force to disrupt GluR</w:t>
      </w:r>
      <w:r>
        <w:rPr>
          <w:rFonts w:ascii="Arial" w:hAnsi="Arial" w:cs="Arial"/>
        </w:rPr>
        <w:t xml:space="preserve">2-GRIP1 interactions, causing </w:t>
      </w:r>
      <w:r w:rsidRPr="00D57E3B">
        <w:rPr>
          <w:rFonts w:ascii="Arial" w:hAnsi="Arial" w:cs="Arial"/>
        </w:rPr>
        <w:t>dissociation</w:t>
      </w:r>
      <w:r>
        <w:rPr>
          <w:rFonts w:ascii="Arial" w:hAnsi="Arial" w:cs="Arial"/>
        </w:rPr>
        <w:t xml:space="preserve"> </w:t>
      </w:r>
      <w:r w:rsidRPr="00D57E3B">
        <w:rPr>
          <w:rFonts w:ascii="Arial" w:hAnsi="Arial" w:cs="Arial"/>
        </w:rPr>
        <w:t>of</w:t>
      </w:r>
      <w:r>
        <w:rPr>
          <w:rFonts w:ascii="Arial" w:hAnsi="Arial" w:cs="Arial"/>
        </w:rPr>
        <w:t xml:space="preserve"> </w:t>
      </w:r>
      <w:r w:rsidRPr="00D57E3B">
        <w:rPr>
          <w:rFonts w:ascii="Arial" w:hAnsi="Arial" w:cs="Arial"/>
        </w:rPr>
        <w:t>the</w:t>
      </w:r>
      <w:r>
        <w:rPr>
          <w:rFonts w:ascii="Arial" w:hAnsi="Arial" w:cs="Arial"/>
        </w:rPr>
        <w:t xml:space="preserve"> </w:t>
      </w:r>
      <w:r w:rsidRPr="00D57E3B">
        <w:rPr>
          <w:rFonts w:ascii="Arial" w:hAnsi="Arial" w:cs="Arial"/>
        </w:rPr>
        <w:t>AMPAR</w:t>
      </w:r>
      <w:r>
        <w:rPr>
          <w:rFonts w:ascii="Arial" w:hAnsi="Arial" w:cs="Arial"/>
        </w:rPr>
        <w:t xml:space="preserve"> </w:t>
      </w:r>
      <w:r w:rsidRPr="00D57E3B">
        <w:rPr>
          <w:rFonts w:ascii="Arial" w:hAnsi="Arial" w:cs="Arial"/>
        </w:rPr>
        <w:t>complex</w:t>
      </w:r>
      <w:r>
        <w:rPr>
          <w:rFonts w:ascii="Arial" w:hAnsi="Arial" w:cs="Arial"/>
        </w:rPr>
        <w:t xml:space="preserve"> (Zhang </w:t>
      </w:r>
      <w:r w:rsidRPr="004514E4">
        <w:rPr>
          <w:rFonts w:ascii="Arial" w:hAnsi="Arial" w:cs="Arial"/>
          <w:i/>
        </w:rPr>
        <w:t>et al</w:t>
      </w:r>
      <w:r>
        <w:rPr>
          <w:rFonts w:ascii="Arial" w:hAnsi="Arial" w:cs="Arial"/>
        </w:rPr>
        <w:t xml:space="preserve">., 2011). Better understanding of how NMD works in PMP biogenesis will be the elucidation of how it interacts physically with Pex3, Pex16 and/or Pex19. </w:t>
      </w:r>
      <w:r w:rsidRPr="00235EE0">
        <w:rPr>
          <w:rFonts w:ascii="Arial" w:hAnsi="Arial" w:cs="Arial"/>
        </w:rPr>
        <w:t xml:space="preserve">Biochemical techniques can be applied to find networks of </w:t>
      </w:r>
      <w:r>
        <w:rPr>
          <w:rFonts w:ascii="Arial" w:hAnsi="Arial" w:cs="Arial"/>
        </w:rPr>
        <w:t xml:space="preserve">protein-protein </w:t>
      </w:r>
      <w:r w:rsidRPr="00235EE0">
        <w:rPr>
          <w:rFonts w:ascii="Arial" w:hAnsi="Arial" w:cs="Arial"/>
        </w:rPr>
        <w:t xml:space="preserve">interactions to identify </w:t>
      </w:r>
      <w:r>
        <w:rPr>
          <w:rFonts w:ascii="Arial" w:hAnsi="Arial" w:cs="Arial"/>
        </w:rPr>
        <w:t xml:space="preserve">and group </w:t>
      </w:r>
      <w:r w:rsidRPr="00235EE0">
        <w:rPr>
          <w:rFonts w:ascii="Arial" w:hAnsi="Arial" w:cs="Arial"/>
        </w:rPr>
        <w:t>the functions of many proteins</w:t>
      </w:r>
      <w:r>
        <w:rPr>
          <w:rFonts w:ascii="Arial" w:hAnsi="Arial" w:cs="Arial"/>
        </w:rPr>
        <w:t>, and the complexes that they form</w:t>
      </w:r>
      <w:r w:rsidRPr="00235EE0">
        <w:rPr>
          <w:rFonts w:ascii="Arial" w:hAnsi="Arial" w:cs="Arial"/>
        </w:rPr>
        <w:t xml:space="preserve">. </w:t>
      </w:r>
      <w:r>
        <w:rPr>
          <w:rFonts w:ascii="Arial" w:hAnsi="Arial" w:cs="Arial"/>
        </w:rPr>
        <w:t xml:space="preserve"> </w:t>
      </w:r>
    </w:p>
    <w:p w:rsidR="003055CF" w:rsidRDefault="003055CF" w:rsidP="003055CF">
      <w:pPr>
        <w:jc w:val="both"/>
        <w:rPr>
          <w:rFonts w:ascii="Arial" w:hAnsi="Arial" w:cs="Arial"/>
        </w:rPr>
      </w:pPr>
      <w:r>
        <w:rPr>
          <w:rFonts w:ascii="Arial" w:hAnsi="Arial" w:cs="Arial"/>
        </w:rPr>
        <w:t xml:space="preserve">The aim of this chapter is to determine any interactions of NMD with other membrane bound peroxins. Initially, an </w:t>
      </w:r>
      <w:r w:rsidRPr="00661669">
        <w:rPr>
          <w:rFonts w:ascii="Arial" w:hAnsi="Arial" w:cs="Arial"/>
          <w:i/>
        </w:rPr>
        <w:t>in vitro</w:t>
      </w:r>
      <w:r>
        <w:rPr>
          <w:rFonts w:ascii="Arial" w:hAnsi="Arial" w:cs="Arial"/>
        </w:rPr>
        <w:t xml:space="preserve"> approach was used to study any direct interactions of NMD with the other membrane biogenesis factors: Pex3, Pex16 and Pex19. Additionally, an </w:t>
      </w:r>
      <w:r w:rsidRPr="00661669">
        <w:rPr>
          <w:rFonts w:ascii="Arial" w:hAnsi="Arial" w:cs="Arial"/>
          <w:i/>
        </w:rPr>
        <w:t>in vivo</w:t>
      </w:r>
      <w:r>
        <w:rPr>
          <w:rFonts w:ascii="Arial" w:hAnsi="Arial" w:cs="Arial"/>
        </w:rPr>
        <w:t xml:space="preserve"> biochemical approach was used to study indirect interactions with a wider range of PMPs. Different peroxins localise to different compartments in </w:t>
      </w:r>
      <w:r w:rsidRPr="00F92948">
        <w:rPr>
          <w:rFonts w:ascii="Arial" w:hAnsi="Arial" w:cs="Arial"/>
          <w:i/>
        </w:rPr>
        <w:t>Drosophila</w:t>
      </w:r>
      <w:r>
        <w:rPr>
          <w:rFonts w:ascii="Arial" w:hAnsi="Arial" w:cs="Arial"/>
        </w:rPr>
        <w:t xml:space="preserve">, so identifying interactions with specific peroxins will help understand NMD’s role in peroxisome biogenesis. Moreover, fluorescence microscopy was performed to study the localisation of PMPs when expressed with the NMD Walker B mutant, which is a substrate trap mutant. </w:t>
      </w:r>
    </w:p>
    <w:p w:rsidR="003055CF" w:rsidRPr="009A04FA" w:rsidRDefault="003055CF" w:rsidP="003055CF">
      <w:pPr>
        <w:pStyle w:val="NoSpacing"/>
        <w:jc w:val="both"/>
        <w:rPr>
          <w:rFonts w:ascii="Arial" w:hAnsi="Arial" w:cs="Arial"/>
          <w:b/>
        </w:rPr>
      </w:pPr>
      <w:r w:rsidRPr="009A04FA">
        <w:rPr>
          <w:rFonts w:ascii="Arial" w:hAnsi="Arial" w:cs="Arial"/>
          <w:b/>
        </w:rPr>
        <w:t xml:space="preserve">4. 2 NMD interacts with Pex16 </w:t>
      </w:r>
      <w:r w:rsidRPr="009A04FA">
        <w:rPr>
          <w:rFonts w:ascii="Arial" w:hAnsi="Arial" w:cs="Arial"/>
          <w:b/>
          <w:i/>
        </w:rPr>
        <w:t>in vitro</w:t>
      </w:r>
      <w:r w:rsidRPr="009A04FA">
        <w:rPr>
          <w:rFonts w:ascii="Arial" w:hAnsi="Arial" w:cs="Arial"/>
          <w:b/>
        </w:rPr>
        <w:t>, but not with Pex3 or Pex19</w:t>
      </w:r>
    </w:p>
    <w:p w:rsidR="003055CF" w:rsidRDefault="003055CF" w:rsidP="003055CF">
      <w:pPr>
        <w:jc w:val="both"/>
        <w:rPr>
          <w:rFonts w:ascii="Arial" w:hAnsi="Arial" w:cs="Arial"/>
        </w:rPr>
      </w:pPr>
      <w:r>
        <w:rPr>
          <w:rFonts w:ascii="Arial" w:hAnsi="Arial" w:cs="Arial"/>
        </w:rPr>
        <w:t>The</w:t>
      </w:r>
      <w:r w:rsidRPr="00235EE0">
        <w:rPr>
          <w:rFonts w:ascii="Arial" w:hAnsi="Arial" w:cs="Arial"/>
        </w:rPr>
        <w:t xml:space="preserve"> membrane biogenesis</w:t>
      </w:r>
      <w:r>
        <w:rPr>
          <w:rFonts w:ascii="Arial" w:hAnsi="Arial" w:cs="Arial"/>
        </w:rPr>
        <w:t xml:space="preserve"> factors</w:t>
      </w:r>
      <w:r w:rsidRPr="00235EE0">
        <w:rPr>
          <w:rFonts w:ascii="Arial" w:hAnsi="Arial" w:cs="Arial"/>
        </w:rPr>
        <w:t xml:space="preserve"> </w:t>
      </w:r>
      <w:r>
        <w:rPr>
          <w:rFonts w:ascii="Arial" w:hAnsi="Arial" w:cs="Arial"/>
        </w:rPr>
        <w:t>(</w:t>
      </w:r>
      <w:r w:rsidRPr="00235EE0">
        <w:rPr>
          <w:rFonts w:ascii="Arial" w:hAnsi="Arial" w:cs="Arial"/>
        </w:rPr>
        <w:t>Pex3, Pex16 and Pex19</w:t>
      </w:r>
      <w:r>
        <w:rPr>
          <w:rFonts w:ascii="Arial" w:hAnsi="Arial" w:cs="Arial"/>
        </w:rPr>
        <w:t xml:space="preserve">) represent good targets for interaction with NMD, as current evidence supports NMD being an additional factor in this pathway. Initially, an </w:t>
      </w:r>
      <w:r w:rsidRPr="00EA754D">
        <w:rPr>
          <w:rFonts w:ascii="Arial" w:hAnsi="Arial" w:cs="Arial"/>
          <w:i/>
        </w:rPr>
        <w:t>in vitro</w:t>
      </w:r>
      <w:r>
        <w:rPr>
          <w:rFonts w:ascii="Arial" w:hAnsi="Arial" w:cs="Arial"/>
        </w:rPr>
        <w:t xml:space="preserve"> radiolabelled pulldown assay was chosen to test for any direct interaction. Firstly, GST-NMD was constructed, which</w:t>
      </w:r>
      <w:r w:rsidRPr="000B6DD5">
        <w:rPr>
          <w:rFonts w:ascii="Arial" w:hAnsi="Arial" w:cs="Arial"/>
        </w:rPr>
        <w:t xml:space="preserve"> </w:t>
      </w:r>
      <w:r>
        <w:rPr>
          <w:rFonts w:ascii="Arial" w:hAnsi="Arial" w:cs="Arial"/>
        </w:rPr>
        <w:t xml:space="preserve">contains an N terminal GST tag under control of the T7 promoter. This allows proteins to be expressed in BL21 DE3 </w:t>
      </w:r>
      <w:r w:rsidRPr="001C44C2">
        <w:rPr>
          <w:rFonts w:ascii="Arial" w:hAnsi="Arial" w:cs="Arial"/>
          <w:i/>
        </w:rPr>
        <w:t>E.</w:t>
      </w:r>
      <w:r>
        <w:rPr>
          <w:rFonts w:ascii="Arial" w:hAnsi="Arial" w:cs="Arial"/>
          <w:i/>
        </w:rPr>
        <w:t xml:space="preserve"> </w:t>
      </w:r>
      <w:r w:rsidRPr="001C44C2">
        <w:rPr>
          <w:rFonts w:ascii="Arial" w:hAnsi="Arial" w:cs="Arial"/>
          <w:i/>
        </w:rPr>
        <w:t xml:space="preserve">coli </w:t>
      </w:r>
      <w:r>
        <w:rPr>
          <w:rFonts w:ascii="Arial" w:hAnsi="Arial" w:cs="Arial"/>
        </w:rPr>
        <w:t xml:space="preserve">cells and purified using a pulldown assay with glutathione beads. GST-NMD is recovered mainly in the insoluble fraction, but some protein is soluble, and is detected after pulldown at the correct molecular weight on SDS-PAGE gels (Figure 4.1A). Radiolabelled Pex3, Pex16 and Pex19 were synthesised </w:t>
      </w:r>
      <w:r w:rsidRPr="009A04FA">
        <w:rPr>
          <w:rFonts w:ascii="Arial" w:hAnsi="Arial" w:cs="Arial"/>
          <w:i/>
        </w:rPr>
        <w:t>in vitro</w:t>
      </w:r>
      <w:r>
        <w:rPr>
          <w:rFonts w:ascii="Arial" w:hAnsi="Arial" w:cs="Arial"/>
        </w:rPr>
        <w:t xml:space="preserve"> alongside the negative control protein GFP, which should not interact with NMD. Glutathione beads only and GST controls were added to account for non specific binding. Next, the pulldown assay was performed by incubating beads only, GST and GST-NMD with Pex3, Pex16, Pex19 or GFP radiolabelled proteins. After extensive washing to remove any unbound proteins, all samples were analysed by SDS-PAGE and phosphorimaging. It was found that GST-NMD bound specifically to Pex16, but not with Pex3 or Pex19 (Figure 4.1B).  The results suggest that no additional proteins are needed for NMD to bind Pex16, and that it is a direct interaction.</w:t>
      </w:r>
    </w:p>
    <w:p w:rsidR="003055CF" w:rsidRDefault="003055CF" w:rsidP="003055CF">
      <w:pPr>
        <w:rPr>
          <w:rFonts w:ascii="Arial" w:hAnsi="Arial" w:cs="Arial"/>
        </w:rPr>
      </w:pPr>
      <w:r>
        <w:rPr>
          <w:rFonts w:ascii="Arial" w:hAnsi="Arial" w:cs="Arial"/>
          <w:noProof/>
          <w:sz w:val="24"/>
          <w:lang w:eastAsia="en-GB"/>
        </w:rPr>
        <w:lastRenderedPageBreak/>
        <w:drawing>
          <wp:inline distT="0" distB="0" distL="0" distR="0">
            <wp:extent cx="2511826" cy="2495550"/>
            <wp:effectExtent l="19050" t="0" r="2774" b="0"/>
            <wp:docPr id="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l="33397" t="26921" r="40912" b="26921"/>
                    <a:stretch>
                      <a:fillRect/>
                    </a:stretch>
                  </pic:blipFill>
                  <pic:spPr bwMode="auto">
                    <a:xfrm>
                      <a:off x="0" y="0"/>
                      <a:ext cx="2509116" cy="2492858"/>
                    </a:xfrm>
                    <a:prstGeom prst="rect">
                      <a:avLst/>
                    </a:prstGeom>
                    <a:noFill/>
                    <a:ln w="9525">
                      <a:noFill/>
                      <a:miter lim="800000"/>
                      <a:headEnd/>
                      <a:tailEnd/>
                    </a:ln>
                  </pic:spPr>
                </pic:pic>
              </a:graphicData>
            </a:graphic>
          </wp:inline>
        </w:drawing>
      </w:r>
    </w:p>
    <w:p w:rsidR="003055CF" w:rsidRDefault="003055CF" w:rsidP="003055CF">
      <w:pPr>
        <w:rPr>
          <w:rFonts w:ascii="Arial" w:hAnsi="Arial" w:cs="Arial"/>
          <w:b/>
          <w:sz w:val="20"/>
        </w:rPr>
      </w:pPr>
      <w:r>
        <w:rPr>
          <w:rFonts w:ascii="Arial" w:hAnsi="Arial" w:cs="Arial"/>
          <w:b/>
          <w:noProof/>
          <w:sz w:val="24"/>
          <w:lang w:eastAsia="en-GB"/>
        </w:rPr>
        <w:drawing>
          <wp:inline distT="0" distB="0" distL="0" distR="0">
            <wp:extent cx="5200650" cy="2504775"/>
            <wp:effectExtent l="19050" t="0" r="0" b="0"/>
            <wp:docPr id="1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srcRect l="33232" t="27800" r="18642" b="32246"/>
                    <a:stretch>
                      <a:fillRect/>
                    </a:stretch>
                  </pic:blipFill>
                  <pic:spPr bwMode="auto">
                    <a:xfrm>
                      <a:off x="0" y="0"/>
                      <a:ext cx="5200650" cy="2504775"/>
                    </a:xfrm>
                    <a:prstGeom prst="rect">
                      <a:avLst/>
                    </a:prstGeom>
                    <a:noFill/>
                    <a:ln w="9525">
                      <a:noFill/>
                      <a:miter lim="800000"/>
                      <a:headEnd/>
                      <a:tailEnd/>
                    </a:ln>
                  </pic:spPr>
                </pic:pic>
              </a:graphicData>
            </a:graphic>
          </wp:inline>
        </w:drawing>
      </w:r>
    </w:p>
    <w:p w:rsidR="003055CF" w:rsidRPr="00965A7D" w:rsidRDefault="003055CF" w:rsidP="003055CF">
      <w:pPr>
        <w:jc w:val="both"/>
        <w:rPr>
          <w:rFonts w:ascii="Arial" w:hAnsi="Arial" w:cs="Arial"/>
          <w:iCs/>
          <w:sz w:val="20"/>
        </w:rPr>
      </w:pPr>
      <w:r w:rsidRPr="00CA6DF7">
        <w:rPr>
          <w:rFonts w:ascii="Arial" w:hAnsi="Arial" w:cs="Arial"/>
          <w:b/>
          <w:sz w:val="20"/>
        </w:rPr>
        <w:t xml:space="preserve">Figure 4.1: GST-NMD interacts with Pex16 </w:t>
      </w:r>
      <w:r w:rsidRPr="00CA6DF7">
        <w:rPr>
          <w:rFonts w:ascii="Arial" w:hAnsi="Arial" w:cs="Arial"/>
          <w:b/>
          <w:i/>
          <w:sz w:val="20"/>
        </w:rPr>
        <w:t>in vitro.</w:t>
      </w:r>
      <w:r w:rsidRPr="00CA6DF7">
        <w:rPr>
          <w:rFonts w:ascii="Arial" w:eastAsia="ヒラギノ角ゴ Pro W3" w:hAnsi="Arial" w:cs="ヒラギノ角ゴ Pro W3"/>
          <w:color w:val="000000"/>
          <w:kern w:val="24"/>
          <w:sz w:val="24"/>
          <w:lang w:eastAsia="en-GB"/>
        </w:rPr>
        <w:t xml:space="preserve"> </w:t>
      </w:r>
      <w:r>
        <w:rPr>
          <w:rFonts w:ascii="Arial" w:eastAsia="ヒラギノ角ゴ Pro W3" w:hAnsi="Arial" w:cs="ヒラギノ角ゴ Pro W3"/>
          <w:color w:val="000000"/>
          <w:kern w:val="24"/>
          <w:sz w:val="24"/>
          <w:lang w:eastAsia="en-GB"/>
        </w:rPr>
        <w:t xml:space="preserve">A) </w:t>
      </w:r>
      <w:r w:rsidRPr="00CA6DF7">
        <w:rPr>
          <w:rFonts w:ascii="Arial" w:hAnsi="Arial" w:cs="Arial"/>
          <w:sz w:val="20"/>
        </w:rPr>
        <w:t>GST</w:t>
      </w:r>
      <w:r>
        <w:rPr>
          <w:rFonts w:ascii="Arial" w:hAnsi="Arial" w:cs="Arial"/>
          <w:sz w:val="20"/>
        </w:rPr>
        <w:t xml:space="preserve">-NMD </w:t>
      </w:r>
      <w:r w:rsidRPr="00CA6DF7">
        <w:rPr>
          <w:rFonts w:ascii="Arial" w:hAnsi="Arial" w:cs="Arial"/>
          <w:sz w:val="20"/>
        </w:rPr>
        <w:t xml:space="preserve">proteins were </w:t>
      </w:r>
      <w:r>
        <w:rPr>
          <w:rFonts w:ascii="Arial" w:hAnsi="Arial" w:cs="Arial"/>
          <w:sz w:val="20"/>
        </w:rPr>
        <w:t>expressed</w:t>
      </w:r>
      <w:r w:rsidRPr="00CA6DF7">
        <w:rPr>
          <w:rFonts w:ascii="Arial" w:hAnsi="Arial" w:cs="Arial"/>
          <w:sz w:val="20"/>
        </w:rPr>
        <w:t xml:space="preserve"> in </w:t>
      </w:r>
      <w:r w:rsidRPr="00CA6DF7">
        <w:rPr>
          <w:rFonts w:ascii="Arial" w:hAnsi="Arial" w:cs="Arial"/>
          <w:i/>
          <w:iCs/>
          <w:sz w:val="20"/>
        </w:rPr>
        <w:t>E. coli</w:t>
      </w:r>
      <w:r w:rsidRPr="00CA6DF7">
        <w:rPr>
          <w:rFonts w:ascii="Arial" w:hAnsi="Arial" w:cs="Arial"/>
          <w:iCs/>
          <w:sz w:val="20"/>
        </w:rPr>
        <w:t xml:space="preserve"> </w:t>
      </w:r>
      <w:r>
        <w:rPr>
          <w:rFonts w:ascii="Arial" w:hAnsi="Arial" w:cs="Arial"/>
          <w:iCs/>
          <w:sz w:val="20"/>
        </w:rPr>
        <w:t xml:space="preserve">BL21 DE3 cells. Cells were induced for 3hours by addition of 1mM IPTG at 30°C and purified using pulldown on GSH beads. Uninduced and induced samples were taken for insoluble fraction (IF) and soluble fraction (SF), as well as bound protein after pulldown (PD). All protein samples were subjected to SDS-PAGE and analysed by Coomassie staining. B) </w:t>
      </w:r>
      <w:r>
        <w:rPr>
          <w:rFonts w:ascii="Arial" w:hAnsi="Arial" w:cs="Arial"/>
          <w:sz w:val="20"/>
        </w:rPr>
        <w:t xml:space="preserve">An </w:t>
      </w:r>
      <w:r w:rsidRPr="00E97C60">
        <w:rPr>
          <w:rStyle w:val="Emphasis"/>
          <w:rFonts w:ascii="Arial" w:hAnsi="Arial" w:cs="Arial"/>
          <w:sz w:val="20"/>
        </w:rPr>
        <w:t>in vitro</w:t>
      </w:r>
      <w:r>
        <w:rPr>
          <w:rFonts w:ascii="Arial" w:hAnsi="Arial" w:cs="Arial"/>
          <w:sz w:val="20"/>
        </w:rPr>
        <w:t xml:space="preserve"> quick-coupled transcription/translation assay was performed using </w:t>
      </w:r>
      <w:r>
        <w:rPr>
          <w:rStyle w:val="Emphasis"/>
          <w:rFonts w:ascii="Arial" w:hAnsi="Arial" w:cs="Arial"/>
          <w:sz w:val="20"/>
        </w:rPr>
        <w:t>E. coli</w:t>
      </w:r>
      <w:r>
        <w:rPr>
          <w:rFonts w:ascii="Arial" w:hAnsi="Arial" w:cs="Arial"/>
          <w:sz w:val="20"/>
        </w:rPr>
        <w:t xml:space="preserve">-produced GST–NMD. GST and beads-only sample was used as a further control. After extensive washing of the bound protein radiolabelled proteins (Pex3, Pex16, Pex19 and GFP) synthesised </w:t>
      </w:r>
      <w:r>
        <w:rPr>
          <w:rStyle w:val="Emphasis"/>
          <w:rFonts w:ascii="Arial" w:hAnsi="Arial" w:cs="Arial"/>
          <w:sz w:val="20"/>
        </w:rPr>
        <w:t>in vitro</w:t>
      </w:r>
      <w:r>
        <w:rPr>
          <w:rFonts w:ascii="Arial" w:hAnsi="Arial" w:cs="Arial"/>
          <w:sz w:val="20"/>
        </w:rPr>
        <w:t xml:space="preserve"> in the presence of [</w:t>
      </w:r>
      <w:r>
        <w:rPr>
          <w:rFonts w:ascii="Arial" w:hAnsi="Arial" w:cs="Arial"/>
          <w:sz w:val="17"/>
          <w:vertAlign w:val="superscript"/>
        </w:rPr>
        <w:t>35</w:t>
      </w:r>
      <w:r>
        <w:rPr>
          <w:rFonts w:ascii="Arial" w:hAnsi="Arial" w:cs="Arial"/>
          <w:sz w:val="20"/>
        </w:rPr>
        <w:t>S]-Methionine was added. Following further washing, protein was eluted with GSH elution buffer and subjected to SDS–PAGE.</w:t>
      </w:r>
      <w:r w:rsidRPr="00965A7D">
        <w:rPr>
          <w:rFonts w:ascii="Arial" w:hAnsi="Arial" w:cs="Arial"/>
          <w:sz w:val="20"/>
        </w:rPr>
        <w:t xml:space="preserve"> </w:t>
      </w:r>
      <w:r>
        <w:rPr>
          <w:rFonts w:ascii="Arial" w:hAnsi="Arial" w:cs="Arial"/>
          <w:sz w:val="20"/>
        </w:rPr>
        <w:t xml:space="preserve">Bound fractions and the radiolabelled input were analysed by Coomassie staining (bottom panel) and Phosphorimaging (top panel). Arrows indicate bound GST proteins. </w:t>
      </w:r>
    </w:p>
    <w:p w:rsidR="003055CF" w:rsidRPr="004040CB" w:rsidRDefault="003055CF" w:rsidP="003055CF">
      <w:pPr>
        <w:pStyle w:val="NoSpacing"/>
        <w:jc w:val="both"/>
        <w:rPr>
          <w:rFonts w:ascii="Arial" w:hAnsi="Arial" w:cs="Arial"/>
          <w:b/>
          <w:sz w:val="20"/>
        </w:rPr>
      </w:pPr>
      <w:r w:rsidRPr="004040CB">
        <w:rPr>
          <w:rFonts w:ascii="Arial" w:hAnsi="Arial" w:cs="Arial"/>
          <w:b/>
        </w:rPr>
        <w:t>4.3 Bioinformatic analysis of DmPex16 with homologues</w:t>
      </w:r>
    </w:p>
    <w:p w:rsidR="003055CF" w:rsidRDefault="003055CF" w:rsidP="003055CF">
      <w:pPr>
        <w:jc w:val="both"/>
        <w:rPr>
          <w:rFonts w:ascii="Arial" w:hAnsi="Arial" w:cs="Arial"/>
        </w:rPr>
      </w:pPr>
      <w:r>
        <w:rPr>
          <w:rFonts w:ascii="Arial" w:hAnsi="Arial" w:cs="Arial"/>
        </w:rPr>
        <w:t xml:space="preserve">Pex16 is evolutionarily conserved with homologues present in humans, plants and some yeast, but the function in these organisms is quite diverse. The role of Pex16 ranges from peroxisomal fission in </w:t>
      </w:r>
      <w:r>
        <w:rPr>
          <w:rFonts w:ascii="Arial" w:hAnsi="Arial" w:cs="Arial"/>
          <w:i/>
        </w:rPr>
        <w:t>Y. l</w:t>
      </w:r>
      <w:r w:rsidRPr="00271A19">
        <w:rPr>
          <w:rFonts w:ascii="Arial" w:hAnsi="Arial" w:cs="Arial"/>
          <w:i/>
        </w:rPr>
        <w:t>ipolytica</w:t>
      </w:r>
      <w:r>
        <w:rPr>
          <w:rFonts w:ascii="Arial" w:hAnsi="Arial" w:cs="Arial"/>
        </w:rPr>
        <w:t xml:space="preserve"> to a PMP receptor in mammals (Guo </w:t>
      </w:r>
      <w:r w:rsidRPr="00271A19">
        <w:rPr>
          <w:rFonts w:ascii="Arial" w:hAnsi="Arial" w:cs="Arial"/>
          <w:i/>
        </w:rPr>
        <w:t>et al</w:t>
      </w:r>
      <w:r>
        <w:rPr>
          <w:rFonts w:ascii="Arial" w:hAnsi="Arial" w:cs="Arial"/>
        </w:rPr>
        <w:t xml:space="preserve">., 2007; Kim </w:t>
      </w:r>
      <w:r w:rsidRPr="00271A19">
        <w:rPr>
          <w:rFonts w:ascii="Arial" w:hAnsi="Arial" w:cs="Arial"/>
          <w:i/>
        </w:rPr>
        <w:t>et al</w:t>
      </w:r>
      <w:r>
        <w:rPr>
          <w:rFonts w:ascii="Arial" w:hAnsi="Arial" w:cs="Arial"/>
        </w:rPr>
        <w:t xml:space="preserve">., 2006; Matsuzaki and Fujiki, 2008; Hua </w:t>
      </w:r>
      <w:r w:rsidRPr="00F56F89">
        <w:rPr>
          <w:rFonts w:ascii="Arial" w:hAnsi="Arial" w:cs="Arial"/>
          <w:i/>
        </w:rPr>
        <w:t>et al</w:t>
      </w:r>
      <w:r>
        <w:rPr>
          <w:rFonts w:ascii="Arial" w:hAnsi="Arial" w:cs="Arial"/>
        </w:rPr>
        <w:t xml:space="preserve">., 2015). Phylogenetic analysis of DmPex16 was performed against Zebrafish, Plant, Mouse, Human and </w:t>
      </w:r>
      <w:r w:rsidRPr="00CC5345">
        <w:rPr>
          <w:rFonts w:ascii="Arial" w:hAnsi="Arial" w:cs="Arial"/>
          <w:i/>
        </w:rPr>
        <w:t>Y.</w:t>
      </w:r>
      <w:r>
        <w:rPr>
          <w:rFonts w:ascii="Arial" w:hAnsi="Arial" w:cs="Arial"/>
          <w:i/>
        </w:rPr>
        <w:t xml:space="preserve"> </w:t>
      </w:r>
      <w:r w:rsidRPr="00CC5345">
        <w:rPr>
          <w:rFonts w:ascii="Arial" w:hAnsi="Arial" w:cs="Arial"/>
          <w:i/>
        </w:rPr>
        <w:t xml:space="preserve">lipolytica </w:t>
      </w:r>
      <w:r>
        <w:rPr>
          <w:rFonts w:ascii="Arial" w:hAnsi="Arial" w:cs="Arial"/>
        </w:rPr>
        <w:t xml:space="preserve">sequences and revealed that HsPex16 is most diverse from </w:t>
      </w:r>
      <w:r w:rsidRPr="00CC5345">
        <w:rPr>
          <w:rFonts w:ascii="Arial" w:hAnsi="Arial" w:cs="Arial"/>
          <w:i/>
        </w:rPr>
        <w:t>Y. lipolytica</w:t>
      </w:r>
      <w:r>
        <w:rPr>
          <w:rFonts w:ascii="Arial" w:hAnsi="Arial" w:cs="Arial"/>
        </w:rPr>
        <w:t xml:space="preserve"> (Figure 4.2B). DmPex16 is present in the middle of the phylogenetic tree suggesting there is likely to be early diversification and </w:t>
      </w:r>
      <w:r>
        <w:rPr>
          <w:rFonts w:ascii="Arial" w:hAnsi="Arial" w:cs="Arial"/>
        </w:rPr>
        <w:lastRenderedPageBreak/>
        <w:t xml:space="preserve">functional specialisation from the human homologue. </w:t>
      </w:r>
      <w:r w:rsidRPr="005C0834">
        <w:rPr>
          <w:rFonts w:ascii="Arial" w:hAnsi="Arial" w:cs="Arial"/>
        </w:rPr>
        <w:t xml:space="preserve">Multiple sequence alignment </w:t>
      </w:r>
      <w:r>
        <w:rPr>
          <w:rFonts w:ascii="Arial" w:hAnsi="Arial" w:cs="Arial"/>
        </w:rPr>
        <w:t xml:space="preserve">of DmPex16 </w:t>
      </w:r>
      <w:r w:rsidRPr="005C0834">
        <w:rPr>
          <w:rFonts w:ascii="Arial" w:hAnsi="Arial" w:cs="Arial"/>
        </w:rPr>
        <w:t xml:space="preserve">was performed against </w:t>
      </w:r>
      <w:r>
        <w:rPr>
          <w:rFonts w:ascii="Arial" w:hAnsi="Arial" w:cs="Arial"/>
        </w:rPr>
        <w:t>all</w:t>
      </w:r>
      <w:r w:rsidRPr="005C0834">
        <w:rPr>
          <w:rFonts w:ascii="Arial" w:hAnsi="Arial" w:cs="Arial"/>
        </w:rPr>
        <w:t xml:space="preserve"> homologues</w:t>
      </w:r>
      <w:r>
        <w:rPr>
          <w:rFonts w:ascii="Arial" w:hAnsi="Arial" w:cs="Arial"/>
        </w:rPr>
        <w:t xml:space="preserve"> showing highest identity to Zebrafish (Humans = 35%, Mouse = 35%, Zebrafish = 36%, Arabidopsis = 20%, </w:t>
      </w:r>
      <w:r w:rsidRPr="00403496">
        <w:rPr>
          <w:rFonts w:ascii="Arial" w:hAnsi="Arial" w:cs="Arial"/>
          <w:i/>
        </w:rPr>
        <w:t>Y.</w:t>
      </w:r>
      <w:r>
        <w:rPr>
          <w:rFonts w:ascii="Arial" w:hAnsi="Arial" w:cs="Arial"/>
          <w:i/>
        </w:rPr>
        <w:t xml:space="preserve"> </w:t>
      </w:r>
      <w:r w:rsidRPr="00403496">
        <w:rPr>
          <w:rFonts w:ascii="Arial" w:hAnsi="Arial" w:cs="Arial"/>
          <w:i/>
        </w:rPr>
        <w:t xml:space="preserve">lipolytica </w:t>
      </w:r>
      <w:r>
        <w:rPr>
          <w:rFonts w:ascii="Arial" w:hAnsi="Arial" w:cs="Arial"/>
        </w:rPr>
        <w:t>= 18%).</w:t>
      </w:r>
      <w:r w:rsidRPr="008B7815">
        <w:rPr>
          <w:rFonts w:ascii="Arial" w:hAnsi="Arial" w:cs="Arial"/>
        </w:rPr>
        <w:t xml:space="preserve"> </w:t>
      </w:r>
      <w:r>
        <w:rPr>
          <w:rFonts w:ascii="Arial" w:hAnsi="Arial" w:cs="Arial"/>
        </w:rPr>
        <w:t>The sequence alignment against HsPex16 is shown in Figure 4.2A. Interestingly, DmPex16 contains high sequence identity at the two TMDs within HsPex16. This would imply that DmPex16 has a similar topology to HsPex16. However, as they are evolutionary quite distant i</w:t>
      </w:r>
      <w:r w:rsidRPr="005C0834">
        <w:rPr>
          <w:rFonts w:ascii="Arial" w:hAnsi="Arial" w:cs="Arial"/>
        </w:rPr>
        <w:t xml:space="preserve">t is possible that </w:t>
      </w:r>
      <w:r>
        <w:rPr>
          <w:rFonts w:ascii="Arial" w:hAnsi="Arial" w:cs="Arial"/>
        </w:rPr>
        <w:t xml:space="preserve">DmPex16 has gained a specific function with NMD in </w:t>
      </w:r>
      <w:r w:rsidRPr="008B7815">
        <w:rPr>
          <w:rFonts w:ascii="Arial" w:hAnsi="Arial" w:cs="Arial"/>
          <w:i/>
        </w:rPr>
        <w:t>Drosophila</w:t>
      </w:r>
      <w:r>
        <w:rPr>
          <w:rFonts w:ascii="Arial" w:hAnsi="Arial" w:cs="Arial"/>
        </w:rPr>
        <w:t>.</w:t>
      </w:r>
    </w:p>
    <w:p w:rsidR="003055CF" w:rsidRDefault="003055CF" w:rsidP="003055CF">
      <w:pPr>
        <w:rPr>
          <w:rFonts w:ascii="Arial" w:hAnsi="Arial" w:cs="Arial"/>
          <w:b/>
        </w:rPr>
      </w:pPr>
      <w:r>
        <w:rPr>
          <w:rFonts w:ascii="Arial" w:hAnsi="Arial" w:cs="Arial"/>
          <w:b/>
          <w:noProof/>
          <w:sz w:val="24"/>
          <w:lang w:eastAsia="en-GB"/>
        </w:rPr>
        <w:drawing>
          <wp:inline distT="0" distB="0" distL="0" distR="0">
            <wp:extent cx="6048375" cy="3732290"/>
            <wp:effectExtent l="19050" t="0" r="9525" b="0"/>
            <wp:docPr id="1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srcRect l="34564" t="21596" r="19974" b="27812"/>
                    <a:stretch>
                      <a:fillRect/>
                    </a:stretch>
                  </pic:blipFill>
                  <pic:spPr bwMode="auto">
                    <a:xfrm>
                      <a:off x="0" y="0"/>
                      <a:ext cx="6054358" cy="3735982"/>
                    </a:xfrm>
                    <a:prstGeom prst="rect">
                      <a:avLst/>
                    </a:prstGeom>
                    <a:noFill/>
                    <a:ln w="9525">
                      <a:noFill/>
                      <a:miter lim="800000"/>
                      <a:headEnd/>
                      <a:tailEnd/>
                    </a:ln>
                  </pic:spPr>
                </pic:pic>
              </a:graphicData>
            </a:graphic>
          </wp:inline>
        </w:drawing>
      </w:r>
    </w:p>
    <w:p w:rsidR="003055CF" w:rsidRDefault="003055CF" w:rsidP="003055CF">
      <w:pPr>
        <w:rPr>
          <w:rFonts w:ascii="Arial" w:hAnsi="Arial" w:cs="Arial"/>
          <w:b/>
        </w:rPr>
      </w:pPr>
      <w:r>
        <w:rPr>
          <w:rFonts w:ascii="Arial" w:hAnsi="Arial" w:cs="Arial"/>
          <w:b/>
          <w:noProof/>
          <w:sz w:val="24"/>
          <w:lang w:eastAsia="en-GB"/>
        </w:rPr>
        <w:drawing>
          <wp:inline distT="0" distB="0" distL="0" distR="0">
            <wp:extent cx="4562475" cy="1164887"/>
            <wp:effectExtent l="19050" t="0" r="9525" b="0"/>
            <wp:docPr id="2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srcRect l="33536" t="21002" r="28781" b="59467"/>
                    <a:stretch>
                      <a:fillRect/>
                    </a:stretch>
                  </pic:blipFill>
                  <pic:spPr bwMode="auto">
                    <a:xfrm>
                      <a:off x="0" y="0"/>
                      <a:ext cx="4562475" cy="1164887"/>
                    </a:xfrm>
                    <a:prstGeom prst="rect">
                      <a:avLst/>
                    </a:prstGeom>
                    <a:noFill/>
                    <a:ln w="9525">
                      <a:noFill/>
                      <a:miter lim="800000"/>
                      <a:headEnd/>
                      <a:tailEnd/>
                    </a:ln>
                  </pic:spPr>
                </pic:pic>
              </a:graphicData>
            </a:graphic>
          </wp:inline>
        </w:drawing>
      </w:r>
    </w:p>
    <w:p w:rsidR="003055CF" w:rsidRPr="008B7815" w:rsidRDefault="003055CF" w:rsidP="003055CF">
      <w:pPr>
        <w:jc w:val="both"/>
        <w:rPr>
          <w:rFonts w:ascii="Arial" w:hAnsi="Arial" w:cs="Arial"/>
          <w:b/>
          <w:sz w:val="20"/>
        </w:rPr>
      </w:pPr>
      <w:r w:rsidRPr="008B7815">
        <w:rPr>
          <w:rFonts w:ascii="Arial" w:hAnsi="Arial" w:cs="Arial"/>
          <w:b/>
          <w:sz w:val="20"/>
        </w:rPr>
        <w:t>Figure</w:t>
      </w:r>
      <w:r>
        <w:rPr>
          <w:rFonts w:ascii="Arial" w:hAnsi="Arial" w:cs="Arial"/>
          <w:b/>
          <w:sz w:val="20"/>
        </w:rPr>
        <w:t xml:space="preserve"> 4.2</w:t>
      </w:r>
      <w:r w:rsidRPr="008B7815">
        <w:rPr>
          <w:rFonts w:ascii="Arial" w:hAnsi="Arial" w:cs="Arial"/>
          <w:b/>
          <w:sz w:val="20"/>
        </w:rPr>
        <w:t xml:space="preserve">: Multiple sequence alignment and phylogenetic analysis of Pex16 homologues. </w:t>
      </w:r>
      <w:r w:rsidRPr="008B7815">
        <w:rPr>
          <w:rFonts w:ascii="Arial" w:hAnsi="Arial" w:cs="Arial"/>
          <w:sz w:val="20"/>
        </w:rPr>
        <w:t xml:space="preserve">A) Protein sequence alignment and TMD domain prediction of human and </w:t>
      </w:r>
      <w:r>
        <w:rPr>
          <w:rFonts w:ascii="Arial" w:hAnsi="Arial" w:cs="Arial"/>
          <w:sz w:val="20"/>
        </w:rPr>
        <w:t>fly</w:t>
      </w:r>
      <w:r w:rsidRPr="008B7815">
        <w:rPr>
          <w:rFonts w:ascii="Arial" w:hAnsi="Arial" w:cs="Arial"/>
          <w:sz w:val="20"/>
        </w:rPr>
        <w:t xml:space="preserve"> Pex16 homologues (ClustalW). A star indicates identical amino acids, two dots indicate strong similarity and a single dot indicates weak similarity.</w:t>
      </w:r>
      <w:r>
        <w:rPr>
          <w:rFonts w:ascii="Arial" w:hAnsi="Arial" w:cs="Arial"/>
          <w:sz w:val="20"/>
        </w:rPr>
        <w:t xml:space="preserve"> The TMDs are highlighted in bold.</w:t>
      </w:r>
      <w:r w:rsidRPr="008B7815">
        <w:rPr>
          <w:rFonts w:ascii="Arial" w:hAnsi="Arial" w:cs="Arial"/>
          <w:sz w:val="20"/>
        </w:rPr>
        <w:t xml:space="preserve"> B) Phylogenetic tree alignment of fly, human, mouse, Arabidopsis, Zebrafish and yeast homologues (ClustalW Phylogeny). Dm</w:t>
      </w:r>
      <w:r>
        <w:rPr>
          <w:rFonts w:ascii="Arial" w:hAnsi="Arial" w:cs="Arial"/>
          <w:sz w:val="20"/>
        </w:rPr>
        <w:t xml:space="preserve"> </w:t>
      </w:r>
      <w:r w:rsidRPr="008B7815">
        <w:rPr>
          <w:rFonts w:ascii="Arial" w:hAnsi="Arial" w:cs="Arial"/>
          <w:sz w:val="20"/>
        </w:rPr>
        <w:t>=</w:t>
      </w:r>
      <w:r>
        <w:rPr>
          <w:rFonts w:ascii="Arial" w:hAnsi="Arial" w:cs="Arial"/>
          <w:sz w:val="20"/>
        </w:rPr>
        <w:t xml:space="preserve"> </w:t>
      </w:r>
      <w:r w:rsidRPr="008B7815">
        <w:rPr>
          <w:rFonts w:ascii="Arial" w:hAnsi="Arial" w:cs="Arial"/>
          <w:i/>
          <w:sz w:val="20"/>
        </w:rPr>
        <w:t>Drosophila melanogaster</w:t>
      </w:r>
      <w:r w:rsidRPr="008B7815">
        <w:rPr>
          <w:rFonts w:ascii="Arial" w:hAnsi="Arial" w:cs="Arial"/>
          <w:sz w:val="20"/>
        </w:rPr>
        <w:t>, Hs</w:t>
      </w:r>
      <w:r>
        <w:rPr>
          <w:rFonts w:ascii="Arial" w:hAnsi="Arial" w:cs="Arial"/>
          <w:sz w:val="20"/>
        </w:rPr>
        <w:t xml:space="preserve"> </w:t>
      </w:r>
      <w:r w:rsidRPr="008B7815">
        <w:rPr>
          <w:rFonts w:ascii="Arial" w:hAnsi="Arial" w:cs="Arial"/>
          <w:sz w:val="20"/>
        </w:rPr>
        <w:t xml:space="preserve">= </w:t>
      </w:r>
      <w:r w:rsidRPr="008B7815">
        <w:rPr>
          <w:rFonts w:ascii="Arial" w:hAnsi="Arial" w:cs="Arial"/>
          <w:i/>
          <w:sz w:val="20"/>
        </w:rPr>
        <w:t>Homo sapiens</w:t>
      </w:r>
      <w:r w:rsidRPr="008B7815">
        <w:rPr>
          <w:rFonts w:ascii="Arial" w:hAnsi="Arial" w:cs="Arial"/>
          <w:sz w:val="20"/>
        </w:rPr>
        <w:t xml:space="preserve">, Mm = </w:t>
      </w:r>
      <w:r w:rsidRPr="00F56F89">
        <w:rPr>
          <w:rFonts w:ascii="Arial" w:hAnsi="Arial" w:cs="Arial"/>
          <w:i/>
          <w:sz w:val="20"/>
        </w:rPr>
        <w:t>Mus musculus</w:t>
      </w:r>
      <w:r w:rsidRPr="008B7815">
        <w:rPr>
          <w:rFonts w:ascii="Arial" w:hAnsi="Arial" w:cs="Arial"/>
          <w:sz w:val="20"/>
        </w:rPr>
        <w:t>, At</w:t>
      </w:r>
      <w:r>
        <w:rPr>
          <w:rFonts w:ascii="Arial" w:hAnsi="Arial" w:cs="Arial"/>
          <w:sz w:val="20"/>
        </w:rPr>
        <w:t xml:space="preserve"> </w:t>
      </w:r>
      <w:r w:rsidRPr="008B7815">
        <w:rPr>
          <w:rFonts w:ascii="Arial" w:hAnsi="Arial" w:cs="Arial"/>
          <w:sz w:val="20"/>
        </w:rPr>
        <w:t xml:space="preserve">= </w:t>
      </w:r>
      <w:r w:rsidRPr="00F56F89">
        <w:rPr>
          <w:rFonts w:ascii="Arial" w:hAnsi="Arial" w:cs="Arial"/>
          <w:i/>
          <w:sz w:val="20"/>
        </w:rPr>
        <w:t>Arabidopsis Thaliana</w:t>
      </w:r>
      <w:r w:rsidRPr="008B7815">
        <w:rPr>
          <w:rFonts w:ascii="Arial" w:hAnsi="Arial" w:cs="Arial"/>
          <w:sz w:val="20"/>
        </w:rPr>
        <w:t>, Dr</w:t>
      </w:r>
      <w:r>
        <w:rPr>
          <w:rFonts w:ascii="Arial" w:hAnsi="Arial" w:cs="Arial"/>
          <w:sz w:val="20"/>
        </w:rPr>
        <w:t xml:space="preserve"> </w:t>
      </w:r>
      <w:r w:rsidRPr="008B7815">
        <w:rPr>
          <w:rFonts w:ascii="Arial" w:hAnsi="Arial" w:cs="Arial"/>
          <w:sz w:val="20"/>
        </w:rPr>
        <w:t xml:space="preserve">= </w:t>
      </w:r>
      <w:r w:rsidRPr="00F56F89">
        <w:rPr>
          <w:rFonts w:ascii="Arial" w:hAnsi="Arial" w:cs="Arial"/>
          <w:i/>
          <w:sz w:val="20"/>
        </w:rPr>
        <w:t>Danio rerio</w:t>
      </w:r>
      <w:r>
        <w:rPr>
          <w:rFonts w:ascii="Arial" w:hAnsi="Arial" w:cs="Arial"/>
          <w:sz w:val="20"/>
        </w:rPr>
        <w:t xml:space="preserve">, </w:t>
      </w:r>
      <w:r w:rsidRPr="008B7815">
        <w:rPr>
          <w:rFonts w:ascii="Arial" w:hAnsi="Arial" w:cs="Arial"/>
          <w:sz w:val="20"/>
        </w:rPr>
        <w:t xml:space="preserve">Yl = </w:t>
      </w:r>
      <w:r w:rsidRPr="00F56F89">
        <w:rPr>
          <w:rFonts w:ascii="Arial" w:hAnsi="Arial" w:cs="Arial"/>
          <w:i/>
          <w:sz w:val="20"/>
        </w:rPr>
        <w:t>Yarrowia lipolytica</w:t>
      </w:r>
      <w:r w:rsidRPr="008B7815">
        <w:rPr>
          <w:rFonts w:ascii="Arial" w:hAnsi="Arial" w:cs="Arial"/>
          <w:sz w:val="20"/>
        </w:rPr>
        <w:t>.</w:t>
      </w:r>
    </w:p>
    <w:p w:rsidR="003055CF" w:rsidRPr="0016024B" w:rsidRDefault="003055CF" w:rsidP="003055CF">
      <w:pPr>
        <w:pStyle w:val="NoSpacing"/>
        <w:jc w:val="both"/>
        <w:rPr>
          <w:rFonts w:ascii="Arial" w:hAnsi="Arial" w:cs="Arial"/>
          <w:b/>
        </w:rPr>
      </w:pPr>
      <w:r>
        <w:rPr>
          <w:rFonts w:ascii="Arial" w:hAnsi="Arial" w:cs="Arial"/>
          <w:b/>
        </w:rPr>
        <w:t>4.4</w:t>
      </w:r>
      <w:r w:rsidRPr="0016024B">
        <w:rPr>
          <w:rFonts w:ascii="Arial" w:hAnsi="Arial" w:cs="Arial"/>
          <w:b/>
        </w:rPr>
        <w:t xml:space="preserve"> DmPex16 is an integral membrane protein</w:t>
      </w:r>
    </w:p>
    <w:p w:rsidR="003055CF" w:rsidRPr="00E71553" w:rsidRDefault="003055CF" w:rsidP="003055CF">
      <w:pPr>
        <w:jc w:val="both"/>
        <w:rPr>
          <w:rFonts w:ascii="Arial" w:hAnsi="Arial" w:cs="Arial"/>
        </w:rPr>
      </w:pPr>
      <w:r>
        <w:rPr>
          <w:rFonts w:ascii="Arial" w:hAnsi="Arial" w:cs="Arial"/>
        </w:rPr>
        <w:t xml:space="preserve">The topology of Pex16 homologues is different among the various model organisms. For example, </w:t>
      </w:r>
      <w:r>
        <w:rPr>
          <w:rFonts w:ascii="Arial" w:hAnsi="Arial" w:cs="Arial"/>
          <w:i/>
        </w:rPr>
        <w:t>Y. l</w:t>
      </w:r>
      <w:r w:rsidRPr="0016024B">
        <w:rPr>
          <w:rFonts w:ascii="Arial" w:hAnsi="Arial" w:cs="Arial"/>
          <w:i/>
        </w:rPr>
        <w:t>ipolytica</w:t>
      </w:r>
      <w:r>
        <w:rPr>
          <w:rFonts w:ascii="Arial" w:hAnsi="Arial" w:cs="Arial"/>
        </w:rPr>
        <w:t xml:space="preserve"> is an intraperoxisomal peripheral membrane protein (Eitzen </w:t>
      </w:r>
      <w:r w:rsidRPr="00DA7B5E">
        <w:rPr>
          <w:rFonts w:ascii="Arial" w:hAnsi="Arial" w:cs="Arial"/>
          <w:i/>
        </w:rPr>
        <w:t>et al</w:t>
      </w:r>
      <w:r>
        <w:rPr>
          <w:rFonts w:ascii="Arial" w:hAnsi="Arial" w:cs="Arial"/>
        </w:rPr>
        <w:t xml:space="preserve">., 1997), whereas human Pex16 is an integral membrane protein and possesses two TMDs with both N and C termini facing the cytosol (Honsho </w:t>
      </w:r>
      <w:r w:rsidRPr="00DA7B5E">
        <w:rPr>
          <w:rFonts w:ascii="Arial" w:hAnsi="Arial" w:cs="Arial"/>
          <w:i/>
        </w:rPr>
        <w:t>et al</w:t>
      </w:r>
      <w:r>
        <w:rPr>
          <w:rFonts w:ascii="Arial" w:hAnsi="Arial" w:cs="Arial"/>
        </w:rPr>
        <w:t xml:space="preserve">., 2002). However, analysis by </w:t>
      </w:r>
      <w:r>
        <w:rPr>
          <w:rFonts w:ascii="Arial" w:hAnsi="Arial" w:cs="Arial"/>
        </w:rPr>
        <w:lastRenderedPageBreak/>
        <w:t xml:space="preserve">TMHMM shows a very low TMD prediction for HsPex16 (Figure 4.3A). Topological sequence analysis of DmPex16 shows that it has two predicted TMDs, analogous to human Pex16, although again they are weakly predicted (Figure 4.3B). </w:t>
      </w:r>
      <w:r w:rsidRPr="00DA7B5E">
        <w:rPr>
          <w:rFonts w:ascii="Arial" w:hAnsi="Arial" w:cs="Arial"/>
          <w:bCs/>
        </w:rPr>
        <w:t xml:space="preserve">To investigate </w:t>
      </w:r>
      <w:r>
        <w:rPr>
          <w:rFonts w:ascii="Arial" w:hAnsi="Arial" w:cs="Arial"/>
          <w:bCs/>
        </w:rPr>
        <w:t xml:space="preserve">the membrane topology of DmPex16, </w:t>
      </w:r>
      <w:r w:rsidRPr="00DA7B5E">
        <w:rPr>
          <w:rFonts w:ascii="Arial" w:hAnsi="Arial" w:cs="Arial"/>
          <w:bCs/>
        </w:rPr>
        <w:t>sodium carbonate treatment was performed</w:t>
      </w:r>
      <w:r>
        <w:rPr>
          <w:rFonts w:ascii="Arial" w:hAnsi="Arial" w:cs="Arial"/>
          <w:bCs/>
        </w:rPr>
        <w:t xml:space="preserve"> to distinguish between peripheral and integral membrane proteins.</w:t>
      </w:r>
      <w:r>
        <w:rPr>
          <w:rFonts w:ascii="Arial" w:hAnsi="Arial" w:cs="Arial"/>
        </w:rPr>
        <w:t xml:space="preserve"> The integral membrane protein PMP70 and soluble protein GFP-PTS1 were used as positive and negative controls, respectively. </w:t>
      </w:r>
      <w:r w:rsidRPr="00DA7B5E">
        <w:rPr>
          <w:rFonts w:ascii="Arial" w:hAnsi="Arial" w:cs="Arial"/>
        </w:rPr>
        <w:t xml:space="preserve">S2R+ cells </w:t>
      </w:r>
      <w:r>
        <w:rPr>
          <w:rFonts w:ascii="Arial" w:hAnsi="Arial" w:cs="Arial"/>
        </w:rPr>
        <w:t>expressing</w:t>
      </w:r>
      <w:r w:rsidRPr="00DA7B5E">
        <w:rPr>
          <w:rFonts w:ascii="Arial" w:hAnsi="Arial" w:cs="Arial"/>
        </w:rPr>
        <w:t xml:space="preserve"> PMP70-HA, </w:t>
      </w:r>
      <w:r>
        <w:rPr>
          <w:rFonts w:ascii="Arial" w:hAnsi="Arial" w:cs="Arial"/>
        </w:rPr>
        <w:t>Pex16</w:t>
      </w:r>
      <w:r w:rsidRPr="00DA7B5E">
        <w:rPr>
          <w:rFonts w:ascii="Arial" w:hAnsi="Arial" w:cs="Arial"/>
        </w:rPr>
        <w:t>-HA and GFP-PTS1</w:t>
      </w:r>
      <w:r>
        <w:rPr>
          <w:rFonts w:ascii="Arial" w:hAnsi="Arial" w:cs="Arial"/>
        </w:rPr>
        <w:t xml:space="preserve"> were lysed by sonication. The membrane</w:t>
      </w:r>
      <w:r w:rsidRPr="00DA7B5E">
        <w:rPr>
          <w:rFonts w:ascii="Arial" w:hAnsi="Arial" w:cs="Arial"/>
        </w:rPr>
        <w:t xml:space="preserve"> fraction was collected by ultracentrifugation and treated either with 0.1M </w:t>
      </w:r>
      <w:r>
        <w:rPr>
          <w:rFonts w:ascii="Arial" w:hAnsi="Arial" w:cs="Arial"/>
        </w:rPr>
        <w:t>Na</w:t>
      </w:r>
      <w:r>
        <w:rPr>
          <w:rFonts w:ascii="Arial" w:hAnsi="Arial" w:cs="Arial"/>
          <w:vertAlign w:val="subscript"/>
        </w:rPr>
        <w:t>2</w:t>
      </w:r>
      <w:r>
        <w:rPr>
          <w:rFonts w:ascii="Arial" w:hAnsi="Arial" w:cs="Arial"/>
        </w:rPr>
        <w:t>CO</w:t>
      </w:r>
      <w:r>
        <w:rPr>
          <w:rFonts w:ascii="Arial" w:hAnsi="Arial" w:cs="Arial"/>
          <w:vertAlign w:val="subscript"/>
        </w:rPr>
        <w:t>3</w:t>
      </w:r>
      <w:r w:rsidRPr="00DA7B5E">
        <w:rPr>
          <w:rFonts w:ascii="Arial" w:hAnsi="Arial" w:cs="Arial"/>
        </w:rPr>
        <w:t xml:space="preserve"> pH11.5. GFP-PTS1 was released into the first supernatant</w:t>
      </w:r>
      <w:r>
        <w:rPr>
          <w:rFonts w:ascii="Arial" w:hAnsi="Arial" w:cs="Arial"/>
        </w:rPr>
        <w:t xml:space="preserve"> after cell lysis, as it is not attached to any membranes (Figure 4.3C).</w:t>
      </w:r>
      <w:r w:rsidRPr="00DA7B5E">
        <w:rPr>
          <w:rFonts w:ascii="Arial" w:hAnsi="Arial" w:cs="Arial"/>
        </w:rPr>
        <w:t xml:space="preserve"> </w:t>
      </w:r>
      <w:r>
        <w:rPr>
          <w:rFonts w:ascii="Arial" w:hAnsi="Arial" w:cs="Arial"/>
        </w:rPr>
        <w:t>The integral</w:t>
      </w:r>
      <w:r w:rsidRPr="00DA7B5E">
        <w:rPr>
          <w:rFonts w:ascii="Arial" w:hAnsi="Arial" w:cs="Arial"/>
        </w:rPr>
        <w:t xml:space="preserve"> </w:t>
      </w:r>
      <w:r>
        <w:rPr>
          <w:rFonts w:ascii="Arial" w:hAnsi="Arial" w:cs="Arial"/>
        </w:rPr>
        <w:t xml:space="preserve">membrane protein </w:t>
      </w:r>
      <w:r w:rsidRPr="00DA7B5E">
        <w:rPr>
          <w:rFonts w:ascii="Arial" w:hAnsi="Arial" w:cs="Arial"/>
        </w:rPr>
        <w:t xml:space="preserve">PMP70 is clearly present in the </w:t>
      </w:r>
      <w:r>
        <w:rPr>
          <w:rFonts w:ascii="Arial" w:hAnsi="Arial" w:cs="Arial"/>
        </w:rPr>
        <w:t>pellet after membranes were treated with Na</w:t>
      </w:r>
      <w:r>
        <w:rPr>
          <w:rFonts w:ascii="Arial" w:hAnsi="Arial" w:cs="Arial"/>
          <w:vertAlign w:val="subscript"/>
        </w:rPr>
        <w:t>2</w:t>
      </w:r>
      <w:r>
        <w:rPr>
          <w:rFonts w:ascii="Arial" w:hAnsi="Arial" w:cs="Arial"/>
        </w:rPr>
        <w:t>CO</w:t>
      </w:r>
      <w:r>
        <w:rPr>
          <w:rFonts w:ascii="Arial" w:hAnsi="Arial" w:cs="Arial"/>
          <w:vertAlign w:val="subscript"/>
        </w:rPr>
        <w:t>3</w:t>
      </w:r>
      <w:r>
        <w:rPr>
          <w:rFonts w:ascii="Arial" w:hAnsi="Arial" w:cs="Arial"/>
        </w:rPr>
        <w:t>. Pex16-HA is enriched in the pellet fraction after treatment with Na</w:t>
      </w:r>
      <w:r>
        <w:rPr>
          <w:rFonts w:ascii="Arial" w:hAnsi="Arial" w:cs="Arial"/>
          <w:vertAlign w:val="subscript"/>
        </w:rPr>
        <w:t>2</w:t>
      </w:r>
      <w:r>
        <w:rPr>
          <w:rFonts w:ascii="Arial" w:hAnsi="Arial" w:cs="Arial"/>
        </w:rPr>
        <w:t>CO</w:t>
      </w:r>
      <w:r>
        <w:rPr>
          <w:rFonts w:ascii="Arial" w:hAnsi="Arial" w:cs="Arial"/>
          <w:vertAlign w:val="subscript"/>
        </w:rPr>
        <w:t xml:space="preserve">3 </w:t>
      </w:r>
      <w:r>
        <w:rPr>
          <w:rFonts w:ascii="Arial" w:hAnsi="Arial" w:cs="Arial"/>
        </w:rPr>
        <w:t xml:space="preserve">(Figure 4.3C). Thus, this suggests that it is an integral membrane protein like HsPex16. </w:t>
      </w:r>
    </w:p>
    <w:p w:rsidR="003055CF" w:rsidRDefault="003055CF" w:rsidP="003055CF">
      <w:pPr>
        <w:jc w:val="center"/>
        <w:rPr>
          <w:rFonts w:ascii="Arial" w:hAnsi="Arial" w:cs="Arial"/>
        </w:rPr>
      </w:pPr>
      <w:r>
        <w:rPr>
          <w:rFonts w:ascii="Arial" w:hAnsi="Arial" w:cs="Arial"/>
          <w:noProof/>
          <w:sz w:val="24"/>
          <w:lang w:eastAsia="en-GB"/>
        </w:rPr>
        <w:drawing>
          <wp:inline distT="0" distB="0" distL="0" distR="0">
            <wp:extent cx="4819650" cy="3926597"/>
            <wp:effectExtent l="19050" t="0" r="0" b="0"/>
            <wp:docPr id="23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5" cstate="print"/>
                    <a:srcRect l="34700" t="21002" r="19144" b="15677"/>
                    <a:stretch>
                      <a:fillRect/>
                    </a:stretch>
                  </pic:blipFill>
                  <pic:spPr bwMode="auto">
                    <a:xfrm>
                      <a:off x="0" y="0"/>
                      <a:ext cx="4824004" cy="3930144"/>
                    </a:xfrm>
                    <a:prstGeom prst="rect">
                      <a:avLst/>
                    </a:prstGeom>
                    <a:noFill/>
                    <a:ln w="9525">
                      <a:noFill/>
                      <a:miter lim="800000"/>
                      <a:headEnd/>
                      <a:tailEnd/>
                    </a:ln>
                  </pic:spPr>
                </pic:pic>
              </a:graphicData>
            </a:graphic>
          </wp:inline>
        </w:drawing>
      </w:r>
    </w:p>
    <w:p w:rsidR="003055CF" w:rsidRDefault="003055CF" w:rsidP="003055CF">
      <w:pPr>
        <w:jc w:val="center"/>
        <w:rPr>
          <w:rFonts w:ascii="Arial" w:hAnsi="Arial" w:cs="Arial"/>
        </w:rPr>
      </w:pPr>
      <w:r>
        <w:rPr>
          <w:rFonts w:ascii="Arial" w:hAnsi="Arial" w:cs="Arial"/>
          <w:noProof/>
          <w:sz w:val="24"/>
          <w:lang w:eastAsia="en-GB"/>
        </w:rPr>
        <w:lastRenderedPageBreak/>
        <w:drawing>
          <wp:inline distT="0" distB="0" distL="0" distR="0">
            <wp:extent cx="4788598" cy="2800350"/>
            <wp:effectExtent l="19050" t="0" r="0" b="0"/>
            <wp:docPr id="2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cstate="print"/>
                    <a:srcRect l="34396" t="35501" r="20970" b="19557"/>
                    <a:stretch>
                      <a:fillRect/>
                    </a:stretch>
                  </pic:blipFill>
                  <pic:spPr bwMode="auto">
                    <a:xfrm>
                      <a:off x="0" y="0"/>
                      <a:ext cx="4794844" cy="2804003"/>
                    </a:xfrm>
                    <a:prstGeom prst="rect">
                      <a:avLst/>
                    </a:prstGeom>
                    <a:noFill/>
                    <a:ln w="9525">
                      <a:noFill/>
                      <a:miter lim="800000"/>
                      <a:headEnd/>
                      <a:tailEnd/>
                    </a:ln>
                  </pic:spPr>
                </pic:pic>
              </a:graphicData>
            </a:graphic>
          </wp:inline>
        </w:drawing>
      </w:r>
    </w:p>
    <w:p w:rsidR="003055CF" w:rsidRDefault="003055CF" w:rsidP="003055CF">
      <w:pPr>
        <w:jc w:val="center"/>
        <w:rPr>
          <w:rFonts w:ascii="Arial" w:hAnsi="Arial" w:cs="Arial"/>
          <w:b/>
          <w:sz w:val="20"/>
        </w:rPr>
      </w:pPr>
      <w:r>
        <w:rPr>
          <w:rFonts w:ascii="Arial" w:hAnsi="Arial" w:cs="Arial"/>
          <w:b/>
          <w:noProof/>
          <w:sz w:val="20"/>
          <w:lang w:eastAsia="en-GB"/>
        </w:rPr>
        <w:drawing>
          <wp:inline distT="0" distB="0" distL="0" distR="0">
            <wp:extent cx="3733800" cy="2060738"/>
            <wp:effectExtent l="19050" t="0" r="0" b="0"/>
            <wp:docPr id="23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7" cstate="print"/>
                    <a:srcRect l="34009" t="21105" r="33877" b="47337"/>
                    <a:stretch>
                      <a:fillRect/>
                    </a:stretch>
                  </pic:blipFill>
                  <pic:spPr bwMode="auto">
                    <a:xfrm>
                      <a:off x="0" y="0"/>
                      <a:ext cx="3733988" cy="2060842"/>
                    </a:xfrm>
                    <a:prstGeom prst="rect">
                      <a:avLst/>
                    </a:prstGeom>
                    <a:noFill/>
                    <a:ln w="9525">
                      <a:noFill/>
                      <a:miter lim="800000"/>
                      <a:headEnd/>
                      <a:tailEnd/>
                    </a:ln>
                  </pic:spPr>
                </pic:pic>
              </a:graphicData>
            </a:graphic>
          </wp:inline>
        </w:drawing>
      </w:r>
    </w:p>
    <w:p w:rsidR="003055CF" w:rsidRPr="00DC3490" w:rsidRDefault="003055CF" w:rsidP="00DC3490">
      <w:pPr>
        <w:jc w:val="both"/>
        <w:rPr>
          <w:rFonts w:ascii="Arial" w:hAnsi="Arial" w:cs="Arial"/>
          <w:sz w:val="20"/>
        </w:rPr>
      </w:pPr>
      <w:r>
        <w:rPr>
          <w:rFonts w:ascii="Arial" w:hAnsi="Arial" w:cs="Arial"/>
          <w:b/>
          <w:sz w:val="20"/>
        </w:rPr>
        <w:t>Figure 4.3</w:t>
      </w:r>
      <w:r w:rsidRPr="00CA6DF7">
        <w:rPr>
          <w:rFonts w:ascii="Arial" w:hAnsi="Arial" w:cs="Arial"/>
          <w:b/>
          <w:sz w:val="20"/>
        </w:rPr>
        <w:t xml:space="preserve">: </w:t>
      </w:r>
      <w:r>
        <w:rPr>
          <w:rFonts w:ascii="Arial" w:hAnsi="Arial" w:cs="Arial"/>
          <w:b/>
          <w:sz w:val="20"/>
        </w:rPr>
        <w:t xml:space="preserve">Pex16 is an integral membrane protein. </w:t>
      </w:r>
      <w:r w:rsidRPr="0016024B">
        <w:rPr>
          <w:rFonts w:ascii="Arial" w:hAnsi="Arial" w:cs="Arial"/>
          <w:sz w:val="20"/>
        </w:rPr>
        <w:t>A) Schematic</w:t>
      </w:r>
      <w:r>
        <w:rPr>
          <w:rFonts w:ascii="Arial" w:hAnsi="Arial" w:cs="Arial"/>
          <w:sz w:val="20"/>
        </w:rPr>
        <w:t xml:space="preserve"> of the topology of HsPe</w:t>
      </w:r>
      <w:r w:rsidRPr="0016024B">
        <w:rPr>
          <w:rFonts w:ascii="Arial" w:hAnsi="Arial" w:cs="Arial"/>
          <w:sz w:val="20"/>
        </w:rPr>
        <w:t xml:space="preserve">x16 (Honsho </w:t>
      </w:r>
      <w:r w:rsidRPr="0016024B">
        <w:rPr>
          <w:rFonts w:ascii="Arial" w:hAnsi="Arial" w:cs="Arial"/>
          <w:i/>
          <w:sz w:val="20"/>
        </w:rPr>
        <w:t>et al</w:t>
      </w:r>
      <w:r w:rsidRPr="0016024B">
        <w:rPr>
          <w:rFonts w:ascii="Arial" w:hAnsi="Arial" w:cs="Arial"/>
          <w:sz w:val="20"/>
        </w:rPr>
        <w:t xml:space="preserve">., 2002) and TMHMM analysis for </w:t>
      </w:r>
      <w:r>
        <w:rPr>
          <w:rFonts w:ascii="Arial" w:hAnsi="Arial" w:cs="Arial"/>
          <w:sz w:val="20"/>
        </w:rPr>
        <w:t>HsPex16.</w:t>
      </w:r>
      <w:r w:rsidRPr="0016024B">
        <w:rPr>
          <w:rFonts w:ascii="Arial" w:hAnsi="Arial" w:cs="Arial"/>
          <w:sz w:val="20"/>
        </w:rPr>
        <w:t xml:space="preserve"> The red areas indicate the presence of </w:t>
      </w:r>
      <w:r>
        <w:rPr>
          <w:rFonts w:ascii="Arial" w:hAnsi="Arial" w:cs="Arial"/>
          <w:sz w:val="20"/>
        </w:rPr>
        <w:t>hydrophobic sequences</w:t>
      </w:r>
      <w:r w:rsidRPr="0016024B">
        <w:rPr>
          <w:rFonts w:ascii="Arial" w:hAnsi="Arial" w:cs="Arial"/>
          <w:sz w:val="20"/>
        </w:rPr>
        <w:t xml:space="preserve">. </w:t>
      </w:r>
      <w:r>
        <w:rPr>
          <w:rFonts w:ascii="Arial" w:hAnsi="Arial" w:cs="Arial"/>
          <w:sz w:val="20"/>
        </w:rPr>
        <w:t>B) TMHMM analysis of DmPex16. C</w:t>
      </w:r>
      <w:r w:rsidRPr="0016024B">
        <w:rPr>
          <w:rFonts w:ascii="Arial" w:hAnsi="Arial" w:cs="Arial"/>
          <w:sz w:val="20"/>
        </w:rPr>
        <w:t xml:space="preserve">) </w:t>
      </w:r>
      <w:r w:rsidRPr="0016024B">
        <w:rPr>
          <w:rFonts w:ascii="Arial" w:hAnsi="Arial" w:cs="Arial"/>
          <w:sz w:val="20"/>
          <w:lang w:eastAsia="en-GB"/>
        </w:rPr>
        <w:t xml:space="preserve">S2R+ cells transfected with PMP70-HA, </w:t>
      </w:r>
      <w:r>
        <w:rPr>
          <w:rFonts w:ascii="Arial" w:hAnsi="Arial" w:cs="Arial"/>
          <w:sz w:val="20"/>
          <w:lang w:eastAsia="en-GB"/>
        </w:rPr>
        <w:t>Pex16</w:t>
      </w:r>
      <w:r w:rsidRPr="0016024B">
        <w:rPr>
          <w:rFonts w:ascii="Arial" w:hAnsi="Arial" w:cs="Arial"/>
          <w:sz w:val="20"/>
          <w:lang w:eastAsia="en-GB"/>
        </w:rPr>
        <w:t>-HA and GFP</w:t>
      </w:r>
      <w:r w:rsidRPr="00A328B3">
        <w:rPr>
          <w:rFonts w:ascii="Arial" w:hAnsi="Arial"/>
          <w:sz w:val="20"/>
          <w:lang w:eastAsia="en-GB"/>
        </w:rPr>
        <w:t>-</w:t>
      </w:r>
      <w:r w:rsidRPr="0016024B">
        <w:rPr>
          <w:rFonts w:ascii="Arial" w:hAnsi="Arial" w:cs="Arial"/>
          <w:sz w:val="20"/>
          <w:lang w:eastAsia="en-GB"/>
        </w:rPr>
        <w:t xml:space="preserve">PTS1 were induced by 0.5mM </w:t>
      </w:r>
      <w:r>
        <w:rPr>
          <w:rFonts w:ascii="Arial" w:hAnsi="Arial" w:cs="Arial"/>
          <w:sz w:val="20"/>
          <w:lang w:eastAsia="en-GB"/>
        </w:rPr>
        <w:t>CuS0</w:t>
      </w:r>
      <w:r>
        <w:rPr>
          <w:rFonts w:ascii="Arial" w:hAnsi="Arial" w:cs="Arial"/>
          <w:sz w:val="20"/>
          <w:vertAlign w:val="subscript"/>
          <w:lang w:eastAsia="en-GB"/>
        </w:rPr>
        <w:t>4</w:t>
      </w:r>
      <w:r>
        <w:rPr>
          <w:rFonts w:ascii="Arial" w:hAnsi="Arial" w:cs="Arial"/>
          <w:sz w:val="20"/>
          <w:lang w:eastAsia="en-GB"/>
        </w:rPr>
        <w:t>.</w:t>
      </w:r>
      <w:r w:rsidRPr="0016024B">
        <w:rPr>
          <w:rFonts w:ascii="Arial" w:hAnsi="Arial" w:cs="Arial"/>
          <w:sz w:val="20"/>
          <w:lang w:eastAsia="en-GB"/>
        </w:rPr>
        <w:t xml:space="preserve"> Cells were lysed by sonication and the insoluble </w:t>
      </w:r>
      <w:r>
        <w:rPr>
          <w:rFonts w:ascii="Arial" w:hAnsi="Arial" w:cs="Arial"/>
          <w:sz w:val="20"/>
          <w:lang w:eastAsia="en-GB"/>
        </w:rPr>
        <w:t>and soluble</w:t>
      </w:r>
      <w:r w:rsidRPr="0016024B">
        <w:rPr>
          <w:rFonts w:ascii="Arial" w:hAnsi="Arial" w:cs="Arial"/>
          <w:sz w:val="20"/>
          <w:lang w:eastAsia="en-GB"/>
        </w:rPr>
        <w:t xml:space="preserve"> fraction</w:t>
      </w:r>
      <w:r>
        <w:rPr>
          <w:rFonts w:ascii="Arial" w:hAnsi="Arial" w:cs="Arial"/>
          <w:sz w:val="20"/>
          <w:lang w:eastAsia="en-GB"/>
        </w:rPr>
        <w:t>s</w:t>
      </w:r>
      <w:r w:rsidRPr="0016024B">
        <w:rPr>
          <w:rFonts w:ascii="Arial" w:hAnsi="Arial" w:cs="Arial"/>
          <w:sz w:val="20"/>
          <w:lang w:eastAsia="en-GB"/>
        </w:rPr>
        <w:t xml:space="preserve"> separated by ultracentrifugation. Membranes wer</w:t>
      </w:r>
      <w:r>
        <w:rPr>
          <w:rFonts w:ascii="Arial" w:hAnsi="Arial" w:cs="Arial"/>
          <w:sz w:val="20"/>
          <w:lang w:eastAsia="en-GB"/>
        </w:rPr>
        <w:t xml:space="preserve">e treated with 0.1M </w:t>
      </w:r>
      <w:r w:rsidRPr="0016024B">
        <w:rPr>
          <w:rFonts w:ascii="Arial" w:hAnsi="Arial" w:cs="Arial"/>
          <w:sz w:val="20"/>
          <w:lang w:eastAsia="en-GB"/>
        </w:rPr>
        <w:t>sodium carbonate</w:t>
      </w:r>
      <w:r>
        <w:rPr>
          <w:rFonts w:ascii="Arial" w:hAnsi="Arial" w:cs="Arial"/>
          <w:sz w:val="20"/>
          <w:lang w:eastAsia="en-GB"/>
        </w:rPr>
        <w:t xml:space="preserve"> pH11.5</w:t>
      </w:r>
      <w:r w:rsidRPr="0016024B">
        <w:rPr>
          <w:rFonts w:ascii="Arial" w:hAnsi="Arial" w:cs="Arial"/>
          <w:sz w:val="20"/>
          <w:lang w:eastAsia="en-GB"/>
        </w:rPr>
        <w:t xml:space="preserve"> followed by ultracentrifugation. T (</w:t>
      </w:r>
      <w:r w:rsidRPr="0016024B">
        <w:rPr>
          <w:rFonts w:ascii="Arial" w:hAnsi="Arial" w:cs="Arial"/>
          <w:sz w:val="20"/>
        </w:rPr>
        <w:t>total cell lysate), S1 (first supernatant), Pellet (</w:t>
      </w:r>
      <w:r>
        <w:rPr>
          <w:rFonts w:ascii="Arial" w:hAnsi="Arial" w:cs="Arial"/>
          <w:sz w:val="20"/>
        </w:rPr>
        <w:t>membrane</w:t>
      </w:r>
      <w:r w:rsidRPr="0016024B">
        <w:rPr>
          <w:rFonts w:ascii="Arial" w:hAnsi="Arial" w:cs="Arial"/>
          <w:sz w:val="20"/>
        </w:rPr>
        <w:t xml:space="preserve"> fraction) and S2 (final supernatant)</w:t>
      </w:r>
      <w:r>
        <w:rPr>
          <w:rFonts w:ascii="Arial" w:hAnsi="Arial" w:cs="Arial"/>
          <w:sz w:val="20"/>
        </w:rPr>
        <w:t xml:space="preserve"> samples were collected</w:t>
      </w:r>
      <w:r w:rsidRPr="0016024B">
        <w:rPr>
          <w:rFonts w:ascii="Arial" w:hAnsi="Arial" w:cs="Arial"/>
          <w:sz w:val="20"/>
        </w:rPr>
        <w:t xml:space="preserve">. Each sample was </w:t>
      </w:r>
      <w:r>
        <w:rPr>
          <w:rFonts w:ascii="Arial" w:hAnsi="Arial" w:cs="Arial"/>
          <w:sz w:val="20"/>
        </w:rPr>
        <w:t>taken</w:t>
      </w:r>
      <w:r w:rsidRPr="0016024B">
        <w:rPr>
          <w:rFonts w:ascii="Arial" w:hAnsi="Arial" w:cs="Arial"/>
          <w:sz w:val="20"/>
        </w:rPr>
        <w:t xml:space="preserve"> </w:t>
      </w:r>
      <w:r>
        <w:rPr>
          <w:rFonts w:ascii="Arial" w:hAnsi="Arial" w:cs="Arial"/>
          <w:sz w:val="20"/>
        </w:rPr>
        <w:t xml:space="preserve">from the equivalent quantity </w:t>
      </w:r>
      <w:r w:rsidRPr="0016024B">
        <w:rPr>
          <w:rFonts w:ascii="Arial" w:hAnsi="Arial" w:cs="Arial"/>
          <w:sz w:val="20"/>
        </w:rPr>
        <w:t xml:space="preserve">of cells. </w:t>
      </w:r>
      <w:r>
        <w:rPr>
          <w:rFonts w:ascii="Arial" w:hAnsi="Arial" w:cs="Arial"/>
          <w:sz w:val="20"/>
        </w:rPr>
        <w:t xml:space="preserve">All </w:t>
      </w:r>
      <w:r w:rsidRPr="0016024B">
        <w:rPr>
          <w:rFonts w:ascii="Arial" w:hAnsi="Arial" w:cs="Arial"/>
          <w:sz w:val="20"/>
        </w:rPr>
        <w:t>sample</w:t>
      </w:r>
      <w:r>
        <w:rPr>
          <w:rFonts w:ascii="Arial" w:hAnsi="Arial" w:cs="Arial"/>
          <w:sz w:val="20"/>
        </w:rPr>
        <w:t>s were</w:t>
      </w:r>
      <w:r w:rsidRPr="0016024B">
        <w:rPr>
          <w:rFonts w:ascii="Arial" w:hAnsi="Arial" w:cs="Arial"/>
          <w:sz w:val="20"/>
        </w:rPr>
        <w:t xml:space="preserve"> </w:t>
      </w:r>
      <w:r>
        <w:rPr>
          <w:rFonts w:ascii="Arial" w:hAnsi="Arial" w:cs="Arial"/>
          <w:sz w:val="20"/>
        </w:rPr>
        <w:t>subjected to</w:t>
      </w:r>
      <w:r w:rsidRPr="0016024B">
        <w:rPr>
          <w:rFonts w:ascii="Arial" w:hAnsi="Arial" w:cs="Arial"/>
          <w:sz w:val="20"/>
        </w:rPr>
        <w:t xml:space="preserve"> SDS-PAGE followed by</w:t>
      </w:r>
      <w:r>
        <w:rPr>
          <w:rFonts w:ascii="Arial" w:hAnsi="Arial" w:cs="Arial"/>
          <w:sz w:val="20"/>
        </w:rPr>
        <w:t xml:space="preserve"> immunoblot</w:t>
      </w:r>
      <w:r w:rsidRPr="0016024B">
        <w:rPr>
          <w:rFonts w:ascii="Arial" w:hAnsi="Arial" w:cs="Arial"/>
          <w:sz w:val="20"/>
        </w:rPr>
        <w:t xml:space="preserve"> using anti-GFP </w:t>
      </w:r>
      <w:r>
        <w:rPr>
          <w:rFonts w:ascii="Arial" w:hAnsi="Arial" w:cs="Arial"/>
          <w:sz w:val="20"/>
        </w:rPr>
        <w:t>and anti-HA.</w:t>
      </w:r>
    </w:p>
    <w:p w:rsidR="003055CF" w:rsidRDefault="003055CF" w:rsidP="003055CF">
      <w:pPr>
        <w:pStyle w:val="NoSpacing"/>
        <w:jc w:val="both"/>
        <w:rPr>
          <w:rFonts w:ascii="Arial" w:hAnsi="Arial" w:cs="Arial"/>
          <w:b/>
        </w:rPr>
      </w:pPr>
      <w:r>
        <w:rPr>
          <w:rFonts w:ascii="Arial" w:hAnsi="Arial" w:cs="Arial"/>
          <w:b/>
        </w:rPr>
        <w:t>4.5</w:t>
      </w:r>
      <w:r w:rsidRPr="00DD6CEB">
        <w:rPr>
          <w:rFonts w:ascii="Arial" w:hAnsi="Arial" w:cs="Arial"/>
          <w:b/>
        </w:rPr>
        <w:t xml:space="preserve"> NMD interacts with 1-250aa </w:t>
      </w:r>
      <w:r>
        <w:rPr>
          <w:rFonts w:ascii="Arial" w:hAnsi="Arial" w:cs="Arial"/>
          <w:b/>
        </w:rPr>
        <w:t>of Pex16</w:t>
      </w:r>
    </w:p>
    <w:p w:rsidR="003055CF" w:rsidRPr="00955F2D" w:rsidRDefault="003055CF" w:rsidP="003055CF">
      <w:pPr>
        <w:jc w:val="both"/>
        <w:rPr>
          <w:rFonts w:ascii="Arial" w:hAnsi="Arial" w:cs="Arial"/>
        </w:rPr>
      </w:pPr>
      <w:r w:rsidRPr="00955F2D">
        <w:rPr>
          <w:rFonts w:ascii="Arial" w:hAnsi="Arial" w:cs="Arial"/>
        </w:rPr>
        <w:t>To find regions in Pex16 and NMD that are responsible for interaction, a number of different truncations were</w:t>
      </w:r>
      <w:r>
        <w:rPr>
          <w:rFonts w:ascii="Arial" w:hAnsi="Arial" w:cs="Arial"/>
        </w:rPr>
        <w:t xml:space="preserve"> generated and the </w:t>
      </w:r>
      <w:r w:rsidRPr="00955F2D">
        <w:rPr>
          <w:rFonts w:ascii="Arial" w:hAnsi="Arial" w:cs="Arial"/>
          <w:i/>
        </w:rPr>
        <w:t>in vitro</w:t>
      </w:r>
      <w:r w:rsidRPr="00955F2D">
        <w:rPr>
          <w:rFonts w:ascii="Arial" w:hAnsi="Arial" w:cs="Arial"/>
        </w:rPr>
        <w:t xml:space="preserve"> radiolabelled binding assay</w:t>
      </w:r>
      <w:r>
        <w:rPr>
          <w:rFonts w:ascii="Arial" w:hAnsi="Arial" w:cs="Arial"/>
        </w:rPr>
        <w:t xml:space="preserve"> was performed.</w:t>
      </w:r>
      <w:r w:rsidRPr="00955F2D">
        <w:rPr>
          <w:rFonts w:ascii="Arial" w:hAnsi="Arial" w:cs="Arial"/>
        </w:rPr>
        <w:t xml:space="preserve"> Analysis of the </w:t>
      </w:r>
      <w:r>
        <w:rPr>
          <w:rFonts w:ascii="Arial" w:hAnsi="Arial" w:cs="Arial"/>
        </w:rPr>
        <w:t xml:space="preserve">Pex16 </w:t>
      </w:r>
      <w:r w:rsidRPr="00955F2D">
        <w:rPr>
          <w:rFonts w:ascii="Arial" w:hAnsi="Arial" w:cs="Arial"/>
        </w:rPr>
        <w:t xml:space="preserve">protein sequence </w:t>
      </w:r>
      <w:r>
        <w:rPr>
          <w:rFonts w:ascii="Arial" w:hAnsi="Arial" w:cs="Arial"/>
        </w:rPr>
        <w:t>indicates</w:t>
      </w:r>
      <w:r w:rsidRPr="00955F2D">
        <w:rPr>
          <w:rFonts w:ascii="Arial" w:hAnsi="Arial" w:cs="Arial"/>
        </w:rPr>
        <w:t xml:space="preserve"> that TMD1 is predicted to be around 110aa-130aa and TMD2 is predicted to be around 215aa-240aa. Pex16 truncations were designed around </w:t>
      </w:r>
      <w:r>
        <w:rPr>
          <w:rFonts w:ascii="Arial" w:hAnsi="Arial" w:cs="Arial"/>
        </w:rPr>
        <w:t>the two TMDs, as well as the</w:t>
      </w:r>
      <w:r w:rsidRPr="00955F2D">
        <w:rPr>
          <w:rFonts w:ascii="Arial" w:hAnsi="Arial" w:cs="Arial"/>
        </w:rPr>
        <w:t xml:space="preserve"> N and C termini</w:t>
      </w:r>
      <w:r>
        <w:rPr>
          <w:rFonts w:ascii="Arial" w:hAnsi="Arial" w:cs="Arial"/>
        </w:rPr>
        <w:t>, which are expected to face the cytosol. The length of each truncation is indicated by the number of amino acids.</w:t>
      </w:r>
      <w:r w:rsidRPr="00955F2D">
        <w:rPr>
          <w:rFonts w:ascii="Arial" w:hAnsi="Arial" w:cs="Arial"/>
        </w:rPr>
        <w:t xml:space="preserve"> GST was used as the negative control and GST-NMD was used as the positive control</w:t>
      </w:r>
      <w:r>
        <w:rPr>
          <w:rFonts w:ascii="Arial" w:hAnsi="Arial" w:cs="Arial"/>
        </w:rPr>
        <w:t>,</w:t>
      </w:r>
      <w:r w:rsidRPr="00955F2D">
        <w:rPr>
          <w:rFonts w:ascii="Arial" w:hAnsi="Arial" w:cs="Arial"/>
        </w:rPr>
        <w:t xml:space="preserve"> alongside full length Pex16. </w:t>
      </w:r>
      <w:r>
        <w:rPr>
          <w:rFonts w:ascii="Arial" w:hAnsi="Arial" w:cs="Arial"/>
        </w:rPr>
        <w:t xml:space="preserve">As before, </w:t>
      </w:r>
      <w:r w:rsidRPr="00955F2D">
        <w:rPr>
          <w:rFonts w:ascii="Arial" w:hAnsi="Arial" w:cs="Arial"/>
        </w:rPr>
        <w:t>full length Pex16 interacted strongly with GST-NMD</w:t>
      </w:r>
      <w:r>
        <w:rPr>
          <w:rFonts w:ascii="Arial" w:hAnsi="Arial" w:cs="Arial"/>
        </w:rPr>
        <w:t xml:space="preserve"> (Figure 4.4A)</w:t>
      </w:r>
      <w:r w:rsidRPr="00955F2D">
        <w:rPr>
          <w:rFonts w:ascii="Arial" w:hAnsi="Arial" w:cs="Arial"/>
        </w:rPr>
        <w:t>.</w:t>
      </w:r>
      <w:r>
        <w:rPr>
          <w:rFonts w:ascii="Arial" w:hAnsi="Arial" w:cs="Arial"/>
        </w:rPr>
        <w:t xml:space="preserve"> </w:t>
      </w:r>
      <w:r w:rsidRPr="00955F2D">
        <w:rPr>
          <w:rFonts w:ascii="Arial" w:hAnsi="Arial" w:cs="Arial"/>
        </w:rPr>
        <w:t xml:space="preserve">Interestingly, </w:t>
      </w:r>
      <w:r>
        <w:rPr>
          <w:rFonts w:ascii="Arial" w:hAnsi="Arial" w:cs="Arial"/>
        </w:rPr>
        <w:t xml:space="preserve">direct interaction was only detected with the </w:t>
      </w:r>
      <w:r w:rsidRPr="00955F2D">
        <w:rPr>
          <w:rFonts w:ascii="Arial" w:hAnsi="Arial" w:cs="Arial"/>
        </w:rPr>
        <w:t>Pex16 1-250aa</w:t>
      </w:r>
      <w:r>
        <w:rPr>
          <w:rFonts w:ascii="Arial" w:hAnsi="Arial" w:cs="Arial"/>
        </w:rPr>
        <w:t xml:space="preserve"> truncation, </w:t>
      </w:r>
      <w:r>
        <w:rPr>
          <w:rFonts w:ascii="Arial" w:hAnsi="Arial" w:cs="Arial"/>
        </w:rPr>
        <w:lastRenderedPageBreak/>
        <w:t xml:space="preserve">which indicates that the N terminus and </w:t>
      </w:r>
      <w:r w:rsidRPr="00955F2D">
        <w:rPr>
          <w:rFonts w:ascii="Arial" w:hAnsi="Arial" w:cs="Arial"/>
        </w:rPr>
        <w:t xml:space="preserve">both TMDs </w:t>
      </w:r>
      <w:r>
        <w:rPr>
          <w:rFonts w:ascii="Arial" w:hAnsi="Arial" w:cs="Arial"/>
        </w:rPr>
        <w:t>are</w:t>
      </w:r>
      <w:r w:rsidRPr="00955F2D">
        <w:rPr>
          <w:rFonts w:ascii="Arial" w:hAnsi="Arial" w:cs="Arial"/>
        </w:rPr>
        <w:t xml:space="preserve"> required for interaction with NMD. A schematic of each truncation and summary of interaction is shown in Figure 4.4B. </w:t>
      </w:r>
    </w:p>
    <w:p w:rsidR="003055CF" w:rsidRDefault="003055CF" w:rsidP="003055CF">
      <w:pPr>
        <w:jc w:val="center"/>
        <w:rPr>
          <w:rFonts w:ascii="Arial" w:hAnsi="Arial" w:cs="Arial"/>
        </w:rPr>
      </w:pPr>
      <w:r>
        <w:rPr>
          <w:rFonts w:ascii="Arial" w:hAnsi="Arial" w:cs="Arial"/>
          <w:noProof/>
          <w:lang w:eastAsia="en-GB"/>
        </w:rPr>
        <w:drawing>
          <wp:inline distT="0" distB="0" distL="0" distR="0">
            <wp:extent cx="4867275" cy="3602302"/>
            <wp:effectExtent l="19050" t="0" r="9525" b="0"/>
            <wp:docPr id="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srcRect l="32237" t="21893" r="22964" b="19121"/>
                    <a:stretch>
                      <a:fillRect/>
                    </a:stretch>
                  </pic:blipFill>
                  <pic:spPr bwMode="auto">
                    <a:xfrm>
                      <a:off x="0" y="0"/>
                      <a:ext cx="4875643" cy="3608495"/>
                    </a:xfrm>
                    <a:prstGeom prst="rect">
                      <a:avLst/>
                    </a:prstGeom>
                    <a:noFill/>
                    <a:ln w="9525">
                      <a:noFill/>
                      <a:miter lim="800000"/>
                      <a:headEnd/>
                      <a:tailEnd/>
                    </a:ln>
                  </pic:spPr>
                </pic:pic>
              </a:graphicData>
            </a:graphic>
          </wp:inline>
        </w:drawing>
      </w:r>
    </w:p>
    <w:p w:rsidR="003055CF" w:rsidRDefault="003055CF" w:rsidP="003055CF">
      <w:pPr>
        <w:jc w:val="center"/>
        <w:rPr>
          <w:rFonts w:ascii="Arial" w:hAnsi="Arial" w:cs="Arial"/>
        </w:rPr>
      </w:pPr>
      <w:r>
        <w:rPr>
          <w:rFonts w:ascii="Arial" w:hAnsi="Arial" w:cs="Arial"/>
          <w:noProof/>
          <w:sz w:val="24"/>
          <w:lang w:eastAsia="en-GB"/>
        </w:rPr>
        <w:drawing>
          <wp:inline distT="0" distB="0" distL="0" distR="0">
            <wp:extent cx="4851400" cy="2540000"/>
            <wp:effectExtent l="19050" t="0" r="6350" b="0"/>
            <wp:docPr id="23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9" cstate="print"/>
                    <a:srcRect l="33405" t="20416" r="23584" b="36972"/>
                    <a:stretch>
                      <a:fillRect/>
                    </a:stretch>
                  </pic:blipFill>
                  <pic:spPr bwMode="auto">
                    <a:xfrm>
                      <a:off x="0" y="0"/>
                      <a:ext cx="4851400" cy="2540000"/>
                    </a:xfrm>
                    <a:prstGeom prst="rect">
                      <a:avLst/>
                    </a:prstGeom>
                    <a:noFill/>
                    <a:ln w="9525">
                      <a:noFill/>
                      <a:miter lim="800000"/>
                      <a:headEnd/>
                      <a:tailEnd/>
                    </a:ln>
                  </pic:spPr>
                </pic:pic>
              </a:graphicData>
            </a:graphic>
          </wp:inline>
        </w:drawing>
      </w:r>
    </w:p>
    <w:p w:rsidR="003055CF" w:rsidRPr="009F58EB" w:rsidRDefault="003055CF" w:rsidP="003055CF">
      <w:pPr>
        <w:jc w:val="both"/>
        <w:rPr>
          <w:rFonts w:ascii="Arial" w:hAnsi="Arial" w:cs="Arial"/>
          <w:sz w:val="20"/>
        </w:rPr>
      </w:pPr>
      <w:r w:rsidRPr="009F58EB">
        <w:rPr>
          <w:rFonts w:ascii="Arial" w:hAnsi="Arial" w:cs="Arial"/>
          <w:b/>
          <w:sz w:val="20"/>
        </w:rPr>
        <w:t xml:space="preserve">Figure </w:t>
      </w:r>
      <w:r>
        <w:rPr>
          <w:rFonts w:ascii="Arial" w:hAnsi="Arial" w:cs="Arial"/>
          <w:b/>
          <w:sz w:val="20"/>
        </w:rPr>
        <w:t>4.4:</w:t>
      </w:r>
      <w:r w:rsidRPr="009F58EB">
        <w:rPr>
          <w:rFonts w:ascii="Arial" w:hAnsi="Arial" w:cs="Arial"/>
          <w:b/>
          <w:sz w:val="20"/>
        </w:rPr>
        <w:t xml:space="preserve"> NMD interacts with 1-250aa of Pex16 </w:t>
      </w:r>
      <w:r w:rsidRPr="003C3DAA">
        <w:rPr>
          <w:rFonts w:ascii="Arial" w:hAnsi="Arial" w:cs="Arial"/>
          <w:b/>
          <w:i/>
          <w:sz w:val="20"/>
        </w:rPr>
        <w:t>in vitro</w:t>
      </w:r>
      <w:r w:rsidRPr="009F58EB">
        <w:rPr>
          <w:rFonts w:ascii="Arial" w:hAnsi="Arial" w:cs="Arial"/>
          <w:b/>
          <w:sz w:val="20"/>
        </w:rPr>
        <w:t>.</w:t>
      </w:r>
      <w:r w:rsidRPr="009F58EB">
        <w:rPr>
          <w:rFonts w:ascii="Arial" w:hAnsi="Arial" w:cs="Arial"/>
          <w:sz w:val="20"/>
        </w:rPr>
        <w:t xml:space="preserve"> A) GST-NMD was expressed in BL21 DE3 </w:t>
      </w:r>
      <w:r w:rsidRPr="009F58EB">
        <w:rPr>
          <w:rFonts w:ascii="Arial" w:hAnsi="Arial" w:cs="Arial"/>
          <w:i/>
          <w:iCs/>
          <w:sz w:val="20"/>
        </w:rPr>
        <w:t>E. coli</w:t>
      </w:r>
      <w:r w:rsidRPr="009F58EB">
        <w:rPr>
          <w:rFonts w:ascii="Arial" w:hAnsi="Arial" w:cs="Arial"/>
          <w:iCs/>
          <w:sz w:val="20"/>
        </w:rPr>
        <w:t xml:space="preserve"> </w:t>
      </w:r>
      <w:r w:rsidRPr="009F58EB">
        <w:rPr>
          <w:rFonts w:ascii="Arial" w:hAnsi="Arial" w:cs="Arial"/>
          <w:sz w:val="20"/>
        </w:rPr>
        <w:t xml:space="preserve">and radiolabelled Pex16 truncations synthesised </w:t>
      </w:r>
      <w:r w:rsidRPr="00542DD9">
        <w:rPr>
          <w:rFonts w:ascii="Arial" w:hAnsi="Arial" w:cs="Arial"/>
          <w:i/>
          <w:iCs/>
          <w:sz w:val="20"/>
        </w:rPr>
        <w:t>in vitro</w:t>
      </w:r>
      <w:r w:rsidRPr="009F58EB">
        <w:rPr>
          <w:rFonts w:ascii="Arial" w:hAnsi="Arial" w:cs="Arial"/>
          <w:iCs/>
          <w:sz w:val="20"/>
        </w:rPr>
        <w:t xml:space="preserve"> </w:t>
      </w:r>
      <w:r w:rsidRPr="009F58EB">
        <w:rPr>
          <w:rFonts w:ascii="Arial" w:hAnsi="Arial" w:cs="Arial"/>
          <w:sz w:val="20"/>
        </w:rPr>
        <w:t xml:space="preserve">with </w:t>
      </w:r>
      <w:r w:rsidRPr="00B115DD">
        <w:rPr>
          <w:rFonts w:ascii="Arial" w:hAnsi="Arial" w:cs="Arial"/>
          <w:sz w:val="20"/>
          <w:vertAlign w:val="superscript"/>
        </w:rPr>
        <w:t>35</w:t>
      </w:r>
      <w:r w:rsidRPr="009F58EB">
        <w:rPr>
          <w:rFonts w:ascii="Arial" w:hAnsi="Arial" w:cs="Arial"/>
          <w:sz w:val="20"/>
        </w:rPr>
        <w:t xml:space="preserve">S-Methionine. A pulldown assay was performed and samples </w:t>
      </w:r>
      <w:r>
        <w:rPr>
          <w:rFonts w:ascii="Arial" w:hAnsi="Arial" w:cs="Arial"/>
          <w:sz w:val="20"/>
        </w:rPr>
        <w:t>subjected to</w:t>
      </w:r>
      <w:r w:rsidRPr="009F58EB">
        <w:rPr>
          <w:rFonts w:ascii="Arial" w:hAnsi="Arial" w:cs="Arial"/>
          <w:sz w:val="20"/>
        </w:rPr>
        <w:t xml:space="preserve"> SDS-PAGE</w:t>
      </w:r>
      <w:r>
        <w:rPr>
          <w:rFonts w:ascii="Arial" w:hAnsi="Arial" w:cs="Arial"/>
          <w:sz w:val="20"/>
        </w:rPr>
        <w:t>. Bound proteins were</w:t>
      </w:r>
      <w:r w:rsidRPr="009F58EB">
        <w:rPr>
          <w:rFonts w:ascii="Arial" w:hAnsi="Arial" w:cs="Arial"/>
          <w:sz w:val="20"/>
        </w:rPr>
        <w:t xml:space="preserve"> </w:t>
      </w:r>
      <w:r>
        <w:rPr>
          <w:rFonts w:ascii="Arial" w:hAnsi="Arial" w:cs="Arial"/>
          <w:sz w:val="20"/>
        </w:rPr>
        <w:t xml:space="preserve">analysed by Coomassie staining and </w:t>
      </w:r>
      <w:r w:rsidRPr="009F58EB">
        <w:rPr>
          <w:rFonts w:ascii="Arial" w:hAnsi="Arial" w:cs="Arial"/>
          <w:sz w:val="20"/>
        </w:rPr>
        <w:t>phosphorimaging. Top panel: Phosphorimaging of radiolabelled Pex16</w:t>
      </w:r>
      <w:r>
        <w:rPr>
          <w:rFonts w:ascii="Arial" w:hAnsi="Arial" w:cs="Arial"/>
          <w:sz w:val="20"/>
        </w:rPr>
        <w:t xml:space="preserve"> truncations</w:t>
      </w:r>
      <w:r w:rsidRPr="009F58EB">
        <w:rPr>
          <w:rFonts w:ascii="Arial" w:hAnsi="Arial" w:cs="Arial"/>
          <w:sz w:val="20"/>
        </w:rPr>
        <w:t xml:space="preserve">. Bottom panel: Coomassie stained gel. </w:t>
      </w:r>
      <w:r>
        <w:rPr>
          <w:rFonts w:ascii="Arial" w:hAnsi="Arial" w:cs="Arial"/>
          <w:sz w:val="20"/>
        </w:rPr>
        <w:t xml:space="preserve">Arrows indicate bound GST proteins. </w:t>
      </w:r>
      <w:r w:rsidRPr="009F58EB">
        <w:rPr>
          <w:rFonts w:ascii="Arial" w:hAnsi="Arial" w:cs="Arial"/>
          <w:sz w:val="20"/>
        </w:rPr>
        <w:t xml:space="preserve">B) Schematic of structure of Pex16 truncations and +/- </w:t>
      </w:r>
      <w:r>
        <w:rPr>
          <w:rFonts w:ascii="Arial" w:hAnsi="Arial" w:cs="Arial"/>
          <w:sz w:val="20"/>
        </w:rPr>
        <w:t>indicates any</w:t>
      </w:r>
      <w:r w:rsidRPr="009F58EB">
        <w:rPr>
          <w:rFonts w:ascii="Arial" w:hAnsi="Arial" w:cs="Arial"/>
          <w:sz w:val="20"/>
        </w:rPr>
        <w:t xml:space="preserve"> interaction with NMD. </w:t>
      </w:r>
      <w:r>
        <w:rPr>
          <w:rFonts w:ascii="Arial" w:hAnsi="Arial" w:cs="Arial"/>
          <w:sz w:val="20"/>
        </w:rPr>
        <w:t>FL= full length.</w:t>
      </w:r>
    </w:p>
    <w:p w:rsidR="003055CF" w:rsidRPr="000B39D5" w:rsidRDefault="003055CF" w:rsidP="003055CF">
      <w:pPr>
        <w:pStyle w:val="NoSpacing"/>
        <w:jc w:val="both"/>
        <w:rPr>
          <w:rFonts w:ascii="Arial" w:hAnsi="Arial" w:cs="Arial"/>
          <w:b/>
        </w:rPr>
      </w:pPr>
      <w:r>
        <w:rPr>
          <w:rFonts w:ascii="Arial" w:hAnsi="Arial" w:cs="Arial"/>
          <w:b/>
        </w:rPr>
        <w:t>4.6</w:t>
      </w:r>
      <w:r w:rsidRPr="000B39D5">
        <w:rPr>
          <w:rFonts w:ascii="Arial" w:hAnsi="Arial" w:cs="Arial"/>
          <w:b/>
        </w:rPr>
        <w:t xml:space="preserve"> NMD </w:t>
      </w:r>
      <w:r>
        <w:rPr>
          <w:rFonts w:ascii="Arial" w:hAnsi="Arial" w:cs="Arial"/>
          <w:b/>
        </w:rPr>
        <w:t xml:space="preserve">contains two Pex16 binding sites </w:t>
      </w:r>
    </w:p>
    <w:p w:rsidR="003055CF" w:rsidRDefault="003055CF" w:rsidP="003055CF">
      <w:pPr>
        <w:jc w:val="both"/>
        <w:rPr>
          <w:rFonts w:ascii="Arial" w:hAnsi="Arial" w:cs="Arial"/>
        </w:rPr>
      </w:pPr>
      <w:r>
        <w:rPr>
          <w:rFonts w:ascii="Arial" w:hAnsi="Arial" w:cs="Arial"/>
        </w:rPr>
        <w:t xml:space="preserve">Next, the binding domain of NMD was mapped by construction of GST-NMD truncations, and the length of each truncation is indicated by the number of amino acids. Truncations </w:t>
      </w:r>
      <w:r>
        <w:rPr>
          <w:rFonts w:ascii="Arial" w:hAnsi="Arial" w:cs="Arial"/>
        </w:rPr>
        <w:lastRenderedPageBreak/>
        <w:t xml:space="preserve">were generated around the TMD (15aa-40aa) as well as the Walker </w:t>
      </w:r>
      <w:proofErr w:type="gramStart"/>
      <w:r>
        <w:rPr>
          <w:rFonts w:ascii="Arial" w:hAnsi="Arial" w:cs="Arial"/>
        </w:rPr>
        <w:t>A</w:t>
      </w:r>
      <w:proofErr w:type="gramEnd"/>
      <w:r>
        <w:rPr>
          <w:rFonts w:ascii="Arial" w:hAnsi="Arial" w:cs="Arial"/>
        </w:rPr>
        <w:t xml:space="preserve"> (139aa-149aa) and Walker B (190aa-200aa) domains. Firstly, C terminal NMD truncations were constructed in order to determine at which point in the protein the interaction is lost. Expressed GST proteins were purified from </w:t>
      </w:r>
      <w:r w:rsidRPr="00E07D9A">
        <w:rPr>
          <w:rFonts w:ascii="Arial" w:hAnsi="Arial" w:cs="Arial"/>
          <w:i/>
        </w:rPr>
        <w:t>E. coli</w:t>
      </w:r>
      <w:r>
        <w:rPr>
          <w:rFonts w:ascii="Arial" w:hAnsi="Arial" w:cs="Arial"/>
        </w:rPr>
        <w:t xml:space="preserve"> and a pulldown assay performed with radiolabelled full length Pex16, alongside positive and negative controls. All GST-NMD truncations were expressed at the correct sizes on the Coomassie stained gel (Figure 4.5A). Pex16 interaction was strongly detected for all truncations except GST-NMD 1-77aa. Next, N terminal deletions of 1-77aa and 1-138aa were constructed to determine if 78aa-138aa of NMD is required for interaction. As before, Pex16 interaction was strongly detected with GST-NMD1-138aa but not with GST-1-77aa (Figure 4.5B)</w:t>
      </w:r>
      <w:r>
        <w:rPr>
          <w:rFonts w:ascii="Arial Greek" w:hAnsi="Arial Greek" w:cs="Arial Greek"/>
        </w:rPr>
        <w:t xml:space="preserve">. </w:t>
      </w:r>
      <w:r w:rsidRPr="00E41023">
        <w:rPr>
          <w:rFonts w:ascii="Arial" w:hAnsi="Arial" w:cs="Arial"/>
        </w:rPr>
        <w:t>However, both GST-NMD Δ1-77aa and GST-NMD Δ1-138aa N terminal deletions were still able to interact with Pex16</w:t>
      </w:r>
      <w:r w:rsidRPr="003D65DF">
        <w:rPr>
          <w:rFonts w:ascii="Arial" w:hAnsi="Arial" w:cs="Arial"/>
        </w:rPr>
        <w:t>. This</w:t>
      </w:r>
      <w:r w:rsidRPr="003A4C60">
        <w:rPr>
          <w:rFonts w:ascii="Arial" w:hAnsi="Arial" w:cs="Arial"/>
          <w:color w:val="FF0000"/>
        </w:rPr>
        <w:t xml:space="preserve"> </w:t>
      </w:r>
      <w:r>
        <w:rPr>
          <w:rFonts w:ascii="Arial" w:hAnsi="Arial" w:cs="Arial"/>
        </w:rPr>
        <w:t>suggests that there is an additional Pex16 binding site and that there are two binding sites in NMD. From this data it can be concluded that the cytosolic side of NMD (78aa-369aa) is able to interact with Pex16.</w:t>
      </w:r>
    </w:p>
    <w:p w:rsidR="003055CF" w:rsidRDefault="003055CF" w:rsidP="003055CF">
      <w:pPr>
        <w:jc w:val="center"/>
        <w:rPr>
          <w:rFonts w:ascii="Arial" w:hAnsi="Arial" w:cs="Arial"/>
        </w:rPr>
      </w:pPr>
      <w:r>
        <w:rPr>
          <w:rFonts w:ascii="Arial" w:hAnsi="Arial" w:cs="Arial"/>
          <w:noProof/>
          <w:lang w:eastAsia="en-GB"/>
        </w:rPr>
        <w:drawing>
          <wp:inline distT="0" distB="0" distL="0" distR="0">
            <wp:extent cx="3829050" cy="2781300"/>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0" cstate="print"/>
                    <a:srcRect l="36224" t="24063" r="30225" b="32544"/>
                    <a:stretch>
                      <a:fillRect/>
                    </a:stretch>
                  </pic:blipFill>
                  <pic:spPr bwMode="auto">
                    <a:xfrm>
                      <a:off x="0" y="0"/>
                      <a:ext cx="3829050" cy="2781300"/>
                    </a:xfrm>
                    <a:prstGeom prst="rect">
                      <a:avLst/>
                    </a:prstGeom>
                    <a:noFill/>
                    <a:ln w="9525">
                      <a:noFill/>
                      <a:miter lim="800000"/>
                      <a:headEnd/>
                      <a:tailEnd/>
                    </a:ln>
                  </pic:spPr>
                </pic:pic>
              </a:graphicData>
            </a:graphic>
          </wp:inline>
        </w:drawing>
      </w:r>
    </w:p>
    <w:p w:rsidR="003055CF" w:rsidRPr="009F58EB" w:rsidRDefault="003055CF" w:rsidP="003055CF">
      <w:pPr>
        <w:jc w:val="center"/>
        <w:rPr>
          <w:rFonts w:ascii="Arial" w:hAnsi="Arial" w:cs="Arial"/>
          <w:b/>
        </w:rPr>
      </w:pPr>
      <w:r>
        <w:rPr>
          <w:rFonts w:ascii="Arial" w:hAnsi="Arial" w:cs="Arial"/>
          <w:b/>
          <w:noProof/>
          <w:lang w:eastAsia="en-GB"/>
        </w:rPr>
        <w:drawing>
          <wp:inline distT="0" distB="0" distL="0" distR="0">
            <wp:extent cx="4000500" cy="3040897"/>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1" cstate="print"/>
                    <a:srcRect l="35559" t="23471" r="33545" b="34714"/>
                    <a:stretch>
                      <a:fillRect/>
                    </a:stretch>
                  </pic:blipFill>
                  <pic:spPr bwMode="auto">
                    <a:xfrm>
                      <a:off x="0" y="0"/>
                      <a:ext cx="4004882" cy="3044228"/>
                    </a:xfrm>
                    <a:prstGeom prst="rect">
                      <a:avLst/>
                    </a:prstGeom>
                    <a:noFill/>
                    <a:ln w="9525">
                      <a:noFill/>
                      <a:miter lim="800000"/>
                      <a:headEnd/>
                      <a:tailEnd/>
                    </a:ln>
                  </pic:spPr>
                </pic:pic>
              </a:graphicData>
            </a:graphic>
          </wp:inline>
        </w:drawing>
      </w:r>
    </w:p>
    <w:p w:rsidR="003055CF" w:rsidRDefault="003055CF" w:rsidP="003055CF">
      <w:pPr>
        <w:rPr>
          <w:rFonts w:ascii="Arial" w:hAnsi="Arial" w:cs="Arial"/>
        </w:rPr>
      </w:pPr>
    </w:p>
    <w:p w:rsidR="003055CF" w:rsidRDefault="003055CF" w:rsidP="003055CF">
      <w:pPr>
        <w:jc w:val="center"/>
        <w:rPr>
          <w:rFonts w:ascii="Arial" w:hAnsi="Arial" w:cs="Arial"/>
        </w:rPr>
      </w:pPr>
      <w:r>
        <w:rPr>
          <w:rFonts w:ascii="Arial" w:hAnsi="Arial" w:cs="Arial"/>
          <w:noProof/>
          <w:lang w:eastAsia="en-GB"/>
        </w:rPr>
        <w:drawing>
          <wp:inline distT="0" distB="0" distL="0" distR="0">
            <wp:extent cx="4648200" cy="2539284"/>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2" cstate="print"/>
                    <a:srcRect l="35449" t="19527" r="21358" b="38461"/>
                    <a:stretch>
                      <a:fillRect/>
                    </a:stretch>
                  </pic:blipFill>
                  <pic:spPr bwMode="auto">
                    <a:xfrm>
                      <a:off x="0" y="0"/>
                      <a:ext cx="4651737" cy="2541216"/>
                    </a:xfrm>
                    <a:prstGeom prst="rect">
                      <a:avLst/>
                    </a:prstGeom>
                    <a:noFill/>
                    <a:ln w="9525">
                      <a:noFill/>
                      <a:miter lim="800000"/>
                      <a:headEnd/>
                      <a:tailEnd/>
                    </a:ln>
                  </pic:spPr>
                </pic:pic>
              </a:graphicData>
            </a:graphic>
          </wp:inline>
        </w:drawing>
      </w:r>
    </w:p>
    <w:p w:rsidR="003055CF" w:rsidRDefault="003055CF" w:rsidP="003055CF">
      <w:pPr>
        <w:jc w:val="both"/>
        <w:rPr>
          <w:rFonts w:ascii="Arial" w:hAnsi="Arial" w:cs="Arial"/>
          <w:sz w:val="20"/>
        </w:rPr>
      </w:pPr>
      <w:r w:rsidRPr="009F58EB">
        <w:rPr>
          <w:rFonts w:ascii="Arial" w:hAnsi="Arial" w:cs="Arial"/>
          <w:b/>
          <w:sz w:val="20"/>
        </w:rPr>
        <w:t xml:space="preserve">Figure </w:t>
      </w:r>
      <w:r>
        <w:rPr>
          <w:rFonts w:ascii="Arial" w:hAnsi="Arial" w:cs="Arial"/>
          <w:b/>
          <w:sz w:val="20"/>
        </w:rPr>
        <w:t>4.5:</w:t>
      </w:r>
      <w:r w:rsidRPr="009F58EB">
        <w:rPr>
          <w:rFonts w:ascii="Arial" w:hAnsi="Arial" w:cs="Arial"/>
          <w:b/>
          <w:sz w:val="20"/>
        </w:rPr>
        <w:t xml:space="preserve"> </w:t>
      </w:r>
      <w:r w:rsidRPr="003D65DF">
        <w:rPr>
          <w:rFonts w:ascii="Arial" w:hAnsi="Arial" w:cs="Arial"/>
          <w:b/>
          <w:sz w:val="20"/>
        </w:rPr>
        <w:t>NMD contains two Pex16 binding sites</w:t>
      </w:r>
      <w:r>
        <w:rPr>
          <w:rFonts w:ascii="Arial" w:hAnsi="Arial" w:cs="Arial"/>
          <w:b/>
          <w:sz w:val="20"/>
        </w:rPr>
        <w:t xml:space="preserve">. </w:t>
      </w:r>
      <w:r w:rsidRPr="009F58EB">
        <w:rPr>
          <w:rFonts w:ascii="Arial" w:hAnsi="Arial" w:cs="Arial"/>
          <w:sz w:val="20"/>
        </w:rPr>
        <w:t>A</w:t>
      </w:r>
      <w:r>
        <w:rPr>
          <w:rFonts w:ascii="Arial" w:hAnsi="Arial" w:cs="Arial"/>
          <w:sz w:val="20"/>
        </w:rPr>
        <w:t>-B</w:t>
      </w:r>
      <w:r w:rsidRPr="009F58EB">
        <w:rPr>
          <w:rFonts w:ascii="Arial" w:hAnsi="Arial" w:cs="Arial"/>
          <w:sz w:val="20"/>
        </w:rPr>
        <w:t xml:space="preserve">) GST-NMD </w:t>
      </w:r>
      <w:r>
        <w:rPr>
          <w:rFonts w:ascii="Arial" w:hAnsi="Arial" w:cs="Arial"/>
          <w:sz w:val="20"/>
        </w:rPr>
        <w:t>truncations were expressed in</w:t>
      </w:r>
      <w:r w:rsidRPr="009F58EB">
        <w:rPr>
          <w:rFonts w:ascii="Arial" w:hAnsi="Arial" w:cs="Arial"/>
          <w:sz w:val="20"/>
        </w:rPr>
        <w:t xml:space="preserve"> BL21 DE3 </w:t>
      </w:r>
      <w:r w:rsidRPr="009F58EB">
        <w:rPr>
          <w:rFonts w:ascii="Arial" w:hAnsi="Arial" w:cs="Arial"/>
          <w:i/>
          <w:iCs/>
          <w:sz w:val="20"/>
        </w:rPr>
        <w:t>E. coli</w:t>
      </w:r>
      <w:r w:rsidRPr="009F58EB">
        <w:rPr>
          <w:rFonts w:ascii="Arial" w:hAnsi="Arial" w:cs="Arial"/>
          <w:iCs/>
          <w:sz w:val="20"/>
        </w:rPr>
        <w:t xml:space="preserve"> </w:t>
      </w:r>
      <w:r w:rsidRPr="009F58EB">
        <w:rPr>
          <w:rFonts w:ascii="Arial" w:hAnsi="Arial" w:cs="Arial"/>
          <w:sz w:val="20"/>
        </w:rPr>
        <w:t xml:space="preserve">and Pex16 synthesised </w:t>
      </w:r>
      <w:r w:rsidRPr="00772FB7">
        <w:rPr>
          <w:rFonts w:ascii="Arial" w:hAnsi="Arial" w:cs="Arial"/>
          <w:i/>
          <w:iCs/>
          <w:sz w:val="20"/>
        </w:rPr>
        <w:t>in vitro</w:t>
      </w:r>
      <w:r w:rsidRPr="009F58EB">
        <w:rPr>
          <w:rFonts w:ascii="Arial" w:hAnsi="Arial" w:cs="Arial"/>
          <w:iCs/>
          <w:sz w:val="20"/>
        </w:rPr>
        <w:t xml:space="preserve"> </w:t>
      </w:r>
      <w:r>
        <w:rPr>
          <w:rFonts w:ascii="Arial" w:hAnsi="Arial" w:cs="Arial"/>
          <w:sz w:val="20"/>
        </w:rPr>
        <w:t>in the presence of</w:t>
      </w:r>
      <w:r w:rsidRPr="009F58EB">
        <w:rPr>
          <w:rFonts w:ascii="Arial" w:hAnsi="Arial" w:cs="Arial"/>
          <w:sz w:val="20"/>
        </w:rPr>
        <w:t xml:space="preserve"> </w:t>
      </w:r>
      <w:r w:rsidRPr="00B115DD">
        <w:rPr>
          <w:rFonts w:ascii="Arial" w:hAnsi="Arial" w:cs="Arial"/>
          <w:sz w:val="20"/>
          <w:vertAlign w:val="superscript"/>
        </w:rPr>
        <w:t>35</w:t>
      </w:r>
      <w:r w:rsidRPr="009F58EB">
        <w:rPr>
          <w:rFonts w:ascii="Arial" w:hAnsi="Arial" w:cs="Arial"/>
          <w:sz w:val="20"/>
        </w:rPr>
        <w:t xml:space="preserve">S-Methionine. A pulldown assay was performed and samples </w:t>
      </w:r>
      <w:r>
        <w:rPr>
          <w:rFonts w:ascii="Arial" w:hAnsi="Arial" w:cs="Arial"/>
          <w:sz w:val="20"/>
        </w:rPr>
        <w:t>subjected to</w:t>
      </w:r>
      <w:r w:rsidRPr="009F58EB">
        <w:rPr>
          <w:rFonts w:ascii="Arial" w:hAnsi="Arial" w:cs="Arial"/>
          <w:sz w:val="20"/>
        </w:rPr>
        <w:t xml:space="preserve"> SDS-PAGE</w:t>
      </w:r>
      <w:r>
        <w:rPr>
          <w:rFonts w:ascii="Arial" w:hAnsi="Arial" w:cs="Arial"/>
          <w:sz w:val="20"/>
        </w:rPr>
        <w:t>, followed by Coomassie staining</w:t>
      </w:r>
      <w:r w:rsidRPr="009F58EB">
        <w:rPr>
          <w:rFonts w:ascii="Arial" w:hAnsi="Arial" w:cs="Arial"/>
          <w:sz w:val="20"/>
        </w:rPr>
        <w:t xml:space="preserve"> and phosphorimaging. Top panel: Phosphorimaging of radiolabelled Pex16. Bottom panel: Coomassie stained gel.</w:t>
      </w:r>
      <w:r>
        <w:rPr>
          <w:rFonts w:ascii="Arial" w:hAnsi="Arial" w:cs="Arial"/>
          <w:sz w:val="20"/>
        </w:rPr>
        <w:t xml:space="preserve"> Arrows indicate bound GST proteins. C) </w:t>
      </w:r>
      <w:r w:rsidRPr="009F58EB">
        <w:rPr>
          <w:rFonts w:ascii="Arial" w:hAnsi="Arial" w:cs="Arial"/>
          <w:sz w:val="20"/>
        </w:rPr>
        <w:t xml:space="preserve">Schematic of structure of </w:t>
      </w:r>
      <w:r>
        <w:rPr>
          <w:rFonts w:ascii="Arial" w:hAnsi="Arial" w:cs="Arial"/>
          <w:sz w:val="20"/>
        </w:rPr>
        <w:t>NMD</w:t>
      </w:r>
      <w:r w:rsidRPr="009F58EB">
        <w:rPr>
          <w:rFonts w:ascii="Arial" w:hAnsi="Arial" w:cs="Arial"/>
          <w:sz w:val="20"/>
        </w:rPr>
        <w:t xml:space="preserve"> truncations</w:t>
      </w:r>
      <w:r>
        <w:rPr>
          <w:rFonts w:ascii="Arial" w:hAnsi="Arial" w:cs="Arial"/>
          <w:sz w:val="20"/>
        </w:rPr>
        <w:t xml:space="preserve"> designed around the TMD, WA and WB domains.</w:t>
      </w:r>
      <w:r w:rsidRPr="009F58EB">
        <w:rPr>
          <w:rFonts w:ascii="Arial" w:hAnsi="Arial" w:cs="Arial"/>
          <w:sz w:val="20"/>
        </w:rPr>
        <w:t xml:space="preserve"> +/- </w:t>
      </w:r>
      <w:proofErr w:type="gramStart"/>
      <w:r w:rsidRPr="009F58EB">
        <w:rPr>
          <w:rFonts w:ascii="Arial" w:hAnsi="Arial" w:cs="Arial"/>
          <w:sz w:val="20"/>
        </w:rPr>
        <w:t>for</w:t>
      </w:r>
      <w:proofErr w:type="gramEnd"/>
      <w:r w:rsidRPr="009F58EB">
        <w:rPr>
          <w:rFonts w:ascii="Arial" w:hAnsi="Arial" w:cs="Arial"/>
          <w:sz w:val="20"/>
        </w:rPr>
        <w:t xml:space="preserve"> interaction with </w:t>
      </w:r>
      <w:r>
        <w:rPr>
          <w:rFonts w:ascii="Arial" w:hAnsi="Arial" w:cs="Arial"/>
          <w:sz w:val="20"/>
        </w:rPr>
        <w:t>Pex16</w:t>
      </w:r>
      <w:r w:rsidRPr="009F58EB">
        <w:rPr>
          <w:rFonts w:ascii="Arial" w:hAnsi="Arial" w:cs="Arial"/>
          <w:sz w:val="20"/>
        </w:rPr>
        <w:t>.</w:t>
      </w:r>
      <w:r>
        <w:rPr>
          <w:rFonts w:ascii="Arial" w:hAnsi="Arial" w:cs="Arial"/>
          <w:sz w:val="20"/>
        </w:rPr>
        <w:t xml:space="preserve"> </w:t>
      </w:r>
    </w:p>
    <w:p w:rsidR="003055CF" w:rsidRPr="00055922" w:rsidRDefault="003055CF" w:rsidP="003055CF">
      <w:pPr>
        <w:pStyle w:val="NoSpacing"/>
        <w:jc w:val="both"/>
        <w:rPr>
          <w:rFonts w:ascii="Arial" w:hAnsi="Arial" w:cs="Arial"/>
          <w:b/>
        </w:rPr>
      </w:pPr>
      <w:r>
        <w:rPr>
          <w:rFonts w:ascii="Arial" w:hAnsi="Arial" w:cs="Arial"/>
          <w:b/>
        </w:rPr>
        <w:t>4.7</w:t>
      </w:r>
      <w:r w:rsidRPr="00055922">
        <w:rPr>
          <w:rFonts w:ascii="Arial" w:hAnsi="Arial" w:cs="Arial"/>
          <w:b/>
        </w:rPr>
        <w:t xml:space="preserve"> </w:t>
      </w:r>
      <w:r>
        <w:rPr>
          <w:rFonts w:ascii="Arial" w:hAnsi="Arial" w:cs="Arial"/>
          <w:b/>
        </w:rPr>
        <w:t xml:space="preserve">ATP binding is required to strengthen </w:t>
      </w:r>
      <w:r w:rsidRPr="00055922">
        <w:rPr>
          <w:rFonts w:ascii="Arial" w:hAnsi="Arial" w:cs="Arial"/>
          <w:b/>
        </w:rPr>
        <w:t>NMD interact</w:t>
      </w:r>
      <w:r>
        <w:rPr>
          <w:rFonts w:ascii="Arial" w:hAnsi="Arial" w:cs="Arial"/>
          <w:b/>
        </w:rPr>
        <w:t xml:space="preserve">ion </w:t>
      </w:r>
      <w:r w:rsidRPr="00055922">
        <w:rPr>
          <w:rFonts w:ascii="Arial" w:hAnsi="Arial" w:cs="Arial"/>
          <w:b/>
        </w:rPr>
        <w:t>with Pex16</w:t>
      </w:r>
      <w:r>
        <w:rPr>
          <w:rFonts w:ascii="Arial" w:hAnsi="Arial" w:cs="Arial"/>
          <w:b/>
        </w:rPr>
        <w:t xml:space="preserve"> </w:t>
      </w:r>
    </w:p>
    <w:p w:rsidR="003055CF" w:rsidRPr="007C183D" w:rsidRDefault="003055CF" w:rsidP="003055CF">
      <w:pPr>
        <w:jc w:val="both"/>
        <w:rPr>
          <w:rFonts w:ascii="Arial" w:hAnsi="Arial" w:cs="Arial"/>
        </w:rPr>
      </w:pPr>
      <w:r w:rsidRPr="00714B00">
        <w:rPr>
          <w:rFonts w:ascii="Arial" w:hAnsi="Arial" w:cs="Arial"/>
        </w:rPr>
        <w:t xml:space="preserve">The previous result indicates that the Walker A and B regions of NMD are important for the interaction with Pex16. AAA+ proteins are able to bind their target protein strongly in the ATP-bound form and weakly in the ADP-bound state (Hanson and Whiteheart, 2005). For example, mutation in the ATP-binding site of the second AAA domain of Pex1 eliminated interaction with Pex6 and oligomeric complex formation (Birschmann </w:t>
      </w:r>
      <w:r w:rsidRPr="00714B00">
        <w:rPr>
          <w:rFonts w:ascii="Arial" w:hAnsi="Arial" w:cs="Arial"/>
          <w:i/>
        </w:rPr>
        <w:t>et al</w:t>
      </w:r>
      <w:r w:rsidRPr="00714B00">
        <w:rPr>
          <w:rFonts w:ascii="Arial" w:hAnsi="Arial" w:cs="Arial"/>
        </w:rPr>
        <w:t>., 2005). </w:t>
      </w:r>
      <w:r>
        <w:rPr>
          <w:rFonts w:ascii="Arial" w:hAnsi="Arial" w:cs="Arial"/>
        </w:rPr>
        <w:t>Furthermore, a</w:t>
      </w:r>
      <w:r w:rsidRPr="00714B00">
        <w:rPr>
          <w:rFonts w:ascii="Arial" w:hAnsi="Arial" w:cs="Arial"/>
          <w:bCs/>
        </w:rPr>
        <w:t xml:space="preserve"> single point</w:t>
      </w:r>
      <w:r>
        <w:rPr>
          <w:rFonts w:ascii="Arial" w:hAnsi="Arial" w:cs="Arial"/>
          <w:bCs/>
        </w:rPr>
        <w:t xml:space="preserve"> mutation in the D1 Walker A motif was able to disrupt binding of Pex6 to Pex15 suggesting </w:t>
      </w:r>
      <w:r w:rsidRPr="00D84627">
        <w:rPr>
          <w:rFonts w:ascii="Arial" w:hAnsi="Arial" w:cs="Arial"/>
        </w:rPr>
        <w:t>ATP binding is of importance for</w:t>
      </w:r>
      <w:r>
        <w:rPr>
          <w:rFonts w:ascii="Arial" w:hAnsi="Arial" w:cs="Arial"/>
        </w:rPr>
        <w:t xml:space="preserve"> protein-protein interactions</w:t>
      </w:r>
      <w:r w:rsidRPr="00D84627">
        <w:rPr>
          <w:rFonts w:ascii="Arial" w:hAnsi="Arial" w:cs="Arial"/>
        </w:rPr>
        <w:t xml:space="preserve"> and </w:t>
      </w:r>
      <w:r>
        <w:rPr>
          <w:rFonts w:ascii="Arial" w:hAnsi="Arial" w:cs="Arial"/>
        </w:rPr>
        <w:t>to stabilise</w:t>
      </w:r>
      <w:r w:rsidRPr="00D84627">
        <w:rPr>
          <w:rFonts w:ascii="Arial" w:hAnsi="Arial" w:cs="Arial"/>
        </w:rPr>
        <w:t xml:space="preserve"> </w:t>
      </w:r>
      <w:r>
        <w:rPr>
          <w:rFonts w:ascii="Arial" w:hAnsi="Arial" w:cs="Arial"/>
        </w:rPr>
        <w:t>oligomers</w:t>
      </w:r>
      <w:r>
        <w:rPr>
          <w:rFonts w:ascii="Arial" w:hAnsi="Arial" w:cs="Arial"/>
          <w:bCs/>
        </w:rPr>
        <w:t xml:space="preserve"> (Birschmann </w:t>
      </w:r>
      <w:r w:rsidRPr="00430910">
        <w:rPr>
          <w:rFonts w:ascii="Arial" w:hAnsi="Arial" w:cs="Arial"/>
          <w:bCs/>
          <w:i/>
        </w:rPr>
        <w:t>et al</w:t>
      </w:r>
      <w:r>
        <w:rPr>
          <w:rFonts w:ascii="Arial" w:hAnsi="Arial" w:cs="Arial"/>
          <w:bCs/>
        </w:rPr>
        <w:t xml:space="preserve">., 2003). </w:t>
      </w:r>
      <w:r w:rsidRPr="008830B5">
        <w:rPr>
          <w:rFonts w:ascii="Arial" w:hAnsi="Arial" w:cs="Arial"/>
        </w:rPr>
        <w:t>Next, it was investigate</w:t>
      </w:r>
      <w:r>
        <w:rPr>
          <w:rFonts w:ascii="Arial" w:hAnsi="Arial" w:cs="Arial"/>
        </w:rPr>
        <w:t xml:space="preserve">d whether ATP binding and/or </w:t>
      </w:r>
      <w:r w:rsidRPr="008830B5">
        <w:rPr>
          <w:rFonts w:ascii="Arial" w:hAnsi="Arial" w:cs="Arial"/>
        </w:rPr>
        <w:t>hydrolysis is critical for</w:t>
      </w:r>
      <w:r>
        <w:rPr>
          <w:rFonts w:ascii="Arial" w:hAnsi="Arial" w:cs="Arial"/>
        </w:rPr>
        <w:t xml:space="preserve"> the</w:t>
      </w:r>
      <w:r w:rsidRPr="008830B5">
        <w:rPr>
          <w:rFonts w:ascii="Arial" w:hAnsi="Arial" w:cs="Arial"/>
        </w:rPr>
        <w:t xml:space="preserve"> Pex16/NMD interaction</w:t>
      </w:r>
      <w:r>
        <w:rPr>
          <w:rFonts w:ascii="Arial" w:hAnsi="Arial" w:cs="Arial"/>
        </w:rPr>
        <w:t>. S</w:t>
      </w:r>
      <w:r w:rsidRPr="002D5E91">
        <w:rPr>
          <w:rFonts w:ascii="Arial" w:hAnsi="Arial" w:cs="Arial"/>
        </w:rPr>
        <w:t>ite directed mutagenesis was performed to introdu</w:t>
      </w:r>
      <w:r>
        <w:rPr>
          <w:rFonts w:ascii="Arial" w:hAnsi="Arial" w:cs="Arial"/>
        </w:rPr>
        <w:t>ce mutations in the Walker A (K145</w:t>
      </w:r>
      <w:r w:rsidRPr="002D5E91">
        <w:rPr>
          <w:rFonts w:ascii="Arial" w:hAnsi="Arial" w:cs="Arial"/>
        </w:rPr>
        <w:t>T) and Walker B (E</w:t>
      </w:r>
      <w:r>
        <w:rPr>
          <w:rFonts w:ascii="Arial" w:hAnsi="Arial" w:cs="Arial"/>
        </w:rPr>
        <w:t>199</w:t>
      </w:r>
      <w:r w:rsidRPr="002D5E91">
        <w:rPr>
          <w:rFonts w:ascii="Arial" w:hAnsi="Arial" w:cs="Arial"/>
        </w:rPr>
        <w:t>Q) domains of GST-NMD.</w:t>
      </w:r>
      <w:r>
        <w:rPr>
          <w:rFonts w:ascii="Arial" w:hAnsi="Arial" w:cs="Arial"/>
        </w:rPr>
        <w:t xml:space="preserve"> </w:t>
      </w:r>
      <w:r w:rsidRPr="002D5E91">
        <w:rPr>
          <w:rFonts w:ascii="Arial" w:hAnsi="Arial" w:cs="Arial"/>
        </w:rPr>
        <w:t xml:space="preserve"> </w:t>
      </w:r>
      <w:r>
        <w:rPr>
          <w:rFonts w:ascii="Arial" w:hAnsi="Arial" w:cs="Arial"/>
        </w:rPr>
        <w:t xml:space="preserve">Walker A mutants are defective in nucleotide binding whereas Walker B mutants are defective in ATP hydrolysis (Hanson and Whiteheart, 2005). A pulldown assay was performed with GST-NMD WA and GST-NMD WB alongside radiolabelled Pex16. Compared with wild type NMD, only the Walker A mutant had reduced interaction with Pex16. As expected, the NMD WB mutant is able to bind Pex16 tightly in its ATP bound state (Figure 4.5). These results demonstrate that the binding of ATP considerably strengthens the interaction of Pex16 and NMD.  </w:t>
      </w:r>
    </w:p>
    <w:p w:rsidR="003055CF" w:rsidRDefault="003055CF" w:rsidP="003055CF">
      <w:pPr>
        <w:jc w:val="center"/>
        <w:rPr>
          <w:rFonts w:ascii="Arial" w:hAnsi="Arial" w:cs="Arial"/>
          <w:b/>
          <w:sz w:val="20"/>
        </w:rPr>
      </w:pPr>
      <w:r>
        <w:rPr>
          <w:rFonts w:ascii="Arial" w:hAnsi="Arial" w:cs="Arial"/>
          <w:b/>
          <w:noProof/>
          <w:sz w:val="20"/>
          <w:lang w:eastAsia="en-GB"/>
        </w:rPr>
        <w:lastRenderedPageBreak/>
        <w:drawing>
          <wp:inline distT="0" distB="0" distL="0" distR="0">
            <wp:extent cx="2409125" cy="2400300"/>
            <wp:effectExtent l="19050" t="0" r="0" b="0"/>
            <wp:docPr id="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srcRect l="23897" t="20197" r="47726" b="29376"/>
                    <a:stretch>
                      <a:fillRect/>
                    </a:stretch>
                  </pic:blipFill>
                  <pic:spPr bwMode="auto">
                    <a:xfrm>
                      <a:off x="0" y="0"/>
                      <a:ext cx="2409125" cy="2400300"/>
                    </a:xfrm>
                    <a:prstGeom prst="rect">
                      <a:avLst/>
                    </a:prstGeom>
                    <a:noFill/>
                    <a:ln w="9525">
                      <a:noFill/>
                      <a:miter lim="800000"/>
                      <a:headEnd/>
                      <a:tailEnd/>
                    </a:ln>
                  </pic:spPr>
                </pic:pic>
              </a:graphicData>
            </a:graphic>
          </wp:inline>
        </w:drawing>
      </w:r>
    </w:p>
    <w:p w:rsidR="003055CF" w:rsidRDefault="003055CF" w:rsidP="003055CF">
      <w:pPr>
        <w:jc w:val="both"/>
        <w:rPr>
          <w:rFonts w:ascii="Arial" w:hAnsi="Arial" w:cs="Arial"/>
          <w:sz w:val="20"/>
        </w:rPr>
      </w:pPr>
      <w:r w:rsidRPr="009F58EB">
        <w:rPr>
          <w:rFonts w:ascii="Arial" w:hAnsi="Arial" w:cs="Arial"/>
          <w:b/>
          <w:sz w:val="20"/>
        </w:rPr>
        <w:t xml:space="preserve">Figure </w:t>
      </w:r>
      <w:r>
        <w:rPr>
          <w:rFonts w:ascii="Arial" w:hAnsi="Arial" w:cs="Arial"/>
          <w:b/>
          <w:sz w:val="20"/>
        </w:rPr>
        <w:t>4.6:</w:t>
      </w:r>
      <w:r w:rsidRPr="009F58EB">
        <w:rPr>
          <w:rFonts w:ascii="Arial" w:hAnsi="Arial" w:cs="Arial"/>
          <w:b/>
          <w:sz w:val="20"/>
        </w:rPr>
        <w:t xml:space="preserve"> </w:t>
      </w:r>
      <w:r>
        <w:rPr>
          <w:rFonts w:ascii="Arial" w:hAnsi="Arial" w:cs="Arial"/>
          <w:b/>
          <w:sz w:val="20"/>
        </w:rPr>
        <w:t xml:space="preserve">Pex16 interacts weakly with NMD Walker A mutant </w:t>
      </w:r>
      <w:r w:rsidRPr="00FF5914">
        <w:rPr>
          <w:rFonts w:ascii="Arial" w:hAnsi="Arial" w:cs="Arial"/>
          <w:b/>
          <w:i/>
          <w:sz w:val="20"/>
        </w:rPr>
        <w:t>in vitro</w:t>
      </w:r>
      <w:r>
        <w:rPr>
          <w:rFonts w:ascii="Arial" w:hAnsi="Arial" w:cs="Arial"/>
          <w:b/>
          <w:sz w:val="20"/>
        </w:rPr>
        <w:t xml:space="preserve">. </w:t>
      </w:r>
      <w:r w:rsidRPr="009F58EB">
        <w:rPr>
          <w:rFonts w:ascii="Arial" w:hAnsi="Arial" w:cs="Arial"/>
          <w:sz w:val="20"/>
        </w:rPr>
        <w:t>GST</w:t>
      </w:r>
      <w:r>
        <w:rPr>
          <w:rFonts w:ascii="Arial" w:hAnsi="Arial" w:cs="Arial"/>
          <w:sz w:val="20"/>
        </w:rPr>
        <w:t xml:space="preserve"> tagged</w:t>
      </w:r>
      <w:r w:rsidRPr="009F58EB">
        <w:rPr>
          <w:rFonts w:ascii="Arial" w:hAnsi="Arial" w:cs="Arial"/>
          <w:sz w:val="20"/>
        </w:rPr>
        <w:t xml:space="preserve"> </w:t>
      </w:r>
      <w:r>
        <w:rPr>
          <w:rFonts w:ascii="Arial" w:hAnsi="Arial" w:cs="Arial"/>
          <w:sz w:val="20"/>
        </w:rPr>
        <w:t>proteins were</w:t>
      </w:r>
      <w:r w:rsidRPr="009F58EB">
        <w:rPr>
          <w:rFonts w:ascii="Arial" w:hAnsi="Arial" w:cs="Arial"/>
          <w:sz w:val="20"/>
        </w:rPr>
        <w:t xml:space="preserve"> </w:t>
      </w:r>
      <w:r>
        <w:rPr>
          <w:rFonts w:ascii="Arial" w:hAnsi="Arial" w:cs="Arial"/>
          <w:iCs/>
          <w:sz w:val="20"/>
        </w:rPr>
        <w:t xml:space="preserve">expressed in </w:t>
      </w:r>
      <w:r w:rsidRPr="009F58EB">
        <w:rPr>
          <w:rFonts w:ascii="Arial" w:hAnsi="Arial" w:cs="Arial"/>
          <w:sz w:val="20"/>
        </w:rPr>
        <w:t xml:space="preserve">BL21 DE3 </w:t>
      </w:r>
      <w:r w:rsidRPr="009F58EB">
        <w:rPr>
          <w:rFonts w:ascii="Arial" w:hAnsi="Arial" w:cs="Arial"/>
          <w:i/>
          <w:iCs/>
          <w:sz w:val="20"/>
        </w:rPr>
        <w:t>E. coli</w:t>
      </w:r>
      <w:r w:rsidRPr="009F58EB">
        <w:rPr>
          <w:rFonts w:ascii="Arial" w:hAnsi="Arial" w:cs="Arial"/>
          <w:iCs/>
          <w:sz w:val="20"/>
        </w:rPr>
        <w:t xml:space="preserve"> </w:t>
      </w:r>
      <w:r>
        <w:rPr>
          <w:rFonts w:ascii="Arial" w:hAnsi="Arial" w:cs="Arial"/>
          <w:iCs/>
          <w:sz w:val="20"/>
        </w:rPr>
        <w:t xml:space="preserve">cells </w:t>
      </w:r>
      <w:r w:rsidRPr="009F58EB">
        <w:rPr>
          <w:rFonts w:ascii="Arial" w:hAnsi="Arial" w:cs="Arial"/>
          <w:sz w:val="20"/>
        </w:rPr>
        <w:t>and</w:t>
      </w:r>
      <w:r>
        <w:rPr>
          <w:rFonts w:ascii="Arial" w:hAnsi="Arial" w:cs="Arial"/>
          <w:sz w:val="20"/>
        </w:rPr>
        <w:t xml:space="preserve"> pulldown assay performed with</w:t>
      </w:r>
      <w:r w:rsidRPr="009F58EB">
        <w:rPr>
          <w:rFonts w:ascii="Arial" w:hAnsi="Arial" w:cs="Arial"/>
          <w:sz w:val="20"/>
        </w:rPr>
        <w:t xml:space="preserve"> </w:t>
      </w:r>
      <w:r w:rsidRPr="00076F20">
        <w:rPr>
          <w:rFonts w:ascii="Arial" w:hAnsi="Arial" w:cs="Arial"/>
          <w:i/>
          <w:sz w:val="20"/>
        </w:rPr>
        <w:t>in vitro</w:t>
      </w:r>
      <w:r>
        <w:rPr>
          <w:rFonts w:ascii="Arial" w:hAnsi="Arial" w:cs="Arial"/>
          <w:sz w:val="20"/>
        </w:rPr>
        <w:t xml:space="preserve"> synthesised </w:t>
      </w:r>
      <w:r w:rsidRPr="009F58EB">
        <w:rPr>
          <w:rFonts w:ascii="Arial" w:hAnsi="Arial" w:cs="Arial"/>
          <w:sz w:val="20"/>
        </w:rPr>
        <w:t>Pex16</w:t>
      </w:r>
      <w:r>
        <w:rPr>
          <w:rFonts w:ascii="Arial" w:hAnsi="Arial" w:cs="Arial"/>
          <w:sz w:val="20"/>
        </w:rPr>
        <w:t xml:space="preserve"> in the presence of </w:t>
      </w:r>
      <w:r w:rsidRPr="009F58EB">
        <w:rPr>
          <w:rFonts w:ascii="Arial" w:hAnsi="Arial" w:cs="Arial"/>
          <w:sz w:val="20"/>
        </w:rPr>
        <w:t xml:space="preserve">35S-Methionine. </w:t>
      </w:r>
      <w:r>
        <w:rPr>
          <w:rFonts w:ascii="Arial" w:hAnsi="Arial" w:cs="Arial"/>
          <w:sz w:val="20"/>
        </w:rPr>
        <w:t>S</w:t>
      </w:r>
      <w:r w:rsidRPr="009F58EB">
        <w:rPr>
          <w:rFonts w:ascii="Arial" w:hAnsi="Arial" w:cs="Arial"/>
          <w:sz w:val="20"/>
        </w:rPr>
        <w:t xml:space="preserve">amples </w:t>
      </w:r>
      <w:r>
        <w:rPr>
          <w:rFonts w:ascii="Arial" w:hAnsi="Arial" w:cs="Arial"/>
          <w:sz w:val="20"/>
        </w:rPr>
        <w:t xml:space="preserve">were subjected to </w:t>
      </w:r>
      <w:r w:rsidRPr="009F58EB">
        <w:rPr>
          <w:rFonts w:ascii="Arial" w:hAnsi="Arial" w:cs="Arial"/>
          <w:sz w:val="20"/>
        </w:rPr>
        <w:t>SDS-PAGE</w:t>
      </w:r>
      <w:r>
        <w:rPr>
          <w:rFonts w:ascii="Arial" w:hAnsi="Arial" w:cs="Arial"/>
          <w:sz w:val="20"/>
        </w:rPr>
        <w:t xml:space="preserve"> and gels analysed by Coomassie staining and</w:t>
      </w:r>
      <w:r w:rsidRPr="009F58EB">
        <w:rPr>
          <w:rFonts w:ascii="Arial" w:hAnsi="Arial" w:cs="Arial"/>
          <w:sz w:val="20"/>
        </w:rPr>
        <w:t xml:space="preserve"> phosphorimaging. Top panel: Phosphorimaging of radiolabelled Pex16. Bottom panel: Coomassie stained gel</w:t>
      </w:r>
      <w:r>
        <w:rPr>
          <w:rFonts w:ascii="Arial" w:hAnsi="Arial" w:cs="Arial"/>
          <w:sz w:val="20"/>
        </w:rPr>
        <w:t xml:space="preserve"> of GST tagged proteins</w:t>
      </w:r>
      <w:r w:rsidRPr="009F58EB">
        <w:rPr>
          <w:rFonts w:ascii="Arial" w:hAnsi="Arial" w:cs="Arial"/>
          <w:sz w:val="20"/>
        </w:rPr>
        <w:t>.</w:t>
      </w:r>
      <w:r>
        <w:rPr>
          <w:rFonts w:ascii="Arial" w:hAnsi="Arial" w:cs="Arial"/>
          <w:sz w:val="20"/>
        </w:rPr>
        <w:t xml:space="preserve"> Arrows indicate bound GST proteins.</w:t>
      </w:r>
    </w:p>
    <w:p w:rsidR="003055CF" w:rsidRPr="003A1792" w:rsidRDefault="003055CF" w:rsidP="003055CF">
      <w:pPr>
        <w:pStyle w:val="NoSpacing"/>
        <w:jc w:val="both"/>
        <w:rPr>
          <w:rFonts w:ascii="Arial" w:hAnsi="Arial" w:cs="Arial"/>
          <w:b/>
        </w:rPr>
      </w:pPr>
      <w:r>
        <w:rPr>
          <w:rFonts w:ascii="Arial" w:hAnsi="Arial" w:cs="Arial"/>
          <w:b/>
        </w:rPr>
        <w:t>4.8</w:t>
      </w:r>
      <w:r w:rsidRPr="003A1792">
        <w:rPr>
          <w:rFonts w:ascii="Arial" w:hAnsi="Arial" w:cs="Arial"/>
          <w:b/>
        </w:rPr>
        <w:t xml:space="preserve"> NMD interacts with Pex3 and Pex16 </w:t>
      </w:r>
      <w:r w:rsidRPr="003A1792">
        <w:rPr>
          <w:rFonts w:ascii="Arial" w:hAnsi="Arial" w:cs="Arial"/>
          <w:b/>
          <w:i/>
        </w:rPr>
        <w:t>in vivo</w:t>
      </w:r>
      <w:r w:rsidRPr="003A1792">
        <w:rPr>
          <w:rFonts w:ascii="Arial" w:hAnsi="Arial" w:cs="Arial"/>
          <w:b/>
        </w:rPr>
        <w:t xml:space="preserve">, but not with Pex19 </w:t>
      </w:r>
    </w:p>
    <w:p w:rsidR="003055CF" w:rsidRDefault="003055CF" w:rsidP="003055CF">
      <w:pPr>
        <w:jc w:val="both"/>
        <w:rPr>
          <w:rFonts w:ascii="Arial" w:hAnsi="Arial" w:cs="Arial"/>
        </w:rPr>
      </w:pPr>
      <w:r w:rsidRPr="00411D58">
        <w:rPr>
          <w:rFonts w:ascii="Arial" w:hAnsi="Arial" w:cs="Arial"/>
          <w:bCs/>
        </w:rPr>
        <w:t xml:space="preserve">So far, interaction studies have used </w:t>
      </w:r>
      <w:r w:rsidRPr="00411D58">
        <w:rPr>
          <w:rFonts w:ascii="Arial" w:hAnsi="Arial" w:cs="Arial"/>
          <w:bCs/>
          <w:i/>
        </w:rPr>
        <w:t>in vitro</w:t>
      </w:r>
      <w:r w:rsidRPr="00411D58">
        <w:rPr>
          <w:rFonts w:ascii="Arial" w:hAnsi="Arial" w:cs="Arial"/>
          <w:bCs/>
        </w:rPr>
        <w:t xml:space="preserve"> techniques and identified a direct interaction only with Pex16. </w:t>
      </w:r>
      <w:r w:rsidRPr="00411D58">
        <w:rPr>
          <w:rFonts w:ascii="Arial" w:hAnsi="Arial" w:cs="Arial"/>
        </w:rPr>
        <w:t xml:space="preserve">However, an </w:t>
      </w:r>
      <w:r w:rsidRPr="00411D58">
        <w:rPr>
          <w:rFonts w:ascii="Arial" w:hAnsi="Arial" w:cs="Arial"/>
          <w:i/>
        </w:rPr>
        <w:t>in vitro</w:t>
      </w:r>
      <w:r w:rsidRPr="00411D58">
        <w:rPr>
          <w:rFonts w:ascii="Arial" w:hAnsi="Arial" w:cs="Arial"/>
        </w:rPr>
        <w:t xml:space="preserve"> system does not mimic the </w:t>
      </w:r>
      <w:r>
        <w:rPr>
          <w:rFonts w:ascii="Arial" w:hAnsi="Arial" w:cs="Arial"/>
        </w:rPr>
        <w:t>natural</w:t>
      </w:r>
      <w:r w:rsidRPr="00411D58">
        <w:rPr>
          <w:rFonts w:ascii="Arial" w:hAnsi="Arial" w:cs="Arial"/>
        </w:rPr>
        <w:t xml:space="preserve"> </w:t>
      </w:r>
      <w:r>
        <w:rPr>
          <w:rFonts w:ascii="Arial" w:hAnsi="Arial" w:cs="Arial"/>
        </w:rPr>
        <w:t xml:space="preserve">membrane </w:t>
      </w:r>
      <w:r w:rsidRPr="00411D58">
        <w:rPr>
          <w:rFonts w:ascii="Arial" w:hAnsi="Arial" w:cs="Arial"/>
        </w:rPr>
        <w:t xml:space="preserve">environment </w:t>
      </w:r>
      <w:r>
        <w:rPr>
          <w:rFonts w:ascii="Arial" w:hAnsi="Arial" w:cs="Arial"/>
        </w:rPr>
        <w:t xml:space="preserve">and is devoid of cellular apparatus that facilitates post translational modifications.  </w:t>
      </w:r>
      <w:r w:rsidRPr="00411D58">
        <w:rPr>
          <w:rFonts w:ascii="Arial" w:hAnsi="Arial" w:cs="Arial"/>
        </w:rPr>
        <w:t xml:space="preserve">Coimmunoprecipitation is an alternative method to </w:t>
      </w:r>
      <w:r>
        <w:rPr>
          <w:rFonts w:ascii="Arial" w:hAnsi="Arial" w:cs="Arial"/>
        </w:rPr>
        <w:t xml:space="preserve">examine protein-protein interactions </w:t>
      </w:r>
      <w:r w:rsidRPr="00CA08C2">
        <w:rPr>
          <w:rFonts w:ascii="Arial" w:hAnsi="Arial" w:cs="Arial"/>
          <w:i/>
        </w:rPr>
        <w:t>in vivo</w:t>
      </w:r>
      <w:r>
        <w:rPr>
          <w:rFonts w:ascii="Arial" w:hAnsi="Arial" w:cs="Arial"/>
        </w:rPr>
        <w:t xml:space="preserve">, in the presence of any associated binding partners. </w:t>
      </w:r>
    </w:p>
    <w:p w:rsidR="003055CF" w:rsidRDefault="003055CF" w:rsidP="003055CF">
      <w:pPr>
        <w:jc w:val="both"/>
        <w:rPr>
          <w:rFonts w:ascii="Arial" w:hAnsi="Arial" w:cs="Arial"/>
        </w:rPr>
      </w:pPr>
      <w:r w:rsidRPr="00411D58">
        <w:rPr>
          <w:rFonts w:ascii="Arial" w:hAnsi="Arial" w:cs="Arial"/>
        </w:rPr>
        <w:t xml:space="preserve">Cells are lysed </w:t>
      </w:r>
      <w:r>
        <w:rPr>
          <w:rFonts w:ascii="Arial" w:hAnsi="Arial" w:cs="Arial"/>
        </w:rPr>
        <w:t>in a</w:t>
      </w:r>
      <w:r w:rsidRPr="00411D58">
        <w:rPr>
          <w:rFonts w:ascii="Arial" w:hAnsi="Arial" w:cs="Arial"/>
        </w:rPr>
        <w:t xml:space="preserve"> non denaturing </w:t>
      </w:r>
      <w:r>
        <w:rPr>
          <w:rFonts w:ascii="Arial" w:hAnsi="Arial" w:cs="Arial"/>
        </w:rPr>
        <w:t>environment,</w:t>
      </w:r>
      <w:r w:rsidRPr="00411D58">
        <w:rPr>
          <w:rFonts w:ascii="Arial" w:hAnsi="Arial" w:cs="Arial"/>
        </w:rPr>
        <w:t xml:space="preserve"> membrane proteins are solubilised in mild detergents and physiologically</w:t>
      </w:r>
      <w:r w:rsidRPr="00CA08C2">
        <w:rPr>
          <w:rFonts w:ascii="Arial" w:hAnsi="Arial" w:cs="Arial"/>
        </w:rPr>
        <w:t xml:space="preserve"> </w:t>
      </w:r>
      <w:r>
        <w:rPr>
          <w:rFonts w:ascii="Arial" w:hAnsi="Arial" w:cs="Arial"/>
        </w:rPr>
        <w:t>significant</w:t>
      </w:r>
      <w:r w:rsidRPr="00411D58">
        <w:rPr>
          <w:rFonts w:ascii="Arial" w:hAnsi="Arial" w:cs="Arial"/>
        </w:rPr>
        <w:t xml:space="preserve"> </w:t>
      </w:r>
      <w:r>
        <w:rPr>
          <w:rFonts w:ascii="Arial" w:hAnsi="Arial" w:cs="Arial"/>
        </w:rPr>
        <w:t>protein interactions</w:t>
      </w:r>
      <w:r w:rsidRPr="00411D58">
        <w:rPr>
          <w:rFonts w:ascii="Arial" w:hAnsi="Arial" w:cs="Arial"/>
        </w:rPr>
        <w:t xml:space="preserve"> are</w:t>
      </w:r>
      <w:r w:rsidRPr="00CA08C2">
        <w:rPr>
          <w:rFonts w:ascii="Arial" w:hAnsi="Arial" w:cs="Arial"/>
        </w:rPr>
        <w:t xml:space="preserve"> </w:t>
      </w:r>
      <w:r>
        <w:rPr>
          <w:rFonts w:ascii="Arial" w:hAnsi="Arial" w:cs="Arial"/>
        </w:rPr>
        <w:t>identified</w:t>
      </w:r>
      <w:r w:rsidRPr="00411D58">
        <w:rPr>
          <w:rFonts w:ascii="Arial" w:hAnsi="Arial" w:cs="Arial"/>
        </w:rPr>
        <w:t xml:space="preserve">. </w:t>
      </w:r>
      <w:r>
        <w:rPr>
          <w:rFonts w:ascii="Arial" w:hAnsi="Arial" w:cs="Arial"/>
        </w:rPr>
        <w:t>GFP trap was chosen for the coimmunoprecipitation, as this contains a camelloid anti-GFP antibody linked to agarose beads to permit purification of GFP tagged fusion proteins (</w:t>
      </w:r>
      <w:r w:rsidRPr="008C0FDD">
        <w:rPr>
          <w:rFonts w:ascii="Arial" w:hAnsi="Arial" w:cs="Arial"/>
        </w:rPr>
        <w:t>Rothbauer</w:t>
      </w:r>
      <w:r>
        <w:rPr>
          <w:rFonts w:ascii="Arial" w:hAnsi="Arial" w:cs="Arial"/>
        </w:rPr>
        <w:t xml:space="preserve"> </w:t>
      </w:r>
      <w:r w:rsidRPr="008C0FDD">
        <w:rPr>
          <w:rFonts w:ascii="Arial" w:hAnsi="Arial" w:cs="Arial"/>
          <w:i/>
        </w:rPr>
        <w:t>et al</w:t>
      </w:r>
      <w:r>
        <w:rPr>
          <w:rFonts w:ascii="Arial" w:hAnsi="Arial" w:cs="Arial"/>
        </w:rPr>
        <w:t xml:space="preserve">., 2008). This allows NMD-GFP to be immunoprecipitated along with any interacting proteins. Pex3 and Pex16 were tagged at their C termini with HA, whereas Pex19 was N terminally tagged with HA, to determine if they interact </w:t>
      </w:r>
      <w:r w:rsidRPr="003A4C60">
        <w:rPr>
          <w:rFonts w:ascii="Arial" w:hAnsi="Arial" w:cs="Arial"/>
          <w:i/>
        </w:rPr>
        <w:t>in vivo</w:t>
      </w:r>
      <w:r>
        <w:rPr>
          <w:rFonts w:ascii="Arial" w:hAnsi="Arial" w:cs="Arial"/>
        </w:rPr>
        <w:t xml:space="preserve"> with NMD. </w:t>
      </w:r>
    </w:p>
    <w:p w:rsidR="003055CF" w:rsidRDefault="003055CF" w:rsidP="003055CF">
      <w:pPr>
        <w:jc w:val="both"/>
        <w:rPr>
          <w:rFonts w:ascii="Arial" w:hAnsi="Arial" w:cs="Arial"/>
        </w:rPr>
      </w:pPr>
      <w:r>
        <w:rPr>
          <w:rFonts w:ascii="Arial" w:hAnsi="Arial" w:cs="Arial"/>
        </w:rPr>
        <w:t xml:space="preserve">S2R+ cells were dually transfected to express NMD-GFP alongside Pex3-HA, Pex16-HA and HA-Pex19. As a negative control, each HA tagged PMP was also co-expressed with GFP only. Pex16 is known to interact directly with NMD so this acts as a useful positive control in the coimmunoprecipitation experiment. Cell lysates of each transfection were incubated with GFP-Trap beads, subjected to extensive washing and any bound proteins were analysed by immunoblotting. As expected, Pex16-HA was detected in the bound sample alongside NMD-GFP thereby confirming the </w:t>
      </w:r>
      <w:r w:rsidRPr="00AA0E26">
        <w:rPr>
          <w:rFonts w:ascii="Arial" w:hAnsi="Arial" w:cs="Arial"/>
          <w:i/>
        </w:rPr>
        <w:t>in vitro</w:t>
      </w:r>
      <w:r>
        <w:rPr>
          <w:rFonts w:ascii="Arial" w:hAnsi="Arial" w:cs="Arial"/>
        </w:rPr>
        <w:t xml:space="preserve"> interaction between NMD and Pex16 (Figure 4.9A). No binding was observed in the negative control experiments.  Moreover, Pex3-HA was detected in the bound fraction, demonstrating an interaction </w:t>
      </w:r>
      <w:r w:rsidRPr="0046441E">
        <w:rPr>
          <w:rFonts w:ascii="Arial" w:hAnsi="Arial" w:cs="Arial"/>
          <w:i/>
        </w:rPr>
        <w:t>in vivo</w:t>
      </w:r>
      <w:r>
        <w:rPr>
          <w:rFonts w:ascii="Arial" w:hAnsi="Arial" w:cs="Arial"/>
        </w:rPr>
        <w:t xml:space="preserve"> with NMD (Figure 4.9A). However, as no direct interaction was shown, it is possible that interaction with Pex3 is mediated indirectly via another protein. No interaction was observed between NMD-GFP and HA-Pex19 (Figure 4.9B). Pex19 contains a CaaX motif at the C terminus, with the cysteine residue being important for farnesylation </w:t>
      </w:r>
      <w:r w:rsidRPr="00E57990">
        <w:rPr>
          <w:rFonts w:ascii="Arial" w:hAnsi="Arial" w:cs="Arial"/>
        </w:rPr>
        <w:t xml:space="preserve">(Rucktaschel </w:t>
      </w:r>
      <w:r w:rsidRPr="00E57990">
        <w:rPr>
          <w:rFonts w:ascii="Arial" w:hAnsi="Arial" w:cs="Arial"/>
          <w:i/>
        </w:rPr>
        <w:t>et al</w:t>
      </w:r>
      <w:r>
        <w:rPr>
          <w:rFonts w:ascii="Arial" w:hAnsi="Arial" w:cs="Arial"/>
        </w:rPr>
        <w:t>.</w:t>
      </w:r>
      <w:r w:rsidRPr="00E57990">
        <w:rPr>
          <w:rFonts w:ascii="Arial" w:hAnsi="Arial" w:cs="Arial"/>
        </w:rPr>
        <w:t>, 2009)</w:t>
      </w:r>
      <w:r>
        <w:rPr>
          <w:rFonts w:ascii="Arial" w:hAnsi="Arial" w:cs="Arial"/>
        </w:rPr>
        <w:t xml:space="preserve">. Pex19 appeared as a double band on the blot, which is probably a farnesylated form </w:t>
      </w:r>
      <w:r>
        <w:rPr>
          <w:rFonts w:ascii="Arial" w:hAnsi="Arial" w:cs="Arial"/>
        </w:rPr>
        <w:lastRenderedPageBreak/>
        <w:t xml:space="preserve">of Pex19. In previous studies, the upper band was shown to be the non-farnesylated form, whereas the lower band represents the farneslyated form of Pex19 (Rucktaschel </w:t>
      </w:r>
      <w:r w:rsidRPr="0046441E">
        <w:rPr>
          <w:rFonts w:ascii="Arial" w:hAnsi="Arial" w:cs="Arial"/>
          <w:i/>
        </w:rPr>
        <w:t>et al</w:t>
      </w:r>
      <w:r>
        <w:rPr>
          <w:rFonts w:ascii="Arial" w:hAnsi="Arial" w:cs="Arial"/>
        </w:rPr>
        <w:t>., 2009).  The lack of interaction with Pex19 could suggest that NMD does not require Pex19 for function and that it is targeted independently of Pex19. It could also suggest that its interaction is temporary and the proteins are not in a stable complex.</w:t>
      </w:r>
    </w:p>
    <w:p w:rsidR="003055CF" w:rsidRDefault="003055CF" w:rsidP="003055CF">
      <w:pPr>
        <w:jc w:val="center"/>
        <w:rPr>
          <w:rFonts w:ascii="Arial" w:hAnsi="Arial" w:cs="Arial"/>
          <w:sz w:val="20"/>
        </w:rPr>
      </w:pPr>
      <w:r>
        <w:rPr>
          <w:rFonts w:ascii="Arial" w:hAnsi="Arial" w:cs="Arial"/>
          <w:noProof/>
          <w:sz w:val="24"/>
          <w:lang w:eastAsia="en-GB"/>
        </w:rPr>
        <w:drawing>
          <wp:inline distT="0" distB="0" distL="0" distR="0">
            <wp:extent cx="4972050" cy="2970315"/>
            <wp:effectExtent l="19050" t="0" r="0" b="0"/>
            <wp:docPr id="23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4" cstate="print"/>
                    <a:srcRect l="33070" t="24850" r="18390" b="21823"/>
                    <a:stretch>
                      <a:fillRect/>
                    </a:stretch>
                  </pic:blipFill>
                  <pic:spPr bwMode="auto">
                    <a:xfrm>
                      <a:off x="0" y="0"/>
                      <a:ext cx="4978547" cy="2974196"/>
                    </a:xfrm>
                    <a:prstGeom prst="rect">
                      <a:avLst/>
                    </a:prstGeom>
                    <a:noFill/>
                    <a:ln w="9525">
                      <a:noFill/>
                      <a:miter lim="800000"/>
                      <a:headEnd/>
                      <a:tailEnd/>
                    </a:ln>
                  </pic:spPr>
                </pic:pic>
              </a:graphicData>
            </a:graphic>
          </wp:inline>
        </w:drawing>
      </w:r>
    </w:p>
    <w:p w:rsidR="003055CF" w:rsidRDefault="003055CF" w:rsidP="003055CF">
      <w:pPr>
        <w:jc w:val="center"/>
        <w:rPr>
          <w:rFonts w:ascii="Arial" w:hAnsi="Arial" w:cs="Arial"/>
          <w:sz w:val="20"/>
        </w:rPr>
      </w:pPr>
      <w:r>
        <w:rPr>
          <w:rFonts w:ascii="Arial" w:hAnsi="Arial" w:cs="Arial"/>
          <w:noProof/>
          <w:sz w:val="24"/>
          <w:lang w:eastAsia="en-GB"/>
        </w:rPr>
        <w:drawing>
          <wp:inline distT="0" distB="0" distL="0" distR="0">
            <wp:extent cx="4733925" cy="1396438"/>
            <wp:effectExtent l="19050" t="0" r="0" b="0"/>
            <wp:docPr id="2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5" cstate="print"/>
                    <a:srcRect l="33206" t="23079" r="18144" b="51479"/>
                    <a:stretch>
                      <a:fillRect/>
                    </a:stretch>
                  </pic:blipFill>
                  <pic:spPr bwMode="auto">
                    <a:xfrm>
                      <a:off x="0" y="0"/>
                      <a:ext cx="4745789" cy="1399938"/>
                    </a:xfrm>
                    <a:prstGeom prst="rect">
                      <a:avLst/>
                    </a:prstGeom>
                    <a:noFill/>
                    <a:ln w="9525">
                      <a:noFill/>
                      <a:miter lim="800000"/>
                      <a:headEnd/>
                      <a:tailEnd/>
                    </a:ln>
                  </pic:spPr>
                </pic:pic>
              </a:graphicData>
            </a:graphic>
          </wp:inline>
        </w:drawing>
      </w:r>
    </w:p>
    <w:p w:rsidR="003055CF" w:rsidRDefault="003055CF" w:rsidP="003055CF">
      <w:pPr>
        <w:jc w:val="center"/>
        <w:rPr>
          <w:rFonts w:ascii="Arial" w:hAnsi="Arial" w:cs="Arial"/>
          <w:sz w:val="20"/>
        </w:rPr>
      </w:pPr>
      <w:r>
        <w:rPr>
          <w:rFonts w:ascii="Arial" w:hAnsi="Arial" w:cs="Arial"/>
          <w:noProof/>
          <w:sz w:val="24"/>
          <w:lang w:eastAsia="en-GB"/>
        </w:rPr>
        <w:lastRenderedPageBreak/>
        <w:drawing>
          <wp:inline distT="0" distB="0" distL="0" distR="0">
            <wp:extent cx="4756102" cy="3505200"/>
            <wp:effectExtent l="19050" t="0" r="6398" b="0"/>
            <wp:docPr id="24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6" cstate="print"/>
                    <a:srcRect l="33565" t="20416" r="22299" b="22780"/>
                    <a:stretch>
                      <a:fillRect/>
                    </a:stretch>
                  </pic:blipFill>
                  <pic:spPr bwMode="auto">
                    <a:xfrm>
                      <a:off x="0" y="0"/>
                      <a:ext cx="4762270" cy="3509746"/>
                    </a:xfrm>
                    <a:prstGeom prst="rect">
                      <a:avLst/>
                    </a:prstGeom>
                    <a:noFill/>
                    <a:ln w="9525">
                      <a:noFill/>
                      <a:miter lim="800000"/>
                      <a:headEnd/>
                      <a:tailEnd/>
                    </a:ln>
                  </pic:spPr>
                </pic:pic>
              </a:graphicData>
            </a:graphic>
          </wp:inline>
        </w:drawing>
      </w:r>
    </w:p>
    <w:p w:rsidR="003055CF" w:rsidRPr="00053B3E" w:rsidRDefault="003055CF" w:rsidP="003055CF">
      <w:pPr>
        <w:jc w:val="both"/>
      </w:pPr>
      <w:r w:rsidRPr="009F58EB">
        <w:rPr>
          <w:rFonts w:ascii="Arial" w:hAnsi="Arial" w:cs="Arial"/>
          <w:b/>
          <w:sz w:val="20"/>
        </w:rPr>
        <w:t xml:space="preserve">Figure </w:t>
      </w:r>
      <w:r>
        <w:rPr>
          <w:rFonts w:ascii="Arial" w:hAnsi="Arial" w:cs="Arial"/>
          <w:b/>
          <w:sz w:val="20"/>
        </w:rPr>
        <w:t>4.7:</w:t>
      </w:r>
      <w:r w:rsidRPr="009F58EB">
        <w:rPr>
          <w:rFonts w:ascii="Arial" w:hAnsi="Arial" w:cs="Arial"/>
          <w:b/>
          <w:sz w:val="20"/>
        </w:rPr>
        <w:t xml:space="preserve"> </w:t>
      </w:r>
      <w:r>
        <w:rPr>
          <w:rFonts w:ascii="Arial" w:hAnsi="Arial" w:cs="Arial"/>
          <w:b/>
          <w:sz w:val="20"/>
        </w:rPr>
        <w:t xml:space="preserve">NMD interacts </w:t>
      </w:r>
      <w:r w:rsidRPr="00E80358">
        <w:rPr>
          <w:rFonts w:ascii="Arial" w:hAnsi="Arial" w:cs="Arial"/>
          <w:b/>
          <w:i/>
          <w:sz w:val="20"/>
        </w:rPr>
        <w:t>in vivo</w:t>
      </w:r>
      <w:r>
        <w:rPr>
          <w:rFonts w:ascii="Arial" w:hAnsi="Arial" w:cs="Arial"/>
          <w:b/>
          <w:sz w:val="20"/>
        </w:rPr>
        <w:t xml:space="preserve"> with Pex3 and Pex16. </w:t>
      </w:r>
      <w:proofErr w:type="gramStart"/>
      <w:r w:rsidRPr="004D01A7">
        <w:rPr>
          <w:rFonts w:ascii="Arial" w:hAnsi="Arial" w:cs="Arial"/>
          <w:sz w:val="20"/>
        </w:rPr>
        <w:t xml:space="preserve">A-B) </w:t>
      </w:r>
      <w:r w:rsidRPr="00E80358">
        <w:rPr>
          <w:rFonts w:ascii="Arial" w:hAnsi="Arial" w:cs="Arial"/>
          <w:sz w:val="20"/>
        </w:rPr>
        <w:t xml:space="preserve">Coimmunoprecipitation </w:t>
      </w:r>
      <w:r>
        <w:rPr>
          <w:rFonts w:ascii="Arial" w:hAnsi="Arial" w:cs="Arial"/>
          <w:sz w:val="20"/>
        </w:rPr>
        <w:t>of NMD with Pex16, Pex3 and Pex19.</w:t>
      </w:r>
      <w:proofErr w:type="gramEnd"/>
      <w:r w:rsidRPr="00E80358">
        <w:rPr>
          <w:rFonts w:ascii="Arial" w:hAnsi="Arial" w:cs="Arial"/>
          <w:sz w:val="20"/>
        </w:rPr>
        <w:t xml:space="preserve"> S2R+ cells </w:t>
      </w:r>
      <w:r>
        <w:rPr>
          <w:rFonts w:ascii="Arial" w:hAnsi="Arial" w:cs="Arial"/>
          <w:sz w:val="20"/>
        </w:rPr>
        <w:t>dually transfected with</w:t>
      </w:r>
      <w:r w:rsidRPr="00E80358">
        <w:rPr>
          <w:rFonts w:ascii="Arial" w:hAnsi="Arial" w:cs="Arial"/>
          <w:sz w:val="20"/>
        </w:rPr>
        <w:t xml:space="preserve"> NMD-GFP and</w:t>
      </w:r>
      <w:r>
        <w:rPr>
          <w:rFonts w:ascii="Arial" w:hAnsi="Arial" w:cs="Arial"/>
          <w:sz w:val="20"/>
        </w:rPr>
        <w:t xml:space="preserve"> either</w:t>
      </w:r>
      <w:r w:rsidRPr="00E80358">
        <w:rPr>
          <w:rFonts w:ascii="Arial" w:hAnsi="Arial" w:cs="Arial"/>
          <w:sz w:val="20"/>
        </w:rPr>
        <w:t xml:space="preserve"> Pex16-HA, Pex3-HA and HA-Pex19</w:t>
      </w:r>
      <w:r>
        <w:rPr>
          <w:rFonts w:ascii="Arial" w:hAnsi="Arial" w:cs="Arial"/>
          <w:sz w:val="20"/>
        </w:rPr>
        <w:t>. All plasmids are under control of the metallothionein promoter</w:t>
      </w:r>
      <w:r w:rsidRPr="00E80358">
        <w:rPr>
          <w:rFonts w:ascii="Arial" w:hAnsi="Arial" w:cs="Arial"/>
          <w:sz w:val="20"/>
        </w:rPr>
        <w:t xml:space="preserve">. </w:t>
      </w:r>
      <w:r>
        <w:rPr>
          <w:rFonts w:ascii="Arial" w:hAnsi="Arial" w:cs="Arial"/>
          <w:sz w:val="20"/>
        </w:rPr>
        <w:t>Cells were induced overnight by addition of 0.5mM CuS0</w:t>
      </w:r>
      <w:r>
        <w:rPr>
          <w:rFonts w:ascii="Arial" w:hAnsi="Arial" w:cs="Arial"/>
          <w:sz w:val="20"/>
          <w:vertAlign w:val="subscript"/>
        </w:rPr>
        <w:t>4</w:t>
      </w:r>
      <w:r>
        <w:rPr>
          <w:rFonts w:ascii="Arial" w:hAnsi="Arial" w:cs="Arial"/>
          <w:sz w:val="20"/>
        </w:rPr>
        <w:t xml:space="preserve">. </w:t>
      </w:r>
      <w:r w:rsidRPr="00E80358">
        <w:rPr>
          <w:rFonts w:ascii="Arial" w:hAnsi="Arial" w:cs="Arial"/>
          <w:sz w:val="20"/>
        </w:rPr>
        <w:t xml:space="preserve">GFP-Trap pulldown was performed on cell lysates and samples were </w:t>
      </w:r>
      <w:r>
        <w:rPr>
          <w:rFonts w:ascii="Arial" w:hAnsi="Arial" w:cs="Arial"/>
          <w:sz w:val="20"/>
        </w:rPr>
        <w:t>subjected to</w:t>
      </w:r>
      <w:r w:rsidRPr="00E80358">
        <w:rPr>
          <w:rFonts w:ascii="Arial" w:hAnsi="Arial" w:cs="Arial"/>
          <w:sz w:val="20"/>
        </w:rPr>
        <w:t xml:space="preserve"> SDS-PAGE and </w:t>
      </w:r>
      <w:r>
        <w:rPr>
          <w:rFonts w:ascii="Arial" w:hAnsi="Arial" w:cs="Arial"/>
          <w:sz w:val="20"/>
        </w:rPr>
        <w:t>immuno</w:t>
      </w:r>
      <w:r w:rsidRPr="00E80358">
        <w:rPr>
          <w:rFonts w:ascii="Arial" w:hAnsi="Arial" w:cs="Arial"/>
          <w:sz w:val="20"/>
        </w:rPr>
        <w:t xml:space="preserve">blotting. </w:t>
      </w:r>
      <w:r>
        <w:rPr>
          <w:rFonts w:ascii="Arial" w:hAnsi="Arial" w:cs="Arial"/>
          <w:sz w:val="20"/>
        </w:rPr>
        <w:t>Blots</w:t>
      </w:r>
      <w:r w:rsidRPr="00E80358">
        <w:rPr>
          <w:rFonts w:ascii="Arial" w:hAnsi="Arial" w:cs="Arial"/>
          <w:sz w:val="20"/>
        </w:rPr>
        <w:t xml:space="preserve"> were probed with anti-GFP (top pane</w:t>
      </w:r>
      <w:r>
        <w:rPr>
          <w:rFonts w:ascii="Arial" w:hAnsi="Arial" w:cs="Arial"/>
          <w:sz w:val="20"/>
        </w:rPr>
        <w:t xml:space="preserve">l) and anti-HA (bottom panel). </w:t>
      </w:r>
      <w:r w:rsidRPr="00053B3E">
        <w:rPr>
          <w:rFonts w:ascii="Arial" w:hAnsi="Arial" w:cs="Arial"/>
          <w:sz w:val="20"/>
        </w:rPr>
        <w:t>Bound sample is 7 fold concentrated compared to Input.</w:t>
      </w:r>
      <w:r>
        <w:rPr>
          <w:sz w:val="20"/>
        </w:rPr>
        <w:t xml:space="preserve"> </w:t>
      </w:r>
      <w:r>
        <w:rPr>
          <w:rFonts w:ascii="Arial" w:hAnsi="Arial" w:cs="Arial"/>
          <w:sz w:val="20"/>
        </w:rPr>
        <w:t>Fluorescence microscopy images are included to show localisation of NMD-GFP and GFP in cells expressing Pex16-HA, Pex3-HA or HA-Pex19. Scale bar = 10</w:t>
      </w:r>
      <w:r w:rsidRPr="002D504B">
        <w:rPr>
          <w:rFonts w:ascii="Arial" w:hAnsi="Arial" w:cs="Arial"/>
          <w:sz w:val="20"/>
        </w:rPr>
        <w:t>µm</w:t>
      </w:r>
      <w:r w:rsidRPr="003A4C60">
        <w:rPr>
          <w:rFonts w:ascii="Arial" w:hAnsi="Arial" w:cs="Arial"/>
          <w:color w:val="FF0000"/>
          <w:sz w:val="20"/>
        </w:rPr>
        <w:t>.</w:t>
      </w:r>
    </w:p>
    <w:p w:rsidR="003055CF" w:rsidRPr="00C0375F" w:rsidRDefault="003055CF" w:rsidP="003055CF">
      <w:pPr>
        <w:pStyle w:val="NoSpacing"/>
        <w:jc w:val="both"/>
        <w:rPr>
          <w:rFonts w:ascii="Arial" w:hAnsi="Arial" w:cs="Arial"/>
          <w:b/>
        </w:rPr>
      </w:pPr>
      <w:r>
        <w:rPr>
          <w:rFonts w:ascii="Arial" w:hAnsi="Arial" w:cs="Arial"/>
          <w:b/>
        </w:rPr>
        <w:t>4.9</w:t>
      </w:r>
      <w:r w:rsidRPr="00C0375F">
        <w:rPr>
          <w:rFonts w:ascii="Arial" w:hAnsi="Arial" w:cs="Arial"/>
          <w:b/>
        </w:rPr>
        <w:t xml:space="preserve"> NMD interacts with </w:t>
      </w:r>
      <w:r>
        <w:rPr>
          <w:rFonts w:ascii="Arial" w:hAnsi="Arial" w:cs="Arial"/>
          <w:b/>
        </w:rPr>
        <w:t>Pex2 and Pex12</w:t>
      </w:r>
      <w:r w:rsidRPr="00C0375F">
        <w:rPr>
          <w:rFonts w:ascii="Arial" w:hAnsi="Arial" w:cs="Arial"/>
          <w:b/>
        </w:rPr>
        <w:t xml:space="preserve"> </w:t>
      </w:r>
      <w:r w:rsidRPr="00C0375F">
        <w:rPr>
          <w:rFonts w:ascii="Arial" w:hAnsi="Arial" w:cs="Arial"/>
          <w:b/>
          <w:i/>
        </w:rPr>
        <w:t>in vivo</w:t>
      </w:r>
      <w:r w:rsidRPr="00C0375F">
        <w:rPr>
          <w:rFonts w:ascii="Arial" w:hAnsi="Arial" w:cs="Arial"/>
          <w:b/>
        </w:rPr>
        <w:t xml:space="preserve"> </w:t>
      </w:r>
    </w:p>
    <w:p w:rsidR="003055CF" w:rsidRDefault="003055CF" w:rsidP="003055CF">
      <w:pPr>
        <w:jc w:val="both"/>
        <w:rPr>
          <w:rFonts w:ascii="Arial" w:hAnsi="Arial" w:cs="Arial"/>
          <w:bCs/>
        </w:rPr>
      </w:pPr>
      <w:r>
        <w:rPr>
          <w:rFonts w:ascii="Arial" w:hAnsi="Arial" w:cs="Arial"/>
          <w:bCs/>
        </w:rPr>
        <w:t xml:space="preserve">Current </w:t>
      </w:r>
      <w:r w:rsidRPr="005811BA">
        <w:rPr>
          <w:rFonts w:ascii="Arial" w:hAnsi="Arial" w:cs="Arial"/>
          <w:bCs/>
          <w:i/>
        </w:rPr>
        <w:t>in vivo</w:t>
      </w:r>
      <w:r>
        <w:rPr>
          <w:rFonts w:ascii="Arial" w:hAnsi="Arial" w:cs="Arial"/>
          <w:bCs/>
        </w:rPr>
        <w:t xml:space="preserve"> data demonstrates a clear interaction with Pex3, which suggests NMD could interact with other PMPs indirectly. </w:t>
      </w:r>
      <w:r w:rsidRPr="00C0375F">
        <w:rPr>
          <w:rFonts w:ascii="Arial" w:hAnsi="Arial" w:cs="Arial"/>
          <w:bCs/>
        </w:rPr>
        <w:t xml:space="preserve">Next, </w:t>
      </w:r>
      <w:r>
        <w:rPr>
          <w:rFonts w:ascii="Arial" w:hAnsi="Arial" w:cs="Arial"/>
          <w:bCs/>
        </w:rPr>
        <w:t xml:space="preserve">PMPs involved in different stages of peroxisome biogenesis </w:t>
      </w:r>
      <w:r w:rsidRPr="00C0375F">
        <w:rPr>
          <w:rFonts w:ascii="Arial" w:hAnsi="Arial" w:cs="Arial"/>
          <w:bCs/>
        </w:rPr>
        <w:t>were</w:t>
      </w:r>
      <w:r>
        <w:rPr>
          <w:rFonts w:ascii="Arial" w:hAnsi="Arial" w:cs="Arial"/>
          <w:bCs/>
        </w:rPr>
        <w:t xml:space="preserve"> tagged with HA and</w:t>
      </w:r>
      <w:r w:rsidRPr="00C0375F">
        <w:rPr>
          <w:rFonts w:ascii="Arial" w:hAnsi="Arial" w:cs="Arial"/>
          <w:bCs/>
        </w:rPr>
        <w:t xml:space="preserve"> tested for</w:t>
      </w:r>
      <w:r>
        <w:rPr>
          <w:rFonts w:ascii="Arial" w:hAnsi="Arial" w:cs="Arial"/>
          <w:bCs/>
        </w:rPr>
        <w:t xml:space="preserve"> their ability to bind NMD-GFP. GFP-Trap coimmunoprecipitation was performed on cell lysates co-expressing NMD-GFP with Pex16-HA (positive control), Pex2-HA or Pex12-HA. Also, negative controls containing GFP only were performed for each to account for non-specific binding.</w:t>
      </w:r>
      <w:r w:rsidRPr="004E69EF">
        <w:rPr>
          <w:rFonts w:ascii="Arial" w:hAnsi="Arial" w:cs="Arial"/>
          <w:bCs/>
        </w:rPr>
        <w:t xml:space="preserve"> </w:t>
      </w:r>
      <w:r>
        <w:rPr>
          <w:rFonts w:ascii="Arial" w:hAnsi="Arial" w:cs="Arial"/>
          <w:bCs/>
        </w:rPr>
        <w:t xml:space="preserve">Interestingly, Pex2-HA and Pex12-HA are all detected in the bound sample alongside NMD. This confirms NMD interacts with both Pex2 and Pex12, which are factors required for correct import of matrix proteins in S2 cells (Mast </w:t>
      </w:r>
      <w:r w:rsidRPr="00C24397">
        <w:rPr>
          <w:rFonts w:ascii="Arial" w:hAnsi="Arial" w:cs="Arial"/>
          <w:bCs/>
          <w:i/>
        </w:rPr>
        <w:t>et al</w:t>
      </w:r>
      <w:r>
        <w:rPr>
          <w:rFonts w:ascii="Arial" w:hAnsi="Arial" w:cs="Arial"/>
          <w:bCs/>
        </w:rPr>
        <w:t>., 2011).</w:t>
      </w:r>
    </w:p>
    <w:p w:rsidR="003055CF" w:rsidRDefault="003055CF" w:rsidP="003055CF">
      <w:pPr>
        <w:jc w:val="center"/>
        <w:rPr>
          <w:rFonts w:ascii="Arial" w:hAnsi="Arial" w:cs="Arial"/>
          <w:sz w:val="20"/>
        </w:rPr>
      </w:pPr>
      <w:r>
        <w:rPr>
          <w:rFonts w:ascii="Arial" w:hAnsi="Arial" w:cs="Arial"/>
          <w:noProof/>
          <w:sz w:val="24"/>
          <w:lang w:eastAsia="en-GB"/>
        </w:rPr>
        <w:lastRenderedPageBreak/>
        <w:drawing>
          <wp:inline distT="0" distB="0" distL="0" distR="0">
            <wp:extent cx="4733925" cy="3155950"/>
            <wp:effectExtent l="19050" t="0" r="9525" b="0"/>
            <wp:docPr id="24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7" cstate="print"/>
                    <a:srcRect l="35725" t="24265" r="19308" b="23672"/>
                    <a:stretch>
                      <a:fillRect/>
                    </a:stretch>
                  </pic:blipFill>
                  <pic:spPr bwMode="auto">
                    <a:xfrm>
                      <a:off x="0" y="0"/>
                      <a:ext cx="4733925" cy="3155950"/>
                    </a:xfrm>
                    <a:prstGeom prst="rect">
                      <a:avLst/>
                    </a:prstGeom>
                    <a:noFill/>
                    <a:ln w="9525">
                      <a:noFill/>
                      <a:miter lim="800000"/>
                      <a:headEnd/>
                      <a:tailEnd/>
                    </a:ln>
                  </pic:spPr>
                </pic:pic>
              </a:graphicData>
            </a:graphic>
          </wp:inline>
        </w:drawing>
      </w:r>
    </w:p>
    <w:p w:rsidR="003055CF" w:rsidRDefault="003055CF" w:rsidP="003055CF">
      <w:pPr>
        <w:jc w:val="center"/>
        <w:rPr>
          <w:rFonts w:ascii="Arial" w:hAnsi="Arial" w:cs="Arial"/>
          <w:sz w:val="20"/>
        </w:rPr>
      </w:pPr>
      <w:r>
        <w:rPr>
          <w:rFonts w:ascii="Arial" w:hAnsi="Arial" w:cs="Arial"/>
          <w:noProof/>
          <w:sz w:val="24"/>
          <w:lang w:eastAsia="en-GB"/>
        </w:rPr>
        <w:drawing>
          <wp:inline distT="0" distB="0" distL="0" distR="0">
            <wp:extent cx="4581143" cy="3181350"/>
            <wp:effectExtent l="19050" t="0" r="0" b="0"/>
            <wp:docPr id="2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cstate="print"/>
                    <a:srcRect l="34535" t="24928" r="21468" b="21855"/>
                    <a:stretch>
                      <a:fillRect/>
                    </a:stretch>
                  </pic:blipFill>
                  <pic:spPr bwMode="auto">
                    <a:xfrm>
                      <a:off x="0" y="0"/>
                      <a:ext cx="4584833" cy="3183913"/>
                    </a:xfrm>
                    <a:prstGeom prst="rect">
                      <a:avLst/>
                    </a:prstGeom>
                    <a:noFill/>
                    <a:ln w="9525">
                      <a:noFill/>
                      <a:miter lim="800000"/>
                      <a:headEnd/>
                      <a:tailEnd/>
                    </a:ln>
                  </pic:spPr>
                </pic:pic>
              </a:graphicData>
            </a:graphic>
          </wp:inline>
        </w:drawing>
      </w:r>
    </w:p>
    <w:p w:rsidR="003055CF" w:rsidRDefault="003055CF" w:rsidP="003055CF">
      <w:pPr>
        <w:jc w:val="center"/>
        <w:rPr>
          <w:rFonts w:ascii="Arial" w:hAnsi="Arial" w:cs="Arial"/>
          <w:sz w:val="20"/>
        </w:rPr>
      </w:pPr>
      <w:r>
        <w:rPr>
          <w:rFonts w:ascii="Arial" w:hAnsi="Arial" w:cs="Arial"/>
          <w:noProof/>
          <w:sz w:val="24"/>
          <w:lang w:eastAsia="en-GB"/>
        </w:rPr>
        <w:lastRenderedPageBreak/>
        <w:drawing>
          <wp:inline distT="0" distB="0" distL="0" distR="0">
            <wp:extent cx="4695825" cy="3312614"/>
            <wp:effectExtent l="19050" t="0" r="9525" b="0"/>
            <wp:docPr id="24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9" cstate="print"/>
                    <a:srcRect l="34535" t="23372" r="21468" b="21596"/>
                    <a:stretch>
                      <a:fillRect/>
                    </a:stretch>
                  </pic:blipFill>
                  <pic:spPr bwMode="auto">
                    <a:xfrm>
                      <a:off x="0" y="0"/>
                      <a:ext cx="4704080" cy="3318437"/>
                    </a:xfrm>
                    <a:prstGeom prst="rect">
                      <a:avLst/>
                    </a:prstGeom>
                    <a:noFill/>
                    <a:ln w="9525">
                      <a:noFill/>
                      <a:miter lim="800000"/>
                      <a:headEnd/>
                      <a:tailEnd/>
                    </a:ln>
                  </pic:spPr>
                </pic:pic>
              </a:graphicData>
            </a:graphic>
          </wp:inline>
        </w:drawing>
      </w:r>
    </w:p>
    <w:p w:rsidR="003055CF" w:rsidRDefault="003055CF" w:rsidP="003055CF">
      <w:pPr>
        <w:jc w:val="both"/>
        <w:rPr>
          <w:rFonts w:ascii="Arial" w:hAnsi="Arial" w:cs="Arial"/>
          <w:b/>
        </w:rPr>
      </w:pPr>
      <w:r w:rsidRPr="009F58EB">
        <w:rPr>
          <w:rFonts w:ascii="Arial" w:hAnsi="Arial" w:cs="Arial"/>
          <w:b/>
          <w:sz w:val="20"/>
        </w:rPr>
        <w:t xml:space="preserve">Figure </w:t>
      </w:r>
      <w:r>
        <w:rPr>
          <w:rFonts w:ascii="Arial" w:hAnsi="Arial" w:cs="Arial"/>
          <w:b/>
          <w:sz w:val="20"/>
        </w:rPr>
        <w:t>4.8:</w:t>
      </w:r>
      <w:r w:rsidRPr="009F58EB">
        <w:rPr>
          <w:rFonts w:ascii="Arial" w:hAnsi="Arial" w:cs="Arial"/>
          <w:b/>
          <w:sz w:val="20"/>
        </w:rPr>
        <w:t xml:space="preserve"> </w:t>
      </w:r>
      <w:r>
        <w:rPr>
          <w:rFonts w:ascii="Arial" w:hAnsi="Arial" w:cs="Arial"/>
          <w:b/>
          <w:sz w:val="20"/>
        </w:rPr>
        <w:t xml:space="preserve">NMD interacts with Pex2 and Pex12 </w:t>
      </w:r>
      <w:r w:rsidRPr="005811BA">
        <w:rPr>
          <w:rFonts w:ascii="Arial" w:hAnsi="Arial" w:cs="Arial"/>
          <w:b/>
          <w:i/>
          <w:sz w:val="20"/>
        </w:rPr>
        <w:t>in vivo</w:t>
      </w:r>
      <w:r>
        <w:rPr>
          <w:rFonts w:ascii="Arial" w:hAnsi="Arial" w:cs="Arial"/>
          <w:b/>
          <w:sz w:val="20"/>
        </w:rPr>
        <w:t xml:space="preserve">. </w:t>
      </w:r>
      <w:proofErr w:type="gramStart"/>
      <w:r>
        <w:rPr>
          <w:rFonts w:ascii="Arial" w:hAnsi="Arial" w:cs="Arial"/>
          <w:sz w:val="20"/>
        </w:rPr>
        <w:t>A-C</w:t>
      </w:r>
      <w:r w:rsidRPr="004D01A7">
        <w:rPr>
          <w:rFonts w:ascii="Arial" w:hAnsi="Arial" w:cs="Arial"/>
          <w:sz w:val="20"/>
        </w:rPr>
        <w:t xml:space="preserve">) </w:t>
      </w:r>
      <w:r w:rsidRPr="00E80358">
        <w:rPr>
          <w:rFonts w:ascii="Arial" w:hAnsi="Arial" w:cs="Arial"/>
          <w:sz w:val="20"/>
        </w:rPr>
        <w:t xml:space="preserve">Coimmunoprecipitation </w:t>
      </w:r>
      <w:r>
        <w:rPr>
          <w:rFonts w:ascii="Arial" w:hAnsi="Arial" w:cs="Arial"/>
          <w:sz w:val="20"/>
        </w:rPr>
        <w:t>of NMD with Pex16, Pex2 and Pex12.</w:t>
      </w:r>
      <w:proofErr w:type="gramEnd"/>
      <w:r>
        <w:rPr>
          <w:rFonts w:ascii="Arial" w:hAnsi="Arial" w:cs="Arial"/>
          <w:sz w:val="20"/>
        </w:rPr>
        <w:t xml:space="preserve"> C</w:t>
      </w:r>
      <w:r w:rsidRPr="00E80358">
        <w:rPr>
          <w:rFonts w:ascii="Arial" w:hAnsi="Arial" w:cs="Arial"/>
          <w:sz w:val="20"/>
        </w:rPr>
        <w:t xml:space="preserve">ells </w:t>
      </w:r>
      <w:r>
        <w:rPr>
          <w:rFonts w:ascii="Arial" w:hAnsi="Arial" w:cs="Arial"/>
          <w:sz w:val="20"/>
        </w:rPr>
        <w:t>were dually transfected with</w:t>
      </w:r>
      <w:r w:rsidRPr="00E80358">
        <w:rPr>
          <w:rFonts w:ascii="Arial" w:hAnsi="Arial" w:cs="Arial"/>
          <w:sz w:val="20"/>
        </w:rPr>
        <w:t xml:space="preserve"> NMD-GFP and</w:t>
      </w:r>
      <w:r>
        <w:rPr>
          <w:rFonts w:ascii="Arial" w:hAnsi="Arial" w:cs="Arial"/>
          <w:sz w:val="20"/>
        </w:rPr>
        <w:t xml:space="preserve"> Pex16-HA, Pex2-HA and Pex12-HA. Cells were induced for overnight by addition of 0.5mM CuS0</w:t>
      </w:r>
      <w:r>
        <w:rPr>
          <w:rFonts w:ascii="Arial" w:hAnsi="Arial" w:cs="Arial"/>
          <w:sz w:val="20"/>
          <w:vertAlign w:val="subscript"/>
        </w:rPr>
        <w:t>4</w:t>
      </w:r>
      <w:r>
        <w:rPr>
          <w:rFonts w:ascii="Arial" w:hAnsi="Arial" w:cs="Arial"/>
          <w:sz w:val="20"/>
        </w:rPr>
        <w:t xml:space="preserve">. </w:t>
      </w:r>
      <w:r w:rsidRPr="00E80358">
        <w:rPr>
          <w:rFonts w:ascii="Arial" w:hAnsi="Arial" w:cs="Arial"/>
          <w:sz w:val="20"/>
        </w:rPr>
        <w:t xml:space="preserve">GFP-Trap precipitation was performed on cell lysates and samples were </w:t>
      </w:r>
      <w:r>
        <w:rPr>
          <w:rFonts w:ascii="Arial" w:hAnsi="Arial" w:cs="Arial"/>
          <w:sz w:val="20"/>
        </w:rPr>
        <w:t>analysed by</w:t>
      </w:r>
      <w:r w:rsidRPr="00E80358">
        <w:rPr>
          <w:rFonts w:ascii="Arial" w:hAnsi="Arial" w:cs="Arial"/>
          <w:sz w:val="20"/>
        </w:rPr>
        <w:t xml:space="preserve"> </w:t>
      </w:r>
      <w:r>
        <w:rPr>
          <w:rFonts w:ascii="Arial" w:hAnsi="Arial" w:cs="Arial"/>
          <w:sz w:val="20"/>
        </w:rPr>
        <w:t>immuno</w:t>
      </w:r>
      <w:r w:rsidRPr="00E80358">
        <w:rPr>
          <w:rFonts w:ascii="Arial" w:hAnsi="Arial" w:cs="Arial"/>
          <w:sz w:val="20"/>
        </w:rPr>
        <w:t xml:space="preserve">blotting. </w:t>
      </w:r>
      <w:r>
        <w:rPr>
          <w:rFonts w:ascii="Arial" w:hAnsi="Arial" w:cs="Arial"/>
          <w:sz w:val="20"/>
        </w:rPr>
        <w:t>Blots</w:t>
      </w:r>
      <w:r w:rsidRPr="00E80358">
        <w:rPr>
          <w:rFonts w:ascii="Arial" w:hAnsi="Arial" w:cs="Arial"/>
          <w:sz w:val="20"/>
        </w:rPr>
        <w:t xml:space="preserve"> were probed with anti-GFP (top panel) and anti-HA (bottom panel</w:t>
      </w:r>
      <w:r>
        <w:rPr>
          <w:rFonts w:ascii="Arial" w:hAnsi="Arial" w:cs="Arial"/>
          <w:sz w:val="20"/>
        </w:rPr>
        <w:t>).</w:t>
      </w:r>
      <w:r w:rsidRPr="00CF4593">
        <w:rPr>
          <w:rFonts w:ascii="Arial" w:hAnsi="Arial" w:cs="Arial"/>
          <w:sz w:val="20"/>
        </w:rPr>
        <w:t xml:space="preserve"> </w:t>
      </w:r>
      <w:r w:rsidRPr="00053B3E">
        <w:rPr>
          <w:rFonts w:ascii="Arial" w:hAnsi="Arial" w:cs="Arial"/>
          <w:sz w:val="20"/>
        </w:rPr>
        <w:t>Bound sample is 7 fold concentrated compared to Input</w:t>
      </w:r>
      <w:r>
        <w:rPr>
          <w:rFonts w:ascii="Arial" w:hAnsi="Arial" w:cs="Arial"/>
          <w:sz w:val="20"/>
        </w:rPr>
        <w:t>. Fluorescence microscopy images are included to show localisation of NMD-GFP and GFP when co-expressed with Pex16-HA, Pex2-HA or Pex12-HA. Scale bar = 10</w:t>
      </w:r>
      <w:r w:rsidRPr="000C0686">
        <w:rPr>
          <w:rFonts w:ascii="Arial" w:hAnsi="Arial" w:cs="Arial"/>
          <w:sz w:val="20"/>
        </w:rPr>
        <w:t>µm</w:t>
      </w:r>
      <w:r w:rsidRPr="000C0686">
        <w:rPr>
          <w:rFonts w:ascii="Arial" w:hAnsi="Arial" w:cs="Arial"/>
          <w:b/>
        </w:rPr>
        <w:t xml:space="preserve"> </w:t>
      </w:r>
    </w:p>
    <w:p w:rsidR="003055CF" w:rsidRPr="003624D0" w:rsidRDefault="003055CF" w:rsidP="003055CF">
      <w:pPr>
        <w:pStyle w:val="NoSpacing"/>
        <w:jc w:val="both"/>
        <w:rPr>
          <w:rFonts w:ascii="Arial" w:hAnsi="Arial" w:cs="Arial"/>
          <w:b/>
          <w:i/>
        </w:rPr>
      </w:pPr>
      <w:r>
        <w:rPr>
          <w:rFonts w:ascii="Arial" w:hAnsi="Arial" w:cs="Arial"/>
          <w:b/>
        </w:rPr>
        <w:t>4.10</w:t>
      </w:r>
      <w:r w:rsidRPr="003624D0">
        <w:rPr>
          <w:rFonts w:ascii="Arial" w:hAnsi="Arial" w:cs="Arial"/>
          <w:b/>
        </w:rPr>
        <w:t xml:space="preserve"> NMD weakly interacts with Pex11γ and Pex11β </w:t>
      </w:r>
      <w:r w:rsidRPr="003624D0">
        <w:rPr>
          <w:rFonts w:ascii="Arial" w:hAnsi="Arial" w:cs="Arial"/>
          <w:b/>
          <w:i/>
        </w:rPr>
        <w:t xml:space="preserve">in vivo </w:t>
      </w:r>
    </w:p>
    <w:p w:rsidR="003055CF" w:rsidRPr="00B81D92" w:rsidRDefault="003055CF" w:rsidP="003055CF">
      <w:pPr>
        <w:jc w:val="both"/>
        <w:rPr>
          <w:rFonts w:ascii="Arial" w:hAnsi="Arial" w:cs="Arial"/>
          <w:bCs/>
        </w:rPr>
      </w:pPr>
      <w:r w:rsidRPr="00B81D92">
        <w:rPr>
          <w:rFonts w:ascii="Arial" w:hAnsi="Arial" w:cs="Arial"/>
          <w:bCs/>
          <w:i/>
        </w:rPr>
        <w:t xml:space="preserve">Drosophila </w:t>
      </w:r>
      <w:r w:rsidRPr="00B81D92">
        <w:rPr>
          <w:rFonts w:ascii="Arial" w:hAnsi="Arial" w:cs="Arial"/>
          <w:bCs/>
        </w:rPr>
        <w:t xml:space="preserve">contains two Pex11 proteins, Pex11β and Pex11γ, and these were tested for their ability to bind NMD. RNAi knockdown of Pex11β has fewer and enlarged peroxisomes in S2 cells, suggesting it performs a role in peroxisome fission in agreement with its role in other model organisms (Mast </w:t>
      </w:r>
      <w:r w:rsidRPr="00B81D92">
        <w:rPr>
          <w:rFonts w:ascii="Arial" w:hAnsi="Arial" w:cs="Arial"/>
          <w:bCs/>
          <w:i/>
        </w:rPr>
        <w:t>et al</w:t>
      </w:r>
      <w:r w:rsidRPr="00B81D92">
        <w:rPr>
          <w:rFonts w:ascii="Arial" w:hAnsi="Arial" w:cs="Arial"/>
          <w:bCs/>
        </w:rPr>
        <w:t>., 2011). Coimmunoprecipitation was performed on cell lysates expressing NMD-GFP alongside Pex11β-HA or Pex11γ-HA. Pex11γ was weakly detected in the bound sample, whereas interaction was almost undetectable for Pex11β. This suggests NMD weakly interacts with Pex11γ and Pex11β.</w:t>
      </w:r>
    </w:p>
    <w:p w:rsidR="003055CF" w:rsidRDefault="003055CF" w:rsidP="003055CF">
      <w:pPr>
        <w:jc w:val="center"/>
        <w:rPr>
          <w:rFonts w:ascii="Arial" w:hAnsi="Arial" w:cs="Arial"/>
          <w:sz w:val="20"/>
        </w:rPr>
      </w:pPr>
      <w:r>
        <w:rPr>
          <w:rFonts w:ascii="Arial" w:hAnsi="Arial" w:cs="Arial"/>
          <w:noProof/>
          <w:sz w:val="24"/>
          <w:lang w:eastAsia="en-GB"/>
        </w:rPr>
        <w:lastRenderedPageBreak/>
        <w:drawing>
          <wp:inline distT="0" distB="0" distL="0" distR="0">
            <wp:extent cx="4999332" cy="3438525"/>
            <wp:effectExtent l="19050" t="0" r="0" b="0"/>
            <wp:docPr id="2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0" cstate="print"/>
                    <a:srcRect l="34729" t="25443" r="19974" b="18047"/>
                    <a:stretch>
                      <a:fillRect/>
                    </a:stretch>
                  </pic:blipFill>
                  <pic:spPr bwMode="auto">
                    <a:xfrm>
                      <a:off x="0" y="0"/>
                      <a:ext cx="5010634" cy="3446299"/>
                    </a:xfrm>
                    <a:prstGeom prst="rect">
                      <a:avLst/>
                    </a:prstGeom>
                    <a:noFill/>
                    <a:ln w="9525">
                      <a:noFill/>
                      <a:miter lim="800000"/>
                      <a:headEnd/>
                      <a:tailEnd/>
                    </a:ln>
                  </pic:spPr>
                </pic:pic>
              </a:graphicData>
            </a:graphic>
          </wp:inline>
        </w:drawing>
      </w:r>
    </w:p>
    <w:p w:rsidR="003055CF" w:rsidRDefault="003055CF" w:rsidP="003055CF">
      <w:pPr>
        <w:jc w:val="center"/>
        <w:rPr>
          <w:rFonts w:ascii="Arial" w:hAnsi="Arial" w:cs="Arial"/>
          <w:sz w:val="20"/>
        </w:rPr>
      </w:pPr>
      <w:r>
        <w:rPr>
          <w:rFonts w:ascii="Arial" w:hAnsi="Arial" w:cs="Arial"/>
          <w:noProof/>
          <w:sz w:val="24"/>
          <w:lang w:eastAsia="en-GB"/>
        </w:rPr>
        <w:drawing>
          <wp:inline distT="0" distB="0" distL="0" distR="0">
            <wp:extent cx="4865255" cy="3733800"/>
            <wp:effectExtent l="19050" t="0" r="0" b="0"/>
            <wp:docPr id="24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1" cstate="print"/>
                    <a:srcRect l="34564" t="24258" r="22299" b="18932"/>
                    <a:stretch>
                      <a:fillRect/>
                    </a:stretch>
                  </pic:blipFill>
                  <pic:spPr bwMode="auto">
                    <a:xfrm>
                      <a:off x="0" y="0"/>
                      <a:ext cx="4865255" cy="3733800"/>
                    </a:xfrm>
                    <a:prstGeom prst="rect">
                      <a:avLst/>
                    </a:prstGeom>
                    <a:noFill/>
                    <a:ln w="9525">
                      <a:noFill/>
                      <a:miter lim="800000"/>
                      <a:headEnd/>
                      <a:tailEnd/>
                    </a:ln>
                  </pic:spPr>
                </pic:pic>
              </a:graphicData>
            </a:graphic>
          </wp:inline>
        </w:drawing>
      </w:r>
    </w:p>
    <w:p w:rsidR="003055CF" w:rsidRPr="00B81D92" w:rsidRDefault="003055CF" w:rsidP="003055CF">
      <w:pPr>
        <w:jc w:val="both"/>
        <w:rPr>
          <w:rFonts w:ascii="Arial" w:hAnsi="Arial" w:cs="Arial"/>
          <w:sz w:val="20"/>
        </w:rPr>
      </w:pPr>
      <w:r w:rsidRPr="009F58EB">
        <w:rPr>
          <w:rFonts w:ascii="Arial" w:hAnsi="Arial" w:cs="Arial"/>
          <w:b/>
          <w:sz w:val="20"/>
        </w:rPr>
        <w:t xml:space="preserve">Figure </w:t>
      </w:r>
      <w:r>
        <w:rPr>
          <w:rFonts w:ascii="Arial" w:hAnsi="Arial" w:cs="Arial"/>
          <w:b/>
          <w:sz w:val="20"/>
        </w:rPr>
        <w:t>4.9:</w:t>
      </w:r>
      <w:r w:rsidRPr="009F58EB">
        <w:rPr>
          <w:rFonts w:ascii="Arial" w:hAnsi="Arial" w:cs="Arial"/>
          <w:b/>
          <w:sz w:val="20"/>
        </w:rPr>
        <w:t xml:space="preserve"> </w:t>
      </w:r>
      <w:r>
        <w:rPr>
          <w:rFonts w:ascii="Arial" w:hAnsi="Arial" w:cs="Arial"/>
          <w:b/>
          <w:sz w:val="20"/>
        </w:rPr>
        <w:t xml:space="preserve">NMD weakly interacts with </w:t>
      </w:r>
      <w:r w:rsidRPr="003624D0">
        <w:rPr>
          <w:rFonts w:ascii="Arial" w:hAnsi="Arial" w:cs="Arial"/>
          <w:b/>
          <w:sz w:val="20"/>
        </w:rPr>
        <w:t>Pex11β and Pex11γ</w:t>
      </w:r>
      <w:r>
        <w:rPr>
          <w:rFonts w:ascii="Arial" w:hAnsi="Arial" w:cs="Arial"/>
          <w:b/>
          <w:sz w:val="20"/>
        </w:rPr>
        <w:t xml:space="preserve"> </w:t>
      </w:r>
      <w:r w:rsidRPr="005811BA">
        <w:rPr>
          <w:rFonts w:ascii="Arial" w:hAnsi="Arial" w:cs="Arial"/>
          <w:b/>
          <w:i/>
          <w:sz w:val="20"/>
        </w:rPr>
        <w:t>in vivo</w:t>
      </w:r>
      <w:r>
        <w:rPr>
          <w:rFonts w:ascii="Arial" w:hAnsi="Arial" w:cs="Arial"/>
          <w:b/>
          <w:sz w:val="20"/>
        </w:rPr>
        <w:t xml:space="preserve">. </w:t>
      </w:r>
      <w:proofErr w:type="gramStart"/>
      <w:r>
        <w:rPr>
          <w:rFonts w:ascii="Arial" w:hAnsi="Arial" w:cs="Arial"/>
          <w:sz w:val="20"/>
        </w:rPr>
        <w:t>A-B</w:t>
      </w:r>
      <w:r w:rsidRPr="004D01A7">
        <w:rPr>
          <w:rFonts w:ascii="Arial" w:hAnsi="Arial" w:cs="Arial"/>
          <w:sz w:val="20"/>
        </w:rPr>
        <w:t xml:space="preserve">) </w:t>
      </w:r>
      <w:r w:rsidRPr="00B81D92">
        <w:rPr>
          <w:rFonts w:ascii="Arial" w:hAnsi="Arial" w:cs="Arial"/>
          <w:sz w:val="20"/>
        </w:rPr>
        <w:t>Coimmunoprecipitation of NMD with Pex11β and Pex11γ.</w:t>
      </w:r>
      <w:proofErr w:type="gramEnd"/>
      <w:r w:rsidRPr="00B81D92">
        <w:rPr>
          <w:rFonts w:ascii="Arial" w:hAnsi="Arial" w:cs="Arial"/>
          <w:sz w:val="20"/>
        </w:rPr>
        <w:t xml:space="preserve"> Cells were dually transfected with NMD-GFP and Pex11β-HA, Pex11γ-HA. Cells were induced </w:t>
      </w:r>
      <w:r>
        <w:rPr>
          <w:rFonts w:ascii="Arial" w:hAnsi="Arial" w:cs="Arial"/>
          <w:sz w:val="20"/>
        </w:rPr>
        <w:t xml:space="preserve">overnight with </w:t>
      </w:r>
      <w:r w:rsidRPr="00B81D92">
        <w:rPr>
          <w:rFonts w:ascii="Arial" w:hAnsi="Arial" w:cs="Arial"/>
          <w:sz w:val="20"/>
        </w:rPr>
        <w:t>0.5mM CuS0</w:t>
      </w:r>
      <w:r w:rsidRPr="00B81D92">
        <w:rPr>
          <w:rFonts w:ascii="Arial" w:hAnsi="Arial" w:cs="Arial"/>
          <w:sz w:val="20"/>
          <w:vertAlign w:val="subscript"/>
        </w:rPr>
        <w:t>4</w:t>
      </w:r>
      <w:r w:rsidRPr="00B81D92">
        <w:rPr>
          <w:rFonts w:ascii="Arial" w:hAnsi="Arial" w:cs="Arial"/>
          <w:sz w:val="20"/>
        </w:rPr>
        <w:t>. GFP-Trap pulldown was performed on cell lysates and samples were analysed by immunoblotting. Blots were probed with anti-GFP (top pane</w:t>
      </w:r>
      <w:r>
        <w:rPr>
          <w:rFonts w:ascii="Arial" w:hAnsi="Arial" w:cs="Arial"/>
          <w:sz w:val="20"/>
        </w:rPr>
        <w:t xml:space="preserve">l) and anti-HA (bottom panel). </w:t>
      </w:r>
      <w:r w:rsidRPr="00053B3E">
        <w:rPr>
          <w:rFonts w:ascii="Arial" w:hAnsi="Arial" w:cs="Arial"/>
          <w:sz w:val="20"/>
        </w:rPr>
        <w:t>Bound sample is 7 fold concentrated compared to Input</w:t>
      </w:r>
      <w:r>
        <w:rPr>
          <w:rFonts w:ascii="Arial" w:hAnsi="Arial" w:cs="Arial"/>
          <w:sz w:val="20"/>
        </w:rPr>
        <w:t>.</w:t>
      </w:r>
      <w:r w:rsidRPr="00B81D92">
        <w:rPr>
          <w:rFonts w:ascii="Arial" w:hAnsi="Arial" w:cs="Arial"/>
          <w:sz w:val="20"/>
        </w:rPr>
        <w:t xml:space="preserve"> Fluorescence microscopy images are included to show localisation of NMD-GFP and GFP in cells co-transfected with Pex11β-HA or Pex11γ-HA. Scale bar = </w:t>
      </w:r>
      <w:r>
        <w:rPr>
          <w:rFonts w:ascii="Arial" w:hAnsi="Arial" w:cs="Arial"/>
          <w:sz w:val="20"/>
        </w:rPr>
        <w:t>10</w:t>
      </w:r>
      <w:r w:rsidRPr="00B81D92">
        <w:rPr>
          <w:rFonts w:ascii="Arial" w:hAnsi="Arial" w:cs="Arial"/>
          <w:sz w:val="20"/>
        </w:rPr>
        <w:t>µm.</w:t>
      </w:r>
    </w:p>
    <w:p w:rsidR="003055CF" w:rsidRPr="00A933AE" w:rsidRDefault="003055CF" w:rsidP="003055CF">
      <w:pPr>
        <w:pStyle w:val="NoSpacing"/>
        <w:jc w:val="both"/>
        <w:rPr>
          <w:rFonts w:ascii="Arial" w:hAnsi="Arial" w:cs="Arial"/>
          <w:b/>
        </w:rPr>
      </w:pPr>
      <w:r>
        <w:rPr>
          <w:rFonts w:ascii="Arial" w:hAnsi="Arial" w:cs="Arial"/>
          <w:b/>
        </w:rPr>
        <w:lastRenderedPageBreak/>
        <w:t>4.11</w:t>
      </w:r>
      <w:r w:rsidRPr="00A933AE">
        <w:rPr>
          <w:rFonts w:ascii="Arial" w:hAnsi="Arial" w:cs="Arial"/>
          <w:b/>
        </w:rPr>
        <w:t xml:space="preserve"> NMD does not interact with Pex13 or Pex14 </w:t>
      </w:r>
    </w:p>
    <w:p w:rsidR="003055CF" w:rsidRPr="00B44EF6" w:rsidRDefault="003055CF" w:rsidP="003055CF">
      <w:pPr>
        <w:jc w:val="both"/>
        <w:rPr>
          <w:rFonts w:ascii="Arial" w:hAnsi="Arial" w:cs="Arial"/>
        </w:rPr>
      </w:pPr>
      <w:r>
        <w:rPr>
          <w:rFonts w:ascii="Arial" w:hAnsi="Arial" w:cs="Arial"/>
        </w:rPr>
        <w:t>Subsequently, c</w:t>
      </w:r>
      <w:r w:rsidRPr="00D33590">
        <w:rPr>
          <w:rFonts w:ascii="Arial" w:hAnsi="Arial" w:cs="Arial"/>
        </w:rPr>
        <w:t xml:space="preserve">oimmunoprecipitation was performed on </w:t>
      </w:r>
      <w:r>
        <w:rPr>
          <w:rFonts w:ascii="Arial" w:hAnsi="Arial" w:cs="Arial"/>
        </w:rPr>
        <w:t xml:space="preserve">S2R+ cells co-expressing NMD-GFP with Pex13-HA or Pex14-HA. In S2 cells, </w:t>
      </w:r>
      <w:r w:rsidRPr="00D33590">
        <w:rPr>
          <w:rFonts w:ascii="Arial" w:hAnsi="Arial" w:cs="Arial"/>
        </w:rPr>
        <w:t>Pex13 knockdown completely mislocalises matrix proteins to the cytosol whereas Pex14 has partial cytosolic localisation of PTS1</w:t>
      </w:r>
      <w:r>
        <w:rPr>
          <w:rFonts w:ascii="Arial" w:hAnsi="Arial" w:cs="Arial"/>
        </w:rPr>
        <w:t>, suggesting their roles in matrix protein import are conserved</w:t>
      </w:r>
      <w:r w:rsidRPr="00D33590">
        <w:rPr>
          <w:rFonts w:ascii="Arial" w:hAnsi="Arial" w:cs="Arial"/>
        </w:rPr>
        <w:t>.</w:t>
      </w:r>
      <w:r>
        <w:rPr>
          <w:rFonts w:ascii="Arial" w:hAnsi="Arial" w:cs="Arial"/>
        </w:rPr>
        <w:t xml:space="preserve"> However, no NMD interaction was observed between Pex13 and Pex14 (Figure 4.10A-B). </w:t>
      </w:r>
      <w:r w:rsidRPr="0008035E">
        <w:rPr>
          <w:rFonts w:ascii="Arial" w:hAnsi="Arial" w:cs="Arial"/>
        </w:rPr>
        <w:t>It is interesting that</w:t>
      </w:r>
      <w:r>
        <w:rPr>
          <w:rFonts w:ascii="Arial" w:hAnsi="Arial" w:cs="Arial"/>
          <w:b/>
        </w:rPr>
        <w:t xml:space="preserve"> </w:t>
      </w:r>
      <w:r>
        <w:rPr>
          <w:rFonts w:ascii="Arial" w:hAnsi="Arial" w:cs="Arial"/>
        </w:rPr>
        <w:t xml:space="preserve">NMD binds to Pex2 and Pex12, which form part of the importomer for matrix protein import, but not with Pex13 or Pex14. Therefore, NMD has specificity for which PMPs it binds. </w:t>
      </w:r>
    </w:p>
    <w:p w:rsidR="003055CF" w:rsidRDefault="003055CF" w:rsidP="003055CF">
      <w:pPr>
        <w:jc w:val="center"/>
        <w:rPr>
          <w:rFonts w:ascii="Arial" w:hAnsi="Arial" w:cs="Arial"/>
          <w:sz w:val="20"/>
        </w:rPr>
      </w:pPr>
      <w:r>
        <w:rPr>
          <w:rFonts w:ascii="Arial" w:hAnsi="Arial" w:cs="Arial"/>
          <w:noProof/>
          <w:sz w:val="24"/>
          <w:lang w:eastAsia="en-GB"/>
        </w:rPr>
        <w:drawing>
          <wp:inline distT="0" distB="0" distL="0" distR="0">
            <wp:extent cx="4314825" cy="3143250"/>
            <wp:effectExtent l="19050" t="0" r="9525" b="0"/>
            <wp:docPr id="25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2" cstate="print"/>
                    <a:srcRect l="37720" t="21303" r="20303" b="25187"/>
                    <a:stretch>
                      <a:fillRect/>
                    </a:stretch>
                  </pic:blipFill>
                  <pic:spPr bwMode="auto">
                    <a:xfrm>
                      <a:off x="0" y="0"/>
                      <a:ext cx="4314825" cy="3143250"/>
                    </a:xfrm>
                    <a:prstGeom prst="rect">
                      <a:avLst/>
                    </a:prstGeom>
                    <a:noFill/>
                    <a:ln w="9525">
                      <a:noFill/>
                      <a:miter lim="800000"/>
                      <a:headEnd/>
                      <a:tailEnd/>
                    </a:ln>
                  </pic:spPr>
                </pic:pic>
              </a:graphicData>
            </a:graphic>
          </wp:inline>
        </w:drawing>
      </w:r>
      <w:r>
        <w:rPr>
          <w:rFonts w:ascii="Arial" w:hAnsi="Arial" w:cs="Arial"/>
          <w:noProof/>
          <w:sz w:val="24"/>
          <w:lang w:eastAsia="en-GB"/>
        </w:rPr>
        <w:drawing>
          <wp:inline distT="0" distB="0" distL="0" distR="0">
            <wp:extent cx="4391025" cy="3344653"/>
            <wp:effectExtent l="19050" t="0" r="9525" b="0"/>
            <wp:docPr id="25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3" cstate="print"/>
                    <a:srcRect l="37888" t="26119" r="20303" b="19256"/>
                    <a:stretch>
                      <a:fillRect/>
                    </a:stretch>
                  </pic:blipFill>
                  <pic:spPr bwMode="auto">
                    <a:xfrm>
                      <a:off x="0" y="0"/>
                      <a:ext cx="4391025" cy="3344653"/>
                    </a:xfrm>
                    <a:prstGeom prst="rect">
                      <a:avLst/>
                    </a:prstGeom>
                    <a:noFill/>
                    <a:ln w="9525">
                      <a:noFill/>
                      <a:miter lim="800000"/>
                      <a:headEnd/>
                      <a:tailEnd/>
                    </a:ln>
                  </pic:spPr>
                </pic:pic>
              </a:graphicData>
            </a:graphic>
          </wp:inline>
        </w:drawing>
      </w:r>
    </w:p>
    <w:p w:rsidR="003055CF" w:rsidRPr="00DA4E6A" w:rsidRDefault="003055CF" w:rsidP="003055CF">
      <w:pPr>
        <w:jc w:val="both"/>
        <w:rPr>
          <w:rFonts w:ascii="Arial" w:hAnsi="Arial" w:cs="Arial"/>
          <w:sz w:val="20"/>
        </w:rPr>
      </w:pPr>
      <w:r w:rsidRPr="00DA4E6A">
        <w:rPr>
          <w:rFonts w:ascii="Arial" w:hAnsi="Arial" w:cs="Arial"/>
          <w:b/>
          <w:sz w:val="20"/>
        </w:rPr>
        <w:t xml:space="preserve">Figure 4.10: NMD does not interact with Pex13 or Pex14 </w:t>
      </w:r>
      <w:r w:rsidRPr="00DA4E6A">
        <w:rPr>
          <w:rFonts w:ascii="Arial" w:hAnsi="Arial" w:cs="Arial"/>
          <w:b/>
          <w:i/>
          <w:sz w:val="20"/>
        </w:rPr>
        <w:t>in vivo</w:t>
      </w:r>
      <w:r w:rsidRPr="00DA4E6A">
        <w:rPr>
          <w:rFonts w:ascii="Arial" w:hAnsi="Arial" w:cs="Arial"/>
          <w:b/>
          <w:sz w:val="20"/>
        </w:rPr>
        <w:t xml:space="preserve">. </w:t>
      </w:r>
      <w:proofErr w:type="gramStart"/>
      <w:r w:rsidRPr="00DA4E6A">
        <w:rPr>
          <w:rFonts w:ascii="Arial" w:hAnsi="Arial" w:cs="Arial"/>
          <w:sz w:val="20"/>
        </w:rPr>
        <w:t>A-B) Coimmunoprecipitation of NMD with Pex13 and Pex14.</w:t>
      </w:r>
      <w:proofErr w:type="gramEnd"/>
      <w:r w:rsidRPr="00DA4E6A">
        <w:rPr>
          <w:rFonts w:ascii="Arial" w:hAnsi="Arial" w:cs="Arial"/>
          <w:sz w:val="20"/>
        </w:rPr>
        <w:t xml:space="preserve"> Cells were dually transfected with </w:t>
      </w:r>
      <w:r>
        <w:rPr>
          <w:rFonts w:ascii="Arial" w:hAnsi="Arial" w:cs="Arial"/>
          <w:sz w:val="20"/>
        </w:rPr>
        <w:t>NMD-GFP and Pex13-HA, Pex14-HA.</w:t>
      </w:r>
      <w:r w:rsidRPr="00DA4E6A">
        <w:rPr>
          <w:rFonts w:ascii="Arial" w:hAnsi="Arial" w:cs="Arial"/>
          <w:sz w:val="20"/>
        </w:rPr>
        <w:t xml:space="preserve"> Cells were induced </w:t>
      </w:r>
      <w:r>
        <w:rPr>
          <w:rFonts w:ascii="Arial" w:hAnsi="Arial" w:cs="Arial"/>
          <w:sz w:val="20"/>
        </w:rPr>
        <w:t>overnight</w:t>
      </w:r>
      <w:r w:rsidRPr="00DA4E6A">
        <w:rPr>
          <w:rFonts w:ascii="Arial" w:hAnsi="Arial" w:cs="Arial"/>
          <w:sz w:val="20"/>
        </w:rPr>
        <w:t xml:space="preserve"> by addition of 0.5mM CuS0</w:t>
      </w:r>
      <w:r w:rsidRPr="00DA4E6A">
        <w:rPr>
          <w:rFonts w:ascii="Arial" w:hAnsi="Arial" w:cs="Arial"/>
          <w:sz w:val="20"/>
          <w:vertAlign w:val="subscript"/>
        </w:rPr>
        <w:t>4</w:t>
      </w:r>
      <w:r w:rsidRPr="00DA4E6A">
        <w:rPr>
          <w:rFonts w:ascii="Arial" w:hAnsi="Arial" w:cs="Arial"/>
          <w:sz w:val="20"/>
        </w:rPr>
        <w:t xml:space="preserve">. GFP-Trap pulldown was performed on cell </w:t>
      </w:r>
      <w:r w:rsidRPr="00DA4E6A">
        <w:rPr>
          <w:rFonts w:ascii="Arial" w:hAnsi="Arial" w:cs="Arial"/>
          <w:sz w:val="20"/>
        </w:rPr>
        <w:lastRenderedPageBreak/>
        <w:t xml:space="preserve">lysates and samples were analysed by immunoblotting. Blots were probed with anti-GFP (top panel) and anti-HA (bottom panel).  Bound sample is 7 fold concentrated compared to Input. Fluorescence microscopy images are included to show localisation of NMD-GFP and GFP when co-expressed with Pex13-HA or Pex14-HA. Scale bar = </w:t>
      </w:r>
      <w:r>
        <w:rPr>
          <w:rFonts w:ascii="Arial" w:hAnsi="Arial" w:cs="Arial"/>
          <w:sz w:val="20"/>
        </w:rPr>
        <w:t>10</w:t>
      </w:r>
      <w:r w:rsidRPr="00DA4E6A">
        <w:rPr>
          <w:rFonts w:ascii="Arial" w:hAnsi="Arial" w:cs="Arial"/>
          <w:sz w:val="20"/>
        </w:rPr>
        <w:t>µm.</w:t>
      </w:r>
    </w:p>
    <w:p w:rsidR="003055CF" w:rsidRPr="00D36E99" w:rsidRDefault="003055CF" w:rsidP="003055CF">
      <w:pPr>
        <w:pStyle w:val="NoSpacing"/>
        <w:jc w:val="both"/>
        <w:rPr>
          <w:rFonts w:ascii="Arial" w:hAnsi="Arial" w:cs="Arial"/>
          <w:b/>
        </w:rPr>
      </w:pPr>
      <w:r>
        <w:rPr>
          <w:rFonts w:ascii="Arial" w:hAnsi="Arial" w:cs="Arial"/>
          <w:b/>
        </w:rPr>
        <w:t>4.12</w:t>
      </w:r>
      <w:r w:rsidRPr="00D36E99">
        <w:rPr>
          <w:rFonts w:ascii="Arial" w:hAnsi="Arial" w:cs="Arial"/>
          <w:b/>
        </w:rPr>
        <w:t xml:space="preserve"> NMD does not interact with</w:t>
      </w:r>
      <w:r>
        <w:rPr>
          <w:rFonts w:ascii="Arial" w:hAnsi="Arial" w:cs="Arial"/>
          <w:b/>
        </w:rPr>
        <w:t xml:space="preserve"> the</w:t>
      </w:r>
      <w:r w:rsidRPr="00D36E99">
        <w:rPr>
          <w:rFonts w:ascii="Arial" w:hAnsi="Arial" w:cs="Arial"/>
          <w:b/>
        </w:rPr>
        <w:t xml:space="preserve"> </w:t>
      </w:r>
      <w:r>
        <w:rPr>
          <w:rFonts w:ascii="Arial" w:hAnsi="Arial" w:cs="Arial"/>
          <w:b/>
        </w:rPr>
        <w:t>TA</w:t>
      </w:r>
      <w:r w:rsidRPr="00D36E99">
        <w:rPr>
          <w:rFonts w:ascii="Arial" w:hAnsi="Arial" w:cs="Arial"/>
          <w:b/>
        </w:rPr>
        <w:t xml:space="preserve"> proteins Mff1 or ScPex15</w:t>
      </w:r>
    </w:p>
    <w:p w:rsidR="003055CF" w:rsidRPr="00D36E99" w:rsidRDefault="003055CF" w:rsidP="003055CF">
      <w:pPr>
        <w:jc w:val="both"/>
        <w:rPr>
          <w:rFonts w:ascii="Arial" w:hAnsi="Arial" w:cs="Arial"/>
        </w:rPr>
      </w:pPr>
      <w:r>
        <w:rPr>
          <w:rFonts w:ascii="Arial" w:hAnsi="Arial" w:cs="Arial"/>
        </w:rPr>
        <w:t xml:space="preserve">Currently, NMD interacts with multiple PMPs, but it is unknown if interaction extends to TA PMPs. Next, it was determined whether NMD-GFP could interact with ScPex15 or Mff1, which were tagged at their N terminus with HA. Coimmunoprecipitation was performed as previously, and bound proteins were detected by immunoblotting. It was found that NMD interacts with neither ScPex15 nor Mff1 and suggests no interaction with TA proteins. </w:t>
      </w:r>
    </w:p>
    <w:p w:rsidR="003055CF" w:rsidRDefault="003055CF" w:rsidP="003055CF">
      <w:pPr>
        <w:jc w:val="center"/>
        <w:rPr>
          <w:rFonts w:ascii="Arial" w:hAnsi="Arial" w:cs="Arial"/>
          <w:b/>
        </w:rPr>
      </w:pPr>
      <w:r>
        <w:rPr>
          <w:rFonts w:ascii="Arial" w:hAnsi="Arial" w:cs="Arial"/>
          <w:b/>
          <w:noProof/>
          <w:sz w:val="24"/>
          <w:lang w:eastAsia="en-GB"/>
        </w:rPr>
        <w:drawing>
          <wp:inline distT="0" distB="0" distL="0" distR="0">
            <wp:extent cx="4686300" cy="3619500"/>
            <wp:effectExtent l="19050" t="0" r="0" b="0"/>
            <wp:docPr id="252"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4" cstate="print"/>
                    <a:srcRect l="35362" t="26328" r="21800" b="16570"/>
                    <a:stretch>
                      <a:fillRect/>
                    </a:stretch>
                  </pic:blipFill>
                  <pic:spPr bwMode="auto">
                    <a:xfrm>
                      <a:off x="0" y="0"/>
                      <a:ext cx="4686300" cy="3619500"/>
                    </a:xfrm>
                    <a:prstGeom prst="rect">
                      <a:avLst/>
                    </a:prstGeom>
                    <a:noFill/>
                    <a:ln w="9525">
                      <a:noFill/>
                      <a:miter lim="800000"/>
                      <a:headEnd/>
                      <a:tailEnd/>
                    </a:ln>
                  </pic:spPr>
                </pic:pic>
              </a:graphicData>
            </a:graphic>
          </wp:inline>
        </w:drawing>
      </w:r>
      <w:r>
        <w:rPr>
          <w:rFonts w:ascii="Arial" w:hAnsi="Arial" w:cs="Arial"/>
          <w:b/>
          <w:noProof/>
          <w:sz w:val="24"/>
          <w:lang w:eastAsia="en-GB"/>
        </w:rPr>
        <w:drawing>
          <wp:inline distT="0" distB="0" distL="0" distR="0">
            <wp:extent cx="5200650" cy="1357333"/>
            <wp:effectExtent l="19050" t="0" r="0" b="0"/>
            <wp:docPr id="25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5" cstate="print"/>
                    <a:srcRect l="33565" t="26921" r="18642" b="51186"/>
                    <a:stretch>
                      <a:fillRect/>
                    </a:stretch>
                  </pic:blipFill>
                  <pic:spPr bwMode="auto">
                    <a:xfrm>
                      <a:off x="0" y="0"/>
                      <a:ext cx="5204659" cy="1358379"/>
                    </a:xfrm>
                    <a:prstGeom prst="rect">
                      <a:avLst/>
                    </a:prstGeom>
                    <a:noFill/>
                    <a:ln w="9525">
                      <a:noFill/>
                      <a:miter lim="800000"/>
                      <a:headEnd/>
                      <a:tailEnd/>
                    </a:ln>
                  </pic:spPr>
                </pic:pic>
              </a:graphicData>
            </a:graphic>
          </wp:inline>
        </w:drawing>
      </w:r>
    </w:p>
    <w:p w:rsidR="003055CF" w:rsidRDefault="003055CF" w:rsidP="003055CF">
      <w:pPr>
        <w:jc w:val="both"/>
        <w:rPr>
          <w:rFonts w:ascii="Arial" w:hAnsi="Arial" w:cs="Arial"/>
          <w:sz w:val="20"/>
        </w:rPr>
      </w:pPr>
      <w:r w:rsidRPr="00DA4E6A">
        <w:rPr>
          <w:rFonts w:ascii="Arial" w:hAnsi="Arial" w:cs="Arial"/>
          <w:b/>
          <w:sz w:val="20"/>
        </w:rPr>
        <w:t xml:space="preserve">Figure 4.11: NMD does not interact with TA proteins </w:t>
      </w:r>
      <w:r w:rsidRPr="00DA4E6A">
        <w:rPr>
          <w:rFonts w:ascii="Arial" w:hAnsi="Arial" w:cs="Arial"/>
          <w:b/>
          <w:i/>
          <w:sz w:val="20"/>
        </w:rPr>
        <w:t>in vivo</w:t>
      </w:r>
      <w:r w:rsidRPr="00DA4E6A">
        <w:rPr>
          <w:rFonts w:ascii="Arial" w:hAnsi="Arial" w:cs="Arial"/>
          <w:b/>
          <w:sz w:val="20"/>
        </w:rPr>
        <w:t>.</w:t>
      </w:r>
      <w:r w:rsidRPr="00DA4E6A">
        <w:rPr>
          <w:rFonts w:ascii="Arial" w:hAnsi="Arial" w:cs="Arial"/>
          <w:sz w:val="20"/>
        </w:rPr>
        <w:t xml:space="preserve"> Coimmunoprecipitation of NMD with ScPex15 and Mff1. Cells were dually transfected with SP-NMD-GFP and Pex16-HA. Cells were induced </w:t>
      </w:r>
      <w:r>
        <w:rPr>
          <w:rFonts w:ascii="Arial" w:hAnsi="Arial" w:cs="Arial"/>
          <w:sz w:val="20"/>
        </w:rPr>
        <w:t>overnight</w:t>
      </w:r>
      <w:r w:rsidRPr="00DA4E6A">
        <w:rPr>
          <w:rFonts w:ascii="Arial" w:hAnsi="Arial" w:cs="Arial"/>
          <w:sz w:val="20"/>
        </w:rPr>
        <w:t xml:space="preserve"> by addition of 0.5mM CuS0</w:t>
      </w:r>
      <w:r w:rsidRPr="00DA4E6A">
        <w:rPr>
          <w:rFonts w:ascii="Arial" w:hAnsi="Arial" w:cs="Arial"/>
          <w:sz w:val="20"/>
          <w:vertAlign w:val="subscript"/>
        </w:rPr>
        <w:t>4</w:t>
      </w:r>
      <w:r w:rsidRPr="00DA4E6A">
        <w:rPr>
          <w:rFonts w:ascii="Arial" w:hAnsi="Arial" w:cs="Arial"/>
          <w:sz w:val="20"/>
        </w:rPr>
        <w:t>. GFP-Trap pulldown was performed on cell lysates and samples were analysed by immunoblotting. Blots were probed with anti-GFP (top panel) and anti-HA (bottom panel). Bound sample is 7 fold concentrated compared to Input. Images of cells co-expressing NMD-GFP and GFP with either HA-ScPex15 or HA-</w:t>
      </w:r>
      <w:r>
        <w:rPr>
          <w:rFonts w:ascii="Arial" w:hAnsi="Arial" w:cs="Arial"/>
          <w:sz w:val="20"/>
        </w:rPr>
        <w:t>Mff1 are shown. Scale bar = 10</w:t>
      </w:r>
      <w:r w:rsidRPr="00DA4E6A">
        <w:rPr>
          <w:rFonts w:ascii="Arial" w:hAnsi="Arial" w:cs="Arial"/>
          <w:sz w:val="20"/>
        </w:rPr>
        <w:t>µm.</w:t>
      </w:r>
    </w:p>
    <w:p w:rsidR="003055CF" w:rsidRDefault="003055CF" w:rsidP="003055CF">
      <w:pPr>
        <w:rPr>
          <w:rFonts w:ascii="Arial" w:hAnsi="Arial" w:cs="Arial"/>
          <w:sz w:val="20"/>
        </w:rPr>
      </w:pPr>
    </w:p>
    <w:p w:rsidR="003055CF" w:rsidRPr="00DA4E6A" w:rsidRDefault="003055CF" w:rsidP="003055CF">
      <w:pPr>
        <w:rPr>
          <w:rFonts w:ascii="Arial" w:hAnsi="Arial" w:cs="Arial"/>
          <w:sz w:val="20"/>
        </w:rPr>
      </w:pPr>
    </w:p>
    <w:p w:rsidR="003055CF" w:rsidRPr="002E759D" w:rsidRDefault="003055CF" w:rsidP="003055CF">
      <w:pPr>
        <w:pStyle w:val="NoSpacing"/>
        <w:jc w:val="both"/>
        <w:rPr>
          <w:rFonts w:ascii="Arial" w:hAnsi="Arial" w:cs="Arial"/>
          <w:b/>
        </w:rPr>
      </w:pPr>
      <w:r>
        <w:rPr>
          <w:rFonts w:ascii="Arial" w:hAnsi="Arial" w:cs="Arial"/>
          <w:b/>
        </w:rPr>
        <w:lastRenderedPageBreak/>
        <w:t>4.13</w:t>
      </w:r>
      <w:r w:rsidRPr="002E759D">
        <w:rPr>
          <w:rFonts w:ascii="Arial" w:hAnsi="Arial" w:cs="Arial"/>
          <w:b/>
        </w:rPr>
        <w:t xml:space="preserve"> NMD interacts with the Sec61</w:t>
      </w:r>
      <w:r>
        <w:rPr>
          <w:rFonts w:ascii="Arial Greek" w:hAnsi="Arial Greek" w:cs="Arial Greek"/>
          <w:b/>
        </w:rPr>
        <w:t xml:space="preserve">α </w:t>
      </w:r>
      <w:r>
        <w:rPr>
          <w:rFonts w:ascii="Arial" w:hAnsi="Arial" w:cs="Arial"/>
          <w:b/>
        </w:rPr>
        <w:t>subunit of the ER translocon</w:t>
      </w:r>
    </w:p>
    <w:p w:rsidR="003055CF" w:rsidRPr="00CA08C2" w:rsidRDefault="003055CF" w:rsidP="003055CF">
      <w:pPr>
        <w:jc w:val="both"/>
        <w:rPr>
          <w:rFonts w:ascii="Arial" w:hAnsi="Arial" w:cs="Arial"/>
        </w:rPr>
      </w:pPr>
      <w:r w:rsidRPr="00DA4E6A">
        <w:rPr>
          <w:rFonts w:ascii="Arial" w:hAnsi="Arial" w:cs="Arial"/>
        </w:rPr>
        <w:t xml:space="preserve">Current data indicate NMD is able to insert and exit the ER after addition of a cleavable signal peptide, as well as containing a potential ER targeting signal in the N terminal 1-45aa. Additionally, SP-NMD-GFP co-localised to specific domains with Pex16 in some cells, and these same Pex16 domains were shown to co-localise with Sec61α. It is possible Pex16/NMD interaction could occur at the ER or at peroxisomes, and it is possible NMD could interact with other factors at the ER. Additionally, it has also been proposed that the Sec61 translocon performs insertion of PMPs into the ER in </w:t>
      </w:r>
      <w:r w:rsidRPr="00DA4E6A">
        <w:rPr>
          <w:rFonts w:ascii="Arial" w:hAnsi="Arial" w:cs="Arial"/>
          <w:i/>
        </w:rPr>
        <w:t>S. cerevisiae</w:t>
      </w:r>
      <w:r w:rsidRPr="00DA4E6A">
        <w:rPr>
          <w:rFonts w:ascii="Arial" w:hAnsi="Arial" w:cs="Arial"/>
        </w:rPr>
        <w:t xml:space="preserve"> (van der Zand </w:t>
      </w:r>
      <w:r w:rsidRPr="00DA4E6A">
        <w:rPr>
          <w:rFonts w:ascii="Arial" w:hAnsi="Arial" w:cs="Arial"/>
          <w:i/>
        </w:rPr>
        <w:t>et al</w:t>
      </w:r>
      <w:r w:rsidRPr="00DA4E6A">
        <w:rPr>
          <w:rFonts w:ascii="Arial" w:hAnsi="Arial" w:cs="Arial"/>
        </w:rPr>
        <w:t xml:space="preserve">., 2010). Thus, Sec61 is closely linked to peroxisome biogenesis. </w:t>
      </w:r>
      <w:r>
        <w:rPr>
          <w:rFonts w:ascii="Arial" w:hAnsi="Arial" w:cs="Arial"/>
        </w:rPr>
        <w:t>The Sec61 ER translocon is able to assemble into a trimeric complex via it’s α, β and γ subunits, which generate a central channel for proteins to be transported into the ER</w:t>
      </w:r>
      <w:r w:rsidRPr="00DA4E6A">
        <w:rPr>
          <w:rFonts w:ascii="Arial" w:hAnsi="Arial" w:cs="Arial"/>
        </w:rPr>
        <w:t xml:space="preserve"> (Greenfield and High, 1999).</w:t>
      </w:r>
      <w:r w:rsidRPr="00DA4E6A">
        <w:rPr>
          <w:rFonts w:ascii="Arial" w:hAnsi="Arial" w:cs="Arial"/>
          <w:sz w:val="24"/>
        </w:rPr>
        <w:t xml:space="preserve"> </w:t>
      </w:r>
      <w:r w:rsidRPr="00DA4E6A">
        <w:rPr>
          <w:rFonts w:ascii="Arial" w:hAnsi="Arial" w:cs="Arial"/>
        </w:rPr>
        <w:t xml:space="preserve">Next, coimmunoprecipitation was performed on S2R+ cell lysates expressing NMD-GFP and Sec61α-HA, to determine if NMD and Sec61 interact. An interaction is clearly observed between NMD and Sec61α (Figure 4.12). More fascinating is the appearance of a higher molecular weight complex in the NMD-GFP bound sample, suggesting this is specific upon interaction with NMD. A higher molecular weight complex was not observed in any of the other previous coimmunoprecipitations between NMD and PMPs, suggesting this is specific for Sec61. However, it is unknown if the NMD-Sec61α is a direct interaction, or if it is mediated by additional proteins, such as Pex16. </w:t>
      </w:r>
    </w:p>
    <w:p w:rsidR="003055CF" w:rsidRDefault="003055CF" w:rsidP="003055CF">
      <w:pPr>
        <w:jc w:val="center"/>
        <w:rPr>
          <w:rFonts w:ascii="Arial" w:hAnsi="Arial" w:cs="Arial"/>
          <w:b/>
        </w:rPr>
      </w:pPr>
      <w:r>
        <w:rPr>
          <w:rFonts w:ascii="Arial" w:hAnsi="Arial" w:cs="Arial"/>
          <w:b/>
          <w:noProof/>
          <w:sz w:val="24"/>
          <w:lang w:eastAsia="en-GB"/>
        </w:rPr>
        <w:drawing>
          <wp:inline distT="0" distB="0" distL="0" distR="0">
            <wp:extent cx="4619625" cy="3648075"/>
            <wp:effectExtent l="19050" t="0" r="9525" b="0"/>
            <wp:docPr id="25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 cstate="print"/>
                    <a:srcRect l="35530" t="21210" r="19473" b="17956"/>
                    <a:stretch>
                      <a:fillRect/>
                    </a:stretch>
                  </pic:blipFill>
                  <pic:spPr bwMode="auto">
                    <a:xfrm>
                      <a:off x="0" y="0"/>
                      <a:ext cx="4619625" cy="3648075"/>
                    </a:xfrm>
                    <a:prstGeom prst="rect">
                      <a:avLst/>
                    </a:prstGeom>
                    <a:noFill/>
                    <a:ln w="9525">
                      <a:noFill/>
                      <a:miter lim="800000"/>
                      <a:headEnd/>
                      <a:tailEnd/>
                    </a:ln>
                  </pic:spPr>
                </pic:pic>
              </a:graphicData>
            </a:graphic>
          </wp:inline>
        </w:drawing>
      </w:r>
    </w:p>
    <w:p w:rsidR="003055CF" w:rsidRPr="007010CB" w:rsidRDefault="003055CF" w:rsidP="003055CF">
      <w:pPr>
        <w:jc w:val="both"/>
        <w:rPr>
          <w:rFonts w:ascii="Arial" w:hAnsi="Arial" w:cs="Arial"/>
          <w:sz w:val="20"/>
        </w:rPr>
      </w:pPr>
      <w:r w:rsidRPr="007010CB">
        <w:rPr>
          <w:rFonts w:ascii="Arial" w:hAnsi="Arial" w:cs="Arial"/>
          <w:b/>
          <w:sz w:val="20"/>
        </w:rPr>
        <w:t xml:space="preserve">Figure 4.12: NMD interacts with Sec61α and forms a higher molecular weight complex. </w:t>
      </w:r>
      <w:proofErr w:type="gramStart"/>
      <w:r w:rsidRPr="007010CB">
        <w:rPr>
          <w:rFonts w:ascii="Arial" w:hAnsi="Arial" w:cs="Arial"/>
          <w:sz w:val="20"/>
        </w:rPr>
        <w:t>Coimmunoprecipitation of NMD with Sec61α.</w:t>
      </w:r>
      <w:proofErr w:type="gramEnd"/>
      <w:r w:rsidRPr="007010CB">
        <w:rPr>
          <w:rFonts w:ascii="Arial" w:hAnsi="Arial" w:cs="Arial"/>
          <w:sz w:val="20"/>
        </w:rPr>
        <w:t xml:space="preserve"> Cells were dually transfected with NMD-GFP and Sec61α-HA. Cells were induced overnight by addition of 0.5mM CuS0</w:t>
      </w:r>
      <w:r w:rsidRPr="007010CB">
        <w:rPr>
          <w:rFonts w:ascii="Arial" w:hAnsi="Arial" w:cs="Arial"/>
          <w:sz w:val="20"/>
          <w:vertAlign w:val="subscript"/>
        </w:rPr>
        <w:t>4</w:t>
      </w:r>
      <w:r w:rsidRPr="007010CB">
        <w:rPr>
          <w:rFonts w:ascii="Arial" w:hAnsi="Arial" w:cs="Arial"/>
          <w:sz w:val="20"/>
        </w:rPr>
        <w:t>. GFP-Trap pulldown was performed on cell lysates and samples were analysed by immunoblotting. Blots were probed with anti-GFP (top panel) and anti-HA (bottom panel).  Bound sample is 7 fold concentrated compared to Input. Fluorescence microscopy images are included to show localisation of NMD-GFP and GFP when co-expressed with Sec61α-HA. Scale bar = 10µm</w:t>
      </w:r>
    </w:p>
    <w:p w:rsidR="003055CF" w:rsidRPr="00461E9F" w:rsidRDefault="003055CF" w:rsidP="003055CF">
      <w:pPr>
        <w:pStyle w:val="NoSpacing"/>
        <w:jc w:val="both"/>
        <w:rPr>
          <w:rFonts w:ascii="Arial" w:hAnsi="Arial" w:cs="Arial"/>
          <w:b/>
        </w:rPr>
      </w:pPr>
      <w:r>
        <w:rPr>
          <w:rFonts w:ascii="Arial" w:hAnsi="Arial" w:cs="Arial"/>
          <w:b/>
        </w:rPr>
        <w:lastRenderedPageBreak/>
        <w:t>4.14</w:t>
      </w:r>
      <w:r w:rsidRPr="00461E9F">
        <w:rPr>
          <w:rFonts w:ascii="Arial" w:hAnsi="Arial" w:cs="Arial"/>
          <w:b/>
        </w:rPr>
        <w:t xml:space="preserve"> NMD</w:t>
      </w:r>
      <w:r>
        <w:rPr>
          <w:rFonts w:ascii="Arial" w:hAnsi="Arial" w:cs="Arial"/>
          <w:b/>
        </w:rPr>
        <w:t xml:space="preserve"> WB mutant</w:t>
      </w:r>
      <w:r w:rsidRPr="00461E9F">
        <w:rPr>
          <w:rFonts w:ascii="Arial" w:hAnsi="Arial" w:cs="Arial"/>
          <w:b/>
        </w:rPr>
        <w:t xml:space="preserve"> </w:t>
      </w:r>
      <w:r>
        <w:rPr>
          <w:rFonts w:ascii="Arial" w:hAnsi="Arial" w:cs="Arial"/>
          <w:b/>
        </w:rPr>
        <w:t>mislocalises Pex3</w:t>
      </w:r>
      <w:r w:rsidRPr="00461E9F">
        <w:rPr>
          <w:rFonts w:ascii="Arial" w:hAnsi="Arial" w:cs="Arial"/>
          <w:b/>
        </w:rPr>
        <w:t xml:space="preserve"> </w:t>
      </w:r>
    </w:p>
    <w:p w:rsidR="003055CF" w:rsidRPr="00DA4E6A" w:rsidRDefault="003055CF" w:rsidP="003055CF">
      <w:pPr>
        <w:jc w:val="both"/>
        <w:rPr>
          <w:rFonts w:ascii="Arial" w:hAnsi="Arial" w:cs="Arial"/>
        </w:rPr>
      </w:pPr>
      <w:r w:rsidRPr="00DA4E6A">
        <w:rPr>
          <w:rFonts w:ascii="Arial" w:hAnsi="Arial" w:cs="Arial"/>
        </w:rPr>
        <w:t>NMD directly interacts with Pex16 and loss of Pex16 or NMD res</w:t>
      </w:r>
      <w:r>
        <w:rPr>
          <w:rFonts w:ascii="Arial" w:hAnsi="Arial" w:cs="Arial"/>
        </w:rPr>
        <w:t>ults in mislocalisation of Pex3</w:t>
      </w:r>
      <w:r w:rsidRPr="00DA4E6A">
        <w:rPr>
          <w:rFonts w:ascii="Arial" w:hAnsi="Arial" w:cs="Arial"/>
        </w:rPr>
        <w:t xml:space="preserve">. In the previous chapter, </w:t>
      </w:r>
      <w:r>
        <w:rPr>
          <w:rFonts w:ascii="Arial" w:hAnsi="Arial" w:cs="Arial"/>
        </w:rPr>
        <w:t>induction</w:t>
      </w:r>
      <w:r w:rsidRPr="00DA4E6A">
        <w:rPr>
          <w:rFonts w:ascii="Arial" w:hAnsi="Arial" w:cs="Arial"/>
        </w:rPr>
        <w:t xml:space="preserve"> of the Walker B mutant disrupted in ATP hydrolysis resulted in mislocalisation of matrix proteins and severely reduced peroxisomes. This implies that this mutant acts as a dominant negative mutant. However, Walker B mutants are </w:t>
      </w:r>
      <w:r>
        <w:rPr>
          <w:rFonts w:ascii="Arial" w:hAnsi="Arial" w:cs="Arial"/>
        </w:rPr>
        <w:t xml:space="preserve">also </w:t>
      </w:r>
      <w:r w:rsidRPr="00DA4E6A">
        <w:rPr>
          <w:rFonts w:ascii="Arial" w:hAnsi="Arial" w:cs="Arial"/>
        </w:rPr>
        <w:t>able to tightly bind target substrates in the ATP bound form, and are good substrate trap mutants</w:t>
      </w:r>
      <w:r w:rsidRPr="00DC2B62">
        <w:t xml:space="preserve"> </w:t>
      </w:r>
      <w:r>
        <w:t>(</w:t>
      </w:r>
      <w:r w:rsidRPr="00440218">
        <w:rPr>
          <w:rFonts w:ascii="Arial" w:hAnsi="Arial" w:cs="Arial"/>
        </w:rPr>
        <w:t xml:space="preserve">Weibezahn </w:t>
      </w:r>
      <w:r w:rsidRPr="00440218">
        <w:rPr>
          <w:rFonts w:ascii="Arial" w:hAnsi="Arial" w:cs="Arial"/>
          <w:i/>
        </w:rPr>
        <w:t>et al</w:t>
      </w:r>
      <w:r w:rsidRPr="00440218">
        <w:rPr>
          <w:rFonts w:ascii="Arial" w:hAnsi="Arial" w:cs="Arial"/>
        </w:rPr>
        <w:t>., 2003)</w:t>
      </w:r>
      <w:r w:rsidRPr="00DA4E6A">
        <w:rPr>
          <w:rFonts w:ascii="Arial" w:hAnsi="Arial" w:cs="Arial"/>
        </w:rPr>
        <w:t>. It is possible that such a mutant can trap specific PMPs and prevent them from functioning properly, which may in turn lead to a defect in matrix proteins</w:t>
      </w:r>
      <w:r>
        <w:rPr>
          <w:rFonts w:ascii="Arial" w:hAnsi="Arial" w:cs="Arial"/>
        </w:rPr>
        <w:t xml:space="preserve">. </w:t>
      </w:r>
    </w:p>
    <w:p w:rsidR="003055CF" w:rsidRPr="00DA4E6A" w:rsidRDefault="003055CF" w:rsidP="003055CF">
      <w:pPr>
        <w:jc w:val="both"/>
        <w:rPr>
          <w:rFonts w:ascii="Arial" w:hAnsi="Arial" w:cs="Arial"/>
        </w:rPr>
      </w:pPr>
      <w:r w:rsidRPr="00DA4E6A">
        <w:rPr>
          <w:rFonts w:ascii="Arial" w:hAnsi="Arial" w:cs="Arial"/>
        </w:rPr>
        <w:t>The localisation of newly synthesised Pex16-mRFP, Pex3-mRFP, Pex12-mRFP and Pex11β-mRFP was investigated in cells by co-inducing NMD WB-GFP. Localisations of PMPs were compared to wild type NMD-GFP, in order to determine any mislocalisation as a result of the point mutant.</w:t>
      </w:r>
      <w:r w:rsidRPr="00DA4E6A">
        <w:rPr>
          <w:rFonts w:ascii="Arial" w:hAnsi="Arial" w:cs="Arial"/>
          <w:color w:val="FF0000"/>
        </w:rPr>
        <w:t xml:space="preserve"> </w:t>
      </w:r>
      <w:r w:rsidRPr="00DA4E6A">
        <w:rPr>
          <w:rFonts w:ascii="Arial" w:hAnsi="Arial" w:cs="Arial"/>
        </w:rPr>
        <w:t xml:space="preserve">It was shown previously that matrix proteins are mislocalised to the cytosol in WT cells co-expressing mRFP-PTS1 and NMD WB-GFP (Figure 3.12B). Pex11β is imported into membrane remnants but very few co-localise with NMD WB-GFP (Figure 4.16A). A clear loss of NMD puncta is observed between NMD WT and WB expressing cells. In addition, Pex12-mRFP was </w:t>
      </w:r>
      <w:r>
        <w:rPr>
          <w:rFonts w:ascii="Arial" w:hAnsi="Arial" w:cs="Arial"/>
        </w:rPr>
        <w:t>imported into</w:t>
      </w:r>
      <w:r w:rsidRPr="00DA4E6A">
        <w:rPr>
          <w:rFonts w:ascii="Arial" w:hAnsi="Arial" w:cs="Arial"/>
        </w:rPr>
        <w:t xml:space="preserve"> membranes and displayed partial co-localisation with NMD WB-GFP (Figure 4.16B). Interestingly, Pex3 was completely mislocalised when co-expressed with the Walker B mutant, and displayed complete co-localisation with NMD WB-GFP (Figure 4.16C). This suggests that the dominant negative phenotype is specifically associated with Pex3, and that Pex3 could be a target substrate. Thus, mislocalisation of Pex3 could explain the lack of matrix protein import and reduction in peroxisomes seen with the WB mutant.  Pex16 was imported into punctate membranes in the majority of cells. However, in some cells Pex16 was localised to the ER domain (as seen in Figure 3.7F) that displayed some co-localisation with NMD. The results indicate that </w:t>
      </w:r>
      <w:r>
        <w:rPr>
          <w:rFonts w:ascii="Arial" w:hAnsi="Arial" w:cs="Arial"/>
        </w:rPr>
        <w:t xml:space="preserve">ATPase activity of </w:t>
      </w:r>
      <w:r w:rsidRPr="00DA4E6A">
        <w:rPr>
          <w:rFonts w:ascii="Arial" w:hAnsi="Arial" w:cs="Arial"/>
        </w:rPr>
        <w:t xml:space="preserve">NMD is specifically required for </w:t>
      </w:r>
      <w:r>
        <w:rPr>
          <w:rFonts w:ascii="Arial" w:hAnsi="Arial" w:cs="Arial"/>
        </w:rPr>
        <w:t xml:space="preserve">the </w:t>
      </w:r>
      <w:r w:rsidRPr="00DA4E6A">
        <w:rPr>
          <w:rFonts w:ascii="Arial" w:hAnsi="Arial" w:cs="Arial"/>
        </w:rPr>
        <w:t xml:space="preserve">correct import of Pex3. </w:t>
      </w:r>
    </w:p>
    <w:p w:rsidR="003055CF" w:rsidRDefault="003055CF" w:rsidP="003055CF">
      <w:pPr>
        <w:rPr>
          <w:rFonts w:ascii="Arial" w:hAnsi="Arial" w:cs="Arial"/>
        </w:rPr>
      </w:pPr>
    </w:p>
    <w:p w:rsidR="003055CF" w:rsidRDefault="003055CF" w:rsidP="003055CF">
      <w:pPr>
        <w:jc w:val="center"/>
        <w:rPr>
          <w:rFonts w:ascii="Arial" w:hAnsi="Arial" w:cs="Arial"/>
        </w:rPr>
      </w:pPr>
      <w:r>
        <w:rPr>
          <w:rFonts w:ascii="Arial" w:hAnsi="Arial" w:cs="Arial"/>
          <w:noProof/>
          <w:lang w:eastAsia="en-GB"/>
        </w:rPr>
        <w:drawing>
          <wp:inline distT="0" distB="0" distL="0" distR="0">
            <wp:extent cx="4476750" cy="2619375"/>
            <wp:effectExtent l="19050" t="0" r="0" b="0"/>
            <wp:docPr id="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srcRect l="34366" t="19527" r="25339" b="38461"/>
                    <a:stretch>
                      <a:fillRect/>
                    </a:stretch>
                  </pic:blipFill>
                  <pic:spPr bwMode="auto">
                    <a:xfrm>
                      <a:off x="0" y="0"/>
                      <a:ext cx="4476750" cy="2619375"/>
                    </a:xfrm>
                    <a:prstGeom prst="rect">
                      <a:avLst/>
                    </a:prstGeom>
                    <a:noFill/>
                    <a:ln w="9525">
                      <a:noFill/>
                      <a:miter lim="800000"/>
                      <a:headEnd/>
                      <a:tailEnd/>
                    </a:ln>
                  </pic:spPr>
                </pic:pic>
              </a:graphicData>
            </a:graphic>
          </wp:inline>
        </w:drawing>
      </w:r>
    </w:p>
    <w:p w:rsidR="003055CF" w:rsidRDefault="003055CF" w:rsidP="003055CF">
      <w:pPr>
        <w:rPr>
          <w:rFonts w:ascii="Arial" w:hAnsi="Arial" w:cs="Arial"/>
        </w:rPr>
      </w:pPr>
    </w:p>
    <w:p w:rsidR="003055CF" w:rsidRDefault="003055CF" w:rsidP="003055CF">
      <w:pPr>
        <w:jc w:val="center"/>
        <w:rPr>
          <w:rFonts w:ascii="Arial" w:hAnsi="Arial" w:cs="Arial"/>
        </w:rPr>
      </w:pPr>
      <w:r>
        <w:rPr>
          <w:rFonts w:ascii="Arial" w:hAnsi="Arial" w:cs="Arial"/>
          <w:noProof/>
          <w:lang w:eastAsia="en-GB"/>
        </w:rPr>
        <w:lastRenderedPageBreak/>
        <w:drawing>
          <wp:inline distT="0" distB="0" distL="0" distR="0">
            <wp:extent cx="4352925" cy="2634173"/>
            <wp:effectExtent l="19050" t="0" r="9525"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cstate="print"/>
                    <a:srcRect l="36193" t="19822" r="25124" b="38462"/>
                    <a:stretch>
                      <a:fillRect/>
                    </a:stretch>
                  </pic:blipFill>
                  <pic:spPr bwMode="auto">
                    <a:xfrm>
                      <a:off x="0" y="0"/>
                      <a:ext cx="4352925" cy="2634173"/>
                    </a:xfrm>
                    <a:prstGeom prst="rect">
                      <a:avLst/>
                    </a:prstGeom>
                    <a:noFill/>
                    <a:ln w="9525">
                      <a:noFill/>
                      <a:miter lim="800000"/>
                      <a:headEnd/>
                      <a:tailEnd/>
                    </a:ln>
                  </pic:spPr>
                </pic:pic>
              </a:graphicData>
            </a:graphic>
          </wp:inline>
        </w:drawing>
      </w:r>
    </w:p>
    <w:p w:rsidR="003055CF" w:rsidRDefault="003055CF" w:rsidP="003055CF">
      <w:pPr>
        <w:jc w:val="center"/>
        <w:rPr>
          <w:rFonts w:ascii="Arial" w:hAnsi="Arial" w:cs="Arial"/>
        </w:rPr>
      </w:pPr>
      <w:r>
        <w:rPr>
          <w:rFonts w:ascii="Arial" w:hAnsi="Arial" w:cs="Arial"/>
          <w:noProof/>
          <w:lang w:eastAsia="en-GB"/>
        </w:rPr>
        <w:drawing>
          <wp:inline distT="0" distB="0" distL="0" distR="0">
            <wp:extent cx="4352925" cy="2597785"/>
            <wp:effectExtent l="19050" t="0" r="9525" b="0"/>
            <wp:docPr id="3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9" cstate="print"/>
                    <a:srcRect l="35478" t="19703" r="26247" b="39619"/>
                    <a:stretch>
                      <a:fillRect/>
                    </a:stretch>
                  </pic:blipFill>
                  <pic:spPr bwMode="auto">
                    <a:xfrm>
                      <a:off x="0" y="0"/>
                      <a:ext cx="4354931" cy="2598982"/>
                    </a:xfrm>
                    <a:prstGeom prst="rect">
                      <a:avLst/>
                    </a:prstGeom>
                    <a:noFill/>
                    <a:ln w="9525">
                      <a:noFill/>
                      <a:miter lim="800000"/>
                      <a:headEnd/>
                      <a:tailEnd/>
                    </a:ln>
                  </pic:spPr>
                </pic:pic>
              </a:graphicData>
            </a:graphic>
          </wp:inline>
        </w:drawing>
      </w:r>
    </w:p>
    <w:p w:rsidR="003055CF" w:rsidRPr="007010CB" w:rsidRDefault="003055CF" w:rsidP="003055CF">
      <w:pPr>
        <w:jc w:val="center"/>
        <w:rPr>
          <w:rFonts w:ascii="Arial" w:hAnsi="Arial" w:cs="Arial"/>
        </w:rPr>
      </w:pPr>
      <w:r w:rsidRPr="007010CB">
        <w:rPr>
          <w:rFonts w:ascii="Arial" w:hAnsi="Arial" w:cs="Arial"/>
          <w:noProof/>
          <w:lang w:eastAsia="en-GB"/>
        </w:rPr>
        <w:lastRenderedPageBreak/>
        <w:drawing>
          <wp:inline distT="0" distB="0" distL="0" distR="0">
            <wp:extent cx="4524375" cy="4110836"/>
            <wp:effectExtent l="1905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0" cstate="print"/>
                    <a:srcRect l="35287" t="19703" r="26009" b="17757"/>
                    <a:stretch>
                      <a:fillRect/>
                    </a:stretch>
                  </pic:blipFill>
                  <pic:spPr bwMode="auto">
                    <a:xfrm>
                      <a:off x="0" y="0"/>
                      <a:ext cx="4527034" cy="4113252"/>
                    </a:xfrm>
                    <a:prstGeom prst="rect">
                      <a:avLst/>
                    </a:prstGeom>
                    <a:noFill/>
                    <a:ln w="9525">
                      <a:noFill/>
                      <a:miter lim="800000"/>
                      <a:headEnd/>
                      <a:tailEnd/>
                    </a:ln>
                  </pic:spPr>
                </pic:pic>
              </a:graphicData>
            </a:graphic>
          </wp:inline>
        </w:drawing>
      </w:r>
    </w:p>
    <w:p w:rsidR="003055CF" w:rsidRPr="007010CB" w:rsidRDefault="003055CF" w:rsidP="003055CF">
      <w:pPr>
        <w:jc w:val="both"/>
        <w:rPr>
          <w:rFonts w:ascii="Arial" w:hAnsi="Arial" w:cs="Arial"/>
          <w:sz w:val="20"/>
        </w:rPr>
      </w:pPr>
      <w:r w:rsidRPr="007010CB">
        <w:rPr>
          <w:rFonts w:ascii="Arial" w:hAnsi="Arial" w:cs="Arial"/>
          <w:b/>
          <w:sz w:val="20"/>
        </w:rPr>
        <w:t xml:space="preserve">Figure 4.13: </w:t>
      </w:r>
      <w:r w:rsidRPr="007010CB">
        <w:rPr>
          <w:rFonts w:ascii="Arial" w:hAnsi="Arial" w:cs="Arial"/>
          <w:b/>
          <w:bCs/>
          <w:sz w:val="20"/>
        </w:rPr>
        <w:t>Analysis of the co-expression of NMD WB-GFP and PMPs by fluorescence microscopy</w:t>
      </w:r>
      <w:r w:rsidRPr="007010CB">
        <w:rPr>
          <w:rFonts w:ascii="Arial" w:hAnsi="Arial" w:cs="Arial"/>
          <w:b/>
          <w:sz w:val="20"/>
        </w:rPr>
        <w:t xml:space="preserve"> in S2R+ cells.</w:t>
      </w:r>
      <w:r w:rsidRPr="007010CB">
        <w:rPr>
          <w:rFonts w:ascii="Arial" w:hAnsi="Arial" w:cs="Arial"/>
          <w:sz w:val="20"/>
        </w:rPr>
        <w:t xml:space="preserve"> Fluorescence microscopy images of S2R+ cells co-expressing either WT NMD-GFP or NMD WB-GFP and A) Pex11β-mRFP, B) Pex3-mRFP, C) Pex12-mRFP and D) Pex16-mRFP. Plasmids were under control of the metallothionein promoter and were induced for 2 days with 50µM CuSO</w:t>
      </w:r>
      <w:r w:rsidRPr="007010CB">
        <w:rPr>
          <w:rFonts w:ascii="Arial" w:hAnsi="Arial" w:cs="Arial"/>
          <w:sz w:val="20"/>
          <w:vertAlign w:val="subscript"/>
        </w:rPr>
        <w:t>4</w:t>
      </w:r>
      <w:r w:rsidRPr="007010CB">
        <w:rPr>
          <w:rFonts w:ascii="Arial" w:hAnsi="Arial" w:cs="Arial"/>
          <w:sz w:val="20"/>
        </w:rPr>
        <w:t>. Bar =5µm</w:t>
      </w:r>
    </w:p>
    <w:p w:rsidR="003055CF" w:rsidRDefault="003055CF" w:rsidP="003055CF">
      <w:pPr>
        <w:pStyle w:val="NoSpacing"/>
        <w:jc w:val="both"/>
        <w:rPr>
          <w:rFonts w:ascii="Arial" w:hAnsi="Arial" w:cs="Arial"/>
          <w:b/>
        </w:rPr>
      </w:pPr>
      <w:r>
        <w:rPr>
          <w:rFonts w:ascii="Arial" w:hAnsi="Arial" w:cs="Arial"/>
          <w:b/>
        </w:rPr>
        <w:t>4.15 NMD is localised to specific domains with Pex16</w:t>
      </w:r>
    </w:p>
    <w:p w:rsidR="003055CF" w:rsidRPr="00DA4E6A" w:rsidRDefault="003055CF" w:rsidP="003055CF">
      <w:pPr>
        <w:jc w:val="both"/>
        <w:rPr>
          <w:rFonts w:ascii="Arial" w:hAnsi="Arial" w:cs="Arial"/>
        </w:rPr>
      </w:pPr>
      <w:r w:rsidRPr="00DA4E6A">
        <w:rPr>
          <w:rFonts w:ascii="Arial" w:hAnsi="Arial" w:cs="Arial"/>
        </w:rPr>
        <w:t>Current data functionally and physically couples NMD to Pex16, and suggests they could co</w:t>
      </w:r>
      <w:r>
        <w:rPr>
          <w:rFonts w:ascii="Arial" w:hAnsi="Arial" w:cs="Arial"/>
        </w:rPr>
        <w:t>-</w:t>
      </w:r>
      <w:r w:rsidRPr="00DA4E6A">
        <w:rPr>
          <w:rFonts w:ascii="Arial" w:hAnsi="Arial" w:cs="Arial"/>
        </w:rPr>
        <w:t>operate together in PMP import. The colocalisation of NMD-GFP was observed more closely in cells expressing Pex16-mRFP. The majority of cells had normal co-localisation of NMD-GFP and Pex16-mRFP in peroxisomes. However, it was observed that co</w:t>
      </w:r>
      <w:r>
        <w:rPr>
          <w:rFonts w:ascii="Arial" w:hAnsi="Arial" w:cs="Arial"/>
        </w:rPr>
        <w:t>-</w:t>
      </w:r>
      <w:r w:rsidRPr="00DA4E6A">
        <w:rPr>
          <w:rFonts w:ascii="Arial" w:hAnsi="Arial" w:cs="Arial"/>
        </w:rPr>
        <w:t>expression of NMD-GFP and Pex16-mRFP also leads to clustering and both proteins are distributed closely together (Figure 4.14). In cells co-expressing Sec61α-GFP, Pex16-mRFP is tightly clustered around specific domains of the ER. Subcellular distribution of NMD-GFP is also affected in cells that are highly expressing Pex16-m</w:t>
      </w:r>
      <w:r>
        <w:rPr>
          <w:rFonts w:ascii="Arial" w:hAnsi="Arial" w:cs="Arial"/>
        </w:rPr>
        <w:t>RFP and</w:t>
      </w:r>
      <w:r w:rsidRPr="00DA4E6A">
        <w:rPr>
          <w:rFonts w:ascii="Arial" w:hAnsi="Arial" w:cs="Arial"/>
        </w:rPr>
        <w:t xml:space="preserve"> Pex16 is able to recruit NMD to the ER into the same elongated membrane structures. This elongated structure could be a </w:t>
      </w:r>
      <w:r>
        <w:rPr>
          <w:rFonts w:ascii="Arial" w:hAnsi="Arial" w:cs="Arial"/>
        </w:rPr>
        <w:t>specialised domain of the ER</w:t>
      </w:r>
      <w:r w:rsidRPr="00DA4E6A">
        <w:rPr>
          <w:rFonts w:ascii="Arial" w:hAnsi="Arial" w:cs="Arial"/>
        </w:rPr>
        <w:t xml:space="preserve"> that is composed of Sec61, NMD and Pex16. NMD, Pex16 and Sec61α are the only membrane proteins to have been observed in this distribution.</w:t>
      </w:r>
    </w:p>
    <w:p w:rsidR="003055CF" w:rsidRPr="002D4637" w:rsidRDefault="003055CF" w:rsidP="003055CF">
      <w:pPr>
        <w:pStyle w:val="NoSpacing"/>
        <w:jc w:val="center"/>
        <w:rPr>
          <w:rFonts w:ascii="Arial" w:hAnsi="Arial" w:cs="Arial"/>
          <w:b/>
        </w:rPr>
      </w:pPr>
      <w:r>
        <w:rPr>
          <w:rFonts w:ascii="Arial" w:hAnsi="Arial" w:cs="Arial"/>
          <w:b/>
          <w:noProof/>
          <w:lang w:eastAsia="en-GB"/>
        </w:rPr>
        <w:lastRenderedPageBreak/>
        <w:drawing>
          <wp:inline distT="0" distB="0" distL="0" distR="0">
            <wp:extent cx="4810125" cy="3610442"/>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1" cstate="print"/>
                    <a:srcRect l="34291" t="20763" r="20056" b="18220"/>
                    <a:stretch>
                      <a:fillRect/>
                    </a:stretch>
                  </pic:blipFill>
                  <pic:spPr bwMode="auto">
                    <a:xfrm>
                      <a:off x="0" y="0"/>
                      <a:ext cx="4816939" cy="3615557"/>
                    </a:xfrm>
                    <a:prstGeom prst="rect">
                      <a:avLst/>
                    </a:prstGeom>
                    <a:noFill/>
                    <a:ln w="9525">
                      <a:noFill/>
                      <a:miter lim="800000"/>
                      <a:headEnd/>
                      <a:tailEnd/>
                    </a:ln>
                  </pic:spPr>
                </pic:pic>
              </a:graphicData>
            </a:graphic>
          </wp:inline>
        </w:drawing>
      </w:r>
    </w:p>
    <w:p w:rsidR="003055CF" w:rsidRPr="00E80426" w:rsidRDefault="003055CF" w:rsidP="003055CF">
      <w:pPr>
        <w:rPr>
          <w:rFonts w:ascii="Arial" w:hAnsi="Arial" w:cs="Arial"/>
          <w:sz w:val="20"/>
        </w:rPr>
      </w:pPr>
      <w:r w:rsidRPr="00E80426">
        <w:rPr>
          <w:rFonts w:ascii="Arial" w:hAnsi="Arial" w:cs="Arial"/>
          <w:b/>
          <w:sz w:val="20"/>
        </w:rPr>
        <w:t xml:space="preserve">Figure 4.14: </w:t>
      </w:r>
      <w:r w:rsidRPr="00E80426">
        <w:rPr>
          <w:rFonts w:ascii="Arial" w:hAnsi="Arial" w:cs="Arial"/>
          <w:b/>
          <w:bCs/>
          <w:sz w:val="20"/>
        </w:rPr>
        <w:t>Analysis of the co-expression of NMD-GFP and Pex16-mRFP by fluorescence microscopy</w:t>
      </w:r>
      <w:r w:rsidRPr="00E80426">
        <w:rPr>
          <w:rFonts w:ascii="Arial" w:hAnsi="Arial" w:cs="Arial"/>
          <w:b/>
          <w:sz w:val="20"/>
        </w:rPr>
        <w:t xml:space="preserve"> in S2R+ cells.</w:t>
      </w:r>
      <w:r w:rsidRPr="00E80426">
        <w:rPr>
          <w:rFonts w:ascii="Arial" w:hAnsi="Arial" w:cs="Arial"/>
          <w:sz w:val="20"/>
        </w:rPr>
        <w:t xml:space="preserve"> Fluorescence microscopy images of S2R+ cells co-expressing Pex16-mRFP with NMD-GFP or Sec61α-GFP. Plasmids were under control of the metallothionein promoter and were induced overnight by addition of 50µM CuSO</w:t>
      </w:r>
      <w:r w:rsidRPr="00E80426">
        <w:rPr>
          <w:rFonts w:ascii="Arial" w:hAnsi="Arial" w:cs="Arial"/>
          <w:sz w:val="20"/>
          <w:vertAlign w:val="subscript"/>
        </w:rPr>
        <w:t>4</w:t>
      </w:r>
      <w:r w:rsidRPr="00E80426">
        <w:rPr>
          <w:rFonts w:ascii="Arial" w:hAnsi="Arial" w:cs="Arial"/>
          <w:sz w:val="20"/>
        </w:rPr>
        <w:t>. The bottom row is slice image, rest are Z stack images. Bar =5µm</w:t>
      </w:r>
    </w:p>
    <w:p w:rsidR="003055CF" w:rsidRPr="005B1DE4" w:rsidRDefault="003055CF" w:rsidP="003055CF">
      <w:pPr>
        <w:pStyle w:val="NoSpacing"/>
        <w:jc w:val="both"/>
        <w:rPr>
          <w:rFonts w:ascii="Arial" w:hAnsi="Arial" w:cs="Arial"/>
          <w:b/>
        </w:rPr>
      </w:pPr>
      <w:r>
        <w:rPr>
          <w:rFonts w:ascii="Arial" w:hAnsi="Arial" w:cs="Arial"/>
          <w:b/>
        </w:rPr>
        <w:t>4.16</w:t>
      </w:r>
      <w:r w:rsidRPr="005B1DE4">
        <w:rPr>
          <w:rFonts w:ascii="Arial" w:hAnsi="Arial" w:cs="Arial"/>
          <w:b/>
        </w:rPr>
        <w:t xml:space="preserve"> NMD co</w:t>
      </w:r>
      <w:r>
        <w:rPr>
          <w:rFonts w:ascii="Arial" w:hAnsi="Arial" w:cs="Arial"/>
          <w:b/>
        </w:rPr>
        <w:t>-</w:t>
      </w:r>
      <w:r w:rsidRPr="005B1DE4">
        <w:rPr>
          <w:rFonts w:ascii="Arial" w:hAnsi="Arial" w:cs="Arial"/>
          <w:b/>
        </w:rPr>
        <w:t>localises with Sec61</w:t>
      </w:r>
      <w:r w:rsidRPr="005B1DE4">
        <w:rPr>
          <w:rFonts w:ascii="Arial Greek" w:hAnsi="Arial Greek" w:cs="Arial Greek"/>
          <w:b/>
        </w:rPr>
        <w:t>α</w:t>
      </w:r>
      <w:r w:rsidRPr="005B1DE4">
        <w:rPr>
          <w:rFonts w:ascii="Arial" w:hAnsi="Arial" w:cs="Arial"/>
          <w:b/>
        </w:rPr>
        <w:t xml:space="preserve"> in </w:t>
      </w:r>
      <w:r>
        <w:rPr>
          <w:rFonts w:ascii="Arial" w:hAnsi="Arial" w:cs="Arial"/>
          <w:b/>
        </w:rPr>
        <w:t>specific domains</w:t>
      </w:r>
    </w:p>
    <w:p w:rsidR="003055CF" w:rsidRPr="00DA4E6A" w:rsidRDefault="003055CF" w:rsidP="003055CF">
      <w:pPr>
        <w:jc w:val="both"/>
        <w:rPr>
          <w:rFonts w:ascii="Arial" w:hAnsi="Arial" w:cs="Arial"/>
        </w:rPr>
      </w:pPr>
      <w:r w:rsidRPr="00DA4E6A">
        <w:rPr>
          <w:rFonts w:ascii="Arial" w:hAnsi="Arial" w:cs="Arial"/>
        </w:rPr>
        <w:t xml:space="preserve">So far, wild type full length NMD-GFP has not been co-expressed with Sec61α-mRFP, and has only been detected in mitochondria and peroxisomes. However, NMD has been observed in clustered regions at the ER in the presence of Pex16. The interaction </w:t>
      </w:r>
      <w:r w:rsidRPr="00DA4E6A">
        <w:rPr>
          <w:rFonts w:ascii="Arial" w:hAnsi="Arial" w:cs="Arial"/>
          <w:i/>
        </w:rPr>
        <w:t>in vivo</w:t>
      </w:r>
      <w:r w:rsidRPr="00DA4E6A">
        <w:rPr>
          <w:rFonts w:ascii="Arial" w:hAnsi="Arial" w:cs="Arial"/>
        </w:rPr>
        <w:t xml:space="preserve"> with Sec61α suggests NMD is likely to interact with Sec61 at the ER, which could be indirectly or directly via Pex16. S2R+ cells were cotransfected to express NMD-GFP and Sec61α-mRFP to confirm if NMD co-localises with Sec61α. Most cells displayed a normal labelling of NMD at puncta and Sec61 in normal reticular ER</w:t>
      </w:r>
      <w:r>
        <w:rPr>
          <w:rFonts w:ascii="Arial" w:hAnsi="Arial" w:cs="Arial"/>
        </w:rPr>
        <w:t xml:space="preserve"> (Figure 4.15)</w:t>
      </w:r>
      <w:r w:rsidRPr="00DA4E6A">
        <w:rPr>
          <w:rFonts w:ascii="Arial" w:hAnsi="Arial" w:cs="Arial"/>
        </w:rPr>
        <w:t xml:space="preserve">. In some cells, it is observed that NMD puncta are in close association with circular domains of the ER, suggesting peroxisomes are contacting the ER at distinct sites. In addition, in cells where Sec61α is distributed into clustered tubular regions, it was found that NMD co-localised in this same structure. This type of membrane structure could represent a contact site or tethering complex between the ER and peroxisomes and/or ER and mitochondria. </w:t>
      </w:r>
    </w:p>
    <w:p w:rsidR="003055CF" w:rsidRDefault="003055CF" w:rsidP="003055CF">
      <w:pPr>
        <w:jc w:val="center"/>
        <w:rPr>
          <w:rFonts w:ascii="Arial" w:hAnsi="Arial" w:cs="Arial"/>
          <w:b/>
          <w:sz w:val="20"/>
        </w:rPr>
      </w:pPr>
      <w:r>
        <w:rPr>
          <w:rFonts w:ascii="Arial" w:hAnsi="Arial" w:cs="Arial"/>
          <w:b/>
          <w:noProof/>
          <w:sz w:val="20"/>
          <w:lang w:eastAsia="en-GB"/>
        </w:rPr>
        <w:lastRenderedPageBreak/>
        <w:drawing>
          <wp:inline distT="0" distB="0" distL="0" distR="0">
            <wp:extent cx="4714875" cy="3929063"/>
            <wp:effectExtent l="19050" t="0" r="9525" b="0"/>
            <wp:docPr id="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srcRect l="36557" t="19822" r="22964" b="20118"/>
                    <a:stretch>
                      <a:fillRect/>
                    </a:stretch>
                  </pic:blipFill>
                  <pic:spPr bwMode="auto">
                    <a:xfrm>
                      <a:off x="0" y="0"/>
                      <a:ext cx="4714875" cy="3929063"/>
                    </a:xfrm>
                    <a:prstGeom prst="rect">
                      <a:avLst/>
                    </a:prstGeom>
                    <a:noFill/>
                    <a:ln w="9525">
                      <a:noFill/>
                      <a:miter lim="800000"/>
                      <a:headEnd/>
                      <a:tailEnd/>
                    </a:ln>
                  </pic:spPr>
                </pic:pic>
              </a:graphicData>
            </a:graphic>
          </wp:inline>
        </w:drawing>
      </w:r>
    </w:p>
    <w:p w:rsidR="003055CF" w:rsidRPr="00E644C7" w:rsidRDefault="003055CF" w:rsidP="003055CF">
      <w:pPr>
        <w:jc w:val="both"/>
        <w:rPr>
          <w:rFonts w:ascii="Arial" w:hAnsi="Arial" w:cs="Arial"/>
          <w:sz w:val="20"/>
        </w:rPr>
      </w:pPr>
      <w:r w:rsidRPr="00E644C7">
        <w:rPr>
          <w:rFonts w:ascii="Arial" w:hAnsi="Arial" w:cs="Arial"/>
          <w:b/>
          <w:sz w:val="20"/>
        </w:rPr>
        <w:t xml:space="preserve">Figure 4.15: </w:t>
      </w:r>
      <w:r w:rsidRPr="00E644C7">
        <w:rPr>
          <w:rFonts w:ascii="Arial" w:hAnsi="Arial" w:cs="Arial"/>
          <w:b/>
          <w:bCs/>
          <w:sz w:val="20"/>
        </w:rPr>
        <w:t>Analysis of the co</w:t>
      </w:r>
      <w:r>
        <w:rPr>
          <w:rFonts w:ascii="Arial" w:hAnsi="Arial" w:cs="Arial"/>
          <w:b/>
          <w:bCs/>
          <w:sz w:val="20"/>
        </w:rPr>
        <w:t>-</w:t>
      </w:r>
      <w:r w:rsidRPr="00E644C7">
        <w:rPr>
          <w:rFonts w:ascii="Arial" w:hAnsi="Arial" w:cs="Arial"/>
          <w:b/>
          <w:bCs/>
          <w:sz w:val="20"/>
        </w:rPr>
        <w:t>expression of NMD-GFP and Sec61α-mRFP by fluorescence microscopy</w:t>
      </w:r>
      <w:r w:rsidRPr="00E644C7">
        <w:rPr>
          <w:rFonts w:ascii="Arial" w:hAnsi="Arial" w:cs="Arial"/>
          <w:b/>
          <w:sz w:val="20"/>
        </w:rPr>
        <w:t xml:space="preserve"> in S2R+ cells.</w:t>
      </w:r>
      <w:r w:rsidRPr="00E644C7">
        <w:rPr>
          <w:rFonts w:ascii="Arial" w:hAnsi="Arial" w:cs="Arial"/>
          <w:sz w:val="20"/>
        </w:rPr>
        <w:t xml:space="preserve"> Fluorescence microscopy images of</w:t>
      </w:r>
      <w:r>
        <w:rPr>
          <w:rFonts w:ascii="Arial" w:hAnsi="Arial" w:cs="Arial"/>
          <w:sz w:val="20"/>
        </w:rPr>
        <w:t xml:space="preserve"> S2R+ cells co-expressing; NMD-GFP</w:t>
      </w:r>
      <w:r w:rsidRPr="00E644C7">
        <w:rPr>
          <w:rFonts w:ascii="Arial" w:hAnsi="Arial" w:cs="Arial"/>
          <w:sz w:val="20"/>
        </w:rPr>
        <w:t xml:space="preserve"> and the ER marker Sec61α-mRFP. Plasmids were under control of the metallothionein promoter and were induced </w:t>
      </w:r>
      <w:r>
        <w:rPr>
          <w:rFonts w:ascii="Arial" w:hAnsi="Arial" w:cs="Arial"/>
          <w:sz w:val="20"/>
        </w:rPr>
        <w:t>overnight with</w:t>
      </w:r>
      <w:r w:rsidRPr="00E644C7">
        <w:rPr>
          <w:rFonts w:ascii="Arial" w:hAnsi="Arial" w:cs="Arial"/>
          <w:sz w:val="20"/>
        </w:rPr>
        <w:t xml:space="preserve"> 50µM CuSO</w:t>
      </w:r>
      <w:r w:rsidRPr="00E644C7">
        <w:rPr>
          <w:rFonts w:ascii="Arial" w:hAnsi="Arial" w:cs="Arial"/>
          <w:sz w:val="20"/>
          <w:vertAlign w:val="subscript"/>
        </w:rPr>
        <w:t>4</w:t>
      </w:r>
      <w:r w:rsidRPr="00E644C7">
        <w:rPr>
          <w:rFonts w:ascii="Arial" w:hAnsi="Arial" w:cs="Arial"/>
          <w:sz w:val="20"/>
        </w:rPr>
        <w:t xml:space="preserve">. The </w:t>
      </w:r>
      <w:r>
        <w:rPr>
          <w:rFonts w:ascii="Arial" w:hAnsi="Arial" w:cs="Arial"/>
          <w:sz w:val="20"/>
        </w:rPr>
        <w:t>middle</w:t>
      </w:r>
      <w:r w:rsidRPr="00E644C7">
        <w:rPr>
          <w:rFonts w:ascii="Arial" w:hAnsi="Arial" w:cs="Arial"/>
          <w:sz w:val="20"/>
        </w:rPr>
        <w:t xml:space="preserve"> row is a slice</w:t>
      </w:r>
      <w:r>
        <w:rPr>
          <w:rFonts w:ascii="Arial" w:hAnsi="Arial" w:cs="Arial"/>
          <w:sz w:val="20"/>
        </w:rPr>
        <w:t xml:space="preserve"> image</w:t>
      </w:r>
      <w:r w:rsidRPr="00E644C7">
        <w:rPr>
          <w:rFonts w:ascii="Arial" w:hAnsi="Arial" w:cs="Arial"/>
          <w:sz w:val="20"/>
        </w:rPr>
        <w:t xml:space="preserve">, rest are Z stack images. </w:t>
      </w:r>
      <w:r>
        <w:rPr>
          <w:rFonts w:ascii="Arial" w:hAnsi="Arial" w:cs="Arial"/>
          <w:sz w:val="20"/>
        </w:rPr>
        <w:t>Bar =5</w:t>
      </w:r>
      <w:r w:rsidRPr="00E644C7">
        <w:rPr>
          <w:rFonts w:ascii="Arial" w:hAnsi="Arial" w:cs="Arial"/>
          <w:sz w:val="20"/>
        </w:rPr>
        <w:t>µm</w:t>
      </w:r>
    </w:p>
    <w:p w:rsidR="003055CF" w:rsidRPr="00F932F7" w:rsidRDefault="003055CF" w:rsidP="003055CF">
      <w:pPr>
        <w:pStyle w:val="NoSpacing"/>
        <w:jc w:val="both"/>
        <w:rPr>
          <w:rFonts w:ascii="Arial" w:hAnsi="Arial" w:cs="Arial"/>
          <w:b/>
        </w:rPr>
      </w:pPr>
      <w:r>
        <w:rPr>
          <w:rFonts w:ascii="Arial" w:hAnsi="Arial" w:cs="Arial"/>
          <w:b/>
        </w:rPr>
        <w:t>4.17</w:t>
      </w:r>
      <w:r w:rsidRPr="00F932F7">
        <w:rPr>
          <w:rFonts w:ascii="Arial" w:hAnsi="Arial" w:cs="Arial"/>
          <w:b/>
        </w:rPr>
        <w:t xml:space="preserve"> Discussion</w:t>
      </w:r>
    </w:p>
    <w:p w:rsidR="003055CF" w:rsidRPr="00DA4E6A" w:rsidRDefault="003055CF" w:rsidP="003055CF">
      <w:pPr>
        <w:jc w:val="both"/>
        <w:rPr>
          <w:rFonts w:ascii="Arial" w:hAnsi="Arial" w:cs="Arial"/>
          <w:bCs/>
        </w:rPr>
      </w:pPr>
      <w:r w:rsidRPr="00DA4E6A">
        <w:rPr>
          <w:rFonts w:ascii="Arial" w:hAnsi="Arial" w:cs="Arial"/>
          <w:bCs/>
        </w:rPr>
        <w:t xml:space="preserve">NMD was shown to interact with Pex16 </w:t>
      </w:r>
      <w:r w:rsidRPr="00DA4E6A">
        <w:rPr>
          <w:rFonts w:ascii="Arial" w:hAnsi="Arial" w:cs="Arial"/>
          <w:bCs/>
          <w:i/>
        </w:rPr>
        <w:t>in vitro</w:t>
      </w:r>
      <w:r w:rsidRPr="00DA4E6A">
        <w:rPr>
          <w:rFonts w:ascii="Arial" w:hAnsi="Arial" w:cs="Arial"/>
          <w:bCs/>
        </w:rPr>
        <w:t xml:space="preserve"> and </w:t>
      </w:r>
      <w:r w:rsidRPr="00DA4E6A">
        <w:rPr>
          <w:rFonts w:ascii="Arial" w:hAnsi="Arial" w:cs="Arial"/>
          <w:bCs/>
          <w:i/>
        </w:rPr>
        <w:t>in vivo</w:t>
      </w:r>
      <w:r w:rsidRPr="00DA4E6A">
        <w:rPr>
          <w:rFonts w:ascii="Arial" w:hAnsi="Arial" w:cs="Arial"/>
          <w:bCs/>
        </w:rPr>
        <w:t xml:space="preserve">. The </w:t>
      </w:r>
      <w:r w:rsidRPr="00DA4E6A">
        <w:rPr>
          <w:rFonts w:ascii="Arial" w:hAnsi="Arial" w:cs="Arial"/>
          <w:bCs/>
          <w:i/>
        </w:rPr>
        <w:t>in vitro</w:t>
      </w:r>
      <w:r w:rsidRPr="00DA4E6A">
        <w:rPr>
          <w:rFonts w:ascii="Arial" w:hAnsi="Arial" w:cs="Arial"/>
          <w:bCs/>
        </w:rPr>
        <w:t xml:space="preserve"> interaction suggests it is a direct interaction, although </w:t>
      </w:r>
      <w:r w:rsidRPr="00DA4E6A">
        <w:rPr>
          <w:rFonts w:ascii="Arial" w:hAnsi="Arial" w:cs="Arial"/>
        </w:rPr>
        <w:t xml:space="preserve">proteins present in the reticulocyte lysate may provide a bridge. </w:t>
      </w:r>
      <w:r w:rsidRPr="00DA4E6A">
        <w:rPr>
          <w:rFonts w:ascii="Arial" w:hAnsi="Arial" w:cs="Arial"/>
          <w:bCs/>
        </w:rPr>
        <w:t>Interaction studies now confirm both proteins are functionally coupled in PMP biogenesis.  Pex16 function is diverse among various model organisms so it is possible</w:t>
      </w:r>
      <w:r w:rsidRPr="00DA4E6A">
        <w:rPr>
          <w:rFonts w:ascii="Arial" w:hAnsi="Arial" w:cs="Arial"/>
          <w:bCs/>
          <w:i/>
        </w:rPr>
        <w:t xml:space="preserve"> Drosophila</w:t>
      </w:r>
      <w:r w:rsidRPr="00DA4E6A">
        <w:rPr>
          <w:rFonts w:ascii="Arial" w:hAnsi="Arial" w:cs="Arial"/>
          <w:bCs/>
        </w:rPr>
        <w:t xml:space="preserve"> has gained a specific role for Pex16 via the interaction with NMD. The direct interaction with Pex16 could suggest that it is an adaptor protein required for its function at peroxisomes, and perhaps at the ER, as Pex16 is known to dually localise to the ER and peroxisomes. The N terminus and both TMDs of Pex16 were shown to be essential for interaction with NMD, whereas the cytosolic side of NMD is required for interaction with Pex16. Pex16 was shown to be an integral membrane protein, so it is possible NMD and Pex16 could form a protein complex on peroxisomal membranes during PMP import. No molecular machineries have been discovered that provide the ATP required for insertion of PMPs. Cell free studies proposed that</w:t>
      </w:r>
      <w:r w:rsidRPr="00DA4E6A">
        <w:rPr>
          <w:rFonts w:ascii="Arial" w:hAnsi="Arial" w:cs="Arial"/>
        </w:rPr>
        <w:t xml:space="preserve"> trafficking of PMPs requires Pex19, ATP and additional unknown cytosolic or membrane bound factors (Lam </w:t>
      </w:r>
      <w:r w:rsidRPr="00DA4E6A">
        <w:rPr>
          <w:rFonts w:ascii="Arial" w:hAnsi="Arial" w:cs="Arial"/>
          <w:i/>
        </w:rPr>
        <w:t>et al</w:t>
      </w:r>
      <w:r>
        <w:rPr>
          <w:rFonts w:ascii="Arial" w:hAnsi="Arial" w:cs="Arial"/>
        </w:rPr>
        <w:t xml:space="preserve">., 2010; </w:t>
      </w:r>
      <w:r w:rsidRPr="00DA4E6A">
        <w:rPr>
          <w:rFonts w:ascii="Arial" w:hAnsi="Arial" w:cs="Arial"/>
        </w:rPr>
        <w:t xml:space="preserve">Agrawal </w:t>
      </w:r>
      <w:r w:rsidRPr="00DA4E6A">
        <w:rPr>
          <w:rFonts w:ascii="Arial" w:hAnsi="Arial" w:cs="Arial"/>
          <w:i/>
        </w:rPr>
        <w:t>et al</w:t>
      </w:r>
      <w:r w:rsidRPr="00DA4E6A">
        <w:rPr>
          <w:rFonts w:ascii="Arial" w:hAnsi="Arial" w:cs="Arial"/>
        </w:rPr>
        <w:t>., 2010). It is possible NMD provides the ATP for insertion of PMPs, or to remodel a target substrate such as Pex3.</w:t>
      </w:r>
      <w:r w:rsidRPr="00DA4E6A">
        <w:rPr>
          <w:rFonts w:ascii="Arial" w:hAnsi="Arial" w:cs="Arial"/>
          <w:bCs/>
        </w:rPr>
        <w:t xml:space="preserve"> The interaction with Pex16 is clearly dependent on ATP binding, and a loss of ATP is likely to disrupt </w:t>
      </w:r>
      <w:r>
        <w:rPr>
          <w:rFonts w:ascii="Arial" w:hAnsi="Arial" w:cs="Arial"/>
          <w:bCs/>
        </w:rPr>
        <w:t xml:space="preserve">hexameric </w:t>
      </w:r>
      <w:r w:rsidRPr="00DA4E6A">
        <w:rPr>
          <w:rFonts w:ascii="Arial" w:hAnsi="Arial" w:cs="Arial"/>
          <w:bCs/>
        </w:rPr>
        <w:t>formation of the protein complex. The coexpression of the NMD Walker B mutant with Pex3 led to mislocalisation of Pex3 and co-</w:t>
      </w:r>
      <w:r w:rsidRPr="00DA4E6A">
        <w:rPr>
          <w:rFonts w:ascii="Arial" w:hAnsi="Arial" w:cs="Arial"/>
          <w:bCs/>
        </w:rPr>
        <w:lastRenderedPageBreak/>
        <w:t xml:space="preserve">localisation with NMD. Targeting and insertion of Pex3 is clearly dependent on the ATPase activity of NMD. </w:t>
      </w:r>
    </w:p>
    <w:p w:rsidR="003055CF" w:rsidRDefault="003055CF" w:rsidP="003055CF">
      <w:pPr>
        <w:jc w:val="both"/>
        <w:rPr>
          <w:rFonts w:ascii="Arial" w:hAnsi="Arial" w:cs="Arial"/>
          <w:bCs/>
        </w:rPr>
      </w:pPr>
      <w:r w:rsidRPr="00DA4E6A">
        <w:rPr>
          <w:rFonts w:ascii="Arial" w:hAnsi="Arial" w:cs="Arial"/>
          <w:bCs/>
        </w:rPr>
        <w:t xml:space="preserve">Further </w:t>
      </w:r>
      <w:r w:rsidRPr="00DA4E6A">
        <w:rPr>
          <w:rFonts w:ascii="Arial" w:hAnsi="Arial" w:cs="Arial"/>
          <w:bCs/>
          <w:i/>
        </w:rPr>
        <w:t>in vivo</w:t>
      </w:r>
      <w:r w:rsidRPr="00DA4E6A">
        <w:rPr>
          <w:rFonts w:ascii="Arial" w:hAnsi="Arial" w:cs="Arial"/>
          <w:bCs/>
        </w:rPr>
        <w:t xml:space="preserve"> interaction studies confirmed NMD interacts with specific PMPs, such as Pex2, Pex12, Pex11γ and Pex3, but for the majority it is unknown if this is a direct interaction. The interactions between Pex16, Pex3 and Pex19 are unknown in </w:t>
      </w:r>
      <w:r w:rsidRPr="00DA4E6A">
        <w:rPr>
          <w:rFonts w:ascii="Arial" w:hAnsi="Arial" w:cs="Arial"/>
          <w:bCs/>
          <w:i/>
        </w:rPr>
        <w:t>Drosophila</w:t>
      </w:r>
      <w:r w:rsidRPr="00DA4E6A">
        <w:rPr>
          <w:rFonts w:ascii="Arial" w:hAnsi="Arial" w:cs="Arial"/>
          <w:bCs/>
        </w:rPr>
        <w:t xml:space="preserve">, and how they physically interact with other PMPs. Therefore, it is possible NMD could interact with additional PMPs via its interaction with Pex16. The </w:t>
      </w:r>
      <w:r w:rsidRPr="00DA4E6A">
        <w:rPr>
          <w:rFonts w:ascii="Arial" w:hAnsi="Arial" w:cs="Arial"/>
          <w:bCs/>
          <w:i/>
        </w:rPr>
        <w:t xml:space="preserve">in vivo </w:t>
      </w:r>
      <w:r w:rsidRPr="00DA4E6A">
        <w:rPr>
          <w:rFonts w:ascii="Arial" w:hAnsi="Arial" w:cs="Arial"/>
          <w:bCs/>
        </w:rPr>
        <w:t xml:space="preserve">interaction with Sec61α is of great interest, but at the moment it is unknown if this is a direct interaction, or mediated via another protein such as Pex16. A higher molecular weight complex was observed in the </w:t>
      </w:r>
      <w:r w:rsidRPr="00DA4E6A">
        <w:rPr>
          <w:rFonts w:ascii="Arial" w:hAnsi="Arial" w:cs="Arial"/>
          <w:bCs/>
          <w:i/>
        </w:rPr>
        <w:t>in vivo</w:t>
      </w:r>
      <w:r w:rsidRPr="00DA4E6A">
        <w:rPr>
          <w:rFonts w:ascii="Arial" w:hAnsi="Arial" w:cs="Arial"/>
          <w:bCs/>
        </w:rPr>
        <w:t xml:space="preserve"> interaction with Sec61 and it will be interesting to determine what other proteins this is composed of.</w:t>
      </w:r>
      <w:r>
        <w:rPr>
          <w:rFonts w:ascii="Arial" w:hAnsi="Arial" w:cs="Arial"/>
          <w:bCs/>
        </w:rPr>
        <w:t xml:space="preserve"> </w:t>
      </w:r>
      <w:r w:rsidRPr="00DA4E6A">
        <w:rPr>
          <w:rFonts w:ascii="Arial" w:hAnsi="Arial" w:cs="Arial"/>
          <w:bCs/>
        </w:rPr>
        <w:t xml:space="preserve">NMD does indeed co-localise with Sec61α in specific membrane clusters of the ER, which also contain Pex16. The </w:t>
      </w:r>
      <w:r>
        <w:rPr>
          <w:rFonts w:ascii="Arial" w:hAnsi="Arial" w:cs="Arial"/>
          <w:bCs/>
        </w:rPr>
        <w:t>m</w:t>
      </w:r>
      <w:r w:rsidRPr="00DA4E6A">
        <w:rPr>
          <w:rFonts w:ascii="Arial" w:hAnsi="Arial" w:cs="Arial"/>
          <w:bCs/>
        </w:rPr>
        <w:t xml:space="preserve">embrane </w:t>
      </w:r>
      <w:r>
        <w:rPr>
          <w:rFonts w:ascii="Arial" w:hAnsi="Arial" w:cs="Arial"/>
          <w:bCs/>
        </w:rPr>
        <w:t xml:space="preserve">clusters could suggest either a specialised domain of the ER or a type </w:t>
      </w:r>
      <w:r w:rsidRPr="00DA4E6A">
        <w:rPr>
          <w:rFonts w:ascii="Arial" w:hAnsi="Arial" w:cs="Arial"/>
          <w:bCs/>
        </w:rPr>
        <w:t>of a contact site connect</w:t>
      </w:r>
      <w:r>
        <w:rPr>
          <w:rFonts w:ascii="Arial" w:hAnsi="Arial" w:cs="Arial"/>
          <w:bCs/>
        </w:rPr>
        <w:t>ing</w:t>
      </w:r>
      <w:r w:rsidRPr="00DA4E6A">
        <w:rPr>
          <w:rFonts w:ascii="Arial" w:hAnsi="Arial" w:cs="Arial"/>
          <w:bCs/>
        </w:rPr>
        <w:t xml:space="preserve"> two organelles. </w:t>
      </w:r>
      <w:r>
        <w:rPr>
          <w:rFonts w:ascii="Arial" w:hAnsi="Arial" w:cs="Arial"/>
          <w:bCs/>
        </w:rPr>
        <w:t xml:space="preserve">Specialised domains of the ER have been observed in yeast and mammalian cells, and it appears </w:t>
      </w:r>
      <w:r w:rsidRPr="00040D3A">
        <w:rPr>
          <w:rFonts w:ascii="Arial" w:hAnsi="Arial" w:cs="Arial"/>
          <w:bCs/>
          <w:i/>
        </w:rPr>
        <w:t>Drosophila</w:t>
      </w:r>
      <w:r>
        <w:rPr>
          <w:rFonts w:ascii="Arial" w:hAnsi="Arial" w:cs="Arial"/>
          <w:bCs/>
        </w:rPr>
        <w:t xml:space="preserve"> also segregates peroxisomal membrane components at distinct subdomains of the ER (Hoepfner </w:t>
      </w:r>
      <w:r w:rsidRPr="00040D3A">
        <w:rPr>
          <w:rFonts w:ascii="Arial" w:hAnsi="Arial" w:cs="Arial"/>
          <w:bCs/>
          <w:i/>
        </w:rPr>
        <w:t>et al</w:t>
      </w:r>
      <w:r>
        <w:rPr>
          <w:rFonts w:ascii="Arial" w:hAnsi="Arial" w:cs="Arial"/>
          <w:bCs/>
        </w:rPr>
        <w:t xml:space="preserve">., 2005; Kim </w:t>
      </w:r>
      <w:r w:rsidRPr="00040D3A">
        <w:rPr>
          <w:rFonts w:ascii="Arial" w:hAnsi="Arial" w:cs="Arial"/>
          <w:bCs/>
          <w:i/>
        </w:rPr>
        <w:t>et al</w:t>
      </w:r>
      <w:r>
        <w:rPr>
          <w:rFonts w:ascii="Arial" w:hAnsi="Arial" w:cs="Arial"/>
          <w:bCs/>
        </w:rPr>
        <w:t xml:space="preserve">., 2006; Geuze </w:t>
      </w:r>
      <w:r w:rsidRPr="00040D3A">
        <w:rPr>
          <w:rFonts w:ascii="Arial" w:hAnsi="Arial" w:cs="Arial"/>
          <w:bCs/>
          <w:i/>
        </w:rPr>
        <w:t>et al</w:t>
      </w:r>
      <w:r>
        <w:rPr>
          <w:rFonts w:ascii="Arial" w:hAnsi="Arial" w:cs="Arial"/>
          <w:bCs/>
        </w:rPr>
        <w:t>., 2003).</w:t>
      </w:r>
    </w:p>
    <w:p w:rsidR="003055CF" w:rsidRPr="00F01038" w:rsidRDefault="003055CF" w:rsidP="003055CF">
      <w:pPr>
        <w:jc w:val="both"/>
        <w:rPr>
          <w:rFonts w:ascii="Arial" w:hAnsi="Arial" w:cs="Arial"/>
        </w:rPr>
      </w:pPr>
      <w:r w:rsidRPr="00DA4E6A">
        <w:rPr>
          <w:rFonts w:ascii="Arial" w:hAnsi="Arial" w:cs="Arial"/>
        </w:rPr>
        <w:t xml:space="preserve">An ER to mitochondrial molecular tether has been previously identified, and is involved in lipid transport and metabolism (Kornmann </w:t>
      </w:r>
      <w:r w:rsidRPr="00DA4E6A">
        <w:rPr>
          <w:rFonts w:ascii="Arial" w:hAnsi="Arial" w:cs="Arial"/>
          <w:i/>
        </w:rPr>
        <w:t>et al</w:t>
      </w:r>
      <w:r w:rsidRPr="00DA4E6A">
        <w:rPr>
          <w:rFonts w:ascii="Arial" w:hAnsi="Arial" w:cs="Arial"/>
        </w:rPr>
        <w:t xml:space="preserve">., 2009). They showed the ER contained “thicker structures”, which co-localised with mitochondria and represented sites of tethering.  ER mitochondrial contact sites are also important for mitochondrial division (Friedman </w:t>
      </w:r>
      <w:r w:rsidRPr="00DA4E6A">
        <w:rPr>
          <w:rFonts w:ascii="Arial" w:hAnsi="Arial" w:cs="Arial"/>
          <w:i/>
        </w:rPr>
        <w:t>et al</w:t>
      </w:r>
      <w:r w:rsidRPr="00DA4E6A">
        <w:rPr>
          <w:rFonts w:ascii="Arial" w:hAnsi="Arial" w:cs="Arial"/>
        </w:rPr>
        <w:t xml:space="preserve">., 2011) and in the exchange of calcium (Szabadkai </w:t>
      </w:r>
      <w:r w:rsidRPr="00DA4E6A">
        <w:rPr>
          <w:rFonts w:ascii="Arial" w:hAnsi="Arial" w:cs="Arial"/>
          <w:i/>
        </w:rPr>
        <w:t>et al</w:t>
      </w:r>
      <w:r w:rsidRPr="00DA4E6A">
        <w:rPr>
          <w:rFonts w:ascii="Arial" w:hAnsi="Arial" w:cs="Arial"/>
        </w:rPr>
        <w:t xml:space="preserve">., 2006; de Brito and Scorrano, 2008). </w:t>
      </w:r>
      <w:r w:rsidRPr="00F01038">
        <w:rPr>
          <w:rFonts w:ascii="Arial" w:hAnsi="Arial" w:cs="Arial"/>
        </w:rPr>
        <w:t>The ATAD3A protein, which is a mitochondrial AAA+ ATP</w:t>
      </w:r>
      <w:r>
        <w:rPr>
          <w:rFonts w:ascii="Arial" w:hAnsi="Arial" w:cs="Arial"/>
        </w:rPr>
        <w:t>a</w:t>
      </w:r>
      <w:r w:rsidRPr="00F01038">
        <w:rPr>
          <w:rFonts w:ascii="Arial" w:hAnsi="Arial" w:cs="Arial"/>
        </w:rPr>
        <w:t>se, is required for normal cell growth and cholesterol channeling at contact sites</w:t>
      </w:r>
      <w:r>
        <w:rPr>
          <w:rFonts w:ascii="Arial" w:hAnsi="Arial" w:cs="Arial"/>
        </w:rPr>
        <w:t xml:space="preserve"> between the inner and outer mitochondrial membranes</w:t>
      </w:r>
      <w:r w:rsidRPr="00F01038">
        <w:rPr>
          <w:rFonts w:ascii="Arial" w:hAnsi="Arial" w:cs="Arial"/>
        </w:rPr>
        <w:t xml:space="preserve"> (Gilquin </w:t>
      </w:r>
      <w:r w:rsidRPr="00F01038">
        <w:rPr>
          <w:rFonts w:ascii="Arial" w:hAnsi="Arial" w:cs="Arial"/>
          <w:i/>
        </w:rPr>
        <w:t>et al</w:t>
      </w:r>
      <w:r>
        <w:rPr>
          <w:rFonts w:ascii="Arial" w:hAnsi="Arial" w:cs="Arial"/>
        </w:rPr>
        <w:t>.</w:t>
      </w:r>
      <w:r w:rsidRPr="00F01038">
        <w:rPr>
          <w:rFonts w:ascii="Arial" w:hAnsi="Arial" w:cs="Arial"/>
        </w:rPr>
        <w:t>, 2010).</w:t>
      </w:r>
      <w:r>
        <w:rPr>
          <w:rFonts w:ascii="Arial" w:hAnsi="Arial" w:cs="Arial"/>
        </w:rPr>
        <w:t xml:space="preserve"> </w:t>
      </w:r>
      <w:r w:rsidRPr="00DA4E6A">
        <w:rPr>
          <w:rFonts w:ascii="Arial" w:hAnsi="Arial" w:cs="Arial"/>
        </w:rPr>
        <w:t xml:space="preserve">It is possible that </w:t>
      </w:r>
      <w:r>
        <w:rPr>
          <w:rFonts w:ascii="Arial" w:hAnsi="Arial" w:cs="Arial"/>
        </w:rPr>
        <w:t xml:space="preserve">NMD forms part of </w:t>
      </w:r>
      <w:r w:rsidRPr="00DA4E6A">
        <w:rPr>
          <w:rFonts w:ascii="Arial" w:hAnsi="Arial" w:cs="Arial"/>
        </w:rPr>
        <w:t xml:space="preserve">an ER to peroxisome tether, </w:t>
      </w:r>
      <w:r>
        <w:rPr>
          <w:rFonts w:ascii="Arial" w:hAnsi="Arial" w:cs="Arial"/>
        </w:rPr>
        <w:t>to facilitate transport of membrane lipids</w:t>
      </w:r>
      <w:r w:rsidRPr="00DA4E6A">
        <w:rPr>
          <w:rFonts w:ascii="Arial" w:hAnsi="Arial" w:cs="Arial"/>
        </w:rPr>
        <w:t>.</w:t>
      </w:r>
    </w:p>
    <w:p w:rsidR="003055CF" w:rsidRDefault="003055CF" w:rsidP="00461E05">
      <w:pPr>
        <w:rPr>
          <w:rFonts w:ascii="Arial" w:hAnsi="Arial" w:cs="Arial"/>
        </w:rPr>
      </w:pPr>
    </w:p>
    <w:p w:rsidR="003055CF" w:rsidRDefault="003055CF" w:rsidP="00461E05">
      <w:pPr>
        <w:rPr>
          <w:rFonts w:ascii="Arial" w:hAnsi="Arial" w:cs="Arial"/>
        </w:rPr>
      </w:pPr>
    </w:p>
    <w:p w:rsidR="003055CF" w:rsidRDefault="003055CF" w:rsidP="00461E05">
      <w:pPr>
        <w:rPr>
          <w:rFonts w:ascii="Arial" w:hAnsi="Arial" w:cs="Arial"/>
        </w:rPr>
      </w:pPr>
    </w:p>
    <w:p w:rsidR="003055CF" w:rsidRDefault="003055CF" w:rsidP="00461E05">
      <w:pPr>
        <w:rPr>
          <w:rFonts w:ascii="Arial" w:hAnsi="Arial" w:cs="Arial"/>
        </w:rPr>
      </w:pPr>
    </w:p>
    <w:p w:rsidR="003055CF" w:rsidRDefault="003055CF" w:rsidP="00461E05">
      <w:pPr>
        <w:rPr>
          <w:rFonts w:ascii="Arial" w:hAnsi="Arial" w:cs="Arial"/>
        </w:rPr>
      </w:pPr>
    </w:p>
    <w:p w:rsidR="003055CF" w:rsidRDefault="003055CF" w:rsidP="00461E05">
      <w:pPr>
        <w:rPr>
          <w:rFonts w:ascii="Arial" w:hAnsi="Arial" w:cs="Arial"/>
        </w:rPr>
      </w:pPr>
    </w:p>
    <w:p w:rsidR="003055CF" w:rsidRDefault="003055CF" w:rsidP="00461E05">
      <w:pPr>
        <w:rPr>
          <w:rFonts w:ascii="Arial" w:hAnsi="Arial" w:cs="Arial"/>
        </w:rPr>
      </w:pPr>
    </w:p>
    <w:p w:rsidR="003055CF" w:rsidRDefault="003055CF" w:rsidP="00461E05">
      <w:pPr>
        <w:rPr>
          <w:rFonts w:ascii="Arial" w:hAnsi="Arial" w:cs="Arial"/>
        </w:rPr>
      </w:pPr>
    </w:p>
    <w:p w:rsidR="003055CF" w:rsidRDefault="003055CF" w:rsidP="00461E05">
      <w:pPr>
        <w:rPr>
          <w:rFonts w:ascii="Arial" w:hAnsi="Arial" w:cs="Arial"/>
        </w:rPr>
      </w:pPr>
    </w:p>
    <w:p w:rsidR="003055CF" w:rsidRDefault="003055CF" w:rsidP="00461E05">
      <w:pPr>
        <w:rPr>
          <w:rFonts w:ascii="Arial" w:hAnsi="Arial" w:cs="Arial"/>
        </w:rPr>
      </w:pPr>
    </w:p>
    <w:p w:rsidR="003055CF" w:rsidRDefault="003055CF" w:rsidP="00461E05">
      <w:pPr>
        <w:rPr>
          <w:rFonts w:ascii="Arial" w:hAnsi="Arial" w:cs="Arial"/>
        </w:rPr>
      </w:pPr>
    </w:p>
    <w:p w:rsidR="003055CF" w:rsidRDefault="003055CF" w:rsidP="00461E05">
      <w:pPr>
        <w:rPr>
          <w:rFonts w:ascii="Arial" w:hAnsi="Arial" w:cs="Arial"/>
        </w:rPr>
      </w:pPr>
    </w:p>
    <w:p w:rsidR="003055CF" w:rsidRPr="003055CF" w:rsidRDefault="003055CF" w:rsidP="003055CF">
      <w:pPr>
        <w:jc w:val="both"/>
        <w:rPr>
          <w:rFonts w:ascii="Arial" w:hAnsi="Arial" w:cs="Arial"/>
          <w:b/>
          <w:sz w:val="24"/>
        </w:rPr>
      </w:pPr>
      <w:r w:rsidRPr="003055CF">
        <w:rPr>
          <w:rFonts w:ascii="Arial" w:hAnsi="Arial" w:cs="Arial"/>
          <w:b/>
          <w:sz w:val="24"/>
        </w:rPr>
        <w:lastRenderedPageBreak/>
        <w:t>Chapter 5: Analysis of NMD homologues</w:t>
      </w:r>
    </w:p>
    <w:p w:rsidR="003055CF" w:rsidRPr="003055CF" w:rsidRDefault="003055CF" w:rsidP="003055CF">
      <w:pPr>
        <w:pStyle w:val="NoSpacing"/>
        <w:jc w:val="both"/>
        <w:rPr>
          <w:rFonts w:ascii="Arial" w:hAnsi="Arial" w:cs="Arial"/>
          <w:b/>
        </w:rPr>
      </w:pPr>
      <w:r w:rsidRPr="003055CF">
        <w:rPr>
          <w:rFonts w:ascii="Arial" w:hAnsi="Arial" w:cs="Arial"/>
          <w:b/>
        </w:rPr>
        <w:t>5.1 Introduction</w:t>
      </w:r>
    </w:p>
    <w:p w:rsidR="003055CF" w:rsidRPr="003055CF" w:rsidRDefault="003055CF" w:rsidP="003055CF">
      <w:pPr>
        <w:jc w:val="both"/>
        <w:rPr>
          <w:rFonts w:ascii="Arial" w:hAnsi="Arial" w:cs="Arial"/>
        </w:rPr>
      </w:pPr>
      <w:r w:rsidRPr="003055CF">
        <w:rPr>
          <w:rFonts w:ascii="Arial" w:hAnsi="Arial" w:cs="Arial"/>
        </w:rPr>
        <w:t xml:space="preserve">The strong dependence of fly peroxisome biogenesis on NMD, coupled with low genetic redundancy in </w:t>
      </w:r>
      <w:r w:rsidRPr="003055CF">
        <w:rPr>
          <w:rFonts w:ascii="Arial" w:hAnsi="Arial" w:cs="Arial"/>
          <w:i/>
        </w:rPr>
        <w:t>Drosophila</w:t>
      </w:r>
      <w:r w:rsidRPr="003055CF">
        <w:rPr>
          <w:rFonts w:ascii="Arial" w:hAnsi="Arial" w:cs="Arial"/>
        </w:rPr>
        <w:t xml:space="preserve">, has allowed its function to be analysed in S2 cells. In the course of this chapter, evidence was published for the NMD homologues (ATAD1 and Msp1), demonstrating their function in the degradation of mislocalised TA proteins on mitochondria (Chen </w:t>
      </w:r>
      <w:r w:rsidRPr="003055CF">
        <w:rPr>
          <w:rFonts w:ascii="Arial" w:hAnsi="Arial" w:cs="Arial"/>
          <w:i/>
        </w:rPr>
        <w:t>et al</w:t>
      </w:r>
      <w:r w:rsidRPr="003055CF">
        <w:rPr>
          <w:rFonts w:ascii="Arial" w:hAnsi="Arial" w:cs="Arial"/>
        </w:rPr>
        <w:t xml:space="preserve">., 2014; Okreglak and Walter, 2014). Loss of Msp1 resulted in mislocalisation of Pex15 to mitochondria. They were able to show that both ATAD and Msp1 perform mitochondrial quality control probably by extracting mistargeted TA proteins from the outer mitochondrial membrane. A proteomics study using mouse kidney peroxisomes was the first study to show ATAD1 associates with peroxisomes (Wiese </w:t>
      </w:r>
      <w:r w:rsidRPr="003055CF">
        <w:rPr>
          <w:rFonts w:ascii="Arial" w:hAnsi="Arial" w:cs="Arial"/>
          <w:i/>
        </w:rPr>
        <w:t>et al</w:t>
      </w:r>
      <w:r w:rsidRPr="003055CF">
        <w:rPr>
          <w:rFonts w:ascii="Arial" w:hAnsi="Arial" w:cs="Arial"/>
        </w:rPr>
        <w:t xml:space="preserve">., 2007). In previous studies, Msp1 was discovered as a protein necessary for intramitochondrial protein sorting (Nakai </w:t>
      </w:r>
      <w:r w:rsidRPr="003055CF">
        <w:rPr>
          <w:rFonts w:ascii="Arial" w:hAnsi="Arial" w:cs="Arial"/>
          <w:i/>
        </w:rPr>
        <w:t>et al</w:t>
      </w:r>
      <w:r w:rsidRPr="003055CF">
        <w:rPr>
          <w:rFonts w:ascii="Arial" w:hAnsi="Arial" w:cs="Arial"/>
        </w:rPr>
        <w:t xml:space="preserve">., 1993). Moreover, the mouse homologue, Thorase, was shown to regulate expression of AMPA receptors and synaptic plasticity (Zhang </w:t>
      </w:r>
      <w:r w:rsidRPr="003055CF">
        <w:rPr>
          <w:rFonts w:ascii="Arial" w:hAnsi="Arial" w:cs="Arial"/>
          <w:i/>
        </w:rPr>
        <w:t>et al</w:t>
      </w:r>
      <w:r w:rsidRPr="003055CF">
        <w:rPr>
          <w:rFonts w:ascii="Arial" w:hAnsi="Arial" w:cs="Arial"/>
        </w:rPr>
        <w:t xml:space="preserve">., 2011). However, no peroxisomal function has been reported in the literature. Moreover, Msp1 and ATAD1 were not identified in genetic screens for peroxisome biogenesis mutants, suggesting their loss of function does not impair peroxisome assembly.  Interestingly, both homologues do localise to mitochondria and peroxisomes, indicating at least localisation is evolutionary conserved (Wiese </w:t>
      </w:r>
      <w:r w:rsidRPr="003055CF">
        <w:rPr>
          <w:rFonts w:ascii="Arial" w:hAnsi="Arial" w:cs="Arial"/>
          <w:i/>
        </w:rPr>
        <w:t>et al</w:t>
      </w:r>
      <w:r w:rsidRPr="003055CF">
        <w:rPr>
          <w:rFonts w:ascii="Arial" w:hAnsi="Arial" w:cs="Arial"/>
        </w:rPr>
        <w:t xml:space="preserve">., 2007; Chen </w:t>
      </w:r>
      <w:r w:rsidRPr="003055CF">
        <w:rPr>
          <w:rFonts w:ascii="Arial" w:hAnsi="Arial" w:cs="Arial"/>
          <w:i/>
        </w:rPr>
        <w:t>et al</w:t>
      </w:r>
      <w:r w:rsidRPr="003055CF">
        <w:rPr>
          <w:rFonts w:ascii="Arial" w:hAnsi="Arial" w:cs="Arial"/>
        </w:rPr>
        <w:t xml:space="preserve">., 2014; Okreglak and Walter, 2014). We hypothesise that ATAD1 and Msp1 play a role in peroxisome biogenesis but that this has remained uncovered. Since neither Msp1 nor ATAD1 contain paralogues, we have to postulate that their function is genetically buffered by a parallel pathway/ function that is absent in </w:t>
      </w:r>
      <w:r w:rsidRPr="003055CF">
        <w:rPr>
          <w:rFonts w:ascii="Arial" w:hAnsi="Arial" w:cs="Arial"/>
          <w:i/>
        </w:rPr>
        <w:t>Drosophila</w:t>
      </w:r>
      <w:r w:rsidRPr="003055CF">
        <w:rPr>
          <w:rFonts w:ascii="Arial" w:hAnsi="Arial" w:cs="Arial"/>
        </w:rPr>
        <w:t xml:space="preserve">. </w:t>
      </w:r>
    </w:p>
    <w:p w:rsidR="003055CF" w:rsidRPr="003055CF" w:rsidRDefault="003055CF" w:rsidP="003055CF">
      <w:pPr>
        <w:jc w:val="both"/>
        <w:rPr>
          <w:rFonts w:ascii="Arial" w:hAnsi="Arial" w:cs="Arial"/>
        </w:rPr>
      </w:pPr>
      <w:r w:rsidRPr="003055CF">
        <w:rPr>
          <w:rFonts w:ascii="Arial" w:hAnsi="Arial" w:cs="Arial"/>
        </w:rPr>
        <w:t xml:space="preserve">The aim of this chapter was to analyse mutants in the NMD homologues with respect to their peroxisomal phenotype. This can determine whether the peroxisomal function is conserved. A combination of yeast knockouts and point mutants were used to analyse Msp1 function in yeast. </w:t>
      </w:r>
      <w:r w:rsidRPr="003055CF">
        <w:rPr>
          <w:rFonts w:ascii="Arial" w:hAnsi="Arial" w:cs="Arial"/>
          <w:i/>
        </w:rPr>
        <w:t>In vitro</w:t>
      </w:r>
      <w:r w:rsidRPr="003055CF">
        <w:rPr>
          <w:rFonts w:ascii="Arial" w:hAnsi="Arial" w:cs="Arial"/>
        </w:rPr>
        <w:t xml:space="preserve"> interaction studies were used to determine any interaction with membrane biogenesis factors. Msp1 and NMD trafficking were studied in yeast and ATAD1 trafficking was studied in </w:t>
      </w:r>
      <w:r w:rsidRPr="003055CF">
        <w:rPr>
          <w:rFonts w:ascii="Arial" w:hAnsi="Arial" w:cs="Arial"/>
          <w:i/>
        </w:rPr>
        <w:t>Drosophila</w:t>
      </w:r>
      <w:r w:rsidRPr="003055CF">
        <w:rPr>
          <w:rFonts w:ascii="Arial" w:hAnsi="Arial" w:cs="Arial"/>
        </w:rPr>
        <w:t>, to determine if targeting is conserved between organisms.</w:t>
      </w:r>
    </w:p>
    <w:p w:rsidR="003055CF" w:rsidRPr="003055CF" w:rsidRDefault="003055CF" w:rsidP="003055CF">
      <w:pPr>
        <w:pStyle w:val="NoSpacing"/>
        <w:jc w:val="both"/>
        <w:rPr>
          <w:rFonts w:ascii="Arial" w:hAnsi="Arial" w:cs="Arial"/>
          <w:b/>
        </w:rPr>
      </w:pPr>
      <w:r w:rsidRPr="003055CF">
        <w:rPr>
          <w:rFonts w:ascii="Arial" w:hAnsi="Arial" w:cs="Arial"/>
          <w:b/>
        </w:rPr>
        <w:t xml:space="preserve">5.2 Msp1 is localised to peroxisomes and mitochondria  </w:t>
      </w:r>
    </w:p>
    <w:p w:rsidR="003055CF" w:rsidRPr="003055CF" w:rsidRDefault="003055CF" w:rsidP="003055CF">
      <w:pPr>
        <w:jc w:val="both"/>
        <w:rPr>
          <w:rFonts w:ascii="Arial" w:hAnsi="Arial" w:cs="Arial"/>
        </w:rPr>
      </w:pPr>
      <w:r w:rsidRPr="003055CF">
        <w:rPr>
          <w:rFonts w:ascii="Arial" w:hAnsi="Arial" w:cs="Arial"/>
        </w:rPr>
        <w:t xml:space="preserve">Msp1 was tagged at the C terminus with GFP in order to determine its subcellular localisation in WT yeast cells. WT cells were transformed with Msp1-GFP alongside mRFP-PTS1 or Mito-mRFP, which labels peroxisomes and mitochondria, respectively. Both Mito-mRFP and Msp1-GFP are under control of the </w:t>
      </w:r>
      <w:r w:rsidRPr="003055CF">
        <w:rPr>
          <w:rFonts w:ascii="Arial" w:hAnsi="Arial" w:cs="Arial"/>
          <w:i/>
        </w:rPr>
        <w:t>GAL1</w:t>
      </w:r>
      <w:r w:rsidRPr="003055CF">
        <w:rPr>
          <w:rFonts w:ascii="Arial" w:hAnsi="Arial" w:cs="Arial"/>
        </w:rPr>
        <w:t xml:space="preserve"> promoter, whereas mRFP-PTS1 is constitutively expressed. This allows controlled expression of Msp1 by growth in galactose medium, followed by shutdown in glucose medium. Msp1-GFP is distributed to both peroxisomes and mitochondria (Figure 5.1A-B). This is in agreement with recent data and shows localisation is evolutionary conserved between flies, yeast and humans (Chen </w:t>
      </w:r>
      <w:r w:rsidRPr="003055CF">
        <w:rPr>
          <w:rFonts w:ascii="Arial" w:hAnsi="Arial" w:cs="Arial"/>
          <w:i/>
        </w:rPr>
        <w:t>et al</w:t>
      </w:r>
      <w:r w:rsidRPr="003055CF">
        <w:rPr>
          <w:rFonts w:ascii="Arial" w:hAnsi="Arial" w:cs="Arial"/>
        </w:rPr>
        <w:t xml:space="preserve">., 2014). Additionally, Msp1-GFP was transformed into </w:t>
      </w:r>
      <w:r w:rsidRPr="003055CF">
        <w:rPr>
          <w:rFonts w:ascii="Arial" w:hAnsi="Arial" w:cs="Arial"/>
          <w:i/>
        </w:rPr>
        <w:t>pex3Δ</w:t>
      </w:r>
      <w:r w:rsidRPr="003055CF">
        <w:rPr>
          <w:rFonts w:ascii="Arial" w:hAnsi="Arial" w:cs="Arial"/>
        </w:rPr>
        <w:t xml:space="preserve"> yeast cells alongside both peroxisomal and mitochondrial markers. </w:t>
      </w:r>
      <w:proofErr w:type="gramStart"/>
      <w:r w:rsidRPr="003055CF">
        <w:rPr>
          <w:rFonts w:ascii="Arial" w:hAnsi="Arial" w:cs="Arial"/>
          <w:i/>
        </w:rPr>
        <w:t>pex3Δ</w:t>
      </w:r>
      <w:proofErr w:type="gramEnd"/>
      <w:r w:rsidRPr="003055CF">
        <w:rPr>
          <w:rFonts w:ascii="Arial" w:hAnsi="Arial" w:cs="Arial"/>
        </w:rPr>
        <w:t xml:space="preserve"> lacks peroxisomal membrane structures and all matrix proteins are mislocalised to the cytosol (Hettema </w:t>
      </w:r>
      <w:r w:rsidRPr="003055CF">
        <w:rPr>
          <w:rFonts w:ascii="Arial" w:hAnsi="Arial" w:cs="Arial"/>
          <w:i/>
        </w:rPr>
        <w:t>et al</w:t>
      </w:r>
      <w:r w:rsidRPr="003055CF">
        <w:rPr>
          <w:rFonts w:ascii="Arial" w:hAnsi="Arial" w:cs="Arial"/>
        </w:rPr>
        <w:t xml:space="preserve">., 2000). As expected, Msp1-GFP localises only to mitochondria in </w:t>
      </w:r>
      <w:r w:rsidRPr="003055CF">
        <w:rPr>
          <w:rFonts w:ascii="Arial" w:hAnsi="Arial" w:cs="Arial"/>
          <w:i/>
        </w:rPr>
        <w:t>pex3Δ</w:t>
      </w:r>
      <w:r w:rsidRPr="003055CF">
        <w:rPr>
          <w:rFonts w:ascii="Arial" w:hAnsi="Arial" w:cs="Arial"/>
        </w:rPr>
        <w:t xml:space="preserve"> cells when there is an absence of peroxisomes, as seen by the mislocalisation of matrix proteins to the cytosol (Figure 5.1C). </w:t>
      </w:r>
    </w:p>
    <w:p w:rsidR="003055CF" w:rsidRPr="003055CF" w:rsidRDefault="003055CF" w:rsidP="003055CF">
      <w:pPr>
        <w:jc w:val="center"/>
        <w:rPr>
          <w:rFonts w:ascii="Arial" w:hAnsi="Arial" w:cs="Arial"/>
        </w:rPr>
      </w:pPr>
      <w:r w:rsidRPr="003055CF">
        <w:rPr>
          <w:rFonts w:ascii="Arial" w:hAnsi="Arial" w:cs="Arial"/>
          <w:noProof/>
          <w:lang w:eastAsia="en-GB"/>
        </w:rPr>
        <w:lastRenderedPageBreak/>
        <w:drawing>
          <wp:inline distT="0" distB="0" distL="0" distR="0">
            <wp:extent cx="4790783" cy="2872226"/>
            <wp:effectExtent l="19050" t="0" r="0" b="0"/>
            <wp:docPr id="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cstate="print"/>
                    <a:srcRect l="32152" t="22222" r="19355" b="25926"/>
                    <a:stretch>
                      <a:fillRect/>
                    </a:stretch>
                  </pic:blipFill>
                  <pic:spPr bwMode="auto">
                    <a:xfrm>
                      <a:off x="0" y="0"/>
                      <a:ext cx="4790783" cy="2872226"/>
                    </a:xfrm>
                    <a:prstGeom prst="rect">
                      <a:avLst/>
                    </a:prstGeom>
                    <a:noFill/>
                    <a:ln w="9525">
                      <a:noFill/>
                      <a:miter lim="800000"/>
                      <a:headEnd/>
                      <a:tailEnd/>
                    </a:ln>
                  </pic:spPr>
                </pic:pic>
              </a:graphicData>
            </a:graphic>
          </wp:inline>
        </w:drawing>
      </w:r>
    </w:p>
    <w:p w:rsidR="003055CF" w:rsidRPr="003055CF" w:rsidRDefault="003055CF" w:rsidP="003055CF">
      <w:pPr>
        <w:jc w:val="center"/>
        <w:rPr>
          <w:rFonts w:ascii="Arial" w:hAnsi="Arial" w:cs="Arial"/>
          <w:b/>
          <w:sz w:val="20"/>
        </w:rPr>
      </w:pPr>
      <w:r w:rsidRPr="003055CF">
        <w:rPr>
          <w:rFonts w:ascii="Arial" w:hAnsi="Arial" w:cs="Arial"/>
          <w:b/>
          <w:noProof/>
          <w:sz w:val="20"/>
          <w:lang w:eastAsia="en-GB"/>
        </w:rPr>
        <w:drawing>
          <wp:inline distT="0" distB="0" distL="0" distR="0">
            <wp:extent cx="4929505" cy="2441050"/>
            <wp:effectExtent l="19050" t="0" r="4445" b="0"/>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srcRect l="33313" t="25926" r="19217" b="32261"/>
                    <a:stretch>
                      <a:fillRect/>
                    </a:stretch>
                  </pic:blipFill>
                  <pic:spPr bwMode="auto">
                    <a:xfrm>
                      <a:off x="0" y="0"/>
                      <a:ext cx="4929505" cy="2441050"/>
                    </a:xfrm>
                    <a:prstGeom prst="rect">
                      <a:avLst/>
                    </a:prstGeom>
                    <a:noFill/>
                    <a:ln w="9525">
                      <a:noFill/>
                      <a:miter lim="800000"/>
                      <a:headEnd/>
                      <a:tailEnd/>
                    </a:ln>
                  </pic:spPr>
                </pic:pic>
              </a:graphicData>
            </a:graphic>
          </wp:inline>
        </w:drawing>
      </w:r>
    </w:p>
    <w:p w:rsidR="003055CF" w:rsidRPr="003055CF" w:rsidRDefault="003055CF" w:rsidP="003055CF">
      <w:pPr>
        <w:jc w:val="both"/>
        <w:rPr>
          <w:rFonts w:ascii="Arial" w:hAnsi="Arial" w:cs="Arial"/>
          <w:sz w:val="20"/>
          <w:szCs w:val="20"/>
        </w:rPr>
      </w:pPr>
      <w:r w:rsidRPr="003055CF">
        <w:rPr>
          <w:rFonts w:ascii="Arial" w:hAnsi="Arial" w:cs="Arial"/>
          <w:b/>
          <w:sz w:val="20"/>
          <w:szCs w:val="20"/>
        </w:rPr>
        <w:t>Figure 5.1: Msp1 is localised to peroxisomes and mitochondria.</w:t>
      </w:r>
      <w:r w:rsidRPr="003055CF">
        <w:rPr>
          <w:rFonts w:ascii="Arial" w:hAnsi="Arial" w:cs="Arial"/>
          <w:sz w:val="20"/>
          <w:szCs w:val="20"/>
        </w:rPr>
        <w:t xml:space="preserve"> Wild type yeast cells expressing A) the peroxisomal marker mRFP-PTS1 and Msp1-GFP or B) mitochondrial marker Mito-mRFP and Msp1-GFP. C) </w:t>
      </w:r>
      <w:proofErr w:type="gramStart"/>
      <w:r w:rsidRPr="003055CF">
        <w:rPr>
          <w:rFonts w:ascii="Arial" w:hAnsi="Arial" w:cs="Arial"/>
          <w:i/>
          <w:sz w:val="20"/>
          <w:szCs w:val="20"/>
        </w:rPr>
        <w:t>pex3Δ</w:t>
      </w:r>
      <w:proofErr w:type="gramEnd"/>
      <w:r w:rsidRPr="003055CF">
        <w:rPr>
          <w:rFonts w:ascii="Arial" w:hAnsi="Arial" w:cs="Arial"/>
          <w:sz w:val="20"/>
          <w:szCs w:val="20"/>
        </w:rPr>
        <w:t xml:space="preserve"> yeast cells expressing Msp1-GFP alongside either mRFP-PTS1 or Mito-mRFP. </w:t>
      </w:r>
      <w:proofErr w:type="gramStart"/>
      <w:r w:rsidRPr="003055CF">
        <w:rPr>
          <w:rFonts w:ascii="Arial" w:hAnsi="Arial" w:cs="Arial"/>
          <w:sz w:val="20"/>
          <w:szCs w:val="20"/>
        </w:rPr>
        <w:t>mRFP-PTS1</w:t>
      </w:r>
      <w:proofErr w:type="gramEnd"/>
      <w:r w:rsidRPr="003055CF">
        <w:rPr>
          <w:rFonts w:ascii="Arial" w:hAnsi="Arial" w:cs="Arial"/>
          <w:sz w:val="20"/>
          <w:szCs w:val="20"/>
        </w:rPr>
        <w:t xml:space="preserve"> is under control of the constitutive </w:t>
      </w:r>
      <w:r w:rsidRPr="003055CF">
        <w:rPr>
          <w:rFonts w:ascii="Arial" w:hAnsi="Arial" w:cs="Arial"/>
          <w:i/>
          <w:sz w:val="20"/>
          <w:szCs w:val="20"/>
        </w:rPr>
        <w:t>HIS3</w:t>
      </w:r>
      <w:r w:rsidRPr="003055CF">
        <w:rPr>
          <w:rFonts w:ascii="Arial" w:hAnsi="Arial" w:cs="Arial"/>
          <w:sz w:val="20"/>
          <w:szCs w:val="20"/>
        </w:rPr>
        <w:t xml:space="preserve"> promoter, whereas Msp1-GFP and Mito-mRFP are under control of the </w:t>
      </w:r>
      <w:r w:rsidRPr="003055CF">
        <w:rPr>
          <w:rFonts w:ascii="Arial" w:hAnsi="Arial" w:cs="Arial"/>
          <w:i/>
          <w:sz w:val="20"/>
          <w:szCs w:val="20"/>
        </w:rPr>
        <w:t>GAL1</w:t>
      </w:r>
      <w:r w:rsidRPr="003055CF">
        <w:rPr>
          <w:rFonts w:ascii="Arial" w:hAnsi="Arial" w:cs="Arial"/>
          <w:sz w:val="20"/>
          <w:szCs w:val="20"/>
        </w:rPr>
        <w:t xml:space="preserve"> promoter. Cells were grown overnight in selective raffinose medium and induced the following day for 1 hour on selective galactose medium. Cells were switched to selective glucose medium to shutdown gal expression. Fluorescence microscopy imaging was performed on live cells. Bar =5µm. Arrows indicate peroxisomes.</w:t>
      </w:r>
    </w:p>
    <w:p w:rsidR="003055CF" w:rsidRPr="003055CF" w:rsidRDefault="003055CF" w:rsidP="003055CF">
      <w:pPr>
        <w:pStyle w:val="NoSpacing"/>
        <w:jc w:val="both"/>
        <w:rPr>
          <w:rFonts w:ascii="Arial" w:hAnsi="Arial" w:cs="Arial"/>
          <w:b/>
        </w:rPr>
      </w:pPr>
      <w:r w:rsidRPr="003055CF">
        <w:rPr>
          <w:rFonts w:ascii="Arial" w:hAnsi="Arial" w:cs="Arial"/>
          <w:b/>
        </w:rPr>
        <w:t xml:space="preserve">5.3 Peroxisomes are increased in </w:t>
      </w:r>
      <w:r w:rsidRPr="003055CF">
        <w:rPr>
          <w:rFonts w:ascii="Arial" w:hAnsi="Arial" w:cs="Arial"/>
          <w:b/>
          <w:i/>
        </w:rPr>
        <w:t>msp1</w:t>
      </w:r>
      <w:r w:rsidRPr="003055CF">
        <w:rPr>
          <w:rFonts w:ascii="Arial" w:hAnsi="Arial" w:cs="Arial"/>
          <w:i/>
        </w:rPr>
        <w:t>Δ</w:t>
      </w:r>
      <w:r w:rsidRPr="003055CF">
        <w:rPr>
          <w:rFonts w:ascii="Arial" w:hAnsi="Arial" w:cs="Arial"/>
          <w:b/>
        </w:rPr>
        <w:t xml:space="preserve"> cells under oleate conditions</w:t>
      </w:r>
    </w:p>
    <w:p w:rsidR="003055CF" w:rsidRPr="003055CF" w:rsidRDefault="003055CF" w:rsidP="003055CF">
      <w:pPr>
        <w:jc w:val="both"/>
        <w:rPr>
          <w:rFonts w:ascii="Arial" w:hAnsi="Arial" w:cs="Arial"/>
        </w:rPr>
      </w:pPr>
      <w:r w:rsidRPr="003055CF">
        <w:rPr>
          <w:rFonts w:ascii="Arial" w:hAnsi="Arial" w:cs="Arial"/>
        </w:rPr>
        <w:t xml:space="preserve">The fly phenotype of NMD indicates PMP import is disrupted and this leads to mislocalisation of matrix proteins to the cytosol. The </w:t>
      </w:r>
      <w:r w:rsidRPr="003055CF">
        <w:rPr>
          <w:rFonts w:ascii="Arial" w:hAnsi="Arial" w:cs="Arial"/>
          <w:i/>
        </w:rPr>
        <w:t>msp1Δ</w:t>
      </w:r>
      <w:r w:rsidRPr="003055CF">
        <w:rPr>
          <w:rFonts w:ascii="Arial" w:hAnsi="Arial" w:cs="Arial"/>
        </w:rPr>
        <w:t xml:space="preserve"> deletion mutant was generated by PCR mediated gene disruption using a selectable marker. Next, peroxisomes were analysed in </w:t>
      </w:r>
      <w:r w:rsidRPr="003055CF">
        <w:rPr>
          <w:rFonts w:ascii="Arial" w:hAnsi="Arial" w:cs="Arial"/>
          <w:i/>
        </w:rPr>
        <w:t>msp1Δ</w:t>
      </w:r>
      <w:r w:rsidRPr="003055CF">
        <w:rPr>
          <w:rFonts w:ascii="Arial" w:hAnsi="Arial" w:cs="Arial"/>
        </w:rPr>
        <w:t xml:space="preserve"> cells expressing GFP-PTS1 in comparison to WT cells. Cells were grown in selective glucose medium or selective oleate medium, and analysed by fluorescence microscopy. Yeast use only peroxisomes for β-oxidation of fatty acids, so the majority of peroxisome assembly mutants were identified by their inability to grow on oleate (Erdmann </w:t>
      </w:r>
      <w:r w:rsidRPr="003055CF">
        <w:rPr>
          <w:rFonts w:ascii="Arial" w:hAnsi="Arial" w:cs="Arial"/>
          <w:i/>
        </w:rPr>
        <w:t>et al</w:t>
      </w:r>
      <w:r w:rsidRPr="003055CF">
        <w:rPr>
          <w:rFonts w:ascii="Arial" w:hAnsi="Arial" w:cs="Arial"/>
        </w:rPr>
        <w:t xml:space="preserve">., 1989), or via imaging-based screens searching for </w:t>
      </w:r>
      <w:r w:rsidRPr="003055CF">
        <w:rPr>
          <w:rFonts w:ascii="Arial" w:hAnsi="Arial" w:cs="Arial"/>
          <w:i/>
        </w:rPr>
        <w:t>pex</w:t>
      </w:r>
      <w:r w:rsidRPr="003055CF">
        <w:rPr>
          <w:rFonts w:ascii="Arial" w:hAnsi="Arial" w:cs="Arial"/>
        </w:rPr>
        <w:t xml:space="preserve"> mutants (Saleem </w:t>
      </w:r>
      <w:r w:rsidRPr="003055CF">
        <w:rPr>
          <w:rFonts w:ascii="Arial" w:hAnsi="Arial" w:cs="Arial"/>
          <w:i/>
        </w:rPr>
        <w:t>et al</w:t>
      </w:r>
      <w:r w:rsidRPr="003055CF">
        <w:rPr>
          <w:rFonts w:ascii="Arial" w:hAnsi="Arial" w:cs="Arial"/>
        </w:rPr>
        <w:t xml:space="preserve">., 2010; </w:t>
      </w:r>
      <w:r w:rsidRPr="003055CF">
        <w:rPr>
          <w:rFonts w:ascii="Arial" w:hAnsi="Arial" w:cs="Arial"/>
        </w:rPr>
        <w:lastRenderedPageBreak/>
        <w:t xml:space="preserve">Wolinski </w:t>
      </w:r>
      <w:r w:rsidRPr="003055CF">
        <w:rPr>
          <w:rFonts w:ascii="Arial" w:hAnsi="Arial" w:cs="Arial"/>
          <w:i/>
        </w:rPr>
        <w:t>et al</w:t>
      </w:r>
      <w:r w:rsidRPr="003055CF">
        <w:rPr>
          <w:rFonts w:ascii="Arial" w:hAnsi="Arial" w:cs="Arial"/>
        </w:rPr>
        <w:t xml:space="preserve">., 2009). However, Msp1 was not identified by this method, suggesting peroxisomes function as normal. In addition, peroxisome number is highly regulated in response to changes in the carbon source. Growth on oleate increases the proliferation of peroxisomes and promotes the activity of peroxins controlling peroxisome numbers. For example, Pex11 specifically regulates the size and number of peroxisomes in response to growth on oleate (Erdmann and Blobel, 1995). No import defect phenotype was observed in </w:t>
      </w:r>
      <w:r w:rsidRPr="003055CF">
        <w:rPr>
          <w:rFonts w:ascii="Arial" w:hAnsi="Arial" w:cs="Arial"/>
          <w:i/>
        </w:rPr>
        <w:t>msp1Δ</w:t>
      </w:r>
      <w:r w:rsidRPr="003055CF">
        <w:rPr>
          <w:rFonts w:ascii="Arial" w:hAnsi="Arial" w:cs="Arial"/>
        </w:rPr>
        <w:t xml:space="preserve"> cells and peroxisome number was comparable to WT cells grown in glucose conditions (Figure 5.2A). Growth on oleate significantly increased peroxisome number for both WT and </w:t>
      </w:r>
      <w:r w:rsidRPr="003055CF">
        <w:rPr>
          <w:rFonts w:ascii="Arial" w:hAnsi="Arial" w:cs="Arial"/>
          <w:i/>
        </w:rPr>
        <w:t>msp1Δ</w:t>
      </w:r>
      <w:r w:rsidRPr="003055CF">
        <w:rPr>
          <w:rFonts w:ascii="Arial" w:hAnsi="Arial" w:cs="Arial"/>
        </w:rPr>
        <w:t xml:space="preserve"> cells. It was observed that </w:t>
      </w:r>
      <w:r w:rsidRPr="003055CF">
        <w:rPr>
          <w:rFonts w:ascii="Arial" w:hAnsi="Arial" w:cs="Arial"/>
          <w:i/>
        </w:rPr>
        <w:t>msp1Δ</w:t>
      </w:r>
      <w:r w:rsidRPr="003055CF">
        <w:rPr>
          <w:rFonts w:ascii="Arial" w:hAnsi="Arial" w:cs="Arial"/>
        </w:rPr>
        <w:t xml:space="preserve"> cells had an increase in peroxisomes during oleate growth (Figure 5.2B). </w:t>
      </w:r>
    </w:p>
    <w:p w:rsidR="003055CF" w:rsidRPr="003055CF" w:rsidRDefault="003055CF" w:rsidP="003055CF">
      <w:pPr>
        <w:rPr>
          <w:rFonts w:ascii="Arial" w:hAnsi="Arial" w:cs="Arial"/>
        </w:rPr>
      </w:pPr>
      <w:r w:rsidRPr="003055CF">
        <w:rPr>
          <w:rFonts w:ascii="Arial" w:hAnsi="Arial" w:cs="Arial"/>
        </w:rPr>
        <w:t xml:space="preserve"> </w:t>
      </w:r>
      <w:r w:rsidRPr="003055CF">
        <w:rPr>
          <w:rFonts w:ascii="Arial" w:hAnsi="Arial" w:cs="Arial"/>
          <w:noProof/>
          <w:lang w:eastAsia="en-GB"/>
        </w:rPr>
        <w:drawing>
          <wp:inline distT="0" distB="0" distL="0" distR="0">
            <wp:extent cx="3034250" cy="2718237"/>
            <wp:effectExtent l="19050" t="0" r="0" b="0"/>
            <wp:docPr id="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srcRect l="38216" t="22469" r="29892" b="26655"/>
                    <a:stretch>
                      <a:fillRect/>
                    </a:stretch>
                  </pic:blipFill>
                  <pic:spPr bwMode="auto">
                    <a:xfrm>
                      <a:off x="0" y="0"/>
                      <a:ext cx="3039482" cy="2722924"/>
                    </a:xfrm>
                    <a:prstGeom prst="rect">
                      <a:avLst/>
                    </a:prstGeom>
                    <a:noFill/>
                    <a:ln w="9525">
                      <a:noFill/>
                      <a:miter lim="800000"/>
                      <a:headEnd/>
                      <a:tailEnd/>
                    </a:ln>
                  </pic:spPr>
                </pic:pic>
              </a:graphicData>
            </a:graphic>
          </wp:inline>
        </w:drawing>
      </w:r>
      <w:r w:rsidRPr="003055CF">
        <w:rPr>
          <w:rFonts w:ascii="Arial" w:hAnsi="Arial" w:cs="Arial"/>
          <w:noProof/>
          <w:lang w:eastAsia="en-GB"/>
        </w:rPr>
        <w:drawing>
          <wp:inline distT="0" distB="0" distL="0" distR="0">
            <wp:extent cx="2433458" cy="2473893"/>
            <wp:effectExtent l="19050" t="0" r="4942" b="0"/>
            <wp:docPr id="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6" cstate="print"/>
                    <a:srcRect l="39741" t="25185" r="27812" b="16102"/>
                    <a:stretch>
                      <a:fillRect/>
                    </a:stretch>
                  </pic:blipFill>
                  <pic:spPr bwMode="auto">
                    <a:xfrm>
                      <a:off x="0" y="0"/>
                      <a:ext cx="2433458" cy="2473893"/>
                    </a:xfrm>
                    <a:prstGeom prst="rect">
                      <a:avLst/>
                    </a:prstGeom>
                    <a:noFill/>
                    <a:ln w="9525">
                      <a:noFill/>
                      <a:miter lim="800000"/>
                      <a:headEnd/>
                      <a:tailEnd/>
                    </a:ln>
                  </pic:spPr>
                </pic:pic>
              </a:graphicData>
            </a:graphic>
          </wp:inline>
        </w:drawing>
      </w:r>
    </w:p>
    <w:p w:rsidR="003055CF" w:rsidRPr="003055CF" w:rsidRDefault="003055CF" w:rsidP="003055CF">
      <w:pPr>
        <w:rPr>
          <w:rFonts w:ascii="Arial" w:hAnsi="Arial" w:cs="Arial"/>
        </w:rPr>
      </w:pPr>
      <w:r w:rsidRPr="003055CF">
        <w:rPr>
          <w:rFonts w:ascii="Arial" w:hAnsi="Arial" w:cs="Arial"/>
        </w:rPr>
        <w:t xml:space="preserve"> </w:t>
      </w:r>
      <w:r w:rsidRPr="003055CF">
        <w:rPr>
          <w:rFonts w:ascii="Arial" w:hAnsi="Arial" w:cs="Arial"/>
          <w:noProof/>
          <w:lang w:eastAsia="en-GB"/>
        </w:rPr>
        <w:drawing>
          <wp:inline distT="0" distB="0" distL="0" distR="0">
            <wp:extent cx="2938835" cy="2609682"/>
            <wp:effectExtent l="19050" t="0" r="0" b="0"/>
            <wp:docPr id="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cstate="print"/>
                    <a:srcRect l="38493" t="21975" r="30585" b="29160"/>
                    <a:stretch>
                      <a:fillRect/>
                    </a:stretch>
                  </pic:blipFill>
                  <pic:spPr bwMode="auto">
                    <a:xfrm>
                      <a:off x="0" y="0"/>
                      <a:ext cx="2938835" cy="2609682"/>
                    </a:xfrm>
                    <a:prstGeom prst="rect">
                      <a:avLst/>
                    </a:prstGeom>
                    <a:noFill/>
                    <a:ln w="9525">
                      <a:noFill/>
                      <a:miter lim="800000"/>
                      <a:headEnd/>
                      <a:tailEnd/>
                    </a:ln>
                  </pic:spPr>
                </pic:pic>
              </a:graphicData>
            </a:graphic>
          </wp:inline>
        </w:drawing>
      </w:r>
      <w:r w:rsidRPr="003055CF">
        <w:rPr>
          <w:rFonts w:ascii="Arial" w:hAnsi="Arial" w:cs="Arial"/>
          <w:noProof/>
          <w:lang w:eastAsia="en-GB"/>
        </w:rPr>
        <w:drawing>
          <wp:inline distT="0" distB="0" distL="0" distR="0">
            <wp:extent cx="2326585" cy="2555376"/>
            <wp:effectExtent l="19050" t="0" r="0" b="0"/>
            <wp:docPr id="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8" cstate="print"/>
                    <a:srcRect l="38909" t="24938" r="30169" b="14813"/>
                    <a:stretch>
                      <a:fillRect/>
                    </a:stretch>
                  </pic:blipFill>
                  <pic:spPr bwMode="auto">
                    <a:xfrm>
                      <a:off x="0" y="0"/>
                      <a:ext cx="2326585" cy="2555376"/>
                    </a:xfrm>
                    <a:prstGeom prst="rect">
                      <a:avLst/>
                    </a:prstGeom>
                    <a:noFill/>
                    <a:ln w="9525">
                      <a:noFill/>
                      <a:miter lim="800000"/>
                      <a:headEnd/>
                      <a:tailEnd/>
                    </a:ln>
                  </pic:spPr>
                </pic:pic>
              </a:graphicData>
            </a:graphic>
          </wp:inline>
        </w:drawing>
      </w:r>
    </w:p>
    <w:p w:rsidR="003055CF" w:rsidRPr="003055CF" w:rsidRDefault="003055CF" w:rsidP="003055CF">
      <w:pPr>
        <w:jc w:val="both"/>
        <w:rPr>
          <w:rFonts w:ascii="Arial" w:hAnsi="Arial" w:cs="Arial"/>
          <w:sz w:val="20"/>
        </w:rPr>
      </w:pPr>
      <w:r w:rsidRPr="003055CF">
        <w:rPr>
          <w:rFonts w:ascii="Arial" w:hAnsi="Arial" w:cs="Arial"/>
          <w:b/>
          <w:sz w:val="20"/>
        </w:rPr>
        <w:t xml:space="preserve">Figure 5.2: Peroxisomes are increased in </w:t>
      </w:r>
      <w:r w:rsidRPr="003055CF">
        <w:rPr>
          <w:rFonts w:ascii="Arial" w:hAnsi="Arial" w:cs="Arial"/>
          <w:b/>
          <w:i/>
        </w:rPr>
        <w:t>msp1Δ</w:t>
      </w:r>
      <w:r w:rsidRPr="003055CF">
        <w:rPr>
          <w:rFonts w:ascii="Arial" w:hAnsi="Arial" w:cs="Arial"/>
          <w:b/>
        </w:rPr>
        <w:t xml:space="preserve"> </w:t>
      </w:r>
      <w:r w:rsidRPr="003055CF">
        <w:rPr>
          <w:rFonts w:ascii="Arial" w:hAnsi="Arial" w:cs="Arial"/>
          <w:b/>
          <w:sz w:val="20"/>
        </w:rPr>
        <w:t>cells.</w:t>
      </w:r>
      <w:r w:rsidRPr="003055CF">
        <w:rPr>
          <w:rFonts w:ascii="Arial" w:hAnsi="Arial" w:cs="Arial"/>
          <w:sz w:val="20"/>
        </w:rPr>
        <w:t xml:space="preserve"> A) WT and </w:t>
      </w:r>
      <w:r w:rsidRPr="003055CF">
        <w:rPr>
          <w:rFonts w:ascii="Arial" w:hAnsi="Arial" w:cs="Arial"/>
          <w:i/>
          <w:sz w:val="20"/>
        </w:rPr>
        <w:t>msp1Δ</w:t>
      </w:r>
      <w:r w:rsidRPr="003055CF">
        <w:rPr>
          <w:rFonts w:ascii="Arial" w:hAnsi="Arial" w:cs="Arial"/>
          <w:sz w:val="20"/>
        </w:rPr>
        <w:t xml:space="preserve"> cells expressing the peroxisomal marker GFP-PTS1 overnight in selective glucose medium. B) WT and </w:t>
      </w:r>
      <w:r w:rsidRPr="003055CF">
        <w:rPr>
          <w:rFonts w:ascii="Arial" w:hAnsi="Arial" w:cs="Arial"/>
          <w:i/>
          <w:sz w:val="20"/>
        </w:rPr>
        <w:t>msp1Δ</w:t>
      </w:r>
      <w:r w:rsidRPr="003055CF">
        <w:rPr>
          <w:rFonts w:ascii="Arial" w:hAnsi="Arial" w:cs="Arial"/>
          <w:sz w:val="20"/>
        </w:rPr>
        <w:t xml:space="preserve"> cells expressing the peroxisomal marker GFP-PTS1 overnight in selective oleate medium. GFP-PTS1 is under control of the constitutive </w:t>
      </w:r>
      <w:r w:rsidRPr="003055CF">
        <w:rPr>
          <w:rFonts w:ascii="Arial" w:hAnsi="Arial" w:cs="Arial"/>
          <w:i/>
          <w:sz w:val="20"/>
        </w:rPr>
        <w:t>HIS3</w:t>
      </w:r>
      <w:r w:rsidRPr="003055CF">
        <w:rPr>
          <w:rFonts w:ascii="Arial" w:hAnsi="Arial" w:cs="Arial"/>
          <w:sz w:val="20"/>
        </w:rPr>
        <w:t xml:space="preserve"> promoter.  Fluorescence microscopy imaging was performed to determine peroxisome number. Quantitation of peroxisome number is shown for A) and B). The average peroxisome number from 40 cells was counted and plotted on each graph. Error bars represent standard deviation. Bar =5µm</w:t>
      </w:r>
    </w:p>
    <w:p w:rsidR="003055CF" w:rsidRPr="003055CF" w:rsidRDefault="003055CF" w:rsidP="003055CF">
      <w:pPr>
        <w:pStyle w:val="NoSpacing"/>
        <w:jc w:val="both"/>
        <w:rPr>
          <w:rFonts w:ascii="Arial" w:hAnsi="Arial" w:cs="Arial"/>
          <w:b/>
        </w:rPr>
      </w:pPr>
      <w:r w:rsidRPr="003055CF">
        <w:rPr>
          <w:rFonts w:ascii="Arial" w:hAnsi="Arial" w:cs="Arial"/>
          <w:b/>
        </w:rPr>
        <w:lastRenderedPageBreak/>
        <w:t xml:space="preserve">5.4 Msp1 does not directly interact with ScPex3, ScPex19 or ScPex25 </w:t>
      </w:r>
      <w:r w:rsidRPr="003055CF">
        <w:rPr>
          <w:rFonts w:ascii="Arial" w:hAnsi="Arial" w:cs="Arial"/>
          <w:b/>
          <w:i/>
        </w:rPr>
        <w:t>in vitro</w:t>
      </w:r>
    </w:p>
    <w:p w:rsidR="003055CF" w:rsidRPr="003055CF" w:rsidRDefault="003055CF" w:rsidP="003055CF">
      <w:pPr>
        <w:jc w:val="both"/>
        <w:rPr>
          <w:rFonts w:ascii="Arial" w:hAnsi="Arial" w:cs="Arial"/>
        </w:rPr>
      </w:pPr>
      <w:r w:rsidRPr="003055CF">
        <w:rPr>
          <w:rFonts w:ascii="Arial" w:hAnsi="Arial" w:cs="Arial"/>
        </w:rPr>
        <w:t xml:space="preserve">NMD was shown to interact with Pex16 </w:t>
      </w:r>
      <w:r w:rsidRPr="003055CF">
        <w:rPr>
          <w:rFonts w:ascii="Arial" w:hAnsi="Arial" w:cs="Arial"/>
          <w:i/>
        </w:rPr>
        <w:t>in vitro</w:t>
      </w:r>
      <w:r w:rsidRPr="003055CF">
        <w:rPr>
          <w:rFonts w:ascii="Arial" w:hAnsi="Arial" w:cs="Arial"/>
        </w:rPr>
        <w:t xml:space="preserve"> and with several PMPs including Pex3 and Pex16 </w:t>
      </w:r>
      <w:r w:rsidRPr="003055CF">
        <w:rPr>
          <w:rFonts w:ascii="Arial" w:hAnsi="Arial" w:cs="Arial"/>
          <w:i/>
        </w:rPr>
        <w:t>in vivo</w:t>
      </w:r>
      <w:r w:rsidRPr="003055CF">
        <w:rPr>
          <w:rFonts w:ascii="Arial" w:hAnsi="Arial" w:cs="Arial"/>
        </w:rPr>
        <w:t xml:space="preserve">, which supports the idea it is involved in PMP biogenesis. However, </w:t>
      </w:r>
      <w:r w:rsidRPr="003055CF">
        <w:rPr>
          <w:rFonts w:ascii="Arial" w:hAnsi="Arial" w:cs="Arial"/>
          <w:i/>
        </w:rPr>
        <w:t xml:space="preserve">S. cerevisiae </w:t>
      </w:r>
      <w:r w:rsidRPr="003055CF">
        <w:rPr>
          <w:rFonts w:ascii="Arial" w:hAnsi="Arial" w:cs="Arial"/>
        </w:rPr>
        <w:t xml:space="preserve">does not contain a Pex16 homologue. An </w:t>
      </w:r>
      <w:r w:rsidRPr="003055CF">
        <w:rPr>
          <w:rFonts w:ascii="Arial" w:hAnsi="Arial" w:cs="Arial"/>
          <w:i/>
        </w:rPr>
        <w:t>in vitro</w:t>
      </w:r>
      <w:r w:rsidRPr="003055CF">
        <w:rPr>
          <w:rFonts w:ascii="Arial" w:hAnsi="Arial" w:cs="Arial"/>
        </w:rPr>
        <w:t xml:space="preserve"> radiolabelled pulldown assay was chosen to determine if Msp1 is able to interact with peroxisomal membrane protein biogenesis factors in </w:t>
      </w:r>
      <w:r w:rsidRPr="003055CF">
        <w:rPr>
          <w:rFonts w:ascii="Arial" w:hAnsi="Arial" w:cs="Arial"/>
          <w:i/>
        </w:rPr>
        <w:t>S. cerevisiae</w:t>
      </w:r>
      <w:r w:rsidRPr="003055CF">
        <w:rPr>
          <w:rFonts w:ascii="Arial" w:hAnsi="Arial" w:cs="Arial"/>
        </w:rPr>
        <w:t xml:space="preserve"> (ScPex3 and ScPex19). Pex25 is also required to form peroxisomes </w:t>
      </w:r>
      <w:r w:rsidRPr="003055CF">
        <w:rPr>
          <w:rFonts w:ascii="Arial" w:hAnsi="Arial" w:cs="Arial"/>
          <w:i/>
        </w:rPr>
        <w:t>de novo</w:t>
      </w:r>
      <w:r w:rsidRPr="003055CF">
        <w:rPr>
          <w:rFonts w:ascii="Arial" w:hAnsi="Arial" w:cs="Arial"/>
        </w:rPr>
        <w:t xml:space="preserve"> from the ER, so was chosen as an additional candidate (Huber </w:t>
      </w:r>
      <w:r w:rsidRPr="003055CF">
        <w:rPr>
          <w:rFonts w:ascii="Arial" w:hAnsi="Arial" w:cs="Arial"/>
          <w:i/>
        </w:rPr>
        <w:t>et al</w:t>
      </w:r>
      <w:r w:rsidRPr="003055CF">
        <w:rPr>
          <w:rFonts w:ascii="Arial" w:hAnsi="Arial" w:cs="Arial"/>
        </w:rPr>
        <w:t xml:space="preserve">., 2012).  Firstly, Msp1 was tagged at the N terminus with GST in order to generate </w:t>
      </w:r>
      <w:r w:rsidRPr="003055CF">
        <w:rPr>
          <w:rFonts w:ascii="Arial" w:hAnsi="Arial" w:cs="Arial"/>
          <w:i/>
        </w:rPr>
        <w:t>E. coli</w:t>
      </w:r>
      <w:r w:rsidRPr="003055CF">
        <w:rPr>
          <w:rFonts w:ascii="Arial" w:hAnsi="Arial" w:cs="Arial"/>
        </w:rPr>
        <w:t xml:space="preserve"> expressed GST-Msp1. GST-Msp1 is mainly expressed in the insoluble fraction but a large amount of protein is detected after pulldown (Figure 5.3A). Radiolabelled ScPex3, ScPex19, ScPex25 and GFP (negative control) were synthesised </w:t>
      </w:r>
      <w:r w:rsidRPr="003055CF">
        <w:rPr>
          <w:rFonts w:ascii="Arial" w:hAnsi="Arial" w:cs="Arial"/>
          <w:i/>
        </w:rPr>
        <w:t>in vitro</w:t>
      </w:r>
      <w:r w:rsidRPr="003055CF">
        <w:rPr>
          <w:rFonts w:ascii="Arial" w:hAnsi="Arial" w:cs="Arial"/>
        </w:rPr>
        <w:t xml:space="preserve"> and incubated with GST-Msp1. As previously (see Chapter 4: Figure 4.1), glutathione beads only and GST only were used as negative controls. It was found that Msp1 did not directly interact with ScPex3 or ScPex19 (Figure 5.3B), or with ScPex25 (Figure 5.3C). However, we can’t exclude that GST-Msp1 is non functional as we have no positive control. </w:t>
      </w:r>
    </w:p>
    <w:p w:rsidR="003055CF" w:rsidRPr="003055CF" w:rsidRDefault="003055CF" w:rsidP="003055CF">
      <w:pPr>
        <w:rPr>
          <w:rFonts w:ascii="Arial" w:hAnsi="Arial" w:cs="Arial"/>
          <w:b/>
        </w:rPr>
      </w:pPr>
      <w:r w:rsidRPr="003055CF">
        <w:rPr>
          <w:rFonts w:ascii="Arial" w:hAnsi="Arial" w:cs="Arial"/>
          <w:b/>
          <w:noProof/>
          <w:lang w:eastAsia="en-GB"/>
        </w:rPr>
        <w:drawing>
          <wp:inline distT="0" distB="0" distL="0" distR="0">
            <wp:extent cx="2620783" cy="2310979"/>
            <wp:effectExtent l="19050" t="0" r="8117" b="0"/>
            <wp:docPr id="4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9" cstate="print"/>
                    <a:srcRect l="33731" t="22170" r="41909" b="39535"/>
                    <a:stretch>
                      <a:fillRect/>
                    </a:stretch>
                  </pic:blipFill>
                  <pic:spPr bwMode="auto">
                    <a:xfrm>
                      <a:off x="0" y="0"/>
                      <a:ext cx="2623110" cy="2313031"/>
                    </a:xfrm>
                    <a:prstGeom prst="rect">
                      <a:avLst/>
                    </a:prstGeom>
                    <a:noFill/>
                    <a:ln w="9525">
                      <a:noFill/>
                      <a:miter lim="800000"/>
                      <a:headEnd/>
                      <a:tailEnd/>
                    </a:ln>
                  </pic:spPr>
                </pic:pic>
              </a:graphicData>
            </a:graphic>
          </wp:inline>
        </w:drawing>
      </w:r>
    </w:p>
    <w:p w:rsidR="003055CF" w:rsidRPr="003055CF" w:rsidRDefault="003055CF" w:rsidP="003055CF">
      <w:pPr>
        <w:rPr>
          <w:rFonts w:ascii="Arial" w:hAnsi="Arial" w:cs="Arial"/>
          <w:b/>
        </w:rPr>
      </w:pPr>
      <w:r w:rsidRPr="003055CF">
        <w:rPr>
          <w:rFonts w:ascii="Arial" w:hAnsi="Arial" w:cs="Arial"/>
          <w:b/>
          <w:noProof/>
          <w:lang w:eastAsia="en-GB"/>
        </w:rPr>
        <w:drawing>
          <wp:inline distT="0" distB="0" distL="0" distR="0">
            <wp:extent cx="3932748" cy="2679889"/>
            <wp:effectExtent l="19050" t="0" r="0" b="0"/>
            <wp:docPr id="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0" cstate="print"/>
                    <a:srcRect l="32403" t="22871" r="29944" b="31451"/>
                    <a:stretch>
                      <a:fillRect/>
                    </a:stretch>
                  </pic:blipFill>
                  <pic:spPr bwMode="auto">
                    <a:xfrm>
                      <a:off x="0" y="0"/>
                      <a:ext cx="3934700" cy="2681219"/>
                    </a:xfrm>
                    <a:prstGeom prst="rect">
                      <a:avLst/>
                    </a:prstGeom>
                    <a:noFill/>
                    <a:ln w="9525">
                      <a:noFill/>
                      <a:miter lim="800000"/>
                      <a:headEnd/>
                      <a:tailEnd/>
                    </a:ln>
                  </pic:spPr>
                </pic:pic>
              </a:graphicData>
            </a:graphic>
          </wp:inline>
        </w:drawing>
      </w:r>
    </w:p>
    <w:p w:rsidR="003055CF" w:rsidRPr="003055CF" w:rsidRDefault="003055CF" w:rsidP="003055CF">
      <w:pPr>
        <w:rPr>
          <w:rFonts w:ascii="Arial" w:hAnsi="Arial" w:cs="Arial"/>
          <w:b/>
        </w:rPr>
      </w:pPr>
      <w:r w:rsidRPr="003055CF">
        <w:rPr>
          <w:rFonts w:ascii="Arial" w:hAnsi="Arial" w:cs="Arial"/>
          <w:b/>
          <w:noProof/>
          <w:lang w:eastAsia="en-GB"/>
        </w:rPr>
        <w:lastRenderedPageBreak/>
        <w:drawing>
          <wp:inline distT="0" distB="0" distL="0" distR="0">
            <wp:extent cx="3058105" cy="2515136"/>
            <wp:effectExtent l="19050" t="0" r="8945" b="0"/>
            <wp:docPr id="4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1" cstate="print"/>
                    <a:srcRect l="37684" t="25444" r="29778" b="26909"/>
                    <a:stretch>
                      <a:fillRect/>
                    </a:stretch>
                  </pic:blipFill>
                  <pic:spPr bwMode="auto">
                    <a:xfrm>
                      <a:off x="0" y="0"/>
                      <a:ext cx="3069400" cy="2524426"/>
                    </a:xfrm>
                    <a:prstGeom prst="rect">
                      <a:avLst/>
                    </a:prstGeom>
                    <a:noFill/>
                    <a:ln w="9525">
                      <a:noFill/>
                      <a:miter lim="800000"/>
                      <a:headEnd/>
                      <a:tailEnd/>
                    </a:ln>
                  </pic:spPr>
                </pic:pic>
              </a:graphicData>
            </a:graphic>
          </wp:inline>
        </w:drawing>
      </w:r>
    </w:p>
    <w:p w:rsidR="003055CF" w:rsidRPr="003055CF" w:rsidRDefault="003055CF" w:rsidP="003055CF">
      <w:pPr>
        <w:jc w:val="both"/>
        <w:rPr>
          <w:rFonts w:ascii="Arial" w:hAnsi="Arial" w:cs="Arial"/>
          <w:sz w:val="20"/>
        </w:rPr>
      </w:pPr>
      <w:r w:rsidRPr="003055CF">
        <w:rPr>
          <w:rFonts w:ascii="Arial" w:hAnsi="Arial" w:cs="Arial"/>
          <w:b/>
          <w:sz w:val="20"/>
        </w:rPr>
        <w:t xml:space="preserve">Figure 5.3: GST-Msp1 does not directly interact with ScPex3, ScPex19 or ScPex25 </w:t>
      </w:r>
      <w:r w:rsidRPr="003055CF">
        <w:rPr>
          <w:rFonts w:ascii="Arial" w:hAnsi="Arial" w:cs="Arial"/>
          <w:b/>
          <w:i/>
          <w:sz w:val="20"/>
        </w:rPr>
        <w:t>in vitro.</w:t>
      </w:r>
      <w:r w:rsidRPr="003055CF">
        <w:rPr>
          <w:rFonts w:ascii="Arial" w:eastAsia="ヒラギノ角ゴ Pro W3" w:hAnsi="Arial" w:cs="Arial"/>
          <w:color w:val="000000"/>
          <w:kern w:val="24"/>
          <w:sz w:val="24"/>
          <w:szCs w:val="28"/>
          <w:lang w:eastAsia="en-GB"/>
        </w:rPr>
        <w:t xml:space="preserve"> A) </w:t>
      </w:r>
      <w:r w:rsidRPr="003055CF">
        <w:rPr>
          <w:rFonts w:ascii="Arial" w:hAnsi="Arial" w:cs="Arial"/>
          <w:sz w:val="20"/>
        </w:rPr>
        <w:t xml:space="preserve">GST-Msp1 proteins were expressed in </w:t>
      </w:r>
      <w:r w:rsidRPr="003055CF">
        <w:rPr>
          <w:rFonts w:ascii="Arial" w:hAnsi="Arial" w:cs="Arial"/>
          <w:i/>
          <w:iCs/>
          <w:sz w:val="20"/>
        </w:rPr>
        <w:t>E. coli</w:t>
      </w:r>
      <w:r w:rsidRPr="003055CF">
        <w:rPr>
          <w:rFonts w:ascii="Arial" w:hAnsi="Arial" w:cs="Arial"/>
          <w:iCs/>
          <w:sz w:val="20"/>
        </w:rPr>
        <w:t xml:space="preserve"> BL21 DE3 cells. Cells were induced for 3 hours by addition of 1mM IPTG at 30°C and purified using pulldown on glutathione sepharose beads. Uninduced and induced samples were taken for insoluble fraction (IF) and soluble fraction (SF), as well as bound protein after pulldown (PD). All protein samples were subjected to SDS-PAGE and analysed by Coomassie staining. B) </w:t>
      </w:r>
      <w:r w:rsidRPr="003055CF">
        <w:rPr>
          <w:rFonts w:ascii="Arial" w:hAnsi="Arial" w:cs="Arial"/>
          <w:sz w:val="20"/>
          <w:szCs w:val="20"/>
        </w:rPr>
        <w:t xml:space="preserve">An </w:t>
      </w:r>
      <w:r w:rsidRPr="003055CF">
        <w:rPr>
          <w:rStyle w:val="Emphasis"/>
          <w:rFonts w:ascii="Arial" w:hAnsi="Arial" w:cs="Arial"/>
          <w:sz w:val="20"/>
          <w:szCs w:val="20"/>
        </w:rPr>
        <w:t>in vitro</w:t>
      </w:r>
      <w:r w:rsidRPr="003055CF">
        <w:rPr>
          <w:rFonts w:ascii="Arial" w:hAnsi="Arial" w:cs="Arial"/>
          <w:sz w:val="20"/>
          <w:szCs w:val="20"/>
        </w:rPr>
        <w:t xml:space="preserve"> quick-coupled transcription/translation assay was performed using </w:t>
      </w:r>
      <w:r w:rsidRPr="003055CF">
        <w:rPr>
          <w:rStyle w:val="Emphasis"/>
          <w:rFonts w:ascii="Arial" w:hAnsi="Arial" w:cs="Arial"/>
          <w:sz w:val="20"/>
          <w:szCs w:val="20"/>
        </w:rPr>
        <w:t>E. coli</w:t>
      </w:r>
      <w:r w:rsidRPr="003055CF">
        <w:rPr>
          <w:rFonts w:ascii="Arial" w:hAnsi="Arial" w:cs="Arial"/>
          <w:sz w:val="20"/>
          <w:szCs w:val="20"/>
        </w:rPr>
        <w:t xml:space="preserve">-produced GST–Msp1, and GST bound to Glutathione Sepharose beads. A beads-only sample was used as a further control. After extensive washing of the bound protein, ScPex3, ScPex19, ScPex25 and GFP synthesised </w:t>
      </w:r>
      <w:r w:rsidRPr="003055CF">
        <w:rPr>
          <w:rStyle w:val="Emphasis"/>
          <w:rFonts w:ascii="Arial" w:hAnsi="Arial" w:cs="Arial"/>
          <w:sz w:val="20"/>
          <w:szCs w:val="20"/>
        </w:rPr>
        <w:t>in vitro</w:t>
      </w:r>
      <w:r w:rsidRPr="003055CF">
        <w:rPr>
          <w:rFonts w:ascii="Arial" w:hAnsi="Arial" w:cs="Arial"/>
          <w:sz w:val="20"/>
          <w:szCs w:val="20"/>
        </w:rPr>
        <w:t xml:space="preserve"> in the presence of [</w:t>
      </w:r>
      <w:r w:rsidRPr="003055CF">
        <w:rPr>
          <w:rFonts w:ascii="Arial" w:hAnsi="Arial" w:cs="Arial"/>
          <w:sz w:val="17"/>
          <w:szCs w:val="17"/>
          <w:vertAlign w:val="superscript"/>
        </w:rPr>
        <w:t>35</w:t>
      </w:r>
      <w:r w:rsidRPr="003055CF">
        <w:rPr>
          <w:rFonts w:ascii="Arial" w:hAnsi="Arial" w:cs="Arial"/>
          <w:sz w:val="20"/>
          <w:szCs w:val="20"/>
        </w:rPr>
        <w:t>S]-Methionine was included. Following further washing, protein was eluted with GSH elution buffer and subjected to SDS–PAGE. Bound fractions and the radiolabelled input were analysed by Coomassie staining (bottom panel) and Phosphorimaging (top panel)</w:t>
      </w:r>
      <w:r w:rsidRPr="003055CF">
        <w:rPr>
          <w:rFonts w:ascii="Arial" w:hAnsi="Arial" w:cs="Arial"/>
          <w:sz w:val="20"/>
        </w:rPr>
        <w:t xml:space="preserve">. Arrows indicate expressed GST-Msp1 protein. </w:t>
      </w:r>
    </w:p>
    <w:p w:rsidR="003055CF" w:rsidRPr="003055CF" w:rsidRDefault="003055CF" w:rsidP="003055CF">
      <w:pPr>
        <w:pStyle w:val="NoSpacing"/>
        <w:jc w:val="both"/>
        <w:rPr>
          <w:rFonts w:ascii="Arial" w:hAnsi="Arial" w:cs="Arial"/>
          <w:b/>
        </w:rPr>
      </w:pPr>
      <w:r w:rsidRPr="003055CF">
        <w:rPr>
          <w:rFonts w:ascii="Arial" w:hAnsi="Arial" w:cs="Arial"/>
          <w:b/>
        </w:rPr>
        <w:t xml:space="preserve">5.5 ATAD1 does not directly interact with HsPex3, HsPex19 or HsPex16 </w:t>
      </w:r>
    </w:p>
    <w:p w:rsidR="003055CF" w:rsidRPr="003055CF" w:rsidRDefault="003055CF" w:rsidP="003055CF">
      <w:pPr>
        <w:jc w:val="both"/>
        <w:rPr>
          <w:rFonts w:ascii="Arial" w:hAnsi="Arial" w:cs="Arial"/>
        </w:rPr>
      </w:pPr>
      <w:r w:rsidRPr="003055CF">
        <w:rPr>
          <w:rFonts w:ascii="Arial" w:hAnsi="Arial" w:cs="Arial"/>
        </w:rPr>
        <w:t xml:space="preserve">Humans contain a Pex16 homologue but it is unknown if the interaction with ATAD1 is conserved. Next, it was investigated if ATAD1 directly interacts with HsPex16, HsPex3 or HsPex19. GST-ATAD1 was expressed in </w:t>
      </w:r>
      <w:r w:rsidRPr="003055CF">
        <w:rPr>
          <w:rFonts w:ascii="Arial" w:hAnsi="Arial" w:cs="Arial"/>
          <w:i/>
        </w:rPr>
        <w:t>E. coli</w:t>
      </w:r>
      <w:r w:rsidRPr="003055CF">
        <w:rPr>
          <w:rFonts w:ascii="Arial" w:hAnsi="Arial" w:cs="Arial"/>
        </w:rPr>
        <w:t xml:space="preserve"> and purified using a pulldown assay from glutathione beads. Most of GST-ATAD1 ends up in the insoluble fraction but soluble protein is detected after pulldown (Figure 5.4A). Radiolabelled HsPex16, HsPex3, HsPex19 and GFP were synthesised </w:t>
      </w:r>
      <w:r w:rsidRPr="003055CF">
        <w:rPr>
          <w:rFonts w:ascii="Arial" w:hAnsi="Arial" w:cs="Arial"/>
          <w:i/>
        </w:rPr>
        <w:t>in vitro</w:t>
      </w:r>
      <w:r w:rsidRPr="003055CF">
        <w:rPr>
          <w:rFonts w:ascii="Arial" w:hAnsi="Arial" w:cs="Arial"/>
        </w:rPr>
        <w:t xml:space="preserve"> and a pulldown assay was performed with GST-ATAD1. As before, beads only and GST were used as negative controls. No interaction was observed between GST-ATAD1 and HsPex16, HsPex3 or HsPex19 (Figure 5.4B). The data suggest that direct interaction to Pex16 is not conserved in humans and is specific to NMD. However, we can’t exclude that GST-ATAD1 is non functional as we have no positive control.</w:t>
      </w:r>
    </w:p>
    <w:p w:rsidR="003055CF" w:rsidRPr="003055CF" w:rsidRDefault="003055CF" w:rsidP="003055CF">
      <w:pPr>
        <w:rPr>
          <w:rFonts w:ascii="Arial" w:hAnsi="Arial" w:cs="Arial"/>
          <w:b/>
        </w:rPr>
      </w:pPr>
      <w:r w:rsidRPr="003055CF">
        <w:rPr>
          <w:rFonts w:ascii="Arial" w:hAnsi="Arial" w:cs="Arial"/>
          <w:b/>
          <w:noProof/>
          <w:lang w:eastAsia="en-GB"/>
        </w:rPr>
        <w:lastRenderedPageBreak/>
        <w:drawing>
          <wp:inline distT="0" distB="0" distL="0" distR="0">
            <wp:extent cx="2620783" cy="2219498"/>
            <wp:effectExtent l="19050" t="0" r="8117" b="0"/>
            <wp:docPr id="48"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42" cstate="print"/>
                    <a:srcRect l="32900" t="21302" r="42574" b="41716"/>
                    <a:stretch>
                      <a:fillRect/>
                    </a:stretch>
                  </pic:blipFill>
                  <pic:spPr bwMode="auto">
                    <a:xfrm>
                      <a:off x="0" y="0"/>
                      <a:ext cx="2622634" cy="2221066"/>
                    </a:xfrm>
                    <a:prstGeom prst="rect">
                      <a:avLst/>
                    </a:prstGeom>
                    <a:noFill/>
                    <a:ln w="9525">
                      <a:noFill/>
                      <a:miter lim="800000"/>
                      <a:headEnd/>
                      <a:tailEnd/>
                    </a:ln>
                  </pic:spPr>
                </pic:pic>
              </a:graphicData>
            </a:graphic>
          </wp:inline>
        </w:drawing>
      </w:r>
    </w:p>
    <w:p w:rsidR="003055CF" w:rsidRPr="003055CF" w:rsidRDefault="003055CF" w:rsidP="003055CF">
      <w:pPr>
        <w:rPr>
          <w:rFonts w:ascii="Arial" w:hAnsi="Arial" w:cs="Arial"/>
          <w:b/>
        </w:rPr>
      </w:pPr>
      <w:r w:rsidRPr="003055CF">
        <w:rPr>
          <w:rFonts w:ascii="Arial" w:hAnsi="Arial" w:cs="Arial"/>
          <w:b/>
          <w:noProof/>
          <w:lang w:eastAsia="en-GB"/>
        </w:rPr>
        <w:drawing>
          <wp:inline distT="0" distB="0" distL="0" distR="0">
            <wp:extent cx="5041694" cy="2623930"/>
            <wp:effectExtent l="19050" t="0" r="6556" b="0"/>
            <wp:docPr id="5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3" cstate="print"/>
                    <a:srcRect l="32541" t="21598" r="22798" b="36982"/>
                    <a:stretch>
                      <a:fillRect/>
                    </a:stretch>
                  </pic:blipFill>
                  <pic:spPr bwMode="auto">
                    <a:xfrm>
                      <a:off x="0" y="0"/>
                      <a:ext cx="5044677" cy="2625482"/>
                    </a:xfrm>
                    <a:prstGeom prst="rect">
                      <a:avLst/>
                    </a:prstGeom>
                    <a:noFill/>
                    <a:ln w="9525">
                      <a:noFill/>
                      <a:miter lim="800000"/>
                      <a:headEnd/>
                      <a:tailEnd/>
                    </a:ln>
                  </pic:spPr>
                </pic:pic>
              </a:graphicData>
            </a:graphic>
          </wp:inline>
        </w:drawing>
      </w:r>
    </w:p>
    <w:p w:rsidR="003055CF" w:rsidRPr="003055CF" w:rsidRDefault="003055CF" w:rsidP="003055CF">
      <w:pPr>
        <w:jc w:val="both"/>
        <w:rPr>
          <w:rFonts w:ascii="Arial" w:hAnsi="Arial" w:cs="Arial"/>
          <w:sz w:val="20"/>
        </w:rPr>
      </w:pPr>
      <w:r w:rsidRPr="003055CF">
        <w:rPr>
          <w:rFonts w:ascii="Arial" w:hAnsi="Arial" w:cs="Arial"/>
          <w:b/>
          <w:sz w:val="20"/>
          <w:szCs w:val="20"/>
        </w:rPr>
        <w:t xml:space="preserve">Figure 5.4: ATAD1 does not interact with HsPex16, HsPex3 or HsPex19 </w:t>
      </w:r>
      <w:r w:rsidRPr="003055CF">
        <w:rPr>
          <w:rFonts w:ascii="Arial" w:hAnsi="Arial" w:cs="Arial"/>
          <w:b/>
          <w:i/>
          <w:sz w:val="20"/>
          <w:szCs w:val="20"/>
        </w:rPr>
        <w:t>in vitro</w:t>
      </w:r>
      <w:r w:rsidRPr="003055CF">
        <w:rPr>
          <w:rFonts w:ascii="Arial" w:hAnsi="Arial" w:cs="Arial"/>
          <w:b/>
          <w:sz w:val="20"/>
          <w:szCs w:val="20"/>
        </w:rPr>
        <w:t>.</w:t>
      </w:r>
      <w:r w:rsidRPr="003055CF">
        <w:rPr>
          <w:rFonts w:ascii="Arial" w:hAnsi="Arial" w:cs="Arial"/>
          <w:sz w:val="20"/>
          <w:szCs w:val="20"/>
        </w:rPr>
        <w:t xml:space="preserve"> A) </w:t>
      </w:r>
      <w:r w:rsidRPr="003055CF">
        <w:rPr>
          <w:rFonts w:ascii="Arial" w:hAnsi="Arial" w:cs="Arial"/>
          <w:sz w:val="20"/>
        </w:rPr>
        <w:t>GST-ATAD1 protein expression</w:t>
      </w:r>
      <w:r w:rsidRPr="003055CF">
        <w:rPr>
          <w:rFonts w:ascii="Arial" w:hAnsi="Arial" w:cs="Arial"/>
          <w:iCs/>
          <w:sz w:val="20"/>
        </w:rPr>
        <w:t xml:space="preserve">. Cells were induced for 3 hours by addition of 1mM IPTG at 30°C and purified by pulldown assay. Uninduced and induced samples were taken for insoluble fraction (IF) and soluble fraction (SF), as well as bound protein after pulldown (PD). All protein samples were subjected to SDS-PAGE and analysed by coomassie staining. B) </w:t>
      </w:r>
      <w:r w:rsidRPr="003055CF">
        <w:rPr>
          <w:rFonts w:ascii="Arial" w:hAnsi="Arial" w:cs="Arial"/>
          <w:sz w:val="20"/>
          <w:szCs w:val="20"/>
        </w:rPr>
        <w:t>A pulldown assay was performed with GST-ATAD1</w:t>
      </w:r>
      <w:r w:rsidRPr="003055CF">
        <w:rPr>
          <w:rFonts w:ascii="Arial" w:hAnsi="Arial" w:cs="Arial"/>
          <w:iCs/>
          <w:sz w:val="20"/>
          <w:szCs w:val="20"/>
        </w:rPr>
        <w:t xml:space="preserve"> </w:t>
      </w:r>
      <w:r w:rsidRPr="003055CF">
        <w:rPr>
          <w:rFonts w:ascii="Arial" w:hAnsi="Arial" w:cs="Arial"/>
          <w:sz w:val="20"/>
          <w:szCs w:val="20"/>
        </w:rPr>
        <w:t xml:space="preserve">and radiolabelled HsPex16, HsPex19, HsPex3 and GFP proteins synthesised </w:t>
      </w:r>
      <w:r w:rsidRPr="003055CF">
        <w:rPr>
          <w:rFonts w:ascii="Arial" w:hAnsi="Arial" w:cs="Arial"/>
          <w:i/>
          <w:iCs/>
          <w:sz w:val="20"/>
          <w:szCs w:val="20"/>
        </w:rPr>
        <w:t>in vitro</w:t>
      </w:r>
      <w:r w:rsidRPr="003055CF">
        <w:rPr>
          <w:rFonts w:ascii="Arial" w:hAnsi="Arial" w:cs="Arial"/>
          <w:iCs/>
          <w:sz w:val="20"/>
          <w:szCs w:val="20"/>
        </w:rPr>
        <w:t xml:space="preserve"> </w:t>
      </w:r>
      <w:r w:rsidRPr="003055CF">
        <w:rPr>
          <w:rFonts w:ascii="Arial" w:hAnsi="Arial" w:cs="Arial"/>
          <w:sz w:val="20"/>
          <w:szCs w:val="20"/>
        </w:rPr>
        <w:t xml:space="preserve">with 35S-Methionine. All samples were subjected to SDS-PAGE and analysed by Coomassie staining and phosphorimaging. Top panel: Phosphorimaging. Bottom panel: Coomassie stained gel. </w:t>
      </w:r>
      <w:r w:rsidRPr="003055CF">
        <w:rPr>
          <w:rFonts w:ascii="Arial" w:hAnsi="Arial" w:cs="Arial"/>
          <w:sz w:val="20"/>
        </w:rPr>
        <w:t xml:space="preserve">Arrows indicate expressed GST-ATAD1 protein. </w:t>
      </w:r>
    </w:p>
    <w:p w:rsidR="003055CF" w:rsidRPr="003055CF" w:rsidRDefault="003055CF" w:rsidP="003055CF">
      <w:pPr>
        <w:pStyle w:val="NoSpacing"/>
        <w:jc w:val="both"/>
        <w:rPr>
          <w:rFonts w:ascii="Arial" w:hAnsi="Arial" w:cs="Arial"/>
          <w:b/>
        </w:rPr>
      </w:pPr>
      <w:r w:rsidRPr="003055CF">
        <w:rPr>
          <w:rFonts w:ascii="Arial" w:hAnsi="Arial" w:cs="Arial"/>
          <w:b/>
        </w:rPr>
        <w:t xml:space="preserve">5.6 Msp1 shows a genetic interaction with Pex25 </w:t>
      </w:r>
    </w:p>
    <w:p w:rsidR="003055CF" w:rsidRPr="003055CF" w:rsidRDefault="003055CF" w:rsidP="003055CF">
      <w:pPr>
        <w:jc w:val="both"/>
        <w:rPr>
          <w:rFonts w:ascii="Arial" w:hAnsi="Arial" w:cs="Arial"/>
        </w:rPr>
      </w:pPr>
      <w:r w:rsidRPr="003055CF">
        <w:rPr>
          <w:rFonts w:ascii="Arial" w:hAnsi="Arial" w:cs="Arial"/>
        </w:rPr>
        <w:t xml:space="preserve">It is clear that PMPs and matrix proteins are correctly imported in </w:t>
      </w:r>
      <w:r w:rsidRPr="003055CF">
        <w:rPr>
          <w:rFonts w:ascii="Arial" w:hAnsi="Arial" w:cs="Arial"/>
          <w:i/>
        </w:rPr>
        <w:t>msp1Δ</w:t>
      </w:r>
      <w:r w:rsidRPr="003055CF">
        <w:rPr>
          <w:rFonts w:ascii="Arial" w:hAnsi="Arial" w:cs="Arial"/>
        </w:rPr>
        <w:t xml:space="preserve"> cells, in contrast to the NMD phenotype, and no direct interaction is observed with the membrane biogenesis factors. Therefore, it is likely that redundant factors compensate for Msp1 function that are absent in </w:t>
      </w:r>
      <w:r w:rsidRPr="003055CF">
        <w:rPr>
          <w:rFonts w:ascii="Arial" w:hAnsi="Arial" w:cs="Arial"/>
          <w:i/>
        </w:rPr>
        <w:t>Drosophila</w:t>
      </w:r>
      <w:r w:rsidRPr="003055CF">
        <w:rPr>
          <w:rFonts w:ascii="Arial" w:hAnsi="Arial" w:cs="Arial"/>
        </w:rPr>
        <w:t xml:space="preserve">. In Figure 5.2, an increase in peroxisome number was seen in </w:t>
      </w:r>
      <w:r w:rsidRPr="003055CF">
        <w:rPr>
          <w:rFonts w:ascii="Arial" w:hAnsi="Arial" w:cs="Arial"/>
          <w:i/>
        </w:rPr>
        <w:t>msp1Δ</w:t>
      </w:r>
      <w:r w:rsidRPr="003055CF">
        <w:rPr>
          <w:rFonts w:ascii="Arial" w:hAnsi="Arial" w:cs="Arial"/>
        </w:rPr>
        <w:t xml:space="preserve"> cells, so it is possible that Msp1 has acquired a different role in yeast by regulating peroxisome numbers. </w:t>
      </w:r>
    </w:p>
    <w:p w:rsidR="003055CF" w:rsidRPr="003055CF" w:rsidRDefault="003055CF" w:rsidP="003055CF">
      <w:pPr>
        <w:jc w:val="both"/>
        <w:rPr>
          <w:rFonts w:ascii="Arial" w:hAnsi="Arial" w:cs="Arial"/>
        </w:rPr>
      </w:pPr>
      <w:r w:rsidRPr="003055CF">
        <w:rPr>
          <w:rFonts w:ascii="Arial" w:hAnsi="Arial" w:cs="Arial"/>
          <w:i/>
        </w:rPr>
        <w:t>S. cerevisiae</w:t>
      </w:r>
      <w:r w:rsidRPr="003055CF">
        <w:rPr>
          <w:rFonts w:ascii="Arial" w:hAnsi="Arial" w:cs="Arial"/>
        </w:rPr>
        <w:t xml:space="preserve"> contain many fungal-specific peroxins that are needed for controlling peroxisome numbers (Yan </w:t>
      </w:r>
      <w:r w:rsidRPr="003055CF">
        <w:rPr>
          <w:rFonts w:ascii="Arial" w:hAnsi="Arial" w:cs="Arial"/>
          <w:i/>
        </w:rPr>
        <w:t>et al</w:t>
      </w:r>
      <w:r w:rsidRPr="003055CF">
        <w:rPr>
          <w:rFonts w:ascii="Arial" w:hAnsi="Arial" w:cs="Arial"/>
        </w:rPr>
        <w:t xml:space="preserve">., 2005). Analysis of the genetic interactions of Msp1 can provide insight into which other peroxins it could be functioning alongside. This is achieved </w:t>
      </w:r>
      <w:r w:rsidRPr="003055CF">
        <w:rPr>
          <w:rFonts w:ascii="Arial" w:hAnsi="Arial" w:cs="Arial"/>
        </w:rPr>
        <w:lastRenderedPageBreak/>
        <w:t xml:space="preserve">by examining the phenotypes from double deletion strains in comparison to single deletion strains, and allows paired gene interactions to be identified. Pex11, Pex25, Pex27, Pex28, Pex29, Pex30, Pex31, Pex32 and Pex34 are known peroxins with roles in regulating peroxisome number (Yan </w:t>
      </w:r>
      <w:r w:rsidRPr="003055CF">
        <w:rPr>
          <w:rFonts w:ascii="Arial" w:hAnsi="Arial" w:cs="Arial"/>
          <w:i/>
        </w:rPr>
        <w:t>et al</w:t>
      </w:r>
      <w:r w:rsidRPr="003055CF">
        <w:rPr>
          <w:rFonts w:ascii="Arial" w:hAnsi="Arial" w:cs="Arial"/>
        </w:rPr>
        <w:t xml:space="preserve">., 2005), (Tower </w:t>
      </w:r>
      <w:r w:rsidRPr="003055CF">
        <w:rPr>
          <w:rFonts w:ascii="Arial" w:hAnsi="Arial" w:cs="Arial"/>
          <w:i/>
        </w:rPr>
        <w:t>et al</w:t>
      </w:r>
      <w:r w:rsidRPr="003055CF">
        <w:rPr>
          <w:rFonts w:ascii="Arial" w:hAnsi="Arial" w:cs="Arial"/>
        </w:rPr>
        <w:t xml:space="preserve">, 2011). Msp1 was knocked out in single deletion strains of Pex11, Pex25, Pex27, Pex28, Pex29, Pex30, Pex31, Pex32 and Pex34. Next, a GFP-PTS1 peroxisomal marker was transformed into each double and single knockout strains, in order to compare peroxisome numbers as a result of the double deletion. As before, cells were grown under glucose and oleate conditions. </w:t>
      </w:r>
    </w:p>
    <w:p w:rsidR="003055CF" w:rsidRPr="003055CF" w:rsidRDefault="003055CF" w:rsidP="003055CF">
      <w:pPr>
        <w:jc w:val="both"/>
        <w:rPr>
          <w:rFonts w:ascii="Arial" w:hAnsi="Arial" w:cs="Arial"/>
        </w:rPr>
      </w:pPr>
      <w:r w:rsidRPr="003055CF">
        <w:rPr>
          <w:rFonts w:ascii="Arial" w:hAnsi="Arial" w:cs="Arial"/>
        </w:rPr>
        <w:t xml:space="preserve">Absence of Pex11, Pex25 or Pex27 generates fewer peroxisomes that appear larger in morphology (Rottensteiner </w:t>
      </w:r>
      <w:r w:rsidRPr="003055CF">
        <w:rPr>
          <w:rFonts w:ascii="Arial" w:hAnsi="Arial" w:cs="Arial"/>
          <w:i/>
        </w:rPr>
        <w:t>et al</w:t>
      </w:r>
      <w:r w:rsidRPr="003055CF">
        <w:rPr>
          <w:rFonts w:ascii="Arial" w:hAnsi="Arial" w:cs="Arial"/>
        </w:rPr>
        <w:t xml:space="preserve">., 2003). Comparison of </w:t>
      </w:r>
      <w:r w:rsidRPr="003055CF">
        <w:rPr>
          <w:rFonts w:ascii="Arial" w:hAnsi="Arial" w:cs="Arial"/>
          <w:i/>
        </w:rPr>
        <w:t>pex11Δ</w:t>
      </w:r>
      <w:r w:rsidRPr="003055CF">
        <w:rPr>
          <w:rFonts w:ascii="Arial" w:hAnsi="Arial" w:cs="Arial"/>
        </w:rPr>
        <w:t xml:space="preserve"> and </w:t>
      </w:r>
      <w:r w:rsidRPr="003055CF">
        <w:rPr>
          <w:rFonts w:ascii="Arial" w:hAnsi="Arial" w:cs="Arial"/>
          <w:i/>
        </w:rPr>
        <w:t>msp1Δ/pex11Δ</w:t>
      </w:r>
      <w:r w:rsidRPr="003055CF">
        <w:rPr>
          <w:rFonts w:ascii="Arial" w:hAnsi="Arial" w:cs="Arial"/>
        </w:rPr>
        <w:t xml:space="preserve"> shows no difference between peroxisome numbers in glucose or oleate growth (Figure 5.5A). As expected, peroxisomes are larger and reduced in response to oleate (Erdmann and Blobel, 1995). However, an increase in peroxisome number was observed in </w:t>
      </w:r>
      <w:r w:rsidRPr="003055CF">
        <w:rPr>
          <w:rFonts w:ascii="Arial" w:hAnsi="Arial" w:cs="Arial"/>
          <w:i/>
        </w:rPr>
        <w:t>msp1Δ/pex25Δ</w:t>
      </w:r>
      <w:r w:rsidRPr="003055CF">
        <w:rPr>
          <w:rFonts w:ascii="Arial" w:hAnsi="Arial" w:cs="Arial"/>
        </w:rPr>
        <w:t xml:space="preserve"> cells in comparison to the single </w:t>
      </w:r>
      <w:r w:rsidRPr="003055CF">
        <w:rPr>
          <w:rFonts w:ascii="Arial" w:hAnsi="Arial" w:cs="Arial"/>
          <w:i/>
        </w:rPr>
        <w:t>pex25Δ</w:t>
      </w:r>
      <w:r w:rsidRPr="003055CF">
        <w:rPr>
          <w:rFonts w:ascii="Arial" w:hAnsi="Arial" w:cs="Arial"/>
        </w:rPr>
        <w:t xml:space="preserve"> deletion, in both glucose and oleate growth (Figure 5.5B). This suggests that Msp1 and Pex25 have a genetic interaction. Peroxisome numbers were comparable in </w:t>
      </w:r>
      <w:r w:rsidRPr="003055CF">
        <w:rPr>
          <w:rFonts w:ascii="Arial" w:hAnsi="Arial" w:cs="Arial"/>
          <w:i/>
        </w:rPr>
        <w:t>msp1Δ/pex27Δ</w:t>
      </w:r>
      <w:r w:rsidRPr="003055CF">
        <w:rPr>
          <w:rFonts w:ascii="Arial" w:hAnsi="Arial" w:cs="Arial"/>
        </w:rPr>
        <w:t xml:space="preserve"> and </w:t>
      </w:r>
      <w:r w:rsidRPr="003055CF">
        <w:rPr>
          <w:rFonts w:ascii="Arial" w:hAnsi="Arial" w:cs="Arial"/>
          <w:i/>
        </w:rPr>
        <w:t>pex27Δ</w:t>
      </w:r>
      <w:r w:rsidRPr="003055CF">
        <w:rPr>
          <w:rFonts w:ascii="Arial" w:hAnsi="Arial" w:cs="Arial"/>
        </w:rPr>
        <w:t xml:space="preserve"> cells under glucose and oleate conditions (Figure 5.5C).  </w:t>
      </w:r>
    </w:p>
    <w:p w:rsidR="003055CF" w:rsidRPr="003055CF" w:rsidRDefault="003055CF" w:rsidP="003055CF">
      <w:pPr>
        <w:jc w:val="both"/>
        <w:rPr>
          <w:rFonts w:ascii="Arial" w:hAnsi="Arial" w:cs="Arial"/>
        </w:rPr>
      </w:pPr>
      <w:r w:rsidRPr="003055CF">
        <w:rPr>
          <w:rFonts w:ascii="Arial" w:hAnsi="Arial" w:cs="Arial"/>
        </w:rPr>
        <w:t xml:space="preserve">The loss of either Pex28 or Pex29 generates an accumulation of smaller peroxisomes that display clustering in close proximity (Vizeacoumar </w:t>
      </w:r>
      <w:r w:rsidRPr="003055CF">
        <w:rPr>
          <w:rFonts w:ascii="Arial" w:hAnsi="Arial" w:cs="Arial"/>
          <w:i/>
        </w:rPr>
        <w:t>et al</w:t>
      </w:r>
      <w:r w:rsidRPr="003055CF">
        <w:rPr>
          <w:rFonts w:ascii="Arial" w:hAnsi="Arial" w:cs="Arial"/>
        </w:rPr>
        <w:t xml:space="preserve">., 2003. Peroxisome numbers were comparable in </w:t>
      </w:r>
      <w:r w:rsidRPr="003055CF">
        <w:rPr>
          <w:rFonts w:ascii="Arial" w:hAnsi="Arial" w:cs="Arial"/>
          <w:i/>
        </w:rPr>
        <w:t>msp1Δ/pex28Δ</w:t>
      </w:r>
      <w:r w:rsidRPr="003055CF">
        <w:rPr>
          <w:rFonts w:ascii="Arial" w:hAnsi="Arial" w:cs="Arial"/>
        </w:rPr>
        <w:t xml:space="preserve"> and </w:t>
      </w:r>
      <w:r w:rsidRPr="003055CF">
        <w:rPr>
          <w:rFonts w:ascii="Arial" w:hAnsi="Arial" w:cs="Arial"/>
          <w:i/>
        </w:rPr>
        <w:t>pex28Δ</w:t>
      </w:r>
      <w:r w:rsidRPr="003055CF">
        <w:rPr>
          <w:rFonts w:ascii="Arial" w:hAnsi="Arial" w:cs="Arial"/>
        </w:rPr>
        <w:t xml:space="preserve"> cells under glucose and oleate conditions (Figure 5.5D). Also, it was observed that peroxisome number was equivalent in </w:t>
      </w:r>
      <w:r w:rsidRPr="003055CF">
        <w:rPr>
          <w:rFonts w:ascii="Arial" w:hAnsi="Arial" w:cs="Arial"/>
          <w:i/>
        </w:rPr>
        <w:t>msp1Δ/pex29Δ</w:t>
      </w:r>
      <w:r w:rsidRPr="003055CF">
        <w:rPr>
          <w:rFonts w:ascii="Arial" w:hAnsi="Arial" w:cs="Arial"/>
        </w:rPr>
        <w:t xml:space="preserve"> and </w:t>
      </w:r>
      <w:r w:rsidRPr="003055CF">
        <w:rPr>
          <w:rFonts w:ascii="Arial" w:hAnsi="Arial" w:cs="Arial"/>
          <w:i/>
        </w:rPr>
        <w:t>pex29Δ</w:t>
      </w:r>
      <w:r w:rsidRPr="003055CF">
        <w:rPr>
          <w:rFonts w:ascii="Arial" w:hAnsi="Arial" w:cs="Arial"/>
        </w:rPr>
        <w:t xml:space="preserve"> cells during glucose and oleate growth (Figure 5.5E). </w:t>
      </w:r>
    </w:p>
    <w:p w:rsidR="003055CF" w:rsidRPr="003055CF" w:rsidRDefault="003055CF" w:rsidP="003055CF">
      <w:pPr>
        <w:jc w:val="both"/>
        <w:rPr>
          <w:rFonts w:ascii="Arial" w:hAnsi="Arial" w:cs="Arial"/>
        </w:rPr>
      </w:pPr>
      <w:r w:rsidRPr="003055CF">
        <w:rPr>
          <w:rFonts w:ascii="Arial" w:hAnsi="Arial" w:cs="Arial"/>
        </w:rPr>
        <w:t xml:space="preserve">Absence of Pex30 leads to the appearance of increased quantities of peroxisomes, whereas a loss of Pex31 or Pex32 produces bigger peroxisomes (Vizeacoumar </w:t>
      </w:r>
      <w:r w:rsidRPr="003055CF">
        <w:rPr>
          <w:rFonts w:ascii="Arial" w:hAnsi="Arial" w:cs="Arial"/>
          <w:i/>
        </w:rPr>
        <w:t>et al</w:t>
      </w:r>
      <w:r w:rsidRPr="003055CF">
        <w:rPr>
          <w:rFonts w:ascii="Arial" w:hAnsi="Arial" w:cs="Arial"/>
        </w:rPr>
        <w:t xml:space="preserve">., 2004). Additionally, a loss of Pex34 causes a decrease in peroxisome number (Tower </w:t>
      </w:r>
      <w:r w:rsidRPr="003055CF">
        <w:rPr>
          <w:rFonts w:ascii="Arial" w:hAnsi="Arial" w:cs="Arial"/>
          <w:i/>
        </w:rPr>
        <w:t>et al</w:t>
      </w:r>
      <w:r w:rsidRPr="003055CF">
        <w:rPr>
          <w:rFonts w:ascii="Arial" w:hAnsi="Arial" w:cs="Arial"/>
        </w:rPr>
        <w:t>., 2011). However, no significant change in peroxisome number was observed with the double deletions of Pex30, Pex31, Pex32 and Pex34, under glucose or oleate conditions (Figure 5.5F-I). Collectively, genetic interaction studies link Msp1 function with Pex25.</w:t>
      </w:r>
    </w:p>
    <w:p w:rsidR="003055CF" w:rsidRPr="003055CF" w:rsidRDefault="003055CF" w:rsidP="003055CF">
      <w:pPr>
        <w:jc w:val="center"/>
        <w:rPr>
          <w:rFonts w:ascii="Arial" w:hAnsi="Arial" w:cs="Arial"/>
        </w:rPr>
      </w:pPr>
      <w:r w:rsidRPr="003055CF">
        <w:rPr>
          <w:rFonts w:ascii="Arial" w:hAnsi="Arial" w:cs="Arial"/>
          <w:noProof/>
          <w:lang w:eastAsia="en-GB"/>
        </w:rPr>
        <w:drawing>
          <wp:inline distT="0" distB="0" distL="0" distR="0">
            <wp:extent cx="4372196" cy="2874561"/>
            <wp:effectExtent l="19050" t="0" r="9304" b="0"/>
            <wp:docPr id="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4" cstate="print"/>
                    <a:srcRect l="33788" t="22963" r="24624" b="28362"/>
                    <a:stretch>
                      <a:fillRect/>
                    </a:stretch>
                  </pic:blipFill>
                  <pic:spPr bwMode="auto">
                    <a:xfrm>
                      <a:off x="0" y="0"/>
                      <a:ext cx="4382316" cy="2881215"/>
                    </a:xfrm>
                    <a:prstGeom prst="rect">
                      <a:avLst/>
                    </a:prstGeom>
                    <a:noFill/>
                    <a:ln w="9525">
                      <a:noFill/>
                      <a:miter lim="800000"/>
                      <a:headEnd/>
                      <a:tailEnd/>
                    </a:ln>
                  </pic:spPr>
                </pic:pic>
              </a:graphicData>
            </a:graphic>
          </wp:inline>
        </w:drawing>
      </w:r>
    </w:p>
    <w:p w:rsidR="003055CF" w:rsidRPr="003055CF" w:rsidRDefault="003055CF" w:rsidP="003055CF">
      <w:pPr>
        <w:jc w:val="center"/>
        <w:rPr>
          <w:rFonts w:ascii="Arial" w:hAnsi="Arial" w:cs="Arial"/>
        </w:rPr>
      </w:pPr>
      <w:r w:rsidRPr="003055CF">
        <w:rPr>
          <w:rFonts w:ascii="Arial" w:hAnsi="Arial" w:cs="Arial"/>
          <w:noProof/>
          <w:lang w:eastAsia="en-GB"/>
        </w:rPr>
        <w:lastRenderedPageBreak/>
        <w:drawing>
          <wp:inline distT="0" distB="0" distL="0" distR="0">
            <wp:extent cx="3923089" cy="2377006"/>
            <wp:effectExtent l="19050" t="0" r="1211" b="0"/>
            <wp:docPr id="5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5" cstate="print"/>
                    <a:srcRect l="35286" t="26667" r="21712" b="26913"/>
                    <a:stretch>
                      <a:fillRect/>
                    </a:stretch>
                  </pic:blipFill>
                  <pic:spPr bwMode="auto">
                    <a:xfrm>
                      <a:off x="0" y="0"/>
                      <a:ext cx="3932682" cy="2382818"/>
                    </a:xfrm>
                    <a:prstGeom prst="rect">
                      <a:avLst/>
                    </a:prstGeom>
                    <a:noFill/>
                    <a:ln w="9525">
                      <a:noFill/>
                      <a:miter lim="800000"/>
                      <a:headEnd/>
                      <a:tailEnd/>
                    </a:ln>
                  </pic:spPr>
                </pic:pic>
              </a:graphicData>
            </a:graphic>
          </wp:inline>
        </w:drawing>
      </w:r>
    </w:p>
    <w:p w:rsidR="003055CF" w:rsidRPr="003055CF" w:rsidRDefault="003055CF" w:rsidP="003055CF">
      <w:pPr>
        <w:jc w:val="center"/>
        <w:rPr>
          <w:rFonts w:ascii="Arial" w:hAnsi="Arial" w:cs="Arial"/>
        </w:rPr>
      </w:pPr>
      <w:r w:rsidRPr="003055CF">
        <w:rPr>
          <w:rFonts w:ascii="Arial" w:hAnsi="Arial" w:cs="Arial"/>
          <w:noProof/>
          <w:lang w:eastAsia="en-GB"/>
        </w:rPr>
        <w:drawing>
          <wp:inline distT="0" distB="0" distL="0" distR="0">
            <wp:extent cx="4435991" cy="2788567"/>
            <wp:effectExtent l="19050" t="0" r="2659" b="0"/>
            <wp:docPr id="5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6" cstate="print"/>
                    <a:srcRect l="32531" t="23704" r="27535" b="31594"/>
                    <a:stretch>
                      <a:fillRect/>
                    </a:stretch>
                  </pic:blipFill>
                  <pic:spPr bwMode="auto">
                    <a:xfrm>
                      <a:off x="0" y="0"/>
                      <a:ext cx="4445618" cy="2794619"/>
                    </a:xfrm>
                    <a:prstGeom prst="rect">
                      <a:avLst/>
                    </a:prstGeom>
                    <a:noFill/>
                    <a:ln w="9525">
                      <a:noFill/>
                      <a:miter lim="800000"/>
                      <a:headEnd/>
                      <a:tailEnd/>
                    </a:ln>
                  </pic:spPr>
                </pic:pic>
              </a:graphicData>
            </a:graphic>
          </wp:inline>
        </w:drawing>
      </w:r>
    </w:p>
    <w:p w:rsidR="003055CF" w:rsidRPr="003055CF" w:rsidRDefault="003055CF" w:rsidP="003055CF">
      <w:pPr>
        <w:jc w:val="center"/>
        <w:rPr>
          <w:rFonts w:ascii="Arial" w:hAnsi="Arial" w:cs="Arial"/>
        </w:rPr>
      </w:pPr>
      <w:r w:rsidRPr="003055CF">
        <w:rPr>
          <w:rFonts w:ascii="Arial" w:hAnsi="Arial" w:cs="Arial"/>
          <w:noProof/>
          <w:lang w:eastAsia="en-GB"/>
        </w:rPr>
        <w:drawing>
          <wp:inline distT="0" distB="0" distL="0" distR="0">
            <wp:extent cx="3853075" cy="2369489"/>
            <wp:effectExtent l="19050" t="0" r="0" b="0"/>
            <wp:docPr id="5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7" cstate="print"/>
                    <a:srcRect l="34340" t="27160" r="21435" b="24420"/>
                    <a:stretch>
                      <a:fillRect/>
                    </a:stretch>
                  </pic:blipFill>
                  <pic:spPr bwMode="auto">
                    <a:xfrm>
                      <a:off x="0" y="0"/>
                      <a:ext cx="3863813" cy="2376092"/>
                    </a:xfrm>
                    <a:prstGeom prst="rect">
                      <a:avLst/>
                    </a:prstGeom>
                    <a:noFill/>
                    <a:ln w="9525">
                      <a:noFill/>
                      <a:miter lim="800000"/>
                      <a:headEnd/>
                      <a:tailEnd/>
                    </a:ln>
                  </pic:spPr>
                </pic:pic>
              </a:graphicData>
            </a:graphic>
          </wp:inline>
        </w:drawing>
      </w:r>
    </w:p>
    <w:p w:rsidR="003055CF" w:rsidRPr="003055CF" w:rsidRDefault="003055CF" w:rsidP="003055CF">
      <w:pPr>
        <w:jc w:val="center"/>
        <w:rPr>
          <w:rFonts w:ascii="Arial" w:hAnsi="Arial" w:cs="Arial"/>
        </w:rPr>
      </w:pPr>
      <w:r w:rsidRPr="003055CF">
        <w:rPr>
          <w:rFonts w:ascii="Arial" w:hAnsi="Arial" w:cs="Arial"/>
          <w:noProof/>
          <w:lang w:eastAsia="en-GB"/>
        </w:rPr>
        <w:lastRenderedPageBreak/>
        <w:drawing>
          <wp:inline distT="0" distB="0" distL="0" distR="0">
            <wp:extent cx="4329666" cy="2963663"/>
            <wp:effectExtent l="19050" t="0" r="0" b="0"/>
            <wp:docPr id="5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8" cstate="print"/>
                    <a:srcRect l="34620" t="22963" r="24624" b="27374"/>
                    <a:stretch>
                      <a:fillRect/>
                    </a:stretch>
                  </pic:blipFill>
                  <pic:spPr bwMode="auto">
                    <a:xfrm>
                      <a:off x="0" y="0"/>
                      <a:ext cx="4336536" cy="2968366"/>
                    </a:xfrm>
                    <a:prstGeom prst="rect">
                      <a:avLst/>
                    </a:prstGeom>
                    <a:noFill/>
                    <a:ln w="9525">
                      <a:noFill/>
                      <a:miter lim="800000"/>
                      <a:headEnd/>
                      <a:tailEnd/>
                    </a:ln>
                  </pic:spPr>
                </pic:pic>
              </a:graphicData>
            </a:graphic>
          </wp:inline>
        </w:drawing>
      </w:r>
    </w:p>
    <w:p w:rsidR="003055CF" w:rsidRPr="003055CF" w:rsidRDefault="003055CF" w:rsidP="003055CF">
      <w:pPr>
        <w:jc w:val="center"/>
        <w:rPr>
          <w:rFonts w:ascii="Arial" w:hAnsi="Arial" w:cs="Arial"/>
        </w:rPr>
      </w:pPr>
      <w:r w:rsidRPr="003055CF">
        <w:rPr>
          <w:rFonts w:ascii="Arial" w:hAnsi="Arial" w:cs="Arial"/>
          <w:noProof/>
          <w:lang w:eastAsia="en-GB"/>
        </w:rPr>
        <w:drawing>
          <wp:inline distT="0" distB="0" distL="0" distR="0">
            <wp:extent cx="3932748" cy="2346133"/>
            <wp:effectExtent l="19050" t="0" r="0" b="0"/>
            <wp:docPr id="5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9" cstate="print"/>
                    <a:srcRect l="36274" t="25679" r="21574" b="29552"/>
                    <a:stretch>
                      <a:fillRect/>
                    </a:stretch>
                  </pic:blipFill>
                  <pic:spPr bwMode="auto">
                    <a:xfrm>
                      <a:off x="0" y="0"/>
                      <a:ext cx="3932748" cy="2346133"/>
                    </a:xfrm>
                    <a:prstGeom prst="rect">
                      <a:avLst/>
                    </a:prstGeom>
                    <a:noFill/>
                    <a:ln w="9525">
                      <a:noFill/>
                      <a:miter lim="800000"/>
                      <a:headEnd/>
                      <a:tailEnd/>
                    </a:ln>
                  </pic:spPr>
                </pic:pic>
              </a:graphicData>
            </a:graphic>
          </wp:inline>
        </w:drawing>
      </w:r>
    </w:p>
    <w:p w:rsidR="003055CF" w:rsidRPr="003055CF" w:rsidRDefault="003055CF" w:rsidP="003055CF">
      <w:pPr>
        <w:jc w:val="center"/>
        <w:rPr>
          <w:rFonts w:ascii="Arial" w:hAnsi="Arial" w:cs="Arial"/>
        </w:rPr>
      </w:pPr>
      <w:r w:rsidRPr="003055CF">
        <w:rPr>
          <w:rFonts w:ascii="Arial" w:hAnsi="Arial" w:cs="Arial"/>
          <w:noProof/>
          <w:lang w:eastAsia="en-GB"/>
        </w:rPr>
        <w:drawing>
          <wp:inline distT="0" distB="0" distL="0" distR="0">
            <wp:extent cx="4223340" cy="2997817"/>
            <wp:effectExtent l="19050" t="0" r="5760" b="0"/>
            <wp:docPr id="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cstate="print"/>
                    <a:srcRect l="35662" t="24092" r="22777" b="23432"/>
                    <a:stretch>
                      <a:fillRect/>
                    </a:stretch>
                  </pic:blipFill>
                  <pic:spPr bwMode="auto">
                    <a:xfrm>
                      <a:off x="0" y="0"/>
                      <a:ext cx="4228262" cy="3001310"/>
                    </a:xfrm>
                    <a:prstGeom prst="rect">
                      <a:avLst/>
                    </a:prstGeom>
                    <a:noFill/>
                    <a:ln w="9525">
                      <a:noFill/>
                      <a:miter lim="800000"/>
                      <a:headEnd/>
                      <a:tailEnd/>
                    </a:ln>
                  </pic:spPr>
                </pic:pic>
              </a:graphicData>
            </a:graphic>
          </wp:inline>
        </w:drawing>
      </w:r>
    </w:p>
    <w:p w:rsidR="003055CF" w:rsidRPr="003055CF" w:rsidRDefault="003055CF" w:rsidP="003055CF">
      <w:pPr>
        <w:jc w:val="center"/>
        <w:rPr>
          <w:rFonts w:ascii="Arial" w:hAnsi="Arial" w:cs="Arial"/>
        </w:rPr>
      </w:pPr>
      <w:r w:rsidRPr="003055CF">
        <w:rPr>
          <w:rFonts w:ascii="Arial" w:hAnsi="Arial" w:cs="Arial"/>
          <w:noProof/>
          <w:lang w:eastAsia="en-GB"/>
        </w:rPr>
        <w:lastRenderedPageBreak/>
        <w:drawing>
          <wp:inline distT="0" distB="0" distL="0" distR="0">
            <wp:extent cx="3744875" cy="2496583"/>
            <wp:effectExtent l="19050" t="0" r="7975"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cstate="print"/>
                    <a:srcRect l="29539" t="26733" r="18139" b="11221"/>
                    <a:stretch>
                      <a:fillRect/>
                    </a:stretch>
                  </pic:blipFill>
                  <pic:spPr bwMode="auto">
                    <a:xfrm>
                      <a:off x="0" y="0"/>
                      <a:ext cx="3744876" cy="2496584"/>
                    </a:xfrm>
                    <a:prstGeom prst="rect">
                      <a:avLst/>
                    </a:prstGeom>
                    <a:noFill/>
                    <a:ln w="9525">
                      <a:noFill/>
                      <a:miter lim="800000"/>
                      <a:headEnd/>
                      <a:tailEnd/>
                    </a:ln>
                  </pic:spPr>
                </pic:pic>
              </a:graphicData>
            </a:graphic>
          </wp:inline>
        </w:drawing>
      </w:r>
    </w:p>
    <w:p w:rsidR="003055CF" w:rsidRPr="003055CF" w:rsidRDefault="003055CF" w:rsidP="003055CF">
      <w:pPr>
        <w:jc w:val="center"/>
        <w:rPr>
          <w:rFonts w:ascii="Arial" w:hAnsi="Arial" w:cs="Arial"/>
        </w:rPr>
      </w:pPr>
      <w:r w:rsidRPr="003055CF">
        <w:rPr>
          <w:rFonts w:ascii="Arial" w:hAnsi="Arial" w:cs="Arial"/>
          <w:noProof/>
          <w:lang w:eastAsia="en-GB"/>
        </w:rPr>
        <w:drawing>
          <wp:inline distT="0" distB="0" distL="0" distR="0">
            <wp:extent cx="4393461" cy="3033142"/>
            <wp:effectExtent l="19050" t="0" r="7089"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2" cstate="print"/>
                    <a:srcRect l="33640" t="24691" r="25178" b="24681"/>
                    <a:stretch>
                      <a:fillRect/>
                    </a:stretch>
                  </pic:blipFill>
                  <pic:spPr bwMode="auto">
                    <a:xfrm>
                      <a:off x="0" y="0"/>
                      <a:ext cx="4401526" cy="3038710"/>
                    </a:xfrm>
                    <a:prstGeom prst="rect">
                      <a:avLst/>
                    </a:prstGeom>
                    <a:noFill/>
                    <a:ln w="9525">
                      <a:noFill/>
                      <a:miter lim="800000"/>
                      <a:headEnd/>
                      <a:tailEnd/>
                    </a:ln>
                  </pic:spPr>
                </pic:pic>
              </a:graphicData>
            </a:graphic>
          </wp:inline>
        </w:drawing>
      </w:r>
    </w:p>
    <w:p w:rsidR="003055CF" w:rsidRPr="003055CF" w:rsidRDefault="003055CF" w:rsidP="003055CF">
      <w:pPr>
        <w:jc w:val="center"/>
        <w:rPr>
          <w:rFonts w:ascii="Arial" w:hAnsi="Arial" w:cs="Arial"/>
        </w:rPr>
      </w:pPr>
      <w:r w:rsidRPr="003055CF">
        <w:rPr>
          <w:rFonts w:ascii="Arial" w:hAnsi="Arial" w:cs="Arial"/>
          <w:noProof/>
          <w:lang w:eastAsia="en-GB"/>
        </w:rPr>
        <w:drawing>
          <wp:inline distT="0" distB="0" distL="0" distR="0">
            <wp:extent cx="4255239" cy="2554343"/>
            <wp:effectExtent l="19050" t="0" r="0"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3" cstate="print"/>
                    <a:srcRect l="34615" t="28889" r="22960" b="25807"/>
                    <a:stretch>
                      <a:fillRect/>
                    </a:stretch>
                  </pic:blipFill>
                  <pic:spPr bwMode="auto">
                    <a:xfrm>
                      <a:off x="0" y="0"/>
                      <a:ext cx="4266207" cy="2560927"/>
                    </a:xfrm>
                    <a:prstGeom prst="rect">
                      <a:avLst/>
                    </a:prstGeom>
                    <a:noFill/>
                    <a:ln w="9525">
                      <a:noFill/>
                      <a:miter lim="800000"/>
                      <a:headEnd/>
                      <a:tailEnd/>
                    </a:ln>
                  </pic:spPr>
                </pic:pic>
              </a:graphicData>
            </a:graphic>
          </wp:inline>
        </w:drawing>
      </w:r>
    </w:p>
    <w:p w:rsidR="003055CF" w:rsidRPr="003055CF" w:rsidRDefault="003055CF" w:rsidP="003055CF">
      <w:pPr>
        <w:rPr>
          <w:rFonts w:ascii="Arial" w:hAnsi="Arial" w:cs="Arial"/>
        </w:rPr>
      </w:pPr>
    </w:p>
    <w:p w:rsidR="003055CF" w:rsidRPr="003055CF" w:rsidRDefault="003055CF" w:rsidP="003055CF">
      <w:pPr>
        <w:jc w:val="center"/>
        <w:rPr>
          <w:rFonts w:ascii="Arial" w:hAnsi="Arial" w:cs="Arial"/>
        </w:rPr>
      </w:pPr>
      <w:r w:rsidRPr="003055CF">
        <w:rPr>
          <w:rFonts w:ascii="Arial" w:hAnsi="Arial" w:cs="Arial"/>
          <w:noProof/>
          <w:lang w:eastAsia="en-GB"/>
        </w:rPr>
        <w:lastRenderedPageBreak/>
        <w:drawing>
          <wp:inline distT="0" distB="0" distL="0" distR="0">
            <wp:extent cx="4297769" cy="2975576"/>
            <wp:effectExtent l="19050" t="0" r="7531" b="0"/>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4" cstate="print"/>
                    <a:srcRect l="34482" t="23210" r="24624" b="26387"/>
                    <a:stretch>
                      <a:fillRect/>
                    </a:stretch>
                  </pic:blipFill>
                  <pic:spPr bwMode="auto">
                    <a:xfrm>
                      <a:off x="0" y="0"/>
                      <a:ext cx="4308794" cy="2983209"/>
                    </a:xfrm>
                    <a:prstGeom prst="rect">
                      <a:avLst/>
                    </a:prstGeom>
                    <a:noFill/>
                    <a:ln w="9525">
                      <a:noFill/>
                      <a:miter lim="800000"/>
                      <a:headEnd/>
                      <a:tailEnd/>
                    </a:ln>
                  </pic:spPr>
                </pic:pic>
              </a:graphicData>
            </a:graphic>
          </wp:inline>
        </w:drawing>
      </w:r>
    </w:p>
    <w:p w:rsidR="003055CF" w:rsidRPr="003055CF" w:rsidRDefault="003055CF" w:rsidP="003055CF">
      <w:pPr>
        <w:jc w:val="center"/>
        <w:rPr>
          <w:rFonts w:ascii="Arial" w:hAnsi="Arial" w:cs="Arial"/>
        </w:rPr>
      </w:pPr>
      <w:r w:rsidRPr="003055CF">
        <w:rPr>
          <w:rFonts w:ascii="Arial" w:hAnsi="Arial" w:cs="Arial"/>
          <w:noProof/>
          <w:lang w:eastAsia="en-GB"/>
        </w:rPr>
        <w:drawing>
          <wp:inline distT="0" distB="0" distL="0" distR="0">
            <wp:extent cx="3819304" cy="2576326"/>
            <wp:effectExtent l="19050" t="0" r="0" b="0"/>
            <wp:docPr id="6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5" cstate="print"/>
                    <a:srcRect l="35442" t="24444" r="22821" b="25422"/>
                    <a:stretch>
                      <a:fillRect/>
                    </a:stretch>
                  </pic:blipFill>
                  <pic:spPr bwMode="auto">
                    <a:xfrm>
                      <a:off x="0" y="0"/>
                      <a:ext cx="3819304" cy="2576326"/>
                    </a:xfrm>
                    <a:prstGeom prst="rect">
                      <a:avLst/>
                    </a:prstGeom>
                    <a:noFill/>
                    <a:ln w="9525">
                      <a:noFill/>
                      <a:miter lim="800000"/>
                      <a:headEnd/>
                      <a:tailEnd/>
                    </a:ln>
                  </pic:spPr>
                </pic:pic>
              </a:graphicData>
            </a:graphic>
          </wp:inline>
        </w:drawing>
      </w:r>
    </w:p>
    <w:p w:rsidR="003055CF" w:rsidRPr="003055CF" w:rsidRDefault="003055CF" w:rsidP="003055CF">
      <w:pPr>
        <w:jc w:val="center"/>
        <w:rPr>
          <w:rFonts w:ascii="Arial" w:hAnsi="Arial" w:cs="Arial"/>
        </w:rPr>
      </w:pPr>
      <w:r w:rsidRPr="003055CF">
        <w:rPr>
          <w:rFonts w:ascii="Arial" w:hAnsi="Arial" w:cs="Arial"/>
          <w:noProof/>
          <w:lang w:eastAsia="en-GB"/>
        </w:rPr>
        <w:drawing>
          <wp:inline distT="0" distB="0" distL="0" distR="0">
            <wp:extent cx="4319034" cy="2877409"/>
            <wp:effectExtent l="19050" t="0" r="5316" b="0"/>
            <wp:docPr id="6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6" cstate="print"/>
                    <a:srcRect l="34340" t="21975" r="24762" b="29587"/>
                    <a:stretch>
                      <a:fillRect/>
                    </a:stretch>
                  </pic:blipFill>
                  <pic:spPr bwMode="auto">
                    <a:xfrm>
                      <a:off x="0" y="0"/>
                      <a:ext cx="4325668" cy="2881829"/>
                    </a:xfrm>
                    <a:prstGeom prst="rect">
                      <a:avLst/>
                    </a:prstGeom>
                    <a:noFill/>
                    <a:ln w="9525">
                      <a:noFill/>
                      <a:miter lim="800000"/>
                      <a:headEnd/>
                      <a:tailEnd/>
                    </a:ln>
                  </pic:spPr>
                </pic:pic>
              </a:graphicData>
            </a:graphic>
          </wp:inline>
        </w:drawing>
      </w:r>
    </w:p>
    <w:p w:rsidR="003055CF" w:rsidRPr="003055CF" w:rsidRDefault="003055CF" w:rsidP="003055CF">
      <w:pPr>
        <w:jc w:val="center"/>
        <w:rPr>
          <w:rFonts w:ascii="Arial" w:hAnsi="Arial" w:cs="Arial"/>
        </w:rPr>
      </w:pPr>
      <w:r w:rsidRPr="003055CF">
        <w:rPr>
          <w:rFonts w:ascii="Arial" w:hAnsi="Arial" w:cs="Arial"/>
          <w:noProof/>
          <w:lang w:eastAsia="en-GB"/>
        </w:rPr>
        <w:lastRenderedPageBreak/>
        <w:drawing>
          <wp:inline distT="0" distB="0" distL="0" distR="0">
            <wp:extent cx="3978792" cy="2421252"/>
            <wp:effectExtent l="19050" t="0" r="2658" b="0"/>
            <wp:docPr id="6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7" cstate="print"/>
                    <a:srcRect l="34333" t="27901" r="22821" b="25670"/>
                    <a:stretch>
                      <a:fillRect/>
                    </a:stretch>
                  </pic:blipFill>
                  <pic:spPr bwMode="auto">
                    <a:xfrm>
                      <a:off x="0" y="0"/>
                      <a:ext cx="3991116" cy="2428751"/>
                    </a:xfrm>
                    <a:prstGeom prst="rect">
                      <a:avLst/>
                    </a:prstGeom>
                    <a:noFill/>
                    <a:ln w="9525">
                      <a:noFill/>
                      <a:miter lim="800000"/>
                      <a:headEnd/>
                      <a:tailEnd/>
                    </a:ln>
                  </pic:spPr>
                </pic:pic>
              </a:graphicData>
            </a:graphic>
          </wp:inline>
        </w:drawing>
      </w:r>
    </w:p>
    <w:p w:rsidR="003055CF" w:rsidRPr="003055CF" w:rsidRDefault="003055CF" w:rsidP="003055CF">
      <w:pPr>
        <w:jc w:val="center"/>
        <w:rPr>
          <w:rFonts w:ascii="Arial" w:hAnsi="Arial" w:cs="Arial"/>
        </w:rPr>
      </w:pPr>
      <w:r w:rsidRPr="003055CF">
        <w:rPr>
          <w:rFonts w:ascii="Arial" w:hAnsi="Arial" w:cs="Arial"/>
          <w:noProof/>
          <w:lang w:eastAsia="en-GB"/>
        </w:rPr>
        <w:drawing>
          <wp:inline distT="0" distB="0" distL="0" distR="0">
            <wp:extent cx="4542317" cy="3155863"/>
            <wp:effectExtent l="19050" t="0" r="0" b="0"/>
            <wp:docPr id="6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8" cstate="print"/>
                    <a:srcRect l="33501" t="25185" r="25178" b="23694"/>
                    <a:stretch>
                      <a:fillRect/>
                    </a:stretch>
                  </pic:blipFill>
                  <pic:spPr bwMode="auto">
                    <a:xfrm>
                      <a:off x="0" y="0"/>
                      <a:ext cx="4560486" cy="3168486"/>
                    </a:xfrm>
                    <a:prstGeom prst="rect">
                      <a:avLst/>
                    </a:prstGeom>
                    <a:noFill/>
                    <a:ln w="9525">
                      <a:noFill/>
                      <a:miter lim="800000"/>
                      <a:headEnd/>
                      <a:tailEnd/>
                    </a:ln>
                  </pic:spPr>
                </pic:pic>
              </a:graphicData>
            </a:graphic>
          </wp:inline>
        </w:drawing>
      </w:r>
    </w:p>
    <w:p w:rsidR="003055CF" w:rsidRPr="003055CF" w:rsidRDefault="003055CF" w:rsidP="003055CF">
      <w:pPr>
        <w:jc w:val="center"/>
        <w:rPr>
          <w:rFonts w:ascii="Arial" w:hAnsi="Arial" w:cs="Arial"/>
        </w:rPr>
      </w:pPr>
      <w:r w:rsidRPr="003055CF">
        <w:rPr>
          <w:rFonts w:ascii="Arial" w:hAnsi="Arial" w:cs="Arial"/>
          <w:noProof/>
          <w:lang w:eastAsia="en-GB"/>
        </w:rPr>
        <w:drawing>
          <wp:inline distT="0" distB="0" distL="0" distR="0">
            <wp:extent cx="4066230" cy="2486134"/>
            <wp:effectExtent l="19050" t="0" r="0" b="0"/>
            <wp:docPr id="7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9" cstate="print"/>
                    <a:srcRect l="34741" t="25432" r="22405" b="27901"/>
                    <a:stretch>
                      <a:fillRect/>
                    </a:stretch>
                  </pic:blipFill>
                  <pic:spPr bwMode="auto">
                    <a:xfrm>
                      <a:off x="0" y="0"/>
                      <a:ext cx="4071994" cy="2489658"/>
                    </a:xfrm>
                    <a:prstGeom prst="rect">
                      <a:avLst/>
                    </a:prstGeom>
                    <a:noFill/>
                    <a:ln w="9525">
                      <a:noFill/>
                      <a:miter lim="800000"/>
                      <a:headEnd/>
                      <a:tailEnd/>
                    </a:ln>
                  </pic:spPr>
                </pic:pic>
              </a:graphicData>
            </a:graphic>
          </wp:inline>
        </w:drawing>
      </w:r>
    </w:p>
    <w:p w:rsidR="003055CF" w:rsidRPr="003055CF" w:rsidRDefault="003055CF" w:rsidP="003055CF">
      <w:pPr>
        <w:jc w:val="center"/>
        <w:rPr>
          <w:rFonts w:ascii="Arial" w:hAnsi="Arial" w:cs="Arial"/>
        </w:rPr>
      </w:pPr>
      <w:r w:rsidRPr="003055CF">
        <w:rPr>
          <w:rFonts w:ascii="Arial" w:hAnsi="Arial" w:cs="Arial"/>
          <w:noProof/>
          <w:lang w:eastAsia="en-GB"/>
        </w:rPr>
        <w:lastRenderedPageBreak/>
        <w:drawing>
          <wp:inline distT="0" distB="0" distL="0" distR="0">
            <wp:extent cx="4521052" cy="3130787"/>
            <wp:effectExtent l="19050" t="0" r="0" b="0"/>
            <wp:docPr id="72"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0" cstate="print"/>
                    <a:srcRect l="34630" t="24444" r="23653" b="24144"/>
                    <a:stretch>
                      <a:fillRect/>
                    </a:stretch>
                  </pic:blipFill>
                  <pic:spPr bwMode="auto">
                    <a:xfrm>
                      <a:off x="0" y="0"/>
                      <a:ext cx="4530356" cy="3137230"/>
                    </a:xfrm>
                    <a:prstGeom prst="rect">
                      <a:avLst/>
                    </a:prstGeom>
                    <a:noFill/>
                    <a:ln w="9525">
                      <a:noFill/>
                      <a:miter lim="800000"/>
                      <a:headEnd/>
                      <a:tailEnd/>
                    </a:ln>
                  </pic:spPr>
                </pic:pic>
              </a:graphicData>
            </a:graphic>
          </wp:inline>
        </w:drawing>
      </w:r>
    </w:p>
    <w:p w:rsidR="003055CF" w:rsidRPr="003055CF" w:rsidRDefault="003055CF" w:rsidP="003055CF">
      <w:pPr>
        <w:jc w:val="center"/>
        <w:rPr>
          <w:rFonts w:ascii="Arial" w:hAnsi="Arial" w:cs="Arial"/>
        </w:rPr>
      </w:pPr>
      <w:r w:rsidRPr="003055CF">
        <w:rPr>
          <w:rFonts w:ascii="Arial" w:hAnsi="Arial" w:cs="Arial"/>
          <w:noProof/>
          <w:lang w:eastAsia="en-GB"/>
        </w:rPr>
        <w:drawing>
          <wp:inline distT="0" distB="0" distL="0" distR="0">
            <wp:extent cx="4287136" cy="2629058"/>
            <wp:effectExtent l="19050" t="0" r="0" b="0"/>
            <wp:docPr id="7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61" cstate="print"/>
                    <a:srcRect l="34888" t="26914" r="22821" b="26904"/>
                    <a:stretch>
                      <a:fillRect/>
                    </a:stretch>
                  </pic:blipFill>
                  <pic:spPr bwMode="auto">
                    <a:xfrm>
                      <a:off x="0" y="0"/>
                      <a:ext cx="4302396" cy="2638416"/>
                    </a:xfrm>
                    <a:prstGeom prst="rect">
                      <a:avLst/>
                    </a:prstGeom>
                    <a:noFill/>
                    <a:ln w="9525">
                      <a:noFill/>
                      <a:miter lim="800000"/>
                      <a:headEnd/>
                      <a:tailEnd/>
                    </a:ln>
                  </pic:spPr>
                </pic:pic>
              </a:graphicData>
            </a:graphic>
          </wp:inline>
        </w:drawing>
      </w:r>
    </w:p>
    <w:p w:rsidR="003055CF" w:rsidRPr="003055CF" w:rsidRDefault="003055CF" w:rsidP="003055CF">
      <w:pPr>
        <w:jc w:val="both"/>
        <w:rPr>
          <w:rFonts w:ascii="Arial" w:hAnsi="Arial" w:cs="Arial"/>
          <w:sz w:val="20"/>
        </w:rPr>
      </w:pPr>
      <w:r w:rsidRPr="003055CF">
        <w:rPr>
          <w:rFonts w:ascii="Arial" w:hAnsi="Arial" w:cs="Arial"/>
          <w:b/>
          <w:sz w:val="20"/>
        </w:rPr>
        <w:t>Figure 5.5: Msp1 has a genetic interaction with Pex25.</w:t>
      </w:r>
      <w:r w:rsidRPr="003055CF">
        <w:rPr>
          <w:rFonts w:ascii="Arial" w:hAnsi="Arial" w:cs="Arial"/>
          <w:sz w:val="20"/>
        </w:rPr>
        <w:t xml:space="preserve"> The peroxisomal marker GFP-</w:t>
      </w:r>
      <w:r w:rsidRPr="003055CF">
        <w:rPr>
          <w:rFonts w:ascii="Arial" w:hAnsi="Arial" w:cs="Arial"/>
          <w:sz w:val="20"/>
          <w:szCs w:val="20"/>
        </w:rPr>
        <w:t xml:space="preserve">PTS1 was transformed into single and Msp1 double deletion strains. A) </w:t>
      </w:r>
      <w:r w:rsidRPr="003055CF">
        <w:rPr>
          <w:rFonts w:ascii="Arial" w:hAnsi="Arial" w:cs="Arial"/>
          <w:i/>
          <w:sz w:val="20"/>
          <w:szCs w:val="20"/>
        </w:rPr>
        <w:t>msp1Δ/pex11Δ</w:t>
      </w:r>
      <w:r w:rsidRPr="003055CF">
        <w:rPr>
          <w:rFonts w:ascii="Arial" w:hAnsi="Arial" w:cs="Arial"/>
          <w:sz w:val="20"/>
          <w:szCs w:val="20"/>
        </w:rPr>
        <w:t xml:space="preserve"> and </w:t>
      </w:r>
      <w:r w:rsidRPr="003055CF">
        <w:rPr>
          <w:rFonts w:ascii="Arial" w:hAnsi="Arial" w:cs="Arial"/>
          <w:i/>
          <w:sz w:val="20"/>
          <w:szCs w:val="20"/>
        </w:rPr>
        <w:t>pex11Δ</w:t>
      </w:r>
      <w:r w:rsidRPr="003055CF">
        <w:rPr>
          <w:rFonts w:ascii="Arial" w:hAnsi="Arial" w:cs="Arial"/>
          <w:sz w:val="20"/>
          <w:szCs w:val="20"/>
        </w:rPr>
        <w:t xml:space="preserve">. B) </w:t>
      </w:r>
      <w:r w:rsidRPr="003055CF">
        <w:rPr>
          <w:rFonts w:ascii="Arial" w:hAnsi="Arial" w:cs="Arial"/>
          <w:i/>
          <w:sz w:val="20"/>
          <w:szCs w:val="20"/>
        </w:rPr>
        <w:t>msp1Δ/pex25Δ</w:t>
      </w:r>
      <w:r w:rsidRPr="003055CF">
        <w:rPr>
          <w:rFonts w:ascii="Arial" w:hAnsi="Arial" w:cs="Arial"/>
          <w:sz w:val="20"/>
          <w:szCs w:val="20"/>
        </w:rPr>
        <w:t xml:space="preserve"> and </w:t>
      </w:r>
      <w:r w:rsidRPr="003055CF">
        <w:rPr>
          <w:rFonts w:ascii="Arial" w:hAnsi="Arial" w:cs="Arial"/>
          <w:i/>
          <w:sz w:val="20"/>
          <w:szCs w:val="20"/>
        </w:rPr>
        <w:t>pex25Δ</w:t>
      </w:r>
      <w:r w:rsidRPr="003055CF">
        <w:rPr>
          <w:rFonts w:ascii="Arial" w:hAnsi="Arial" w:cs="Arial"/>
          <w:sz w:val="20"/>
          <w:szCs w:val="20"/>
        </w:rPr>
        <w:t xml:space="preserve">. C) </w:t>
      </w:r>
      <w:r w:rsidRPr="003055CF">
        <w:rPr>
          <w:rFonts w:ascii="Arial" w:hAnsi="Arial" w:cs="Arial"/>
          <w:i/>
          <w:sz w:val="20"/>
          <w:szCs w:val="20"/>
        </w:rPr>
        <w:t>msp1Δ/pex27Δ</w:t>
      </w:r>
      <w:r w:rsidRPr="003055CF">
        <w:rPr>
          <w:rFonts w:ascii="Arial" w:hAnsi="Arial" w:cs="Arial"/>
          <w:sz w:val="20"/>
          <w:szCs w:val="20"/>
        </w:rPr>
        <w:t xml:space="preserve"> and </w:t>
      </w:r>
      <w:r w:rsidRPr="003055CF">
        <w:rPr>
          <w:rFonts w:ascii="Arial" w:hAnsi="Arial" w:cs="Arial"/>
          <w:i/>
          <w:sz w:val="20"/>
          <w:szCs w:val="20"/>
        </w:rPr>
        <w:t>pex27Δ</w:t>
      </w:r>
      <w:r w:rsidRPr="003055CF">
        <w:rPr>
          <w:rFonts w:ascii="Arial" w:hAnsi="Arial" w:cs="Arial"/>
          <w:sz w:val="20"/>
          <w:szCs w:val="20"/>
        </w:rPr>
        <w:t xml:space="preserve">. D) </w:t>
      </w:r>
      <w:r w:rsidRPr="003055CF">
        <w:rPr>
          <w:rFonts w:ascii="Arial" w:hAnsi="Arial" w:cs="Arial"/>
          <w:i/>
          <w:sz w:val="20"/>
          <w:szCs w:val="20"/>
        </w:rPr>
        <w:t>msp1Δ/pex28Δ</w:t>
      </w:r>
      <w:r w:rsidRPr="003055CF">
        <w:rPr>
          <w:rFonts w:ascii="Arial" w:hAnsi="Arial" w:cs="Arial"/>
          <w:sz w:val="20"/>
          <w:szCs w:val="20"/>
        </w:rPr>
        <w:t xml:space="preserve"> and </w:t>
      </w:r>
      <w:r w:rsidRPr="003055CF">
        <w:rPr>
          <w:rFonts w:ascii="Arial" w:hAnsi="Arial" w:cs="Arial"/>
          <w:i/>
          <w:sz w:val="20"/>
          <w:szCs w:val="20"/>
        </w:rPr>
        <w:t>pex28Δ</w:t>
      </w:r>
      <w:r w:rsidRPr="003055CF">
        <w:rPr>
          <w:rFonts w:ascii="Arial" w:hAnsi="Arial" w:cs="Arial"/>
          <w:sz w:val="20"/>
          <w:szCs w:val="20"/>
        </w:rPr>
        <w:t xml:space="preserve">. E) </w:t>
      </w:r>
      <w:r w:rsidRPr="003055CF">
        <w:rPr>
          <w:rFonts w:ascii="Arial" w:hAnsi="Arial" w:cs="Arial"/>
          <w:i/>
          <w:sz w:val="20"/>
          <w:szCs w:val="20"/>
        </w:rPr>
        <w:t>msp1Δ/pex29Δ</w:t>
      </w:r>
      <w:r w:rsidRPr="003055CF">
        <w:rPr>
          <w:rFonts w:ascii="Arial" w:hAnsi="Arial" w:cs="Arial"/>
          <w:sz w:val="20"/>
          <w:szCs w:val="20"/>
        </w:rPr>
        <w:t xml:space="preserve"> and </w:t>
      </w:r>
      <w:r w:rsidRPr="003055CF">
        <w:rPr>
          <w:rFonts w:ascii="Arial" w:hAnsi="Arial" w:cs="Arial"/>
          <w:i/>
          <w:sz w:val="20"/>
          <w:szCs w:val="20"/>
        </w:rPr>
        <w:t>pex29Δ</w:t>
      </w:r>
      <w:r w:rsidRPr="003055CF">
        <w:rPr>
          <w:rFonts w:ascii="Arial" w:hAnsi="Arial" w:cs="Arial"/>
          <w:sz w:val="20"/>
          <w:szCs w:val="20"/>
        </w:rPr>
        <w:t xml:space="preserve">. F) </w:t>
      </w:r>
      <w:r w:rsidRPr="003055CF">
        <w:rPr>
          <w:rFonts w:ascii="Arial" w:hAnsi="Arial" w:cs="Arial"/>
          <w:i/>
          <w:sz w:val="20"/>
          <w:szCs w:val="20"/>
        </w:rPr>
        <w:t>msp1Δ/pex30Δ</w:t>
      </w:r>
      <w:r w:rsidRPr="003055CF">
        <w:rPr>
          <w:rFonts w:ascii="Arial" w:hAnsi="Arial" w:cs="Arial"/>
          <w:sz w:val="20"/>
          <w:szCs w:val="20"/>
        </w:rPr>
        <w:t xml:space="preserve"> and </w:t>
      </w:r>
      <w:r w:rsidRPr="003055CF">
        <w:rPr>
          <w:rFonts w:ascii="Arial" w:hAnsi="Arial" w:cs="Arial"/>
          <w:i/>
          <w:sz w:val="20"/>
          <w:szCs w:val="20"/>
        </w:rPr>
        <w:t>pex30Δ</w:t>
      </w:r>
      <w:r w:rsidRPr="003055CF">
        <w:rPr>
          <w:rFonts w:ascii="Arial" w:hAnsi="Arial" w:cs="Arial"/>
          <w:sz w:val="20"/>
          <w:szCs w:val="20"/>
        </w:rPr>
        <w:t xml:space="preserve">. G) </w:t>
      </w:r>
      <w:r w:rsidRPr="003055CF">
        <w:rPr>
          <w:rFonts w:ascii="Arial" w:hAnsi="Arial" w:cs="Arial"/>
          <w:i/>
          <w:sz w:val="20"/>
          <w:szCs w:val="20"/>
        </w:rPr>
        <w:t>msp1Δ/pex31Δ</w:t>
      </w:r>
      <w:r w:rsidRPr="003055CF">
        <w:rPr>
          <w:rFonts w:ascii="Arial" w:hAnsi="Arial" w:cs="Arial"/>
          <w:sz w:val="20"/>
          <w:szCs w:val="20"/>
        </w:rPr>
        <w:t xml:space="preserve"> and </w:t>
      </w:r>
      <w:r w:rsidRPr="003055CF">
        <w:rPr>
          <w:rFonts w:ascii="Arial" w:hAnsi="Arial" w:cs="Arial"/>
          <w:i/>
          <w:sz w:val="20"/>
          <w:szCs w:val="20"/>
        </w:rPr>
        <w:t>pex31Δ</w:t>
      </w:r>
      <w:r w:rsidRPr="003055CF">
        <w:rPr>
          <w:rFonts w:ascii="Arial" w:hAnsi="Arial" w:cs="Arial"/>
          <w:sz w:val="20"/>
          <w:szCs w:val="20"/>
        </w:rPr>
        <w:t xml:space="preserve">. H) </w:t>
      </w:r>
      <w:r w:rsidRPr="003055CF">
        <w:rPr>
          <w:rFonts w:ascii="Arial" w:hAnsi="Arial" w:cs="Arial"/>
          <w:i/>
          <w:sz w:val="20"/>
          <w:szCs w:val="20"/>
        </w:rPr>
        <w:t>msp1Δ/pex32Δ</w:t>
      </w:r>
      <w:r w:rsidRPr="003055CF">
        <w:rPr>
          <w:rFonts w:ascii="Arial" w:hAnsi="Arial" w:cs="Arial"/>
          <w:sz w:val="20"/>
          <w:szCs w:val="20"/>
        </w:rPr>
        <w:t xml:space="preserve"> and </w:t>
      </w:r>
      <w:r w:rsidRPr="003055CF">
        <w:rPr>
          <w:rFonts w:ascii="Arial" w:hAnsi="Arial" w:cs="Arial"/>
          <w:i/>
          <w:sz w:val="20"/>
          <w:szCs w:val="20"/>
        </w:rPr>
        <w:t>pex32Δ</w:t>
      </w:r>
      <w:r w:rsidRPr="003055CF">
        <w:rPr>
          <w:rFonts w:ascii="Arial" w:hAnsi="Arial" w:cs="Arial"/>
          <w:sz w:val="20"/>
          <w:szCs w:val="20"/>
        </w:rPr>
        <w:t xml:space="preserve">. </w:t>
      </w:r>
      <w:proofErr w:type="gramStart"/>
      <w:r w:rsidRPr="003055CF">
        <w:rPr>
          <w:rFonts w:ascii="Arial" w:hAnsi="Arial" w:cs="Arial"/>
          <w:sz w:val="20"/>
          <w:szCs w:val="20"/>
        </w:rPr>
        <w:t xml:space="preserve">I)  </w:t>
      </w:r>
      <w:r w:rsidRPr="003055CF">
        <w:rPr>
          <w:rFonts w:ascii="Arial" w:hAnsi="Arial" w:cs="Arial"/>
          <w:i/>
          <w:sz w:val="20"/>
          <w:szCs w:val="20"/>
        </w:rPr>
        <w:t>msp1Δ/pex34Δ</w:t>
      </w:r>
      <w:r w:rsidRPr="003055CF">
        <w:rPr>
          <w:rFonts w:ascii="Arial" w:hAnsi="Arial" w:cs="Arial"/>
          <w:sz w:val="20"/>
          <w:szCs w:val="20"/>
        </w:rPr>
        <w:t xml:space="preserve"> and </w:t>
      </w:r>
      <w:r w:rsidRPr="003055CF">
        <w:rPr>
          <w:rFonts w:ascii="Arial" w:hAnsi="Arial" w:cs="Arial"/>
          <w:i/>
          <w:sz w:val="20"/>
          <w:szCs w:val="20"/>
        </w:rPr>
        <w:t>pex34Δ</w:t>
      </w:r>
      <w:r w:rsidRPr="003055CF">
        <w:rPr>
          <w:rFonts w:ascii="Arial" w:hAnsi="Arial" w:cs="Arial"/>
          <w:sz w:val="20"/>
          <w:szCs w:val="20"/>
        </w:rPr>
        <w:t>.</w:t>
      </w:r>
      <w:proofErr w:type="gramEnd"/>
      <w:r w:rsidRPr="003055CF">
        <w:rPr>
          <w:rFonts w:ascii="Arial" w:hAnsi="Arial" w:cs="Arial"/>
          <w:sz w:val="20"/>
        </w:rPr>
        <w:t xml:space="preserve"> All strains were grown in either selective glucose medium or selective oleate medium.  Fluorescence microscopy imaging and quantitation of peroxisome number was performed. The average peroxisome number from 40 cells was analysed on a bar chart. Error bars represent standard deviation. Bar =5µm</w:t>
      </w:r>
    </w:p>
    <w:p w:rsidR="003055CF" w:rsidRPr="003055CF" w:rsidRDefault="003055CF" w:rsidP="003055CF">
      <w:pPr>
        <w:pStyle w:val="NoSpacing"/>
        <w:jc w:val="both"/>
        <w:rPr>
          <w:rFonts w:ascii="Arial" w:hAnsi="Arial" w:cs="Arial"/>
          <w:b/>
        </w:rPr>
      </w:pPr>
      <w:r w:rsidRPr="003055CF">
        <w:rPr>
          <w:rFonts w:ascii="Arial" w:hAnsi="Arial" w:cs="Arial"/>
          <w:b/>
        </w:rPr>
        <w:t>5.7 Msp1 N terminal 1-44aa localises to peroxisomes and mitochondria</w:t>
      </w:r>
    </w:p>
    <w:p w:rsidR="003055CF" w:rsidRPr="003055CF" w:rsidRDefault="003055CF" w:rsidP="003055CF">
      <w:pPr>
        <w:jc w:val="both"/>
        <w:rPr>
          <w:rFonts w:ascii="Arial" w:hAnsi="Arial" w:cs="Arial"/>
          <w:color w:val="111111"/>
          <w:szCs w:val="19"/>
        </w:rPr>
      </w:pPr>
      <w:r w:rsidRPr="003055CF">
        <w:rPr>
          <w:rFonts w:ascii="Arial" w:hAnsi="Arial" w:cs="Arial"/>
        </w:rPr>
        <w:t xml:space="preserve">Next, the targeting information in Msp1 was analysed, and truncations were constructed to find regions containing the peroxisomal targeting signal. Structurally, Msp1 contains the same key features as NMD; a predicted TMD at the N terminus, as well as the Walker A and B domains. Initially, truncations were designed around the N terminus to determine the N terminal sorting signals. WT yeast cells were transformed with peroxisomal or mitochondrial markers and co-localisation determined by fluorescence microscopy. </w:t>
      </w:r>
      <w:r w:rsidRPr="003055CF">
        <w:rPr>
          <w:rFonts w:ascii="Arial" w:hAnsi="Arial" w:cs="Arial"/>
          <w:color w:val="111111"/>
          <w:szCs w:val="19"/>
        </w:rPr>
        <w:t xml:space="preserve">As previously, full </w:t>
      </w:r>
      <w:r w:rsidRPr="003055CF">
        <w:rPr>
          <w:rFonts w:ascii="Arial" w:hAnsi="Arial" w:cs="Arial"/>
          <w:color w:val="111111"/>
          <w:szCs w:val="19"/>
        </w:rPr>
        <w:lastRenderedPageBreak/>
        <w:t xml:space="preserve">length Msp1-GFP co-localises to peroxisomes and mitochondria (Figure 5.6A). As expected, removal of the N terminus of Msp1 leads to its redistribution to the cytosol, demonstrating that the TMD is essential for localisation to membranes (Figure 5.6B). However, Msp1 1-44aa-GFP was able to target to peroxisomes and mitochondria, displaying labelling like the full length protein (Figure 5.6C).  This is in contrast to the ER localisation seen for NMD 1-45aa in Chapter 3 (Figure 3.13B); suggesting sorting signals at the N terminus are different. Thus, data indicates that the N terminal 1-44aa of Msp1 contains peroxisomal and mitochondrial targeting information. </w:t>
      </w:r>
    </w:p>
    <w:p w:rsidR="003055CF" w:rsidRPr="003055CF" w:rsidRDefault="003055CF" w:rsidP="003055CF">
      <w:pPr>
        <w:jc w:val="center"/>
        <w:rPr>
          <w:rFonts w:ascii="Arial" w:hAnsi="Arial" w:cs="Arial"/>
          <w:color w:val="111111"/>
          <w:szCs w:val="19"/>
        </w:rPr>
      </w:pPr>
      <w:r w:rsidRPr="003055CF">
        <w:rPr>
          <w:rFonts w:ascii="Arial" w:hAnsi="Arial" w:cs="Arial"/>
          <w:noProof/>
          <w:lang w:eastAsia="en-GB"/>
        </w:rPr>
        <w:drawing>
          <wp:inline distT="0" distB="0" distL="0" distR="0">
            <wp:extent cx="4775587" cy="3005739"/>
            <wp:effectExtent l="19050" t="0" r="5963" b="0"/>
            <wp:docPr id="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2" cstate="print"/>
                    <a:srcRect l="32392" t="24938" r="26842" b="29372"/>
                    <a:stretch>
                      <a:fillRect/>
                    </a:stretch>
                  </pic:blipFill>
                  <pic:spPr bwMode="auto">
                    <a:xfrm>
                      <a:off x="0" y="0"/>
                      <a:ext cx="4776688" cy="3006432"/>
                    </a:xfrm>
                    <a:prstGeom prst="rect">
                      <a:avLst/>
                    </a:prstGeom>
                    <a:noFill/>
                    <a:ln w="9525">
                      <a:noFill/>
                      <a:miter lim="800000"/>
                      <a:headEnd/>
                      <a:tailEnd/>
                    </a:ln>
                  </pic:spPr>
                </pic:pic>
              </a:graphicData>
            </a:graphic>
          </wp:inline>
        </w:drawing>
      </w:r>
      <w:r w:rsidRPr="003055CF">
        <w:rPr>
          <w:rFonts w:ascii="Arial" w:hAnsi="Arial" w:cs="Arial"/>
          <w:noProof/>
          <w:lang w:eastAsia="en-GB"/>
        </w:rPr>
        <w:drawing>
          <wp:inline distT="0" distB="0" distL="0" distR="0">
            <wp:extent cx="4847148" cy="1447232"/>
            <wp:effectExtent l="19050" t="0" r="0" b="0"/>
            <wp:docPr id="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3" cstate="print"/>
                    <a:srcRect l="32260" t="24691" r="23099" b="51579"/>
                    <a:stretch>
                      <a:fillRect/>
                    </a:stretch>
                  </pic:blipFill>
                  <pic:spPr bwMode="auto">
                    <a:xfrm>
                      <a:off x="0" y="0"/>
                      <a:ext cx="4863553" cy="1452130"/>
                    </a:xfrm>
                    <a:prstGeom prst="rect">
                      <a:avLst/>
                    </a:prstGeom>
                    <a:noFill/>
                    <a:ln w="9525">
                      <a:noFill/>
                      <a:miter lim="800000"/>
                      <a:headEnd/>
                      <a:tailEnd/>
                    </a:ln>
                  </pic:spPr>
                </pic:pic>
              </a:graphicData>
            </a:graphic>
          </wp:inline>
        </w:drawing>
      </w:r>
    </w:p>
    <w:p w:rsidR="003055CF" w:rsidRPr="003055CF" w:rsidRDefault="003055CF" w:rsidP="003055CF">
      <w:pPr>
        <w:jc w:val="center"/>
        <w:rPr>
          <w:rFonts w:ascii="Arial" w:hAnsi="Arial" w:cs="Arial"/>
        </w:rPr>
      </w:pPr>
      <w:r w:rsidRPr="003055CF">
        <w:rPr>
          <w:rFonts w:ascii="Arial" w:hAnsi="Arial" w:cs="Arial"/>
          <w:noProof/>
          <w:lang w:eastAsia="en-GB"/>
        </w:rPr>
        <w:lastRenderedPageBreak/>
        <w:drawing>
          <wp:inline distT="0" distB="0" distL="0" distR="0">
            <wp:extent cx="4878953" cy="3014057"/>
            <wp:effectExtent l="19050" t="0" r="0" b="0"/>
            <wp:docPr id="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cstate="print"/>
                    <a:srcRect l="34895" t="20988" r="23099" b="32812"/>
                    <a:stretch>
                      <a:fillRect/>
                    </a:stretch>
                  </pic:blipFill>
                  <pic:spPr bwMode="auto">
                    <a:xfrm>
                      <a:off x="0" y="0"/>
                      <a:ext cx="4886641" cy="3018807"/>
                    </a:xfrm>
                    <a:prstGeom prst="rect">
                      <a:avLst/>
                    </a:prstGeom>
                    <a:noFill/>
                    <a:ln w="9525">
                      <a:noFill/>
                      <a:miter lim="800000"/>
                      <a:headEnd/>
                      <a:tailEnd/>
                    </a:ln>
                  </pic:spPr>
                </pic:pic>
              </a:graphicData>
            </a:graphic>
          </wp:inline>
        </w:drawing>
      </w:r>
    </w:p>
    <w:p w:rsidR="003055CF" w:rsidRPr="003055CF" w:rsidRDefault="003055CF" w:rsidP="003055CF">
      <w:pPr>
        <w:jc w:val="both"/>
        <w:rPr>
          <w:rFonts w:ascii="Arial" w:hAnsi="Arial" w:cs="Arial"/>
          <w:sz w:val="20"/>
        </w:rPr>
      </w:pPr>
      <w:r w:rsidRPr="003055CF">
        <w:rPr>
          <w:rFonts w:ascii="Arial" w:hAnsi="Arial" w:cs="Arial"/>
          <w:b/>
          <w:sz w:val="20"/>
        </w:rPr>
        <w:t>Figure 5.6: The N terminal 1-44aa of Msp1 localises to peroxisomes and mitochondria.</w:t>
      </w:r>
      <w:r w:rsidRPr="003055CF">
        <w:rPr>
          <w:rFonts w:ascii="Arial" w:hAnsi="Arial" w:cs="Arial"/>
          <w:sz w:val="20"/>
        </w:rPr>
        <w:t xml:space="preserve"> Fluorescence microscopy images of WT yeast cells expressing mRFP-PTS1 and Mito-mRFP with A) Msp1-GFP, B) Msp1 Δ1-TMD-GFP or C) Msp1 1-44aa-GFP. </w:t>
      </w:r>
      <w:proofErr w:type="gramStart"/>
      <w:r w:rsidRPr="003055CF">
        <w:rPr>
          <w:rFonts w:ascii="Arial" w:hAnsi="Arial" w:cs="Arial"/>
          <w:sz w:val="20"/>
        </w:rPr>
        <w:t>mRFP-PTS1</w:t>
      </w:r>
      <w:proofErr w:type="gramEnd"/>
      <w:r w:rsidRPr="003055CF">
        <w:rPr>
          <w:rFonts w:ascii="Arial" w:hAnsi="Arial" w:cs="Arial"/>
          <w:sz w:val="20"/>
        </w:rPr>
        <w:t xml:space="preserve"> is under control of the constitutive </w:t>
      </w:r>
      <w:r w:rsidRPr="003055CF">
        <w:rPr>
          <w:rFonts w:ascii="Arial" w:hAnsi="Arial" w:cs="Arial"/>
          <w:i/>
          <w:sz w:val="20"/>
        </w:rPr>
        <w:t>HIS3</w:t>
      </w:r>
      <w:r w:rsidRPr="003055CF">
        <w:rPr>
          <w:rFonts w:ascii="Arial" w:hAnsi="Arial" w:cs="Arial"/>
          <w:sz w:val="20"/>
        </w:rPr>
        <w:t xml:space="preserve"> promoter, whereas Msp1-GFP and Mito-mRFP constructs are under control of the </w:t>
      </w:r>
      <w:r w:rsidRPr="003055CF">
        <w:rPr>
          <w:rFonts w:ascii="Arial" w:hAnsi="Arial" w:cs="Arial"/>
          <w:i/>
          <w:sz w:val="20"/>
        </w:rPr>
        <w:t>GAL1</w:t>
      </w:r>
      <w:r w:rsidRPr="003055CF">
        <w:rPr>
          <w:rFonts w:ascii="Arial" w:hAnsi="Arial" w:cs="Arial"/>
          <w:sz w:val="20"/>
        </w:rPr>
        <w:t xml:space="preserve"> promoter. Cells were grown overnight in selective raffinose medium, induced for 1 hour on selective galactose medium and switched to glucose medium before imaging. Bar =5µm. </w:t>
      </w:r>
    </w:p>
    <w:p w:rsidR="003055CF" w:rsidRPr="003055CF" w:rsidRDefault="003055CF" w:rsidP="003055CF">
      <w:pPr>
        <w:pStyle w:val="NoSpacing"/>
        <w:jc w:val="both"/>
        <w:rPr>
          <w:rFonts w:ascii="Arial" w:hAnsi="Arial" w:cs="Arial"/>
          <w:b/>
        </w:rPr>
      </w:pPr>
      <w:r w:rsidRPr="003055CF">
        <w:rPr>
          <w:rFonts w:ascii="Arial" w:hAnsi="Arial" w:cs="Arial"/>
          <w:b/>
        </w:rPr>
        <w:t xml:space="preserve">5.8 NMD can traffic from ER to peroxisomes and mitochondria in </w:t>
      </w:r>
      <w:r w:rsidRPr="003055CF">
        <w:rPr>
          <w:rFonts w:ascii="Arial" w:hAnsi="Arial" w:cs="Arial"/>
          <w:b/>
          <w:i/>
        </w:rPr>
        <w:t>S. cerevisiae</w:t>
      </w:r>
    </w:p>
    <w:p w:rsidR="003055CF" w:rsidRPr="003055CF" w:rsidRDefault="003055CF" w:rsidP="003055CF">
      <w:pPr>
        <w:jc w:val="both"/>
        <w:rPr>
          <w:rFonts w:ascii="Arial" w:hAnsi="Arial" w:cs="Arial"/>
        </w:rPr>
      </w:pPr>
      <w:r w:rsidRPr="003055CF">
        <w:rPr>
          <w:rFonts w:ascii="Arial" w:hAnsi="Arial" w:cs="Arial"/>
        </w:rPr>
        <w:t xml:space="preserve">The sorting signals and targeting of NMD appears distinct to that of Msp1. Next, it was determined if NMD trafficking to peroxisomes and mitochondria is conserved in yeast. A pulse chase assay was chosen to analyse trafficking of NMD at different time points. NMD was tagged at the C terminus with GFP, in a plasmid under control of the </w:t>
      </w:r>
      <w:r w:rsidRPr="003055CF">
        <w:rPr>
          <w:rFonts w:ascii="Arial" w:hAnsi="Arial" w:cs="Arial"/>
          <w:i/>
        </w:rPr>
        <w:t>GAL1</w:t>
      </w:r>
      <w:r w:rsidRPr="003055CF">
        <w:rPr>
          <w:rFonts w:ascii="Arial" w:hAnsi="Arial" w:cs="Arial"/>
        </w:rPr>
        <w:t xml:space="preserve"> promoter, and expressed in WT cells alongside a peroxisomal marker (mRFP-PTS1).  Interestingly, after 1 hour galactose induction (pulse), NMD-GFP did not localise to peroxisomes but instead was distributed on the ER, as seen by colocalisation with an ER marker (Figure 5.7A). This indicates that NMD does indeed possess ER targeting information and is able to firstly insert into the ER. Interestingly, after 4hr growth on glucose (chase), NMD-GFP trafficked from the ER to peroxisomes and mitochondria (Figure 5.7B). Thus, data suggest that sorting of NMD is conserved in </w:t>
      </w:r>
      <w:r w:rsidRPr="003055CF">
        <w:rPr>
          <w:rFonts w:ascii="Arial" w:hAnsi="Arial" w:cs="Arial"/>
          <w:i/>
        </w:rPr>
        <w:t>Drosophila</w:t>
      </w:r>
      <w:r w:rsidRPr="003055CF">
        <w:rPr>
          <w:rFonts w:ascii="Arial" w:hAnsi="Arial" w:cs="Arial"/>
        </w:rPr>
        <w:t xml:space="preserve"> and yeast. </w:t>
      </w:r>
    </w:p>
    <w:p w:rsidR="003055CF" w:rsidRPr="003055CF" w:rsidRDefault="003055CF" w:rsidP="003055CF">
      <w:pPr>
        <w:jc w:val="center"/>
        <w:rPr>
          <w:rFonts w:ascii="Arial" w:hAnsi="Arial" w:cs="Arial"/>
          <w:b/>
          <w:sz w:val="20"/>
        </w:rPr>
      </w:pPr>
      <w:r w:rsidRPr="003055CF">
        <w:rPr>
          <w:rFonts w:ascii="Arial" w:hAnsi="Arial" w:cs="Arial"/>
          <w:b/>
          <w:noProof/>
          <w:sz w:val="20"/>
          <w:lang w:eastAsia="en-GB"/>
        </w:rPr>
        <w:lastRenderedPageBreak/>
        <w:drawing>
          <wp:inline distT="0" distB="0" distL="0" distR="0">
            <wp:extent cx="5157249" cy="2867380"/>
            <wp:effectExtent l="19050" t="0" r="5301" b="0"/>
            <wp:docPr id="7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5" cstate="print"/>
                    <a:srcRect l="33639" t="28642" r="19217" b="24682"/>
                    <a:stretch>
                      <a:fillRect/>
                    </a:stretch>
                  </pic:blipFill>
                  <pic:spPr bwMode="auto">
                    <a:xfrm>
                      <a:off x="0" y="0"/>
                      <a:ext cx="5158248" cy="2867935"/>
                    </a:xfrm>
                    <a:prstGeom prst="rect">
                      <a:avLst/>
                    </a:prstGeom>
                    <a:noFill/>
                    <a:ln w="9525">
                      <a:noFill/>
                      <a:miter lim="800000"/>
                      <a:headEnd/>
                      <a:tailEnd/>
                    </a:ln>
                  </pic:spPr>
                </pic:pic>
              </a:graphicData>
            </a:graphic>
          </wp:inline>
        </w:drawing>
      </w:r>
    </w:p>
    <w:p w:rsidR="003055CF" w:rsidRPr="003055CF" w:rsidRDefault="003055CF" w:rsidP="003055CF">
      <w:pPr>
        <w:jc w:val="center"/>
        <w:rPr>
          <w:rFonts w:ascii="Arial" w:hAnsi="Arial" w:cs="Arial"/>
          <w:b/>
          <w:sz w:val="20"/>
        </w:rPr>
      </w:pPr>
      <w:r w:rsidRPr="003055CF">
        <w:rPr>
          <w:rFonts w:ascii="Arial" w:hAnsi="Arial" w:cs="Arial"/>
          <w:b/>
          <w:noProof/>
          <w:sz w:val="20"/>
          <w:lang w:eastAsia="en-GB"/>
        </w:rPr>
        <w:drawing>
          <wp:inline distT="0" distB="0" distL="0" distR="0">
            <wp:extent cx="5176300" cy="2743200"/>
            <wp:effectExtent l="19050" t="0" r="5300" b="0"/>
            <wp:docPr id="8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6" cstate="print"/>
                    <a:srcRect l="33623" t="28642" r="19078" b="26667"/>
                    <a:stretch>
                      <a:fillRect/>
                    </a:stretch>
                  </pic:blipFill>
                  <pic:spPr bwMode="auto">
                    <a:xfrm>
                      <a:off x="0" y="0"/>
                      <a:ext cx="5176300" cy="2743200"/>
                    </a:xfrm>
                    <a:prstGeom prst="rect">
                      <a:avLst/>
                    </a:prstGeom>
                    <a:noFill/>
                    <a:ln w="9525">
                      <a:noFill/>
                      <a:miter lim="800000"/>
                      <a:headEnd/>
                      <a:tailEnd/>
                    </a:ln>
                  </pic:spPr>
                </pic:pic>
              </a:graphicData>
            </a:graphic>
          </wp:inline>
        </w:drawing>
      </w:r>
    </w:p>
    <w:p w:rsidR="003055CF" w:rsidRPr="003055CF" w:rsidRDefault="003055CF" w:rsidP="003055CF">
      <w:pPr>
        <w:jc w:val="both"/>
        <w:rPr>
          <w:rFonts w:ascii="Arial" w:hAnsi="Arial" w:cs="Arial"/>
          <w:sz w:val="20"/>
        </w:rPr>
      </w:pPr>
      <w:r w:rsidRPr="003055CF">
        <w:rPr>
          <w:rFonts w:ascii="Arial" w:hAnsi="Arial" w:cs="Arial"/>
          <w:b/>
          <w:sz w:val="20"/>
        </w:rPr>
        <w:t xml:space="preserve">Figure 5.7: NMD inserts into the ER and traffics to peroxisomes and mitochondria in </w:t>
      </w:r>
      <w:r w:rsidRPr="003055CF">
        <w:rPr>
          <w:rFonts w:ascii="Arial" w:hAnsi="Arial" w:cs="Arial"/>
          <w:b/>
          <w:i/>
          <w:sz w:val="20"/>
        </w:rPr>
        <w:t xml:space="preserve">S. cerevisiae </w:t>
      </w:r>
      <w:r w:rsidRPr="003055CF">
        <w:rPr>
          <w:rFonts w:ascii="Arial" w:hAnsi="Arial" w:cs="Arial"/>
          <w:b/>
          <w:sz w:val="20"/>
        </w:rPr>
        <w:t>cells.</w:t>
      </w:r>
      <w:r w:rsidRPr="003055CF">
        <w:rPr>
          <w:rFonts w:ascii="Arial" w:hAnsi="Arial" w:cs="Arial"/>
          <w:sz w:val="20"/>
        </w:rPr>
        <w:t xml:space="preserve"> A) Fluorescence microscopy images of wild type yeast cells expressing NMD-GFP with mRFP-PTS1 or ER-mRFP after 1 hour pulse. B) Fluorescence microscopy images of wild type yeast cells expressing NMD-GFP with Mito-mRFP or mRFP-PTS1 after 4 hour chase. </w:t>
      </w:r>
      <w:proofErr w:type="gramStart"/>
      <w:r w:rsidRPr="003055CF">
        <w:rPr>
          <w:rFonts w:ascii="Arial" w:hAnsi="Arial" w:cs="Arial"/>
          <w:sz w:val="20"/>
        </w:rPr>
        <w:t>mRFP-PTS1</w:t>
      </w:r>
      <w:proofErr w:type="gramEnd"/>
      <w:r w:rsidRPr="003055CF">
        <w:rPr>
          <w:rFonts w:ascii="Arial" w:hAnsi="Arial" w:cs="Arial"/>
          <w:sz w:val="20"/>
        </w:rPr>
        <w:t xml:space="preserve"> is under control of the constitutive </w:t>
      </w:r>
      <w:r w:rsidRPr="003055CF">
        <w:rPr>
          <w:rFonts w:ascii="Arial" w:hAnsi="Arial" w:cs="Arial"/>
          <w:i/>
          <w:sz w:val="20"/>
        </w:rPr>
        <w:t>HIS3</w:t>
      </w:r>
      <w:r w:rsidRPr="003055CF">
        <w:rPr>
          <w:rFonts w:ascii="Arial" w:hAnsi="Arial" w:cs="Arial"/>
          <w:sz w:val="20"/>
        </w:rPr>
        <w:t xml:space="preserve"> promoter, whereas NMD-GFP, Mito-mRFP and ER-mRFP constructs are under control of the </w:t>
      </w:r>
      <w:r w:rsidRPr="003055CF">
        <w:rPr>
          <w:rFonts w:ascii="Arial" w:hAnsi="Arial" w:cs="Arial"/>
          <w:i/>
          <w:sz w:val="20"/>
        </w:rPr>
        <w:t>GAL1</w:t>
      </w:r>
      <w:r w:rsidRPr="003055CF">
        <w:rPr>
          <w:rFonts w:ascii="Arial" w:hAnsi="Arial" w:cs="Arial"/>
          <w:sz w:val="20"/>
        </w:rPr>
        <w:t xml:space="preserve"> promoter. Cells were grown overnight in selective raffinose medium, induced for 1 hour on selective galactose medium (pulse) and switched to glucose medium for 4 hours (chase). Bar =5µm. Arrow indicates co-localisation with peroxisomes. </w:t>
      </w:r>
    </w:p>
    <w:p w:rsidR="003055CF" w:rsidRPr="003055CF" w:rsidRDefault="003055CF" w:rsidP="003055CF">
      <w:pPr>
        <w:pStyle w:val="NoSpacing"/>
        <w:jc w:val="both"/>
        <w:rPr>
          <w:rFonts w:ascii="Arial" w:hAnsi="Arial" w:cs="Arial"/>
          <w:b/>
        </w:rPr>
      </w:pPr>
      <w:r w:rsidRPr="003055CF">
        <w:rPr>
          <w:rFonts w:ascii="Arial" w:hAnsi="Arial" w:cs="Arial"/>
          <w:b/>
        </w:rPr>
        <w:t xml:space="preserve">5.9 Analysis of Msp1 Walker A and B mutants </w:t>
      </w:r>
    </w:p>
    <w:p w:rsidR="003055CF" w:rsidRPr="003055CF" w:rsidRDefault="003055CF" w:rsidP="003055CF">
      <w:pPr>
        <w:jc w:val="both"/>
        <w:rPr>
          <w:rFonts w:ascii="Arial" w:hAnsi="Arial" w:cs="Arial"/>
        </w:rPr>
      </w:pPr>
      <w:r w:rsidRPr="003055CF">
        <w:rPr>
          <w:rFonts w:ascii="Arial" w:hAnsi="Arial" w:cs="Arial"/>
        </w:rPr>
        <w:t>Next, it was investigated if disruption to the Walker B domain generates a dominant negative phenotype, and to determine if ATPase activity is required for function.</w:t>
      </w:r>
      <w:r w:rsidRPr="003055CF">
        <w:rPr>
          <w:rFonts w:ascii="Arial" w:hAnsi="Arial" w:cs="Arial"/>
          <w:b/>
        </w:rPr>
        <w:t xml:space="preserve"> </w:t>
      </w:r>
      <w:r w:rsidRPr="003055CF">
        <w:rPr>
          <w:rFonts w:ascii="Arial" w:hAnsi="Arial" w:cs="Arial"/>
        </w:rPr>
        <w:t xml:space="preserve">Site directed mutagenesis was performed to introduce mutations in the Walker A (K139T) and Walker B (E193Q) domains of Msp1-GFP, in order to disrupt ATP binding and hydrolysis. These mutants were expressed in WT cells alongside the peroxisomal marker mRFP-PTS1. Cells were imaged after 4 hour glucose shutdown of galactose induction. Peroxisome morphology </w:t>
      </w:r>
      <w:r w:rsidRPr="003055CF">
        <w:rPr>
          <w:rFonts w:ascii="Arial" w:hAnsi="Arial" w:cs="Arial"/>
        </w:rPr>
        <w:lastRenderedPageBreak/>
        <w:t>is comparable between WT Msp1-GFP and the WA and WB mutants and both mutants display co-localisation with peroxisomes (Figure 5.8A-C).</w:t>
      </w:r>
    </w:p>
    <w:p w:rsidR="003055CF" w:rsidRPr="003055CF" w:rsidRDefault="003055CF" w:rsidP="003055CF">
      <w:pPr>
        <w:jc w:val="both"/>
        <w:rPr>
          <w:rFonts w:ascii="Arial" w:hAnsi="Arial" w:cs="Arial"/>
          <w:b/>
          <w:sz w:val="20"/>
        </w:rPr>
      </w:pPr>
      <w:r w:rsidRPr="003055CF">
        <w:rPr>
          <w:rFonts w:ascii="Arial" w:hAnsi="Arial" w:cs="Arial"/>
          <w:noProof/>
          <w:lang w:eastAsia="en-GB"/>
        </w:rPr>
        <w:drawing>
          <wp:inline distT="0" distB="0" distL="0" distR="0">
            <wp:extent cx="5201536" cy="3402419"/>
            <wp:effectExtent l="19050" t="0" r="0" b="0"/>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srcRect l="32113" t="22772" r="23443" b="25484"/>
                    <a:stretch>
                      <a:fillRect/>
                    </a:stretch>
                  </pic:blipFill>
                  <pic:spPr bwMode="auto">
                    <a:xfrm>
                      <a:off x="0" y="0"/>
                      <a:ext cx="5201536" cy="3402419"/>
                    </a:xfrm>
                    <a:prstGeom prst="rect">
                      <a:avLst/>
                    </a:prstGeom>
                    <a:noFill/>
                    <a:ln w="9525">
                      <a:noFill/>
                      <a:miter lim="800000"/>
                      <a:headEnd/>
                      <a:tailEnd/>
                    </a:ln>
                  </pic:spPr>
                </pic:pic>
              </a:graphicData>
            </a:graphic>
          </wp:inline>
        </w:drawing>
      </w:r>
      <w:r w:rsidRPr="003055CF">
        <w:rPr>
          <w:rFonts w:ascii="Arial" w:hAnsi="Arial" w:cs="Arial"/>
          <w:b/>
          <w:noProof/>
          <w:sz w:val="20"/>
          <w:lang w:eastAsia="en-GB"/>
        </w:rPr>
        <w:drawing>
          <wp:inline distT="0" distB="0" distL="0" distR="0">
            <wp:extent cx="5199321" cy="1733107"/>
            <wp:effectExtent l="19050" t="0" r="1329" b="0"/>
            <wp:docPr id="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cstate="print"/>
                    <a:srcRect l="32411" t="25069" r="23643" b="48801"/>
                    <a:stretch>
                      <a:fillRect/>
                    </a:stretch>
                  </pic:blipFill>
                  <pic:spPr bwMode="auto">
                    <a:xfrm>
                      <a:off x="0" y="0"/>
                      <a:ext cx="5199321" cy="1733107"/>
                    </a:xfrm>
                    <a:prstGeom prst="rect">
                      <a:avLst/>
                    </a:prstGeom>
                    <a:noFill/>
                    <a:ln w="9525">
                      <a:noFill/>
                      <a:miter lim="800000"/>
                      <a:headEnd/>
                      <a:tailEnd/>
                    </a:ln>
                  </pic:spPr>
                </pic:pic>
              </a:graphicData>
            </a:graphic>
          </wp:inline>
        </w:drawing>
      </w:r>
    </w:p>
    <w:p w:rsidR="003055CF" w:rsidRPr="003055CF" w:rsidRDefault="003055CF" w:rsidP="003055CF">
      <w:pPr>
        <w:jc w:val="both"/>
        <w:rPr>
          <w:rFonts w:ascii="Arial" w:hAnsi="Arial" w:cs="Arial"/>
          <w:b/>
        </w:rPr>
      </w:pPr>
      <w:r w:rsidRPr="003055CF">
        <w:rPr>
          <w:rFonts w:ascii="Arial" w:hAnsi="Arial" w:cs="Arial"/>
          <w:b/>
          <w:sz w:val="20"/>
        </w:rPr>
        <w:t xml:space="preserve">Figure 5.8: Msp1 WA and WB mutants show normal phenotypes. </w:t>
      </w:r>
      <w:r w:rsidRPr="003055CF">
        <w:rPr>
          <w:rFonts w:ascii="Arial" w:hAnsi="Arial" w:cs="Arial"/>
          <w:sz w:val="20"/>
        </w:rPr>
        <w:t xml:space="preserve"> Fluorescence microscopy images of WT yeast expressing mRFP-PTS1 alongside A) Msp1-GFP, B) Msp1 WA-GFP or C) Msp1 WB-GFP. </w:t>
      </w:r>
      <w:proofErr w:type="gramStart"/>
      <w:r w:rsidRPr="003055CF">
        <w:rPr>
          <w:rFonts w:ascii="Arial" w:hAnsi="Arial" w:cs="Arial"/>
          <w:sz w:val="20"/>
        </w:rPr>
        <w:t>mRFP-PTS1</w:t>
      </w:r>
      <w:proofErr w:type="gramEnd"/>
      <w:r w:rsidRPr="003055CF">
        <w:rPr>
          <w:rFonts w:ascii="Arial" w:hAnsi="Arial" w:cs="Arial"/>
          <w:sz w:val="20"/>
        </w:rPr>
        <w:t xml:space="preserve"> is under control of the constitutive </w:t>
      </w:r>
      <w:r w:rsidRPr="003055CF">
        <w:rPr>
          <w:rFonts w:ascii="Arial" w:hAnsi="Arial" w:cs="Arial"/>
          <w:i/>
          <w:sz w:val="20"/>
        </w:rPr>
        <w:t>HIS3</w:t>
      </w:r>
      <w:r w:rsidRPr="003055CF">
        <w:rPr>
          <w:rFonts w:ascii="Arial" w:hAnsi="Arial" w:cs="Arial"/>
          <w:sz w:val="20"/>
        </w:rPr>
        <w:t xml:space="preserve"> promoter, whereas Msp1-GFP constructs are under control of the </w:t>
      </w:r>
      <w:r w:rsidRPr="003055CF">
        <w:rPr>
          <w:rFonts w:ascii="Arial" w:hAnsi="Arial" w:cs="Arial"/>
          <w:i/>
          <w:sz w:val="20"/>
        </w:rPr>
        <w:t>GAL1</w:t>
      </w:r>
      <w:r w:rsidRPr="003055CF">
        <w:rPr>
          <w:rFonts w:ascii="Arial" w:hAnsi="Arial" w:cs="Arial"/>
          <w:sz w:val="20"/>
        </w:rPr>
        <w:t xml:space="preserve"> promoter. Cells were grown overnight in selective raffinose medium, induced for 1 hour on selective galactose medium and switched to glucose medium for 4 hours for the pulse chase assay. Bar =5µm. Arrows indicate peroxisomal co-localisation. </w:t>
      </w:r>
    </w:p>
    <w:p w:rsidR="003055CF" w:rsidRPr="003055CF" w:rsidRDefault="003055CF" w:rsidP="003055CF">
      <w:pPr>
        <w:pStyle w:val="NoSpacing"/>
        <w:jc w:val="both"/>
        <w:rPr>
          <w:rFonts w:ascii="Arial" w:hAnsi="Arial" w:cs="Arial"/>
          <w:b/>
        </w:rPr>
      </w:pPr>
      <w:r w:rsidRPr="003055CF">
        <w:rPr>
          <w:rFonts w:ascii="Arial" w:hAnsi="Arial" w:cs="Arial"/>
          <w:b/>
        </w:rPr>
        <w:t>5.10 Overexpression of untagged Msp1 WB mutant causes clustering of peroxisomes</w:t>
      </w:r>
    </w:p>
    <w:p w:rsidR="003055CF" w:rsidRPr="003055CF" w:rsidRDefault="003055CF" w:rsidP="003055CF">
      <w:pPr>
        <w:jc w:val="both"/>
        <w:rPr>
          <w:rFonts w:ascii="Arial" w:hAnsi="Arial" w:cs="Arial"/>
        </w:rPr>
      </w:pPr>
      <w:r w:rsidRPr="003055CF">
        <w:rPr>
          <w:rFonts w:ascii="Arial" w:hAnsi="Arial" w:cs="Arial"/>
        </w:rPr>
        <w:t xml:space="preserve">It is clear from the previous experiment that both Walker A and Walker B mutants can localise to peroxisomes. It is possible that increased overexpression would generate a dominant negative mutant phenotype. An untagged version of Msp1 was constructed under control of the </w:t>
      </w:r>
      <w:r w:rsidRPr="003055CF">
        <w:rPr>
          <w:rFonts w:ascii="Arial" w:hAnsi="Arial" w:cs="Arial"/>
          <w:i/>
        </w:rPr>
        <w:t>GAL1</w:t>
      </w:r>
      <w:r w:rsidRPr="003055CF">
        <w:rPr>
          <w:rFonts w:ascii="Arial" w:hAnsi="Arial" w:cs="Arial"/>
        </w:rPr>
        <w:t xml:space="preserve"> promoter, to perform prolonged overexpression in galactose medium. An untagged version was chosen so a tag would not interfere with the high overexpression conditions. Site directed mutagenesis was performed to introduce mutations in the Walker A (K139T) and Walker B (E193Q) domains of Msp1 untagged to abolish ATP binding and ATP hydrolysis, respectively. WT cells expressing empty plasmid, Msp1, Msp1 WA and Msp1 WB, alongside a peroxisomal marker, were imaged by fluorescence microscopy. It was </w:t>
      </w:r>
      <w:r w:rsidRPr="003055CF">
        <w:rPr>
          <w:rFonts w:ascii="Arial" w:hAnsi="Arial" w:cs="Arial"/>
        </w:rPr>
        <w:lastRenderedPageBreak/>
        <w:t xml:space="preserve">observed that peroxisomes were increased and clustered together in the Walker B mutant (Figure 5.9). This suggests that ATPase activity is necessary for function.  </w:t>
      </w:r>
    </w:p>
    <w:p w:rsidR="003055CF" w:rsidRPr="003055CF" w:rsidRDefault="003055CF" w:rsidP="003055CF">
      <w:pPr>
        <w:pStyle w:val="NoSpacing"/>
        <w:rPr>
          <w:rFonts w:ascii="Arial" w:hAnsi="Arial" w:cs="Arial"/>
          <w:sz w:val="20"/>
        </w:rPr>
      </w:pPr>
    </w:p>
    <w:p w:rsidR="003055CF" w:rsidRPr="003055CF" w:rsidRDefault="003055CF" w:rsidP="003055CF">
      <w:pPr>
        <w:jc w:val="center"/>
        <w:rPr>
          <w:rFonts w:ascii="Arial" w:hAnsi="Arial" w:cs="Arial"/>
          <w:b/>
        </w:rPr>
      </w:pPr>
      <w:r w:rsidRPr="003055CF">
        <w:rPr>
          <w:rFonts w:ascii="Arial" w:hAnsi="Arial" w:cs="Arial"/>
          <w:b/>
          <w:noProof/>
          <w:lang w:eastAsia="en-GB"/>
        </w:rPr>
        <w:drawing>
          <wp:inline distT="0" distB="0" distL="0" distR="0">
            <wp:extent cx="3085106" cy="2695492"/>
            <wp:effectExtent l="19050" t="0" r="994"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9" cstate="print"/>
                    <a:srcRect l="34615" t="33827" r="37240" b="22447"/>
                    <a:stretch>
                      <a:fillRect/>
                    </a:stretch>
                  </pic:blipFill>
                  <pic:spPr bwMode="auto">
                    <a:xfrm>
                      <a:off x="0" y="0"/>
                      <a:ext cx="3085106" cy="2695492"/>
                    </a:xfrm>
                    <a:prstGeom prst="rect">
                      <a:avLst/>
                    </a:prstGeom>
                    <a:noFill/>
                    <a:ln w="9525">
                      <a:noFill/>
                      <a:miter lim="800000"/>
                      <a:headEnd/>
                      <a:tailEnd/>
                    </a:ln>
                  </pic:spPr>
                </pic:pic>
              </a:graphicData>
            </a:graphic>
          </wp:inline>
        </w:drawing>
      </w:r>
      <w:r w:rsidRPr="003055CF">
        <w:rPr>
          <w:rFonts w:ascii="Arial" w:hAnsi="Arial" w:cs="Arial"/>
          <w:b/>
          <w:noProof/>
          <w:lang w:eastAsia="en-GB"/>
        </w:rPr>
        <w:drawing>
          <wp:inline distT="0" distB="0" distL="0" distR="0">
            <wp:extent cx="3105618" cy="2423441"/>
            <wp:effectExtent l="19050" t="0" r="0" b="0"/>
            <wp:docPr id="84"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70" cstate="print"/>
                    <a:srcRect l="35446" t="21250" r="35715" b="38746"/>
                    <a:stretch>
                      <a:fillRect/>
                    </a:stretch>
                  </pic:blipFill>
                  <pic:spPr bwMode="auto">
                    <a:xfrm>
                      <a:off x="0" y="0"/>
                      <a:ext cx="3105618" cy="2423441"/>
                    </a:xfrm>
                    <a:prstGeom prst="rect">
                      <a:avLst/>
                    </a:prstGeom>
                    <a:noFill/>
                    <a:ln w="9525">
                      <a:noFill/>
                      <a:miter lim="800000"/>
                      <a:headEnd/>
                      <a:tailEnd/>
                    </a:ln>
                  </pic:spPr>
                </pic:pic>
              </a:graphicData>
            </a:graphic>
          </wp:inline>
        </w:drawing>
      </w:r>
    </w:p>
    <w:p w:rsidR="003055CF" w:rsidRPr="003055CF" w:rsidRDefault="003055CF" w:rsidP="003055CF">
      <w:pPr>
        <w:jc w:val="both"/>
        <w:rPr>
          <w:rFonts w:ascii="Arial" w:hAnsi="Arial" w:cs="Arial"/>
          <w:sz w:val="20"/>
        </w:rPr>
      </w:pPr>
      <w:r w:rsidRPr="003055CF">
        <w:rPr>
          <w:rFonts w:ascii="Arial" w:hAnsi="Arial" w:cs="Arial"/>
          <w:b/>
          <w:sz w:val="20"/>
        </w:rPr>
        <w:t xml:space="preserve">Figure 5.9: Overexpression of untagged Msp1 WB causes clustering of peroxisomes in WT cells. </w:t>
      </w:r>
      <w:r w:rsidRPr="003055CF">
        <w:rPr>
          <w:rFonts w:ascii="Arial" w:hAnsi="Arial" w:cs="Arial"/>
          <w:sz w:val="20"/>
        </w:rPr>
        <w:t xml:space="preserve">Images of untagged Msp1, Msp1 WA and Msp1 WB co-expressed with mRFP-PTS1. RFP-PTS1 is under control of the constitutive </w:t>
      </w:r>
      <w:r w:rsidRPr="003055CF">
        <w:rPr>
          <w:rFonts w:ascii="Arial" w:hAnsi="Arial" w:cs="Arial"/>
          <w:i/>
          <w:sz w:val="20"/>
        </w:rPr>
        <w:t>HIS3</w:t>
      </w:r>
      <w:r w:rsidRPr="003055CF">
        <w:rPr>
          <w:rFonts w:ascii="Arial" w:hAnsi="Arial" w:cs="Arial"/>
          <w:sz w:val="20"/>
        </w:rPr>
        <w:t xml:space="preserve"> promoter, whereas Msp1 constructs are under control of the </w:t>
      </w:r>
      <w:r w:rsidRPr="003055CF">
        <w:rPr>
          <w:rFonts w:ascii="Arial" w:hAnsi="Arial" w:cs="Arial"/>
          <w:i/>
          <w:sz w:val="20"/>
        </w:rPr>
        <w:t>GAL1</w:t>
      </w:r>
      <w:r w:rsidRPr="003055CF">
        <w:rPr>
          <w:rFonts w:ascii="Arial" w:hAnsi="Arial" w:cs="Arial"/>
          <w:sz w:val="20"/>
        </w:rPr>
        <w:t xml:space="preserve"> promoter. Cells were grown overnight in selective raffinose medium, induced overnight in galactose medium and switched to glucose medium before imaging. Bar =5µm. Arrows indicate clustering phenotype. </w:t>
      </w:r>
    </w:p>
    <w:p w:rsidR="003055CF" w:rsidRPr="003055CF" w:rsidRDefault="003055CF" w:rsidP="003055CF">
      <w:pPr>
        <w:pStyle w:val="NoSpacing"/>
        <w:jc w:val="both"/>
        <w:rPr>
          <w:rFonts w:ascii="Arial" w:hAnsi="Arial" w:cs="Arial"/>
          <w:b/>
        </w:rPr>
      </w:pPr>
      <w:r w:rsidRPr="003055CF">
        <w:rPr>
          <w:rFonts w:ascii="Arial" w:hAnsi="Arial" w:cs="Arial"/>
          <w:b/>
        </w:rPr>
        <w:t xml:space="preserve">5.11 ATAD1 function is ATPase dependent in </w:t>
      </w:r>
      <w:r w:rsidRPr="003055CF">
        <w:rPr>
          <w:rFonts w:ascii="Arial" w:hAnsi="Arial" w:cs="Arial"/>
          <w:b/>
          <w:i/>
        </w:rPr>
        <w:t>Drosophila</w:t>
      </w:r>
    </w:p>
    <w:p w:rsidR="003055CF" w:rsidRPr="003055CF" w:rsidRDefault="003055CF" w:rsidP="003055CF">
      <w:pPr>
        <w:jc w:val="both"/>
        <w:rPr>
          <w:rFonts w:ascii="Arial" w:hAnsi="Arial" w:cs="Arial"/>
        </w:rPr>
      </w:pPr>
      <w:r w:rsidRPr="003055CF">
        <w:rPr>
          <w:rFonts w:ascii="Arial" w:hAnsi="Arial" w:cs="Arial"/>
        </w:rPr>
        <w:t xml:space="preserve">Next, it was determined if targeting and function of any of the NMD homologues was conserved in </w:t>
      </w:r>
      <w:r w:rsidRPr="003055CF">
        <w:rPr>
          <w:rFonts w:ascii="Arial" w:hAnsi="Arial" w:cs="Arial"/>
          <w:i/>
        </w:rPr>
        <w:t>Drosophila</w:t>
      </w:r>
      <w:r w:rsidRPr="003055CF">
        <w:rPr>
          <w:rFonts w:ascii="Arial" w:hAnsi="Arial" w:cs="Arial"/>
        </w:rPr>
        <w:t xml:space="preserve">. NMD contains higher sequence identity to ATAD1 (52%) then to Msp1 (39%). ATAD1 was chosen for expression in </w:t>
      </w:r>
      <w:r w:rsidRPr="003055CF">
        <w:rPr>
          <w:rFonts w:ascii="Arial" w:hAnsi="Arial" w:cs="Arial"/>
          <w:i/>
        </w:rPr>
        <w:t>Drosophila</w:t>
      </w:r>
      <w:r w:rsidRPr="003055CF">
        <w:rPr>
          <w:rFonts w:ascii="Arial" w:hAnsi="Arial" w:cs="Arial"/>
        </w:rPr>
        <w:t xml:space="preserve"> as it more evolutionary conserved and because humans contain a Pex16 homologue, so ATAD1 is more likely to function with </w:t>
      </w:r>
      <w:r w:rsidRPr="003055CF">
        <w:rPr>
          <w:rFonts w:ascii="Arial" w:hAnsi="Arial" w:cs="Arial"/>
          <w:i/>
        </w:rPr>
        <w:t>Drosophila</w:t>
      </w:r>
      <w:r w:rsidRPr="003055CF">
        <w:rPr>
          <w:rFonts w:ascii="Arial" w:hAnsi="Arial" w:cs="Arial"/>
        </w:rPr>
        <w:t xml:space="preserve"> import machinery. ATAD1 was tagged at the C terminus with GFP and its subcellular distribution was analysed by fluorescence microscopy in S2R+ cells. It was observed that ATAD1-GFP co-localised to peroxisomes and mitochondria, which suggests targeting information is evolutionary conserved (Figure 5.10A-B). It was observed that wild type ATAD1 generated the appearance of thickened membrane structures and </w:t>
      </w:r>
      <w:r w:rsidRPr="003055CF">
        <w:rPr>
          <w:rFonts w:ascii="Arial" w:hAnsi="Arial" w:cs="Arial"/>
        </w:rPr>
        <w:lastRenderedPageBreak/>
        <w:t xml:space="preserve">caused peroxisomes to be elongated along the same structure, but mitochondria were not elongated. This could be a specialised domain of the ER or type of contact site with the ER, as seen previously with NMD. Next, site directed mutagenesis was performed to introduce Walker A (K139T) and Walker B (E193Q) mutations in ATAD1-GFP, to inhibit ATP binding and ATP hydrolysis, respectively. This is in order to determine if peroxisomal function of ATAD1 requires ATPase activity and if the Walker B mutant is dominant negative in WT S2R+ cells. Both mutants were expressed in WT S2R+ cells alongside a peroxisomal marker. It was observed that ATAD1 WA-GFP co-localised to peroxisomes and displayed a normal phenotype (Figure 5.10C). Most striking was the observation that ATAD1 WB-GFP caused a reduction in peroxisomes and cytosolic mislocalisation of mRFP-PTS1, mimicking the phenotype seen with the NMD WB mutant (Figure 5.10D). This confirms that ATPase activity is needed for ATAD1 to perform its function at peroxisomes and can function alongside </w:t>
      </w:r>
      <w:r w:rsidRPr="003055CF">
        <w:rPr>
          <w:rFonts w:ascii="Arial" w:hAnsi="Arial" w:cs="Arial"/>
          <w:i/>
        </w:rPr>
        <w:t>Drosophila</w:t>
      </w:r>
      <w:r w:rsidRPr="003055CF">
        <w:rPr>
          <w:rFonts w:ascii="Arial" w:hAnsi="Arial" w:cs="Arial"/>
        </w:rPr>
        <w:t xml:space="preserve"> peroxisome biogenesis import machinery. </w:t>
      </w:r>
    </w:p>
    <w:p w:rsidR="003055CF" w:rsidRPr="003055CF" w:rsidRDefault="003055CF" w:rsidP="003055CF">
      <w:pPr>
        <w:pStyle w:val="NoSpacing"/>
        <w:jc w:val="center"/>
        <w:rPr>
          <w:rFonts w:ascii="Arial" w:hAnsi="Arial" w:cs="Arial"/>
        </w:rPr>
      </w:pPr>
      <w:r w:rsidRPr="003055CF">
        <w:rPr>
          <w:rFonts w:ascii="Arial" w:hAnsi="Arial" w:cs="Arial"/>
          <w:noProof/>
          <w:lang w:eastAsia="en-GB"/>
        </w:rPr>
        <w:drawing>
          <wp:inline distT="0" distB="0" distL="0" distR="0">
            <wp:extent cx="4099726" cy="3163404"/>
            <wp:effectExtent l="19050" t="0" r="0" b="0"/>
            <wp:docPr id="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1" cstate="print"/>
                    <a:srcRect l="35859" t="23704" r="30169" b="29618"/>
                    <a:stretch>
                      <a:fillRect/>
                    </a:stretch>
                  </pic:blipFill>
                  <pic:spPr bwMode="auto">
                    <a:xfrm>
                      <a:off x="0" y="0"/>
                      <a:ext cx="4108893" cy="3170477"/>
                    </a:xfrm>
                    <a:prstGeom prst="rect">
                      <a:avLst/>
                    </a:prstGeom>
                    <a:noFill/>
                    <a:ln w="9525">
                      <a:noFill/>
                      <a:miter lim="800000"/>
                      <a:headEnd/>
                      <a:tailEnd/>
                    </a:ln>
                  </pic:spPr>
                </pic:pic>
              </a:graphicData>
            </a:graphic>
          </wp:inline>
        </w:drawing>
      </w:r>
    </w:p>
    <w:p w:rsidR="003055CF" w:rsidRPr="003055CF" w:rsidRDefault="003055CF" w:rsidP="003055CF">
      <w:pPr>
        <w:pStyle w:val="NoSpacing"/>
        <w:jc w:val="center"/>
        <w:rPr>
          <w:rFonts w:ascii="Arial" w:hAnsi="Arial" w:cs="Arial"/>
        </w:rPr>
      </w:pPr>
      <w:r w:rsidRPr="003055CF">
        <w:rPr>
          <w:rFonts w:ascii="Arial" w:hAnsi="Arial" w:cs="Arial"/>
          <w:noProof/>
          <w:lang w:eastAsia="en-GB"/>
        </w:rPr>
        <w:drawing>
          <wp:inline distT="0" distB="0" distL="0" distR="0">
            <wp:extent cx="4155385" cy="3088525"/>
            <wp:effectExtent l="1905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72" cstate="print"/>
                    <a:srcRect l="35727" t="22963" r="29199" b="30606"/>
                    <a:stretch>
                      <a:fillRect/>
                    </a:stretch>
                  </pic:blipFill>
                  <pic:spPr bwMode="auto">
                    <a:xfrm>
                      <a:off x="0" y="0"/>
                      <a:ext cx="4156748" cy="3089538"/>
                    </a:xfrm>
                    <a:prstGeom prst="rect">
                      <a:avLst/>
                    </a:prstGeom>
                    <a:noFill/>
                    <a:ln w="9525">
                      <a:noFill/>
                      <a:miter lim="800000"/>
                      <a:headEnd/>
                      <a:tailEnd/>
                    </a:ln>
                  </pic:spPr>
                </pic:pic>
              </a:graphicData>
            </a:graphic>
          </wp:inline>
        </w:drawing>
      </w:r>
    </w:p>
    <w:p w:rsidR="003055CF" w:rsidRPr="003055CF" w:rsidRDefault="003055CF" w:rsidP="003055CF">
      <w:pPr>
        <w:pStyle w:val="NoSpacing"/>
        <w:jc w:val="center"/>
        <w:rPr>
          <w:rFonts w:ascii="Arial" w:hAnsi="Arial" w:cs="Arial"/>
        </w:rPr>
      </w:pPr>
      <w:r w:rsidRPr="003055CF">
        <w:rPr>
          <w:rFonts w:ascii="Arial" w:hAnsi="Arial" w:cs="Arial"/>
          <w:noProof/>
          <w:lang w:eastAsia="en-GB"/>
        </w:rPr>
        <w:lastRenderedPageBreak/>
        <w:drawing>
          <wp:inline distT="0" distB="0" distL="0" distR="0">
            <wp:extent cx="4155385" cy="1653871"/>
            <wp:effectExtent l="19050" t="0" r="0" b="0"/>
            <wp:docPr id="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cstate="print"/>
                    <a:srcRect l="35720" t="24938" r="29753" b="50587"/>
                    <a:stretch>
                      <a:fillRect/>
                    </a:stretch>
                  </pic:blipFill>
                  <pic:spPr bwMode="auto">
                    <a:xfrm>
                      <a:off x="0" y="0"/>
                      <a:ext cx="4155385" cy="1653871"/>
                    </a:xfrm>
                    <a:prstGeom prst="rect">
                      <a:avLst/>
                    </a:prstGeom>
                    <a:noFill/>
                    <a:ln w="9525">
                      <a:noFill/>
                      <a:miter lim="800000"/>
                      <a:headEnd/>
                      <a:tailEnd/>
                    </a:ln>
                  </pic:spPr>
                </pic:pic>
              </a:graphicData>
            </a:graphic>
          </wp:inline>
        </w:drawing>
      </w:r>
    </w:p>
    <w:p w:rsidR="003055CF" w:rsidRPr="003055CF" w:rsidRDefault="003055CF" w:rsidP="003055CF">
      <w:pPr>
        <w:pStyle w:val="NoSpacing"/>
        <w:jc w:val="center"/>
        <w:rPr>
          <w:rFonts w:ascii="Arial" w:hAnsi="Arial" w:cs="Arial"/>
        </w:rPr>
      </w:pPr>
      <w:r w:rsidRPr="003055CF">
        <w:rPr>
          <w:rFonts w:ascii="Arial" w:hAnsi="Arial" w:cs="Arial"/>
          <w:noProof/>
          <w:lang w:eastAsia="en-GB"/>
        </w:rPr>
        <w:drawing>
          <wp:inline distT="0" distB="0" distL="0" distR="0">
            <wp:extent cx="4155385" cy="3123580"/>
            <wp:effectExtent l="19050" t="0" r="0" b="0"/>
            <wp:docPr id="89"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74" cstate="print"/>
                    <a:srcRect l="36382" t="25432" r="29337" b="28642"/>
                    <a:stretch>
                      <a:fillRect/>
                    </a:stretch>
                  </pic:blipFill>
                  <pic:spPr bwMode="auto">
                    <a:xfrm>
                      <a:off x="0" y="0"/>
                      <a:ext cx="4155385" cy="3123580"/>
                    </a:xfrm>
                    <a:prstGeom prst="rect">
                      <a:avLst/>
                    </a:prstGeom>
                    <a:noFill/>
                    <a:ln w="9525">
                      <a:noFill/>
                      <a:miter lim="800000"/>
                      <a:headEnd/>
                      <a:tailEnd/>
                    </a:ln>
                  </pic:spPr>
                </pic:pic>
              </a:graphicData>
            </a:graphic>
          </wp:inline>
        </w:drawing>
      </w:r>
    </w:p>
    <w:p w:rsidR="003055CF" w:rsidRPr="003055CF" w:rsidRDefault="003055CF" w:rsidP="003055CF">
      <w:pPr>
        <w:jc w:val="both"/>
        <w:rPr>
          <w:rFonts w:ascii="Arial" w:hAnsi="Arial" w:cs="Arial"/>
          <w:sz w:val="20"/>
        </w:rPr>
      </w:pPr>
      <w:r w:rsidRPr="003055CF">
        <w:rPr>
          <w:rFonts w:ascii="Arial" w:hAnsi="Arial" w:cs="Arial"/>
          <w:b/>
          <w:sz w:val="20"/>
        </w:rPr>
        <w:t xml:space="preserve">Figure 5.10: </w:t>
      </w:r>
      <w:r w:rsidRPr="003055CF">
        <w:rPr>
          <w:rFonts w:ascii="Arial" w:hAnsi="Arial" w:cs="Arial"/>
          <w:b/>
          <w:bCs/>
          <w:sz w:val="20"/>
        </w:rPr>
        <w:t>ATAD1 localises to peroxisomes in S2R+ cells and peroxisomal function is dependent on ATPase activity</w:t>
      </w:r>
      <w:r w:rsidRPr="003055CF">
        <w:rPr>
          <w:rFonts w:ascii="Arial" w:hAnsi="Arial" w:cs="Arial"/>
          <w:b/>
          <w:sz w:val="20"/>
        </w:rPr>
        <w:t>.</w:t>
      </w:r>
      <w:r w:rsidRPr="003055CF">
        <w:rPr>
          <w:rFonts w:ascii="Arial" w:hAnsi="Arial" w:cs="Arial"/>
          <w:sz w:val="20"/>
        </w:rPr>
        <w:t xml:space="preserve"> Fluorescence microscopy images of S2R+ cells transfected with: A) ATAD1-GFP and mRFP-PTS1. B) ATAD1-GFP stained with 50nM MitoTracker. C) ATAD1 WA-GFP and mRFP-PTS1. C) ATAD1 WB-GFP and mRFP-PTS1. Plasmids were under control of the metallothionein promoter and were induced for 2 days with 50µM CuSO</w:t>
      </w:r>
      <w:r w:rsidRPr="003055CF">
        <w:rPr>
          <w:rFonts w:ascii="Arial" w:hAnsi="Arial" w:cs="Arial"/>
          <w:sz w:val="20"/>
          <w:vertAlign w:val="subscript"/>
        </w:rPr>
        <w:t>4</w:t>
      </w:r>
      <w:r w:rsidRPr="003055CF">
        <w:rPr>
          <w:rFonts w:ascii="Arial" w:hAnsi="Arial" w:cs="Arial"/>
          <w:sz w:val="20"/>
        </w:rPr>
        <w:t>. Bar = 5µm.</w:t>
      </w:r>
    </w:p>
    <w:p w:rsidR="003055CF" w:rsidRPr="003055CF" w:rsidRDefault="003055CF" w:rsidP="003055CF">
      <w:pPr>
        <w:pStyle w:val="NoSpacing"/>
        <w:jc w:val="both"/>
        <w:rPr>
          <w:rFonts w:ascii="Arial" w:hAnsi="Arial" w:cs="Arial"/>
          <w:b/>
        </w:rPr>
      </w:pPr>
      <w:r w:rsidRPr="003055CF">
        <w:rPr>
          <w:rFonts w:ascii="Arial" w:hAnsi="Arial" w:cs="Arial"/>
          <w:b/>
        </w:rPr>
        <w:t>5.12 Discussion</w:t>
      </w:r>
    </w:p>
    <w:p w:rsidR="003055CF" w:rsidRPr="003055CF" w:rsidRDefault="003055CF" w:rsidP="003055CF">
      <w:pPr>
        <w:jc w:val="both"/>
        <w:rPr>
          <w:rFonts w:ascii="Arial" w:hAnsi="Arial" w:cs="Arial"/>
        </w:rPr>
      </w:pPr>
      <w:r w:rsidRPr="003055CF">
        <w:rPr>
          <w:rFonts w:ascii="Arial" w:hAnsi="Arial" w:cs="Arial"/>
        </w:rPr>
        <w:t xml:space="preserve">Msp1 was originally characterised as an intramitochondrial sorting protein, but it was not vital for cell growth or mitochondrial biogenesis (Nakai </w:t>
      </w:r>
      <w:r w:rsidRPr="003055CF">
        <w:rPr>
          <w:rFonts w:ascii="Arial" w:hAnsi="Arial" w:cs="Arial"/>
          <w:i/>
        </w:rPr>
        <w:t>et al</w:t>
      </w:r>
      <w:r w:rsidRPr="003055CF">
        <w:rPr>
          <w:rFonts w:ascii="Arial" w:hAnsi="Arial" w:cs="Arial"/>
        </w:rPr>
        <w:t xml:space="preserve">., 1993). Recent data have established a role for Msp1 and ATAD1 in the degradation of TA proteins on mitochondria (Chen </w:t>
      </w:r>
      <w:r w:rsidRPr="003055CF">
        <w:rPr>
          <w:rFonts w:ascii="Arial" w:hAnsi="Arial" w:cs="Arial"/>
          <w:i/>
        </w:rPr>
        <w:t>et al</w:t>
      </w:r>
      <w:r w:rsidRPr="003055CF">
        <w:rPr>
          <w:rFonts w:ascii="Arial" w:hAnsi="Arial" w:cs="Arial"/>
        </w:rPr>
        <w:t xml:space="preserve">., 2014; Okreglak and Walter, 2014). So far, studies have only focussed on mitochondrial protein quality control of TA proteins, so its role at peroxisomes is unknown. </w:t>
      </w:r>
    </w:p>
    <w:p w:rsidR="003055CF" w:rsidRPr="003055CF" w:rsidRDefault="003055CF" w:rsidP="003055CF">
      <w:pPr>
        <w:jc w:val="both"/>
        <w:rPr>
          <w:rFonts w:ascii="Arial" w:hAnsi="Arial" w:cs="Arial"/>
        </w:rPr>
      </w:pPr>
      <w:r w:rsidRPr="003055CF">
        <w:rPr>
          <w:rFonts w:ascii="Arial" w:hAnsi="Arial" w:cs="Arial"/>
        </w:rPr>
        <w:t xml:space="preserve">NMD function seems distinct in flies, as peroxisome assembly is not impaired in cells lacking Msp1 or ATAD1. Instead, peroxisome number is marginally increased in </w:t>
      </w:r>
      <w:r w:rsidRPr="003055CF">
        <w:rPr>
          <w:rFonts w:ascii="Arial" w:hAnsi="Arial" w:cs="Arial"/>
          <w:i/>
        </w:rPr>
        <w:t>msp1Δ</w:t>
      </w:r>
      <w:r w:rsidRPr="003055CF">
        <w:rPr>
          <w:rFonts w:ascii="Arial" w:hAnsi="Arial" w:cs="Arial"/>
        </w:rPr>
        <w:t xml:space="preserve"> cells, under oleate conditions.  The direct interaction of ATAD1 with HsPex16 is not conserved, suggesting the NMD-Pex16 interaction is specific for flies. </w:t>
      </w:r>
      <w:r w:rsidRPr="003055CF">
        <w:rPr>
          <w:rFonts w:ascii="Arial" w:hAnsi="Arial" w:cs="Arial"/>
          <w:i/>
        </w:rPr>
        <w:t>S. cerevisiae</w:t>
      </w:r>
      <w:r w:rsidRPr="003055CF">
        <w:rPr>
          <w:rFonts w:ascii="Arial" w:hAnsi="Arial" w:cs="Arial"/>
        </w:rPr>
        <w:t xml:space="preserve"> completely lack a Pex16 homologue but Msp1 did not directly interact with the other membrane biogenesis factors in yeast. However, indirect interactions were not explored, so it is unknown what peroxisomal factors Msp1 interacts with at the moment. </w:t>
      </w:r>
    </w:p>
    <w:p w:rsidR="003055CF" w:rsidRPr="003055CF" w:rsidRDefault="003055CF" w:rsidP="003055CF">
      <w:pPr>
        <w:jc w:val="both"/>
        <w:rPr>
          <w:rFonts w:ascii="Arial" w:hAnsi="Arial" w:cs="Arial"/>
        </w:rPr>
      </w:pPr>
      <w:r w:rsidRPr="003055CF">
        <w:rPr>
          <w:rFonts w:ascii="Arial" w:hAnsi="Arial" w:cs="Arial"/>
        </w:rPr>
        <w:t xml:space="preserve">Msp1 or ATAD1 were not identified from initial screens to find peroxisome biogenesis mutants, suggesting there is likely to be redundant proteins that can compensate for </w:t>
      </w:r>
      <w:r w:rsidRPr="003055CF">
        <w:rPr>
          <w:rFonts w:ascii="Arial" w:hAnsi="Arial" w:cs="Arial"/>
        </w:rPr>
        <w:lastRenderedPageBreak/>
        <w:t xml:space="preserve">function. Genetic interaction studies led to further investigation into finding possible redundant factors of Msp1. Interestingly, Msp1 was able to restore peroxisome numbers in </w:t>
      </w:r>
      <w:r w:rsidRPr="003055CF">
        <w:rPr>
          <w:rFonts w:ascii="Arial" w:hAnsi="Arial" w:cs="Arial"/>
          <w:i/>
        </w:rPr>
        <w:t>pex25Δ</w:t>
      </w:r>
      <w:r w:rsidRPr="003055CF">
        <w:rPr>
          <w:rFonts w:ascii="Arial" w:hAnsi="Arial" w:cs="Arial"/>
        </w:rPr>
        <w:t xml:space="preserve">, showing a genetic interaction with this peroxin. However, Pex25 is a yeast specific Pex11 family member so it is unknown what compensatory factors are present in human cells for ATAD1. Overexpression of the Msp1 Walker B mutant caused an increase in peroxisome number and clustering of peroxisomes in WT cells, showing it is dominant negative. Mitochondria were not analysed in the untagged MSP1 WB expressing cells, so this needs to be explored further. </w:t>
      </w:r>
    </w:p>
    <w:p w:rsidR="003055CF" w:rsidRPr="003055CF" w:rsidRDefault="003055CF" w:rsidP="003055CF">
      <w:pPr>
        <w:jc w:val="both"/>
        <w:rPr>
          <w:rFonts w:ascii="Arial" w:hAnsi="Arial" w:cs="Arial"/>
        </w:rPr>
      </w:pPr>
      <w:r w:rsidRPr="003055CF">
        <w:rPr>
          <w:rFonts w:ascii="Arial" w:hAnsi="Arial" w:cs="Arial"/>
        </w:rPr>
        <w:t xml:space="preserve">In </w:t>
      </w:r>
      <w:r w:rsidRPr="003055CF">
        <w:rPr>
          <w:rFonts w:ascii="Arial" w:hAnsi="Arial" w:cs="Arial"/>
          <w:i/>
        </w:rPr>
        <w:t>S. cerevisiae</w:t>
      </w:r>
      <w:r w:rsidRPr="003055CF">
        <w:rPr>
          <w:rFonts w:ascii="Arial" w:hAnsi="Arial" w:cs="Arial"/>
        </w:rPr>
        <w:t>, Pex25 is well established as a factor controlling peroxisome numbers and in</w:t>
      </w:r>
      <w:r w:rsidRPr="003055CF">
        <w:rPr>
          <w:rFonts w:ascii="Arial" w:hAnsi="Arial" w:cs="Arial"/>
          <w:i/>
        </w:rPr>
        <w:t xml:space="preserve"> de novo</w:t>
      </w:r>
      <w:r w:rsidRPr="003055CF">
        <w:rPr>
          <w:rFonts w:ascii="Arial" w:hAnsi="Arial" w:cs="Arial"/>
        </w:rPr>
        <w:t xml:space="preserve"> production of peroxisomes from the ER (Rottensteiner </w:t>
      </w:r>
      <w:r w:rsidRPr="003055CF">
        <w:rPr>
          <w:rFonts w:ascii="Arial" w:hAnsi="Arial" w:cs="Arial"/>
          <w:i/>
        </w:rPr>
        <w:t>et al</w:t>
      </w:r>
      <w:r w:rsidRPr="003055CF">
        <w:rPr>
          <w:rFonts w:ascii="Arial" w:hAnsi="Arial" w:cs="Arial"/>
        </w:rPr>
        <w:t xml:space="preserve">., 2003; Huber </w:t>
      </w:r>
      <w:r w:rsidRPr="003055CF">
        <w:rPr>
          <w:rFonts w:ascii="Arial" w:hAnsi="Arial" w:cs="Arial"/>
          <w:i/>
        </w:rPr>
        <w:t>et al</w:t>
      </w:r>
      <w:r w:rsidRPr="003055CF">
        <w:rPr>
          <w:rFonts w:ascii="Arial" w:hAnsi="Arial" w:cs="Arial"/>
        </w:rPr>
        <w:t>., 2012). Additionally,</w:t>
      </w:r>
      <w:r w:rsidRPr="003055CF">
        <w:rPr>
          <w:rFonts w:ascii="Arial" w:hAnsi="Arial" w:cs="Arial"/>
          <w:i/>
        </w:rPr>
        <w:t xml:space="preserve"> </w:t>
      </w:r>
      <w:r w:rsidRPr="003055CF">
        <w:rPr>
          <w:rFonts w:ascii="Arial" w:hAnsi="Arial" w:cs="Arial"/>
        </w:rPr>
        <w:t xml:space="preserve">studies have identified specific connections to the ER, which is mediated by ER bound reticulons and peroxisome bound peroxins via Pex30 </w:t>
      </w:r>
      <w:r w:rsidRPr="003055CF">
        <w:rPr>
          <w:rFonts w:ascii="Arial" w:hAnsi="Arial" w:cs="Arial"/>
          <w:szCs w:val="20"/>
        </w:rPr>
        <w:t xml:space="preserve">(David </w:t>
      </w:r>
      <w:r w:rsidRPr="003055CF">
        <w:rPr>
          <w:rFonts w:ascii="Arial" w:hAnsi="Arial" w:cs="Arial"/>
          <w:i/>
          <w:szCs w:val="20"/>
        </w:rPr>
        <w:t>et al</w:t>
      </w:r>
      <w:r w:rsidRPr="003055CF">
        <w:rPr>
          <w:rFonts w:ascii="Arial" w:hAnsi="Arial" w:cs="Arial"/>
          <w:szCs w:val="20"/>
        </w:rPr>
        <w:t xml:space="preserve">., 2013). This implicates the ER in peroxisome proliferation. </w:t>
      </w:r>
      <w:r w:rsidRPr="003055CF">
        <w:rPr>
          <w:rFonts w:ascii="Arial" w:hAnsi="Arial" w:cs="Arial"/>
        </w:rPr>
        <w:t xml:space="preserve">Current data suggest Msp1 helps regulate peroxisome number alongside Pex25, but the function is unclear at the moment, and it is unknown if there is any association to the ER. </w:t>
      </w:r>
    </w:p>
    <w:p w:rsidR="003055CF" w:rsidRPr="003055CF" w:rsidRDefault="003055CF" w:rsidP="003055CF">
      <w:pPr>
        <w:jc w:val="both"/>
        <w:rPr>
          <w:rFonts w:ascii="Arial" w:hAnsi="Arial" w:cs="Arial"/>
        </w:rPr>
      </w:pPr>
      <w:r w:rsidRPr="003055CF">
        <w:rPr>
          <w:rFonts w:ascii="Arial" w:hAnsi="Arial" w:cs="Arial"/>
        </w:rPr>
        <w:t xml:space="preserve">The sorting of Msp1 to peroxisomes appears distinct to that of NMD. NMD 1-45aa is able to localise to the ER (Chapter 3), yet Msp1 1-44aa is able to localise to peroxisomes and mitochondria. Therefore targeting information is different between the two proteins. However, NMD expressed in yeast was able to insert into the ER and traffic to mitochondria and peroxisomes. This suggests that NMD has an evolutionary conserved method of trafficking. </w:t>
      </w:r>
    </w:p>
    <w:p w:rsidR="003055CF" w:rsidRDefault="003055CF" w:rsidP="003055CF">
      <w:pPr>
        <w:rPr>
          <w:rFonts w:ascii="Arial" w:hAnsi="Arial" w:cs="Arial"/>
        </w:rPr>
      </w:pPr>
      <w:r w:rsidRPr="003055CF">
        <w:rPr>
          <w:rFonts w:ascii="Arial" w:hAnsi="Arial" w:cs="Arial"/>
        </w:rPr>
        <w:t xml:space="preserve">ATAD1 expressed in </w:t>
      </w:r>
      <w:r w:rsidRPr="003055CF">
        <w:rPr>
          <w:rFonts w:ascii="Arial" w:hAnsi="Arial" w:cs="Arial"/>
          <w:i/>
        </w:rPr>
        <w:t>Drosophila</w:t>
      </w:r>
      <w:r w:rsidRPr="003055CF">
        <w:rPr>
          <w:rFonts w:ascii="Arial" w:hAnsi="Arial" w:cs="Arial"/>
        </w:rPr>
        <w:t xml:space="preserve"> cells is able to mimic the cellular phenotype of NMD. ATAD1 clearly localises to peroxisomes, and causes peroxisomes to cluster together into elongated structures, which could be examined in more detail by electron microscopy. The W</w:t>
      </w:r>
      <w:bookmarkStart w:id="1" w:name="_GoBack"/>
      <w:bookmarkEnd w:id="1"/>
      <w:r w:rsidRPr="003055CF">
        <w:rPr>
          <w:rFonts w:ascii="Arial" w:hAnsi="Arial" w:cs="Arial"/>
        </w:rPr>
        <w:t xml:space="preserve">alker B mutant of ATAD1, defective in ATP hydrolysis, is also a dominant negative mutant. Analogous to NMD, ATAD1 WB led to a reduction in peroxisomes and mislocalisation of matrix proteins to the cytosol. Thus, ATAD1 function is dependent on ATPase activity, and the phenotype is clear in </w:t>
      </w:r>
      <w:r w:rsidRPr="003055CF">
        <w:rPr>
          <w:rFonts w:ascii="Arial" w:hAnsi="Arial" w:cs="Arial"/>
          <w:i/>
        </w:rPr>
        <w:t>Drosophila</w:t>
      </w:r>
      <w:r w:rsidRPr="003055CF">
        <w:rPr>
          <w:rFonts w:ascii="Arial" w:hAnsi="Arial" w:cs="Arial"/>
        </w:rPr>
        <w:t xml:space="preserve"> due to the absence of compensatory factors that would be present in human cells.</w:t>
      </w:r>
    </w:p>
    <w:p w:rsidR="003055CF" w:rsidRDefault="003055CF" w:rsidP="003055CF">
      <w:pPr>
        <w:rPr>
          <w:rFonts w:ascii="Arial" w:hAnsi="Arial" w:cs="Arial"/>
        </w:rPr>
      </w:pPr>
    </w:p>
    <w:p w:rsidR="003055CF" w:rsidRDefault="003055CF" w:rsidP="003055CF">
      <w:pPr>
        <w:rPr>
          <w:rFonts w:ascii="Arial" w:hAnsi="Arial" w:cs="Arial"/>
        </w:rPr>
      </w:pPr>
    </w:p>
    <w:p w:rsidR="003055CF" w:rsidRDefault="003055CF" w:rsidP="003055CF">
      <w:pPr>
        <w:rPr>
          <w:rFonts w:ascii="Arial" w:hAnsi="Arial" w:cs="Arial"/>
        </w:rPr>
      </w:pPr>
    </w:p>
    <w:p w:rsidR="003055CF" w:rsidRDefault="003055CF" w:rsidP="003055CF">
      <w:pPr>
        <w:rPr>
          <w:rFonts w:ascii="Arial" w:hAnsi="Arial" w:cs="Arial"/>
        </w:rPr>
      </w:pPr>
    </w:p>
    <w:p w:rsidR="003055CF" w:rsidRDefault="003055CF" w:rsidP="003055CF">
      <w:pPr>
        <w:rPr>
          <w:rFonts w:ascii="Arial" w:hAnsi="Arial" w:cs="Arial"/>
        </w:rPr>
      </w:pPr>
    </w:p>
    <w:p w:rsidR="003055CF" w:rsidRDefault="003055CF" w:rsidP="003055CF">
      <w:pPr>
        <w:rPr>
          <w:rFonts w:ascii="Arial" w:hAnsi="Arial" w:cs="Arial"/>
        </w:rPr>
      </w:pPr>
    </w:p>
    <w:p w:rsidR="003055CF" w:rsidRDefault="003055CF" w:rsidP="003055CF">
      <w:pPr>
        <w:rPr>
          <w:rFonts w:ascii="Arial" w:hAnsi="Arial" w:cs="Arial"/>
        </w:rPr>
      </w:pPr>
    </w:p>
    <w:p w:rsidR="003055CF" w:rsidRDefault="003055CF" w:rsidP="003055CF">
      <w:pPr>
        <w:rPr>
          <w:rFonts w:ascii="Arial" w:hAnsi="Arial" w:cs="Arial"/>
        </w:rPr>
      </w:pPr>
    </w:p>
    <w:p w:rsidR="003055CF" w:rsidRDefault="003055CF" w:rsidP="003055CF">
      <w:pPr>
        <w:rPr>
          <w:rFonts w:ascii="Arial" w:hAnsi="Arial" w:cs="Arial"/>
        </w:rPr>
      </w:pPr>
    </w:p>
    <w:p w:rsidR="003055CF" w:rsidRDefault="003055CF" w:rsidP="003055CF">
      <w:pPr>
        <w:rPr>
          <w:rFonts w:ascii="Arial" w:hAnsi="Arial" w:cs="Arial"/>
        </w:rPr>
      </w:pPr>
    </w:p>
    <w:p w:rsidR="003055CF" w:rsidRPr="00FF022F" w:rsidRDefault="003055CF" w:rsidP="003055CF">
      <w:pPr>
        <w:rPr>
          <w:rFonts w:ascii="Arial" w:hAnsi="Arial" w:cs="Arial"/>
          <w:b/>
          <w:sz w:val="24"/>
        </w:rPr>
      </w:pPr>
      <w:r w:rsidRPr="00FF022F">
        <w:rPr>
          <w:rFonts w:ascii="Arial" w:hAnsi="Arial" w:cs="Arial"/>
          <w:b/>
          <w:sz w:val="24"/>
        </w:rPr>
        <w:lastRenderedPageBreak/>
        <w:t xml:space="preserve">Chapter 6: General discussion </w:t>
      </w:r>
    </w:p>
    <w:p w:rsidR="003055CF" w:rsidRPr="00447585" w:rsidRDefault="003055CF" w:rsidP="003055CF">
      <w:pPr>
        <w:pStyle w:val="NoSpacing"/>
        <w:jc w:val="both"/>
        <w:rPr>
          <w:rFonts w:ascii="Arial" w:hAnsi="Arial" w:cs="Arial"/>
          <w:b/>
        </w:rPr>
      </w:pPr>
      <w:r w:rsidRPr="00447585">
        <w:rPr>
          <w:rFonts w:ascii="Arial" w:hAnsi="Arial" w:cs="Arial"/>
          <w:b/>
        </w:rPr>
        <w:t xml:space="preserve">6.1 </w:t>
      </w:r>
      <w:r>
        <w:rPr>
          <w:rFonts w:ascii="Arial" w:hAnsi="Arial" w:cs="Arial"/>
          <w:b/>
        </w:rPr>
        <w:t>Drosophila as a model to study peroxisome biogenesis</w:t>
      </w:r>
    </w:p>
    <w:p w:rsidR="003055CF" w:rsidRPr="00A75613" w:rsidRDefault="003055CF" w:rsidP="003055CF">
      <w:pPr>
        <w:jc w:val="both"/>
        <w:rPr>
          <w:rFonts w:ascii="Arial" w:hAnsi="Arial" w:cs="Arial"/>
        </w:rPr>
      </w:pPr>
      <w:r w:rsidRPr="00831C0A">
        <w:rPr>
          <w:rFonts w:ascii="Arial" w:hAnsi="Arial" w:cs="Arial"/>
          <w:i/>
        </w:rPr>
        <w:t xml:space="preserve">Drosophila </w:t>
      </w:r>
      <w:r>
        <w:rPr>
          <w:rFonts w:ascii="Arial" w:hAnsi="Arial" w:cs="Arial"/>
        </w:rPr>
        <w:t>is</w:t>
      </w:r>
      <w:r w:rsidRPr="00D14227">
        <w:rPr>
          <w:rFonts w:ascii="Arial" w:hAnsi="Arial" w:cs="Arial"/>
        </w:rPr>
        <w:t xml:space="preserve"> an exciting new model</w:t>
      </w:r>
      <w:r>
        <w:rPr>
          <w:rFonts w:ascii="Arial" w:hAnsi="Arial" w:cs="Arial"/>
        </w:rPr>
        <w:t xml:space="preserve"> organism to study peroxisome biogenesis and low genetic redundancy is a major advantage over humans and yeast. This feature of </w:t>
      </w:r>
      <w:r w:rsidRPr="009F09C7">
        <w:rPr>
          <w:rFonts w:ascii="Arial" w:hAnsi="Arial" w:cs="Arial"/>
          <w:i/>
        </w:rPr>
        <w:t>Drosophila</w:t>
      </w:r>
      <w:r>
        <w:rPr>
          <w:rFonts w:ascii="Arial" w:hAnsi="Arial" w:cs="Arial"/>
        </w:rPr>
        <w:t xml:space="preserve"> has allowed NMD to be identified as a new peroxin via genome-wide RNAi screening (Drake, 2013), and its function unravelled in S2 cells.</w:t>
      </w:r>
      <w:r w:rsidRPr="00D14227">
        <w:rPr>
          <w:rFonts w:ascii="Arial" w:hAnsi="Arial" w:cs="Arial"/>
        </w:rPr>
        <w:t xml:space="preserve"> The majority of peroxin homologues exist in </w:t>
      </w:r>
      <w:r w:rsidRPr="00D14227">
        <w:rPr>
          <w:rFonts w:ascii="Arial" w:hAnsi="Arial" w:cs="Arial"/>
          <w:i/>
        </w:rPr>
        <w:t xml:space="preserve">Drosophila </w:t>
      </w:r>
      <w:r w:rsidRPr="00D14227">
        <w:rPr>
          <w:rFonts w:ascii="Arial" w:hAnsi="Arial" w:cs="Arial"/>
        </w:rPr>
        <w:t>and localise to the same compartments as reported in yeast and humans</w:t>
      </w:r>
      <w:r>
        <w:rPr>
          <w:rFonts w:ascii="Arial" w:hAnsi="Arial" w:cs="Arial"/>
        </w:rPr>
        <w:t>, showing conserved cellular pathways</w:t>
      </w:r>
      <w:r w:rsidRPr="00D14227">
        <w:rPr>
          <w:rFonts w:ascii="Arial" w:hAnsi="Arial" w:cs="Arial"/>
        </w:rPr>
        <w:t>.</w:t>
      </w:r>
      <w:r>
        <w:rPr>
          <w:rFonts w:ascii="Arial" w:hAnsi="Arial" w:cs="Arial"/>
        </w:rPr>
        <w:t xml:space="preserve"> For example, Pex16 was observed in the ER and peroxisomes, which is consistent with its localisation in humans and plants (Kim </w:t>
      </w:r>
      <w:r w:rsidRPr="004E2EE6">
        <w:rPr>
          <w:rFonts w:ascii="Arial" w:hAnsi="Arial" w:cs="Arial"/>
          <w:i/>
        </w:rPr>
        <w:t>et al</w:t>
      </w:r>
      <w:r>
        <w:rPr>
          <w:rFonts w:ascii="Arial" w:hAnsi="Arial" w:cs="Arial"/>
        </w:rPr>
        <w:t xml:space="preserve">., 2006; Karnik and Trelease, 2007). Numerous microscopy </w:t>
      </w:r>
      <w:r w:rsidRPr="003E1E81">
        <w:rPr>
          <w:rFonts w:ascii="Arial" w:hAnsi="Arial" w:cs="Arial"/>
        </w:rPr>
        <w:t>studies in mammalian and yeast cells have</w:t>
      </w:r>
      <w:r>
        <w:rPr>
          <w:rFonts w:ascii="Arial" w:hAnsi="Arial" w:cs="Arial"/>
        </w:rPr>
        <w:t xml:space="preserve"> demonstrated the existence of a peroxisomal pre-compartment in the ER as well as various vesicular intermediate compartments, which support the idea that peroxisomes generate membrane components from the ER</w:t>
      </w:r>
      <w:r w:rsidRPr="003E1E81">
        <w:rPr>
          <w:rFonts w:ascii="Arial" w:hAnsi="Arial" w:cs="Arial"/>
        </w:rPr>
        <w:t xml:space="preserve"> (Geuze </w:t>
      </w:r>
      <w:r w:rsidRPr="003E1E81">
        <w:rPr>
          <w:rFonts w:ascii="Arial" w:hAnsi="Arial" w:cs="Arial"/>
          <w:i/>
        </w:rPr>
        <w:t>et a</w:t>
      </w:r>
      <w:r w:rsidRPr="00FA2E6F">
        <w:rPr>
          <w:rFonts w:ascii="Arial" w:hAnsi="Arial" w:cs="Arial"/>
          <w:i/>
        </w:rPr>
        <w:t>l</w:t>
      </w:r>
      <w:r w:rsidRPr="003E1E81">
        <w:rPr>
          <w:rFonts w:ascii="Arial" w:hAnsi="Arial" w:cs="Arial"/>
        </w:rPr>
        <w:t xml:space="preserve">., 2003; Hoepfner </w:t>
      </w:r>
      <w:r w:rsidRPr="003E1E81">
        <w:rPr>
          <w:rFonts w:ascii="Arial" w:hAnsi="Arial" w:cs="Arial"/>
          <w:i/>
        </w:rPr>
        <w:t>et al</w:t>
      </w:r>
      <w:r>
        <w:rPr>
          <w:rFonts w:ascii="Arial" w:hAnsi="Arial" w:cs="Arial"/>
        </w:rPr>
        <w:t xml:space="preserve">., 2005; </w:t>
      </w:r>
      <w:r w:rsidRPr="003E1E81">
        <w:rPr>
          <w:rFonts w:ascii="Arial" w:hAnsi="Arial" w:cs="Arial"/>
        </w:rPr>
        <w:t xml:space="preserve">van der Zand </w:t>
      </w:r>
      <w:r w:rsidRPr="003E1E81">
        <w:rPr>
          <w:rFonts w:ascii="Arial" w:hAnsi="Arial" w:cs="Arial"/>
          <w:i/>
        </w:rPr>
        <w:t>et al</w:t>
      </w:r>
      <w:r w:rsidRPr="003E1E81">
        <w:rPr>
          <w:rFonts w:ascii="Arial" w:hAnsi="Arial" w:cs="Arial"/>
        </w:rPr>
        <w:t>., 2012).</w:t>
      </w:r>
      <w:r>
        <w:rPr>
          <w:rFonts w:ascii="Arial" w:hAnsi="Arial" w:cs="Arial"/>
        </w:rPr>
        <w:t xml:space="preserve"> It was shown that DmPex16 appears to localise to a specific ER subdomain, whereas peroxins such as Pex13 and Pex14 were observed in vesicles, which is in agreement with the other model organisms. </w:t>
      </w:r>
      <w:r w:rsidRPr="000B080E">
        <w:rPr>
          <w:rFonts w:ascii="Arial" w:hAnsi="Arial" w:cs="Arial"/>
          <w:i/>
        </w:rPr>
        <w:t>Drosophila</w:t>
      </w:r>
      <w:r>
        <w:rPr>
          <w:rFonts w:ascii="Arial" w:hAnsi="Arial" w:cs="Arial"/>
        </w:rPr>
        <w:t xml:space="preserve"> is proving to be a valuable model system to study PBD as </w:t>
      </w:r>
      <w:r w:rsidRPr="00DE1A19">
        <w:rPr>
          <w:rFonts w:ascii="Arial" w:hAnsi="Arial" w:cs="Arial"/>
          <w:i/>
        </w:rPr>
        <w:t>pex</w:t>
      </w:r>
      <w:r>
        <w:rPr>
          <w:rFonts w:ascii="Arial" w:hAnsi="Arial" w:cs="Arial"/>
        </w:rPr>
        <w:t xml:space="preserve"> mutant flies generate the same aberrant </w:t>
      </w:r>
      <w:r w:rsidRPr="005E034D">
        <w:rPr>
          <w:rFonts w:ascii="Arial" w:hAnsi="Arial" w:cs="Arial"/>
        </w:rPr>
        <w:t>phenotypes</w:t>
      </w:r>
      <w:r>
        <w:rPr>
          <w:rFonts w:ascii="Arial" w:hAnsi="Arial" w:cs="Arial"/>
        </w:rPr>
        <w:t xml:space="preserve"> observed in mouse models and PBD patients</w:t>
      </w:r>
      <w:r w:rsidRPr="005E034D">
        <w:rPr>
          <w:rFonts w:ascii="Arial" w:hAnsi="Arial" w:cs="Arial"/>
        </w:rPr>
        <w:t xml:space="preserve"> </w:t>
      </w:r>
      <w:r>
        <w:rPr>
          <w:rFonts w:ascii="Arial" w:hAnsi="Arial" w:cs="Arial"/>
        </w:rPr>
        <w:t xml:space="preserve">(Chen </w:t>
      </w:r>
      <w:r w:rsidRPr="00986A4B">
        <w:rPr>
          <w:rFonts w:ascii="Arial" w:hAnsi="Arial" w:cs="Arial"/>
          <w:i/>
        </w:rPr>
        <w:t>et al</w:t>
      </w:r>
      <w:r>
        <w:rPr>
          <w:rFonts w:ascii="Arial" w:hAnsi="Arial" w:cs="Arial"/>
        </w:rPr>
        <w:t xml:space="preserve">., 2010; Mast </w:t>
      </w:r>
      <w:r w:rsidRPr="00986A4B">
        <w:rPr>
          <w:rFonts w:ascii="Arial" w:hAnsi="Arial" w:cs="Arial"/>
          <w:i/>
        </w:rPr>
        <w:t>et al</w:t>
      </w:r>
      <w:r>
        <w:rPr>
          <w:rFonts w:ascii="Arial" w:hAnsi="Arial" w:cs="Arial"/>
        </w:rPr>
        <w:t xml:space="preserve">., 2011; Nakayama </w:t>
      </w:r>
      <w:r w:rsidRPr="00986A4B">
        <w:rPr>
          <w:rFonts w:ascii="Arial" w:hAnsi="Arial" w:cs="Arial"/>
          <w:i/>
        </w:rPr>
        <w:t>et al</w:t>
      </w:r>
      <w:r>
        <w:rPr>
          <w:rFonts w:ascii="Arial" w:hAnsi="Arial" w:cs="Arial"/>
        </w:rPr>
        <w:t>., 2011). RNAi knockdown phenotypes of known</w:t>
      </w:r>
      <w:r w:rsidRPr="006112A4">
        <w:rPr>
          <w:rFonts w:ascii="Arial" w:hAnsi="Arial" w:cs="Arial"/>
          <w:i/>
        </w:rPr>
        <w:t xml:space="preserve"> Drosophila</w:t>
      </w:r>
      <w:r>
        <w:rPr>
          <w:rFonts w:ascii="Arial" w:hAnsi="Arial" w:cs="Arial"/>
        </w:rPr>
        <w:t xml:space="preserve"> peroxins generated in this study are in agreement with previous studies in S2 cells (Mast </w:t>
      </w:r>
      <w:r w:rsidRPr="00FA2E6F">
        <w:rPr>
          <w:rFonts w:ascii="Arial" w:hAnsi="Arial" w:cs="Arial"/>
          <w:i/>
        </w:rPr>
        <w:t>et al</w:t>
      </w:r>
      <w:r>
        <w:rPr>
          <w:rFonts w:ascii="Arial" w:hAnsi="Arial" w:cs="Arial"/>
        </w:rPr>
        <w:t xml:space="preserve">., 2011), and demonstrate the same import defects of matrix proteins as seen with other model systems. Membrane biogenesis phenotypes were examined for the first time, indicating at least that Pex16 function in membrane assembly is conserved. The application of CRISPR has greatly advanced peroxisome biogenesis studies of Pex16 and NMD in S2 cells and will be a valuable tool to analyse the function of other </w:t>
      </w:r>
      <w:r w:rsidRPr="00FA2E6F">
        <w:rPr>
          <w:rFonts w:ascii="Arial" w:hAnsi="Arial" w:cs="Arial"/>
          <w:i/>
        </w:rPr>
        <w:t>Drosophila</w:t>
      </w:r>
      <w:r>
        <w:rPr>
          <w:rFonts w:ascii="Arial" w:hAnsi="Arial" w:cs="Arial"/>
        </w:rPr>
        <w:t xml:space="preserve"> peroxins such as Pex3 and Pex19 that have weak knockdown phenotypes. </w:t>
      </w:r>
    </w:p>
    <w:p w:rsidR="003055CF" w:rsidRPr="00447585" w:rsidRDefault="003055CF" w:rsidP="003055CF">
      <w:pPr>
        <w:pStyle w:val="NoSpacing"/>
        <w:jc w:val="both"/>
        <w:rPr>
          <w:rFonts w:ascii="Arial" w:hAnsi="Arial" w:cs="Arial"/>
          <w:b/>
        </w:rPr>
      </w:pPr>
      <w:r>
        <w:rPr>
          <w:rFonts w:ascii="Arial" w:hAnsi="Arial" w:cs="Arial"/>
          <w:b/>
        </w:rPr>
        <w:t>6.2</w:t>
      </w:r>
      <w:r w:rsidRPr="00447585">
        <w:rPr>
          <w:rFonts w:ascii="Arial" w:hAnsi="Arial" w:cs="Arial"/>
          <w:b/>
        </w:rPr>
        <w:t xml:space="preserve"> NMD is</w:t>
      </w:r>
      <w:r>
        <w:rPr>
          <w:rFonts w:ascii="Arial" w:hAnsi="Arial" w:cs="Arial"/>
          <w:b/>
        </w:rPr>
        <w:t xml:space="preserve"> a novel factor in peroxisomal membrane assembly</w:t>
      </w:r>
    </w:p>
    <w:p w:rsidR="003055CF" w:rsidRDefault="003055CF" w:rsidP="003055CF">
      <w:pPr>
        <w:jc w:val="both"/>
        <w:rPr>
          <w:rFonts w:ascii="Arial" w:hAnsi="Arial" w:cs="Arial"/>
        </w:rPr>
      </w:pPr>
      <w:r>
        <w:rPr>
          <w:rFonts w:ascii="Arial" w:hAnsi="Arial" w:cs="Arial"/>
        </w:rPr>
        <w:t xml:space="preserve">The AAA+ ATPase NMD localised to peroxisomes and mitochondria, which confirms it has a steady state localisation at the peroxisome. This is the third AAA+ ATPase to be discovered with a role in peroxisome biogenesis, alongside Pex1 and Pex6. Subcellular distribution is evolutionary conserved with the human (ATAD1) and yeast (Msp1) homologues (Chen </w:t>
      </w:r>
      <w:r w:rsidRPr="0032721B">
        <w:rPr>
          <w:rFonts w:ascii="Arial" w:hAnsi="Arial" w:cs="Arial"/>
          <w:i/>
        </w:rPr>
        <w:t>et al</w:t>
      </w:r>
      <w:r>
        <w:rPr>
          <w:rFonts w:ascii="Arial" w:hAnsi="Arial" w:cs="Arial"/>
        </w:rPr>
        <w:t xml:space="preserve">., 2014).  NMD was shown to be an integral membrane protein and that the TMD is needed for proper insertion into membranes, confirming that topology is evolutionary conserved (Chen </w:t>
      </w:r>
      <w:r w:rsidRPr="003F7CAE">
        <w:rPr>
          <w:rFonts w:ascii="Arial" w:hAnsi="Arial" w:cs="Arial"/>
          <w:i/>
        </w:rPr>
        <w:t>et al</w:t>
      </w:r>
      <w:r>
        <w:rPr>
          <w:rFonts w:ascii="Arial" w:hAnsi="Arial" w:cs="Arial"/>
        </w:rPr>
        <w:t xml:space="preserve">., 2014). Current data shows depletion of NMD, either by RNAi or CRISPR, leads to a reduction in PMPs and the mislocalisation of Pex3. These are characteristics of a membrane biogenesis factor, and are analogous to the phenotype of Pex16, Pex3 and Pex19 (Jones </w:t>
      </w:r>
      <w:r w:rsidRPr="004C3B5C">
        <w:rPr>
          <w:rFonts w:ascii="Arial" w:hAnsi="Arial" w:cs="Arial"/>
          <w:i/>
        </w:rPr>
        <w:t>et al</w:t>
      </w:r>
      <w:r>
        <w:rPr>
          <w:rFonts w:ascii="Arial" w:hAnsi="Arial" w:cs="Arial"/>
        </w:rPr>
        <w:t xml:space="preserve">., 2004; Fang </w:t>
      </w:r>
      <w:r w:rsidRPr="00B0326A">
        <w:rPr>
          <w:rFonts w:ascii="Arial" w:hAnsi="Arial" w:cs="Arial"/>
          <w:i/>
        </w:rPr>
        <w:t>et al</w:t>
      </w:r>
      <w:r>
        <w:rPr>
          <w:rFonts w:ascii="Arial" w:hAnsi="Arial" w:cs="Arial"/>
        </w:rPr>
        <w:t xml:space="preserve">., 2004; Matsuzaki and Fujiki, 2008). Analysis of NMD point mutants revealed that ATPase activity is essential for peroxisomal function, as a defect in ATP hydrolysis led to the mislocalisation of Pex3 and an import defect of PTS1 proteins. Recent evidence implicates a role of Msp1/ATAD1 in the degradation of TA proteins from mitochondria, specifically for Pex15 (Chen </w:t>
      </w:r>
      <w:r w:rsidRPr="00650725">
        <w:rPr>
          <w:rFonts w:ascii="Arial" w:hAnsi="Arial" w:cs="Arial"/>
          <w:i/>
        </w:rPr>
        <w:t>et al</w:t>
      </w:r>
      <w:r>
        <w:rPr>
          <w:rFonts w:ascii="Arial" w:hAnsi="Arial" w:cs="Arial"/>
        </w:rPr>
        <w:t>., 2014;</w:t>
      </w:r>
      <w:r w:rsidRPr="00650725">
        <w:t xml:space="preserve"> </w:t>
      </w:r>
      <w:r w:rsidRPr="00650725">
        <w:rPr>
          <w:rFonts w:ascii="Arial" w:hAnsi="Arial" w:cs="Arial"/>
        </w:rPr>
        <w:t>Okreglak and Walter, 2014)</w:t>
      </w:r>
      <w:r>
        <w:rPr>
          <w:rFonts w:ascii="Arial" w:hAnsi="Arial" w:cs="Arial"/>
        </w:rPr>
        <w:t xml:space="preserve">. </w:t>
      </w:r>
      <w:r w:rsidRPr="00D14227">
        <w:rPr>
          <w:rFonts w:ascii="Arial" w:hAnsi="Arial" w:cs="Arial"/>
        </w:rPr>
        <w:t xml:space="preserve"> </w:t>
      </w:r>
      <w:r>
        <w:rPr>
          <w:rFonts w:ascii="Arial" w:hAnsi="Arial" w:cs="Arial"/>
        </w:rPr>
        <w:t>However</w:t>
      </w:r>
      <w:r w:rsidRPr="00D14227">
        <w:rPr>
          <w:rFonts w:ascii="Arial" w:hAnsi="Arial" w:cs="Arial"/>
        </w:rPr>
        <w:t>, there is no</w:t>
      </w:r>
      <w:r w:rsidRPr="00650725">
        <w:rPr>
          <w:rFonts w:ascii="Arial" w:hAnsi="Arial" w:cs="Arial"/>
        </w:rPr>
        <w:t xml:space="preserve"> Pex15 </w:t>
      </w:r>
      <w:r w:rsidRPr="00D14227">
        <w:rPr>
          <w:rFonts w:ascii="Arial" w:hAnsi="Arial" w:cs="Arial"/>
        </w:rPr>
        <w:t xml:space="preserve">homologue in </w:t>
      </w:r>
      <w:r w:rsidRPr="00FA2E6F">
        <w:rPr>
          <w:rFonts w:ascii="Arial" w:hAnsi="Arial" w:cs="Arial"/>
          <w:i/>
        </w:rPr>
        <w:t>Drosophila</w:t>
      </w:r>
      <w:r w:rsidRPr="00D14227">
        <w:rPr>
          <w:rFonts w:ascii="Arial" w:hAnsi="Arial" w:cs="Arial"/>
        </w:rPr>
        <w:t xml:space="preserve">, so </w:t>
      </w:r>
      <w:r>
        <w:rPr>
          <w:rFonts w:ascii="Arial" w:hAnsi="Arial" w:cs="Arial"/>
        </w:rPr>
        <w:t xml:space="preserve">it is possible </w:t>
      </w:r>
      <w:r w:rsidRPr="00831C0A">
        <w:rPr>
          <w:rFonts w:ascii="Arial" w:hAnsi="Arial" w:cs="Arial"/>
          <w:i/>
        </w:rPr>
        <w:t>Drosophila</w:t>
      </w:r>
      <w:r>
        <w:rPr>
          <w:rFonts w:ascii="Arial" w:hAnsi="Arial" w:cs="Arial"/>
        </w:rPr>
        <w:t xml:space="preserve"> have lost this function or that such a homologue has not been identified yet. Previous studies on mouse ATAD1 were only able to show an association with peroxisomes (Wiese </w:t>
      </w:r>
      <w:r w:rsidRPr="006F619F">
        <w:rPr>
          <w:rFonts w:ascii="Arial" w:hAnsi="Arial" w:cs="Arial"/>
          <w:i/>
        </w:rPr>
        <w:t>et al</w:t>
      </w:r>
      <w:r>
        <w:rPr>
          <w:rFonts w:ascii="Arial" w:hAnsi="Arial" w:cs="Arial"/>
        </w:rPr>
        <w:t xml:space="preserve">., 2007), whereas this is the first study to establish a clear peroxisomal function. Together, current </w:t>
      </w:r>
      <w:r>
        <w:rPr>
          <w:rFonts w:ascii="Arial" w:hAnsi="Arial" w:cs="Arial"/>
        </w:rPr>
        <w:lastRenderedPageBreak/>
        <w:t xml:space="preserve">data suggests NMD is a novel component of the PMP import membrane assembly, alongside </w:t>
      </w:r>
      <w:r w:rsidRPr="00AF3667">
        <w:rPr>
          <w:rFonts w:ascii="Arial" w:hAnsi="Arial" w:cs="Arial"/>
        </w:rPr>
        <w:t>Pex16, Pex3 and Pex19</w:t>
      </w:r>
      <w:r>
        <w:rPr>
          <w:rFonts w:ascii="Arial" w:hAnsi="Arial" w:cs="Arial"/>
        </w:rPr>
        <w:t xml:space="preserve">. </w:t>
      </w:r>
    </w:p>
    <w:p w:rsidR="003055CF" w:rsidRPr="0073305A" w:rsidRDefault="003055CF" w:rsidP="003055CF">
      <w:pPr>
        <w:pStyle w:val="NoSpacing"/>
        <w:jc w:val="both"/>
        <w:rPr>
          <w:rFonts w:ascii="Arial" w:hAnsi="Arial" w:cs="Arial"/>
          <w:b/>
        </w:rPr>
      </w:pPr>
      <w:r>
        <w:rPr>
          <w:rFonts w:ascii="Arial" w:hAnsi="Arial" w:cs="Arial"/>
          <w:b/>
        </w:rPr>
        <w:t xml:space="preserve">6.3 </w:t>
      </w:r>
      <w:r w:rsidRPr="0073305A">
        <w:rPr>
          <w:rFonts w:ascii="Arial" w:hAnsi="Arial" w:cs="Arial"/>
          <w:b/>
        </w:rPr>
        <w:t xml:space="preserve">NMD interacts directly with Pex16 </w:t>
      </w:r>
      <w:r>
        <w:rPr>
          <w:rFonts w:ascii="Arial" w:hAnsi="Arial" w:cs="Arial"/>
          <w:b/>
        </w:rPr>
        <w:t>and other biogenesis factors</w:t>
      </w:r>
    </w:p>
    <w:p w:rsidR="003055CF" w:rsidRDefault="003055CF" w:rsidP="003055CF">
      <w:pPr>
        <w:jc w:val="both"/>
        <w:rPr>
          <w:rFonts w:ascii="Arial" w:hAnsi="Arial" w:cs="Arial"/>
        </w:rPr>
      </w:pPr>
      <w:r>
        <w:rPr>
          <w:rFonts w:ascii="Arial" w:hAnsi="Arial" w:cs="Arial"/>
        </w:rPr>
        <w:t xml:space="preserve">NMD was shown to interact directly with Pex16 and this was dependent on ATP binding, which was able to physically link NMD function with that of Pex16 in regulating membrane assembly.  The N terminus and membrane domains of Pex16 were identified as important regions for interaction with NMD, whereas the cytosolic side of NMD was required to interact with Pex16, suggesting interaction occurs on the cytosolic side of the membrane. Additionally, NMD was shown to interact with Pex3 and a subunit of the Sec61 ER translocon, but it is unknown if these are direct </w:t>
      </w:r>
      <w:r w:rsidRPr="006F619F">
        <w:rPr>
          <w:rFonts w:ascii="Arial" w:hAnsi="Arial" w:cs="Arial"/>
        </w:rPr>
        <w:t>interactions. NMD was observed in specific domains with Sec61α, which also accumulated Pex16, which could</w:t>
      </w:r>
      <w:r>
        <w:rPr>
          <w:rFonts w:ascii="Arial" w:hAnsi="Arial" w:cs="Arial"/>
        </w:rPr>
        <w:t xml:space="preserve"> be sites of peroxisome biogenesis from the ER. It is unclear at the moment if interaction with Pex16 occurs at peroxisomes or in a specific domain of the ER, or even between the two organelles. NMD was shown to interact with additional PMPs, but this could be via interaction with Pex16 as direct interaction was not tested for the majority of PMPs. However, it is unknown what factors NMD interacts with at mitochondria, or if it interacts with any other ER or secretory proteins. </w:t>
      </w:r>
    </w:p>
    <w:p w:rsidR="003055CF" w:rsidRDefault="003055CF" w:rsidP="003055CF">
      <w:pPr>
        <w:jc w:val="both"/>
        <w:rPr>
          <w:rFonts w:ascii="Arial" w:hAnsi="Arial" w:cs="Arial"/>
        </w:rPr>
      </w:pPr>
      <w:r>
        <w:rPr>
          <w:rFonts w:ascii="Arial" w:hAnsi="Arial" w:cs="Arial"/>
        </w:rPr>
        <w:t xml:space="preserve">Pex16 homologues are incredibly diverse, and it is possible to speculate that the role of Pex16 in PMP import is different in </w:t>
      </w:r>
      <w:r w:rsidRPr="00F81BFF">
        <w:rPr>
          <w:rFonts w:ascii="Arial" w:hAnsi="Arial" w:cs="Arial"/>
          <w:i/>
        </w:rPr>
        <w:t>Drosophila</w:t>
      </w:r>
      <w:r>
        <w:rPr>
          <w:rFonts w:ascii="Arial" w:hAnsi="Arial" w:cs="Arial"/>
        </w:rPr>
        <w:t>, and has evolved to cooperate with NMD</w:t>
      </w:r>
      <w:r w:rsidRPr="00CF31D8">
        <w:rPr>
          <w:rFonts w:ascii="Arial" w:hAnsi="Arial" w:cs="Arial"/>
        </w:rPr>
        <w:t xml:space="preserve">. The role of Pex16 is unclear in mammalian cells, as studies report it being a PMP receptor at the ER, whilst others suggest it is a PMP receptor on peroxisomes (Kim </w:t>
      </w:r>
      <w:r w:rsidRPr="00CF31D8">
        <w:rPr>
          <w:rFonts w:ascii="Arial" w:hAnsi="Arial" w:cs="Arial"/>
          <w:i/>
        </w:rPr>
        <w:t>et al</w:t>
      </w:r>
      <w:r>
        <w:rPr>
          <w:rFonts w:ascii="Arial" w:hAnsi="Arial" w:cs="Arial"/>
        </w:rPr>
        <w:t xml:space="preserve">., 2006; </w:t>
      </w:r>
      <w:r w:rsidRPr="00CF31D8">
        <w:rPr>
          <w:rFonts w:ascii="Arial" w:hAnsi="Arial" w:cs="Arial"/>
        </w:rPr>
        <w:t>Matsuzaki and Fujiki, 2008). In both cases Pex16 was proposed to be a docking site for Pex3, in the recruitment of other PMPs.</w:t>
      </w:r>
      <w:r>
        <w:rPr>
          <w:rFonts w:ascii="Arial" w:hAnsi="Arial" w:cs="Arial"/>
        </w:rPr>
        <w:t xml:space="preserve"> However, a different role of Pex16 in peroxisomal fission has been proposed in </w:t>
      </w:r>
      <w:r w:rsidRPr="00271A19">
        <w:rPr>
          <w:rFonts w:ascii="Arial" w:hAnsi="Arial" w:cs="Arial"/>
          <w:i/>
        </w:rPr>
        <w:t>Y. lipolytica</w:t>
      </w:r>
      <w:r>
        <w:rPr>
          <w:rFonts w:ascii="Arial" w:hAnsi="Arial" w:cs="Arial"/>
          <w:i/>
        </w:rPr>
        <w:t xml:space="preserve"> </w:t>
      </w:r>
      <w:r>
        <w:rPr>
          <w:rFonts w:ascii="Arial" w:hAnsi="Arial" w:cs="Arial"/>
        </w:rPr>
        <w:t xml:space="preserve">(Guo </w:t>
      </w:r>
      <w:r w:rsidRPr="00271A19">
        <w:rPr>
          <w:rFonts w:ascii="Arial" w:hAnsi="Arial" w:cs="Arial"/>
          <w:i/>
        </w:rPr>
        <w:t>et al</w:t>
      </w:r>
      <w:r>
        <w:rPr>
          <w:rFonts w:ascii="Arial" w:hAnsi="Arial" w:cs="Arial"/>
        </w:rPr>
        <w:t xml:space="preserve">., 2007). Interaction between HsPex16 was not conserved with ATAD1, suggesting the interaction to NMD is specific for flies. </w:t>
      </w:r>
      <w:r w:rsidRPr="00111641">
        <w:rPr>
          <w:rFonts w:ascii="Arial" w:hAnsi="Arial" w:cs="Arial"/>
        </w:rPr>
        <w:t>Interestingly, P</w:t>
      </w:r>
      <w:r>
        <w:rPr>
          <w:rFonts w:ascii="Arial" w:hAnsi="Arial" w:cs="Arial"/>
        </w:rPr>
        <w:t>ex16</w:t>
      </w:r>
      <w:r w:rsidRPr="00111641">
        <w:rPr>
          <w:rFonts w:ascii="Arial" w:hAnsi="Arial" w:cs="Arial"/>
        </w:rPr>
        <w:t xml:space="preserve"> homolog</w:t>
      </w:r>
      <w:r>
        <w:rPr>
          <w:rFonts w:ascii="Arial" w:hAnsi="Arial" w:cs="Arial"/>
        </w:rPr>
        <w:t>ue</w:t>
      </w:r>
      <w:r w:rsidRPr="00111641">
        <w:rPr>
          <w:rFonts w:ascii="Arial" w:hAnsi="Arial" w:cs="Arial"/>
        </w:rPr>
        <w:t>s are absent in most yeast</w:t>
      </w:r>
      <w:r>
        <w:rPr>
          <w:rFonts w:ascii="Arial" w:hAnsi="Arial" w:cs="Arial"/>
        </w:rPr>
        <w:t xml:space="preserve"> </w:t>
      </w:r>
      <w:r w:rsidRPr="00111641">
        <w:rPr>
          <w:rFonts w:ascii="Arial" w:hAnsi="Arial" w:cs="Arial"/>
        </w:rPr>
        <w:t>species,</w:t>
      </w:r>
      <w:r>
        <w:rPr>
          <w:rFonts w:ascii="Arial" w:hAnsi="Arial" w:cs="Arial"/>
        </w:rPr>
        <w:t xml:space="preserve"> </w:t>
      </w:r>
      <w:r w:rsidRPr="00111641">
        <w:rPr>
          <w:rFonts w:ascii="Arial" w:hAnsi="Arial" w:cs="Arial"/>
        </w:rPr>
        <w:t>suggesting</w:t>
      </w:r>
      <w:r>
        <w:rPr>
          <w:rFonts w:ascii="Arial" w:hAnsi="Arial" w:cs="Arial"/>
        </w:rPr>
        <w:t xml:space="preserve"> </w:t>
      </w:r>
      <w:r w:rsidRPr="00111641">
        <w:rPr>
          <w:rFonts w:ascii="Arial" w:hAnsi="Arial" w:cs="Arial"/>
        </w:rPr>
        <w:t>that</w:t>
      </w:r>
      <w:r>
        <w:rPr>
          <w:rFonts w:ascii="Arial" w:hAnsi="Arial" w:cs="Arial"/>
        </w:rPr>
        <w:t xml:space="preserve"> </w:t>
      </w:r>
      <w:r w:rsidRPr="00111641">
        <w:rPr>
          <w:rFonts w:ascii="Arial" w:hAnsi="Arial" w:cs="Arial"/>
        </w:rPr>
        <w:t>there</w:t>
      </w:r>
      <w:r>
        <w:rPr>
          <w:rFonts w:ascii="Arial" w:hAnsi="Arial" w:cs="Arial"/>
        </w:rPr>
        <w:t xml:space="preserve"> </w:t>
      </w:r>
      <w:r w:rsidRPr="00111641">
        <w:rPr>
          <w:rFonts w:ascii="Arial" w:hAnsi="Arial" w:cs="Arial"/>
        </w:rPr>
        <w:t>are</w:t>
      </w:r>
      <w:r>
        <w:rPr>
          <w:rFonts w:ascii="Arial" w:hAnsi="Arial" w:cs="Arial"/>
        </w:rPr>
        <w:t xml:space="preserve"> significant variations</w:t>
      </w:r>
      <w:r w:rsidRPr="00111641">
        <w:rPr>
          <w:rFonts w:ascii="Arial" w:hAnsi="Arial" w:cs="Arial"/>
        </w:rPr>
        <w:t xml:space="preserve"> in</w:t>
      </w:r>
      <w:r>
        <w:rPr>
          <w:rFonts w:ascii="Arial" w:hAnsi="Arial" w:cs="Arial"/>
        </w:rPr>
        <w:t xml:space="preserve"> the </w:t>
      </w:r>
      <w:r w:rsidRPr="00111641">
        <w:rPr>
          <w:rFonts w:ascii="Arial" w:hAnsi="Arial" w:cs="Arial"/>
        </w:rPr>
        <w:t>molecular</w:t>
      </w:r>
      <w:r>
        <w:rPr>
          <w:rFonts w:ascii="Arial" w:hAnsi="Arial" w:cs="Arial"/>
        </w:rPr>
        <w:t xml:space="preserve"> machinery mediating </w:t>
      </w:r>
      <w:r w:rsidRPr="00111641">
        <w:rPr>
          <w:rFonts w:ascii="Arial" w:hAnsi="Arial" w:cs="Arial"/>
        </w:rPr>
        <w:t>peroxisome</w:t>
      </w:r>
      <w:r>
        <w:rPr>
          <w:rFonts w:ascii="Arial" w:hAnsi="Arial" w:cs="Arial"/>
        </w:rPr>
        <w:t xml:space="preserve"> </w:t>
      </w:r>
      <w:r w:rsidRPr="00111641">
        <w:rPr>
          <w:rFonts w:ascii="Arial" w:hAnsi="Arial" w:cs="Arial"/>
        </w:rPr>
        <w:t>biogenesis</w:t>
      </w:r>
      <w:r>
        <w:rPr>
          <w:rFonts w:ascii="Arial" w:hAnsi="Arial" w:cs="Arial"/>
        </w:rPr>
        <w:t xml:space="preserve"> </w:t>
      </w:r>
      <w:r w:rsidRPr="00111641">
        <w:rPr>
          <w:rFonts w:ascii="Arial" w:hAnsi="Arial" w:cs="Arial"/>
        </w:rPr>
        <w:t>in</w:t>
      </w:r>
      <w:r>
        <w:rPr>
          <w:rFonts w:ascii="Arial" w:hAnsi="Arial" w:cs="Arial"/>
        </w:rPr>
        <w:t xml:space="preserve"> </w:t>
      </w:r>
      <w:r w:rsidRPr="00111641">
        <w:rPr>
          <w:rFonts w:ascii="Arial" w:hAnsi="Arial" w:cs="Arial"/>
        </w:rPr>
        <w:t>yeast</w:t>
      </w:r>
      <w:r>
        <w:rPr>
          <w:rFonts w:ascii="Arial" w:hAnsi="Arial" w:cs="Arial"/>
        </w:rPr>
        <w:t xml:space="preserve">, </w:t>
      </w:r>
      <w:r w:rsidRPr="00111641">
        <w:rPr>
          <w:rFonts w:ascii="Arial" w:hAnsi="Arial" w:cs="Arial"/>
        </w:rPr>
        <w:t>mammals</w:t>
      </w:r>
      <w:r>
        <w:rPr>
          <w:rFonts w:ascii="Arial" w:hAnsi="Arial" w:cs="Arial"/>
        </w:rPr>
        <w:t xml:space="preserve"> and flies</w:t>
      </w:r>
      <w:r w:rsidRPr="00111641">
        <w:rPr>
          <w:rFonts w:ascii="Arial" w:hAnsi="Arial" w:cs="Arial"/>
        </w:rPr>
        <w:t>.</w:t>
      </w:r>
    </w:p>
    <w:p w:rsidR="003055CF" w:rsidRPr="00366E4C" w:rsidRDefault="003055CF" w:rsidP="003055CF">
      <w:pPr>
        <w:pStyle w:val="NoSpacing"/>
        <w:jc w:val="both"/>
        <w:rPr>
          <w:rFonts w:ascii="Arial" w:hAnsi="Arial" w:cs="Arial"/>
          <w:b/>
          <w:i/>
        </w:rPr>
      </w:pPr>
      <w:r>
        <w:rPr>
          <w:rFonts w:ascii="Arial" w:hAnsi="Arial" w:cs="Arial"/>
          <w:b/>
        </w:rPr>
        <w:t>6.4</w:t>
      </w:r>
      <w:r w:rsidRPr="00366E4C">
        <w:rPr>
          <w:rFonts w:ascii="Arial" w:hAnsi="Arial" w:cs="Arial"/>
          <w:b/>
        </w:rPr>
        <w:t xml:space="preserve"> ER to peroxisome trafficking of PMPs in </w:t>
      </w:r>
      <w:r w:rsidRPr="00366E4C">
        <w:rPr>
          <w:rFonts w:ascii="Arial" w:hAnsi="Arial" w:cs="Arial"/>
          <w:b/>
          <w:i/>
        </w:rPr>
        <w:t>Drosophila</w:t>
      </w:r>
    </w:p>
    <w:p w:rsidR="003055CF" w:rsidRDefault="003055CF" w:rsidP="003055CF">
      <w:pPr>
        <w:jc w:val="both"/>
        <w:rPr>
          <w:rFonts w:ascii="Arial" w:hAnsi="Arial" w:cs="Arial"/>
        </w:rPr>
      </w:pPr>
      <w:r>
        <w:rPr>
          <w:rFonts w:ascii="Arial" w:hAnsi="Arial" w:cs="Arial"/>
        </w:rPr>
        <w:t>The analysis of the sorting signals in NMD revealed that it contains ER, mitochondrial and peroxisomal targeting information. Further study on its ER to peroxisome trafficking via addition of a signal peptide revealed that it was able to traffic from the ER into a punctate compartment, which did not</w:t>
      </w:r>
      <w:r w:rsidRPr="009C79FE">
        <w:rPr>
          <w:rFonts w:ascii="Arial" w:hAnsi="Arial" w:cs="Arial"/>
        </w:rPr>
        <w:t xml:space="preserve"> </w:t>
      </w:r>
      <w:r>
        <w:rPr>
          <w:rFonts w:ascii="Arial" w:hAnsi="Arial" w:cs="Arial"/>
        </w:rPr>
        <w:t xml:space="preserve">co-localise with peroxisomes, ER or </w:t>
      </w:r>
      <w:r w:rsidRPr="0047414F">
        <w:rPr>
          <w:rFonts w:ascii="Arial" w:hAnsi="Arial" w:cs="Arial"/>
        </w:rPr>
        <w:t>mitochon</w:t>
      </w:r>
      <w:r w:rsidRPr="002C036E">
        <w:rPr>
          <w:rFonts w:ascii="Arial" w:hAnsi="Arial" w:cs="Arial Greek"/>
        </w:rPr>
        <w:t>dria. It is unclear at the moment what this compartment is and of the exact trafficking route of NMD to peroxisomes. However, Pex16, Pex13 and Pex11</w:t>
      </w:r>
      <w:r>
        <w:rPr>
          <w:rFonts w:ascii="Arial" w:hAnsi="Arial" w:cs="Arial Greek"/>
        </w:rPr>
        <w:t>β</w:t>
      </w:r>
      <w:r w:rsidRPr="0047414F">
        <w:rPr>
          <w:rFonts w:ascii="Arial" w:hAnsi="Arial" w:cs="Arial"/>
        </w:rPr>
        <w:t xml:space="preserve"> were </w:t>
      </w:r>
      <w:r>
        <w:rPr>
          <w:rFonts w:ascii="Arial" w:hAnsi="Arial" w:cs="Arial"/>
        </w:rPr>
        <w:t>all able to traffic</w:t>
      </w:r>
      <w:r w:rsidRPr="0070161C">
        <w:rPr>
          <w:rFonts w:ascii="Arial" w:hAnsi="Arial" w:cs="Arial"/>
        </w:rPr>
        <w:t xml:space="preserve"> from the ER to peroxisomes</w:t>
      </w:r>
      <w:r>
        <w:rPr>
          <w:rFonts w:ascii="Arial" w:hAnsi="Arial" w:cs="Arial"/>
        </w:rPr>
        <w:t xml:space="preserve">, suggesting that PMPs do traffic via the ER in </w:t>
      </w:r>
      <w:r w:rsidRPr="006E5F42">
        <w:rPr>
          <w:rFonts w:ascii="Arial" w:hAnsi="Arial" w:cs="Arial"/>
          <w:i/>
        </w:rPr>
        <w:t>Drosophila</w:t>
      </w:r>
      <w:r>
        <w:rPr>
          <w:rFonts w:ascii="Arial" w:hAnsi="Arial" w:cs="Arial"/>
        </w:rPr>
        <w:t xml:space="preserve">. Current data in mammalian cells suggest that </w:t>
      </w:r>
      <w:r w:rsidRPr="00111641">
        <w:rPr>
          <w:rFonts w:ascii="Arial" w:hAnsi="Arial" w:cs="Arial"/>
        </w:rPr>
        <w:t>most PMPs can sort to p</w:t>
      </w:r>
      <w:r>
        <w:rPr>
          <w:rFonts w:ascii="Arial" w:hAnsi="Arial" w:cs="Arial"/>
        </w:rPr>
        <w:t xml:space="preserve">re-existing peroxisomes via the </w:t>
      </w:r>
      <w:r w:rsidRPr="00111641">
        <w:rPr>
          <w:rFonts w:ascii="Arial" w:hAnsi="Arial" w:cs="Arial"/>
        </w:rPr>
        <w:t>ER</w:t>
      </w:r>
      <w:r>
        <w:rPr>
          <w:rFonts w:ascii="Arial" w:hAnsi="Arial" w:cs="Arial"/>
        </w:rPr>
        <w:t xml:space="preserve"> </w:t>
      </w:r>
      <w:r w:rsidRPr="00111641">
        <w:rPr>
          <w:rFonts w:ascii="Arial" w:hAnsi="Arial" w:cs="Arial"/>
        </w:rPr>
        <w:t>(</w:t>
      </w:r>
      <w:r>
        <w:rPr>
          <w:rFonts w:ascii="Arial" w:hAnsi="Arial" w:cs="Arial"/>
        </w:rPr>
        <w:t xml:space="preserve">Aranovich </w:t>
      </w:r>
      <w:r w:rsidRPr="00111641">
        <w:rPr>
          <w:rFonts w:ascii="Arial" w:hAnsi="Arial" w:cs="Arial"/>
          <w:i/>
        </w:rPr>
        <w:t>et al</w:t>
      </w:r>
      <w:r>
        <w:rPr>
          <w:rFonts w:ascii="Arial" w:hAnsi="Arial" w:cs="Arial"/>
        </w:rPr>
        <w:t>., 2014</w:t>
      </w:r>
      <w:r w:rsidRPr="00111641">
        <w:rPr>
          <w:rFonts w:ascii="Arial" w:hAnsi="Arial" w:cs="Arial"/>
        </w:rPr>
        <w:t>).</w:t>
      </w:r>
      <w:r>
        <w:rPr>
          <w:rFonts w:ascii="Arial" w:hAnsi="Arial" w:cs="Arial"/>
        </w:rPr>
        <w:t xml:space="preserve"> However, the situation is unresolved in yeast. One </w:t>
      </w:r>
      <w:r w:rsidRPr="00111641">
        <w:rPr>
          <w:rFonts w:ascii="Arial" w:hAnsi="Arial" w:cs="Arial"/>
        </w:rPr>
        <w:t>model</w:t>
      </w:r>
      <w:r>
        <w:rPr>
          <w:rFonts w:ascii="Arial" w:hAnsi="Arial" w:cs="Arial"/>
        </w:rPr>
        <w:t xml:space="preserve"> </w:t>
      </w:r>
      <w:r w:rsidRPr="00111641">
        <w:rPr>
          <w:rFonts w:ascii="Arial" w:hAnsi="Arial" w:cs="Arial"/>
        </w:rPr>
        <w:t>suggests</w:t>
      </w:r>
      <w:r>
        <w:rPr>
          <w:rFonts w:ascii="Arial" w:hAnsi="Arial" w:cs="Arial"/>
        </w:rPr>
        <w:t xml:space="preserve"> </w:t>
      </w:r>
      <w:r w:rsidRPr="00111641">
        <w:rPr>
          <w:rFonts w:ascii="Arial" w:hAnsi="Arial" w:cs="Arial"/>
        </w:rPr>
        <w:t>that</w:t>
      </w:r>
      <w:r>
        <w:rPr>
          <w:rFonts w:ascii="Arial" w:hAnsi="Arial" w:cs="Arial"/>
        </w:rPr>
        <w:t xml:space="preserve"> </w:t>
      </w:r>
      <w:r w:rsidRPr="00111641">
        <w:rPr>
          <w:rFonts w:ascii="Arial" w:hAnsi="Arial" w:cs="Arial"/>
        </w:rPr>
        <w:t>the</w:t>
      </w:r>
      <w:r>
        <w:rPr>
          <w:rFonts w:ascii="Arial" w:hAnsi="Arial" w:cs="Arial"/>
        </w:rPr>
        <w:t xml:space="preserve"> </w:t>
      </w:r>
      <w:r w:rsidRPr="00111641">
        <w:rPr>
          <w:rFonts w:ascii="Arial" w:hAnsi="Arial" w:cs="Arial"/>
        </w:rPr>
        <w:t>ER</w:t>
      </w:r>
      <w:r>
        <w:rPr>
          <w:rFonts w:ascii="Arial" w:hAnsi="Arial" w:cs="Arial"/>
        </w:rPr>
        <w:t xml:space="preserve"> supplies a minority of</w:t>
      </w:r>
      <w:r w:rsidRPr="00111641">
        <w:rPr>
          <w:rFonts w:ascii="Arial" w:hAnsi="Arial" w:cs="Arial"/>
        </w:rPr>
        <w:t xml:space="preserve"> PM</w:t>
      </w:r>
      <w:r>
        <w:rPr>
          <w:rFonts w:ascii="Arial" w:hAnsi="Arial" w:cs="Arial"/>
        </w:rPr>
        <w:t>Ps to pre-existing peroxisomes, whereas the o</w:t>
      </w:r>
      <w:r w:rsidRPr="00111641">
        <w:rPr>
          <w:rFonts w:ascii="Arial" w:hAnsi="Arial" w:cs="Arial"/>
        </w:rPr>
        <w:t xml:space="preserve">ther model </w:t>
      </w:r>
      <w:r>
        <w:rPr>
          <w:rFonts w:ascii="Arial" w:hAnsi="Arial" w:cs="Arial"/>
        </w:rPr>
        <w:t>implies all PMPs are inserted into ER via Sec61 and then transported to peroxisomes</w:t>
      </w:r>
      <w:r w:rsidRPr="00111641">
        <w:rPr>
          <w:rFonts w:ascii="Arial" w:hAnsi="Arial" w:cs="Arial"/>
        </w:rPr>
        <w:t xml:space="preserve"> </w:t>
      </w:r>
      <w:r>
        <w:rPr>
          <w:rFonts w:ascii="Arial" w:hAnsi="Arial" w:cs="Arial"/>
        </w:rPr>
        <w:t xml:space="preserve">(Motley and Hettema, 2007; van der Zand </w:t>
      </w:r>
      <w:r w:rsidRPr="00F250C4">
        <w:rPr>
          <w:rFonts w:ascii="Arial" w:hAnsi="Arial" w:cs="Arial"/>
          <w:i/>
        </w:rPr>
        <w:t>et al</w:t>
      </w:r>
      <w:r>
        <w:rPr>
          <w:rFonts w:ascii="Arial" w:hAnsi="Arial" w:cs="Arial"/>
        </w:rPr>
        <w:t xml:space="preserve">., 2010). There is plenty of evidence to support the trafficking of the membrane biogenesis factors (Pex16 and Pex3) via the ER, but there is no consensus on the trafficking of the majority of PMPs in most model organisms (Hoepfner </w:t>
      </w:r>
      <w:r w:rsidRPr="00DE0C80">
        <w:rPr>
          <w:rFonts w:ascii="Arial" w:hAnsi="Arial" w:cs="Arial"/>
          <w:i/>
        </w:rPr>
        <w:t>et al</w:t>
      </w:r>
      <w:r>
        <w:rPr>
          <w:rFonts w:ascii="Arial" w:hAnsi="Arial" w:cs="Arial"/>
        </w:rPr>
        <w:t xml:space="preserve">., Fakieh </w:t>
      </w:r>
      <w:r w:rsidRPr="00B15A18">
        <w:rPr>
          <w:rFonts w:ascii="Arial" w:hAnsi="Arial" w:cs="Arial"/>
          <w:i/>
        </w:rPr>
        <w:t>et al</w:t>
      </w:r>
      <w:r>
        <w:rPr>
          <w:rFonts w:ascii="Arial" w:hAnsi="Arial" w:cs="Arial"/>
        </w:rPr>
        <w:t xml:space="preserve">., 2013; Aranovich </w:t>
      </w:r>
      <w:r w:rsidRPr="00111641">
        <w:rPr>
          <w:rFonts w:ascii="Arial" w:hAnsi="Arial" w:cs="Arial"/>
          <w:i/>
        </w:rPr>
        <w:t>et al</w:t>
      </w:r>
      <w:r>
        <w:rPr>
          <w:rFonts w:ascii="Arial" w:hAnsi="Arial" w:cs="Arial"/>
        </w:rPr>
        <w:t>., 2014; Karnick and Trelease, 2007).</w:t>
      </w:r>
      <w:r w:rsidRPr="00833B72">
        <w:t xml:space="preserve"> </w:t>
      </w:r>
      <w:r>
        <w:rPr>
          <w:rFonts w:ascii="Arial" w:hAnsi="Arial" w:cs="Arial"/>
        </w:rPr>
        <w:t>Thus, the role of the ER and its contribution to peroxisome biogenesis may be different depending on the organism.</w:t>
      </w:r>
    </w:p>
    <w:p w:rsidR="003055CF" w:rsidRDefault="003055CF" w:rsidP="003055CF">
      <w:pPr>
        <w:pStyle w:val="NoSpacing"/>
        <w:jc w:val="both"/>
        <w:rPr>
          <w:rFonts w:ascii="Arial" w:hAnsi="Arial" w:cs="Arial"/>
          <w:b/>
        </w:rPr>
      </w:pPr>
      <w:r>
        <w:rPr>
          <w:rFonts w:ascii="Arial" w:hAnsi="Arial" w:cs="Arial"/>
          <w:b/>
        </w:rPr>
        <w:lastRenderedPageBreak/>
        <w:t>6.5</w:t>
      </w:r>
      <w:r w:rsidRPr="00FD0D88">
        <w:rPr>
          <w:rFonts w:ascii="Arial" w:hAnsi="Arial" w:cs="Arial"/>
          <w:b/>
        </w:rPr>
        <w:t xml:space="preserve"> </w:t>
      </w:r>
      <w:r>
        <w:rPr>
          <w:rFonts w:ascii="Arial" w:hAnsi="Arial" w:cs="Arial"/>
          <w:b/>
        </w:rPr>
        <w:t>Possible models</w:t>
      </w:r>
      <w:r w:rsidRPr="00FD0D88">
        <w:rPr>
          <w:rFonts w:ascii="Arial" w:hAnsi="Arial" w:cs="Arial"/>
          <w:b/>
        </w:rPr>
        <w:t xml:space="preserve"> of NMD</w:t>
      </w:r>
      <w:r>
        <w:rPr>
          <w:rFonts w:ascii="Arial" w:hAnsi="Arial" w:cs="Arial"/>
          <w:b/>
        </w:rPr>
        <w:t xml:space="preserve"> function</w:t>
      </w:r>
    </w:p>
    <w:p w:rsidR="003055CF" w:rsidRPr="00554413" w:rsidRDefault="003055CF" w:rsidP="003055CF">
      <w:pPr>
        <w:jc w:val="both"/>
        <w:rPr>
          <w:rFonts w:ascii="Arial" w:hAnsi="Arial" w:cs="Arial"/>
        </w:rPr>
      </w:pPr>
      <w:r>
        <w:rPr>
          <w:rFonts w:ascii="Arial" w:hAnsi="Arial" w:cs="Arial"/>
        </w:rPr>
        <w:t xml:space="preserve">It is unclear at the moment what the exact molecular function of NMD is, but data suggests a role in membrane assembly, alongside Pex16, in the import of Pex3 and other PMPs. There are two longstanding models for PMP import, direct insertion to peroxisomes or indirect import via the ER. </w:t>
      </w:r>
      <w:r w:rsidRPr="006E592D">
        <w:rPr>
          <w:rFonts w:ascii="Arial" w:hAnsi="Arial" w:cs="Arial"/>
        </w:rPr>
        <w:t xml:space="preserve">In the </w:t>
      </w:r>
      <w:r>
        <w:rPr>
          <w:rFonts w:ascii="Arial" w:hAnsi="Arial" w:cs="Arial"/>
        </w:rPr>
        <w:t>first</w:t>
      </w:r>
      <w:r w:rsidRPr="006E592D">
        <w:rPr>
          <w:rFonts w:ascii="Arial" w:hAnsi="Arial" w:cs="Arial"/>
        </w:rPr>
        <w:t xml:space="preserve"> </w:t>
      </w:r>
      <w:r>
        <w:rPr>
          <w:rFonts w:ascii="Arial" w:hAnsi="Arial" w:cs="Arial"/>
        </w:rPr>
        <w:t xml:space="preserve">model, </w:t>
      </w:r>
      <w:r w:rsidRPr="006E592D">
        <w:rPr>
          <w:rFonts w:ascii="Arial" w:hAnsi="Arial" w:cs="Arial"/>
        </w:rPr>
        <w:t>Pex19 serves as a soluble receptor</w:t>
      </w:r>
      <w:r>
        <w:rPr>
          <w:rFonts w:ascii="Arial" w:hAnsi="Arial" w:cs="Arial"/>
        </w:rPr>
        <w:t xml:space="preserve"> that</w:t>
      </w:r>
      <w:r w:rsidRPr="006E592D">
        <w:rPr>
          <w:rFonts w:ascii="Arial" w:hAnsi="Arial" w:cs="Arial"/>
        </w:rPr>
        <w:t xml:space="preserve"> binds newly synthesized PMPs and is recruited to the peroxisomal membrane by Pex3</w:t>
      </w:r>
      <w:r>
        <w:rPr>
          <w:rFonts w:ascii="Arial" w:hAnsi="Arial" w:cs="Arial"/>
        </w:rPr>
        <w:t xml:space="preserve"> and Pex16 </w:t>
      </w:r>
      <w:r w:rsidRPr="006E592D">
        <w:rPr>
          <w:rFonts w:ascii="Arial" w:hAnsi="Arial" w:cs="Arial"/>
        </w:rPr>
        <w:t xml:space="preserve">(Fang </w:t>
      </w:r>
      <w:r w:rsidRPr="006E592D">
        <w:rPr>
          <w:rFonts w:ascii="Arial" w:hAnsi="Arial" w:cs="Arial"/>
          <w:i/>
        </w:rPr>
        <w:t>et al</w:t>
      </w:r>
      <w:r w:rsidRPr="006E592D">
        <w:rPr>
          <w:rFonts w:ascii="Arial" w:hAnsi="Arial" w:cs="Arial"/>
        </w:rPr>
        <w:t>., 2004</w:t>
      </w:r>
      <w:r>
        <w:rPr>
          <w:rFonts w:ascii="Arial" w:hAnsi="Arial" w:cs="Arial"/>
        </w:rPr>
        <w:t>; Matsuzaki and Fujiki, 2008</w:t>
      </w:r>
      <w:r w:rsidRPr="00111641">
        <w:rPr>
          <w:rFonts w:ascii="Arial" w:hAnsi="Arial" w:cs="Arial"/>
        </w:rPr>
        <w:t>).</w:t>
      </w:r>
      <w:r w:rsidRPr="00CF31D8">
        <w:rPr>
          <w:rFonts w:ascii="Arial" w:hAnsi="Arial" w:cs="Arial"/>
        </w:rPr>
        <w:t xml:space="preserve"> </w:t>
      </w:r>
      <w:r w:rsidRPr="006E592D">
        <w:rPr>
          <w:rFonts w:ascii="Arial" w:hAnsi="Arial" w:cs="Arial"/>
        </w:rPr>
        <w:t>In the</w:t>
      </w:r>
      <w:r>
        <w:rPr>
          <w:rFonts w:ascii="Arial" w:hAnsi="Arial" w:cs="Arial"/>
        </w:rPr>
        <w:t xml:space="preserve"> second </w:t>
      </w:r>
      <w:r w:rsidRPr="006E592D">
        <w:rPr>
          <w:rFonts w:ascii="Arial" w:hAnsi="Arial" w:cs="Arial"/>
        </w:rPr>
        <w:t>model</w:t>
      </w:r>
      <w:r>
        <w:rPr>
          <w:rFonts w:ascii="Arial" w:hAnsi="Arial" w:cs="Arial"/>
        </w:rPr>
        <w:t xml:space="preserve">, Pex3, </w:t>
      </w:r>
      <w:r w:rsidRPr="006E592D">
        <w:rPr>
          <w:rFonts w:ascii="Arial" w:hAnsi="Arial" w:cs="Arial"/>
        </w:rPr>
        <w:t xml:space="preserve">Pex19 </w:t>
      </w:r>
      <w:r>
        <w:rPr>
          <w:rFonts w:ascii="Arial" w:hAnsi="Arial" w:cs="Arial"/>
        </w:rPr>
        <w:t xml:space="preserve">and Pex16 mediate </w:t>
      </w:r>
      <w:r w:rsidRPr="006E592D">
        <w:rPr>
          <w:rFonts w:ascii="Arial" w:hAnsi="Arial" w:cs="Arial"/>
        </w:rPr>
        <w:t>a role in the exit of PMPs</w:t>
      </w:r>
      <w:r>
        <w:rPr>
          <w:rFonts w:ascii="Arial" w:hAnsi="Arial" w:cs="Arial"/>
        </w:rPr>
        <w:t xml:space="preserve"> from the ER (van der Zand </w:t>
      </w:r>
      <w:r w:rsidRPr="00A0597A">
        <w:rPr>
          <w:rFonts w:ascii="Arial" w:hAnsi="Arial" w:cs="Arial"/>
          <w:i/>
        </w:rPr>
        <w:t>et al</w:t>
      </w:r>
      <w:r>
        <w:rPr>
          <w:rFonts w:ascii="Arial" w:hAnsi="Arial" w:cs="Arial"/>
        </w:rPr>
        <w:t xml:space="preserve">., 2010; Kim </w:t>
      </w:r>
      <w:r w:rsidRPr="0073305A">
        <w:rPr>
          <w:rFonts w:ascii="Arial" w:hAnsi="Arial" w:cs="Arial"/>
          <w:i/>
        </w:rPr>
        <w:t>et al</w:t>
      </w:r>
      <w:r>
        <w:rPr>
          <w:rFonts w:ascii="Arial" w:hAnsi="Arial" w:cs="Arial"/>
        </w:rPr>
        <w:t xml:space="preserve">., 2006). Recently, it demonstrated that </w:t>
      </w:r>
      <w:r w:rsidRPr="008A7C90">
        <w:rPr>
          <w:rFonts w:ascii="Arial" w:hAnsi="Arial" w:cs="Arial"/>
        </w:rPr>
        <w:t xml:space="preserve">human </w:t>
      </w:r>
      <w:r>
        <w:rPr>
          <w:rFonts w:ascii="Arial" w:hAnsi="Arial" w:cs="Arial"/>
        </w:rPr>
        <w:t>and plant Pex</w:t>
      </w:r>
      <w:r w:rsidRPr="008A7C90">
        <w:rPr>
          <w:rFonts w:ascii="Arial" w:hAnsi="Arial" w:cs="Arial"/>
        </w:rPr>
        <w:t xml:space="preserve">16 </w:t>
      </w:r>
      <w:r>
        <w:rPr>
          <w:rFonts w:ascii="Arial" w:hAnsi="Arial" w:cs="Arial"/>
        </w:rPr>
        <w:t xml:space="preserve">homologues were able to </w:t>
      </w:r>
      <w:r w:rsidRPr="008A7C90">
        <w:rPr>
          <w:rFonts w:ascii="Arial" w:hAnsi="Arial" w:cs="Arial"/>
        </w:rPr>
        <w:t>recruit PMPs to the ER</w:t>
      </w:r>
      <w:r>
        <w:rPr>
          <w:rFonts w:ascii="Arial" w:hAnsi="Arial" w:cs="Arial"/>
        </w:rPr>
        <w:t xml:space="preserve">, which suggests that this function of Pex16 is conserved (Hua </w:t>
      </w:r>
      <w:r w:rsidRPr="001F7335">
        <w:rPr>
          <w:rFonts w:ascii="Arial" w:hAnsi="Arial" w:cs="Arial"/>
          <w:i/>
        </w:rPr>
        <w:t>et al</w:t>
      </w:r>
      <w:r>
        <w:rPr>
          <w:rFonts w:ascii="Arial" w:hAnsi="Arial" w:cs="Arial"/>
        </w:rPr>
        <w:t xml:space="preserve">., 2015). This study has demonstrated that </w:t>
      </w:r>
      <w:r w:rsidRPr="00CD0153">
        <w:rPr>
          <w:rFonts w:ascii="Arial" w:hAnsi="Arial" w:cs="Arial"/>
          <w:i/>
        </w:rPr>
        <w:t>Drosophila</w:t>
      </w:r>
      <w:r>
        <w:rPr>
          <w:rFonts w:ascii="Arial" w:hAnsi="Arial" w:cs="Arial"/>
        </w:rPr>
        <w:t xml:space="preserve"> Pex16 is also an essential factor for correct insertion of Pex3 and PMP import. For both models it is unknown</w:t>
      </w:r>
      <w:r w:rsidRPr="006E592D">
        <w:rPr>
          <w:rFonts w:ascii="Arial" w:hAnsi="Arial" w:cs="Arial"/>
        </w:rPr>
        <w:t xml:space="preserve"> </w:t>
      </w:r>
      <w:r>
        <w:rPr>
          <w:rFonts w:ascii="Arial" w:hAnsi="Arial" w:cs="Arial"/>
        </w:rPr>
        <w:t xml:space="preserve">how PMPs are inserted into the membrane and no factors have been identified that provide ATP for the insertion of PMPs. But cell free studies show PMP import is dependent on ATP as well as additional unknown factors (Lam </w:t>
      </w:r>
      <w:r w:rsidRPr="00554413">
        <w:rPr>
          <w:rFonts w:ascii="Arial" w:hAnsi="Arial" w:cs="Arial"/>
          <w:i/>
        </w:rPr>
        <w:t>et al</w:t>
      </w:r>
      <w:r>
        <w:rPr>
          <w:rFonts w:ascii="Arial" w:hAnsi="Arial" w:cs="Arial"/>
        </w:rPr>
        <w:t xml:space="preserve">., 2010; Agrawal </w:t>
      </w:r>
      <w:r w:rsidRPr="00D27CD5">
        <w:rPr>
          <w:rFonts w:ascii="Arial" w:hAnsi="Arial" w:cs="Arial"/>
          <w:i/>
        </w:rPr>
        <w:t>et al</w:t>
      </w:r>
      <w:r>
        <w:rPr>
          <w:rFonts w:ascii="Arial" w:hAnsi="Arial" w:cs="Arial"/>
        </w:rPr>
        <w:t xml:space="preserve">., 2011). </w:t>
      </w:r>
    </w:p>
    <w:p w:rsidR="003055CF" w:rsidRDefault="003055CF" w:rsidP="003055CF">
      <w:pPr>
        <w:jc w:val="both"/>
        <w:rPr>
          <w:rFonts w:ascii="Arial" w:hAnsi="Arial" w:cs="Arial"/>
        </w:rPr>
      </w:pPr>
      <w:r w:rsidRPr="00D14227">
        <w:rPr>
          <w:rFonts w:ascii="Arial" w:hAnsi="Arial" w:cs="Arial"/>
        </w:rPr>
        <w:t>Like other AAA+ ATPases,</w:t>
      </w:r>
      <w:r>
        <w:rPr>
          <w:rFonts w:ascii="Arial" w:hAnsi="Arial" w:cs="Arial"/>
        </w:rPr>
        <w:t xml:space="preserve"> NMD </w:t>
      </w:r>
      <w:r w:rsidRPr="00D14227">
        <w:rPr>
          <w:rFonts w:ascii="Arial" w:hAnsi="Arial" w:cs="Arial"/>
        </w:rPr>
        <w:t xml:space="preserve">is expected to </w:t>
      </w:r>
      <w:r>
        <w:rPr>
          <w:rFonts w:ascii="Arial" w:hAnsi="Arial" w:cs="Arial"/>
        </w:rPr>
        <w:t xml:space="preserve">assemble into hexameric complexes and perform an ATPase dependent function at peroxisomes and mitochondria. A role in protein quality control on mitochondria has already been established (Chen </w:t>
      </w:r>
      <w:r w:rsidRPr="00B54DC1">
        <w:rPr>
          <w:rFonts w:ascii="Arial" w:hAnsi="Arial" w:cs="Arial"/>
          <w:i/>
        </w:rPr>
        <w:t>et al</w:t>
      </w:r>
      <w:r>
        <w:rPr>
          <w:rFonts w:ascii="Arial" w:hAnsi="Arial" w:cs="Arial"/>
        </w:rPr>
        <w:t>., 2014; Okreglak and Walter, 2014).  Additionally, NMD could form part of</w:t>
      </w:r>
      <w:r w:rsidRPr="006D720D">
        <w:rPr>
          <w:rFonts w:ascii="Arial" w:hAnsi="Arial" w:cs="Arial"/>
        </w:rPr>
        <w:t xml:space="preserve"> </w:t>
      </w:r>
      <w:r>
        <w:rPr>
          <w:rFonts w:ascii="Arial" w:hAnsi="Arial" w:cs="Arial"/>
        </w:rPr>
        <w:t>the PMP insertion machinery at peroxisomes and provide the ATP for membrane insertion.</w:t>
      </w:r>
      <w:r w:rsidRPr="00B54DC1">
        <w:rPr>
          <w:rFonts w:ascii="Arial" w:hAnsi="Arial" w:cs="Arial"/>
        </w:rPr>
        <w:t xml:space="preserve"> </w:t>
      </w:r>
      <w:r>
        <w:rPr>
          <w:rFonts w:ascii="Arial" w:hAnsi="Arial" w:cs="Arial"/>
        </w:rPr>
        <w:t xml:space="preserve">In general, AAA+ proteins are required to disassemble protein complexes, in order to dissociate and recycle target proteins. For example, Pex1 and Pex6 cooperate in the export of the PTS1 receptor Pex5 from peroxisomal membranes so it can be recycled for further use in matrix protein import (Grimm </w:t>
      </w:r>
      <w:r w:rsidRPr="00B54DC1">
        <w:rPr>
          <w:rFonts w:ascii="Arial" w:hAnsi="Arial" w:cs="Arial"/>
          <w:i/>
        </w:rPr>
        <w:t>et al</w:t>
      </w:r>
      <w:r>
        <w:rPr>
          <w:rFonts w:ascii="Arial" w:hAnsi="Arial" w:cs="Arial"/>
        </w:rPr>
        <w:t xml:space="preserve">., 2012). Mouse ATAD1 was shown to disassemble the AMPAR-GRIP1 </w:t>
      </w:r>
      <w:r w:rsidRPr="006641A1">
        <w:rPr>
          <w:rFonts w:ascii="Arial" w:hAnsi="Arial" w:cs="Arial"/>
        </w:rPr>
        <w:t>complex</w:t>
      </w:r>
      <w:r>
        <w:rPr>
          <w:rFonts w:ascii="Arial" w:hAnsi="Arial" w:cs="Arial"/>
        </w:rPr>
        <w:t xml:space="preserve"> on synaptic membranes, suggesting disassembly of protein complexes could be a conserved mechanism among NMD homologues (Zhang </w:t>
      </w:r>
      <w:r w:rsidRPr="006641A1">
        <w:rPr>
          <w:rFonts w:ascii="Arial" w:hAnsi="Arial" w:cs="Arial"/>
          <w:i/>
        </w:rPr>
        <w:t>et al</w:t>
      </w:r>
      <w:r>
        <w:rPr>
          <w:rFonts w:ascii="Arial" w:hAnsi="Arial" w:cs="Arial"/>
        </w:rPr>
        <w:t>., 2011).</w:t>
      </w:r>
    </w:p>
    <w:p w:rsidR="003055CF" w:rsidRPr="0047414F" w:rsidRDefault="003055CF" w:rsidP="003055CF">
      <w:pPr>
        <w:jc w:val="both"/>
        <w:rPr>
          <w:rFonts w:ascii="Arial" w:hAnsi="Arial" w:cs="Arial"/>
        </w:rPr>
      </w:pPr>
      <w:r w:rsidRPr="008752EC">
        <w:rPr>
          <w:rFonts w:ascii="Arial" w:hAnsi="Arial" w:cs="Arial"/>
        </w:rPr>
        <w:t>It is possible</w:t>
      </w:r>
      <w:r>
        <w:rPr>
          <w:rFonts w:ascii="Arial" w:hAnsi="Arial" w:cs="Arial"/>
        </w:rPr>
        <w:t xml:space="preserve"> to speculate</w:t>
      </w:r>
      <w:r w:rsidRPr="008752EC">
        <w:rPr>
          <w:rFonts w:ascii="Arial" w:hAnsi="Arial" w:cs="Arial"/>
        </w:rPr>
        <w:t xml:space="preserve"> Pex16 aids in delivering a substrate</w:t>
      </w:r>
      <w:r>
        <w:rPr>
          <w:rFonts w:ascii="Arial" w:hAnsi="Arial" w:cs="Arial"/>
        </w:rPr>
        <w:t xml:space="preserve">, such as Pex3, </w:t>
      </w:r>
      <w:r w:rsidRPr="008752EC">
        <w:rPr>
          <w:rFonts w:ascii="Arial" w:hAnsi="Arial" w:cs="Arial"/>
        </w:rPr>
        <w:t xml:space="preserve">to NMD, which </w:t>
      </w:r>
      <w:r>
        <w:rPr>
          <w:rFonts w:ascii="Arial" w:hAnsi="Arial" w:cs="Arial"/>
        </w:rPr>
        <w:t xml:space="preserve">leads to its insertion in the membrane.  Depletion of either Pex16 or NMD, as well as a mutant defective in ATP hydrolysis, led to the mislocalisation of Pex3. The insertion of Pex3 would then lead to the import of further PMPs presumably via the Pex19-Pex3 mechanism (Fang </w:t>
      </w:r>
      <w:r w:rsidRPr="000D7C09">
        <w:rPr>
          <w:rFonts w:ascii="Arial" w:hAnsi="Arial" w:cs="Arial"/>
          <w:i/>
        </w:rPr>
        <w:t>et al</w:t>
      </w:r>
      <w:r>
        <w:rPr>
          <w:rFonts w:ascii="Arial" w:hAnsi="Arial" w:cs="Arial"/>
        </w:rPr>
        <w:t>., 2004). Specific adaptor proteins mediate the localisation of AAA+ proteins and/or assist AAA+ proteins in their cellular function.  NMD was distributed on mitochondria in Pex16 knockdowns which could suggest that Pex16 acts as an adaptor protein to ensure the proper localisation of NMD on peroxisomes</w:t>
      </w:r>
      <w:r w:rsidRPr="001130C1">
        <w:rPr>
          <w:rFonts w:ascii="Arial" w:hAnsi="Arial" w:cs="Arial"/>
        </w:rPr>
        <w:t>. The adaptor protein α-SNAP</w:t>
      </w:r>
      <w:r>
        <w:rPr>
          <w:rFonts w:ascii="Arial" w:hAnsi="Arial" w:cs="Arial"/>
        </w:rPr>
        <w:t xml:space="preserve"> functions alongside the AAA+ protein NSF, by</w:t>
      </w:r>
      <w:r w:rsidRPr="001130C1">
        <w:rPr>
          <w:rFonts w:ascii="Arial" w:hAnsi="Arial" w:cs="Arial"/>
        </w:rPr>
        <w:t xml:space="preserve"> recruit</w:t>
      </w:r>
      <w:r>
        <w:rPr>
          <w:rFonts w:ascii="Arial" w:hAnsi="Arial" w:cs="Arial"/>
        </w:rPr>
        <w:t>ing</w:t>
      </w:r>
      <w:r w:rsidRPr="001130C1">
        <w:rPr>
          <w:rFonts w:ascii="Arial" w:hAnsi="Arial" w:cs="Arial"/>
        </w:rPr>
        <w:t xml:space="preserve"> an</w:t>
      </w:r>
      <w:r>
        <w:rPr>
          <w:rFonts w:ascii="Arial" w:hAnsi="Arial" w:cs="Arial"/>
        </w:rPr>
        <w:t xml:space="preserve"> NSF hexa</w:t>
      </w:r>
      <w:r w:rsidRPr="001130C1">
        <w:rPr>
          <w:rFonts w:ascii="Arial" w:hAnsi="Arial" w:cs="Arial"/>
        </w:rPr>
        <w:t xml:space="preserve">mer and </w:t>
      </w:r>
      <w:r>
        <w:rPr>
          <w:rFonts w:ascii="Arial" w:hAnsi="Arial" w:cs="Arial"/>
        </w:rPr>
        <w:t>initiating</w:t>
      </w:r>
      <w:r w:rsidRPr="001130C1">
        <w:rPr>
          <w:rFonts w:ascii="Arial" w:hAnsi="Arial" w:cs="Arial"/>
        </w:rPr>
        <w:t xml:space="preserve"> disassembly of </w:t>
      </w:r>
      <w:r>
        <w:rPr>
          <w:rFonts w:ascii="Arial" w:hAnsi="Arial" w:cs="Arial"/>
        </w:rPr>
        <w:t xml:space="preserve">SNARE complexes </w:t>
      </w:r>
      <w:r w:rsidRPr="001130C1">
        <w:rPr>
          <w:rFonts w:ascii="Arial" w:hAnsi="Arial" w:cs="Arial"/>
        </w:rPr>
        <w:t xml:space="preserve">(Hohl </w:t>
      </w:r>
      <w:r w:rsidRPr="001130C1">
        <w:rPr>
          <w:rFonts w:ascii="Arial" w:hAnsi="Arial" w:cs="Arial"/>
          <w:i/>
        </w:rPr>
        <w:t>et al</w:t>
      </w:r>
      <w:r w:rsidRPr="001130C1">
        <w:rPr>
          <w:rFonts w:ascii="Arial" w:hAnsi="Arial" w:cs="Arial"/>
        </w:rPr>
        <w:t>., 1998). It is possible that Pex16 could bind Pex3 or other PMPs and then</w:t>
      </w:r>
      <w:r>
        <w:rPr>
          <w:rFonts w:ascii="Arial" w:hAnsi="Arial" w:cs="Arial"/>
        </w:rPr>
        <w:t xml:space="preserve"> recruit NMD in its hexameric form to stimulate ATPase activity and trigger disassembly of Pex3 and Pex16</w:t>
      </w:r>
      <w:r>
        <w:rPr>
          <w:rFonts w:ascii="Arial" w:hAnsi="Arial" w:cs="Arial"/>
          <w:bCs/>
        </w:rPr>
        <w:t>. The interaction with Pex16 is dependent on ATP binding, which could then stabilise the hexameric complex.  It is possible that NMD exerts part of its function by an ATP dependent cycle of recruitment and release of Pex16/Pex3.</w:t>
      </w:r>
      <w:r w:rsidRPr="00F1782F">
        <w:rPr>
          <w:rFonts w:ascii="Arial" w:hAnsi="Arial" w:cs="Arial"/>
        </w:rPr>
        <w:t xml:space="preserve"> </w:t>
      </w:r>
      <w:r>
        <w:rPr>
          <w:rFonts w:ascii="Arial" w:hAnsi="Arial" w:cs="Arial"/>
        </w:rPr>
        <w:t xml:space="preserve">Thus, peroxisomes could be supplied with membrane proteins for their functions and </w:t>
      </w:r>
      <w:r w:rsidRPr="0047414F">
        <w:rPr>
          <w:rFonts w:ascii="Arial" w:hAnsi="Arial" w:cs="Arial"/>
        </w:rPr>
        <w:t xml:space="preserve">maintenance. </w:t>
      </w:r>
    </w:p>
    <w:p w:rsidR="003055CF" w:rsidRDefault="003055CF" w:rsidP="003055CF">
      <w:pPr>
        <w:tabs>
          <w:tab w:val="left" w:pos="6180"/>
        </w:tabs>
        <w:jc w:val="both"/>
        <w:rPr>
          <w:rFonts w:ascii="Arial" w:hAnsi="Arial" w:cs="Arial"/>
        </w:rPr>
      </w:pPr>
      <w:r w:rsidRPr="002C036E">
        <w:rPr>
          <w:rFonts w:ascii="Arial" w:hAnsi="Arial" w:cs="Arial Greek"/>
        </w:rPr>
        <w:t>Additionally, NMD was able to interact with Sec61</w:t>
      </w:r>
      <w:r>
        <w:rPr>
          <w:rFonts w:ascii="Arial" w:hAnsi="Arial" w:cs="Arial Greek"/>
        </w:rPr>
        <w:t>α</w:t>
      </w:r>
      <w:r w:rsidRPr="002C036E">
        <w:rPr>
          <w:rFonts w:ascii="Arial" w:hAnsi="Arial" w:cs="Arial Greek"/>
        </w:rPr>
        <w:t>, form a higher molecular weight complex with Sec61</w:t>
      </w:r>
      <w:r>
        <w:rPr>
          <w:rFonts w:ascii="Arial" w:hAnsi="Arial" w:cs="Arial Greek"/>
        </w:rPr>
        <w:t>α</w:t>
      </w:r>
      <w:r w:rsidRPr="002C036E">
        <w:rPr>
          <w:rFonts w:ascii="Arial" w:hAnsi="Arial" w:cs="Arial Greek"/>
        </w:rPr>
        <w:t xml:space="preserve"> and localise together with Sec61</w:t>
      </w:r>
      <w:r>
        <w:rPr>
          <w:rFonts w:ascii="Arial" w:hAnsi="Arial" w:cs="Arial Greek"/>
        </w:rPr>
        <w:t>α</w:t>
      </w:r>
      <w:r w:rsidRPr="002C036E">
        <w:rPr>
          <w:rFonts w:ascii="Arial" w:hAnsi="Arial" w:cs="Arial Greek"/>
        </w:rPr>
        <w:t xml:space="preserve"> in specific ER </w:t>
      </w:r>
      <w:r>
        <w:rPr>
          <w:rFonts w:ascii="Arial" w:hAnsi="Arial" w:cs="Arial Greek"/>
        </w:rPr>
        <w:t>sub</w:t>
      </w:r>
      <w:r w:rsidRPr="002C036E">
        <w:rPr>
          <w:rFonts w:ascii="Arial" w:hAnsi="Arial" w:cs="Arial Greek"/>
        </w:rPr>
        <w:t>domains</w:t>
      </w:r>
      <w:r w:rsidRPr="0047414F">
        <w:rPr>
          <w:rFonts w:ascii="Arial" w:hAnsi="Arial" w:cs="Arial"/>
        </w:rPr>
        <w:t xml:space="preserve">. </w:t>
      </w:r>
    </w:p>
    <w:p w:rsidR="003055CF" w:rsidRDefault="003055CF" w:rsidP="003055CF">
      <w:pPr>
        <w:tabs>
          <w:tab w:val="left" w:pos="6180"/>
        </w:tabs>
        <w:rPr>
          <w:rFonts w:ascii="Arial" w:hAnsi="Arial" w:cs="Arial"/>
        </w:rPr>
      </w:pPr>
    </w:p>
    <w:p w:rsidR="003055CF" w:rsidRPr="006C5B17" w:rsidRDefault="003055CF" w:rsidP="003055CF">
      <w:pPr>
        <w:tabs>
          <w:tab w:val="left" w:pos="6180"/>
        </w:tabs>
        <w:jc w:val="both"/>
        <w:rPr>
          <w:rFonts w:ascii="Arial" w:hAnsi="Arial" w:cs="Arial"/>
        </w:rPr>
      </w:pPr>
      <w:r>
        <w:rPr>
          <w:rFonts w:ascii="Arial" w:hAnsi="Arial" w:cs="Arial"/>
        </w:rPr>
        <w:lastRenderedPageBreak/>
        <w:t xml:space="preserve">Using electron microscopy, a specialised domain was observed in mouse </w:t>
      </w:r>
      <w:r w:rsidRPr="004C3B5C">
        <w:rPr>
          <w:rFonts w:ascii="Arial" w:hAnsi="Arial" w:cs="Arial"/>
        </w:rPr>
        <w:t>dendritic cells</w:t>
      </w:r>
      <w:r>
        <w:rPr>
          <w:rFonts w:ascii="Arial" w:hAnsi="Arial" w:cs="Arial"/>
        </w:rPr>
        <w:t xml:space="preserve"> that contained large amounts of PMPs and was connected to the adjacent ER</w:t>
      </w:r>
      <w:r w:rsidRPr="004C3B5C">
        <w:rPr>
          <w:rFonts w:ascii="Arial" w:hAnsi="Arial" w:cs="Arial"/>
        </w:rPr>
        <w:t xml:space="preserve"> (Geuze </w:t>
      </w:r>
      <w:r w:rsidRPr="00CF01C2">
        <w:rPr>
          <w:rFonts w:ascii="Arial" w:hAnsi="Arial" w:cs="Arial"/>
          <w:i/>
        </w:rPr>
        <w:t>et al</w:t>
      </w:r>
      <w:r>
        <w:rPr>
          <w:rFonts w:ascii="Arial" w:hAnsi="Arial" w:cs="Arial"/>
        </w:rPr>
        <w:t>.</w:t>
      </w:r>
      <w:r w:rsidRPr="004C3B5C">
        <w:rPr>
          <w:rFonts w:ascii="Arial" w:hAnsi="Arial" w:cs="Arial"/>
        </w:rPr>
        <w:t>, 2003).</w:t>
      </w:r>
      <w:r>
        <w:rPr>
          <w:rFonts w:ascii="Arial" w:hAnsi="Arial" w:cs="Arial"/>
        </w:rPr>
        <w:t xml:space="preserve"> A</w:t>
      </w:r>
      <w:r w:rsidRPr="004C3B5C">
        <w:rPr>
          <w:rFonts w:ascii="Arial" w:hAnsi="Arial" w:cs="Arial"/>
        </w:rPr>
        <w:t xml:space="preserve"> </w:t>
      </w:r>
      <w:r>
        <w:rPr>
          <w:rFonts w:ascii="Arial" w:hAnsi="Arial" w:cs="Arial"/>
        </w:rPr>
        <w:t xml:space="preserve">similar subdomain in the ER has been observed in mammalian cells, which harboured </w:t>
      </w:r>
      <w:r w:rsidRPr="0047414F">
        <w:rPr>
          <w:rFonts w:ascii="Arial" w:hAnsi="Arial" w:cs="Arial"/>
        </w:rPr>
        <w:t>Pex3 and Pex16</w:t>
      </w:r>
      <w:r w:rsidRPr="000B0943">
        <w:rPr>
          <w:rFonts w:ascii="Arial" w:hAnsi="Arial" w:cs="Arial"/>
        </w:rPr>
        <w:t xml:space="preserve"> </w:t>
      </w:r>
      <w:r>
        <w:rPr>
          <w:rFonts w:ascii="Arial" w:hAnsi="Arial" w:cs="Arial"/>
        </w:rPr>
        <w:t>(</w:t>
      </w:r>
      <w:r w:rsidRPr="004C3B5C">
        <w:rPr>
          <w:rFonts w:ascii="Arial" w:hAnsi="Arial" w:cs="Arial"/>
        </w:rPr>
        <w:t xml:space="preserve">Kim </w:t>
      </w:r>
      <w:r w:rsidRPr="004C3B5C">
        <w:rPr>
          <w:rFonts w:ascii="Arial" w:hAnsi="Arial" w:cs="Arial"/>
          <w:i/>
        </w:rPr>
        <w:t>et al</w:t>
      </w:r>
      <w:r>
        <w:rPr>
          <w:rFonts w:ascii="Arial" w:hAnsi="Arial" w:cs="Arial"/>
          <w:i/>
        </w:rPr>
        <w:t>.,</w:t>
      </w:r>
      <w:r w:rsidRPr="004C3B5C">
        <w:rPr>
          <w:rFonts w:ascii="Arial" w:hAnsi="Arial" w:cs="Arial"/>
        </w:rPr>
        <w:t xml:space="preserve"> 2006</w:t>
      </w:r>
      <w:r>
        <w:rPr>
          <w:rFonts w:ascii="Arial" w:hAnsi="Arial" w:cs="Arial"/>
        </w:rPr>
        <w:t>)</w:t>
      </w:r>
      <w:r w:rsidRPr="0047414F">
        <w:rPr>
          <w:rFonts w:ascii="Arial" w:hAnsi="Arial" w:cs="Arial"/>
        </w:rPr>
        <w:t xml:space="preserve">, </w:t>
      </w:r>
      <w:r>
        <w:rPr>
          <w:rFonts w:ascii="Arial" w:hAnsi="Arial" w:cs="Arial"/>
        </w:rPr>
        <w:t>whereas in yeast the reintroduction of Pex3 was first visualised in distinct regions of the ER</w:t>
      </w:r>
      <w:r w:rsidRPr="00DB0F5F">
        <w:rPr>
          <w:rFonts w:ascii="Arial" w:hAnsi="Arial" w:cs="Arial"/>
        </w:rPr>
        <w:t xml:space="preserve"> (Hoepfner </w:t>
      </w:r>
      <w:r w:rsidRPr="00DB0F5F">
        <w:rPr>
          <w:rFonts w:ascii="Arial" w:hAnsi="Arial" w:cs="Arial"/>
          <w:i/>
        </w:rPr>
        <w:t>et al</w:t>
      </w:r>
      <w:r>
        <w:rPr>
          <w:rFonts w:ascii="Arial" w:hAnsi="Arial" w:cs="Arial"/>
        </w:rPr>
        <w:t>., 2005). Collectively, the data</w:t>
      </w:r>
      <w:r w:rsidRPr="00DB0F5F">
        <w:rPr>
          <w:rFonts w:ascii="Arial" w:hAnsi="Arial" w:cs="Arial"/>
        </w:rPr>
        <w:t xml:space="preserve"> </w:t>
      </w:r>
      <w:r>
        <w:rPr>
          <w:rFonts w:ascii="Arial" w:hAnsi="Arial" w:cs="Arial"/>
        </w:rPr>
        <w:t xml:space="preserve">suggest that the ER is capable of segregating peroxisomal membrane components. </w:t>
      </w:r>
      <w:r w:rsidRPr="0047414F">
        <w:rPr>
          <w:rFonts w:ascii="Arial" w:hAnsi="Arial" w:cs="Arial"/>
        </w:rPr>
        <w:t>It is unclear at the moment if NMD and Pex16 wo</w:t>
      </w:r>
      <w:r w:rsidRPr="002C036E">
        <w:rPr>
          <w:rFonts w:ascii="Arial" w:hAnsi="Arial" w:cs="Arial Greek"/>
        </w:rPr>
        <w:t>rk together at the ER or directly at peroxisomes to insert PMPs. Thus, NMD could function as PMP insertion machinery with Pex16 and Sec61</w:t>
      </w:r>
      <w:r>
        <w:rPr>
          <w:rFonts w:ascii="Arial" w:hAnsi="Arial" w:cs="Arial Greek"/>
        </w:rPr>
        <w:t>α</w:t>
      </w:r>
      <w:r w:rsidRPr="002C036E">
        <w:rPr>
          <w:rFonts w:ascii="Arial" w:hAnsi="Arial" w:cs="Arial Greek"/>
        </w:rPr>
        <w:t xml:space="preserve"> at the ER (Figure 6.1A) or as PMP insertion machinery on peroxisomes (Figure 6.1B). It is possible to speculate NMD </w:t>
      </w:r>
      <w:r w:rsidRPr="0047414F">
        <w:rPr>
          <w:rFonts w:ascii="Arial" w:hAnsi="Arial" w:cs="Arial"/>
        </w:rPr>
        <w:t>could have multiple functions, one at</w:t>
      </w:r>
      <w:r>
        <w:rPr>
          <w:rFonts w:ascii="Arial" w:hAnsi="Arial" w:cs="Arial"/>
        </w:rPr>
        <w:t xml:space="preserve"> peroxisomes and one at the ER, and that c</w:t>
      </w:r>
      <w:r w:rsidRPr="0039506D">
        <w:rPr>
          <w:rFonts w:ascii="Arial" w:hAnsi="Arial" w:cs="Arial"/>
        </w:rPr>
        <w:t xml:space="preserve">ross-talk between the two pathways might be essential for </w:t>
      </w:r>
      <w:r>
        <w:rPr>
          <w:rFonts w:ascii="Arial" w:hAnsi="Arial" w:cs="Arial"/>
        </w:rPr>
        <w:t>controlling</w:t>
      </w:r>
      <w:r w:rsidRPr="0039506D">
        <w:rPr>
          <w:rFonts w:ascii="Arial" w:hAnsi="Arial" w:cs="Arial"/>
        </w:rPr>
        <w:t xml:space="preserve"> peroxisome homeostasis</w:t>
      </w:r>
      <w:r>
        <w:rPr>
          <w:rFonts w:ascii="Arial" w:hAnsi="Arial" w:cs="Arial"/>
        </w:rPr>
        <w:t xml:space="preserve">. The localisation via different adaptor proteins could influence its function at the ER, peroxisomes and even mitochondria. </w:t>
      </w:r>
    </w:p>
    <w:p w:rsidR="003055CF" w:rsidRDefault="003055CF" w:rsidP="003055CF">
      <w:pPr>
        <w:jc w:val="both"/>
        <w:rPr>
          <w:rFonts w:ascii="Arial" w:hAnsi="Arial" w:cs="Arial"/>
        </w:rPr>
      </w:pPr>
      <w:r>
        <w:rPr>
          <w:rFonts w:ascii="Arial" w:hAnsi="Arial" w:cs="Arial"/>
        </w:rPr>
        <w:t>Also, the close association of peroxisomes to the ER could also suggest a type of contact site</w:t>
      </w:r>
      <w:r w:rsidRPr="00F07A47">
        <w:rPr>
          <w:rFonts w:ascii="Arial" w:hAnsi="Arial" w:cs="Arial"/>
        </w:rPr>
        <w:t>.</w:t>
      </w:r>
      <w:r w:rsidRPr="00BF1206">
        <w:rPr>
          <w:rFonts w:ascii="Arial" w:hAnsi="Arial" w:cs="Arial"/>
        </w:rPr>
        <w:t xml:space="preserve"> </w:t>
      </w:r>
      <w:r>
        <w:rPr>
          <w:rFonts w:ascii="Arial" w:hAnsi="Arial" w:cs="Arial"/>
        </w:rPr>
        <w:t>Contact sites</w:t>
      </w:r>
      <w:r w:rsidRPr="00F07A47">
        <w:rPr>
          <w:rFonts w:ascii="Arial" w:hAnsi="Arial" w:cs="Arial"/>
        </w:rPr>
        <w:t xml:space="preserve"> are </w:t>
      </w:r>
      <w:r>
        <w:rPr>
          <w:rFonts w:ascii="Arial" w:hAnsi="Arial" w:cs="Arial"/>
        </w:rPr>
        <w:t xml:space="preserve">formed </w:t>
      </w:r>
      <w:r w:rsidRPr="00F07A47">
        <w:rPr>
          <w:rFonts w:ascii="Arial" w:hAnsi="Arial" w:cs="Arial"/>
        </w:rPr>
        <w:t xml:space="preserve">by tethering structures, which </w:t>
      </w:r>
      <w:r>
        <w:rPr>
          <w:rFonts w:ascii="Arial" w:hAnsi="Arial" w:cs="Arial"/>
        </w:rPr>
        <w:t xml:space="preserve">bring two separate membranes in close association with each other </w:t>
      </w:r>
      <w:r w:rsidRPr="00F07A47">
        <w:rPr>
          <w:rFonts w:ascii="Arial" w:hAnsi="Arial" w:cs="Arial"/>
        </w:rPr>
        <w:t xml:space="preserve">(Helle </w:t>
      </w:r>
      <w:r w:rsidRPr="00F07A47">
        <w:rPr>
          <w:rFonts w:ascii="Arial" w:hAnsi="Arial" w:cs="Arial"/>
          <w:i/>
        </w:rPr>
        <w:t>et al</w:t>
      </w:r>
      <w:r w:rsidRPr="00F07A47">
        <w:rPr>
          <w:rFonts w:ascii="Arial" w:hAnsi="Arial" w:cs="Arial"/>
        </w:rPr>
        <w:t>., 2013)</w:t>
      </w:r>
      <w:r>
        <w:rPr>
          <w:rFonts w:ascii="Arial" w:hAnsi="Arial" w:cs="Arial"/>
        </w:rPr>
        <w:t>.</w:t>
      </w:r>
      <w:r w:rsidRPr="00BF1206">
        <w:rPr>
          <w:rFonts w:ascii="Arial" w:hAnsi="Arial" w:cs="Arial"/>
        </w:rPr>
        <w:t xml:space="preserve"> </w:t>
      </w:r>
      <w:r>
        <w:rPr>
          <w:rFonts w:ascii="Arial" w:hAnsi="Arial" w:cs="Arial"/>
        </w:rPr>
        <w:t xml:space="preserve">A tether is composed of proteins localised within distinct regions on both membranes, and these proteins must physically interact with each other to maintain the tether </w:t>
      </w:r>
      <w:r w:rsidRPr="00F07A47">
        <w:rPr>
          <w:rFonts w:ascii="Arial" w:hAnsi="Arial" w:cs="Arial"/>
        </w:rPr>
        <w:t xml:space="preserve">(Helle </w:t>
      </w:r>
      <w:r w:rsidRPr="00F07A47">
        <w:rPr>
          <w:rFonts w:ascii="Arial" w:hAnsi="Arial" w:cs="Arial"/>
          <w:i/>
        </w:rPr>
        <w:t>et al</w:t>
      </w:r>
      <w:r w:rsidRPr="00F07A47">
        <w:rPr>
          <w:rFonts w:ascii="Arial" w:hAnsi="Arial" w:cs="Arial"/>
        </w:rPr>
        <w:t>., 2013)</w:t>
      </w:r>
      <w:r w:rsidRPr="00C154C0">
        <w:rPr>
          <w:rFonts w:ascii="Arial" w:hAnsi="Arial" w:cs="Arial"/>
        </w:rPr>
        <w:t>.</w:t>
      </w:r>
      <w:r>
        <w:rPr>
          <w:rFonts w:ascii="Arial" w:hAnsi="Arial" w:cs="Arial"/>
        </w:rPr>
        <w:t xml:space="preserve"> </w:t>
      </w:r>
      <w:r w:rsidRPr="00F07A47">
        <w:rPr>
          <w:rFonts w:ascii="Arial" w:hAnsi="Arial" w:cs="Arial"/>
        </w:rPr>
        <w:t xml:space="preserve">It is possible NMD keeps peroxisomes in close association </w:t>
      </w:r>
      <w:r>
        <w:rPr>
          <w:rFonts w:ascii="Arial" w:hAnsi="Arial" w:cs="Arial"/>
        </w:rPr>
        <w:t>with</w:t>
      </w:r>
      <w:r w:rsidRPr="00F07A47">
        <w:rPr>
          <w:rFonts w:ascii="Arial" w:hAnsi="Arial" w:cs="Arial"/>
        </w:rPr>
        <w:t xml:space="preserve"> the ER via interaction with</w:t>
      </w:r>
      <w:r>
        <w:rPr>
          <w:rFonts w:ascii="Arial" w:hAnsi="Arial" w:cs="Arial"/>
        </w:rPr>
        <w:t xml:space="preserve"> ER </w:t>
      </w:r>
      <w:r w:rsidRPr="00D5745B">
        <w:rPr>
          <w:rFonts w:ascii="Arial" w:hAnsi="Arial" w:cs="Arial"/>
        </w:rPr>
        <w:t>bound Pex16 and Sec61α</w:t>
      </w:r>
      <w:r>
        <w:rPr>
          <w:rFonts w:ascii="Arial" w:hAnsi="Arial" w:cs="Arial"/>
        </w:rPr>
        <w:t>.</w:t>
      </w:r>
      <w:r w:rsidRPr="00D5745B">
        <w:rPr>
          <w:rFonts w:ascii="Arial" w:hAnsi="Arial" w:cs="Arial"/>
        </w:rPr>
        <w:t xml:space="preserve"> </w:t>
      </w:r>
      <w:r>
        <w:rPr>
          <w:rFonts w:ascii="Arial" w:hAnsi="Arial" w:cs="Arial"/>
        </w:rPr>
        <w:t>Contact sites have</w:t>
      </w:r>
      <w:r w:rsidRPr="00D5745B">
        <w:rPr>
          <w:rFonts w:ascii="Arial" w:hAnsi="Arial" w:cs="Arial"/>
        </w:rPr>
        <w:t xml:space="preserve"> also been repor</w:t>
      </w:r>
      <w:r>
        <w:rPr>
          <w:rFonts w:ascii="Arial" w:hAnsi="Arial" w:cs="Arial"/>
        </w:rPr>
        <w:t xml:space="preserve">ted between ER and mitochondria, and the tether is composed of ER bound proteins and outer mitochondrial membrane proteins (Kornmann </w:t>
      </w:r>
      <w:r w:rsidRPr="00D67295">
        <w:rPr>
          <w:rFonts w:ascii="Arial" w:hAnsi="Arial" w:cs="Arial"/>
          <w:i/>
        </w:rPr>
        <w:t>et al</w:t>
      </w:r>
      <w:r>
        <w:rPr>
          <w:rFonts w:ascii="Arial" w:hAnsi="Arial" w:cs="Arial"/>
        </w:rPr>
        <w:t xml:space="preserve">., 2005). Mitochondria were observed in close association with ER tubules and it was demonstrated that mitochondrial division occurred at these sites </w:t>
      </w:r>
      <w:r w:rsidRPr="002F0700">
        <w:rPr>
          <w:rFonts w:ascii="Arial" w:hAnsi="Arial" w:cs="Arial"/>
        </w:rPr>
        <w:t xml:space="preserve">(Friedman </w:t>
      </w:r>
      <w:r w:rsidRPr="002F0700">
        <w:rPr>
          <w:rFonts w:ascii="Arial" w:hAnsi="Arial" w:cs="Arial"/>
          <w:i/>
        </w:rPr>
        <w:t>et al</w:t>
      </w:r>
      <w:r w:rsidRPr="002F0700">
        <w:rPr>
          <w:rFonts w:ascii="Arial" w:hAnsi="Arial" w:cs="Arial"/>
        </w:rPr>
        <w:t>., 2011).</w:t>
      </w:r>
      <w:r>
        <w:rPr>
          <w:rFonts w:ascii="Arial" w:hAnsi="Arial" w:cs="Arial"/>
        </w:rPr>
        <w:t xml:space="preserve"> NMD knockdown led to a fission defect, as perhaps ER contact is necessary to provide factors required for fission of the mitochondrial membrane. Normally, ER contact sites supply organelles with essential phospholipids or calcium </w:t>
      </w:r>
      <w:r w:rsidRPr="00F07A47">
        <w:rPr>
          <w:rFonts w:ascii="Arial" w:hAnsi="Arial" w:cs="Arial"/>
        </w:rPr>
        <w:t xml:space="preserve">(Helle </w:t>
      </w:r>
      <w:r w:rsidRPr="00F07A47">
        <w:rPr>
          <w:rFonts w:ascii="Arial" w:hAnsi="Arial" w:cs="Arial"/>
          <w:i/>
        </w:rPr>
        <w:t>et al</w:t>
      </w:r>
      <w:r w:rsidRPr="00F07A47">
        <w:rPr>
          <w:rFonts w:ascii="Arial" w:hAnsi="Arial" w:cs="Arial"/>
        </w:rPr>
        <w:t>., 2013)</w:t>
      </w:r>
      <w:r>
        <w:rPr>
          <w:rFonts w:ascii="Arial" w:hAnsi="Arial" w:cs="Arial"/>
        </w:rPr>
        <w:t xml:space="preserve">. This could suggest </w:t>
      </w:r>
      <w:r w:rsidRPr="00650725">
        <w:rPr>
          <w:rFonts w:ascii="Arial" w:hAnsi="Arial" w:cs="Arial"/>
        </w:rPr>
        <w:t>that</w:t>
      </w:r>
      <w:r>
        <w:rPr>
          <w:rFonts w:ascii="Arial" w:hAnsi="Arial" w:cs="Arial"/>
        </w:rPr>
        <w:t xml:space="preserve"> </w:t>
      </w:r>
      <w:r w:rsidRPr="00650725">
        <w:rPr>
          <w:rFonts w:ascii="Arial" w:hAnsi="Arial" w:cs="Arial"/>
        </w:rPr>
        <w:t>the</w:t>
      </w:r>
      <w:r>
        <w:rPr>
          <w:rFonts w:ascii="Arial" w:hAnsi="Arial" w:cs="Arial"/>
        </w:rPr>
        <w:t xml:space="preserve"> </w:t>
      </w:r>
      <w:r w:rsidRPr="00650725">
        <w:rPr>
          <w:rFonts w:ascii="Arial" w:hAnsi="Arial" w:cs="Arial"/>
        </w:rPr>
        <w:t>ER</w:t>
      </w:r>
      <w:r>
        <w:rPr>
          <w:rFonts w:ascii="Arial" w:hAnsi="Arial" w:cs="Arial"/>
        </w:rPr>
        <w:t xml:space="preserve"> </w:t>
      </w:r>
      <w:r w:rsidRPr="00650725">
        <w:rPr>
          <w:rFonts w:ascii="Arial" w:hAnsi="Arial" w:cs="Arial"/>
        </w:rPr>
        <w:t>constitutively</w:t>
      </w:r>
      <w:r>
        <w:rPr>
          <w:rFonts w:ascii="Arial" w:hAnsi="Arial" w:cs="Arial"/>
        </w:rPr>
        <w:t xml:space="preserve"> provides </w:t>
      </w:r>
      <w:r w:rsidRPr="00650725">
        <w:rPr>
          <w:rFonts w:ascii="Arial" w:hAnsi="Arial" w:cs="Arial"/>
        </w:rPr>
        <w:t>associated</w:t>
      </w:r>
      <w:r>
        <w:rPr>
          <w:rFonts w:ascii="Arial" w:hAnsi="Arial" w:cs="Arial"/>
        </w:rPr>
        <w:t xml:space="preserve"> </w:t>
      </w:r>
      <w:r w:rsidRPr="00650725">
        <w:rPr>
          <w:rFonts w:ascii="Arial" w:hAnsi="Arial" w:cs="Arial"/>
        </w:rPr>
        <w:t xml:space="preserve">lipids </w:t>
      </w:r>
      <w:r>
        <w:rPr>
          <w:rFonts w:ascii="Arial" w:hAnsi="Arial" w:cs="Arial"/>
        </w:rPr>
        <w:t>via NMD/Pex16, as well as providing membrane proteins. It is also possible to speculate that NMD could connect mitochondria and peroxisomes, as both share fission factors</w:t>
      </w:r>
      <w:r w:rsidRPr="00D67295">
        <w:rPr>
          <w:rFonts w:ascii="Arial" w:hAnsi="Arial" w:cs="Arial"/>
        </w:rPr>
        <w:t xml:space="preserve"> </w:t>
      </w:r>
      <w:r>
        <w:rPr>
          <w:rFonts w:ascii="Arial" w:hAnsi="Arial" w:cs="Arial"/>
        </w:rPr>
        <w:t xml:space="preserve">and perform cooperative metabolism. Thus, metabolites could be exchanged between the two organelles and fission factors could be regulated. Another AAA+ ATPase, ATAD3A, is crucial for mediating connections between the inner and outer mitochondrial membranes, and in cholesterol transport at contact sites (Gilquin </w:t>
      </w:r>
      <w:r w:rsidRPr="003343D2">
        <w:rPr>
          <w:rFonts w:ascii="Arial" w:hAnsi="Arial" w:cs="Arial"/>
          <w:i/>
        </w:rPr>
        <w:t>et al</w:t>
      </w:r>
      <w:r>
        <w:rPr>
          <w:rFonts w:ascii="Arial" w:hAnsi="Arial" w:cs="Arial"/>
        </w:rPr>
        <w:t xml:space="preserve">., 2010). The AAA+ ATPases are clearly important in regulating membrane dynamics of organelles. </w:t>
      </w:r>
    </w:p>
    <w:p w:rsidR="003055CF" w:rsidRDefault="003055CF" w:rsidP="003055CF">
      <w:pPr>
        <w:rPr>
          <w:rFonts w:ascii="Arial" w:hAnsi="Arial" w:cs="Arial"/>
        </w:rPr>
      </w:pPr>
    </w:p>
    <w:p w:rsidR="003055CF" w:rsidRDefault="003055CF" w:rsidP="003055CF">
      <w:r>
        <w:rPr>
          <w:noProof/>
          <w:lang w:eastAsia="en-GB"/>
        </w:rPr>
        <w:lastRenderedPageBreak/>
        <w:drawing>
          <wp:inline distT="0" distB="0" distL="0" distR="0">
            <wp:extent cx="4083823" cy="2223840"/>
            <wp:effectExtent l="19050" t="0" r="0" b="0"/>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cstate="print"/>
                    <a:srcRect l="34478" t="25432" r="21435" b="31827"/>
                    <a:stretch>
                      <a:fillRect/>
                    </a:stretch>
                  </pic:blipFill>
                  <pic:spPr bwMode="auto">
                    <a:xfrm>
                      <a:off x="0" y="0"/>
                      <a:ext cx="4090003" cy="2227206"/>
                    </a:xfrm>
                    <a:prstGeom prst="rect">
                      <a:avLst/>
                    </a:prstGeom>
                    <a:noFill/>
                    <a:ln w="9525">
                      <a:noFill/>
                      <a:miter lim="800000"/>
                      <a:headEnd/>
                      <a:tailEnd/>
                    </a:ln>
                  </pic:spPr>
                </pic:pic>
              </a:graphicData>
            </a:graphic>
          </wp:inline>
        </w:drawing>
      </w:r>
    </w:p>
    <w:p w:rsidR="003055CF" w:rsidRPr="00B83883" w:rsidRDefault="003055CF" w:rsidP="003055CF">
      <w:pPr>
        <w:rPr>
          <w:rFonts w:ascii="Arial" w:hAnsi="Arial" w:cs="Arial"/>
        </w:rPr>
      </w:pPr>
      <w:r w:rsidRPr="00B83883">
        <w:rPr>
          <w:rFonts w:ascii="Arial" w:hAnsi="Arial" w:cs="Arial"/>
          <w:noProof/>
          <w:lang w:eastAsia="en-GB"/>
        </w:rPr>
        <w:drawing>
          <wp:inline distT="0" distB="0" distL="0" distR="0">
            <wp:extent cx="2282019" cy="1949349"/>
            <wp:effectExtent l="19050" t="0" r="3981" b="0"/>
            <wp:docPr id="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cstate="print"/>
                    <a:srcRect l="35698" t="42716" r="39320" b="19259"/>
                    <a:stretch>
                      <a:fillRect/>
                    </a:stretch>
                  </pic:blipFill>
                  <pic:spPr bwMode="auto">
                    <a:xfrm>
                      <a:off x="0" y="0"/>
                      <a:ext cx="2285201" cy="1952067"/>
                    </a:xfrm>
                    <a:prstGeom prst="rect">
                      <a:avLst/>
                    </a:prstGeom>
                    <a:noFill/>
                    <a:ln w="9525">
                      <a:noFill/>
                      <a:miter lim="800000"/>
                      <a:headEnd/>
                      <a:tailEnd/>
                    </a:ln>
                  </pic:spPr>
                </pic:pic>
              </a:graphicData>
            </a:graphic>
          </wp:inline>
        </w:drawing>
      </w:r>
    </w:p>
    <w:p w:rsidR="003055CF" w:rsidRDefault="003055CF" w:rsidP="003055CF">
      <w:pPr>
        <w:jc w:val="both"/>
        <w:rPr>
          <w:rFonts w:ascii="Arial" w:hAnsi="Arial" w:cs="Arial"/>
          <w:sz w:val="20"/>
        </w:rPr>
      </w:pPr>
      <w:r w:rsidRPr="00B83883">
        <w:rPr>
          <w:rFonts w:ascii="Arial" w:hAnsi="Arial" w:cs="Arial"/>
          <w:b/>
          <w:sz w:val="20"/>
        </w:rPr>
        <w:t>Figure 6.1: Potential working models of NMD function in peroxisome biogenesis</w:t>
      </w:r>
      <w:r w:rsidRPr="00B83883">
        <w:rPr>
          <w:rFonts w:ascii="Arial" w:hAnsi="Arial" w:cs="Arial"/>
          <w:sz w:val="20"/>
        </w:rPr>
        <w:t>. A) NMD, Pex16 and Sec61α working together at specific domains at the ER in the import of PMPs. B) NMD and Pex16 at peroxisomes required for import of PMPs. C) Contact site between ER and</w:t>
      </w:r>
      <w:r>
        <w:rPr>
          <w:rFonts w:ascii="Arial" w:hAnsi="Arial" w:cs="Arial"/>
          <w:sz w:val="20"/>
        </w:rPr>
        <w:t xml:space="preserve"> peroxisomes. </w:t>
      </w:r>
    </w:p>
    <w:p w:rsidR="003055CF" w:rsidRPr="00D14227" w:rsidRDefault="003055CF" w:rsidP="003055CF">
      <w:pPr>
        <w:pStyle w:val="NoSpacing"/>
        <w:jc w:val="both"/>
        <w:rPr>
          <w:rFonts w:ascii="Arial" w:hAnsi="Arial" w:cs="Arial"/>
          <w:b/>
        </w:rPr>
      </w:pPr>
      <w:r>
        <w:rPr>
          <w:rFonts w:ascii="Arial" w:hAnsi="Arial" w:cs="Arial"/>
          <w:b/>
        </w:rPr>
        <w:t xml:space="preserve">6.6 </w:t>
      </w:r>
      <w:r w:rsidRPr="00D14227">
        <w:rPr>
          <w:rFonts w:ascii="Arial" w:hAnsi="Arial" w:cs="Arial"/>
          <w:b/>
        </w:rPr>
        <w:t>NMD function is specific to flies</w:t>
      </w:r>
    </w:p>
    <w:p w:rsidR="003055CF" w:rsidRPr="003D22EE" w:rsidRDefault="003055CF" w:rsidP="003055CF">
      <w:r w:rsidRPr="00D14227">
        <w:rPr>
          <w:rFonts w:ascii="Arial" w:hAnsi="Arial" w:cs="Arial"/>
        </w:rPr>
        <w:t xml:space="preserve">NMD function in peroxisome biogenesis </w:t>
      </w:r>
      <w:r>
        <w:rPr>
          <w:rFonts w:ascii="Arial" w:hAnsi="Arial" w:cs="Arial"/>
        </w:rPr>
        <w:t>is distinct to that of ATAD1 and Msp1.</w:t>
      </w:r>
      <w:r w:rsidRPr="00D14227">
        <w:rPr>
          <w:rFonts w:ascii="Arial" w:hAnsi="Arial" w:cs="Arial"/>
        </w:rPr>
        <w:t xml:space="preserve"> </w:t>
      </w:r>
      <w:r w:rsidRPr="00D14227">
        <w:rPr>
          <w:rFonts w:ascii="Arial" w:hAnsi="Arial" w:cs="Arial"/>
          <w:i/>
        </w:rPr>
        <w:t>Drosophila</w:t>
      </w:r>
      <w:r w:rsidRPr="00D14227">
        <w:rPr>
          <w:rFonts w:ascii="Arial" w:hAnsi="Arial" w:cs="Arial"/>
        </w:rPr>
        <w:t xml:space="preserve"> </w:t>
      </w:r>
      <w:r>
        <w:rPr>
          <w:rFonts w:ascii="Arial" w:hAnsi="Arial" w:cs="Arial"/>
        </w:rPr>
        <w:t>has lo</w:t>
      </w:r>
      <w:r w:rsidRPr="00D14227">
        <w:rPr>
          <w:rFonts w:ascii="Arial" w:hAnsi="Arial" w:cs="Arial"/>
        </w:rPr>
        <w:t xml:space="preserve">w genetic </w:t>
      </w:r>
      <w:r>
        <w:rPr>
          <w:rFonts w:ascii="Arial" w:hAnsi="Arial" w:cs="Arial"/>
        </w:rPr>
        <w:t xml:space="preserve">redundancy, whereas </w:t>
      </w:r>
      <w:r w:rsidRPr="00D14227">
        <w:rPr>
          <w:rFonts w:ascii="Arial" w:hAnsi="Arial" w:cs="Arial"/>
        </w:rPr>
        <w:t xml:space="preserve">humans and yeast </w:t>
      </w:r>
      <w:r>
        <w:rPr>
          <w:rFonts w:ascii="Arial" w:hAnsi="Arial" w:cs="Arial"/>
        </w:rPr>
        <w:t>are likely to have</w:t>
      </w:r>
      <w:r w:rsidRPr="00D14227">
        <w:rPr>
          <w:rFonts w:ascii="Arial" w:hAnsi="Arial" w:cs="Arial"/>
        </w:rPr>
        <w:t xml:space="preserve"> redundant proteins that are required</w:t>
      </w:r>
      <w:r>
        <w:rPr>
          <w:rFonts w:ascii="Arial" w:hAnsi="Arial" w:cs="Arial"/>
        </w:rPr>
        <w:t xml:space="preserve"> for function alongside Msp</w:t>
      </w:r>
      <w:r w:rsidRPr="00D14227">
        <w:rPr>
          <w:rFonts w:ascii="Arial" w:hAnsi="Arial" w:cs="Arial"/>
        </w:rPr>
        <w:t>1/ATAD1.</w:t>
      </w:r>
      <w:r>
        <w:rPr>
          <w:rFonts w:ascii="Arial" w:hAnsi="Arial" w:cs="Arial"/>
        </w:rPr>
        <w:t xml:space="preserve"> It is unknown what proteins are redundant in function with ATAD1. However, genetic analysis of Msp1 has grouped its function to the fungal specific peroxin Pex25</w:t>
      </w:r>
      <w:r w:rsidRPr="00914985">
        <w:rPr>
          <w:rFonts w:ascii="Arial" w:hAnsi="Arial" w:cs="Arial"/>
        </w:rPr>
        <w:t>.</w:t>
      </w:r>
      <w:r w:rsidRPr="003D22EE">
        <w:rPr>
          <w:rFonts w:ascii="Arial" w:hAnsi="Arial" w:cs="Arial"/>
        </w:rPr>
        <w:t xml:space="preserve"> Pex25 is required for initiating remodeling at the peroxisomal membrane during peroxisome fission and acts together with Pex3 in the initiation of </w:t>
      </w:r>
      <w:r w:rsidRPr="003D22EE">
        <w:rPr>
          <w:rStyle w:val="Emphasis"/>
          <w:rFonts w:ascii="Arial" w:hAnsi="Arial" w:cs="Arial"/>
        </w:rPr>
        <w:t>de novo</w:t>
      </w:r>
      <w:r w:rsidRPr="003D22EE">
        <w:rPr>
          <w:rFonts w:ascii="Arial" w:hAnsi="Arial" w:cs="Arial"/>
        </w:rPr>
        <w:t xml:space="preserve"> peroxisome biogenesis from the ER (Huber </w:t>
      </w:r>
      <w:r w:rsidRPr="003D22EE">
        <w:rPr>
          <w:rFonts w:ascii="Arial" w:hAnsi="Arial" w:cs="Arial"/>
          <w:i/>
        </w:rPr>
        <w:t>et al</w:t>
      </w:r>
      <w:r w:rsidRPr="003D22EE">
        <w:rPr>
          <w:rFonts w:ascii="Arial" w:hAnsi="Arial" w:cs="Arial"/>
        </w:rPr>
        <w:t>., 2012).</w:t>
      </w:r>
      <w:r>
        <w:rPr>
          <w:rFonts w:ascii="Arial" w:hAnsi="Arial" w:cs="Arial"/>
        </w:rPr>
        <w:t xml:space="preserve">The elucidation of interactions between Pex30, PMPs and ER reticulons has led to the proposition of an ER-peroxisome contact site. The study proposed </w:t>
      </w:r>
      <w:r w:rsidRPr="00914985">
        <w:rPr>
          <w:rStyle w:val="highlight2"/>
          <w:rFonts w:ascii="Arial" w:hAnsi="Arial" w:cs="Arial"/>
        </w:rPr>
        <w:t>peroxisome</w:t>
      </w:r>
      <w:r w:rsidRPr="00914985">
        <w:rPr>
          <w:rFonts w:ascii="Arial" w:hAnsi="Arial" w:cs="Arial"/>
        </w:rPr>
        <w:t xml:space="preserve"> proliferation </w:t>
      </w:r>
      <w:r>
        <w:rPr>
          <w:rFonts w:ascii="Arial" w:hAnsi="Arial" w:cs="Arial"/>
        </w:rPr>
        <w:t>is dependent</w:t>
      </w:r>
      <w:r w:rsidRPr="00914985">
        <w:rPr>
          <w:rFonts w:ascii="Arial" w:hAnsi="Arial" w:cs="Arial"/>
        </w:rPr>
        <w:t xml:space="preserve"> on peroxisomal connections to the ER</w:t>
      </w:r>
      <w:r>
        <w:rPr>
          <w:rFonts w:ascii="Arial" w:hAnsi="Arial" w:cs="Arial"/>
        </w:rPr>
        <w:t xml:space="preserve"> </w:t>
      </w:r>
      <w:r w:rsidRPr="00914985">
        <w:rPr>
          <w:rFonts w:ascii="Arial" w:hAnsi="Arial" w:cs="Arial"/>
        </w:rPr>
        <w:t>(</w:t>
      </w:r>
      <w:r>
        <w:rPr>
          <w:rFonts w:ascii="Arial" w:hAnsi="Arial" w:cs="Arial"/>
        </w:rPr>
        <w:t>David</w:t>
      </w:r>
      <w:r w:rsidRPr="00914985">
        <w:rPr>
          <w:rFonts w:ascii="Arial" w:hAnsi="Arial" w:cs="Arial"/>
        </w:rPr>
        <w:t xml:space="preserve"> </w:t>
      </w:r>
      <w:r w:rsidRPr="00914985">
        <w:rPr>
          <w:rFonts w:ascii="Arial" w:hAnsi="Arial" w:cs="Arial"/>
          <w:i/>
        </w:rPr>
        <w:t>et al</w:t>
      </w:r>
      <w:r w:rsidRPr="00914985">
        <w:rPr>
          <w:rFonts w:ascii="Arial" w:hAnsi="Arial" w:cs="Arial"/>
        </w:rPr>
        <w:t>., 2013). Current data suggest Msp1 helps regulate pe</w:t>
      </w:r>
      <w:r>
        <w:rPr>
          <w:rFonts w:ascii="Arial" w:hAnsi="Arial" w:cs="Arial"/>
        </w:rPr>
        <w:t xml:space="preserve">roxisome number alongside Pex25, although the involvement of the ER is unknown. It is possible to speculate that Msp1 could form part of this contact site. Finding the PMPs that Msp1 interacts with will help elucidate target proteins and identify protein complexes. The targeting of Msp1 and NMD also appear distinct, and it is unknown if Msp1 traffics via the ER. Addition of a signal peptide would confirm if Msp1 is able to leave the ER and traffic to peroxisomes. The expression of a dominant negative ATAD1 mutant in </w:t>
      </w:r>
      <w:r w:rsidRPr="002733C7">
        <w:rPr>
          <w:rFonts w:ascii="Arial" w:hAnsi="Arial" w:cs="Arial"/>
          <w:i/>
        </w:rPr>
        <w:t>Drosophila</w:t>
      </w:r>
      <w:r>
        <w:rPr>
          <w:rFonts w:ascii="Arial" w:hAnsi="Arial" w:cs="Arial"/>
        </w:rPr>
        <w:t xml:space="preserve"> shows that the ATPase dependent peroxisomal function is </w:t>
      </w:r>
      <w:r w:rsidRPr="00B83883">
        <w:rPr>
          <w:rFonts w:ascii="Arial" w:hAnsi="Arial" w:cs="Arial"/>
        </w:rPr>
        <w:t>conserved</w:t>
      </w:r>
      <w:r>
        <w:rPr>
          <w:rFonts w:ascii="Arial" w:hAnsi="Arial" w:cs="Arial"/>
        </w:rPr>
        <w:t>,</w:t>
      </w:r>
      <w:r w:rsidRPr="00B83883">
        <w:rPr>
          <w:rFonts w:ascii="Arial" w:hAnsi="Arial" w:cs="Arial"/>
        </w:rPr>
        <w:t xml:space="preserve"> but the </w:t>
      </w:r>
      <w:r w:rsidRPr="00B83883">
        <w:rPr>
          <w:rFonts w:ascii="Arial" w:hAnsi="Arial" w:cs="Arial"/>
        </w:rPr>
        <w:lastRenderedPageBreak/>
        <w:t>phenotype</w:t>
      </w:r>
      <w:r>
        <w:rPr>
          <w:rFonts w:ascii="Arial" w:hAnsi="Arial" w:cs="Arial"/>
        </w:rPr>
        <w:t xml:space="preserve"> has not been detected in human cells because </w:t>
      </w:r>
      <w:r w:rsidRPr="00B83883">
        <w:rPr>
          <w:rFonts w:ascii="Arial" w:hAnsi="Arial" w:cs="Arial"/>
        </w:rPr>
        <w:t xml:space="preserve">of </w:t>
      </w:r>
      <w:r>
        <w:rPr>
          <w:rFonts w:ascii="Arial" w:hAnsi="Arial" w:cs="Arial"/>
        </w:rPr>
        <w:t xml:space="preserve">the presence of </w:t>
      </w:r>
      <w:r w:rsidRPr="00B83883">
        <w:rPr>
          <w:rFonts w:ascii="Arial" w:hAnsi="Arial" w:cs="Arial"/>
        </w:rPr>
        <w:t>compensatory factors</w:t>
      </w:r>
      <w:r>
        <w:rPr>
          <w:rFonts w:ascii="Arial" w:hAnsi="Arial" w:cs="Arial"/>
        </w:rPr>
        <w:t>.</w:t>
      </w:r>
    </w:p>
    <w:p w:rsidR="003055CF" w:rsidRPr="00FA2E6F" w:rsidRDefault="003055CF" w:rsidP="003055CF">
      <w:pPr>
        <w:pStyle w:val="NoSpacing"/>
        <w:jc w:val="both"/>
        <w:rPr>
          <w:rFonts w:ascii="Arial" w:hAnsi="Arial" w:cs="Arial"/>
          <w:b/>
        </w:rPr>
      </w:pPr>
      <w:r w:rsidRPr="00FA2E6F">
        <w:rPr>
          <w:rFonts w:ascii="Arial" w:hAnsi="Arial" w:cs="Arial"/>
          <w:b/>
        </w:rPr>
        <w:t>6.7 Future directions</w:t>
      </w:r>
    </w:p>
    <w:p w:rsidR="003055CF" w:rsidRDefault="003055CF" w:rsidP="003055CF">
      <w:pPr>
        <w:jc w:val="both"/>
        <w:rPr>
          <w:rFonts w:ascii="Arial" w:hAnsi="Arial" w:cs="Arial"/>
          <w:b/>
        </w:rPr>
      </w:pPr>
      <w:r>
        <w:rPr>
          <w:rFonts w:ascii="Arial" w:hAnsi="Arial" w:cs="Arial"/>
        </w:rPr>
        <w:t xml:space="preserve">A fly model of NMD was not explored and represents an exciting avenue for further study. This will determine if mutations to NMD are larval lethal and if flies exhibit PBD symptoms. Studies were able to show that Pex3 larvae were lethal but Pex16 mutant flies were viable Nakayama </w:t>
      </w:r>
      <w:r w:rsidRPr="00986A4B">
        <w:rPr>
          <w:rFonts w:ascii="Arial" w:hAnsi="Arial" w:cs="Arial"/>
          <w:i/>
        </w:rPr>
        <w:t>et al</w:t>
      </w:r>
      <w:r>
        <w:rPr>
          <w:rFonts w:ascii="Arial" w:hAnsi="Arial" w:cs="Arial"/>
        </w:rPr>
        <w:t xml:space="preserve">., 2011). </w:t>
      </w:r>
    </w:p>
    <w:p w:rsidR="003055CF" w:rsidRPr="00293C27" w:rsidRDefault="003055CF" w:rsidP="003055CF">
      <w:pPr>
        <w:jc w:val="both"/>
        <w:rPr>
          <w:rFonts w:ascii="Arial" w:hAnsi="Arial" w:cs="Arial"/>
        </w:rPr>
      </w:pPr>
      <w:r w:rsidRPr="00B75223">
        <w:rPr>
          <w:rFonts w:ascii="Arial" w:hAnsi="Arial" w:cs="Arial"/>
        </w:rPr>
        <w:t xml:space="preserve">Pex3 is mislocalised in </w:t>
      </w:r>
      <w:r>
        <w:rPr>
          <w:rFonts w:ascii="Arial" w:hAnsi="Arial" w:cs="Arial"/>
        </w:rPr>
        <w:t>NMD</w:t>
      </w:r>
      <w:r w:rsidRPr="00B75223">
        <w:rPr>
          <w:rFonts w:ascii="Arial" w:hAnsi="Arial" w:cs="Arial"/>
        </w:rPr>
        <w:t xml:space="preserve"> deficient cells, so identification of this compartment will be determined by colocalisation with markers for other membrane compartments. Localisation studies will be complemented with subcellular fractionation experiments including differential centrifugation and Nycodenz density gradient centrifugation. Fractions will be analysed by immunoblotting for markers of the ER membrane (Sec61alpha-HA), peroxisome (PMP70-HA), pre peroxisome vesicles (Pex14-HA), mitochondria (TOM20-HA) and cytosol (anti-GAPDH).   </w:t>
      </w:r>
    </w:p>
    <w:p w:rsidR="003055CF" w:rsidRDefault="003055CF" w:rsidP="003055CF">
      <w:pPr>
        <w:jc w:val="both"/>
        <w:rPr>
          <w:rFonts w:ascii="Arial" w:hAnsi="Arial" w:cs="Arial"/>
        </w:rPr>
      </w:pPr>
      <w:r>
        <w:rPr>
          <w:rFonts w:ascii="Arial" w:hAnsi="Arial" w:cs="Arial"/>
        </w:rPr>
        <w:t xml:space="preserve">The study of ER to peroxisome trafficking will be expanded for other PMPs to determine if this is a general mechanism in </w:t>
      </w:r>
      <w:r w:rsidRPr="00715BED">
        <w:rPr>
          <w:rFonts w:ascii="Arial" w:hAnsi="Arial" w:cs="Arial"/>
          <w:i/>
        </w:rPr>
        <w:t>Drosophila</w:t>
      </w:r>
      <w:r>
        <w:rPr>
          <w:rFonts w:ascii="Arial" w:hAnsi="Arial" w:cs="Arial"/>
        </w:rPr>
        <w:t xml:space="preserve">. </w:t>
      </w:r>
      <w:r w:rsidRPr="00A173BD">
        <w:rPr>
          <w:rFonts w:ascii="Arial" w:hAnsi="Arial" w:cs="Arial"/>
        </w:rPr>
        <w:t xml:space="preserve">Passage of signal peptide tagged </w:t>
      </w:r>
      <w:r>
        <w:rPr>
          <w:rFonts w:ascii="Arial" w:hAnsi="Arial" w:cs="Arial"/>
        </w:rPr>
        <w:t xml:space="preserve">NMD and peroxins </w:t>
      </w:r>
      <w:r w:rsidRPr="00A173BD">
        <w:rPr>
          <w:rFonts w:ascii="Arial" w:hAnsi="Arial" w:cs="Arial"/>
        </w:rPr>
        <w:t xml:space="preserve">through the ER to peroxisomes will be checked either by addition of a glycosylation </w:t>
      </w:r>
      <w:proofErr w:type="gramStart"/>
      <w:r w:rsidRPr="00A173BD">
        <w:rPr>
          <w:rFonts w:ascii="Arial" w:hAnsi="Arial" w:cs="Arial"/>
        </w:rPr>
        <w:t>tag</w:t>
      </w:r>
      <w:proofErr w:type="gramEnd"/>
      <w:r w:rsidRPr="00A173BD">
        <w:rPr>
          <w:rFonts w:ascii="Arial" w:hAnsi="Arial" w:cs="Arial"/>
        </w:rPr>
        <w:t xml:space="preserve"> on the luminal side of the transmembrane domain, or by checking whether the </w:t>
      </w:r>
      <w:r>
        <w:rPr>
          <w:rFonts w:ascii="Arial" w:hAnsi="Arial" w:cs="Arial"/>
        </w:rPr>
        <w:t>signal peptide</w:t>
      </w:r>
      <w:r w:rsidRPr="00A173BD">
        <w:rPr>
          <w:rFonts w:ascii="Arial" w:hAnsi="Arial" w:cs="Arial"/>
        </w:rPr>
        <w:t xml:space="preserve"> has been cleaved off.</w:t>
      </w:r>
      <w:r>
        <w:rPr>
          <w:rFonts w:ascii="Arial" w:hAnsi="Arial" w:cs="Arial"/>
        </w:rPr>
        <w:t xml:space="preserve"> </w:t>
      </w:r>
      <w:r w:rsidRPr="008112CA">
        <w:rPr>
          <w:rFonts w:ascii="Arial" w:hAnsi="Arial" w:cs="Arial"/>
        </w:rPr>
        <w:t xml:space="preserve">It is unknown if peroxisomes can be formed </w:t>
      </w:r>
      <w:r w:rsidRPr="008112CA">
        <w:rPr>
          <w:rFonts w:ascii="Arial" w:hAnsi="Arial" w:cs="Arial"/>
          <w:i/>
        </w:rPr>
        <w:t>de novo</w:t>
      </w:r>
      <w:r w:rsidRPr="008112CA">
        <w:rPr>
          <w:rFonts w:ascii="Arial" w:hAnsi="Arial" w:cs="Arial"/>
        </w:rPr>
        <w:t xml:space="preserve"> in </w:t>
      </w:r>
      <w:r w:rsidRPr="00F9120E">
        <w:rPr>
          <w:rFonts w:ascii="Arial" w:hAnsi="Arial" w:cs="Arial"/>
          <w:i/>
        </w:rPr>
        <w:t>Drosophila.</w:t>
      </w:r>
      <w:r w:rsidRPr="008112CA">
        <w:rPr>
          <w:rFonts w:ascii="Arial" w:hAnsi="Arial" w:cs="Arial"/>
        </w:rPr>
        <w:t xml:space="preserve"> </w:t>
      </w:r>
      <w:r w:rsidRPr="008112CA">
        <w:rPr>
          <w:rFonts w:ascii="Arial" w:hAnsi="Arial" w:cs="Arial"/>
          <w:i/>
          <w:iCs/>
        </w:rPr>
        <w:t xml:space="preserve">De novo </w:t>
      </w:r>
      <w:r w:rsidRPr="008112CA">
        <w:rPr>
          <w:rFonts w:ascii="Arial" w:hAnsi="Arial" w:cs="Arial"/>
        </w:rPr>
        <w:t>formation is observed in mutant cells that are devoid of peroxisomes following reintroduction of the functional gene (Ho</w:t>
      </w:r>
      <w:r>
        <w:rPr>
          <w:rFonts w:ascii="Arial" w:hAnsi="Arial" w:cs="Arial"/>
        </w:rPr>
        <w:t>epfner</w:t>
      </w:r>
      <w:r w:rsidRPr="008112CA">
        <w:rPr>
          <w:rFonts w:ascii="Arial" w:hAnsi="Arial" w:cs="Arial"/>
        </w:rPr>
        <w:t xml:space="preserve"> </w:t>
      </w:r>
      <w:r w:rsidRPr="008112CA">
        <w:rPr>
          <w:rFonts w:ascii="Arial" w:hAnsi="Arial" w:cs="Arial"/>
          <w:i/>
        </w:rPr>
        <w:t>et al</w:t>
      </w:r>
      <w:r w:rsidRPr="008112CA">
        <w:rPr>
          <w:rFonts w:ascii="Arial" w:hAnsi="Arial" w:cs="Arial"/>
        </w:rPr>
        <w:t xml:space="preserve">., </w:t>
      </w:r>
      <w:r>
        <w:rPr>
          <w:rFonts w:ascii="Arial" w:hAnsi="Arial" w:cs="Arial"/>
        </w:rPr>
        <w:t>2005).</w:t>
      </w:r>
      <w:r w:rsidRPr="00F9120E">
        <w:rPr>
          <w:rFonts w:ascii="Arial" w:hAnsi="Arial" w:cs="Arial"/>
        </w:rPr>
        <w:t xml:space="preserve"> </w:t>
      </w:r>
      <w:r>
        <w:rPr>
          <w:rFonts w:ascii="Arial" w:hAnsi="Arial" w:cs="Arial"/>
        </w:rPr>
        <w:t xml:space="preserve">Introduction of signal peptide tagged PMPs in peroxisome deficient cell lines will enable </w:t>
      </w:r>
      <w:r w:rsidRPr="00751463">
        <w:rPr>
          <w:rFonts w:ascii="Arial" w:hAnsi="Arial" w:cs="Arial"/>
          <w:i/>
        </w:rPr>
        <w:t>de novo</w:t>
      </w:r>
      <w:r>
        <w:rPr>
          <w:rFonts w:ascii="Arial" w:hAnsi="Arial" w:cs="Arial"/>
        </w:rPr>
        <w:t xml:space="preserve"> formation to be studied, as peroxins have to first target to the ER. This will determine if NMD, Pex16 or any other peroxins are required for </w:t>
      </w:r>
      <w:r w:rsidRPr="00751463">
        <w:rPr>
          <w:rFonts w:ascii="Arial" w:hAnsi="Arial" w:cs="Arial"/>
          <w:i/>
        </w:rPr>
        <w:t>de novo</w:t>
      </w:r>
      <w:r>
        <w:rPr>
          <w:rFonts w:ascii="Arial" w:hAnsi="Arial" w:cs="Arial"/>
        </w:rPr>
        <w:t xml:space="preserve"> formation of peroxisomes and help determine the role of the ER in </w:t>
      </w:r>
      <w:r w:rsidRPr="00F9120E">
        <w:rPr>
          <w:rFonts w:ascii="Arial" w:hAnsi="Arial" w:cs="Arial"/>
          <w:i/>
        </w:rPr>
        <w:t xml:space="preserve">Drosophila </w:t>
      </w:r>
      <w:r>
        <w:rPr>
          <w:rFonts w:ascii="Arial" w:hAnsi="Arial" w:cs="Arial"/>
        </w:rPr>
        <w:t>peroxisome biogenesis.</w:t>
      </w:r>
    </w:p>
    <w:p w:rsidR="003055CF" w:rsidRDefault="003055CF" w:rsidP="003055CF">
      <w:pPr>
        <w:rPr>
          <w:rFonts w:ascii="Arial" w:hAnsi="Arial" w:cs="Arial"/>
        </w:rPr>
      </w:pPr>
      <w:r w:rsidRPr="00A173BD">
        <w:rPr>
          <w:rFonts w:ascii="Arial" w:hAnsi="Arial" w:cs="Arial"/>
        </w:rPr>
        <w:t xml:space="preserve">NMD interacts </w:t>
      </w:r>
      <w:r>
        <w:rPr>
          <w:rFonts w:ascii="Arial" w:hAnsi="Arial" w:cs="Arial"/>
        </w:rPr>
        <w:t>directly with</w:t>
      </w:r>
      <w:r w:rsidRPr="00A173BD">
        <w:rPr>
          <w:rFonts w:ascii="Arial" w:hAnsi="Arial" w:cs="Arial"/>
        </w:rPr>
        <w:t xml:space="preserve"> Pex16 a</w:t>
      </w:r>
      <w:r>
        <w:rPr>
          <w:rFonts w:ascii="Arial" w:hAnsi="Arial" w:cs="Arial"/>
        </w:rPr>
        <w:t>nd coimmunoprecipitation studies showed interaction with other peroxisome biogenesis factors and Sec61α</w:t>
      </w:r>
      <w:r w:rsidRPr="00A173BD">
        <w:rPr>
          <w:rFonts w:ascii="Arial" w:hAnsi="Arial" w:cs="Arial"/>
        </w:rPr>
        <w:t xml:space="preserve">. An </w:t>
      </w:r>
      <w:r w:rsidRPr="00715BED">
        <w:rPr>
          <w:rFonts w:ascii="Arial" w:hAnsi="Arial" w:cs="Arial"/>
          <w:i/>
        </w:rPr>
        <w:t>in vivo</w:t>
      </w:r>
      <w:r w:rsidRPr="00A173BD">
        <w:rPr>
          <w:rFonts w:ascii="Arial" w:hAnsi="Arial" w:cs="Arial"/>
        </w:rPr>
        <w:t xml:space="preserve"> approach could be used to determine the complete protein-protein interaction network of NMD. Any interacting proteins can be identified by </w:t>
      </w:r>
      <w:r>
        <w:rPr>
          <w:rFonts w:ascii="Arial" w:hAnsi="Arial" w:cs="Arial"/>
        </w:rPr>
        <w:t>coimmunoprecipitation</w:t>
      </w:r>
      <w:r w:rsidRPr="00A173BD">
        <w:rPr>
          <w:rFonts w:ascii="Arial" w:hAnsi="Arial" w:cs="Arial"/>
        </w:rPr>
        <w:t xml:space="preserve"> using GFP-Trap and mass spectrometry. </w:t>
      </w:r>
      <w:r w:rsidRPr="0047414F">
        <w:rPr>
          <w:rFonts w:ascii="Arial" w:hAnsi="Arial" w:cs="Arial"/>
        </w:rPr>
        <w:t xml:space="preserve">However, NMD dually localises to mitochondria so it is possible </w:t>
      </w:r>
      <w:r>
        <w:rPr>
          <w:rFonts w:ascii="Arial" w:hAnsi="Arial" w:cs="Arial"/>
        </w:rPr>
        <w:t>many mitochondrial interactions would be identified using full length NMD</w:t>
      </w:r>
      <w:r w:rsidRPr="002C036E">
        <w:rPr>
          <w:rFonts w:ascii="Arial" w:hAnsi="Arial" w:cs="Arial Greek"/>
        </w:rPr>
        <w:t>. The truncation NMD</w:t>
      </w:r>
      <w:r>
        <w:rPr>
          <w:rFonts w:ascii="Arial" w:hAnsi="Arial" w:cs="Arial Greek"/>
        </w:rPr>
        <w:t>Δ</w:t>
      </w:r>
      <w:r w:rsidRPr="002C036E">
        <w:rPr>
          <w:rFonts w:ascii="Arial" w:hAnsi="Arial" w:cs="Arial Greek"/>
        </w:rPr>
        <w:t>46-52</w:t>
      </w:r>
      <w:r>
        <w:rPr>
          <w:rFonts w:ascii="Arial" w:hAnsi="Arial" w:cs="Arial Greek"/>
        </w:rPr>
        <w:t>aa</w:t>
      </w:r>
      <w:r w:rsidRPr="002C036E">
        <w:rPr>
          <w:rFonts w:ascii="Arial" w:hAnsi="Arial" w:cs="Arial Greek"/>
        </w:rPr>
        <w:t>-GFP localises</w:t>
      </w:r>
      <w:r w:rsidRPr="0047414F">
        <w:rPr>
          <w:rFonts w:ascii="Arial" w:hAnsi="Arial" w:cs="Arial"/>
        </w:rPr>
        <w:t xml:space="preserve"> to the ER and peroxisomes only, so only</w:t>
      </w:r>
      <w:r>
        <w:rPr>
          <w:rFonts w:ascii="Arial" w:hAnsi="Arial" w:cs="Arial"/>
        </w:rPr>
        <w:t xml:space="preserve"> peroxisome and ER interactions would be identified using this construct.  This could identify ER to peroxisome factors and perhaps secretory factors required for transport, which would further characterise the ER to peroxisome pathway. Any candidates could be tested for their direct interaction via the </w:t>
      </w:r>
      <w:r w:rsidRPr="00860D64">
        <w:rPr>
          <w:rFonts w:ascii="Arial" w:hAnsi="Arial" w:cs="Arial"/>
          <w:i/>
        </w:rPr>
        <w:t>in vitro</w:t>
      </w:r>
      <w:r>
        <w:rPr>
          <w:rFonts w:ascii="Arial" w:hAnsi="Arial" w:cs="Arial"/>
        </w:rPr>
        <w:t xml:space="preserve"> binding assay.</w:t>
      </w:r>
    </w:p>
    <w:p w:rsidR="003055CF" w:rsidRDefault="003055CF" w:rsidP="003055CF">
      <w:pPr>
        <w:rPr>
          <w:rFonts w:ascii="Arial" w:hAnsi="Arial" w:cs="Arial"/>
        </w:rPr>
      </w:pPr>
    </w:p>
    <w:p w:rsidR="003055CF" w:rsidRDefault="003055CF" w:rsidP="003055CF">
      <w:pPr>
        <w:rPr>
          <w:rFonts w:ascii="Arial" w:hAnsi="Arial" w:cs="Arial"/>
        </w:rPr>
      </w:pPr>
    </w:p>
    <w:p w:rsidR="003055CF" w:rsidRDefault="003055CF" w:rsidP="003055CF">
      <w:pPr>
        <w:rPr>
          <w:rFonts w:ascii="Arial" w:hAnsi="Arial" w:cs="Arial"/>
        </w:rPr>
      </w:pPr>
    </w:p>
    <w:p w:rsidR="003055CF" w:rsidRDefault="003055CF" w:rsidP="003055CF">
      <w:pPr>
        <w:rPr>
          <w:rFonts w:ascii="Arial" w:hAnsi="Arial" w:cs="Arial"/>
        </w:rPr>
      </w:pPr>
    </w:p>
    <w:p w:rsidR="003055CF" w:rsidRDefault="003055CF" w:rsidP="003055CF">
      <w:pPr>
        <w:rPr>
          <w:rFonts w:ascii="Arial" w:hAnsi="Arial" w:cs="Arial"/>
        </w:rPr>
      </w:pPr>
    </w:p>
    <w:p w:rsidR="003055CF" w:rsidRPr="003055CF" w:rsidRDefault="003055CF" w:rsidP="003055CF">
      <w:pPr>
        <w:shd w:val="clear" w:color="auto" w:fill="FFFFFF"/>
        <w:spacing w:after="0" w:line="396" w:lineRule="atLeast"/>
        <w:rPr>
          <w:rFonts w:ascii="Arial" w:hAnsi="Arial" w:cs="Arial"/>
          <w:vanish/>
          <w:color w:val="333333"/>
        </w:rPr>
      </w:pPr>
      <w:r w:rsidRPr="003055CF">
        <w:rPr>
          <w:rFonts w:ascii="Arial" w:hAnsi="Arial" w:cs="Arial"/>
          <w:vanish/>
          <w:color w:val="333333"/>
        </w:rPr>
        <w:lastRenderedPageBreak/>
        <w:t>Journal name:</w:t>
      </w:r>
    </w:p>
    <w:p w:rsidR="003055CF" w:rsidRPr="003055CF" w:rsidRDefault="003055CF" w:rsidP="003055CF">
      <w:pPr>
        <w:rPr>
          <w:rFonts w:ascii="Arial" w:hAnsi="Arial" w:cs="Arial"/>
          <w:b/>
          <w:sz w:val="24"/>
        </w:rPr>
      </w:pPr>
      <w:r w:rsidRPr="003055CF">
        <w:rPr>
          <w:rFonts w:ascii="Arial" w:hAnsi="Arial" w:cs="Arial"/>
          <w:b/>
          <w:sz w:val="24"/>
        </w:rPr>
        <w:t>References</w:t>
      </w:r>
    </w:p>
    <w:p w:rsidR="003055CF" w:rsidRPr="003055CF" w:rsidRDefault="003055CF" w:rsidP="003055CF">
      <w:pPr>
        <w:jc w:val="both"/>
        <w:rPr>
          <w:rFonts w:ascii="Arial" w:hAnsi="Arial" w:cs="Arial"/>
        </w:rPr>
      </w:pPr>
      <w:proofErr w:type="gramStart"/>
      <w:r w:rsidRPr="003055CF">
        <w:rPr>
          <w:rFonts w:ascii="Arial" w:hAnsi="Arial" w:cs="Arial"/>
        </w:rPr>
        <w:t xml:space="preserve">Agrawal, G., Joshi, S. and Subramani, S. (2011) Cell-free sorting of </w:t>
      </w:r>
      <w:r w:rsidRPr="003055CF">
        <w:rPr>
          <w:rStyle w:val="highlight2"/>
          <w:rFonts w:ascii="Arial" w:hAnsi="Arial" w:cs="Arial"/>
        </w:rPr>
        <w:t>peroxisomal</w:t>
      </w:r>
      <w:r w:rsidRPr="003055CF">
        <w:rPr>
          <w:rFonts w:ascii="Arial" w:hAnsi="Arial" w:cs="Arial"/>
        </w:rPr>
        <w:t xml:space="preserve"> membrane proteins from the endoplasmic reticulum.</w:t>
      </w:r>
      <w:proofErr w:type="gramEnd"/>
      <w:r w:rsidRPr="003055CF">
        <w:rPr>
          <w:rFonts w:ascii="Arial" w:hAnsi="Arial" w:cs="Arial"/>
        </w:rPr>
        <w:t xml:space="preserve"> </w:t>
      </w:r>
      <w:r w:rsidRPr="003055CF">
        <w:rPr>
          <w:rFonts w:ascii="Arial" w:hAnsi="Arial" w:cs="Arial"/>
          <w:i/>
          <w:iCs/>
        </w:rPr>
        <w:t>Proceedings of the National Academy of Sciences of the United States of America</w:t>
      </w:r>
      <w:r w:rsidRPr="003055CF">
        <w:rPr>
          <w:rFonts w:ascii="Arial" w:hAnsi="Arial" w:cs="Arial"/>
        </w:rPr>
        <w:t xml:space="preserve"> </w:t>
      </w:r>
      <w:r w:rsidRPr="003055CF">
        <w:rPr>
          <w:rFonts w:ascii="Arial" w:hAnsi="Arial" w:cs="Arial"/>
          <w:b/>
        </w:rPr>
        <w:t>108</w:t>
      </w:r>
      <w:r w:rsidRPr="003055CF">
        <w:rPr>
          <w:rFonts w:ascii="Arial" w:hAnsi="Arial" w:cs="Arial"/>
        </w:rPr>
        <w:t>(22), 9113-8</w:t>
      </w:r>
    </w:p>
    <w:p w:rsidR="003055CF" w:rsidRPr="003055CF" w:rsidRDefault="003055CF" w:rsidP="003055CF">
      <w:pPr>
        <w:jc w:val="both"/>
        <w:rPr>
          <w:rFonts w:ascii="Arial" w:hAnsi="Arial" w:cs="Arial"/>
        </w:rPr>
      </w:pPr>
      <w:r w:rsidRPr="003055CF">
        <w:rPr>
          <w:rFonts w:ascii="Arial" w:hAnsi="Arial" w:cs="Arial"/>
        </w:rPr>
        <w:t xml:space="preserve">Albertini, M., Rehling, P., Erdmann, R., Girzalsky, W., Kiel, J. A., Veenhuis, M. and Kunau, W. H. (1997) Pex14p, a peroxisomal membrane protein binding both receptors of the two PTS-dependent import pathways. </w:t>
      </w:r>
      <w:r w:rsidRPr="003055CF">
        <w:rPr>
          <w:rFonts w:ascii="Arial" w:hAnsi="Arial" w:cs="Arial"/>
          <w:i/>
        </w:rPr>
        <w:t>Cell</w:t>
      </w:r>
      <w:r w:rsidRPr="003055CF">
        <w:rPr>
          <w:rFonts w:ascii="Arial" w:hAnsi="Arial" w:cs="Arial"/>
        </w:rPr>
        <w:t xml:space="preserve"> </w:t>
      </w:r>
      <w:r w:rsidRPr="003055CF">
        <w:rPr>
          <w:rFonts w:ascii="Arial" w:hAnsi="Arial" w:cs="Arial"/>
          <w:b/>
        </w:rPr>
        <w:t>89</w:t>
      </w:r>
      <w:r w:rsidRPr="003055CF">
        <w:rPr>
          <w:rFonts w:ascii="Arial" w:hAnsi="Arial" w:cs="Arial"/>
        </w:rPr>
        <w:t>, 83–92</w:t>
      </w:r>
    </w:p>
    <w:p w:rsidR="003055CF" w:rsidRPr="003055CF" w:rsidRDefault="003055CF" w:rsidP="003055CF">
      <w:pPr>
        <w:pStyle w:val="desc"/>
        <w:jc w:val="both"/>
        <w:rPr>
          <w:rFonts w:ascii="Arial" w:hAnsi="Arial" w:cs="Arial"/>
          <w:sz w:val="22"/>
          <w:szCs w:val="22"/>
        </w:rPr>
      </w:pPr>
      <w:r w:rsidRPr="003055CF">
        <w:rPr>
          <w:rFonts w:ascii="Arial" w:hAnsi="Arial" w:cs="Arial"/>
          <w:bCs/>
          <w:sz w:val="22"/>
          <w:szCs w:val="22"/>
        </w:rPr>
        <w:t>Adams,</w:t>
      </w:r>
      <w:r w:rsidRPr="003055CF">
        <w:rPr>
          <w:rFonts w:ascii="Arial" w:hAnsi="Arial" w:cs="Arial"/>
          <w:sz w:val="22"/>
          <w:szCs w:val="22"/>
        </w:rPr>
        <w:t xml:space="preserve"> M.D., Celniker, S. E., Holt, R. A., Evans, C. A., Gocayne, J. D. </w:t>
      </w:r>
      <w:r w:rsidRPr="003055CF">
        <w:rPr>
          <w:rFonts w:ascii="Arial" w:hAnsi="Arial" w:cs="Arial"/>
          <w:i/>
          <w:sz w:val="22"/>
          <w:szCs w:val="22"/>
        </w:rPr>
        <w:t>et al</w:t>
      </w:r>
      <w:r w:rsidRPr="003055CF">
        <w:rPr>
          <w:rFonts w:ascii="Arial" w:hAnsi="Arial" w:cs="Arial"/>
          <w:sz w:val="22"/>
          <w:szCs w:val="22"/>
        </w:rPr>
        <w:t xml:space="preserve">. (2000) The genome sequence of </w:t>
      </w:r>
      <w:r w:rsidRPr="003055CF">
        <w:rPr>
          <w:rFonts w:ascii="Arial" w:hAnsi="Arial" w:cs="Arial"/>
          <w:i/>
          <w:sz w:val="22"/>
          <w:szCs w:val="22"/>
        </w:rPr>
        <w:t>Drosophila melanogaster</w:t>
      </w:r>
      <w:r w:rsidRPr="003055CF">
        <w:rPr>
          <w:rFonts w:ascii="Arial" w:hAnsi="Arial" w:cs="Arial"/>
          <w:sz w:val="22"/>
          <w:szCs w:val="22"/>
        </w:rPr>
        <w:t xml:space="preserve">. </w:t>
      </w:r>
      <w:r w:rsidRPr="003055CF">
        <w:rPr>
          <w:rStyle w:val="jrnl"/>
          <w:rFonts w:ascii="Arial" w:hAnsi="Arial" w:cs="Arial"/>
          <w:i/>
          <w:sz w:val="22"/>
          <w:szCs w:val="22"/>
        </w:rPr>
        <w:t>Science</w:t>
      </w:r>
      <w:r w:rsidRPr="003055CF">
        <w:rPr>
          <w:rFonts w:ascii="Arial" w:hAnsi="Arial" w:cs="Arial"/>
          <w:i/>
          <w:sz w:val="22"/>
          <w:szCs w:val="22"/>
        </w:rPr>
        <w:t xml:space="preserve"> </w:t>
      </w:r>
      <w:r w:rsidRPr="003055CF">
        <w:rPr>
          <w:rFonts w:ascii="Arial" w:hAnsi="Arial" w:cs="Arial"/>
          <w:b/>
          <w:sz w:val="22"/>
          <w:szCs w:val="22"/>
        </w:rPr>
        <w:t>287</w:t>
      </w:r>
      <w:r w:rsidRPr="003055CF">
        <w:rPr>
          <w:rFonts w:ascii="Arial" w:hAnsi="Arial" w:cs="Arial"/>
          <w:sz w:val="22"/>
          <w:szCs w:val="22"/>
        </w:rPr>
        <w:t>(5461), 2185-95.</w:t>
      </w:r>
    </w:p>
    <w:p w:rsidR="003055CF" w:rsidRPr="003055CF" w:rsidRDefault="003055CF" w:rsidP="003055CF">
      <w:pPr>
        <w:jc w:val="both"/>
        <w:rPr>
          <w:rFonts w:ascii="Arial" w:hAnsi="Arial" w:cs="Arial"/>
        </w:rPr>
      </w:pPr>
      <w:r w:rsidRPr="003055CF">
        <w:rPr>
          <w:rFonts w:ascii="Arial" w:hAnsi="Arial" w:cs="Arial"/>
        </w:rPr>
        <w:t xml:space="preserve">Aranovich, A., Hua, R., Rutenberg, A. D. and Kim, P. (2014) PEX16 contributes to peroxisome maintenance by constantly trafficking PEX3 via the ER. </w:t>
      </w:r>
      <w:r w:rsidRPr="003055CF">
        <w:rPr>
          <w:rFonts w:ascii="Arial" w:hAnsi="Arial" w:cs="Arial"/>
          <w:i/>
        </w:rPr>
        <w:t>Journal of Cell Science</w:t>
      </w:r>
      <w:r w:rsidRPr="003055CF">
        <w:rPr>
          <w:rFonts w:ascii="Arial" w:hAnsi="Arial" w:cs="Arial"/>
        </w:rPr>
        <w:t xml:space="preserve"> </w:t>
      </w:r>
      <w:r w:rsidRPr="003055CF">
        <w:rPr>
          <w:rFonts w:ascii="Arial" w:hAnsi="Arial" w:cs="Arial"/>
          <w:b/>
        </w:rPr>
        <w:t>127</w:t>
      </w:r>
      <w:r w:rsidRPr="003055CF">
        <w:rPr>
          <w:rFonts w:ascii="Arial" w:hAnsi="Arial" w:cs="Arial"/>
        </w:rPr>
        <w:t>(17), 3675-86</w:t>
      </w:r>
    </w:p>
    <w:p w:rsidR="003055CF" w:rsidRPr="003055CF" w:rsidRDefault="003055CF" w:rsidP="003055CF">
      <w:pPr>
        <w:jc w:val="both"/>
        <w:rPr>
          <w:rFonts w:ascii="Arial" w:hAnsi="Arial" w:cs="Arial"/>
        </w:rPr>
      </w:pPr>
      <w:r w:rsidRPr="003055CF">
        <w:rPr>
          <w:rFonts w:ascii="Arial" w:hAnsi="Arial" w:cs="Arial"/>
        </w:rPr>
        <w:t xml:space="preserve">Babst, M., Wendland, B., Estepa, E. J. and Emr, S. D. (1998)The Vps4p AAA ATPase regulates membrane association of a Vps protein complex required for normal endosome function. </w:t>
      </w:r>
      <w:r w:rsidRPr="003055CF">
        <w:rPr>
          <w:rFonts w:ascii="Arial" w:hAnsi="Arial" w:cs="Arial"/>
          <w:i/>
        </w:rPr>
        <w:t>EMBO Journal</w:t>
      </w:r>
      <w:r w:rsidRPr="003055CF">
        <w:rPr>
          <w:rFonts w:ascii="Arial" w:hAnsi="Arial" w:cs="Arial"/>
        </w:rPr>
        <w:t xml:space="preserve"> </w:t>
      </w:r>
      <w:r w:rsidRPr="003055CF">
        <w:rPr>
          <w:rFonts w:ascii="Arial" w:hAnsi="Arial" w:cs="Arial"/>
          <w:b/>
        </w:rPr>
        <w:t>17</w:t>
      </w:r>
      <w:r w:rsidRPr="003055CF">
        <w:rPr>
          <w:rFonts w:ascii="Arial" w:hAnsi="Arial" w:cs="Arial"/>
        </w:rPr>
        <w:t xml:space="preserve">, 2982–2993 </w:t>
      </w:r>
    </w:p>
    <w:p w:rsidR="003055CF" w:rsidRPr="003055CF" w:rsidRDefault="003055CF" w:rsidP="003055CF">
      <w:pPr>
        <w:jc w:val="both"/>
        <w:rPr>
          <w:rFonts w:ascii="Arial" w:hAnsi="Arial" w:cs="Arial"/>
          <w:kern w:val="36"/>
          <w:szCs w:val="28"/>
          <w:lang w:eastAsia="en-GB"/>
        </w:rPr>
      </w:pPr>
      <w:r w:rsidRPr="003055CF">
        <w:rPr>
          <w:rStyle w:val="element-citation"/>
          <w:rFonts w:ascii="Arial" w:hAnsi="Arial" w:cs="Arial"/>
        </w:rPr>
        <w:t>Barrangou, R., Fremaux, C., Deveau, H., Richards, M., Boyaval, P., Mioneau, S., Romero, D. A. and Horvath, P. (2007)</w:t>
      </w:r>
      <w:r w:rsidRPr="003055CF">
        <w:rPr>
          <w:rFonts w:ascii="Arial" w:hAnsi="Arial" w:cs="Arial"/>
          <w:kern w:val="36"/>
          <w:lang w:eastAsia="en-GB"/>
        </w:rPr>
        <w:t xml:space="preserve"> CRISPR</w:t>
      </w:r>
      <w:r w:rsidRPr="003055CF">
        <w:rPr>
          <w:rFonts w:ascii="Arial" w:hAnsi="Arial" w:cs="Arial"/>
          <w:kern w:val="36"/>
          <w:szCs w:val="28"/>
          <w:lang w:eastAsia="en-GB"/>
        </w:rPr>
        <w:t xml:space="preserve"> </w:t>
      </w:r>
      <w:r w:rsidRPr="003055CF">
        <w:rPr>
          <w:rFonts w:ascii="Arial" w:hAnsi="Arial" w:cs="Arial"/>
          <w:kern w:val="36"/>
          <w:lang w:eastAsia="en-GB"/>
        </w:rPr>
        <w:t>provides</w:t>
      </w:r>
      <w:r w:rsidRPr="003055CF">
        <w:rPr>
          <w:rFonts w:ascii="Arial" w:hAnsi="Arial" w:cs="Arial"/>
          <w:kern w:val="36"/>
          <w:szCs w:val="28"/>
          <w:lang w:eastAsia="en-GB"/>
        </w:rPr>
        <w:t xml:space="preserve"> </w:t>
      </w:r>
      <w:r w:rsidRPr="003055CF">
        <w:rPr>
          <w:rFonts w:ascii="Arial" w:hAnsi="Arial" w:cs="Arial"/>
          <w:kern w:val="36"/>
          <w:lang w:eastAsia="en-GB"/>
        </w:rPr>
        <w:t>acquired</w:t>
      </w:r>
      <w:r w:rsidRPr="003055CF">
        <w:rPr>
          <w:rFonts w:ascii="Arial" w:hAnsi="Arial" w:cs="Arial"/>
          <w:kern w:val="36"/>
          <w:szCs w:val="28"/>
          <w:lang w:eastAsia="en-GB"/>
        </w:rPr>
        <w:t xml:space="preserve"> </w:t>
      </w:r>
      <w:r w:rsidRPr="003055CF">
        <w:rPr>
          <w:rFonts w:ascii="Arial" w:hAnsi="Arial" w:cs="Arial"/>
          <w:kern w:val="36"/>
          <w:lang w:eastAsia="en-GB"/>
        </w:rPr>
        <w:t>resistance</w:t>
      </w:r>
      <w:r w:rsidRPr="003055CF">
        <w:rPr>
          <w:rFonts w:ascii="Arial" w:hAnsi="Arial" w:cs="Arial"/>
          <w:kern w:val="36"/>
          <w:szCs w:val="28"/>
          <w:lang w:eastAsia="en-GB"/>
        </w:rPr>
        <w:t xml:space="preserve"> </w:t>
      </w:r>
      <w:r w:rsidRPr="003055CF">
        <w:rPr>
          <w:rFonts w:ascii="Arial" w:hAnsi="Arial" w:cs="Arial"/>
          <w:kern w:val="36"/>
          <w:lang w:eastAsia="en-GB"/>
        </w:rPr>
        <w:t>against</w:t>
      </w:r>
      <w:r w:rsidRPr="003055CF">
        <w:rPr>
          <w:rFonts w:ascii="Arial" w:hAnsi="Arial" w:cs="Arial"/>
          <w:kern w:val="36"/>
          <w:szCs w:val="28"/>
          <w:lang w:eastAsia="en-GB"/>
        </w:rPr>
        <w:t xml:space="preserve"> </w:t>
      </w:r>
      <w:r w:rsidRPr="003055CF">
        <w:rPr>
          <w:rFonts w:ascii="Arial" w:hAnsi="Arial" w:cs="Arial"/>
          <w:kern w:val="36"/>
          <w:lang w:eastAsia="en-GB"/>
        </w:rPr>
        <w:t>viruses</w:t>
      </w:r>
      <w:r w:rsidRPr="003055CF">
        <w:rPr>
          <w:rFonts w:ascii="Arial" w:hAnsi="Arial" w:cs="Arial"/>
          <w:kern w:val="36"/>
          <w:szCs w:val="28"/>
          <w:lang w:eastAsia="en-GB"/>
        </w:rPr>
        <w:t xml:space="preserve"> in </w:t>
      </w:r>
      <w:r w:rsidRPr="003055CF">
        <w:rPr>
          <w:rFonts w:ascii="Arial" w:hAnsi="Arial" w:cs="Arial"/>
          <w:kern w:val="36"/>
          <w:lang w:eastAsia="en-GB"/>
        </w:rPr>
        <w:t>prokaryotes</w:t>
      </w:r>
      <w:r w:rsidRPr="003055CF">
        <w:rPr>
          <w:rFonts w:ascii="Arial" w:hAnsi="Arial" w:cs="Arial"/>
          <w:kern w:val="36"/>
          <w:szCs w:val="28"/>
          <w:lang w:eastAsia="en-GB"/>
        </w:rPr>
        <w:t xml:space="preserve">. </w:t>
      </w:r>
      <w:r w:rsidRPr="003055CF">
        <w:rPr>
          <w:rFonts w:ascii="Arial" w:hAnsi="Arial" w:cs="Arial"/>
          <w:i/>
          <w:kern w:val="36"/>
          <w:szCs w:val="28"/>
          <w:lang w:eastAsia="en-GB"/>
        </w:rPr>
        <w:t>Science</w:t>
      </w:r>
      <w:r w:rsidRPr="003055CF">
        <w:rPr>
          <w:rFonts w:ascii="Arial" w:hAnsi="Arial" w:cs="Arial"/>
          <w:kern w:val="36"/>
          <w:szCs w:val="28"/>
          <w:lang w:eastAsia="en-GB"/>
        </w:rPr>
        <w:t xml:space="preserve"> </w:t>
      </w:r>
      <w:r w:rsidRPr="003055CF">
        <w:rPr>
          <w:rFonts w:ascii="Arial" w:hAnsi="Arial" w:cs="Arial"/>
          <w:b/>
          <w:kern w:val="36"/>
          <w:szCs w:val="28"/>
          <w:lang w:eastAsia="en-GB"/>
        </w:rPr>
        <w:t>315</w:t>
      </w:r>
      <w:r w:rsidRPr="003055CF">
        <w:rPr>
          <w:rFonts w:ascii="Arial" w:hAnsi="Arial" w:cs="Arial"/>
          <w:kern w:val="36"/>
          <w:szCs w:val="28"/>
          <w:lang w:eastAsia="en-GB"/>
        </w:rPr>
        <w:t>(5819), 1709-12</w:t>
      </w:r>
    </w:p>
    <w:p w:rsidR="003055CF" w:rsidRPr="003055CF" w:rsidRDefault="003055CF" w:rsidP="003055CF">
      <w:pPr>
        <w:jc w:val="both"/>
        <w:rPr>
          <w:rFonts w:ascii="Arial" w:hAnsi="Arial" w:cs="Arial"/>
        </w:rPr>
      </w:pPr>
      <w:r w:rsidRPr="003055CF">
        <w:rPr>
          <w:rStyle w:val="nowrap"/>
          <w:rFonts w:ascii="Arial" w:hAnsi="Arial" w:cs="Arial"/>
        </w:rPr>
        <w:t>Bassett, A. R., Tibbit, C., Ponting, C. P. and Liu, J. L. (2014)</w:t>
      </w:r>
      <w:r w:rsidRPr="003055CF">
        <w:rPr>
          <w:rFonts w:ascii="Arial" w:hAnsi="Arial" w:cs="Arial"/>
        </w:rPr>
        <w:t xml:space="preserve"> Mutagenesis and homologous recombination in </w:t>
      </w:r>
      <w:r w:rsidRPr="003055CF">
        <w:rPr>
          <w:rFonts w:ascii="Arial" w:hAnsi="Arial" w:cs="Arial"/>
          <w:i/>
        </w:rPr>
        <w:t>Drosophila</w:t>
      </w:r>
      <w:r w:rsidRPr="003055CF">
        <w:rPr>
          <w:rFonts w:ascii="Arial" w:hAnsi="Arial" w:cs="Arial"/>
        </w:rPr>
        <w:t xml:space="preserve"> cell lines using CRISPR/Cas9. </w:t>
      </w:r>
      <w:r w:rsidRPr="003055CF">
        <w:rPr>
          <w:rFonts w:ascii="Arial" w:hAnsi="Arial" w:cs="Arial"/>
          <w:i/>
        </w:rPr>
        <w:t>Biology Open</w:t>
      </w:r>
      <w:r w:rsidRPr="003055CF">
        <w:rPr>
          <w:rFonts w:ascii="Arial" w:hAnsi="Arial" w:cs="Arial"/>
          <w:b/>
        </w:rPr>
        <w:t xml:space="preserve"> 3</w:t>
      </w:r>
      <w:r w:rsidRPr="003055CF">
        <w:rPr>
          <w:rFonts w:ascii="Arial" w:hAnsi="Arial" w:cs="Arial"/>
        </w:rPr>
        <w:t>(1), 42-9</w:t>
      </w:r>
    </w:p>
    <w:p w:rsidR="003055CF" w:rsidRPr="003055CF" w:rsidRDefault="003055CF" w:rsidP="003055CF">
      <w:pPr>
        <w:jc w:val="both"/>
        <w:rPr>
          <w:rStyle w:val="nowrap"/>
          <w:rFonts w:ascii="Arial" w:hAnsi="Arial" w:cs="Arial"/>
        </w:rPr>
      </w:pPr>
      <w:proofErr w:type="gramStart"/>
      <w:r w:rsidRPr="003055CF">
        <w:rPr>
          <w:rStyle w:val="nowrap"/>
          <w:rFonts w:ascii="Arial" w:hAnsi="Arial" w:cs="Arial"/>
        </w:rPr>
        <w:t xml:space="preserve">Bassett, A. R., Kong, L. and Liu, J. L. (2015) A Genome-Wide CRISPR Library for High-Throughput Genetic Screening in </w:t>
      </w:r>
      <w:r w:rsidRPr="003055CF">
        <w:rPr>
          <w:rStyle w:val="nowrap"/>
          <w:rFonts w:ascii="Arial" w:hAnsi="Arial" w:cs="Arial"/>
          <w:i/>
        </w:rPr>
        <w:t>Drosophila</w:t>
      </w:r>
      <w:r w:rsidRPr="003055CF">
        <w:rPr>
          <w:rStyle w:val="nowrap"/>
          <w:rFonts w:ascii="Arial" w:hAnsi="Arial" w:cs="Arial"/>
        </w:rPr>
        <w:t xml:space="preserve"> Cells.</w:t>
      </w:r>
      <w:proofErr w:type="gramEnd"/>
      <w:r w:rsidRPr="003055CF">
        <w:rPr>
          <w:rStyle w:val="nowrap"/>
          <w:rFonts w:ascii="Arial" w:hAnsi="Arial" w:cs="Arial"/>
        </w:rPr>
        <w:t xml:space="preserve"> </w:t>
      </w:r>
      <w:r w:rsidRPr="003055CF">
        <w:rPr>
          <w:rStyle w:val="nowrap"/>
          <w:rFonts w:ascii="Arial" w:hAnsi="Arial" w:cs="Arial"/>
          <w:i/>
        </w:rPr>
        <w:t>Journal of Genetics and Genomics</w:t>
      </w:r>
      <w:r w:rsidRPr="003055CF">
        <w:rPr>
          <w:rStyle w:val="nowrap"/>
          <w:rFonts w:ascii="Arial" w:hAnsi="Arial" w:cs="Arial"/>
        </w:rPr>
        <w:t>, 1-9</w:t>
      </w:r>
    </w:p>
    <w:p w:rsidR="003055CF" w:rsidRPr="003055CF" w:rsidRDefault="003055CF" w:rsidP="003055CF">
      <w:pPr>
        <w:jc w:val="both"/>
        <w:rPr>
          <w:rFonts w:ascii="Arial" w:hAnsi="Arial" w:cs="Arial"/>
        </w:rPr>
      </w:pPr>
      <w:proofErr w:type="gramStart"/>
      <w:r w:rsidRPr="003055CF">
        <w:rPr>
          <w:rFonts w:ascii="Arial" w:hAnsi="Arial" w:cs="Arial"/>
        </w:rPr>
        <w:t xml:space="preserve">Beard, M. E. and Holtzman, E. (1987) Peroxisomes in wild-type and rosy mutant </w:t>
      </w:r>
      <w:r w:rsidRPr="003055CF">
        <w:rPr>
          <w:rFonts w:ascii="Arial" w:hAnsi="Arial" w:cs="Arial"/>
          <w:i/>
        </w:rPr>
        <w:t>Drosophila</w:t>
      </w:r>
      <w:r w:rsidRPr="003055CF">
        <w:rPr>
          <w:rFonts w:ascii="Arial" w:hAnsi="Arial" w:cs="Arial"/>
        </w:rPr>
        <w:t xml:space="preserve"> melanogaster.</w:t>
      </w:r>
      <w:proofErr w:type="gramEnd"/>
      <w:r w:rsidRPr="003055CF">
        <w:rPr>
          <w:rFonts w:ascii="Arial" w:hAnsi="Arial" w:cs="Arial"/>
        </w:rPr>
        <w:t xml:space="preserve"> </w:t>
      </w:r>
      <w:r w:rsidRPr="003055CF">
        <w:rPr>
          <w:rFonts w:ascii="Arial" w:hAnsi="Arial" w:cs="Arial"/>
          <w:i/>
          <w:iCs/>
        </w:rPr>
        <w:t>Proceedings of the National Academy of Sciences of the United States of America</w:t>
      </w:r>
      <w:r w:rsidRPr="003055CF">
        <w:rPr>
          <w:rFonts w:ascii="Arial" w:hAnsi="Arial" w:cs="Arial"/>
        </w:rPr>
        <w:t xml:space="preserve"> </w:t>
      </w:r>
      <w:r w:rsidRPr="003055CF">
        <w:rPr>
          <w:rFonts w:ascii="Arial" w:hAnsi="Arial" w:cs="Arial"/>
          <w:b/>
        </w:rPr>
        <w:t>84</w:t>
      </w:r>
      <w:r w:rsidRPr="003055CF">
        <w:rPr>
          <w:rFonts w:ascii="Arial" w:hAnsi="Arial" w:cs="Arial"/>
        </w:rPr>
        <w:t>(21), 7433–7437</w:t>
      </w:r>
    </w:p>
    <w:p w:rsidR="003055CF" w:rsidRPr="003055CF" w:rsidRDefault="003055CF" w:rsidP="003055CF">
      <w:pPr>
        <w:jc w:val="both"/>
        <w:rPr>
          <w:rFonts w:ascii="Arial" w:hAnsi="Arial" w:cs="Arial"/>
        </w:rPr>
      </w:pPr>
      <w:proofErr w:type="gramStart"/>
      <w:r w:rsidRPr="003055CF">
        <w:rPr>
          <w:rFonts w:ascii="Arial" w:hAnsi="Arial" w:cs="Arial"/>
        </w:rPr>
        <w:t>Beumer, K. J., Trautman, J. K., Mukherjee, K. and Carroll, D. (2013) Donor DNA utilization during gene targeting with zinc-finger nucleases.</w:t>
      </w:r>
      <w:proofErr w:type="gramEnd"/>
      <w:r w:rsidRPr="003055CF">
        <w:rPr>
          <w:rFonts w:ascii="Arial" w:hAnsi="Arial" w:cs="Arial"/>
        </w:rPr>
        <w:t xml:space="preserve"> </w:t>
      </w:r>
      <w:r w:rsidRPr="003055CF">
        <w:rPr>
          <w:rFonts w:ascii="Arial" w:hAnsi="Arial" w:cs="Arial"/>
          <w:i/>
        </w:rPr>
        <w:t>G3 (Bethesda)</w:t>
      </w:r>
      <w:r w:rsidRPr="003055CF">
        <w:rPr>
          <w:rFonts w:ascii="Arial" w:hAnsi="Arial" w:cs="Arial"/>
        </w:rPr>
        <w:t xml:space="preserve"> </w:t>
      </w:r>
      <w:r w:rsidRPr="003055CF">
        <w:rPr>
          <w:rFonts w:ascii="Arial" w:hAnsi="Arial" w:cs="Arial"/>
          <w:b/>
        </w:rPr>
        <w:t>3</w:t>
      </w:r>
      <w:r w:rsidRPr="003055CF">
        <w:rPr>
          <w:rFonts w:ascii="Arial" w:hAnsi="Arial" w:cs="Arial"/>
        </w:rPr>
        <w:t>, 657664</w:t>
      </w:r>
    </w:p>
    <w:p w:rsidR="003055CF" w:rsidRPr="003055CF" w:rsidRDefault="003055CF" w:rsidP="003055CF">
      <w:pPr>
        <w:jc w:val="both"/>
        <w:rPr>
          <w:rFonts w:ascii="Arial" w:hAnsi="Arial" w:cs="Arial"/>
        </w:rPr>
      </w:pPr>
      <w:r w:rsidRPr="003055CF">
        <w:rPr>
          <w:rStyle w:val="element-citation"/>
          <w:rFonts w:ascii="Arial" w:hAnsi="Arial" w:cs="Arial"/>
        </w:rPr>
        <w:t xml:space="preserve">Bilen, J. and Bonini, N. M. (2005) </w:t>
      </w:r>
      <w:r w:rsidRPr="003055CF">
        <w:rPr>
          <w:rStyle w:val="element-citation"/>
          <w:rFonts w:ascii="Arial" w:hAnsi="Arial" w:cs="Arial"/>
          <w:i/>
        </w:rPr>
        <w:t>Drosophila</w:t>
      </w:r>
      <w:r w:rsidRPr="003055CF">
        <w:rPr>
          <w:rStyle w:val="element-citation"/>
          <w:rFonts w:ascii="Arial" w:hAnsi="Arial" w:cs="Arial"/>
        </w:rPr>
        <w:t xml:space="preserve"> as a model for human neurodegenerative disease. </w:t>
      </w:r>
      <w:r w:rsidRPr="003055CF">
        <w:rPr>
          <w:rStyle w:val="ref-journal"/>
          <w:rFonts w:ascii="Arial" w:hAnsi="Arial" w:cs="Arial"/>
          <w:i/>
        </w:rPr>
        <w:t>Annual Review of Genetics</w:t>
      </w:r>
      <w:r w:rsidRPr="003055CF">
        <w:rPr>
          <w:rStyle w:val="ref-journal"/>
          <w:rFonts w:ascii="Arial" w:hAnsi="Arial" w:cs="Arial"/>
        </w:rPr>
        <w:t xml:space="preserve"> </w:t>
      </w:r>
      <w:r w:rsidRPr="003055CF">
        <w:rPr>
          <w:rStyle w:val="ref-vol"/>
          <w:rFonts w:ascii="Arial" w:hAnsi="Arial" w:cs="Arial"/>
          <w:b/>
        </w:rPr>
        <w:t>39</w:t>
      </w:r>
      <w:r w:rsidRPr="003055CF">
        <w:rPr>
          <w:rStyle w:val="element-citation"/>
          <w:rFonts w:ascii="Arial" w:hAnsi="Arial" w:cs="Arial"/>
        </w:rPr>
        <w:t>, 153–171</w:t>
      </w:r>
    </w:p>
    <w:p w:rsidR="003055CF" w:rsidRPr="003055CF" w:rsidRDefault="003055CF" w:rsidP="003055CF">
      <w:pPr>
        <w:jc w:val="both"/>
        <w:rPr>
          <w:rFonts w:ascii="Arial" w:hAnsi="Arial" w:cs="Arial"/>
        </w:rPr>
      </w:pPr>
      <w:r w:rsidRPr="003055CF">
        <w:rPr>
          <w:rFonts w:ascii="Arial" w:hAnsi="Arial" w:cs="Arial"/>
        </w:rPr>
        <w:t xml:space="preserve">Birschmann, I., Stroobants, A. K., van den Berg, M., Schafer, A., Rosenkranz, K., Kunau, W. H. and Tabak, H. F. (2003) Pex15p of Saccharomyces cerevisiae provides a molecular basis for recruitment of the AAA peroxin Pex6p to peroxisomal membranes. </w:t>
      </w:r>
      <w:r w:rsidRPr="003055CF">
        <w:rPr>
          <w:rFonts w:ascii="Arial" w:hAnsi="Arial" w:cs="Arial"/>
          <w:i/>
        </w:rPr>
        <w:t>Molecular and Cellular Biology</w:t>
      </w:r>
      <w:r w:rsidRPr="003055CF">
        <w:rPr>
          <w:rFonts w:ascii="Arial" w:hAnsi="Arial" w:cs="Arial"/>
        </w:rPr>
        <w:t xml:space="preserve"> </w:t>
      </w:r>
      <w:r w:rsidRPr="003055CF">
        <w:rPr>
          <w:rFonts w:ascii="Arial" w:hAnsi="Arial" w:cs="Arial"/>
          <w:b/>
        </w:rPr>
        <w:t>14</w:t>
      </w:r>
      <w:r w:rsidRPr="003055CF">
        <w:rPr>
          <w:rFonts w:ascii="Arial" w:hAnsi="Arial" w:cs="Arial"/>
        </w:rPr>
        <w:t>(6), 2226-2236</w:t>
      </w:r>
    </w:p>
    <w:p w:rsidR="003055CF" w:rsidRPr="003055CF" w:rsidRDefault="003055CF" w:rsidP="003055CF">
      <w:pPr>
        <w:jc w:val="both"/>
        <w:rPr>
          <w:rFonts w:ascii="Arial" w:hAnsi="Arial" w:cs="Arial"/>
        </w:rPr>
      </w:pPr>
      <w:proofErr w:type="gramStart"/>
      <w:r w:rsidRPr="003055CF">
        <w:rPr>
          <w:rFonts w:ascii="Arial" w:hAnsi="Arial" w:cs="Arial"/>
        </w:rPr>
        <w:t>Birschmann, I., Rosenkranz, K., Erdmann, R. and Kunau, W. H. (2005) Structural and functional analysis of the interaction of the AAA-peroxins Pex1p and Pex6p.</w:t>
      </w:r>
      <w:proofErr w:type="gramEnd"/>
      <w:r w:rsidRPr="003055CF">
        <w:rPr>
          <w:rFonts w:ascii="Arial" w:hAnsi="Arial" w:cs="Arial"/>
        </w:rPr>
        <w:t xml:space="preserve"> </w:t>
      </w:r>
      <w:r w:rsidRPr="003055CF">
        <w:rPr>
          <w:rFonts w:ascii="Arial" w:hAnsi="Arial" w:cs="Arial"/>
          <w:i/>
        </w:rPr>
        <w:t>FEBS Journal</w:t>
      </w:r>
      <w:r w:rsidRPr="003055CF">
        <w:rPr>
          <w:rFonts w:ascii="Arial" w:hAnsi="Arial" w:cs="Arial"/>
        </w:rPr>
        <w:t xml:space="preserve"> </w:t>
      </w:r>
      <w:r w:rsidRPr="003055CF">
        <w:rPr>
          <w:rFonts w:ascii="Arial" w:hAnsi="Arial" w:cs="Arial"/>
          <w:b/>
        </w:rPr>
        <w:t>272</w:t>
      </w:r>
      <w:r w:rsidRPr="003055CF">
        <w:rPr>
          <w:rFonts w:ascii="Arial" w:hAnsi="Arial" w:cs="Arial"/>
        </w:rPr>
        <w:t>(1), 47-58</w:t>
      </w:r>
    </w:p>
    <w:p w:rsidR="003055CF" w:rsidRPr="003055CF" w:rsidRDefault="003055CF" w:rsidP="003055CF">
      <w:pPr>
        <w:jc w:val="both"/>
        <w:rPr>
          <w:rFonts w:ascii="Arial" w:hAnsi="Arial" w:cs="Arial"/>
        </w:rPr>
      </w:pPr>
      <w:r w:rsidRPr="003055CF">
        <w:rPr>
          <w:rFonts w:ascii="Arial" w:hAnsi="Arial" w:cs="Arial"/>
        </w:rPr>
        <w:lastRenderedPageBreak/>
        <w:t xml:space="preserve">Braverman, N., Dodt, G., Gould, S. J. and Valle, D. (1998) </w:t>
      </w:r>
      <w:proofErr w:type="gramStart"/>
      <w:r w:rsidRPr="003055CF">
        <w:rPr>
          <w:rFonts w:ascii="Arial" w:hAnsi="Arial" w:cs="Arial"/>
        </w:rPr>
        <w:t>An</w:t>
      </w:r>
      <w:proofErr w:type="gramEnd"/>
      <w:r w:rsidRPr="003055CF">
        <w:rPr>
          <w:rFonts w:ascii="Arial" w:hAnsi="Arial" w:cs="Arial"/>
        </w:rPr>
        <w:t xml:space="preserve"> isoform of pex5p, the human PTS1 receptor, is required for the import of PTS2 proteins into peroxisomes. </w:t>
      </w:r>
      <w:r w:rsidRPr="003055CF">
        <w:rPr>
          <w:rFonts w:ascii="Arial" w:hAnsi="Arial" w:cs="Arial"/>
          <w:i/>
        </w:rPr>
        <w:t>Human Molecular Genetics</w:t>
      </w:r>
      <w:r w:rsidRPr="003055CF">
        <w:rPr>
          <w:rFonts w:ascii="Arial" w:hAnsi="Arial" w:cs="Arial"/>
        </w:rPr>
        <w:t xml:space="preserve"> </w:t>
      </w:r>
      <w:r w:rsidRPr="003055CF">
        <w:rPr>
          <w:rFonts w:ascii="Arial" w:hAnsi="Arial" w:cs="Arial"/>
          <w:b/>
        </w:rPr>
        <w:t>7</w:t>
      </w:r>
      <w:r w:rsidRPr="003055CF">
        <w:rPr>
          <w:rFonts w:ascii="Arial" w:hAnsi="Arial" w:cs="Arial"/>
        </w:rPr>
        <w:t>(8), 1195-1205</w:t>
      </w:r>
    </w:p>
    <w:p w:rsidR="003055CF" w:rsidRPr="003055CF" w:rsidRDefault="003055CF" w:rsidP="003055CF">
      <w:pPr>
        <w:jc w:val="both"/>
        <w:rPr>
          <w:rFonts w:ascii="Arial" w:hAnsi="Arial" w:cs="Arial"/>
        </w:rPr>
      </w:pPr>
      <w:r w:rsidRPr="003055CF">
        <w:rPr>
          <w:rFonts w:ascii="Arial" w:hAnsi="Arial" w:cs="Arial"/>
        </w:rPr>
        <w:t xml:space="preserve">Brocard, C. and Hartig, A. (2006) Peroxisome targeting signal 1: is it really a simple tripeptide? </w:t>
      </w:r>
      <w:r w:rsidRPr="003055CF">
        <w:rPr>
          <w:rFonts w:ascii="Arial" w:hAnsi="Arial" w:cs="Arial"/>
          <w:i/>
        </w:rPr>
        <w:t xml:space="preserve">Biochimica </w:t>
      </w:r>
      <w:proofErr w:type="gramStart"/>
      <w:r w:rsidRPr="003055CF">
        <w:rPr>
          <w:rFonts w:ascii="Arial" w:hAnsi="Arial" w:cs="Arial"/>
          <w:i/>
        </w:rPr>
        <w:t>et</w:t>
      </w:r>
      <w:proofErr w:type="gramEnd"/>
      <w:r w:rsidRPr="003055CF">
        <w:rPr>
          <w:rFonts w:ascii="Arial" w:hAnsi="Arial" w:cs="Arial"/>
          <w:i/>
        </w:rPr>
        <w:t xml:space="preserve"> Biophysica Acta</w:t>
      </w:r>
      <w:r w:rsidRPr="003055CF">
        <w:rPr>
          <w:rFonts w:ascii="Arial" w:hAnsi="Arial" w:cs="Arial"/>
        </w:rPr>
        <w:t xml:space="preserve"> </w:t>
      </w:r>
      <w:r w:rsidRPr="003055CF">
        <w:rPr>
          <w:rFonts w:ascii="Arial" w:hAnsi="Arial" w:cs="Arial"/>
          <w:b/>
        </w:rPr>
        <w:t>1763</w:t>
      </w:r>
      <w:r w:rsidRPr="003055CF">
        <w:rPr>
          <w:rFonts w:ascii="Arial" w:hAnsi="Arial" w:cs="Arial"/>
        </w:rPr>
        <w:t>(12), 1565-73</w:t>
      </w:r>
    </w:p>
    <w:p w:rsidR="003055CF" w:rsidRPr="003055CF" w:rsidRDefault="003055CF" w:rsidP="003055CF">
      <w:pPr>
        <w:jc w:val="both"/>
        <w:rPr>
          <w:rFonts w:ascii="Arial" w:hAnsi="Arial" w:cs="Arial"/>
        </w:rPr>
      </w:pPr>
      <w:r w:rsidRPr="003055CF">
        <w:rPr>
          <w:rFonts w:ascii="Arial" w:hAnsi="Arial" w:cs="Arial"/>
        </w:rPr>
        <w:t xml:space="preserve">Brocard, C., Lametschwandtner, G., Koudelka, R. and Hartig, A. (1997) Pex14p is a member of the protein linkage map of Pex5p. </w:t>
      </w:r>
      <w:r w:rsidRPr="003055CF">
        <w:rPr>
          <w:rFonts w:ascii="Arial" w:hAnsi="Arial" w:cs="Arial"/>
          <w:i/>
        </w:rPr>
        <w:t>The EMBO Journal</w:t>
      </w:r>
      <w:r w:rsidRPr="003055CF">
        <w:rPr>
          <w:rFonts w:ascii="Arial" w:hAnsi="Arial" w:cs="Arial"/>
        </w:rPr>
        <w:t xml:space="preserve"> </w:t>
      </w:r>
      <w:r w:rsidRPr="003055CF">
        <w:rPr>
          <w:rFonts w:ascii="Arial" w:hAnsi="Arial" w:cs="Arial"/>
          <w:b/>
        </w:rPr>
        <w:t>16</w:t>
      </w:r>
      <w:r w:rsidRPr="003055CF">
        <w:rPr>
          <w:rFonts w:ascii="Arial" w:hAnsi="Arial" w:cs="Arial"/>
        </w:rPr>
        <w:t>(18), 5491-54500</w:t>
      </w:r>
    </w:p>
    <w:p w:rsidR="003055CF" w:rsidRPr="003055CF" w:rsidRDefault="003055CF" w:rsidP="003055CF">
      <w:pPr>
        <w:jc w:val="both"/>
        <w:rPr>
          <w:rFonts w:ascii="Arial" w:hAnsi="Arial" w:cs="Arial"/>
        </w:rPr>
      </w:pPr>
      <w:r w:rsidRPr="003055CF">
        <w:rPr>
          <w:rFonts w:ascii="Arial" w:hAnsi="Arial" w:cs="Arial"/>
        </w:rPr>
        <w:t xml:space="preserve">Brown, L. A. and Baker, A. (2008) Shuttles and cycles: transport of proteins into the peroxisome matrix. </w:t>
      </w:r>
      <w:r w:rsidRPr="003055CF">
        <w:rPr>
          <w:rFonts w:ascii="Arial" w:hAnsi="Arial" w:cs="Arial"/>
          <w:i/>
        </w:rPr>
        <w:t>Molecular Membrane Biology</w:t>
      </w:r>
      <w:r w:rsidRPr="003055CF">
        <w:rPr>
          <w:rFonts w:ascii="Arial" w:hAnsi="Arial" w:cs="Arial"/>
        </w:rPr>
        <w:t xml:space="preserve"> </w:t>
      </w:r>
      <w:r w:rsidRPr="003055CF">
        <w:rPr>
          <w:rFonts w:ascii="Arial" w:hAnsi="Arial" w:cs="Arial"/>
          <w:b/>
        </w:rPr>
        <w:t>25</w:t>
      </w:r>
      <w:r w:rsidRPr="003055CF">
        <w:rPr>
          <w:rFonts w:ascii="Arial" w:hAnsi="Arial" w:cs="Arial"/>
        </w:rPr>
        <w:t>(5), 363-375</w:t>
      </w:r>
    </w:p>
    <w:p w:rsidR="003055CF" w:rsidRPr="003055CF" w:rsidRDefault="003055CF" w:rsidP="003055CF">
      <w:pPr>
        <w:spacing w:before="100" w:beforeAutospacing="1" w:after="100" w:afterAutospacing="1" w:line="240" w:lineRule="auto"/>
        <w:jc w:val="both"/>
        <w:outlineLvl w:val="0"/>
        <w:rPr>
          <w:rFonts w:ascii="Arial" w:eastAsia="Times New Roman" w:hAnsi="Arial" w:cs="Arial"/>
          <w:bCs/>
          <w:kern w:val="36"/>
          <w:lang w:eastAsia="en-GB"/>
        </w:rPr>
      </w:pPr>
      <w:r w:rsidRPr="003055CF">
        <w:rPr>
          <w:rFonts w:ascii="Arial" w:hAnsi="Arial" w:cs="Arial"/>
        </w:rPr>
        <w:t>Brown, F. R., McAdams, A. J., Cummins, J. W., Konkol, R., Singh, I., Moser, A. B. and Moser, H. W. (1982)</w:t>
      </w:r>
      <w:r w:rsidRPr="003055CF">
        <w:rPr>
          <w:rFonts w:ascii="Arial" w:eastAsia="Times New Roman" w:hAnsi="Arial" w:cs="Arial"/>
          <w:bCs/>
          <w:kern w:val="36"/>
          <w:lang w:eastAsia="en-GB"/>
        </w:rPr>
        <w:t xml:space="preserve"> Cerebro-hepato-renal (Zellweger) syndrome and neonatal adrenoleukodystrophy: similarities in phenotype and accumulation of very long chain fatty acids. </w:t>
      </w:r>
      <w:r w:rsidRPr="003055CF">
        <w:rPr>
          <w:rFonts w:ascii="Arial" w:eastAsia="Times New Roman" w:hAnsi="Arial" w:cs="Arial"/>
          <w:bCs/>
          <w:i/>
          <w:kern w:val="36"/>
          <w:lang w:eastAsia="en-GB"/>
        </w:rPr>
        <w:t>John Hopkins Medical Journal</w:t>
      </w:r>
      <w:r w:rsidRPr="003055CF">
        <w:rPr>
          <w:rFonts w:ascii="Arial" w:eastAsia="Times New Roman" w:hAnsi="Arial" w:cs="Arial"/>
          <w:bCs/>
          <w:kern w:val="36"/>
          <w:lang w:eastAsia="en-GB"/>
        </w:rPr>
        <w:t xml:space="preserve"> </w:t>
      </w:r>
      <w:r w:rsidRPr="003055CF">
        <w:rPr>
          <w:rFonts w:ascii="Arial" w:eastAsia="Times New Roman" w:hAnsi="Arial" w:cs="Arial"/>
          <w:b/>
          <w:bCs/>
          <w:kern w:val="36"/>
          <w:lang w:eastAsia="en-GB"/>
        </w:rPr>
        <w:t>151</w:t>
      </w:r>
      <w:r w:rsidRPr="003055CF">
        <w:rPr>
          <w:rFonts w:ascii="Arial" w:eastAsia="Times New Roman" w:hAnsi="Arial" w:cs="Arial"/>
          <w:bCs/>
          <w:kern w:val="36"/>
          <w:lang w:eastAsia="en-GB"/>
        </w:rPr>
        <w:t>(6), 344-351</w:t>
      </w:r>
    </w:p>
    <w:p w:rsidR="003055CF" w:rsidRPr="003055CF" w:rsidRDefault="003055CF" w:rsidP="003055CF">
      <w:pPr>
        <w:jc w:val="both"/>
        <w:rPr>
          <w:rFonts w:ascii="Arial" w:hAnsi="Arial" w:cs="Arial"/>
        </w:rPr>
      </w:pPr>
      <w:r w:rsidRPr="003055CF">
        <w:rPr>
          <w:rFonts w:ascii="Arial" w:hAnsi="Arial" w:cs="Arial"/>
        </w:rPr>
        <w:t xml:space="preserve">Brown, T. W., Titorenko, V. I. and Rachubinski, R. A. (2000) Mutants of the </w:t>
      </w:r>
      <w:r w:rsidRPr="003055CF">
        <w:rPr>
          <w:rFonts w:ascii="Arial" w:hAnsi="Arial" w:cs="Arial"/>
          <w:i/>
        </w:rPr>
        <w:t>Yarrowia lipolytica</w:t>
      </w:r>
      <w:r w:rsidRPr="003055CF">
        <w:rPr>
          <w:rFonts w:ascii="Arial" w:hAnsi="Arial" w:cs="Arial"/>
        </w:rPr>
        <w:t xml:space="preserve"> </w:t>
      </w:r>
      <w:r w:rsidRPr="003055CF">
        <w:rPr>
          <w:rStyle w:val="highlight"/>
          <w:rFonts w:ascii="Arial" w:hAnsi="Arial" w:cs="Arial"/>
        </w:rPr>
        <w:t>PEX23</w:t>
      </w:r>
      <w:r w:rsidRPr="003055CF">
        <w:rPr>
          <w:rFonts w:ascii="Arial" w:hAnsi="Arial" w:cs="Arial"/>
        </w:rPr>
        <w:t xml:space="preserve"> gene encoding an integral peroxisomal membrane peroxin mislocalize matrix proteins and accumulate vesicles containing peroxisomal matrix and membrane proteins. </w:t>
      </w:r>
      <w:r w:rsidRPr="003055CF">
        <w:rPr>
          <w:rFonts w:ascii="Arial" w:hAnsi="Arial" w:cs="Arial"/>
          <w:i/>
        </w:rPr>
        <w:t>Molecular Biology of the Cell</w:t>
      </w:r>
      <w:r w:rsidRPr="003055CF">
        <w:rPr>
          <w:rFonts w:ascii="Arial" w:hAnsi="Arial" w:cs="Arial"/>
        </w:rPr>
        <w:t xml:space="preserve"> </w:t>
      </w:r>
      <w:r w:rsidRPr="003055CF">
        <w:rPr>
          <w:rFonts w:ascii="Arial" w:hAnsi="Arial" w:cs="Arial"/>
          <w:b/>
        </w:rPr>
        <w:t>11</w:t>
      </w:r>
      <w:r w:rsidRPr="003055CF">
        <w:rPr>
          <w:rFonts w:ascii="Arial" w:hAnsi="Arial" w:cs="Arial"/>
        </w:rPr>
        <w:t>(1), 141-152</w:t>
      </w:r>
    </w:p>
    <w:p w:rsidR="003055CF" w:rsidRPr="003055CF" w:rsidRDefault="003055CF" w:rsidP="003055CF">
      <w:pPr>
        <w:jc w:val="both"/>
        <w:rPr>
          <w:rFonts w:ascii="Arial" w:hAnsi="Arial" w:cs="Arial"/>
        </w:rPr>
      </w:pPr>
      <w:r w:rsidRPr="003055CF">
        <w:rPr>
          <w:rFonts w:ascii="Arial" w:hAnsi="Arial" w:cs="Arial"/>
        </w:rPr>
        <w:t xml:space="preserve">Chen, H., Liu, Z. and Huang, X. (2010) </w:t>
      </w:r>
      <w:r w:rsidRPr="003055CF">
        <w:rPr>
          <w:rFonts w:ascii="Arial" w:hAnsi="Arial" w:cs="Arial"/>
          <w:i/>
        </w:rPr>
        <w:t>Drosophila</w:t>
      </w:r>
      <w:r w:rsidRPr="003055CF">
        <w:rPr>
          <w:rFonts w:ascii="Arial" w:hAnsi="Arial" w:cs="Arial"/>
        </w:rPr>
        <w:t xml:space="preserve"> models of peroxisomal biogenesis disorder: peroxins are required for spermatogenesis and very-long-chain fatty acid metabolism. </w:t>
      </w:r>
      <w:r w:rsidRPr="003055CF">
        <w:rPr>
          <w:rFonts w:ascii="Arial" w:hAnsi="Arial" w:cs="Arial"/>
          <w:i/>
        </w:rPr>
        <w:t xml:space="preserve">Human Molecular Genetics </w:t>
      </w:r>
      <w:r w:rsidRPr="003055CF">
        <w:rPr>
          <w:rFonts w:ascii="Arial" w:hAnsi="Arial" w:cs="Arial"/>
          <w:b/>
        </w:rPr>
        <w:t>19</w:t>
      </w:r>
      <w:r w:rsidRPr="003055CF">
        <w:rPr>
          <w:rFonts w:ascii="Arial" w:hAnsi="Arial" w:cs="Arial"/>
        </w:rPr>
        <w:t>(3), 494–505</w:t>
      </w:r>
    </w:p>
    <w:p w:rsidR="003055CF" w:rsidRPr="003055CF" w:rsidRDefault="003055CF" w:rsidP="003055CF">
      <w:pPr>
        <w:shd w:val="clear" w:color="auto" w:fill="FFFFFF"/>
        <w:jc w:val="both"/>
        <w:rPr>
          <w:rFonts w:ascii="Arial" w:hAnsi="Arial" w:cs="Arial"/>
          <w:szCs w:val="20"/>
        </w:rPr>
      </w:pPr>
      <w:r w:rsidRPr="003055CF">
        <w:rPr>
          <w:rFonts w:ascii="Arial" w:hAnsi="Arial" w:cs="Arial"/>
          <w:szCs w:val="20"/>
        </w:rPr>
        <w:t xml:space="preserve">Chen, Y. C, Umanah, G. K., Dephoure, N., Andrabi, S. A., Gygi, S. P., Dawson, T. M, Dawson, V. L. and Rutter, J. (2014) </w:t>
      </w:r>
      <w:r w:rsidRPr="003055CF">
        <w:rPr>
          <w:rFonts w:ascii="Arial" w:hAnsi="Arial" w:cs="Arial"/>
          <w:szCs w:val="28"/>
        </w:rPr>
        <w:t>Msp1/ATAD1 maintains mitochondrial function by facilitating the degradation of mislocalized tail-anchored proteins.</w:t>
      </w:r>
      <w:r w:rsidRPr="003055CF">
        <w:rPr>
          <w:rFonts w:ascii="Arial" w:hAnsi="Arial" w:cs="Arial"/>
          <w:szCs w:val="20"/>
        </w:rPr>
        <w:t xml:space="preserve"> </w:t>
      </w:r>
      <w:r w:rsidRPr="003055CF">
        <w:rPr>
          <w:rFonts w:ascii="Arial" w:hAnsi="Arial" w:cs="Arial"/>
          <w:i/>
          <w:szCs w:val="20"/>
        </w:rPr>
        <w:t>EMBO Journal</w:t>
      </w:r>
      <w:r w:rsidRPr="003055CF">
        <w:rPr>
          <w:rFonts w:ascii="Arial" w:hAnsi="Arial" w:cs="Arial"/>
          <w:szCs w:val="20"/>
        </w:rPr>
        <w:t xml:space="preserve"> </w:t>
      </w:r>
      <w:r w:rsidRPr="003055CF">
        <w:rPr>
          <w:rFonts w:ascii="Arial" w:hAnsi="Arial" w:cs="Arial"/>
          <w:b/>
          <w:szCs w:val="20"/>
        </w:rPr>
        <w:t>33</w:t>
      </w:r>
      <w:r w:rsidRPr="003055CF">
        <w:rPr>
          <w:rFonts w:ascii="Arial" w:hAnsi="Arial" w:cs="Arial"/>
          <w:szCs w:val="20"/>
        </w:rPr>
        <w:t>(14), 1548-64</w:t>
      </w:r>
    </w:p>
    <w:p w:rsidR="003055CF" w:rsidRPr="003055CF" w:rsidRDefault="003055CF" w:rsidP="003055CF">
      <w:pPr>
        <w:jc w:val="both"/>
        <w:rPr>
          <w:rFonts w:ascii="Arial" w:hAnsi="Arial" w:cs="Arial"/>
        </w:rPr>
      </w:pPr>
      <w:r w:rsidRPr="003055CF">
        <w:rPr>
          <w:rFonts w:ascii="Arial" w:hAnsi="Arial" w:cs="Arial"/>
          <w:kern w:val="36"/>
        </w:rPr>
        <w:t>Ciniawsky, S., Grimm, I., Saffian, D., Girzalsky, W., Erdmann, R. and Wendler, P. (2015)</w:t>
      </w:r>
      <w:r w:rsidRPr="003055CF">
        <w:rPr>
          <w:rFonts w:ascii="Arial" w:hAnsi="Arial" w:cs="Arial"/>
        </w:rPr>
        <w:t xml:space="preserve"> Molecular snapshots of the Pex1/6 AAA+ complex in action. </w:t>
      </w:r>
      <w:r w:rsidRPr="003055CF">
        <w:rPr>
          <w:rFonts w:ascii="Arial" w:hAnsi="Arial" w:cs="Arial"/>
          <w:i/>
        </w:rPr>
        <w:t>Nature Communications</w:t>
      </w:r>
      <w:r w:rsidRPr="003055CF">
        <w:rPr>
          <w:rFonts w:ascii="Arial" w:hAnsi="Arial" w:cs="Arial"/>
          <w:b/>
        </w:rPr>
        <w:t xml:space="preserve"> 6</w:t>
      </w:r>
      <w:r w:rsidRPr="003055CF">
        <w:rPr>
          <w:rFonts w:ascii="Arial" w:hAnsi="Arial" w:cs="Arial"/>
        </w:rPr>
        <w:t>, 7331</w:t>
      </w:r>
    </w:p>
    <w:p w:rsidR="003055CF" w:rsidRPr="003055CF" w:rsidRDefault="003055CF" w:rsidP="003055CF">
      <w:pPr>
        <w:jc w:val="both"/>
        <w:rPr>
          <w:rFonts w:ascii="Arial" w:hAnsi="Arial" w:cs="Arial"/>
        </w:rPr>
      </w:pPr>
      <w:proofErr w:type="gramStart"/>
      <w:r w:rsidRPr="003055CF">
        <w:rPr>
          <w:rFonts w:ascii="Arial" w:hAnsi="Arial" w:cs="Arial"/>
        </w:rPr>
        <w:t>Dalal, S., Rosser, M., Cyr, D, M. and Hanson, P. I. (2004)</w:t>
      </w:r>
      <w:r w:rsidRPr="003055CF">
        <w:rPr>
          <w:rFonts w:ascii="Arial" w:hAnsi="Arial" w:cs="Arial"/>
          <w:b/>
        </w:rPr>
        <w:t xml:space="preserve"> </w:t>
      </w:r>
      <w:r w:rsidRPr="003055CF">
        <w:rPr>
          <w:rFonts w:ascii="Arial" w:hAnsi="Arial" w:cs="Arial"/>
        </w:rPr>
        <w:t>Distinct Roles for the AAA ATPases NSF and p97 in the Secretory Pathway.</w:t>
      </w:r>
      <w:proofErr w:type="gramEnd"/>
      <w:r w:rsidRPr="003055CF">
        <w:rPr>
          <w:rFonts w:ascii="Arial" w:hAnsi="Arial" w:cs="Arial"/>
        </w:rPr>
        <w:t xml:space="preserve"> </w:t>
      </w:r>
      <w:r w:rsidRPr="003055CF">
        <w:rPr>
          <w:rFonts w:ascii="Arial" w:hAnsi="Arial" w:cs="Arial"/>
          <w:i/>
        </w:rPr>
        <w:t>Molecular Biology of the Cell</w:t>
      </w:r>
      <w:r w:rsidRPr="003055CF">
        <w:rPr>
          <w:rFonts w:ascii="Arial" w:hAnsi="Arial" w:cs="Arial"/>
        </w:rPr>
        <w:t xml:space="preserve"> </w:t>
      </w:r>
      <w:r w:rsidRPr="003055CF">
        <w:rPr>
          <w:rFonts w:ascii="Arial" w:hAnsi="Arial" w:cs="Arial"/>
          <w:b/>
        </w:rPr>
        <w:t xml:space="preserve">15 </w:t>
      </w:r>
      <w:r w:rsidRPr="003055CF">
        <w:rPr>
          <w:rFonts w:ascii="Arial" w:hAnsi="Arial" w:cs="Arial"/>
        </w:rPr>
        <w:t>(2), 637-648</w:t>
      </w:r>
    </w:p>
    <w:p w:rsidR="003055CF" w:rsidRPr="003055CF" w:rsidRDefault="003055CF" w:rsidP="003055CF">
      <w:pPr>
        <w:jc w:val="both"/>
        <w:rPr>
          <w:rFonts w:ascii="Arial" w:hAnsi="Arial" w:cs="Arial"/>
        </w:rPr>
      </w:pPr>
      <w:r w:rsidRPr="003055CF">
        <w:rPr>
          <w:rFonts w:ascii="Arial" w:hAnsi="Arial" w:cs="Arial"/>
        </w:rPr>
        <w:t xml:space="preserve">David, C., Koch, J., Oeljeklaud, S., Laernsack, A., Melchior, S., Wiese, S., Schummer, A., Erdmann, R., Warscheid, B. and Brocard, C. (2013) A combined approach of quantitative interaction proteomics and live-cell imaging reveals a regulatory role for endoplasmic reticulum (ER) reticulon homology proteins in peroxisome biogenesis. </w:t>
      </w:r>
      <w:r w:rsidRPr="003055CF">
        <w:rPr>
          <w:rFonts w:ascii="Arial" w:hAnsi="Arial" w:cs="Arial"/>
          <w:i/>
        </w:rPr>
        <w:t xml:space="preserve">Molecular and Cellular Proteomics </w:t>
      </w:r>
      <w:r w:rsidRPr="003055CF">
        <w:rPr>
          <w:rFonts w:ascii="Arial" w:hAnsi="Arial" w:cs="Arial"/>
          <w:b/>
        </w:rPr>
        <w:t>12</w:t>
      </w:r>
      <w:r w:rsidRPr="003055CF">
        <w:rPr>
          <w:rFonts w:ascii="Arial" w:hAnsi="Arial" w:cs="Arial"/>
        </w:rPr>
        <w:t>(9), 2408-25</w:t>
      </w:r>
    </w:p>
    <w:p w:rsidR="003055CF" w:rsidRPr="003055CF" w:rsidRDefault="003055CF" w:rsidP="003055CF">
      <w:pPr>
        <w:jc w:val="both"/>
        <w:rPr>
          <w:rFonts w:ascii="Arial" w:hAnsi="Arial" w:cs="Arial"/>
        </w:rPr>
      </w:pPr>
      <w:proofErr w:type="gramStart"/>
      <w:r w:rsidRPr="003055CF">
        <w:rPr>
          <w:rFonts w:ascii="Arial" w:hAnsi="Arial" w:cs="Arial"/>
        </w:rPr>
        <w:t>de</w:t>
      </w:r>
      <w:proofErr w:type="gramEnd"/>
      <w:r w:rsidRPr="003055CF">
        <w:rPr>
          <w:rFonts w:ascii="Arial" w:hAnsi="Arial" w:cs="Arial"/>
        </w:rPr>
        <w:t xml:space="preserve"> Brito, O. M. and Scorrano, L. (2008) Mitofusin 2 tethers endoplasmic reticulum to mitochondria, </w:t>
      </w:r>
      <w:r w:rsidRPr="003055CF">
        <w:rPr>
          <w:rFonts w:ascii="Arial" w:hAnsi="Arial" w:cs="Arial"/>
          <w:i/>
        </w:rPr>
        <w:t>Nature</w:t>
      </w:r>
      <w:r w:rsidRPr="003055CF">
        <w:rPr>
          <w:rFonts w:ascii="Arial" w:hAnsi="Arial" w:cs="Arial"/>
        </w:rPr>
        <w:t xml:space="preserve"> </w:t>
      </w:r>
      <w:r w:rsidRPr="003055CF">
        <w:rPr>
          <w:rFonts w:ascii="Arial" w:hAnsi="Arial" w:cs="Arial"/>
          <w:b/>
        </w:rPr>
        <w:t>456</w:t>
      </w:r>
      <w:r w:rsidRPr="003055CF">
        <w:rPr>
          <w:rFonts w:ascii="Arial" w:hAnsi="Arial" w:cs="Arial"/>
        </w:rPr>
        <w:t xml:space="preserve"> 605–610</w:t>
      </w:r>
    </w:p>
    <w:p w:rsidR="003055CF" w:rsidRPr="003055CF" w:rsidRDefault="003055CF" w:rsidP="003055CF">
      <w:pPr>
        <w:jc w:val="both"/>
        <w:rPr>
          <w:rFonts w:ascii="Arial" w:hAnsi="Arial" w:cs="Arial"/>
        </w:rPr>
      </w:pPr>
      <w:r w:rsidRPr="003055CF">
        <w:rPr>
          <w:rFonts w:ascii="Arial" w:hAnsi="Arial" w:cs="Arial"/>
          <w:lang w:val="fr-FR"/>
        </w:rPr>
        <w:t xml:space="preserve">De Duve, C. and Baudhuin, </w:t>
      </w:r>
      <w:r w:rsidRPr="003055CF">
        <w:rPr>
          <w:rFonts w:ascii="Arial" w:hAnsi="Arial" w:cs="Arial"/>
        </w:rPr>
        <w:t xml:space="preserve">P. (1966) Peroxisomes (Microbodies and related particles). </w:t>
      </w:r>
      <w:r w:rsidRPr="003055CF">
        <w:rPr>
          <w:rFonts w:ascii="Arial" w:hAnsi="Arial" w:cs="Arial"/>
          <w:i/>
        </w:rPr>
        <w:t>Physiological Reviews</w:t>
      </w:r>
      <w:r w:rsidRPr="003055CF">
        <w:rPr>
          <w:rFonts w:ascii="Arial" w:hAnsi="Arial" w:cs="Arial"/>
        </w:rPr>
        <w:t xml:space="preserve"> </w:t>
      </w:r>
      <w:r w:rsidRPr="003055CF">
        <w:rPr>
          <w:rFonts w:ascii="Arial" w:hAnsi="Arial" w:cs="Arial"/>
          <w:b/>
        </w:rPr>
        <w:t>46</w:t>
      </w:r>
      <w:r w:rsidRPr="003055CF">
        <w:rPr>
          <w:rFonts w:ascii="Arial" w:hAnsi="Arial" w:cs="Arial"/>
        </w:rPr>
        <w:t>, 323-357</w:t>
      </w:r>
    </w:p>
    <w:p w:rsidR="003055CF" w:rsidRPr="003055CF" w:rsidRDefault="003055CF" w:rsidP="003055CF">
      <w:pPr>
        <w:rPr>
          <w:rFonts w:ascii="Arial" w:hAnsi="Arial" w:cs="Arial"/>
        </w:rPr>
      </w:pPr>
      <w:r w:rsidRPr="003055CF">
        <w:rPr>
          <w:rFonts w:ascii="Arial" w:hAnsi="Arial" w:cs="Arial"/>
        </w:rPr>
        <w:lastRenderedPageBreak/>
        <w:t xml:space="preserve">Delille, H. K., Agricola, B., Guimaraes, S. C., Borta, H., Lüers, G. H., Fransen, M. and Schrader, M (2010) Pex11pβ-mediated growth and division of mammalian peroxisomes follows a maturation pathway. </w:t>
      </w:r>
      <w:r w:rsidRPr="003055CF">
        <w:rPr>
          <w:rFonts w:ascii="Arial" w:hAnsi="Arial" w:cs="Arial"/>
          <w:i/>
        </w:rPr>
        <w:t>Journal of Cell Science</w:t>
      </w:r>
      <w:r w:rsidRPr="003055CF">
        <w:rPr>
          <w:rFonts w:ascii="Arial" w:hAnsi="Arial" w:cs="Arial"/>
        </w:rPr>
        <w:t xml:space="preserve"> </w:t>
      </w:r>
      <w:r w:rsidRPr="003055CF">
        <w:rPr>
          <w:rFonts w:ascii="Arial" w:hAnsi="Arial" w:cs="Arial"/>
          <w:b/>
        </w:rPr>
        <w:t>123</w:t>
      </w:r>
      <w:r w:rsidRPr="003055CF">
        <w:rPr>
          <w:rFonts w:ascii="Arial" w:hAnsi="Arial" w:cs="Arial"/>
        </w:rPr>
        <w:t>, 2750-2762</w:t>
      </w:r>
    </w:p>
    <w:p w:rsidR="003055CF" w:rsidRPr="003055CF" w:rsidRDefault="003055CF" w:rsidP="003055CF">
      <w:pPr>
        <w:jc w:val="both"/>
        <w:rPr>
          <w:rFonts w:ascii="Arial" w:hAnsi="Arial" w:cs="Arial"/>
          <w:iCs/>
        </w:rPr>
      </w:pPr>
      <w:proofErr w:type="gramStart"/>
      <w:r w:rsidRPr="003055CF">
        <w:rPr>
          <w:rFonts w:ascii="Arial" w:hAnsi="Arial" w:cs="Arial"/>
        </w:rPr>
        <w:t xml:space="preserve">Dietzl, G., Chen, D., Schnorrer, F., Su, K., Barinova, Y., Fellner, M., Gasser, B., Kinsey, K., Oppel, S., Scheiblauer, S., Couto, A., Marra, V., Keleman, K. and Dickson, B. J. (2007) A genome-wide transgenic RNAi library for conditional gene inactivation in </w:t>
      </w:r>
      <w:r w:rsidRPr="003055CF">
        <w:rPr>
          <w:rFonts w:ascii="Arial" w:hAnsi="Arial" w:cs="Arial"/>
          <w:i/>
          <w:iCs/>
        </w:rPr>
        <w:t>Drosophila</w:t>
      </w:r>
      <w:r w:rsidRPr="003055CF">
        <w:rPr>
          <w:rFonts w:ascii="Arial" w:hAnsi="Arial" w:cs="Arial"/>
          <w:iCs/>
        </w:rPr>
        <w:t>.</w:t>
      </w:r>
      <w:proofErr w:type="gramEnd"/>
      <w:r w:rsidRPr="003055CF">
        <w:rPr>
          <w:rFonts w:ascii="Arial" w:hAnsi="Arial" w:cs="Arial"/>
          <w:iCs/>
        </w:rPr>
        <w:t xml:space="preserve"> </w:t>
      </w:r>
      <w:r w:rsidRPr="003055CF">
        <w:rPr>
          <w:rFonts w:ascii="Arial" w:hAnsi="Arial" w:cs="Arial"/>
          <w:i/>
          <w:iCs/>
        </w:rPr>
        <w:t>Nature</w:t>
      </w:r>
      <w:r w:rsidRPr="003055CF">
        <w:rPr>
          <w:rFonts w:ascii="Arial" w:hAnsi="Arial" w:cs="Arial"/>
          <w:iCs/>
        </w:rPr>
        <w:t xml:space="preserve"> </w:t>
      </w:r>
      <w:r w:rsidRPr="003055CF">
        <w:rPr>
          <w:rFonts w:ascii="Arial" w:hAnsi="Arial" w:cs="Arial"/>
          <w:b/>
          <w:iCs/>
        </w:rPr>
        <w:t>448</w:t>
      </w:r>
      <w:r w:rsidRPr="003055CF">
        <w:rPr>
          <w:rFonts w:ascii="Arial" w:hAnsi="Arial" w:cs="Arial"/>
          <w:iCs/>
        </w:rPr>
        <w:t>, 151-156</w:t>
      </w:r>
    </w:p>
    <w:p w:rsidR="003055CF" w:rsidRPr="003055CF" w:rsidRDefault="003055CF" w:rsidP="003055CF">
      <w:pPr>
        <w:jc w:val="both"/>
        <w:rPr>
          <w:rStyle w:val="citation"/>
          <w:rFonts w:ascii="Arial" w:hAnsi="Arial" w:cs="Arial"/>
        </w:rPr>
      </w:pPr>
      <w:r w:rsidRPr="003055CF">
        <w:rPr>
          <w:rStyle w:val="citation"/>
          <w:rFonts w:ascii="Arial" w:hAnsi="Arial" w:cs="Arial"/>
        </w:rPr>
        <w:t xml:space="preserve">Distel, B., Erdmann, R., Gould, S. J., Blobel, G., Crane, D. I., Cregg, J. M., Dody, G., Fujiki, Y., Goodman, J. M., Just, W. W., Kiel, J., Kunau, W. H., Lazarow, P. B., Mannaerts, G. P., Moser, H. W., Osumi, T., Rachubinski, R. A., Roscher, A., Subramani, S., Tabak, H. F., Tsukamoto, T., Valle, D., van der Klei, I. J., van Veldhoven, P. P. and Veenhuis, M. (1996) A unified nomenclature for peroxisome biogenesis. </w:t>
      </w:r>
      <w:r w:rsidRPr="003055CF">
        <w:rPr>
          <w:rStyle w:val="ref-journal"/>
          <w:rFonts w:ascii="Arial" w:hAnsi="Arial" w:cs="Arial"/>
          <w:i/>
        </w:rPr>
        <w:t>Journal of Cell Biology</w:t>
      </w:r>
      <w:r w:rsidRPr="003055CF">
        <w:rPr>
          <w:rStyle w:val="ref-journal"/>
          <w:rFonts w:ascii="Arial" w:hAnsi="Arial" w:cs="Arial"/>
        </w:rPr>
        <w:t xml:space="preserve"> </w:t>
      </w:r>
      <w:r w:rsidRPr="003055CF">
        <w:rPr>
          <w:rStyle w:val="ref-vol"/>
          <w:rFonts w:ascii="Arial" w:hAnsi="Arial" w:cs="Arial"/>
          <w:b/>
        </w:rPr>
        <w:t>135</w:t>
      </w:r>
      <w:r w:rsidRPr="003055CF">
        <w:rPr>
          <w:rStyle w:val="citation"/>
          <w:rFonts w:ascii="Arial" w:hAnsi="Arial" w:cs="Arial"/>
        </w:rPr>
        <w:t>, 1–3</w:t>
      </w:r>
    </w:p>
    <w:p w:rsidR="003055CF" w:rsidRPr="003055CF" w:rsidRDefault="003055CF" w:rsidP="003055CF">
      <w:pPr>
        <w:jc w:val="both"/>
        <w:rPr>
          <w:rFonts w:ascii="Arial" w:hAnsi="Arial" w:cs="Arial"/>
          <w:szCs w:val="19"/>
        </w:rPr>
      </w:pPr>
      <w:r w:rsidRPr="003055CF">
        <w:rPr>
          <w:rFonts w:ascii="Arial" w:hAnsi="Arial" w:cs="Arial"/>
        </w:rPr>
        <w:t>Drake, P.</w:t>
      </w:r>
      <w:r w:rsidRPr="003055CF">
        <w:rPr>
          <w:rFonts w:ascii="Arial" w:hAnsi="Arial" w:cs="Arial"/>
          <w:szCs w:val="19"/>
        </w:rPr>
        <w:t xml:space="preserve"> (2013) </w:t>
      </w:r>
      <w:proofErr w:type="gramStart"/>
      <w:r w:rsidRPr="003055CF">
        <w:rPr>
          <w:rFonts w:ascii="Arial" w:hAnsi="Arial" w:cs="Arial"/>
          <w:iCs/>
        </w:rPr>
        <w:t>The</w:t>
      </w:r>
      <w:proofErr w:type="gramEnd"/>
      <w:r w:rsidRPr="003055CF">
        <w:rPr>
          <w:rFonts w:ascii="Arial" w:hAnsi="Arial" w:cs="Arial"/>
          <w:iCs/>
        </w:rPr>
        <w:t xml:space="preserve"> first genome-wide screen for animal peroxins using RNAi in</w:t>
      </w:r>
      <w:r w:rsidRPr="003055CF">
        <w:rPr>
          <w:rFonts w:ascii="Arial" w:hAnsi="Arial" w:cs="Arial"/>
          <w:i/>
          <w:iCs/>
        </w:rPr>
        <w:t xml:space="preserve"> Drosophila melanogaster.</w:t>
      </w:r>
      <w:r w:rsidRPr="003055CF">
        <w:rPr>
          <w:rFonts w:ascii="Arial" w:hAnsi="Arial" w:cs="Arial"/>
          <w:szCs w:val="19"/>
        </w:rPr>
        <w:t xml:space="preserve"> </w:t>
      </w:r>
      <w:proofErr w:type="gramStart"/>
      <w:r w:rsidRPr="003055CF">
        <w:rPr>
          <w:rFonts w:ascii="Arial" w:hAnsi="Arial" w:cs="Arial"/>
          <w:szCs w:val="19"/>
        </w:rPr>
        <w:t>PhD thesis, University of Sheffield.</w:t>
      </w:r>
      <w:proofErr w:type="gramEnd"/>
    </w:p>
    <w:p w:rsidR="003055CF" w:rsidRPr="003055CF" w:rsidRDefault="003055CF" w:rsidP="003055CF">
      <w:pPr>
        <w:shd w:val="clear" w:color="auto" w:fill="FFFFFF"/>
        <w:spacing w:before="240" w:after="120" w:line="240" w:lineRule="auto"/>
        <w:outlineLvl w:val="0"/>
        <w:rPr>
          <w:rFonts w:ascii="Arial" w:eastAsia="Times New Roman" w:hAnsi="Arial" w:cs="Arial"/>
          <w:bCs/>
          <w:color w:val="000000"/>
          <w:kern w:val="36"/>
          <w:szCs w:val="28"/>
          <w:lang w:eastAsia="en-GB"/>
        </w:rPr>
      </w:pPr>
      <w:proofErr w:type="gramStart"/>
      <w:r w:rsidRPr="003055CF">
        <w:rPr>
          <w:rFonts w:ascii="Arial" w:hAnsi="Arial" w:cs="Arial"/>
        </w:rPr>
        <w:t>Effelsberg, D., Cruz-Zaragoza, L. D., Tonillo, J., Schliebs, W. and Erdmann, R. (2015)</w:t>
      </w:r>
      <w:r w:rsidRPr="003055CF">
        <w:rPr>
          <w:rFonts w:ascii="Arial" w:eastAsia="Times New Roman" w:hAnsi="Arial" w:cs="Arial"/>
          <w:bCs/>
          <w:color w:val="000000"/>
          <w:kern w:val="36"/>
          <w:szCs w:val="28"/>
          <w:lang w:eastAsia="en-GB"/>
        </w:rPr>
        <w:t xml:space="preserve"> Role of Pex21p for piggyback import of Gpd1p and Pnc1p into peroxisomes of </w:t>
      </w:r>
      <w:r w:rsidRPr="003055CF">
        <w:rPr>
          <w:rFonts w:ascii="Arial" w:eastAsia="Times New Roman" w:hAnsi="Arial" w:cs="Arial"/>
          <w:bCs/>
          <w:i/>
          <w:color w:val="000000"/>
          <w:kern w:val="36"/>
          <w:szCs w:val="28"/>
          <w:lang w:eastAsia="en-GB"/>
        </w:rPr>
        <w:t>Saccharomyces cerevisiae</w:t>
      </w:r>
      <w:r w:rsidRPr="003055CF">
        <w:rPr>
          <w:rFonts w:ascii="Arial" w:eastAsia="Times New Roman" w:hAnsi="Arial" w:cs="Arial"/>
          <w:bCs/>
          <w:color w:val="000000"/>
          <w:kern w:val="36"/>
          <w:szCs w:val="28"/>
          <w:lang w:eastAsia="en-GB"/>
        </w:rPr>
        <w:t>.</w:t>
      </w:r>
      <w:proofErr w:type="gramEnd"/>
      <w:r w:rsidRPr="003055CF">
        <w:rPr>
          <w:rFonts w:ascii="Arial" w:eastAsia="Times New Roman" w:hAnsi="Arial" w:cs="Arial"/>
          <w:bCs/>
          <w:color w:val="000000"/>
          <w:kern w:val="36"/>
          <w:szCs w:val="28"/>
          <w:lang w:eastAsia="en-GB"/>
        </w:rPr>
        <w:t xml:space="preserve"> </w:t>
      </w:r>
      <w:r w:rsidRPr="003055CF">
        <w:rPr>
          <w:rFonts w:ascii="Arial" w:eastAsia="Times New Roman" w:hAnsi="Arial" w:cs="Arial"/>
          <w:bCs/>
          <w:i/>
          <w:color w:val="000000"/>
          <w:kern w:val="36"/>
          <w:szCs w:val="28"/>
          <w:lang w:eastAsia="en-GB"/>
        </w:rPr>
        <w:t>The Journal of Biological Chemistry</w:t>
      </w:r>
      <w:r w:rsidRPr="003055CF">
        <w:rPr>
          <w:rFonts w:ascii="Arial" w:eastAsia="Times New Roman" w:hAnsi="Arial" w:cs="Arial"/>
          <w:bCs/>
          <w:color w:val="000000"/>
          <w:kern w:val="36"/>
          <w:szCs w:val="28"/>
          <w:lang w:eastAsia="en-GB"/>
        </w:rPr>
        <w:t xml:space="preserve"> [In press]</w:t>
      </w:r>
    </w:p>
    <w:p w:rsidR="003055CF" w:rsidRPr="003055CF" w:rsidRDefault="003055CF" w:rsidP="003055CF">
      <w:pPr>
        <w:jc w:val="both"/>
        <w:rPr>
          <w:rFonts w:ascii="Arial" w:hAnsi="Arial" w:cs="Arial"/>
        </w:rPr>
      </w:pPr>
      <w:r w:rsidRPr="003055CF">
        <w:rPr>
          <w:rFonts w:ascii="Arial" w:hAnsi="Arial" w:cs="Arial"/>
        </w:rPr>
        <w:t xml:space="preserve">Eitzen, G. A., Szilard, R. K. and Rachubinski, R. A (1997) Enlarged </w:t>
      </w:r>
      <w:r w:rsidRPr="003055CF">
        <w:rPr>
          <w:rStyle w:val="highlight2"/>
          <w:rFonts w:ascii="Arial" w:hAnsi="Arial" w:cs="Arial"/>
        </w:rPr>
        <w:t>peroxisomes</w:t>
      </w:r>
      <w:r w:rsidRPr="003055CF">
        <w:rPr>
          <w:rFonts w:ascii="Arial" w:hAnsi="Arial" w:cs="Arial"/>
        </w:rPr>
        <w:t xml:space="preserve"> are present in oleic acid-grown </w:t>
      </w:r>
      <w:r w:rsidRPr="003055CF">
        <w:rPr>
          <w:rFonts w:ascii="Arial" w:hAnsi="Arial" w:cs="Arial"/>
          <w:i/>
        </w:rPr>
        <w:t>Yarrowia lipolytica</w:t>
      </w:r>
      <w:r w:rsidRPr="003055CF">
        <w:rPr>
          <w:rFonts w:ascii="Arial" w:hAnsi="Arial" w:cs="Arial"/>
        </w:rPr>
        <w:t xml:space="preserve"> overexpressing the PEX16 gene encoding an intraperoxisomal peripheral membrane peroxin.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137</w:t>
      </w:r>
      <w:r w:rsidRPr="003055CF">
        <w:rPr>
          <w:rFonts w:ascii="Arial" w:hAnsi="Arial" w:cs="Arial"/>
        </w:rPr>
        <w:t>(6), 1265-78</w:t>
      </w:r>
    </w:p>
    <w:p w:rsidR="003055CF" w:rsidRPr="003055CF" w:rsidRDefault="003055CF" w:rsidP="003055CF">
      <w:pPr>
        <w:jc w:val="both"/>
        <w:rPr>
          <w:rFonts w:ascii="Arial" w:hAnsi="Arial" w:cs="Arial"/>
        </w:rPr>
      </w:pPr>
      <w:r w:rsidRPr="003055CF">
        <w:rPr>
          <w:rFonts w:ascii="Arial" w:hAnsi="Arial" w:cs="Arial"/>
        </w:rPr>
        <w:t xml:space="preserve">Elgersma, Y., Kwast, L., Klein, A., Voorn-Brouwer, T., van den Berg, M., Metzig, B., America, T., Tabak, H. F. and Distel, B. (1996) The SH3 domain of the </w:t>
      </w:r>
      <w:r w:rsidRPr="003055CF">
        <w:rPr>
          <w:rFonts w:ascii="Arial" w:hAnsi="Arial" w:cs="Arial"/>
          <w:i/>
        </w:rPr>
        <w:t>Saccharomyces cerevisiae</w:t>
      </w:r>
      <w:r w:rsidRPr="003055CF">
        <w:rPr>
          <w:rFonts w:ascii="Arial" w:hAnsi="Arial" w:cs="Arial"/>
        </w:rPr>
        <w:t xml:space="preserve"> peroxisomal membrane protein Pex13p functions as a docking site for Pex5p, a mobile receptor for the import PTS1 – containing proteins.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135</w:t>
      </w:r>
      <w:r w:rsidRPr="003055CF">
        <w:rPr>
          <w:rFonts w:ascii="Arial" w:hAnsi="Arial" w:cs="Arial"/>
        </w:rPr>
        <w:t>, 97–109.</w:t>
      </w:r>
    </w:p>
    <w:p w:rsidR="003055CF" w:rsidRPr="003055CF" w:rsidRDefault="003055CF" w:rsidP="003055CF">
      <w:pPr>
        <w:jc w:val="both"/>
        <w:rPr>
          <w:rFonts w:ascii="Arial" w:hAnsi="Arial" w:cs="Arial"/>
        </w:rPr>
      </w:pPr>
      <w:r w:rsidRPr="003055CF">
        <w:rPr>
          <w:rFonts w:ascii="Arial" w:hAnsi="Arial" w:cs="Arial"/>
        </w:rPr>
        <w:t>Elgersma, Y., Kwast, L., van den Berg, M., Snyder, W. B., Distel, B., Subramani, S. and Tabak, H. F. (1997)</w:t>
      </w:r>
      <w:r w:rsidRPr="003055CF">
        <w:rPr>
          <w:rFonts w:ascii="Arial" w:hAnsi="Arial" w:cs="Arial"/>
          <w:color w:val="222222"/>
          <w:sz w:val="23"/>
          <w:szCs w:val="23"/>
        </w:rPr>
        <w:t xml:space="preserve"> </w:t>
      </w:r>
      <w:r w:rsidRPr="003055CF">
        <w:rPr>
          <w:rFonts w:ascii="Arial" w:hAnsi="Arial" w:cs="Arial"/>
        </w:rPr>
        <w:t xml:space="preserve">Overexpression of Pex15p, a phosphorylated peroxisomal integral membrane protein required for peroxisome assembly in </w:t>
      </w:r>
      <w:r w:rsidRPr="003055CF">
        <w:rPr>
          <w:rFonts w:ascii="Arial" w:hAnsi="Arial" w:cs="Arial"/>
          <w:i/>
        </w:rPr>
        <w:t>S. cerevisiae</w:t>
      </w:r>
      <w:r w:rsidRPr="003055CF">
        <w:rPr>
          <w:rFonts w:ascii="Arial" w:hAnsi="Arial" w:cs="Arial"/>
        </w:rPr>
        <w:t xml:space="preserve">, causes proliferation of the endoplasmic reticulum membrane. </w:t>
      </w:r>
      <w:r w:rsidRPr="003055CF">
        <w:rPr>
          <w:rFonts w:ascii="Arial" w:hAnsi="Arial" w:cs="Arial"/>
          <w:i/>
        </w:rPr>
        <w:t>EMBO Journal</w:t>
      </w:r>
      <w:r w:rsidRPr="003055CF">
        <w:rPr>
          <w:rFonts w:ascii="Arial" w:hAnsi="Arial" w:cs="Arial"/>
        </w:rPr>
        <w:t xml:space="preserve"> </w:t>
      </w:r>
      <w:r w:rsidRPr="003055CF">
        <w:rPr>
          <w:rFonts w:ascii="Arial" w:hAnsi="Arial" w:cs="Arial"/>
          <w:b/>
        </w:rPr>
        <w:t>16</w:t>
      </w:r>
      <w:r w:rsidRPr="003055CF">
        <w:rPr>
          <w:rFonts w:ascii="Arial" w:hAnsi="Arial" w:cs="Arial"/>
        </w:rPr>
        <w:t>(24), 7326-41</w:t>
      </w:r>
    </w:p>
    <w:p w:rsidR="003055CF" w:rsidRPr="003055CF" w:rsidRDefault="003055CF" w:rsidP="003055CF">
      <w:pPr>
        <w:jc w:val="both"/>
        <w:rPr>
          <w:rFonts w:ascii="Arial" w:hAnsi="Arial" w:cs="Arial"/>
          <w:iCs/>
        </w:rPr>
      </w:pPr>
      <w:proofErr w:type="gramStart"/>
      <w:r w:rsidRPr="003055CF">
        <w:rPr>
          <w:rFonts w:ascii="Arial" w:hAnsi="Arial" w:cs="Arial"/>
          <w:kern w:val="36"/>
          <w:lang w:eastAsia="en-GB"/>
        </w:rPr>
        <w:t xml:space="preserve">Erdmann, R., Veenhuis, M., Mertens, D. and Kunau, W. H. (1989) Isolation of peroxisome-deficient mutants of </w:t>
      </w:r>
      <w:r w:rsidRPr="003055CF">
        <w:rPr>
          <w:rFonts w:ascii="Arial" w:hAnsi="Arial" w:cs="Arial"/>
          <w:i/>
          <w:kern w:val="36"/>
          <w:lang w:eastAsia="en-GB"/>
        </w:rPr>
        <w:t>Saccharomyces cerevisiae</w:t>
      </w:r>
      <w:r w:rsidRPr="003055CF">
        <w:rPr>
          <w:rFonts w:ascii="Arial" w:hAnsi="Arial" w:cs="Arial"/>
          <w:kern w:val="36"/>
          <w:lang w:eastAsia="en-GB"/>
        </w:rPr>
        <w:t>.</w:t>
      </w:r>
      <w:proofErr w:type="gramEnd"/>
      <w:r w:rsidRPr="003055CF">
        <w:rPr>
          <w:rFonts w:ascii="Arial" w:hAnsi="Arial" w:cs="Arial"/>
          <w:kern w:val="36"/>
          <w:lang w:eastAsia="en-GB"/>
        </w:rPr>
        <w:t xml:space="preserve"> </w:t>
      </w:r>
      <w:r w:rsidRPr="003055CF">
        <w:rPr>
          <w:rFonts w:ascii="Arial" w:hAnsi="Arial" w:cs="Arial"/>
          <w:i/>
          <w:iCs/>
        </w:rPr>
        <w:t>Proceedings of the National Academy of Sciences of the United States of America</w:t>
      </w:r>
      <w:r w:rsidRPr="003055CF">
        <w:rPr>
          <w:rFonts w:ascii="Arial" w:hAnsi="Arial" w:cs="Arial"/>
          <w:iCs/>
        </w:rPr>
        <w:t xml:space="preserve"> </w:t>
      </w:r>
      <w:r w:rsidRPr="003055CF">
        <w:rPr>
          <w:rFonts w:ascii="Arial" w:hAnsi="Arial" w:cs="Arial"/>
          <w:b/>
          <w:iCs/>
        </w:rPr>
        <w:t>86</w:t>
      </w:r>
      <w:r w:rsidRPr="003055CF">
        <w:rPr>
          <w:rFonts w:ascii="Arial" w:hAnsi="Arial" w:cs="Arial"/>
          <w:iCs/>
        </w:rPr>
        <w:t>(14), 5419-5423</w:t>
      </w:r>
    </w:p>
    <w:p w:rsidR="003055CF" w:rsidRPr="003055CF" w:rsidRDefault="00FF4EE7" w:rsidP="003055CF">
      <w:pPr>
        <w:shd w:val="clear" w:color="auto" w:fill="FFFFFF"/>
        <w:jc w:val="both"/>
        <w:rPr>
          <w:rFonts w:ascii="Arial" w:hAnsi="Arial" w:cs="Arial"/>
        </w:rPr>
      </w:pPr>
      <w:r w:rsidRPr="003055CF">
        <w:rPr>
          <w:rFonts w:ascii="Arial" w:eastAsiaTheme="minorHAnsi" w:hAnsi="Arial" w:cs="Arial"/>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8" type="#_x0000_t75" style="width:1in;height:18.15pt" o:ole="">
            <v:imagedata r:id="rId177" o:title=""/>
          </v:shape>
          <w:control r:id="rId178" w:name="DefaultOcxName" w:shapeid="_x0000_i1148"/>
        </w:object>
      </w:r>
      <w:r w:rsidRPr="003055CF">
        <w:rPr>
          <w:rFonts w:ascii="Arial" w:eastAsiaTheme="minorHAnsi" w:hAnsi="Arial" w:cs="Arial"/>
        </w:rPr>
        <w:object w:dxaOrig="1440" w:dyaOrig="1440">
          <v:shape id="_x0000_i1147" type="#_x0000_t75" style="width:1in;height:18.15pt" o:ole="">
            <v:imagedata r:id="rId179" o:title=""/>
          </v:shape>
          <w:control r:id="rId180" w:name="DefaultOcxName1" w:shapeid="_x0000_i1147"/>
        </w:object>
      </w:r>
      <w:r w:rsidR="003055CF" w:rsidRPr="003055CF">
        <w:rPr>
          <w:rFonts w:ascii="Arial" w:hAnsi="Arial" w:cs="Arial"/>
        </w:rPr>
        <w:t>Erdmann, R., Wiebel, F. F., Flessau, A., Rytka, J., Frohlich, K. U. and Kunau, W. H. (1991) PAS1, a yeast gene required for peroxisome biogenesis, encodes a member of a novel family of putative ATPases.</w:t>
      </w:r>
      <w:r w:rsidR="003055CF" w:rsidRPr="003055CF">
        <w:rPr>
          <w:rFonts w:ascii="Arial" w:hAnsi="Arial" w:cs="Arial"/>
          <w:i/>
        </w:rPr>
        <w:t xml:space="preserve"> Cell</w:t>
      </w:r>
      <w:r w:rsidR="003055CF" w:rsidRPr="003055CF">
        <w:rPr>
          <w:rFonts w:ascii="Arial" w:hAnsi="Arial" w:cs="Arial"/>
        </w:rPr>
        <w:t xml:space="preserve"> </w:t>
      </w:r>
      <w:r w:rsidR="003055CF" w:rsidRPr="003055CF">
        <w:rPr>
          <w:rFonts w:ascii="Arial" w:hAnsi="Arial" w:cs="Arial"/>
          <w:b/>
        </w:rPr>
        <w:t>64</w:t>
      </w:r>
      <w:r w:rsidR="003055CF" w:rsidRPr="003055CF">
        <w:rPr>
          <w:rFonts w:ascii="Arial" w:hAnsi="Arial" w:cs="Arial"/>
        </w:rPr>
        <w:t>, 499–510</w:t>
      </w:r>
    </w:p>
    <w:p w:rsidR="003055CF" w:rsidRPr="003055CF" w:rsidRDefault="003055CF" w:rsidP="003055CF">
      <w:pPr>
        <w:jc w:val="both"/>
        <w:rPr>
          <w:rFonts w:ascii="Arial" w:hAnsi="Arial" w:cs="Arial"/>
        </w:rPr>
      </w:pPr>
      <w:r w:rsidRPr="003055CF">
        <w:rPr>
          <w:rFonts w:ascii="Arial" w:hAnsi="Arial" w:cs="Arial"/>
        </w:rPr>
        <w:t xml:space="preserve">Erdmann, R. and Kunau, W. H. (1992) A genetic approach to the biogenesis of peroxisomes in the yeast </w:t>
      </w:r>
      <w:r w:rsidRPr="003055CF">
        <w:rPr>
          <w:rFonts w:ascii="Arial" w:hAnsi="Arial" w:cs="Arial"/>
          <w:i/>
        </w:rPr>
        <w:t>Saccharomyces cerevisiae</w:t>
      </w:r>
      <w:r w:rsidRPr="003055CF">
        <w:rPr>
          <w:rFonts w:ascii="Arial" w:hAnsi="Arial" w:cs="Arial"/>
        </w:rPr>
        <w:t xml:space="preserve">. </w:t>
      </w:r>
      <w:r w:rsidRPr="003055CF">
        <w:rPr>
          <w:rFonts w:ascii="Arial" w:hAnsi="Arial" w:cs="Arial"/>
          <w:i/>
        </w:rPr>
        <w:t>Cell Biochemistry and Function</w:t>
      </w:r>
      <w:r w:rsidRPr="003055CF">
        <w:rPr>
          <w:rFonts w:ascii="Arial" w:hAnsi="Arial" w:cs="Arial"/>
        </w:rPr>
        <w:t xml:space="preserve"> </w:t>
      </w:r>
      <w:r w:rsidRPr="003055CF">
        <w:rPr>
          <w:rFonts w:ascii="Arial" w:hAnsi="Arial" w:cs="Arial"/>
          <w:b/>
        </w:rPr>
        <w:t>10</w:t>
      </w:r>
      <w:r w:rsidRPr="003055CF">
        <w:rPr>
          <w:rFonts w:ascii="Arial" w:hAnsi="Arial" w:cs="Arial"/>
        </w:rPr>
        <w:t>(3), 167-74</w:t>
      </w:r>
    </w:p>
    <w:p w:rsidR="003055CF" w:rsidRPr="003055CF" w:rsidRDefault="003055CF" w:rsidP="003055CF">
      <w:pPr>
        <w:jc w:val="both"/>
        <w:rPr>
          <w:rFonts w:ascii="Arial" w:hAnsi="Arial" w:cs="Arial"/>
        </w:rPr>
      </w:pPr>
      <w:r w:rsidRPr="003055CF">
        <w:rPr>
          <w:rFonts w:ascii="Arial" w:hAnsi="Arial" w:cs="Arial"/>
        </w:rPr>
        <w:t xml:space="preserve">Erdmann, R. and Blobel, G. (1995) Giant peroxisomes in oleic acid induced </w:t>
      </w:r>
      <w:r w:rsidRPr="003055CF">
        <w:rPr>
          <w:rFonts w:ascii="Arial" w:hAnsi="Arial" w:cs="Arial"/>
          <w:i/>
        </w:rPr>
        <w:t>Saccharomyces cerevisiae</w:t>
      </w:r>
      <w:r w:rsidRPr="003055CF">
        <w:rPr>
          <w:rFonts w:ascii="Arial" w:hAnsi="Arial" w:cs="Arial"/>
        </w:rPr>
        <w:t xml:space="preserve"> lacking the peroxisomal membrane protein Pmp27p.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128</w:t>
      </w:r>
      <w:r w:rsidRPr="003055CF">
        <w:rPr>
          <w:rFonts w:ascii="Arial" w:hAnsi="Arial" w:cs="Arial"/>
        </w:rPr>
        <w:t>, 509–523.</w:t>
      </w:r>
    </w:p>
    <w:p w:rsidR="003055CF" w:rsidRPr="003055CF" w:rsidRDefault="003055CF" w:rsidP="003055CF">
      <w:pPr>
        <w:jc w:val="both"/>
        <w:rPr>
          <w:rFonts w:ascii="Arial" w:hAnsi="Arial" w:cs="Arial"/>
        </w:rPr>
      </w:pPr>
      <w:r w:rsidRPr="003055CF">
        <w:rPr>
          <w:rFonts w:ascii="Arial" w:hAnsi="Arial" w:cs="Arial"/>
        </w:rPr>
        <w:lastRenderedPageBreak/>
        <w:t xml:space="preserve">Erdmann, R. and Schliebs, W. (2005) Peroxisomal matrix protein import: the </w:t>
      </w:r>
      <w:r w:rsidRPr="003055CF">
        <w:rPr>
          <w:rStyle w:val="highlight"/>
          <w:rFonts w:ascii="Arial" w:hAnsi="Arial" w:cs="Arial"/>
        </w:rPr>
        <w:t>transient</w:t>
      </w:r>
      <w:r w:rsidRPr="003055CF">
        <w:rPr>
          <w:rFonts w:ascii="Arial" w:hAnsi="Arial" w:cs="Arial"/>
        </w:rPr>
        <w:t xml:space="preserve"> </w:t>
      </w:r>
      <w:r w:rsidRPr="003055CF">
        <w:rPr>
          <w:rStyle w:val="highlight"/>
          <w:rFonts w:ascii="Arial" w:hAnsi="Arial" w:cs="Arial"/>
        </w:rPr>
        <w:t>pore</w:t>
      </w:r>
      <w:r w:rsidRPr="003055CF">
        <w:rPr>
          <w:rFonts w:ascii="Arial" w:hAnsi="Arial" w:cs="Arial"/>
        </w:rPr>
        <w:t xml:space="preserve"> model. </w:t>
      </w:r>
      <w:r w:rsidRPr="003055CF">
        <w:rPr>
          <w:rFonts w:ascii="Arial" w:hAnsi="Arial" w:cs="Arial"/>
          <w:i/>
        </w:rPr>
        <w:t>Nature Reviews Molecular Cellular Biology</w:t>
      </w:r>
      <w:r w:rsidRPr="003055CF">
        <w:rPr>
          <w:rFonts w:ascii="Arial" w:hAnsi="Arial" w:cs="Arial"/>
          <w:b/>
        </w:rPr>
        <w:t xml:space="preserve"> 6</w:t>
      </w:r>
      <w:r w:rsidRPr="003055CF">
        <w:rPr>
          <w:rFonts w:ascii="Arial" w:hAnsi="Arial" w:cs="Arial"/>
        </w:rPr>
        <w:t>(9), 738-742</w:t>
      </w:r>
    </w:p>
    <w:p w:rsidR="003055CF" w:rsidRPr="003055CF" w:rsidRDefault="003055CF" w:rsidP="003055CF">
      <w:pPr>
        <w:jc w:val="both"/>
        <w:rPr>
          <w:rFonts w:ascii="Arial" w:hAnsi="Arial" w:cs="Arial"/>
        </w:rPr>
      </w:pPr>
      <w:r w:rsidRPr="003055CF">
        <w:rPr>
          <w:rFonts w:ascii="Arial" w:hAnsi="Arial" w:cs="Arial"/>
        </w:rPr>
        <w:t xml:space="preserve">Fakieh, M.H., Drake, P J., Lacey, J., Munck, J. M., Motley, A. M. and Hettema, E. H. (2013) Intra-ER sorting of the peroxisomal membrane protein </w:t>
      </w:r>
      <w:r w:rsidRPr="003055CF">
        <w:rPr>
          <w:rStyle w:val="highlight2"/>
          <w:rFonts w:ascii="Arial" w:hAnsi="Arial" w:cs="Arial"/>
        </w:rPr>
        <w:t>Pex3</w:t>
      </w:r>
      <w:r w:rsidRPr="003055CF">
        <w:rPr>
          <w:rFonts w:ascii="Arial" w:hAnsi="Arial" w:cs="Arial"/>
        </w:rPr>
        <w:t xml:space="preserve"> relies on its luminal domain. </w:t>
      </w:r>
      <w:r w:rsidRPr="003055CF">
        <w:rPr>
          <w:rFonts w:ascii="Arial" w:hAnsi="Arial" w:cs="Arial"/>
          <w:i/>
        </w:rPr>
        <w:t>Biology Open</w:t>
      </w:r>
      <w:r w:rsidRPr="003055CF">
        <w:rPr>
          <w:rFonts w:ascii="Arial" w:hAnsi="Arial" w:cs="Arial"/>
        </w:rPr>
        <w:t xml:space="preserve"> </w:t>
      </w:r>
      <w:r w:rsidRPr="003055CF">
        <w:rPr>
          <w:rFonts w:ascii="Arial" w:hAnsi="Arial" w:cs="Arial"/>
          <w:b/>
        </w:rPr>
        <w:t>2</w:t>
      </w:r>
      <w:r w:rsidRPr="003055CF">
        <w:rPr>
          <w:rFonts w:ascii="Arial" w:hAnsi="Arial" w:cs="Arial"/>
        </w:rPr>
        <w:t>(8), 829-37</w:t>
      </w:r>
    </w:p>
    <w:p w:rsidR="003055CF" w:rsidRPr="003055CF" w:rsidRDefault="003055CF" w:rsidP="003055CF">
      <w:pPr>
        <w:jc w:val="both"/>
        <w:rPr>
          <w:rFonts w:ascii="Arial" w:hAnsi="Arial" w:cs="Arial"/>
        </w:rPr>
      </w:pPr>
      <w:r w:rsidRPr="003055CF">
        <w:rPr>
          <w:rFonts w:ascii="Arial" w:hAnsi="Arial" w:cs="Arial"/>
        </w:rPr>
        <w:t xml:space="preserve">Fang, Y., Morrell, J. C., Jones, J. M. and Gould, S. J. (2004) PEX3 functions as a PEX19 docking factor in the import of class I peroxisomal membrane proteins.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164,</w:t>
      </w:r>
      <w:r w:rsidRPr="003055CF">
        <w:rPr>
          <w:rFonts w:ascii="Arial" w:hAnsi="Arial" w:cs="Arial"/>
        </w:rPr>
        <w:t xml:space="preserve"> 863-875</w:t>
      </w:r>
    </w:p>
    <w:p w:rsidR="003055CF" w:rsidRPr="003055CF" w:rsidRDefault="003055CF" w:rsidP="003055CF">
      <w:pPr>
        <w:jc w:val="both"/>
        <w:rPr>
          <w:rFonts w:ascii="Arial" w:hAnsi="Arial" w:cs="Arial"/>
        </w:rPr>
      </w:pPr>
      <w:r w:rsidRPr="003055CF">
        <w:rPr>
          <w:rFonts w:ascii="Arial" w:hAnsi="Arial" w:cs="Arial"/>
        </w:rPr>
        <w:t xml:space="preserve">Farooqui, A. A. and Horrocks, L. A. (2001) Plasmalogens: workhorse lipids of membranes in normal and injured neurons and glia. </w:t>
      </w:r>
      <w:r w:rsidRPr="003055CF">
        <w:rPr>
          <w:rFonts w:ascii="Arial" w:hAnsi="Arial" w:cs="Arial"/>
          <w:i/>
        </w:rPr>
        <w:t>Neuroscientist</w:t>
      </w:r>
      <w:r w:rsidRPr="003055CF">
        <w:rPr>
          <w:rFonts w:ascii="Arial" w:hAnsi="Arial" w:cs="Arial"/>
        </w:rPr>
        <w:t xml:space="preserve"> </w:t>
      </w:r>
      <w:r w:rsidRPr="003055CF">
        <w:rPr>
          <w:rFonts w:ascii="Arial" w:hAnsi="Arial" w:cs="Arial"/>
          <w:b/>
        </w:rPr>
        <w:t>7</w:t>
      </w:r>
      <w:r w:rsidRPr="003055CF">
        <w:rPr>
          <w:rFonts w:ascii="Arial" w:hAnsi="Arial" w:cs="Arial"/>
        </w:rPr>
        <w:t>(3), 232-45</w:t>
      </w:r>
    </w:p>
    <w:p w:rsidR="003055CF" w:rsidRPr="003055CF" w:rsidRDefault="003055CF" w:rsidP="003055CF">
      <w:pPr>
        <w:jc w:val="both"/>
        <w:rPr>
          <w:rFonts w:ascii="Arial" w:hAnsi="Arial" w:cs="Arial"/>
        </w:rPr>
      </w:pPr>
      <w:r w:rsidRPr="003055CF">
        <w:rPr>
          <w:rFonts w:ascii="Arial" w:hAnsi="Arial" w:cs="Arial"/>
        </w:rPr>
        <w:t xml:space="preserve">Faust, J. E., Verma, A., Peng, C. and McNew, J. A. (2012) An inventory of </w:t>
      </w:r>
      <w:r w:rsidRPr="003055CF">
        <w:rPr>
          <w:rStyle w:val="highlight2"/>
          <w:rFonts w:ascii="Arial" w:hAnsi="Arial" w:cs="Arial"/>
        </w:rPr>
        <w:t>peroxisomal</w:t>
      </w:r>
      <w:r w:rsidRPr="003055CF">
        <w:rPr>
          <w:rFonts w:ascii="Arial" w:hAnsi="Arial" w:cs="Arial"/>
        </w:rPr>
        <w:t xml:space="preserve"> proteins and pathways in </w:t>
      </w:r>
      <w:r w:rsidRPr="003055CF">
        <w:rPr>
          <w:rFonts w:ascii="Arial" w:hAnsi="Arial" w:cs="Arial"/>
          <w:i/>
        </w:rPr>
        <w:t>Drosophila melanogaster</w:t>
      </w:r>
      <w:r w:rsidRPr="003055CF">
        <w:rPr>
          <w:rFonts w:ascii="Arial" w:hAnsi="Arial" w:cs="Arial"/>
        </w:rPr>
        <w:t xml:space="preserve">. </w:t>
      </w:r>
      <w:r w:rsidRPr="003055CF">
        <w:rPr>
          <w:rFonts w:ascii="Arial" w:hAnsi="Arial" w:cs="Arial"/>
          <w:i/>
        </w:rPr>
        <w:t>Traffic</w:t>
      </w:r>
      <w:r w:rsidRPr="003055CF">
        <w:rPr>
          <w:rFonts w:ascii="Arial" w:hAnsi="Arial" w:cs="Arial"/>
        </w:rPr>
        <w:t xml:space="preserve"> </w:t>
      </w:r>
      <w:r w:rsidRPr="003055CF">
        <w:rPr>
          <w:rFonts w:ascii="Arial" w:hAnsi="Arial" w:cs="Arial"/>
          <w:b/>
        </w:rPr>
        <w:t>13</w:t>
      </w:r>
      <w:r w:rsidRPr="003055CF">
        <w:rPr>
          <w:rFonts w:ascii="Arial" w:hAnsi="Arial" w:cs="Arial"/>
        </w:rPr>
        <w:t xml:space="preserve">(10), 1378-92. </w:t>
      </w:r>
    </w:p>
    <w:p w:rsidR="003055CF" w:rsidRPr="003055CF" w:rsidRDefault="003055CF" w:rsidP="003055CF">
      <w:pPr>
        <w:jc w:val="both"/>
        <w:rPr>
          <w:rFonts w:ascii="Arial" w:hAnsi="Arial" w:cs="Arial"/>
          <w:szCs w:val="20"/>
        </w:rPr>
      </w:pPr>
      <w:r w:rsidRPr="003055CF">
        <w:rPr>
          <w:rFonts w:ascii="Arial" w:hAnsi="Arial" w:cs="Arial"/>
        </w:rPr>
        <w:t>Faust, J. E., Manisundaram, A., Ivanova, P. T., Milne, S. B., Summerville, J. B., Brown, H. A., Wangler, M., Stern, M. and McNew, J. A. (2014)</w:t>
      </w:r>
      <w:r w:rsidRPr="003055CF">
        <w:rPr>
          <w:rFonts w:ascii="Arial" w:hAnsi="Arial" w:cs="Arial"/>
          <w:b/>
        </w:rPr>
        <w:t xml:space="preserve"> </w:t>
      </w:r>
      <w:r w:rsidRPr="003055CF">
        <w:rPr>
          <w:rStyle w:val="highlight2"/>
          <w:rFonts w:ascii="Arial" w:hAnsi="Arial" w:cs="Arial"/>
        </w:rPr>
        <w:t>Peroxisomes</w:t>
      </w:r>
      <w:r w:rsidRPr="003055CF">
        <w:rPr>
          <w:rFonts w:ascii="Arial" w:hAnsi="Arial" w:cs="Arial"/>
        </w:rPr>
        <w:t xml:space="preserve"> are required for lipid metabolism and muscle function in </w:t>
      </w:r>
      <w:r w:rsidRPr="003055CF">
        <w:rPr>
          <w:rStyle w:val="highlight2"/>
          <w:rFonts w:ascii="Arial" w:hAnsi="Arial" w:cs="Arial"/>
          <w:i/>
        </w:rPr>
        <w:t>Drosophila</w:t>
      </w:r>
      <w:r w:rsidRPr="003055CF">
        <w:rPr>
          <w:rFonts w:ascii="Arial" w:hAnsi="Arial" w:cs="Arial"/>
          <w:i/>
        </w:rPr>
        <w:t xml:space="preserve"> melanogaster</w:t>
      </w:r>
      <w:r w:rsidRPr="003055CF">
        <w:rPr>
          <w:rFonts w:ascii="Arial" w:hAnsi="Arial" w:cs="Arial"/>
        </w:rPr>
        <w:t xml:space="preserve">. </w:t>
      </w:r>
      <w:r w:rsidRPr="003055CF">
        <w:rPr>
          <w:rFonts w:ascii="Arial" w:hAnsi="Arial" w:cs="Arial"/>
          <w:i/>
        </w:rPr>
        <w:t>PLoS One</w:t>
      </w:r>
      <w:r w:rsidRPr="003055CF">
        <w:rPr>
          <w:rFonts w:ascii="Arial" w:hAnsi="Arial" w:cs="Arial"/>
        </w:rPr>
        <w:t xml:space="preserve"> </w:t>
      </w:r>
      <w:r w:rsidRPr="003055CF">
        <w:rPr>
          <w:rFonts w:ascii="Arial" w:hAnsi="Arial" w:cs="Arial"/>
          <w:b/>
        </w:rPr>
        <w:t>9</w:t>
      </w:r>
      <w:r w:rsidRPr="003055CF">
        <w:rPr>
          <w:rFonts w:ascii="Arial" w:hAnsi="Arial" w:cs="Arial"/>
        </w:rPr>
        <w:t xml:space="preserve">(6), </w:t>
      </w:r>
      <w:r w:rsidRPr="003055CF">
        <w:rPr>
          <w:rFonts w:ascii="Arial" w:hAnsi="Arial" w:cs="Arial"/>
          <w:szCs w:val="20"/>
        </w:rPr>
        <w:t>e100213</w:t>
      </w:r>
    </w:p>
    <w:p w:rsidR="003055CF" w:rsidRPr="003055CF" w:rsidRDefault="003055CF" w:rsidP="003055CF">
      <w:pPr>
        <w:jc w:val="both"/>
        <w:rPr>
          <w:rFonts w:ascii="Arial" w:hAnsi="Arial" w:cs="Arial"/>
        </w:rPr>
      </w:pPr>
      <w:r w:rsidRPr="003055CF">
        <w:rPr>
          <w:rFonts w:ascii="Arial" w:hAnsi="Arial" w:cs="Arial"/>
        </w:rPr>
        <w:t xml:space="preserve">Faust, P. L. and Hatten, M. E. (1997) Targeted deletion of the PEX2 peroxisome assembly gene in mice provides a model for Zellweger syndrome, a human neuronal migration disorder,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139</w:t>
      </w:r>
      <w:r w:rsidRPr="003055CF">
        <w:rPr>
          <w:rFonts w:ascii="Arial" w:hAnsi="Arial" w:cs="Arial"/>
        </w:rPr>
        <w:t>, 1293–1305</w:t>
      </w:r>
    </w:p>
    <w:p w:rsidR="003055CF" w:rsidRPr="003055CF" w:rsidRDefault="003055CF" w:rsidP="003055CF">
      <w:pPr>
        <w:jc w:val="both"/>
        <w:rPr>
          <w:rFonts w:ascii="Arial" w:hAnsi="Arial" w:cs="Arial"/>
        </w:rPr>
      </w:pPr>
      <w:r w:rsidRPr="003055CF">
        <w:rPr>
          <w:rFonts w:ascii="Arial" w:hAnsi="Arial" w:cs="Arial"/>
        </w:rPr>
        <w:t xml:space="preserve">Fransen, M., Vastiau, I., Brees, C., Brys, V., Mannaerts, G. P. and Van Veldhoven, P. P (2005) Analysis of human Pex19p's domain structure by pentapeptide scanning mutagenesis. </w:t>
      </w:r>
      <w:r w:rsidRPr="003055CF">
        <w:rPr>
          <w:rFonts w:ascii="Arial" w:hAnsi="Arial" w:cs="Arial"/>
          <w:i/>
        </w:rPr>
        <w:t>Journal of Molecular Biology</w:t>
      </w:r>
      <w:r w:rsidRPr="003055CF">
        <w:rPr>
          <w:rFonts w:ascii="Arial" w:hAnsi="Arial" w:cs="Arial"/>
        </w:rPr>
        <w:t xml:space="preserve"> </w:t>
      </w:r>
      <w:r w:rsidRPr="003055CF">
        <w:rPr>
          <w:rFonts w:ascii="Arial" w:hAnsi="Arial" w:cs="Arial"/>
          <w:b/>
        </w:rPr>
        <w:t>346</w:t>
      </w:r>
      <w:r w:rsidRPr="003055CF">
        <w:rPr>
          <w:rFonts w:ascii="Arial" w:hAnsi="Arial" w:cs="Arial"/>
        </w:rPr>
        <w:t>(5), 1275-86</w:t>
      </w:r>
    </w:p>
    <w:p w:rsidR="003055CF" w:rsidRPr="003055CF" w:rsidRDefault="003055CF" w:rsidP="003055CF">
      <w:pPr>
        <w:spacing w:before="100" w:beforeAutospacing="1" w:after="100" w:afterAutospacing="1" w:line="240" w:lineRule="auto"/>
        <w:jc w:val="both"/>
        <w:rPr>
          <w:rFonts w:ascii="Arial" w:hAnsi="Arial" w:cs="Arial"/>
        </w:rPr>
      </w:pPr>
      <w:r w:rsidRPr="003055CF">
        <w:rPr>
          <w:rFonts w:ascii="Arial" w:hAnsi="Arial" w:cs="Arial"/>
        </w:rPr>
        <w:t>Friedman, J. R., Lackner, L. L., West, M., DiBenedeto, J. R., Nunnari, J. and Voeltz, G. K. (2011)</w:t>
      </w:r>
      <w:r w:rsidRPr="003055CF">
        <w:rPr>
          <w:rFonts w:ascii="Arial" w:eastAsia="Times New Roman" w:hAnsi="Arial" w:cs="Arial"/>
          <w:sz w:val="24"/>
          <w:szCs w:val="24"/>
          <w:lang w:eastAsia="en-GB"/>
        </w:rPr>
        <w:t xml:space="preserve"> </w:t>
      </w:r>
      <w:r w:rsidRPr="003055CF">
        <w:rPr>
          <w:rFonts w:ascii="Arial" w:hAnsi="Arial" w:cs="Arial"/>
        </w:rPr>
        <w:t xml:space="preserve">ER tubules mark sites of mitochondrial division. </w:t>
      </w:r>
      <w:r w:rsidRPr="003055CF">
        <w:rPr>
          <w:rFonts w:ascii="Arial" w:hAnsi="Arial" w:cs="Arial"/>
          <w:i/>
        </w:rPr>
        <w:t>Science</w:t>
      </w:r>
      <w:r w:rsidRPr="003055CF">
        <w:rPr>
          <w:rFonts w:ascii="Arial" w:hAnsi="Arial" w:cs="Arial"/>
        </w:rPr>
        <w:t xml:space="preserve"> </w:t>
      </w:r>
      <w:r w:rsidRPr="003055CF">
        <w:rPr>
          <w:rFonts w:ascii="Arial" w:hAnsi="Arial" w:cs="Arial"/>
          <w:b/>
        </w:rPr>
        <w:t>334</w:t>
      </w:r>
      <w:r w:rsidRPr="003055CF">
        <w:rPr>
          <w:rFonts w:ascii="Arial" w:hAnsi="Arial" w:cs="Arial"/>
        </w:rPr>
        <w:t>, 358-362</w:t>
      </w:r>
    </w:p>
    <w:p w:rsidR="003055CF" w:rsidRPr="003055CF" w:rsidRDefault="003055CF" w:rsidP="003055CF">
      <w:pPr>
        <w:jc w:val="both"/>
        <w:rPr>
          <w:rFonts w:ascii="Arial" w:hAnsi="Arial" w:cs="Arial"/>
        </w:rPr>
      </w:pPr>
      <w:r w:rsidRPr="003055CF">
        <w:rPr>
          <w:rFonts w:ascii="Arial" w:hAnsi="Arial" w:cs="Arial"/>
        </w:rPr>
        <w:t xml:space="preserve">Fujiki, Y., Hubbard, A. L., Fowler, S. and Lazarow P. B. (1982) Isolation of intracellular membranes by means of sodium carbonate treatment: application to endoplasmic reticulum.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93</w:t>
      </w:r>
      <w:r w:rsidRPr="003055CF">
        <w:rPr>
          <w:rFonts w:ascii="Arial" w:hAnsi="Arial" w:cs="Arial"/>
        </w:rPr>
        <w:t>(1), 97-102</w:t>
      </w:r>
    </w:p>
    <w:p w:rsidR="003055CF" w:rsidRPr="003055CF" w:rsidRDefault="003055CF" w:rsidP="003055CF">
      <w:pPr>
        <w:jc w:val="both"/>
        <w:rPr>
          <w:rFonts w:ascii="Arial" w:hAnsi="Arial" w:cs="Arial"/>
        </w:rPr>
      </w:pPr>
      <w:r w:rsidRPr="003055CF">
        <w:rPr>
          <w:rFonts w:ascii="Arial" w:hAnsi="Arial" w:cs="Arial"/>
          <w:lang w:val="es-ES_tradnl"/>
        </w:rPr>
        <w:t xml:space="preserve">Fujiki, Y., Matsuzono, Y., Matsuzaki, </w:t>
      </w:r>
      <w:r w:rsidRPr="003055CF">
        <w:rPr>
          <w:rFonts w:ascii="Arial" w:hAnsi="Arial" w:cs="Arial"/>
        </w:rPr>
        <w:t xml:space="preserve">T. and Fransen, M. (2006) Import of peroxisomal membrane proteins: The interplay of Pex3p- and Pex19p- mediated interactions. </w:t>
      </w:r>
      <w:r w:rsidRPr="003055CF">
        <w:rPr>
          <w:rFonts w:ascii="Arial" w:hAnsi="Arial" w:cs="Arial"/>
          <w:i/>
        </w:rPr>
        <w:t>Biochimica et Biophysicia Acta</w:t>
      </w:r>
      <w:r w:rsidRPr="003055CF">
        <w:rPr>
          <w:rFonts w:ascii="Arial" w:hAnsi="Arial" w:cs="Arial"/>
        </w:rPr>
        <w:t xml:space="preserve"> </w:t>
      </w:r>
      <w:r w:rsidRPr="003055CF">
        <w:rPr>
          <w:rFonts w:ascii="Arial" w:hAnsi="Arial" w:cs="Arial"/>
          <w:b/>
          <w:bCs/>
        </w:rPr>
        <w:t>1763</w:t>
      </w:r>
      <w:r w:rsidRPr="003055CF">
        <w:rPr>
          <w:rFonts w:ascii="Arial" w:hAnsi="Arial" w:cs="Arial"/>
        </w:rPr>
        <w:t>, 1639-1646</w:t>
      </w:r>
    </w:p>
    <w:p w:rsidR="003055CF" w:rsidRPr="003055CF" w:rsidRDefault="003055CF" w:rsidP="003055CF">
      <w:pPr>
        <w:jc w:val="both"/>
        <w:rPr>
          <w:rFonts w:ascii="Arial" w:hAnsi="Arial" w:cs="Arial"/>
        </w:rPr>
      </w:pPr>
      <w:r w:rsidRPr="003055CF">
        <w:rPr>
          <w:rFonts w:ascii="Arial" w:hAnsi="Arial" w:cs="Arial"/>
          <w:lang w:val="es-ES_tradnl"/>
        </w:rPr>
        <w:t xml:space="preserve">Fujiki, Y., Miyata, N., Matsumoto, </w:t>
      </w:r>
      <w:r w:rsidRPr="003055CF">
        <w:rPr>
          <w:rFonts w:ascii="Arial" w:hAnsi="Arial" w:cs="Arial"/>
        </w:rPr>
        <w:t xml:space="preserve">N. and Tamura, S. (2008) Dynamic and functional assembly of the AAA peroxins, Pex1p and Pex6p, and their membrane receptor Pex26p involved in shuttling of the PTS1 receptor Pex5p in peroxisome biogenesis. </w:t>
      </w:r>
      <w:r w:rsidRPr="003055CF">
        <w:rPr>
          <w:rFonts w:ascii="Arial" w:hAnsi="Arial" w:cs="Arial"/>
          <w:i/>
        </w:rPr>
        <w:t>Biochemical society transactions</w:t>
      </w:r>
      <w:r w:rsidRPr="003055CF">
        <w:rPr>
          <w:rFonts w:ascii="Arial" w:hAnsi="Arial" w:cs="Arial"/>
        </w:rPr>
        <w:t xml:space="preserve"> </w:t>
      </w:r>
      <w:r w:rsidRPr="003055CF">
        <w:rPr>
          <w:rFonts w:ascii="Arial" w:hAnsi="Arial" w:cs="Arial"/>
          <w:b/>
          <w:bCs/>
        </w:rPr>
        <w:t>36</w:t>
      </w:r>
      <w:r w:rsidRPr="003055CF">
        <w:rPr>
          <w:rFonts w:ascii="Arial" w:hAnsi="Arial" w:cs="Arial"/>
        </w:rPr>
        <w:t>, 109-113</w:t>
      </w:r>
    </w:p>
    <w:p w:rsidR="003055CF" w:rsidRPr="003055CF" w:rsidRDefault="003055CF" w:rsidP="003055CF">
      <w:pPr>
        <w:jc w:val="both"/>
        <w:rPr>
          <w:rFonts w:ascii="Arial" w:hAnsi="Arial" w:cs="Arial"/>
          <w:i/>
          <w:kern w:val="36"/>
        </w:rPr>
      </w:pPr>
      <w:r w:rsidRPr="003055CF">
        <w:rPr>
          <w:rFonts w:ascii="Arial" w:hAnsi="Arial" w:cs="Arial"/>
        </w:rPr>
        <w:t xml:space="preserve">Fujiki, Y., Yagita, Y. and Matsuzaki, T. (2012) Peroxisome biogenesis disorders: Molecular basis for impaired peroxisomal membrane assembly in metabolic functions and biogenesis of peroxisomes in health and disease. </w:t>
      </w:r>
      <w:r w:rsidRPr="003055CF">
        <w:rPr>
          <w:rFonts w:ascii="Arial" w:hAnsi="Arial" w:cs="Arial"/>
          <w:kern w:val="36"/>
        </w:rPr>
        <w:t xml:space="preserve">. </w:t>
      </w:r>
      <w:r w:rsidRPr="003055CF">
        <w:rPr>
          <w:rFonts w:ascii="Arial" w:hAnsi="Arial" w:cs="Arial"/>
          <w:i/>
          <w:kern w:val="36"/>
        </w:rPr>
        <w:t xml:space="preserve">Biochimica et Biophysica Acta </w:t>
      </w:r>
      <w:r w:rsidRPr="003055CF">
        <w:rPr>
          <w:rFonts w:ascii="Arial" w:hAnsi="Arial" w:cs="Arial"/>
          <w:b/>
          <w:kern w:val="36"/>
        </w:rPr>
        <w:t>1822</w:t>
      </w:r>
      <w:r w:rsidRPr="003055CF">
        <w:rPr>
          <w:rFonts w:ascii="Arial" w:hAnsi="Arial" w:cs="Arial"/>
          <w:kern w:val="36"/>
        </w:rPr>
        <w:t>(9), 1337-42</w:t>
      </w:r>
    </w:p>
    <w:p w:rsidR="003055CF" w:rsidRPr="003055CF" w:rsidRDefault="003055CF" w:rsidP="003055CF">
      <w:pPr>
        <w:jc w:val="both"/>
        <w:rPr>
          <w:rFonts w:ascii="Arial" w:hAnsi="Arial" w:cs="Arial"/>
        </w:rPr>
      </w:pPr>
      <w:r w:rsidRPr="003055CF">
        <w:rPr>
          <w:rFonts w:ascii="Arial" w:hAnsi="Arial" w:cs="Arial"/>
          <w:iCs/>
        </w:rPr>
        <w:t>Fuller, M. T. (1998)</w:t>
      </w:r>
      <w:r w:rsidRPr="003055CF">
        <w:rPr>
          <w:rFonts w:ascii="Arial" w:hAnsi="Arial" w:cs="Arial"/>
        </w:rPr>
        <w:t xml:space="preserve"> Genetic control of cell proliferation and differentiation in </w:t>
      </w:r>
      <w:r w:rsidRPr="003055CF">
        <w:rPr>
          <w:rFonts w:ascii="Arial" w:hAnsi="Arial" w:cs="Arial"/>
          <w:i/>
          <w:iCs/>
        </w:rPr>
        <w:t xml:space="preserve">Drosophila </w:t>
      </w:r>
      <w:r w:rsidRPr="003055CF">
        <w:rPr>
          <w:rFonts w:ascii="Arial" w:hAnsi="Arial" w:cs="Arial"/>
        </w:rPr>
        <w:t xml:space="preserve">spermatogenesis. </w:t>
      </w:r>
      <w:r w:rsidRPr="003055CF">
        <w:rPr>
          <w:rFonts w:ascii="Arial" w:hAnsi="Arial" w:cs="Arial"/>
          <w:i/>
        </w:rPr>
        <w:t>Cell and Developmental Biology</w:t>
      </w:r>
      <w:r w:rsidRPr="003055CF">
        <w:rPr>
          <w:rFonts w:ascii="Arial" w:hAnsi="Arial" w:cs="Arial"/>
        </w:rPr>
        <w:t xml:space="preserve"> </w:t>
      </w:r>
      <w:r w:rsidRPr="003055CF">
        <w:rPr>
          <w:rFonts w:ascii="Arial" w:hAnsi="Arial" w:cs="Arial"/>
          <w:b/>
        </w:rPr>
        <w:t>9</w:t>
      </w:r>
      <w:r w:rsidRPr="003055CF">
        <w:rPr>
          <w:rFonts w:ascii="Arial" w:hAnsi="Arial" w:cs="Arial"/>
        </w:rPr>
        <w:t>, 433-444</w:t>
      </w:r>
    </w:p>
    <w:p w:rsidR="003055CF" w:rsidRPr="003055CF" w:rsidRDefault="003055CF" w:rsidP="003055CF">
      <w:pPr>
        <w:jc w:val="both"/>
        <w:rPr>
          <w:rFonts w:ascii="Arial" w:hAnsi="Arial" w:cs="Arial"/>
        </w:rPr>
      </w:pPr>
      <w:r w:rsidRPr="003055CF">
        <w:rPr>
          <w:rFonts w:ascii="Arial" w:hAnsi="Arial" w:cs="Arial"/>
        </w:rPr>
        <w:lastRenderedPageBreak/>
        <w:t xml:space="preserve">Gandre-Babbe, S. and van der Bliek, A. M. (2008) The novel tail-anchored membrane protein </w:t>
      </w:r>
      <w:r w:rsidRPr="003055CF">
        <w:rPr>
          <w:rStyle w:val="highlight"/>
          <w:rFonts w:ascii="Arial" w:hAnsi="Arial" w:cs="Arial"/>
        </w:rPr>
        <w:t>Mff</w:t>
      </w:r>
      <w:r w:rsidRPr="003055CF">
        <w:rPr>
          <w:rFonts w:ascii="Arial" w:hAnsi="Arial" w:cs="Arial"/>
        </w:rPr>
        <w:t xml:space="preserve"> controls mitochondrial and peroxisomal fission in mammalian cells. </w:t>
      </w:r>
      <w:r w:rsidRPr="003055CF">
        <w:rPr>
          <w:rFonts w:ascii="Arial" w:hAnsi="Arial" w:cs="Arial"/>
          <w:i/>
        </w:rPr>
        <w:t>Molecular Biology of the Cell</w:t>
      </w:r>
      <w:r w:rsidRPr="003055CF">
        <w:rPr>
          <w:rFonts w:ascii="Arial" w:hAnsi="Arial" w:cs="Arial"/>
        </w:rPr>
        <w:t xml:space="preserve"> </w:t>
      </w:r>
      <w:r w:rsidRPr="003055CF">
        <w:rPr>
          <w:rFonts w:ascii="Arial" w:hAnsi="Arial" w:cs="Arial"/>
          <w:b/>
        </w:rPr>
        <w:t>19</w:t>
      </w:r>
      <w:r w:rsidRPr="003055CF">
        <w:rPr>
          <w:rFonts w:ascii="Arial" w:hAnsi="Arial" w:cs="Arial"/>
        </w:rPr>
        <w:t>(6), 2402-2412</w:t>
      </w:r>
    </w:p>
    <w:p w:rsidR="003055CF" w:rsidRPr="003055CF" w:rsidRDefault="003055CF" w:rsidP="003055CF">
      <w:pPr>
        <w:jc w:val="both"/>
        <w:rPr>
          <w:rStyle w:val="citation"/>
          <w:rFonts w:ascii="Arial" w:hAnsi="Arial" w:cs="Arial"/>
        </w:rPr>
      </w:pPr>
      <w:r w:rsidRPr="003055CF">
        <w:rPr>
          <w:rStyle w:val="citation"/>
          <w:rFonts w:ascii="Arial" w:hAnsi="Arial" w:cs="Arial"/>
        </w:rPr>
        <w:t xml:space="preserve">Geuze, H. J., Murk, J. L., Stroobants, A. K., Griffith, J. M., Kleijmeer, M. J., Koster, A. J., Verkleij, A. J., Distel, B. and Tabak, H. F. (2003) Involvement of the endoplasmic reticulum in peroxisome formation. </w:t>
      </w:r>
      <w:r w:rsidRPr="003055CF">
        <w:rPr>
          <w:rStyle w:val="ref-journal"/>
          <w:rFonts w:ascii="Arial" w:hAnsi="Arial" w:cs="Arial"/>
          <w:i/>
        </w:rPr>
        <w:t>Molecular Biology of the Cell</w:t>
      </w:r>
      <w:r w:rsidRPr="003055CF">
        <w:rPr>
          <w:rStyle w:val="citation"/>
          <w:rFonts w:ascii="Arial" w:hAnsi="Arial" w:cs="Arial"/>
        </w:rPr>
        <w:t xml:space="preserve"> </w:t>
      </w:r>
      <w:r w:rsidRPr="003055CF">
        <w:rPr>
          <w:rStyle w:val="ref-vol"/>
          <w:rFonts w:ascii="Arial" w:hAnsi="Arial" w:cs="Arial"/>
          <w:b/>
        </w:rPr>
        <w:t>14</w:t>
      </w:r>
      <w:r w:rsidRPr="003055CF">
        <w:rPr>
          <w:rStyle w:val="citation"/>
          <w:rFonts w:ascii="Arial" w:hAnsi="Arial" w:cs="Arial"/>
        </w:rPr>
        <w:t>, 2900-2907</w:t>
      </w:r>
    </w:p>
    <w:p w:rsidR="003055CF" w:rsidRPr="003055CF" w:rsidRDefault="003055CF" w:rsidP="003055CF">
      <w:pPr>
        <w:jc w:val="both"/>
        <w:rPr>
          <w:rFonts w:ascii="Arial" w:hAnsi="Arial" w:cs="Arial"/>
        </w:rPr>
      </w:pPr>
      <w:r w:rsidRPr="003055CF">
        <w:rPr>
          <w:rFonts w:ascii="Arial" w:hAnsi="Arial" w:cs="Arial"/>
        </w:rPr>
        <w:t xml:space="preserve">Ghaedi, K., Kawai, A., Okumoto, K., Tamura, S., Shimozawa, N., Suzuki, Y., Kondo, N. and Fujiki, Y. (1999) Isolation and characterization of novel </w:t>
      </w:r>
      <w:r w:rsidRPr="003055CF">
        <w:rPr>
          <w:rStyle w:val="highlight"/>
          <w:rFonts w:ascii="Arial" w:hAnsi="Arial" w:cs="Arial"/>
        </w:rPr>
        <w:t>peroxisome</w:t>
      </w:r>
      <w:r w:rsidRPr="003055CF">
        <w:rPr>
          <w:rFonts w:ascii="Arial" w:hAnsi="Arial" w:cs="Arial"/>
        </w:rPr>
        <w:t xml:space="preserve"> biogenesis-defective Chinese hamster ovary cell mutants using green fluorescent protein. </w:t>
      </w:r>
      <w:r w:rsidRPr="003055CF">
        <w:rPr>
          <w:rFonts w:ascii="Arial" w:hAnsi="Arial" w:cs="Arial"/>
          <w:i/>
        </w:rPr>
        <w:t>Experimental Cell Research</w:t>
      </w:r>
      <w:r w:rsidRPr="003055CF">
        <w:rPr>
          <w:rFonts w:ascii="Arial" w:hAnsi="Arial" w:cs="Arial"/>
        </w:rPr>
        <w:t xml:space="preserve"> </w:t>
      </w:r>
      <w:r w:rsidRPr="003055CF">
        <w:rPr>
          <w:rFonts w:ascii="Arial" w:hAnsi="Arial" w:cs="Arial"/>
          <w:b/>
        </w:rPr>
        <w:t>248</w:t>
      </w:r>
      <w:r w:rsidRPr="003055CF">
        <w:rPr>
          <w:rFonts w:ascii="Arial" w:hAnsi="Arial" w:cs="Arial"/>
        </w:rPr>
        <w:t>(2), 489-497</w:t>
      </w:r>
    </w:p>
    <w:p w:rsidR="003055CF" w:rsidRPr="003055CF" w:rsidRDefault="003055CF" w:rsidP="003055CF">
      <w:pPr>
        <w:jc w:val="both"/>
        <w:rPr>
          <w:rFonts w:ascii="Arial" w:hAnsi="Arial" w:cs="Arial"/>
        </w:rPr>
      </w:pPr>
      <w:r w:rsidRPr="003055CF">
        <w:rPr>
          <w:rFonts w:ascii="Arial" w:hAnsi="Arial" w:cs="Arial"/>
          <w:iCs/>
        </w:rPr>
        <w:t>Gietz, R. D. and Woods, R. A. (2002)</w:t>
      </w:r>
      <w:r w:rsidRPr="003055CF">
        <w:rPr>
          <w:rFonts w:ascii="Arial" w:hAnsi="Arial" w:cs="Arial"/>
        </w:rPr>
        <w:t xml:space="preserve"> Transformation of yeast by lithium acetate/single-stranded carrier DNA/polyethylene glycol method. </w:t>
      </w:r>
      <w:r w:rsidRPr="003055CF">
        <w:rPr>
          <w:rFonts w:ascii="Arial" w:hAnsi="Arial" w:cs="Arial"/>
          <w:i/>
        </w:rPr>
        <w:t>Methods in Enzymology</w:t>
      </w:r>
      <w:r w:rsidRPr="003055CF">
        <w:rPr>
          <w:rFonts w:ascii="Arial" w:hAnsi="Arial" w:cs="Arial"/>
        </w:rPr>
        <w:t xml:space="preserve"> </w:t>
      </w:r>
      <w:r w:rsidRPr="003055CF">
        <w:rPr>
          <w:rFonts w:ascii="Arial" w:hAnsi="Arial" w:cs="Arial"/>
          <w:b/>
        </w:rPr>
        <w:t>350</w:t>
      </w:r>
      <w:r w:rsidRPr="003055CF">
        <w:rPr>
          <w:rFonts w:ascii="Arial" w:hAnsi="Arial" w:cs="Arial"/>
        </w:rPr>
        <w:t>, 87-96</w:t>
      </w:r>
    </w:p>
    <w:p w:rsidR="003055CF" w:rsidRPr="003055CF" w:rsidRDefault="003055CF" w:rsidP="003055CF">
      <w:pPr>
        <w:jc w:val="both"/>
        <w:rPr>
          <w:rFonts w:ascii="Arial" w:hAnsi="Arial" w:cs="Arial"/>
        </w:rPr>
      </w:pPr>
      <w:r w:rsidRPr="003055CF">
        <w:rPr>
          <w:rFonts w:ascii="Arial" w:hAnsi="Arial" w:cs="Arial"/>
        </w:rPr>
        <w:t xml:space="preserve">Gilquin, B., Taillebourg, E., Cherradi, N., Hebstenberger, A., Gay, O., Merle, N., Assard, N., Fauvarque, M., Tomohiro, S., Kuge, O. and Baudier, J. (2010) The AAA+ ATPase ATAD3A Controls Mitochondrial Dynamics at the Interface of the Inner and Outer Membranes. </w:t>
      </w:r>
      <w:r w:rsidRPr="003055CF">
        <w:rPr>
          <w:rFonts w:ascii="Arial" w:hAnsi="Arial" w:cs="Arial"/>
          <w:i/>
        </w:rPr>
        <w:t>Molecular and Cellular Biology</w:t>
      </w:r>
      <w:r w:rsidRPr="003055CF">
        <w:rPr>
          <w:rFonts w:ascii="Arial" w:hAnsi="Arial" w:cs="Arial"/>
        </w:rPr>
        <w:t xml:space="preserve"> </w:t>
      </w:r>
      <w:r w:rsidRPr="003055CF">
        <w:rPr>
          <w:rFonts w:ascii="Arial" w:hAnsi="Arial" w:cs="Arial"/>
          <w:b/>
        </w:rPr>
        <w:t>30</w:t>
      </w:r>
      <w:r w:rsidRPr="003055CF">
        <w:rPr>
          <w:rFonts w:ascii="Arial" w:hAnsi="Arial" w:cs="Arial"/>
        </w:rPr>
        <w:t xml:space="preserve">(8), </w:t>
      </w:r>
      <w:r w:rsidRPr="003055CF">
        <w:rPr>
          <w:rStyle w:val="cit"/>
          <w:rFonts w:ascii="Arial" w:hAnsi="Arial" w:cs="Arial"/>
        </w:rPr>
        <w:t>1984–1996.</w:t>
      </w:r>
    </w:p>
    <w:p w:rsidR="003055CF" w:rsidRPr="003055CF" w:rsidRDefault="003055CF" w:rsidP="003055CF">
      <w:pPr>
        <w:jc w:val="both"/>
        <w:rPr>
          <w:rFonts w:ascii="Arial" w:hAnsi="Arial" w:cs="Arial"/>
          <w:bCs/>
        </w:rPr>
      </w:pPr>
      <w:r w:rsidRPr="003055CF">
        <w:rPr>
          <w:rFonts w:ascii="Arial" w:hAnsi="Arial" w:cs="Arial"/>
          <w:bCs/>
        </w:rPr>
        <w:t xml:space="preserve">Girzalsky, W., Saffian, D. and Erdmann, R. (2010) Peroxisomal protein translocation, </w:t>
      </w:r>
      <w:r w:rsidRPr="003055CF">
        <w:rPr>
          <w:rFonts w:ascii="Arial" w:hAnsi="Arial" w:cs="Arial"/>
          <w:bCs/>
          <w:i/>
        </w:rPr>
        <w:t>Biochimica et Biophysica Acta</w:t>
      </w:r>
      <w:r w:rsidRPr="003055CF">
        <w:rPr>
          <w:rFonts w:ascii="Arial" w:hAnsi="Arial" w:cs="Arial"/>
          <w:bCs/>
        </w:rPr>
        <w:t xml:space="preserve"> </w:t>
      </w:r>
      <w:r w:rsidRPr="003055CF">
        <w:rPr>
          <w:rFonts w:ascii="Arial" w:hAnsi="Arial" w:cs="Arial"/>
          <w:b/>
          <w:bCs/>
        </w:rPr>
        <w:t>1803</w:t>
      </w:r>
      <w:r w:rsidRPr="003055CF">
        <w:rPr>
          <w:rFonts w:ascii="Arial" w:hAnsi="Arial" w:cs="Arial"/>
          <w:bCs/>
        </w:rPr>
        <w:t>, 724-731</w:t>
      </w:r>
    </w:p>
    <w:p w:rsidR="003055CF" w:rsidRPr="003055CF" w:rsidRDefault="003055CF" w:rsidP="003055CF">
      <w:pPr>
        <w:jc w:val="both"/>
        <w:rPr>
          <w:rFonts w:ascii="Arial" w:hAnsi="Arial" w:cs="Arial"/>
        </w:rPr>
      </w:pPr>
      <w:r w:rsidRPr="003055CF">
        <w:rPr>
          <w:rFonts w:ascii="Arial" w:hAnsi="Arial" w:cs="Arial"/>
        </w:rPr>
        <w:t xml:space="preserve">Glickman, M. H., Rubin, D. M., Coux, O., Wefex, I., Pfeier, G., Cjeka, Z., Baumeister, W., Fried, V. A. and Finley, D. (1998) A subcomplex of the proteasome regulatory particle required for ubiquitin-conjugate degradation and related to the COP9-signalosome and eIF3. </w:t>
      </w:r>
      <w:r w:rsidRPr="003055CF">
        <w:rPr>
          <w:rFonts w:ascii="Arial" w:hAnsi="Arial" w:cs="Arial"/>
          <w:i/>
        </w:rPr>
        <w:t>Cell</w:t>
      </w:r>
      <w:r w:rsidRPr="003055CF">
        <w:rPr>
          <w:rFonts w:ascii="Arial" w:hAnsi="Arial" w:cs="Arial"/>
          <w:b/>
        </w:rPr>
        <w:t xml:space="preserve"> 94</w:t>
      </w:r>
      <w:r w:rsidRPr="003055CF">
        <w:rPr>
          <w:rFonts w:ascii="Arial" w:hAnsi="Arial" w:cs="Arial"/>
        </w:rPr>
        <w:t>(5), 615-23</w:t>
      </w:r>
    </w:p>
    <w:p w:rsidR="003055CF" w:rsidRPr="003055CF" w:rsidRDefault="003055CF" w:rsidP="003055CF">
      <w:pPr>
        <w:jc w:val="both"/>
        <w:rPr>
          <w:rFonts w:ascii="Arial" w:hAnsi="Arial" w:cs="Arial"/>
        </w:rPr>
      </w:pPr>
      <w:r w:rsidRPr="003055CF">
        <w:rPr>
          <w:rStyle w:val="citation"/>
          <w:rFonts w:ascii="Arial" w:hAnsi="Arial" w:cs="Arial"/>
        </w:rPr>
        <w:t xml:space="preserve">Glover, J. R., Andrews, D. W. and Rachubinski, R. A. (1994) </w:t>
      </w:r>
      <w:r w:rsidRPr="003055CF">
        <w:rPr>
          <w:rStyle w:val="highlight2"/>
          <w:rFonts w:ascii="Arial" w:hAnsi="Arial" w:cs="Arial"/>
          <w:i/>
        </w:rPr>
        <w:t>Saccharomyces cerevisiae</w:t>
      </w:r>
      <w:r w:rsidRPr="003055CF">
        <w:rPr>
          <w:rFonts w:ascii="Arial" w:hAnsi="Arial" w:cs="Arial"/>
        </w:rPr>
        <w:t xml:space="preserve"> </w:t>
      </w:r>
      <w:r w:rsidRPr="003055CF">
        <w:rPr>
          <w:rStyle w:val="highlight2"/>
          <w:rFonts w:ascii="Arial" w:hAnsi="Arial" w:cs="Arial"/>
        </w:rPr>
        <w:t>peroxisomal</w:t>
      </w:r>
      <w:r w:rsidRPr="003055CF">
        <w:rPr>
          <w:rFonts w:ascii="Arial" w:hAnsi="Arial" w:cs="Arial"/>
        </w:rPr>
        <w:t xml:space="preserve"> </w:t>
      </w:r>
      <w:r w:rsidRPr="003055CF">
        <w:rPr>
          <w:rStyle w:val="highlight2"/>
          <w:rFonts w:ascii="Arial" w:hAnsi="Arial" w:cs="Arial"/>
        </w:rPr>
        <w:t>thiolase</w:t>
      </w:r>
      <w:r w:rsidRPr="003055CF">
        <w:rPr>
          <w:rFonts w:ascii="Arial" w:hAnsi="Arial" w:cs="Arial"/>
        </w:rPr>
        <w:t xml:space="preserve"> is imported as a dimer. </w:t>
      </w:r>
      <w:r w:rsidRPr="003055CF">
        <w:rPr>
          <w:rFonts w:ascii="Arial" w:hAnsi="Arial" w:cs="Arial"/>
          <w:i/>
          <w:iCs/>
        </w:rPr>
        <w:t>Proceedings of the National Academy of Sciences of the United States of America</w:t>
      </w:r>
      <w:r w:rsidRPr="003055CF">
        <w:rPr>
          <w:rFonts w:ascii="Arial" w:hAnsi="Arial" w:cs="Arial"/>
        </w:rPr>
        <w:t xml:space="preserve"> </w:t>
      </w:r>
      <w:r w:rsidRPr="003055CF">
        <w:rPr>
          <w:rFonts w:ascii="Arial" w:hAnsi="Arial" w:cs="Arial"/>
          <w:b/>
        </w:rPr>
        <w:t>91</w:t>
      </w:r>
      <w:r w:rsidRPr="003055CF">
        <w:rPr>
          <w:rFonts w:ascii="Arial" w:hAnsi="Arial" w:cs="Arial"/>
        </w:rPr>
        <w:t>(22),10541-5.</w:t>
      </w:r>
    </w:p>
    <w:p w:rsidR="003055CF" w:rsidRPr="003055CF" w:rsidRDefault="003055CF" w:rsidP="003055CF">
      <w:pPr>
        <w:jc w:val="both"/>
        <w:rPr>
          <w:rFonts w:ascii="Arial" w:hAnsi="Arial" w:cs="Arial"/>
          <w:bCs/>
        </w:rPr>
      </w:pPr>
      <w:r w:rsidRPr="003055CF">
        <w:rPr>
          <w:rFonts w:ascii="Arial" w:hAnsi="Arial" w:cs="Arial"/>
          <w:bCs/>
        </w:rPr>
        <w:t xml:space="preserve">Goldfischer, S., Moore, C. L. and Johnson, A. B. (1973) Peroxisomal and mitochondrial defects in cerebro-hepato-renal syndrome. </w:t>
      </w:r>
      <w:r w:rsidRPr="003055CF">
        <w:rPr>
          <w:rFonts w:ascii="Arial" w:hAnsi="Arial" w:cs="Arial"/>
          <w:bCs/>
          <w:i/>
        </w:rPr>
        <w:t xml:space="preserve">Science </w:t>
      </w:r>
      <w:r w:rsidRPr="003055CF">
        <w:rPr>
          <w:rFonts w:ascii="Arial" w:hAnsi="Arial" w:cs="Arial"/>
          <w:b/>
        </w:rPr>
        <w:t>182</w:t>
      </w:r>
      <w:r w:rsidRPr="003055CF">
        <w:rPr>
          <w:rFonts w:ascii="Arial" w:hAnsi="Arial" w:cs="Arial"/>
          <w:bCs/>
        </w:rPr>
        <w:t>, 62-64</w:t>
      </w:r>
    </w:p>
    <w:p w:rsidR="003055CF" w:rsidRPr="003055CF" w:rsidRDefault="003055CF" w:rsidP="003055CF">
      <w:pPr>
        <w:jc w:val="both"/>
        <w:rPr>
          <w:rFonts w:ascii="Arial" w:hAnsi="Arial" w:cs="Arial"/>
        </w:rPr>
      </w:pPr>
      <w:r w:rsidRPr="003055CF">
        <w:rPr>
          <w:rFonts w:ascii="Arial" w:hAnsi="Arial" w:cs="Arial"/>
        </w:rPr>
        <w:t xml:space="preserve">Gotte, K., Girzalsky, W., Linkert, M., Baumgart, E., Kammerer, S., Kunau, W. H. and Erdmann, R. (1998) Pex19p, a farnesylated protein essential for peroxisome biogenesis. </w:t>
      </w:r>
      <w:r w:rsidRPr="003055CF">
        <w:rPr>
          <w:rFonts w:ascii="Arial" w:hAnsi="Arial" w:cs="Arial"/>
          <w:i/>
        </w:rPr>
        <w:t>Molecular Cellular Biology</w:t>
      </w:r>
      <w:r w:rsidRPr="003055CF">
        <w:rPr>
          <w:rFonts w:ascii="Arial" w:hAnsi="Arial" w:cs="Arial"/>
        </w:rPr>
        <w:t xml:space="preserve"> </w:t>
      </w:r>
      <w:r w:rsidRPr="003055CF">
        <w:rPr>
          <w:rFonts w:ascii="Arial" w:hAnsi="Arial" w:cs="Arial"/>
          <w:b/>
        </w:rPr>
        <w:t>18</w:t>
      </w:r>
      <w:r w:rsidRPr="003055CF">
        <w:rPr>
          <w:rFonts w:ascii="Arial" w:hAnsi="Arial" w:cs="Arial"/>
        </w:rPr>
        <w:t>(1), 616-628</w:t>
      </w:r>
    </w:p>
    <w:p w:rsidR="003055CF" w:rsidRPr="003055CF" w:rsidRDefault="003055CF" w:rsidP="003055CF">
      <w:pPr>
        <w:autoSpaceDE w:val="0"/>
        <w:autoSpaceDN w:val="0"/>
        <w:adjustRightInd w:val="0"/>
        <w:spacing w:after="0" w:line="240" w:lineRule="auto"/>
        <w:jc w:val="both"/>
        <w:rPr>
          <w:rFonts w:ascii="Arial" w:hAnsi="Arial" w:cs="Arial"/>
        </w:rPr>
      </w:pPr>
      <w:r w:rsidRPr="003055CF">
        <w:rPr>
          <w:rFonts w:ascii="Arial" w:hAnsi="Arial" w:cs="Arial"/>
        </w:rPr>
        <w:t>Gould, S. J., Keller, G. A., Hosken, N., Wilkinson, J. and Subramani, S. (1989)</w:t>
      </w:r>
      <w:r w:rsidRPr="003055CF">
        <w:rPr>
          <w:rFonts w:ascii="Arial" w:hAnsi="Arial" w:cs="Arial"/>
          <w:bCs/>
        </w:rPr>
        <w:t xml:space="preserve"> A Conserved Tripeptide Sorts Proteins to Peroxisomes. </w:t>
      </w:r>
      <w:r w:rsidRPr="003055CF">
        <w:rPr>
          <w:rFonts w:ascii="Arial" w:hAnsi="Arial" w:cs="Arial"/>
          <w:i/>
        </w:rPr>
        <w:t>The Journal of Cell Biology</w:t>
      </w:r>
      <w:r w:rsidRPr="003055CF">
        <w:rPr>
          <w:rFonts w:ascii="Arial" w:hAnsi="Arial" w:cs="Arial"/>
        </w:rPr>
        <w:t xml:space="preserve"> </w:t>
      </w:r>
      <w:r w:rsidRPr="003055CF">
        <w:rPr>
          <w:rFonts w:ascii="Arial" w:hAnsi="Arial" w:cs="Arial"/>
          <w:b/>
        </w:rPr>
        <w:t>108</w:t>
      </w:r>
      <w:r w:rsidRPr="003055CF">
        <w:rPr>
          <w:rFonts w:ascii="Arial" w:hAnsi="Arial" w:cs="Arial"/>
        </w:rPr>
        <w:t>, 1657-1664</w:t>
      </w:r>
    </w:p>
    <w:p w:rsidR="003055CF" w:rsidRPr="003055CF" w:rsidRDefault="003055CF" w:rsidP="003055CF">
      <w:pPr>
        <w:autoSpaceDE w:val="0"/>
        <w:autoSpaceDN w:val="0"/>
        <w:adjustRightInd w:val="0"/>
        <w:spacing w:after="0" w:line="240" w:lineRule="auto"/>
        <w:jc w:val="both"/>
        <w:rPr>
          <w:rFonts w:ascii="Arial" w:hAnsi="Arial" w:cs="Arial"/>
        </w:rPr>
      </w:pPr>
    </w:p>
    <w:p w:rsidR="003055CF" w:rsidRPr="003055CF" w:rsidRDefault="003055CF" w:rsidP="003055CF">
      <w:pPr>
        <w:autoSpaceDE w:val="0"/>
        <w:autoSpaceDN w:val="0"/>
        <w:adjustRightInd w:val="0"/>
        <w:spacing w:after="0" w:line="240" w:lineRule="auto"/>
        <w:jc w:val="both"/>
        <w:rPr>
          <w:rFonts w:ascii="Arial" w:hAnsi="Arial" w:cs="Arial"/>
        </w:rPr>
      </w:pPr>
      <w:r w:rsidRPr="003055CF">
        <w:rPr>
          <w:rFonts w:ascii="Arial" w:hAnsi="Arial" w:cs="Arial"/>
        </w:rPr>
        <w:t xml:space="preserve">Gould, S. J. and Valle, D. (2000) Peroxisome biogenesis disorders genetics and cell biology. </w:t>
      </w:r>
      <w:r w:rsidRPr="003055CF">
        <w:rPr>
          <w:rFonts w:ascii="Arial" w:hAnsi="Arial" w:cs="Arial"/>
          <w:i/>
        </w:rPr>
        <w:t>Trends in Genetics</w:t>
      </w:r>
      <w:r w:rsidRPr="003055CF">
        <w:rPr>
          <w:rFonts w:ascii="Arial" w:hAnsi="Arial" w:cs="Arial"/>
        </w:rPr>
        <w:t xml:space="preserve"> </w:t>
      </w:r>
      <w:r w:rsidRPr="003055CF">
        <w:rPr>
          <w:rFonts w:ascii="Arial" w:hAnsi="Arial" w:cs="Arial"/>
          <w:b/>
          <w:bCs/>
        </w:rPr>
        <w:t>16</w:t>
      </w:r>
      <w:r w:rsidRPr="003055CF">
        <w:rPr>
          <w:rFonts w:ascii="Arial" w:hAnsi="Arial" w:cs="Arial"/>
        </w:rPr>
        <w:t>(8), 340-345</w:t>
      </w:r>
    </w:p>
    <w:p w:rsidR="003055CF" w:rsidRPr="003055CF" w:rsidRDefault="003055CF" w:rsidP="003055CF">
      <w:pPr>
        <w:autoSpaceDE w:val="0"/>
        <w:autoSpaceDN w:val="0"/>
        <w:adjustRightInd w:val="0"/>
        <w:spacing w:after="0" w:line="240" w:lineRule="auto"/>
        <w:jc w:val="both"/>
        <w:rPr>
          <w:rFonts w:ascii="Arial" w:hAnsi="Arial" w:cs="Arial"/>
        </w:rPr>
      </w:pPr>
    </w:p>
    <w:p w:rsidR="003055CF" w:rsidRPr="003055CF" w:rsidRDefault="003055CF" w:rsidP="003055CF">
      <w:pPr>
        <w:jc w:val="both"/>
        <w:rPr>
          <w:rStyle w:val="nowrap"/>
          <w:rFonts w:ascii="Arial" w:hAnsi="Arial" w:cs="Arial"/>
        </w:rPr>
      </w:pPr>
      <w:r w:rsidRPr="003055CF">
        <w:rPr>
          <w:rStyle w:val="nowrap"/>
          <w:rFonts w:ascii="Arial" w:hAnsi="Arial" w:cs="Arial"/>
        </w:rPr>
        <w:t xml:space="preserve">Gratz, S. J., Cummings, A. M., Nguyen, J. N., Hamm, D. C., Donohue, L. K., Harrison, M. M., Wildonger, J. and O’Connor-Giles, K. M. (2013). Genome engineering of </w:t>
      </w:r>
      <w:r w:rsidRPr="003055CF">
        <w:rPr>
          <w:rStyle w:val="nowrap"/>
          <w:rFonts w:ascii="Arial" w:hAnsi="Arial" w:cs="Arial"/>
          <w:i/>
        </w:rPr>
        <w:t>Drosophila</w:t>
      </w:r>
      <w:r w:rsidRPr="003055CF">
        <w:rPr>
          <w:rStyle w:val="nowrap"/>
          <w:rFonts w:ascii="Arial" w:hAnsi="Arial" w:cs="Arial"/>
        </w:rPr>
        <w:t xml:space="preserve"> with the CRISPR RNA-guided Cas9 nuclease. </w:t>
      </w:r>
      <w:r w:rsidRPr="003055CF">
        <w:rPr>
          <w:rStyle w:val="nowrap"/>
          <w:rFonts w:ascii="Arial" w:hAnsi="Arial" w:cs="Arial"/>
          <w:i/>
        </w:rPr>
        <w:t>Genetics</w:t>
      </w:r>
      <w:r w:rsidRPr="003055CF">
        <w:rPr>
          <w:rStyle w:val="nowrap"/>
          <w:rFonts w:ascii="Arial" w:hAnsi="Arial" w:cs="Arial"/>
        </w:rPr>
        <w:t xml:space="preserve"> </w:t>
      </w:r>
      <w:r w:rsidRPr="003055CF">
        <w:rPr>
          <w:rStyle w:val="nowrap"/>
          <w:rFonts w:ascii="Arial" w:hAnsi="Arial" w:cs="Arial"/>
          <w:b/>
        </w:rPr>
        <w:t>194</w:t>
      </w:r>
      <w:r w:rsidRPr="003055CF">
        <w:rPr>
          <w:rStyle w:val="nowrap"/>
          <w:rFonts w:ascii="Arial" w:hAnsi="Arial" w:cs="Arial"/>
        </w:rPr>
        <w:t>, 1029-1035.</w:t>
      </w:r>
    </w:p>
    <w:p w:rsidR="003055CF" w:rsidRPr="003055CF" w:rsidRDefault="003055CF" w:rsidP="003055CF">
      <w:pPr>
        <w:jc w:val="both"/>
        <w:rPr>
          <w:rFonts w:ascii="Arial" w:hAnsi="Arial" w:cs="Arial"/>
        </w:rPr>
      </w:pPr>
      <w:r w:rsidRPr="003055CF">
        <w:rPr>
          <w:rFonts w:ascii="Arial" w:hAnsi="Arial" w:cs="Arial"/>
        </w:rPr>
        <w:t xml:space="preserve">Greenfield, J. J and High, S. (1999) The Sec61 complex is located in both the ER and the ER-Golgi intermediate compartment. </w:t>
      </w:r>
      <w:r w:rsidRPr="003055CF">
        <w:rPr>
          <w:rFonts w:ascii="Arial" w:hAnsi="Arial" w:cs="Arial"/>
          <w:i/>
        </w:rPr>
        <w:t>Journal of Cell Science</w:t>
      </w:r>
      <w:r w:rsidRPr="003055CF">
        <w:rPr>
          <w:rFonts w:ascii="Arial" w:hAnsi="Arial" w:cs="Arial"/>
        </w:rPr>
        <w:t xml:space="preserve"> </w:t>
      </w:r>
      <w:r w:rsidRPr="003055CF">
        <w:rPr>
          <w:rFonts w:ascii="Arial" w:hAnsi="Arial" w:cs="Arial"/>
          <w:b/>
        </w:rPr>
        <w:t>112</w:t>
      </w:r>
      <w:r w:rsidRPr="003055CF">
        <w:rPr>
          <w:rFonts w:ascii="Arial" w:hAnsi="Arial" w:cs="Arial"/>
        </w:rPr>
        <w:t>(10), 1477-86</w:t>
      </w:r>
    </w:p>
    <w:p w:rsidR="003055CF" w:rsidRPr="003055CF" w:rsidRDefault="003055CF" w:rsidP="003055CF">
      <w:pPr>
        <w:jc w:val="both"/>
        <w:rPr>
          <w:rFonts w:ascii="Arial" w:hAnsi="Arial" w:cs="Arial"/>
        </w:rPr>
      </w:pPr>
      <w:r w:rsidRPr="003055CF">
        <w:rPr>
          <w:rFonts w:ascii="Arial" w:hAnsi="Arial" w:cs="Arial"/>
        </w:rPr>
        <w:lastRenderedPageBreak/>
        <w:t xml:space="preserve">Grimm, I., Saffian, D., Platta., H. W. and Erdmann, R. (2012) “The AAA-type ATPases Pex1p and Pex6p and their role in peroxisomal matrix protein import in </w:t>
      </w:r>
      <w:r w:rsidRPr="003055CF">
        <w:rPr>
          <w:rFonts w:ascii="Arial" w:hAnsi="Arial" w:cs="Arial"/>
          <w:i/>
        </w:rPr>
        <w:t>Saccharomyces cerevisiae</w:t>
      </w:r>
      <w:r w:rsidRPr="003055CF">
        <w:rPr>
          <w:rFonts w:ascii="Arial" w:hAnsi="Arial" w:cs="Arial"/>
        </w:rPr>
        <w:t xml:space="preserve">. </w:t>
      </w:r>
      <w:r w:rsidRPr="003055CF">
        <w:rPr>
          <w:rFonts w:ascii="Arial" w:hAnsi="Arial" w:cs="Arial"/>
          <w:i/>
          <w:iCs/>
        </w:rPr>
        <w:t>Biochimica et Biophysica Acta</w:t>
      </w:r>
      <w:r w:rsidRPr="003055CF">
        <w:rPr>
          <w:rFonts w:ascii="Arial" w:hAnsi="Arial" w:cs="Arial"/>
        </w:rPr>
        <w:t xml:space="preserve"> </w:t>
      </w:r>
      <w:r w:rsidRPr="003055CF">
        <w:rPr>
          <w:rFonts w:ascii="Arial" w:hAnsi="Arial" w:cs="Arial"/>
          <w:b/>
        </w:rPr>
        <w:t>1823</w:t>
      </w:r>
      <w:r w:rsidRPr="003055CF">
        <w:rPr>
          <w:rFonts w:ascii="Arial" w:hAnsi="Arial" w:cs="Arial"/>
        </w:rPr>
        <w:t xml:space="preserve"> (1), 150–8.</w:t>
      </w:r>
    </w:p>
    <w:p w:rsidR="003055CF" w:rsidRPr="003055CF" w:rsidRDefault="003055CF" w:rsidP="003055CF">
      <w:pPr>
        <w:jc w:val="both"/>
        <w:rPr>
          <w:rFonts w:ascii="Arial" w:hAnsi="Arial" w:cs="Arial"/>
        </w:rPr>
      </w:pPr>
      <w:r w:rsidRPr="003055CF">
        <w:rPr>
          <w:rFonts w:ascii="Arial" w:hAnsi="Arial" w:cs="Arial"/>
        </w:rPr>
        <w:t xml:space="preserve">Guan, X. M., Kobilka, T. S. and Kobilka, B. K. (1992) Enhancement of membrane insertion and function in a type IIIb membrane protein peptide following introduction of a cleavable signal peptide. </w:t>
      </w:r>
      <w:r w:rsidRPr="003055CF">
        <w:rPr>
          <w:rFonts w:ascii="Arial" w:hAnsi="Arial" w:cs="Arial"/>
          <w:i/>
        </w:rPr>
        <w:t>Journal of Biological Chemistry</w:t>
      </w:r>
      <w:r w:rsidRPr="003055CF">
        <w:rPr>
          <w:rFonts w:ascii="Arial" w:hAnsi="Arial" w:cs="Arial"/>
          <w:b/>
        </w:rPr>
        <w:t xml:space="preserve"> 267</w:t>
      </w:r>
      <w:r w:rsidRPr="003055CF">
        <w:rPr>
          <w:rFonts w:ascii="Arial" w:hAnsi="Arial" w:cs="Arial"/>
        </w:rPr>
        <w:t>, 21995-21998</w:t>
      </w:r>
    </w:p>
    <w:p w:rsidR="003055CF" w:rsidRPr="003055CF" w:rsidRDefault="003055CF" w:rsidP="003055CF">
      <w:pPr>
        <w:jc w:val="both"/>
        <w:rPr>
          <w:rFonts w:ascii="Arial" w:hAnsi="Arial" w:cs="Arial"/>
        </w:rPr>
      </w:pPr>
      <w:r w:rsidRPr="003055CF">
        <w:rPr>
          <w:rFonts w:ascii="Arial" w:hAnsi="Arial" w:cs="Arial"/>
        </w:rPr>
        <w:t xml:space="preserve">Guo, T., Gregg, C., Boukh-Viner, T., Kyryakov, P., Goldberg, A., Bourque, S., Banu, F., Haile, S., Milijevic, S., San, K. H., Solomon, J., Wong, V. and Titorenko, V. I. (2007) A signal from inside the peroxisome initiates its division by promoting the remodelling of the peroxisomal membrane.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177</w:t>
      </w:r>
      <w:r w:rsidRPr="003055CF">
        <w:rPr>
          <w:rFonts w:ascii="Arial" w:hAnsi="Arial" w:cs="Arial"/>
        </w:rPr>
        <w:t>, 289-303</w:t>
      </w:r>
    </w:p>
    <w:p w:rsidR="003055CF" w:rsidRPr="003055CF" w:rsidRDefault="003055CF" w:rsidP="003055CF">
      <w:pPr>
        <w:jc w:val="both"/>
        <w:rPr>
          <w:rFonts w:ascii="Arial" w:hAnsi="Arial" w:cs="Arial"/>
        </w:rPr>
      </w:pPr>
      <w:r w:rsidRPr="003055CF">
        <w:rPr>
          <w:rFonts w:ascii="Arial" w:hAnsi="Arial" w:cs="Arial"/>
        </w:rPr>
        <w:t>Hagstrom, D., Ma, C., Polley, S. and Subramani, S. (2014)</w:t>
      </w:r>
      <w:r w:rsidRPr="003055CF">
        <w:rPr>
          <w:rFonts w:ascii="Arial" w:hAnsi="Arial" w:cs="Arial"/>
          <w:sz w:val="20"/>
        </w:rPr>
        <w:t xml:space="preserve"> </w:t>
      </w:r>
      <w:r w:rsidRPr="003055CF">
        <w:rPr>
          <w:rFonts w:ascii="Arial" w:hAnsi="Arial" w:cs="Arial"/>
        </w:rPr>
        <w:t xml:space="preserve">The unique degradation pathway of the PTS2 receptor, Pex7, is dependent on the PTS receptor/coreceptor, Pex5 and Pex20. </w:t>
      </w:r>
      <w:r w:rsidRPr="003055CF">
        <w:rPr>
          <w:rFonts w:ascii="Arial" w:hAnsi="Arial" w:cs="Arial"/>
          <w:i/>
        </w:rPr>
        <w:t>Molecular Biology of the Cell</w:t>
      </w:r>
      <w:r w:rsidRPr="003055CF">
        <w:rPr>
          <w:rFonts w:ascii="Arial" w:hAnsi="Arial" w:cs="Arial"/>
        </w:rPr>
        <w:t xml:space="preserve"> </w:t>
      </w:r>
      <w:r w:rsidRPr="003055CF">
        <w:rPr>
          <w:rStyle w:val="cit"/>
          <w:rFonts w:ascii="Arial" w:hAnsi="Arial" w:cs="Arial"/>
          <w:b/>
        </w:rPr>
        <w:t>25</w:t>
      </w:r>
      <w:r w:rsidRPr="003055CF">
        <w:rPr>
          <w:rStyle w:val="cit"/>
          <w:rFonts w:ascii="Arial" w:hAnsi="Arial" w:cs="Arial"/>
        </w:rPr>
        <w:t xml:space="preserve">(17), 2634–2643. </w:t>
      </w:r>
    </w:p>
    <w:p w:rsidR="003055CF" w:rsidRPr="003055CF" w:rsidRDefault="003055CF" w:rsidP="003055CF">
      <w:pPr>
        <w:jc w:val="both"/>
        <w:rPr>
          <w:rFonts w:ascii="Arial" w:hAnsi="Arial" w:cs="Arial"/>
        </w:rPr>
      </w:pPr>
      <w:r w:rsidRPr="003055CF">
        <w:rPr>
          <w:rFonts w:ascii="Arial" w:hAnsi="Arial" w:cs="Arial"/>
        </w:rPr>
        <w:t xml:space="preserve">Halbach, A., Landgraf, C., Lorenzen, S., Rosenkranz, K., Volkmer-Engert, R., Erdmann, R. and Rottensteiner, H. (2006) Targeting of the tail-anchored </w:t>
      </w:r>
      <w:r w:rsidRPr="003055CF">
        <w:rPr>
          <w:rStyle w:val="highlight2"/>
          <w:rFonts w:ascii="Arial" w:hAnsi="Arial" w:cs="Arial"/>
        </w:rPr>
        <w:t>peroxisomal</w:t>
      </w:r>
      <w:r w:rsidRPr="003055CF">
        <w:rPr>
          <w:rFonts w:ascii="Arial" w:hAnsi="Arial" w:cs="Arial"/>
        </w:rPr>
        <w:t xml:space="preserve"> membrane proteins PEX26 and PEX15 occurs through C-terminal PEX19-binding sites. </w:t>
      </w:r>
      <w:r w:rsidRPr="003055CF">
        <w:rPr>
          <w:rFonts w:ascii="Arial" w:hAnsi="Arial" w:cs="Arial"/>
          <w:i/>
        </w:rPr>
        <w:t>Journal of Cell Science</w:t>
      </w:r>
      <w:r w:rsidRPr="003055CF">
        <w:rPr>
          <w:rFonts w:ascii="Arial" w:hAnsi="Arial" w:cs="Arial"/>
        </w:rPr>
        <w:t xml:space="preserve"> </w:t>
      </w:r>
      <w:r w:rsidRPr="003055CF">
        <w:rPr>
          <w:rFonts w:ascii="Arial" w:hAnsi="Arial" w:cs="Arial"/>
          <w:b/>
        </w:rPr>
        <w:t>119</w:t>
      </w:r>
      <w:r w:rsidRPr="003055CF">
        <w:rPr>
          <w:rFonts w:ascii="Arial" w:hAnsi="Arial" w:cs="Arial"/>
        </w:rPr>
        <w:t>(12), 2508-17</w:t>
      </w:r>
    </w:p>
    <w:p w:rsidR="003055CF" w:rsidRPr="003055CF" w:rsidRDefault="003055CF" w:rsidP="003055CF">
      <w:pPr>
        <w:jc w:val="both"/>
        <w:rPr>
          <w:rFonts w:ascii="Arial" w:hAnsi="Arial" w:cs="Arial"/>
        </w:rPr>
      </w:pPr>
      <w:r w:rsidRPr="003055CF">
        <w:rPr>
          <w:rFonts w:ascii="Arial" w:hAnsi="Arial" w:cs="Arial"/>
        </w:rPr>
        <w:t xml:space="preserve">Hanson, P. I., Roth, R.,  Morisaki, H., Jahn, R. and Hesuer, J. E. (1997) Structure and conformational changes in NSF and its membrane receptor complexes visualized by quick-freeze/deep-etch electron microscopy. </w:t>
      </w:r>
      <w:r w:rsidRPr="003055CF">
        <w:rPr>
          <w:rFonts w:ascii="Arial" w:hAnsi="Arial" w:cs="Arial"/>
          <w:i/>
        </w:rPr>
        <w:t>Cell</w:t>
      </w:r>
      <w:r w:rsidRPr="003055CF">
        <w:rPr>
          <w:rFonts w:ascii="Arial" w:hAnsi="Arial" w:cs="Arial"/>
        </w:rPr>
        <w:t xml:space="preserve"> </w:t>
      </w:r>
      <w:r w:rsidRPr="003055CF">
        <w:rPr>
          <w:rFonts w:ascii="Arial" w:hAnsi="Arial" w:cs="Arial"/>
          <w:b/>
        </w:rPr>
        <w:t>90</w:t>
      </w:r>
      <w:r w:rsidRPr="003055CF">
        <w:rPr>
          <w:rFonts w:ascii="Arial" w:hAnsi="Arial" w:cs="Arial"/>
        </w:rPr>
        <w:t>(3), 523-35</w:t>
      </w:r>
    </w:p>
    <w:p w:rsidR="003055CF" w:rsidRPr="003055CF" w:rsidRDefault="003055CF" w:rsidP="003055CF">
      <w:pPr>
        <w:jc w:val="both"/>
        <w:rPr>
          <w:rFonts w:ascii="Arial" w:hAnsi="Arial" w:cs="Arial"/>
        </w:rPr>
      </w:pPr>
      <w:r w:rsidRPr="003055CF">
        <w:rPr>
          <w:rFonts w:ascii="Arial" w:hAnsi="Arial" w:cs="Arial"/>
        </w:rPr>
        <w:t xml:space="preserve">Hanson, P. I. and Whiteheart, S. W (2005) AAA+ proteins: have engine, will work. </w:t>
      </w:r>
      <w:r w:rsidRPr="003055CF">
        <w:rPr>
          <w:rFonts w:ascii="Arial" w:hAnsi="Arial" w:cs="Arial"/>
          <w:i/>
        </w:rPr>
        <w:t>Nature Reviews Molecular Cell Biology</w:t>
      </w:r>
      <w:r w:rsidRPr="003055CF">
        <w:rPr>
          <w:rFonts w:ascii="Arial" w:hAnsi="Arial" w:cs="Arial"/>
        </w:rPr>
        <w:t xml:space="preserve"> </w:t>
      </w:r>
      <w:r w:rsidRPr="003055CF">
        <w:rPr>
          <w:rFonts w:ascii="Arial" w:hAnsi="Arial" w:cs="Arial"/>
          <w:b/>
        </w:rPr>
        <w:t>6</w:t>
      </w:r>
      <w:r w:rsidRPr="003055CF">
        <w:rPr>
          <w:rFonts w:ascii="Arial" w:hAnsi="Arial" w:cs="Arial"/>
        </w:rPr>
        <w:t>(7), 519-29</w:t>
      </w:r>
    </w:p>
    <w:p w:rsidR="003055CF" w:rsidRPr="003055CF" w:rsidRDefault="003055CF" w:rsidP="003055CF">
      <w:pPr>
        <w:jc w:val="both"/>
        <w:rPr>
          <w:rFonts w:ascii="Arial" w:hAnsi="Arial" w:cs="Arial"/>
        </w:rPr>
      </w:pPr>
      <w:r w:rsidRPr="003055CF">
        <w:rPr>
          <w:rFonts w:ascii="Arial" w:hAnsi="Arial" w:cs="Arial"/>
        </w:rPr>
        <w:t xml:space="preserve">Hawkins, J., Mahony, D., Maetschke, S., Wakabayashi, M., Teasdale, R. D. and Boden, M. (2007) Identifying novel peroxisomal proteins. </w:t>
      </w:r>
      <w:r w:rsidRPr="003055CF">
        <w:rPr>
          <w:rFonts w:ascii="Arial" w:hAnsi="Arial" w:cs="Arial"/>
          <w:i/>
        </w:rPr>
        <w:t>Proteins</w:t>
      </w:r>
      <w:r w:rsidRPr="003055CF">
        <w:rPr>
          <w:rFonts w:ascii="Arial" w:hAnsi="Arial" w:cs="Arial"/>
        </w:rPr>
        <w:t xml:space="preserve"> </w:t>
      </w:r>
      <w:r w:rsidRPr="003055CF">
        <w:rPr>
          <w:rFonts w:ascii="Arial" w:hAnsi="Arial" w:cs="Arial"/>
          <w:b/>
        </w:rPr>
        <w:t>69</w:t>
      </w:r>
      <w:r w:rsidRPr="003055CF">
        <w:rPr>
          <w:rFonts w:ascii="Arial" w:hAnsi="Arial" w:cs="Arial"/>
        </w:rPr>
        <w:t>, 606-616</w:t>
      </w:r>
    </w:p>
    <w:p w:rsidR="003055CF" w:rsidRPr="003055CF" w:rsidRDefault="003055CF" w:rsidP="003055CF">
      <w:pPr>
        <w:jc w:val="both"/>
        <w:rPr>
          <w:rFonts w:ascii="Arial" w:hAnsi="Arial" w:cs="Arial"/>
        </w:rPr>
      </w:pPr>
      <w:r w:rsidRPr="003055CF">
        <w:rPr>
          <w:rFonts w:ascii="Arial" w:hAnsi="Arial" w:cs="Arial"/>
        </w:rPr>
        <w:t xml:space="preserve">Hayashi, M (2000) Plant Peroxisomes: Molecular Basis of the Regulation of their Functions. </w:t>
      </w:r>
      <w:r w:rsidRPr="003055CF">
        <w:rPr>
          <w:rFonts w:ascii="Arial" w:hAnsi="Arial" w:cs="Arial"/>
          <w:i/>
        </w:rPr>
        <w:t>Journal of Plant Research</w:t>
      </w:r>
      <w:r w:rsidRPr="003055CF">
        <w:rPr>
          <w:rFonts w:ascii="Arial" w:hAnsi="Arial" w:cs="Arial"/>
        </w:rPr>
        <w:t xml:space="preserve"> </w:t>
      </w:r>
      <w:r w:rsidRPr="003055CF">
        <w:rPr>
          <w:rFonts w:ascii="Arial" w:hAnsi="Arial" w:cs="Arial"/>
          <w:b/>
        </w:rPr>
        <w:t>113</w:t>
      </w:r>
      <w:r w:rsidRPr="003055CF">
        <w:rPr>
          <w:rFonts w:ascii="Arial" w:hAnsi="Arial" w:cs="Arial"/>
        </w:rPr>
        <w:t xml:space="preserve">(1), 103-109 </w:t>
      </w:r>
    </w:p>
    <w:p w:rsidR="003055CF" w:rsidRPr="003055CF" w:rsidRDefault="003055CF" w:rsidP="003055CF">
      <w:pPr>
        <w:jc w:val="both"/>
        <w:rPr>
          <w:rFonts w:ascii="Arial" w:hAnsi="Arial" w:cs="Arial"/>
        </w:rPr>
      </w:pPr>
      <w:r w:rsidRPr="003055CF">
        <w:rPr>
          <w:rFonts w:ascii="Arial" w:hAnsi="Arial" w:cs="Arial"/>
        </w:rPr>
        <w:t>Helle, S., Kanfer. G., Kolar, K., Lang, A., Michel, A. H. and Kornmann, B. (2013) Organization and function of membrane contact sites</w:t>
      </w:r>
      <w:r w:rsidRPr="003055CF">
        <w:rPr>
          <w:rFonts w:ascii="Arial" w:eastAsia="MS Gothic" w:hAnsi="Arial" w:cs="Arial"/>
        </w:rPr>
        <w:t>.</w:t>
      </w:r>
      <w:r w:rsidRPr="003055CF">
        <w:rPr>
          <w:rFonts w:ascii="Arial" w:hAnsi="Arial" w:cs="Arial"/>
        </w:rPr>
        <w:t xml:space="preserve"> </w:t>
      </w:r>
      <w:r w:rsidRPr="003055CF">
        <w:rPr>
          <w:rFonts w:ascii="Arial" w:hAnsi="Arial" w:cs="Arial"/>
          <w:i/>
        </w:rPr>
        <w:t>Biochimica et Biophysica Acta</w:t>
      </w:r>
      <w:r w:rsidRPr="003055CF">
        <w:rPr>
          <w:rFonts w:ascii="Arial" w:hAnsi="Arial" w:cs="Arial"/>
        </w:rPr>
        <w:t xml:space="preserve"> </w:t>
      </w:r>
      <w:r w:rsidRPr="003055CF">
        <w:rPr>
          <w:rFonts w:ascii="Arial" w:hAnsi="Arial" w:cs="Arial"/>
          <w:b/>
        </w:rPr>
        <w:t>1833</w:t>
      </w:r>
      <w:r w:rsidRPr="003055CF">
        <w:rPr>
          <w:rFonts w:ascii="Arial" w:hAnsi="Arial" w:cs="Arial"/>
        </w:rPr>
        <w:t>, 2526–2541</w:t>
      </w:r>
    </w:p>
    <w:p w:rsidR="003055CF" w:rsidRPr="003055CF" w:rsidRDefault="003055CF" w:rsidP="003055CF">
      <w:pPr>
        <w:jc w:val="both"/>
        <w:rPr>
          <w:rFonts w:ascii="Arial" w:hAnsi="Arial" w:cs="Arial"/>
        </w:rPr>
      </w:pPr>
      <w:r w:rsidRPr="003055CF">
        <w:rPr>
          <w:rFonts w:ascii="Arial" w:hAnsi="Arial" w:cs="Arial"/>
        </w:rPr>
        <w:t xml:space="preserve">Hersch, G. L., Burton, R. E., Bolon, D. N., Baker, T. A. and Sauer, R. T. (2005) Asymmetric interactions of ATP with the AAA+ ClpX6 unfoldase: allosteric control of a protein machine. </w:t>
      </w:r>
      <w:r w:rsidRPr="003055CF">
        <w:rPr>
          <w:rFonts w:ascii="Arial" w:hAnsi="Arial" w:cs="Arial"/>
          <w:i/>
        </w:rPr>
        <w:t>Cell</w:t>
      </w:r>
      <w:r w:rsidRPr="003055CF">
        <w:rPr>
          <w:rFonts w:ascii="Arial" w:hAnsi="Arial" w:cs="Arial"/>
        </w:rPr>
        <w:t xml:space="preserve"> </w:t>
      </w:r>
      <w:r w:rsidRPr="003055CF">
        <w:rPr>
          <w:rFonts w:ascii="Arial" w:hAnsi="Arial" w:cs="Arial"/>
          <w:b/>
        </w:rPr>
        <w:t>121</w:t>
      </w:r>
      <w:r w:rsidRPr="003055CF">
        <w:rPr>
          <w:rFonts w:ascii="Arial" w:hAnsi="Arial" w:cs="Arial"/>
        </w:rPr>
        <w:t>(7), 1017-27</w:t>
      </w:r>
    </w:p>
    <w:p w:rsidR="003055CF" w:rsidRPr="003055CF" w:rsidRDefault="003055CF" w:rsidP="003055CF">
      <w:pPr>
        <w:jc w:val="both"/>
        <w:rPr>
          <w:rFonts w:ascii="Arial" w:hAnsi="Arial" w:cs="Arial"/>
        </w:rPr>
      </w:pPr>
      <w:r w:rsidRPr="003055CF">
        <w:rPr>
          <w:rFonts w:ascii="Arial" w:hAnsi="Arial" w:cs="Arial"/>
        </w:rPr>
        <w:t>Hettema, E. H., Girzalsky, W., van den Berg, M., Erdmann, R. and Distel, B. (2000)</w:t>
      </w:r>
      <w:r w:rsidRPr="003055CF">
        <w:rPr>
          <w:rFonts w:ascii="Arial" w:hAnsi="Arial" w:cs="Arial"/>
          <w:b/>
          <w:bCs/>
          <w:i/>
          <w:iCs/>
        </w:rPr>
        <w:t xml:space="preserve"> </w:t>
      </w:r>
      <w:r w:rsidRPr="003055CF">
        <w:rPr>
          <w:rFonts w:ascii="Arial" w:hAnsi="Arial" w:cs="Arial"/>
          <w:bCs/>
          <w:i/>
          <w:iCs/>
        </w:rPr>
        <w:t>Saccharomyces cerevisiae</w:t>
      </w:r>
      <w:r w:rsidRPr="003055CF">
        <w:rPr>
          <w:rFonts w:ascii="Arial" w:hAnsi="Arial" w:cs="Arial"/>
          <w:bCs/>
        </w:rPr>
        <w:t xml:space="preserve"> Pex3p and Pex19p are required for proper localization and stability of peroxisomal membrane proteins</w:t>
      </w:r>
      <w:r w:rsidRPr="003055CF">
        <w:rPr>
          <w:rFonts w:ascii="Arial" w:hAnsi="Arial" w:cs="Arial"/>
        </w:rPr>
        <w:t xml:space="preserve">. </w:t>
      </w:r>
      <w:r w:rsidRPr="003055CF">
        <w:rPr>
          <w:rFonts w:ascii="Arial" w:eastAsia="Times New Roman" w:hAnsi="Arial" w:cs="Arial"/>
          <w:i/>
          <w:iCs/>
          <w:lang w:eastAsia="en-GB"/>
        </w:rPr>
        <w:t>The EMBO Journal</w:t>
      </w:r>
      <w:r w:rsidRPr="003055CF">
        <w:rPr>
          <w:rFonts w:ascii="Arial" w:eastAsia="Times New Roman" w:hAnsi="Arial" w:cs="Arial"/>
          <w:lang w:eastAsia="en-GB"/>
        </w:rPr>
        <w:t xml:space="preserve"> </w:t>
      </w:r>
      <w:r w:rsidRPr="003055CF">
        <w:rPr>
          <w:rFonts w:ascii="Arial" w:eastAsia="Times New Roman" w:hAnsi="Arial" w:cs="Arial"/>
          <w:b/>
          <w:bCs/>
          <w:lang w:eastAsia="en-GB"/>
        </w:rPr>
        <w:t>19</w:t>
      </w:r>
      <w:r w:rsidRPr="003055CF">
        <w:rPr>
          <w:rFonts w:ascii="Arial" w:eastAsia="Times New Roman" w:hAnsi="Arial" w:cs="Arial"/>
          <w:lang w:eastAsia="en-GB"/>
        </w:rPr>
        <w:t xml:space="preserve">, 223 - 233 </w:t>
      </w:r>
    </w:p>
    <w:p w:rsidR="003055CF" w:rsidRPr="003055CF" w:rsidRDefault="003055CF" w:rsidP="003055CF">
      <w:pPr>
        <w:jc w:val="both"/>
        <w:rPr>
          <w:rFonts w:ascii="Arial" w:hAnsi="Arial" w:cs="Arial"/>
        </w:rPr>
      </w:pPr>
      <w:r w:rsidRPr="003055CF">
        <w:rPr>
          <w:rFonts w:ascii="Arial" w:hAnsi="Arial" w:cs="Arial"/>
        </w:rPr>
        <w:t xml:space="preserve">Hettema, E. H., van Roermund, C. W., Distel, B., van den Berg, M., Vilela, C., Rodrigues-Pousada, C., Wanders, R. J. and Tabak, H. F. (1996)The ABC transporter proteins Pat1 and Pat2 are required for import of long-chain fatty acids into peroxisomes of </w:t>
      </w:r>
      <w:r w:rsidRPr="003055CF">
        <w:rPr>
          <w:rFonts w:ascii="Arial" w:hAnsi="Arial" w:cs="Arial"/>
          <w:i/>
        </w:rPr>
        <w:t>Saccharomyces cerevisiae</w:t>
      </w:r>
      <w:r w:rsidRPr="003055CF">
        <w:rPr>
          <w:rFonts w:ascii="Arial" w:hAnsi="Arial" w:cs="Arial"/>
        </w:rPr>
        <w:t xml:space="preserve">. </w:t>
      </w:r>
      <w:r w:rsidRPr="003055CF">
        <w:rPr>
          <w:rFonts w:ascii="Arial" w:hAnsi="Arial" w:cs="Arial"/>
          <w:i/>
        </w:rPr>
        <w:t>The EMBO Journal</w:t>
      </w:r>
      <w:r w:rsidRPr="003055CF">
        <w:rPr>
          <w:rFonts w:ascii="Arial" w:hAnsi="Arial" w:cs="Arial"/>
        </w:rPr>
        <w:t xml:space="preserve"> </w:t>
      </w:r>
      <w:r w:rsidRPr="003055CF">
        <w:rPr>
          <w:rFonts w:ascii="Arial" w:hAnsi="Arial" w:cs="Arial"/>
          <w:b/>
        </w:rPr>
        <w:t>15</w:t>
      </w:r>
      <w:r w:rsidRPr="003055CF">
        <w:rPr>
          <w:rFonts w:ascii="Arial" w:hAnsi="Arial" w:cs="Arial"/>
        </w:rPr>
        <w:t>(15), 3813-3822</w:t>
      </w:r>
    </w:p>
    <w:p w:rsidR="003055CF" w:rsidRPr="003055CF" w:rsidRDefault="003055CF" w:rsidP="003055CF">
      <w:pPr>
        <w:autoSpaceDE w:val="0"/>
        <w:autoSpaceDN w:val="0"/>
        <w:adjustRightInd w:val="0"/>
        <w:spacing w:after="0" w:line="240" w:lineRule="auto"/>
        <w:jc w:val="both"/>
        <w:rPr>
          <w:rFonts w:ascii="Arial" w:hAnsi="Arial" w:cs="Arial"/>
        </w:rPr>
      </w:pPr>
      <w:r w:rsidRPr="003055CF">
        <w:rPr>
          <w:rFonts w:ascii="Arial" w:hAnsi="Arial" w:cs="Arial"/>
        </w:rPr>
        <w:lastRenderedPageBreak/>
        <w:t xml:space="preserve">Heymans, H. S. A., Schutgens, R. B. H., Tan, R., van den Bosch, H. and Borst, P. (1983) Severe plasmalogen deficiency in tissues in tissues of infants without peroxisomes (Zellweger syndrome). </w:t>
      </w:r>
      <w:r w:rsidRPr="003055CF">
        <w:rPr>
          <w:rFonts w:ascii="Arial" w:hAnsi="Arial" w:cs="Arial"/>
          <w:i/>
        </w:rPr>
        <w:t>Nature</w:t>
      </w:r>
      <w:r w:rsidRPr="003055CF">
        <w:rPr>
          <w:rFonts w:ascii="Arial" w:hAnsi="Arial" w:cs="Arial"/>
        </w:rPr>
        <w:t xml:space="preserve"> </w:t>
      </w:r>
      <w:r w:rsidRPr="003055CF">
        <w:rPr>
          <w:rFonts w:ascii="Arial" w:hAnsi="Arial" w:cs="Arial"/>
          <w:b/>
        </w:rPr>
        <w:t>306</w:t>
      </w:r>
      <w:r w:rsidRPr="003055CF">
        <w:rPr>
          <w:rFonts w:ascii="Arial" w:hAnsi="Arial" w:cs="Arial"/>
        </w:rPr>
        <w:t>, 69-70</w:t>
      </w:r>
    </w:p>
    <w:p w:rsidR="003055CF" w:rsidRPr="003055CF" w:rsidRDefault="003055CF" w:rsidP="003055CF">
      <w:pPr>
        <w:autoSpaceDE w:val="0"/>
        <w:autoSpaceDN w:val="0"/>
        <w:adjustRightInd w:val="0"/>
        <w:spacing w:after="0" w:line="240" w:lineRule="auto"/>
        <w:jc w:val="both"/>
        <w:rPr>
          <w:rFonts w:ascii="Arial" w:hAnsi="Arial" w:cs="Arial"/>
        </w:rPr>
      </w:pPr>
    </w:p>
    <w:p w:rsidR="003055CF" w:rsidRPr="003055CF" w:rsidRDefault="003055CF" w:rsidP="003055CF">
      <w:pPr>
        <w:jc w:val="both"/>
        <w:rPr>
          <w:rFonts w:ascii="Arial" w:hAnsi="Arial" w:cs="Arial"/>
        </w:rPr>
      </w:pPr>
      <w:r w:rsidRPr="003055CF">
        <w:rPr>
          <w:rFonts w:ascii="Arial" w:hAnsi="Arial" w:cs="Arial"/>
        </w:rPr>
        <w:t xml:space="preserve">Hoepfner, D., Schildknegt, D., Braakman, I., Philippsen, P. and Tabak, H.F. (2005) Contribution of the endoplasmic reticulum to peroxisome formation. Cell </w:t>
      </w:r>
      <w:r w:rsidRPr="003055CF">
        <w:rPr>
          <w:rFonts w:ascii="Arial" w:hAnsi="Arial" w:cs="Arial"/>
          <w:b/>
        </w:rPr>
        <w:t>122</w:t>
      </w:r>
      <w:r w:rsidRPr="003055CF">
        <w:rPr>
          <w:rFonts w:ascii="Arial" w:hAnsi="Arial" w:cs="Arial"/>
        </w:rPr>
        <w:t>(1), 85-95</w:t>
      </w:r>
    </w:p>
    <w:p w:rsidR="003055CF" w:rsidRPr="003055CF" w:rsidRDefault="003055CF" w:rsidP="003055CF">
      <w:pPr>
        <w:jc w:val="both"/>
        <w:rPr>
          <w:rFonts w:ascii="Arial" w:hAnsi="Arial" w:cs="Arial"/>
        </w:rPr>
      </w:pPr>
      <w:r w:rsidRPr="003055CF">
        <w:rPr>
          <w:rFonts w:ascii="Arial" w:hAnsi="Arial" w:cs="Arial"/>
        </w:rPr>
        <w:t xml:space="preserve">Hoepfner, D., van den Berg, M., Philippsen, P., Tabak, H. F. and Hettema, E. H. (2001) A role for Vps1p, actin, and the Myo2p motor in </w:t>
      </w:r>
      <w:r w:rsidRPr="003055CF">
        <w:rPr>
          <w:rStyle w:val="highlight"/>
          <w:rFonts w:ascii="Arial" w:hAnsi="Arial" w:cs="Arial"/>
        </w:rPr>
        <w:t>peroxisome</w:t>
      </w:r>
      <w:r w:rsidRPr="003055CF">
        <w:rPr>
          <w:rFonts w:ascii="Arial" w:hAnsi="Arial" w:cs="Arial"/>
        </w:rPr>
        <w:t xml:space="preserve"> abundance and inheritance in </w:t>
      </w:r>
      <w:r w:rsidRPr="003055CF">
        <w:rPr>
          <w:rFonts w:ascii="Arial" w:hAnsi="Arial" w:cs="Arial"/>
          <w:i/>
        </w:rPr>
        <w:t>Saccharomyces cerevisiae</w:t>
      </w:r>
      <w:r w:rsidRPr="003055CF">
        <w:rPr>
          <w:rFonts w:ascii="Arial" w:hAnsi="Arial" w:cs="Arial"/>
        </w:rPr>
        <w:t xml:space="preserve">.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155</w:t>
      </w:r>
      <w:r w:rsidRPr="003055CF">
        <w:rPr>
          <w:rFonts w:ascii="Arial" w:hAnsi="Arial" w:cs="Arial"/>
        </w:rPr>
        <w:t>(6), 979-990</w:t>
      </w:r>
    </w:p>
    <w:p w:rsidR="003055CF" w:rsidRPr="003055CF" w:rsidRDefault="003055CF" w:rsidP="003055CF">
      <w:pPr>
        <w:jc w:val="both"/>
        <w:rPr>
          <w:rFonts w:ascii="Arial" w:hAnsi="Arial" w:cs="Arial"/>
        </w:rPr>
      </w:pPr>
      <w:r w:rsidRPr="003055CF">
        <w:rPr>
          <w:rFonts w:ascii="Arial" w:hAnsi="Arial" w:cs="Arial"/>
        </w:rPr>
        <w:t xml:space="preserve">Hohfeld, J., Veenhuis, M. and Kunau, W. H. (1991) PAS3, a </w:t>
      </w:r>
      <w:r w:rsidRPr="003055CF">
        <w:rPr>
          <w:rFonts w:ascii="Arial" w:hAnsi="Arial" w:cs="Arial"/>
          <w:i/>
        </w:rPr>
        <w:t>Saccharomyces cerevisiae</w:t>
      </w:r>
      <w:r w:rsidRPr="003055CF">
        <w:rPr>
          <w:rFonts w:ascii="Arial" w:hAnsi="Arial" w:cs="Arial"/>
        </w:rPr>
        <w:t xml:space="preserve"> gene encoding a peroxisomal integral membrane protein essential for peroxisome biogenesis.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114</w:t>
      </w:r>
      <w:r w:rsidRPr="003055CF">
        <w:rPr>
          <w:rFonts w:ascii="Arial" w:hAnsi="Arial" w:cs="Arial"/>
        </w:rPr>
        <w:t>(6), 1167-1178</w:t>
      </w:r>
    </w:p>
    <w:p w:rsidR="003055CF" w:rsidRPr="003055CF" w:rsidRDefault="003055CF" w:rsidP="003055CF">
      <w:pPr>
        <w:jc w:val="both"/>
        <w:rPr>
          <w:rFonts w:ascii="Arial" w:hAnsi="Arial" w:cs="Arial"/>
          <w:sz w:val="20"/>
          <w:szCs w:val="20"/>
        </w:rPr>
      </w:pPr>
      <w:r w:rsidRPr="003055CF">
        <w:rPr>
          <w:rStyle w:val="citation"/>
          <w:rFonts w:ascii="Arial" w:hAnsi="Arial" w:cs="Arial"/>
        </w:rPr>
        <w:t xml:space="preserve">Hohl, T.M., Parlati, F., Wimmer, C., Rothman, J.E., Söllner, T.H. and Engelhardt, H. (1998) Arrangement of subunits in 20S particles consisting of NSF, SNAPs, and SNARE complexes. </w:t>
      </w:r>
      <w:r w:rsidRPr="003055CF">
        <w:rPr>
          <w:rStyle w:val="ref-journal"/>
          <w:rFonts w:ascii="Arial" w:hAnsi="Arial" w:cs="Arial"/>
          <w:i/>
        </w:rPr>
        <w:t>Molecular Cell</w:t>
      </w:r>
      <w:r w:rsidRPr="003055CF">
        <w:rPr>
          <w:rStyle w:val="ref-journal"/>
          <w:rFonts w:ascii="Arial" w:hAnsi="Arial" w:cs="Arial"/>
        </w:rPr>
        <w:t xml:space="preserve"> </w:t>
      </w:r>
      <w:r w:rsidRPr="003055CF">
        <w:rPr>
          <w:rStyle w:val="ref-vol"/>
          <w:rFonts w:ascii="Arial" w:hAnsi="Arial" w:cs="Arial"/>
          <w:b/>
        </w:rPr>
        <w:t>2</w:t>
      </w:r>
      <w:r w:rsidRPr="003055CF">
        <w:rPr>
          <w:rStyle w:val="citation"/>
          <w:rFonts w:ascii="Arial" w:hAnsi="Arial" w:cs="Arial"/>
        </w:rPr>
        <w:t>, 539–548</w:t>
      </w:r>
    </w:p>
    <w:p w:rsidR="003055CF" w:rsidRPr="003055CF" w:rsidRDefault="003055CF" w:rsidP="003055CF">
      <w:pPr>
        <w:jc w:val="both"/>
        <w:rPr>
          <w:rFonts w:ascii="Arial" w:hAnsi="Arial" w:cs="Arial"/>
        </w:rPr>
      </w:pPr>
      <w:r w:rsidRPr="003055CF">
        <w:rPr>
          <w:rFonts w:ascii="Arial" w:hAnsi="Arial" w:cs="Arial"/>
          <w:kern w:val="36"/>
          <w:lang w:eastAsia="en-GB"/>
        </w:rPr>
        <w:t xml:space="preserve">Honsho, M., Tamura, S., Shimozawa, N., Suzuki, Y., Kondo, N. and Fujiki, Y. (1998) </w:t>
      </w:r>
      <w:r w:rsidRPr="003055CF">
        <w:rPr>
          <w:rFonts w:ascii="Arial" w:hAnsi="Arial" w:cs="Arial"/>
        </w:rPr>
        <w:t xml:space="preserve">Mutation in PEX16 is causal in the peroxisome-deficient Zellweger syndrome of complementation group D. </w:t>
      </w:r>
      <w:r w:rsidRPr="003055CF">
        <w:rPr>
          <w:rFonts w:ascii="Arial" w:hAnsi="Arial" w:cs="Arial"/>
          <w:i/>
        </w:rPr>
        <w:t>American Journal of Human Genetics</w:t>
      </w:r>
      <w:r w:rsidRPr="003055CF">
        <w:rPr>
          <w:rFonts w:ascii="Arial" w:hAnsi="Arial" w:cs="Arial"/>
        </w:rPr>
        <w:t xml:space="preserve"> </w:t>
      </w:r>
      <w:r w:rsidRPr="003055CF">
        <w:rPr>
          <w:rFonts w:ascii="Arial" w:hAnsi="Arial" w:cs="Arial"/>
          <w:b/>
        </w:rPr>
        <w:t>63</w:t>
      </w:r>
      <w:r w:rsidRPr="003055CF">
        <w:rPr>
          <w:rFonts w:ascii="Arial" w:hAnsi="Arial" w:cs="Arial"/>
        </w:rPr>
        <w:t>, 1622-1630</w:t>
      </w:r>
    </w:p>
    <w:p w:rsidR="003055CF" w:rsidRPr="003055CF" w:rsidRDefault="003055CF" w:rsidP="003055CF">
      <w:pPr>
        <w:jc w:val="both"/>
        <w:rPr>
          <w:rFonts w:ascii="Arial" w:hAnsi="Arial" w:cs="Arial"/>
        </w:rPr>
      </w:pPr>
      <w:r w:rsidRPr="003055CF">
        <w:rPr>
          <w:rStyle w:val="citation"/>
          <w:rFonts w:ascii="Arial" w:hAnsi="Arial" w:cs="Arial"/>
        </w:rPr>
        <w:t xml:space="preserve">Honsho M. and Fujiki, Y. (2001) Topogenesis of peroxisomal membrane protein requires a short, positively charged intervening-loop sequence and flanking hydrophobic segments. Study using human membrane protein pmp34. </w:t>
      </w:r>
      <w:r w:rsidRPr="003055CF">
        <w:rPr>
          <w:rStyle w:val="ref-journal"/>
          <w:rFonts w:ascii="Arial" w:hAnsi="Arial" w:cs="Arial"/>
          <w:i/>
        </w:rPr>
        <w:t>Journal of Biological Chemistry</w:t>
      </w:r>
      <w:r w:rsidRPr="003055CF">
        <w:rPr>
          <w:rStyle w:val="ref-journal"/>
          <w:rFonts w:ascii="Arial" w:hAnsi="Arial" w:cs="Arial"/>
          <w:b/>
        </w:rPr>
        <w:t xml:space="preserve"> </w:t>
      </w:r>
      <w:r w:rsidRPr="003055CF">
        <w:rPr>
          <w:rStyle w:val="ref-vol"/>
          <w:rFonts w:ascii="Arial" w:hAnsi="Arial" w:cs="Arial"/>
          <w:b/>
        </w:rPr>
        <w:t>276</w:t>
      </w:r>
      <w:r w:rsidRPr="003055CF">
        <w:rPr>
          <w:rStyle w:val="citation"/>
          <w:rFonts w:ascii="Arial" w:hAnsi="Arial" w:cs="Arial"/>
        </w:rPr>
        <w:t>, 9375–9382</w:t>
      </w:r>
    </w:p>
    <w:p w:rsidR="003055CF" w:rsidRPr="003055CF" w:rsidRDefault="003055CF" w:rsidP="003055CF">
      <w:pPr>
        <w:jc w:val="both"/>
        <w:rPr>
          <w:rFonts w:ascii="Arial" w:hAnsi="Arial" w:cs="Arial"/>
        </w:rPr>
      </w:pPr>
      <w:r w:rsidRPr="003055CF">
        <w:rPr>
          <w:rFonts w:ascii="Arial" w:hAnsi="Arial" w:cs="Arial"/>
        </w:rPr>
        <w:t xml:space="preserve">Honsho, M., and Hiroshige, T. and Fujiki, Y. (2002) The membrane biogenesis peroxin Pex16p. Topogenesis and functional roles in peroxisomal membrane assembly. </w:t>
      </w:r>
      <w:r w:rsidRPr="003055CF">
        <w:rPr>
          <w:rFonts w:ascii="Arial" w:hAnsi="Arial" w:cs="Arial"/>
          <w:i/>
        </w:rPr>
        <w:t>Journal of Biological Chemistry</w:t>
      </w:r>
      <w:r w:rsidRPr="003055CF">
        <w:rPr>
          <w:rFonts w:ascii="Arial" w:hAnsi="Arial" w:cs="Arial"/>
        </w:rPr>
        <w:t xml:space="preserve"> </w:t>
      </w:r>
      <w:r w:rsidRPr="003055CF">
        <w:rPr>
          <w:rFonts w:ascii="Arial" w:hAnsi="Arial" w:cs="Arial"/>
          <w:b/>
        </w:rPr>
        <w:t>277</w:t>
      </w:r>
      <w:r w:rsidRPr="003055CF">
        <w:rPr>
          <w:rFonts w:ascii="Arial" w:hAnsi="Arial" w:cs="Arial"/>
        </w:rPr>
        <w:t>(46), 44513-44524</w:t>
      </w:r>
    </w:p>
    <w:p w:rsidR="003055CF" w:rsidRPr="003055CF" w:rsidRDefault="003055CF" w:rsidP="003055CF">
      <w:pPr>
        <w:autoSpaceDE w:val="0"/>
        <w:autoSpaceDN w:val="0"/>
        <w:adjustRightInd w:val="0"/>
        <w:spacing w:after="0" w:line="240" w:lineRule="auto"/>
        <w:jc w:val="both"/>
        <w:rPr>
          <w:rFonts w:ascii="Arial" w:hAnsi="Arial" w:cs="Arial"/>
        </w:rPr>
      </w:pPr>
      <w:r w:rsidRPr="003055CF">
        <w:rPr>
          <w:rFonts w:ascii="Arial" w:hAnsi="Arial" w:cs="Arial"/>
        </w:rPr>
        <w:t xml:space="preserve">Horn, T. and Boutros, M. (2010) E-RNAi: a web application for the multi-species design of RNAi reagents-2010 update. </w:t>
      </w:r>
      <w:r w:rsidRPr="003055CF">
        <w:rPr>
          <w:rFonts w:ascii="Arial" w:hAnsi="Arial" w:cs="Arial"/>
          <w:i/>
        </w:rPr>
        <w:t>Nucleic Acids Research</w:t>
      </w:r>
      <w:r w:rsidRPr="003055CF">
        <w:rPr>
          <w:rFonts w:ascii="Arial" w:hAnsi="Arial" w:cs="Arial"/>
        </w:rPr>
        <w:t xml:space="preserve"> </w:t>
      </w:r>
      <w:r w:rsidRPr="003055CF">
        <w:rPr>
          <w:rFonts w:ascii="Arial" w:hAnsi="Arial" w:cs="Arial"/>
          <w:b/>
        </w:rPr>
        <w:t>38</w:t>
      </w:r>
      <w:r w:rsidRPr="003055CF">
        <w:rPr>
          <w:rFonts w:ascii="Arial" w:hAnsi="Arial" w:cs="Arial"/>
        </w:rPr>
        <w:t>, 332-339</w:t>
      </w:r>
    </w:p>
    <w:p w:rsidR="003055CF" w:rsidRPr="003055CF" w:rsidRDefault="003055CF" w:rsidP="003055CF">
      <w:pPr>
        <w:autoSpaceDE w:val="0"/>
        <w:autoSpaceDN w:val="0"/>
        <w:adjustRightInd w:val="0"/>
        <w:spacing w:after="0" w:line="240" w:lineRule="auto"/>
        <w:jc w:val="both"/>
        <w:rPr>
          <w:rFonts w:ascii="Arial" w:hAnsi="Arial" w:cs="Arial"/>
        </w:rPr>
      </w:pPr>
    </w:p>
    <w:p w:rsidR="003055CF" w:rsidRPr="003055CF" w:rsidRDefault="003055CF" w:rsidP="003055CF">
      <w:pPr>
        <w:jc w:val="both"/>
        <w:rPr>
          <w:rStyle w:val="citation-flpages"/>
          <w:rFonts w:ascii="Arial" w:hAnsi="Arial" w:cs="Arial"/>
        </w:rPr>
      </w:pPr>
      <w:r w:rsidRPr="003055CF">
        <w:rPr>
          <w:rFonts w:ascii="Arial" w:hAnsi="Arial" w:cs="Arial"/>
        </w:rPr>
        <w:t xml:space="preserve">Horn, T., Sandmann, T. and Boutros, M. (2010) Design and evaluation of genome-wide libraries for RNA interference screens. </w:t>
      </w:r>
      <w:r w:rsidRPr="003055CF">
        <w:rPr>
          <w:rStyle w:val="citation-abbreviation2"/>
          <w:rFonts w:ascii="Arial" w:hAnsi="Arial" w:cs="Arial"/>
          <w:i/>
        </w:rPr>
        <w:t>Genome Biology</w:t>
      </w:r>
      <w:r w:rsidRPr="003055CF">
        <w:rPr>
          <w:rStyle w:val="citation-abbreviation2"/>
          <w:rFonts w:ascii="Arial" w:hAnsi="Arial" w:cs="Arial"/>
        </w:rPr>
        <w:t xml:space="preserve"> </w:t>
      </w:r>
      <w:r w:rsidRPr="003055CF">
        <w:rPr>
          <w:rStyle w:val="citation-volume"/>
          <w:rFonts w:ascii="Arial" w:hAnsi="Arial" w:cs="Arial"/>
          <w:b/>
        </w:rPr>
        <w:t>11</w:t>
      </w:r>
      <w:r w:rsidRPr="003055CF">
        <w:rPr>
          <w:rStyle w:val="citation-issue"/>
          <w:rFonts w:ascii="Arial" w:hAnsi="Arial" w:cs="Arial"/>
        </w:rPr>
        <w:t>(6)</w:t>
      </w:r>
      <w:r w:rsidRPr="003055CF">
        <w:rPr>
          <w:rStyle w:val="citation-flpages"/>
          <w:rFonts w:ascii="Arial" w:hAnsi="Arial" w:cs="Arial"/>
        </w:rPr>
        <w:t>, R61.</w:t>
      </w:r>
    </w:p>
    <w:p w:rsidR="003055CF" w:rsidRPr="003055CF" w:rsidRDefault="003055CF" w:rsidP="003055CF">
      <w:pPr>
        <w:jc w:val="both"/>
        <w:rPr>
          <w:rFonts w:ascii="Arial" w:hAnsi="Arial" w:cs="Arial"/>
        </w:rPr>
      </w:pPr>
      <w:r w:rsidRPr="003055CF">
        <w:rPr>
          <w:rStyle w:val="citation"/>
          <w:rFonts w:ascii="Arial" w:hAnsi="Arial" w:cs="Arial"/>
        </w:rPr>
        <w:t xml:space="preserve">Hsu, P., Scott, D. A., Weinstein, J. A., Ran, F. A., Konermann, S., Agarwala, V., Li, Y., Fine, E. J., Wu, X., Shalem, O., Cradick, T. J., Marraffini, L. A., Bao, G. and Zhang, F. (2013) </w:t>
      </w:r>
      <w:r w:rsidRPr="003055CF">
        <w:rPr>
          <w:rFonts w:ascii="Arial" w:hAnsi="Arial" w:cs="Arial"/>
        </w:rPr>
        <w:t xml:space="preserve">DNA targeting specificity of RNA-guided Cas9 nucleases. </w:t>
      </w:r>
      <w:r w:rsidRPr="003055CF">
        <w:rPr>
          <w:rFonts w:ascii="Arial" w:hAnsi="Arial" w:cs="Arial"/>
          <w:i/>
        </w:rPr>
        <w:t>Nature Biotechnology</w:t>
      </w:r>
      <w:r w:rsidRPr="003055CF">
        <w:rPr>
          <w:rFonts w:ascii="Arial" w:hAnsi="Arial" w:cs="Arial"/>
        </w:rPr>
        <w:t xml:space="preserve"> </w:t>
      </w:r>
      <w:r w:rsidRPr="003055CF">
        <w:rPr>
          <w:rFonts w:ascii="Arial" w:hAnsi="Arial" w:cs="Arial"/>
          <w:b/>
        </w:rPr>
        <w:t>31</w:t>
      </w:r>
      <w:r w:rsidRPr="003055CF">
        <w:rPr>
          <w:rFonts w:ascii="Arial" w:hAnsi="Arial" w:cs="Arial"/>
        </w:rPr>
        <w:t>, 827-832</w:t>
      </w:r>
    </w:p>
    <w:p w:rsidR="003055CF" w:rsidRPr="003055CF" w:rsidRDefault="003055CF" w:rsidP="003055CF">
      <w:pPr>
        <w:jc w:val="both"/>
        <w:rPr>
          <w:rFonts w:ascii="Arial" w:hAnsi="Arial" w:cs="Arial"/>
        </w:rPr>
      </w:pPr>
      <w:r w:rsidRPr="003055CF">
        <w:rPr>
          <w:rFonts w:ascii="Arial" w:hAnsi="Arial" w:cs="Arial"/>
        </w:rPr>
        <w:t xml:space="preserve">Huber, A., Koch, J., Kragler, F., Brocard, C. and Hartig, A. (2012) A subtle interplay between three Pex11 proteins shapes de novo formation and fission of </w:t>
      </w:r>
      <w:r w:rsidRPr="003055CF">
        <w:rPr>
          <w:rStyle w:val="highlight"/>
          <w:rFonts w:ascii="Arial" w:hAnsi="Arial" w:cs="Arial"/>
        </w:rPr>
        <w:t>peroxisomes</w:t>
      </w:r>
      <w:r w:rsidRPr="003055CF">
        <w:rPr>
          <w:rFonts w:ascii="Arial" w:hAnsi="Arial" w:cs="Arial"/>
        </w:rPr>
        <w:t xml:space="preserve">. </w:t>
      </w:r>
      <w:r w:rsidRPr="003055CF">
        <w:rPr>
          <w:rFonts w:ascii="Arial" w:hAnsi="Arial" w:cs="Arial"/>
          <w:i/>
        </w:rPr>
        <w:t>Traffic</w:t>
      </w:r>
      <w:r w:rsidRPr="003055CF">
        <w:rPr>
          <w:rFonts w:ascii="Arial" w:hAnsi="Arial" w:cs="Arial"/>
        </w:rPr>
        <w:t xml:space="preserve"> </w:t>
      </w:r>
      <w:r w:rsidRPr="003055CF">
        <w:rPr>
          <w:rFonts w:ascii="Arial" w:hAnsi="Arial" w:cs="Arial"/>
          <w:b/>
        </w:rPr>
        <w:t>13</w:t>
      </w:r>
      <w:r w:rsidRPr="003055CF">
        <w:rPr>
          <w:rFonts w:ascii="Arial" w:hAnsi="Arial" w:cs="Arial"/>
        </w:rPr>
        <w:t>(1), 157-167</w:t>
      </w:r>
    </w:p>
    <w:p w:rsidR="003055CF" w:rsidRPr="003055CF" w:rsidRDefault="003055CF" w:rsidP="003055CF">
      <w:pPr>
        <w:jc w:val="both"/>
        <w:rPr>
          <w:rFonts w:ascii="Arial" w:hAnsi="Arial" w:cs="Arial"/>
          <w:szCs w:val="24"/>
        </w:rPr>
      </w:pPr>
      <w:r w:rsidRPr="003055CF">
        <w:rPr>
          <w:rFonts w:ascii="Arial" w:hAnsi="Arial" w:cs="Arial"/>
          <w:szCs w:val="24"/>
        </w:rPr>
        <w:t xml:space="preserve">Hua, R., Gidda, S. K., Aranovich, A., Mullen, R. T. and Kim, P. (2015) Multiple Domains in PEX16 Mediate Its Trafficking and Recruitment of </w:t>
      </w:r>
      <w:r w:rsidRPr="003055CF">
        <w:rPr>
          <w:rStyle w:val="highlight2"/>
          <w:rFonts w:ascii="Arial" w:hAnsi="Arial" w:cs="Arial"/>
          <w:szCs w:val="24"/>
        </w:rPr>
        <w:t>Peroxisomal</w:t>
      </w:r>
      <w:r w:rsidRPr="003055CF">
        <w:rPr>
          <w:rFonts w:ascii="Arial" w:hAnsi="Arial" w:cs="Arial"/>
          <w:szCs w:val="24"/>
        </w:rPr>
        <w:t xml:space="preserve"> Proteins to the ER. </w:t>
      </w:r>
      <w:r w:rsidRPr="003055CF">
        <w:rPr>
          <w:rFonts w:ascii="Arial" w:hAnsi="Arial" w:cs="Arial"/>
          <w:i/>
          <w:szCs w:val="24"/>
        </w:rPr>
        <w:t>Traffic</w:t>
      </w:r>
      <w:r w:rsidRPr="003055CF">
        <w:rPr>
          <w:rFonts w:ascii="Arial" w:hAnsi="Arial" w:cs="Arial"/>
          <w:szCs w:val="24"/>
        </w:rPr>
        <w:t xml:space="preserve"> [Epub ahead of print]</w:t>
      </w:r>
    </w:p>
    <w:p w:rsidR="003055CF" w:rsidRPr="003055CF" w:rsidRDefault="003055CF" w:rsidP="003055CF">
      <w:pPr>
        <w:jc w:val="both"/>
        <w:rPr>
          <w:rFonts w:ascii="Arial" w:hAnsi="Arial" w:cs="Arial"/>
        </w:rPr>
      </w:pPr>
      <w:r w:rsidRPr="003055CF">
        <w:rPr>
          <w:rFonts w:ascii="Arial" w:hAnsi="Arial" w:cs="Arial"/>
        </w:rPr>
        <w:lastRenderedPageBreak/>
        <w:t xml:space="preserve">Huhse, B., Rehling, P., Albertini, M., Blank, L., Meller, K. and Kunau, W. H. (1998) Pex17p of </w:t>
      </w:r>
      <w:r w:rsidRPr="003055CF">
        <w:rPr>
          <w:rFonts w:ascii="Arial" w:hAnsi="Arial" w:cs="Arial"/>
          <w:i/>
        </w:rPr>
        <w:t>Saccharomyces cerevisiae</w:t>
      </w:r>
      <w:r w:rsidRPr="003055CF">
        <w:rPr>
          <w:rFonts w:ascii="Arial" w:hAnsi="Arial" w:cs="Arial"/>
        </w:rPr>
        <w:t xml:space="preserve"> is a novel peroxin and component of the peroxisomal protein translocation machinery.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140</w:t>
      </w:r>
      <w:r w:rsidRPr="003055CF">
        <w:rPr>
          <w:rFonts w:ascii="Arial" w:hAnsi="Arial" w:cs="Arial"/>
        </w:rPr>
        <w:t>(1), 49-60</w:t>
      </w:r>
    </w:p>
    <w:p w:rsidR="003055CF" w:rsidRPr="003055CF" w:rsidRDefault="003055CF" w:rsidP="003055CF">
      <w:pPr>
        <w:rPr>
          <w:rFonts w:ascii="Arial" w:hAnsi="Arial" w:cs="Arial"/>
        </w:rPr>
      </w:pPr>
      <w:r w:rsidRPr="003055CF">
        <w:rPr>
          <w:rFonts w:ascii="Arial" w:hAnsi="Arial" w:cs="Arial"/>
        </w:rPr>
        <w:t xml:space="preserve">Huybrechts, S. J., Van Veldhoven, P. P., Brees, C., Mannaerts, G. P., Los, G. V. and Fransen, M. (2009) Peroxisome Dynamics in Cultured Mammalian Cells. </w:t>
      </w:r>
      <w:r w:rsidRPr="003055CF">
        <w:rPr>
          <w:rFonts w:ascii="Arial" w:hAnsi="Arial" w:cs="Arial"/>
          <w:i/>
        </w:rPr>
        <w:t>Traffic</w:t>
      </w:r>
      <w:r w:rsidRPr="003055CF">
        <w:rPr>
          <w:rFonts w:ascii="Arial" w:hAnsi="Arial" w:cs="Arial"/>
        </w:rPr>
        <w:t xml:space="preserve"> </w:t>
      </w:r>
      <w:r w:rsidRPr="003055CF">
        <w:rPr>
          <w:rFonts w:ascii="Arial" w:hAnsi="Arial" w:cs="Arial"/>
          <w:b/>
        </w:rPr>
        <w:t>10</w:t>
      </w:r>
      <w:r w:rsidRPr="003055CF">
        <w:rPr>
          <w:rFonts w:ascii="Arial" w:hAnsi="Arial" w:cs="Arial"/>
        </w:rPr>
        <w:t>, 1722-1733</w:t>
      </w:r>
    </w:p>
    <w:p w:rsidR="003055CF" w:rsidRPr="003055CF" w:rsidRDefault="003055CF" w:rsidP="003055CF">
      <w:pPr>
        <w:jc w:val="both"/>
        <w:rPr>
          <w:rFonts w:ascii="Arial" w:hAnsi="Arial" w:cs="Arial"/>
        </w:rPr>
      </w:pPr>
      <w:r w:rsidRPr="003055CF">
        <w:rPr>
          <w:rFonts w:ascii="Arial" w:hAnsi="Arial" w:cs="Arial"/>
        </w:rPr>
        <w:t xml:space="preserve">Ingerman, E. and Nunnari, J. (2005) A continuous, regenerative coupled GTPase assay for dynamin-related proteins. </w:t>
      </w:r>
      <w:r w:rsidRPr="003055CF">
        <w:rPr>
          <w:rFonts w:ascii="Arial" w:hAnsi="Arial" w:cs="Arial"/>
          <w:i/>
        </w:rPr>
        <w:t>Methods in Enzymology</w:t>
      </w:r>
      <w:r w:rsidRPr="003055CF">
        <w:rPr>
          <w:rFonts w:ascii="Arial" w:hAnsi="Arial" w:cs="Arial"/>
        </w:rPr>
        <w:t xml:space="preserve"> </w:t>
      </w:r>
      <w:r w:rsidRPr="003055CF">
        <w:rPr>
          <w:rFonts w:ascii="Arial" w:hAnsi="Arial" w:cs="Arial"/>
          <w:b/>
        </w:rPr>
        <w:t>404</w:t>
      </w:r>
      <w:r w:rsidRPr="003055CF">
        <w:rPr>
          <w:rFonts w:ascii="Arial" w:hAnsi="Arial" w:cs="Arial"/>
        </w:rPr>
        <w:t>, 611-619</w:t>
      </w:r>
    </w:p>
    <w:p w:rsidR="003055CF" w:rsidRPr="003055CF" w:rsidRDefault="003055CF" w:rsidP="003055CF">
      <w:pPr>
        <w:jc w:val="both"/>
        <w:rPr>
          <w:rFonts w:ascii="Arial" w:hAnsi="Arial" w:cs="Arial"/>
        </w:rPr>
      </w:pPr>
      <w:r w:rsidRPr="003055CF">
        <w:rPr>
          <w:rFonts w:ascii="Arial" w:hAnsi="Arial" w:cs="Arial"/>
        </w:rPr>
        <w:t xml:space="preserve">Jedd, G. and Chua, N. H. (2000) A new self-assembled peroxisomal vesicle required for efficient resealing of the plasma membrane. </w:t>
      </w:r>
      <w:r w:rsidRPr="003055CF">
        <w:rPr>
          <w:rFonts w:ascii="Arial" w:hAnsi="Arial" w:cs="Arial"/>
          <w:i/>
        </w:rPr>
        <w:t>Nature Cell Biology</w:t>
      </w:r>
      <w:r w:rsidRPr="003055CF">
        <w:rPr>
          <w:rFonts w:ascii="Arial" w:hAnsi="Arial" w:cs="Arial"/>
        </w:rPr>
        <w:t xml:space="preserve"> </w:t>
      </w:r>
      <w:r w:rsidRPr="003055CF">
        <w:rPr>
          <w:rFonts w:ascii="Arial" w:hAnsi="Arial" w:cs="Arial"/>
          <w:b/>
        </w:rPr>
        <w:t>2</w:t>
      </w:r>
      <w:r w:rsidRPr="003055CF">
        <w:rPr>
          <w:rFonts w:ascii="Arial" w:hAnsi="Arial" w:cs="Arial"/>
        </w:rPr>
        <w:t xml:space="preserve">(4), 226-31 </w:t>
      </w:r>
    </w:p>
    <w:p w:rsidR="003055CF" w:rsidRPr="003055CF" w:rsidRDefault="003055CF" w:rsidP="003055CF">
      <w:pPr>
        <w:jc w:val="both"/>
        <w:rPr>
          <w:rFonts w:ascii="Arial" w:hAnsi="Arial" w:cs="Arial"/>
          <w:kern w:val="36"/>
          <w:szCs w:val="24"/>
          <w:lang w:eastAsia="en-GB"/>
        </w:rPr>
      </w:pPr>
      <w:r w:rsidRPr="003055CF">
        <w:rPr>
          <w:rFonts w:ascii="Arial" w:eastAsia="Times New Roman" w:hAnsi="Arial" w:cs="Arial"/>
          <w:szCs w:val="24"/>
          <w:lang w:eastAsia="en-GB"/>
        </w:rPr>
        <w:t xml:space="preserve">Jinek, M., Chylinski, K., Fonfara, I., Hauer, M., Doudna, J. A. and Charpentier, E. (2012) </w:t>
      </w:r>
      <w:r w:rsidRPr="003055CF">
        <w:rPr>
          <w:rFonts w:ascii="Arial" w:hAnsi="Arial" w:cs="Arial"/>
          <w:kern w:val="36"/>
          <w:szCs w:val="24"/>
          <w:lang w:eastAsia="en-GB"/>
        </w:rPr>
        <w:t xml:space="preserve">A programmable dual-RNA-guided DNA endonuclease in adaptive bacterial immunity. </w:t>
      </w:r>
      <w:r w:rsidRPr="003055CF">
        <w:rPr>
          <w:rFonts w:ascii="Arial" w:hAnsi="Arial" w:cs="Arial"/>
          <w:i/>
          <w:kern w:val="36"/>
          <w:szCs w:val="24"/>
          <w:lang w:eastAsia="en-GB"/>
        </w:rPr>
        <w:t>Science</w:t>
      </w:r>
      <w:r w:rsidRPr="003055CF">
        <w:rPr>
          <w:rFonts w:ascii="Arial" w:hAnsi="Arial" w:cs="Arial"/>
          <w:kern w:val="36"/>
          <w:szCs w:val="24"/>
          <w:lang w:eastAsia="en-GB"/>
        </w:rPr>
        <w:t xml:space="preserve"> </w:t>
      </w:r>
      <w:r w:rsidRPr="003055CF">
        <w:rPr>
          <w:rFonts w:ascii="Arial" w:hAnsi="Arial" w:cs="Arial"/>
          <w:b/>
          <w:kern w:val="36"/>
          <w:szCs w:val="24"/>
          <w:lang w:eastAsia="en-GB"/>
        </w:rPr>
        <w:t>337</w:t>
      </w:r>
      <w:r w:rsidRPr="003055CF">
        <w:rPr>
          <w:rFonts w:ascii="Arial" w:hAnsi="Arial" w:cs="Arial"/>
          <w:kern w:val="36"/>
          <w:szCs w:val="24"/>
          <w:lang w:eastAsia="en-GB"/>
        </w:rPr>
        <w:t xml:space="preserve"> (6096), 816-21</w:t>
      </w:r>
    </w:p>
    <w:p w:rsidR="003055CF" w:rsidRPr="003055CF" w:rsidRDefault="003055CF" w:rsidP="003055CF">
      <w:pPr>
        <w:jc w:val="both"/>
        <w:rPr>
          <w:rFonts w:ascii="Arial" w:hAnsi="Arial" w:cs="Arial"/>
        </w:rPr>
      </w:pPr>
      <w:r w:rsidRPr="003055CF">
        <w:rPr>
          <w:rFonts w:ascii="Arial" w:hAnsi="Arial" w:cs="Arial"/>
        </w:rPr>
        <w:t xml:space="preserve">Jones, J. M., Morrell, J. C. and Gould, S. J. (2001) Multiple distinct targeting signals in integral peroxisomal membrane proteins.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153</w:t>
      </w:r>
      <w:r w:rsidRPr="003055CF">
        <w:rPr>
          <w:rFonts w:ascii="Arial" w:hAnsi="Arial" w:cs="Arial"/>
        </w:rPr>
        <w:t>, 1141–50</w:t>
      </w:r>
    </w:p>
    <w:p w:rsidR="003055CF" w:rsidRPr="003055CF" w:rsidRDefault="003055CF" w:rsidP="003055CF">
      <w:pPr>
        <w:jc w:val="both"/>
        <w:rPr>
          <w:rFonts w:ascii="Arial" w:hAnsi="Arial" w:cs="Arial"/>
          <w:kern w:val="36"/>
          <w:lang w:eastAsia="en-GB"/>
        </w:rPr>
      </w:pPr>
      <w:r w:rsidRPr="003055CF">
        <w:rPr>
          <w:rFonts w:ascii="Arial" w:hAnsi="Arial" w:cs="Arial"/>
        </w:rPr>
        <w:t>Jones, J. M., Morrell, J. C. and Gould, S. J. (2004)</w:t>
      </w:r>
      <w:r w:rsidRPr="003055CF">
        <w:rPr>
          <w:rFonts w:ascii="Arial" w:hAnsi="Arial" w:cs="Arial"/>
          <w:kern w:val="36"/>
          <w:lang w:eastAsia="en-GB"/>
        </w:rPr>
        <w:t xml:space="preserve"> PEX19 is a predominantly cytosolic chaperone and import receptor for class 1 peroxisomal membrane proteins. </w:t>
      </w:r>
      <w:r w:rsidRPr="003055CF">
        <w:rPr>
          <w:rFonts w:ascii="Arial" w:hAnsi="Arial" w:cs="Arial"/>
          <w:i/>
          <w:kern w:val="36"/>
          <w:lang w:eastAsia="en-GB"/>
        </w:rPr>
        <w:t>Journal of Cell Biology</w:t>
      </w:r>
      <w:r w:rsidRPr="003055CF">
        <w:rPr>
          <w:rFonts w:ascii="Arial" w:hAnsi="Arial" w:cs="Arial"/>
          <w:kern w:val="36"/>
          <w:lang w:eastAsia="en-GB"/>
        </w:rPr>
        <w:t xml:space="preserve"> </w:t>
      </w:r>
      <w:r w:rsidRPr="003055CF">
        <w:rPr>
          <w:rFonts w:ascii="Arial" w:hAnsi="Arial" w:cs="Arial"/>
          <w:b/>
          <w:kern w:val="36"/>
          <w:lang w:eastAsia="en-GB"/>
        </w:rPr>
        <w:t>164</w:t>
      </w:r>
      <w:r w:rsidRPr="003055CF">
        <w:rPr>
          <w:rFonts w:ascii="Arial" w:hAnsi="Arial" w:cs="Arial"/>
          <w:kern w:val="36"/>
          <w:lang w:eastAsia="en-GB"/>
        </w:rPr>
        <w:t>(1), 57-67</w:t>
      </w:r>
    </w:p>
    <w:p w:rsidR="003055CF" w:rsidRPr="003055CF" w:rsidRDefault="003055CF" w:rsidP="003055CF">
      <w:pPr>
        <w:jc w:val="both"/>
        <w:rPr>
          <w:rFonts w:ascii="Arial" w:hAnsi="Arial" w:cs="Arial"/>
        </w:rPr>
      </w:pPr>
      <w:r w:rsidRPr="003055CF">
        <w:rPr>
          <w:rFonts w:ascii="Arial" w:hAnsi="Arial" w:cs="Arial"/>
        </w:rPr>
        <w:t xml:space="preserve">Kalish, J. E., Theda, C., Morrell, J. C., Berg, J. M. and Gould, S. J. (1995) Formation of the peroxisome lumen is abolished by loss of </w:t>
      </w:r>
      <w:r w:rsidRPr="003055CF">
        <w:rPr>
          <w:rFonts w:ascii="Arial" w:hAnsi="Arial" w:cs="Arial"/>
          <w:i/>
        </w:rPr>
        <w:t>Pichia pastoris</w:t>
      </w:r>
      <w:r w:rsidRPr="003055CF">
        <w:rPr>
          <w:rFonts w:ascii="Arial" w:hAnsi="Arial" w:cs="Arial"/>
        </w:rPr>
        <w:t xml:space="preserve"> Pas7p, a zinc-binding integral membrane protein of the peroxisome. </w:t>
      </w:r>
      <w:r w:rsidRPr="003055CF">
        <w:rPr>
          <w:rFonts w:ascii="Arial" w:hAnsi="Arial" w:cs="Arial"/>
          <w:i/>
        </w:rPr>
        <w:t>Molecular and Cellular Biology</w:t>
      </w:r>
      <w:r w:rsidRPr="003055CF">
        <w:rPr>
          <w:rFonts w:ascii="Arial" w:hAnsi="Arial" w:cs="Arial"/>
        </w:rPr>
        <w:t xml:space="preserve"> </w:t>
      </w:r>
      <w:r w:rsidRPr="003055CF">
        <w:rPr>
          <w:rFonts w:ascii="Arial" w:hAnsi="Arial" w:cs="Arial"/>
          <w:b/>
        </w:rPr>
        <w:t>15</w:t>
      </w:r>
      <w:r w:rsidRPr="003055CF">
        <w:rPr>
          <w:rFonts w:ascii="Arial" w:hAnsi="Arial" w:cs="Arial"/>
        </w:rPr>
        <w:t>, 6406–6419</w:t>
      </w:r>
    </w:p>
    <w:p w:rsidR="003055CF" w:rsidRPr="003055CF" w:rsidRDefault="003055CF" w:rsidP="003055CF">
      <w:pPr>
        <w:jc w:val="both"/>
        <w:rPr>
          <w:rFonts w:ascii="Arial" w:hAnsi="Arial" w:cs="Arial"/>
        </w:rPr>
      </w:pPr>
      <w:r w:rsidRPr="003055CF">
        <w:rPr>
          <w:rFonts w:ascii="Arial" w:hAnsi="Arial" w:cs="Arial"/>
        </w:rPr>
        <w:t xml:space="preserve">Kalish, J. E., Keller, G. A., Morrell, J. C., Mihalik, S. J., Smith, B., Cregg, J. M. and Gould, S. J. (1996) Characterization of a novel component of the peroxisomal protein import apparatus using fluorescent peroxisomal proteins. </w:t>
      </w:r>
      <w:r w:rsidRPr="003055CF">
        <w:rPr>
          <w:rFonts w:ascii="Arial" w:hAnsi="Arial" w:cs="Arial"/>
          <w:i/>
        </w:rPr>
        <w:t>EMBO Journal</w:t>
      </w:r>
      <w:r w:rsidRPr="003055CF">
        <w:rPr>
          <w:rFonts w:ascii="Arial" w:hAnsi="Arial" w:cs="Arial"/>
        </w:rPr>
        <w:t xml:space="preserve"> </w:t>
      </w:r>
      <w:r w:rsidRPr="003055CF">
        <w:rPr>
          <w:rFonts w:ascii="Arial" w:hAnsi="Arial" w:cs="Arial"/>
          <w:b/>
        </w:rPr>
        <w:t>15</w:t>
      </w:r>
      <w:r w:rsidRPr="003055CF">
        <w:rPr>
          <w:rFonts w:ascii="Arial" w:hAnsi="Arial" w:cs="Arial"/>
        </w:rPr>
        <w:t>, 3275–3285</w:t>
      </w:r>
    </w:p>
    <w:p w:rsidR="003055CF" w:rsidRPr="003055CF" w:rsidRDefault="003055CF" w:rsidP="003055CF">
      <w:pPr>
        <w:jc w:val="both"/>
        <w:rPr>
          <w:rFonts w:ascii="Arial" w:hAnsi="Arial" w:cs="Arial"/>
        </w:rPr>
      </w:pPr>
      <w:r w:rsidRPr="003055CF">
        <w:rPr>
          <w:rFonts w:ascii="Arial" w:hAnsi="Arial" w:cs="Arial"/>
        </w:rPr>
        <w:t xml:space="preserve">Kanaji, S., Iwahashi, J., Kida, Y. and Mihara, K. (2000) Characterization of the signal that directs Tom20 to the mitochondrial outer membrane.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151</w:t>
      </w:r>
      <w:r w:rsidRPr="003055CF">
        <w:rPr>
          <w:rFonts w:ascii="Arial" w:hAnsi="Arial" w:cs="Arial"/>
        </w:rPr>
        <w:t>(2), 277-88</w:t>
      </w:r>
    </w:p>
    <w:p w:rsidR="003055CF" w:rsidRPr="003055CF" w:rsidRDefault="003055CF" w:rsidP="003055CF">
      <w:pPr>
        <w:shd w:val="clear" w:color="auto" w:fill="FFFFFF"/>
        <w:jc w:val="both"/>
        <w:rPr>
          <w:rStyle w:val="element-citation"/>
          <w:rFonts w:ascii="Arial" w:hAnsi="Arial" w:cs="Arial"/>
        </w:rPr>
      </w:pPr>
      <w:r w:rsidRPr="003055CF">
        <w:rPr>
          <w:rStyle w:val="element-citation"/>
          <w:rFonts w:ascii="Arial" w:hAnsi="Arial" w:cs="Arial"/>
        </w:rPr>
        <w:t xml:space="preserve">Karata, K., Inagawa, T., Wilkinson, A.J., Tatsuta, T., Ogura, T. (1999) Dissecting the role of a conserved motif (the second region of homology) in the AAA family of ATPases. Site-directed mutagenesis of the ATP-dependent protease FtsH. </w:t>
      </w:r>
      <w:r w:rsidRPr="003055CF">
        <w:rPr>
          <w:rStyle w:val="ref-journal"/>
          <w:rFonts w:ascii="Arial" w:hAnsi="Arial" w:cs="Arial"/>
          <w:i/>
        </w:rPr>
        <w:t>Journal of Biological Chemistry</w:t>
      </w:r>
      <w:r w:rsidRPr="003055CF">
        <w:rPr>
          <w:rStyle w:val="ref-journal"/>
          <w:rFonts w:ascii="Arial" w:hAnsi="Arial" w:cs="Arial"/>
        </w:rPr>
        <w:t xml:space="preserve"> </w:t>
      </w:r>
      <w:r w:rsidRPr="003055CF">
        <w:rPr>
          <w:rStyle w:val="ref-vol"/>
          <w:rFonts w:ascii="Arial" w:hAnsi="Arial" w:cs="Arial"/>
          <w:b/>
        </w:rPr>
        <w:t>274</w:t>
      </w:r>
      <w:r w:rsidRPr="003055CF">
        <w:rPr>
          <w:rStyle w:val="element-citation"/>
          <w:rFonts w:ascii="Arial" w:hAnsi="Arial" w:cs="Arial"/>
        </w:rPr>
        <w:t>, 26225–26232</w:t>
      </w:r>
    </w:p>
    <w:p w:rsidR="003055CF" w:rsidRPr="003055CF" w:rsidRDefault="003055CF" w:rsidP="003055CF">
      <w:pPr>
        <w:jc w:val="both"/>
        <w:rPr>
          <w:rFonts w:ascii="Arial" w:hAnsi="Arial" w:cs="Arial"/>
        </w:rPr>
      </w:pPr>
      <w:r w:rsidRPr="003055CF">
        <w:rPr>
          <w:rFonts w:ascii="Arial" w:hAnsi="Arial" w:cs="Arial"/>
        </w:rPr>
        <w:t xml:space="preserve">Karess, R. E., Chang, X., Edwards, K. A., Kulkarni, S., Aguilera, I. and Kiehart, D. P. (1991) The regulatory light chain of nonmuscle myosin is encoded by </w:t>
      </w:r>
      <w:r w:rsidRPr="00143E8A">
        <w:rPr>
          <w:rStyle w:val="Emphasis"/>
          <w:rFonts w:ascii="Arial" w:hAnsi="Arial" w:cs="Arial"/>
          <w:i w:val="0"/>
          <w:sz w:val="22"/>
        </w:rPr>
        <w:t>spaghetti-squash</w:t>
      </w:r>
      <w:r w:rsidRPr="003055CF">
        <w:rPr>
          <w:rFonts w:ascii="Arial" w:hAnsi="Arial" w:cs="Arial"/>
        </w:rPr>
        <w:t xml:space="preserve">, a gene required for cytokinesis in </w:t>
      </w:r>
      <w:r w:rsidRPr="003055CF">
        <w:rPr>
          <w:rFonts w:ascii="Arial" w:hAnsi="Arial" w:cs="Arial"/>
          <w:i/>
        </w:rPr>
        <w:t>Drosophila</w:t>
      </w:r>
      <w:r w:rsidRPr="003055CF">
        <w:rPr>
          <w:rFonts w:ascii="Arial" w:hAnsi="Arial" w:cs="Arial"/>
        </w:rPr>
        <w:t xml:space="preserve">. </w:t>
      </w:r>
      <w:r w:rsidRPr="003055CF">
        <w:rPr>
          <w:rFonts w:ascii="Arial" w:hAnsi="Arial" w:cs="Arial"/>
          <w:i/>
        </w:rPr>
        <w:t>Cell</w:t>
      </w:r>
      <w:r w:rsidRPr="003055CF">
        <w:rPr>
          <w:rFonts w:ascii="Arial" w:hAnsi="Arial" w:cs="Arial"/>
        </w:rPr>
        <w:t xml:space="preserve"> </w:t>
      </w:r>
      <w:r w:rsidRPr="003055CF">
        <w:rPr>
          <w:rFonts w:ascii="Arial" w:hAnsi="Arial" w:cs="Arial"/>
          <w:b/>
        </w:rPr>
        <w:t>65</w:t>
      </w:r>
      <w:r w:rsidRPr="003055CF">
        <w:rPr>
          <w:rFonts w:ascii="Arial" w:hAnsi="Arial" w:cs="Arial"/>
        </w:rPr>
        <w:t>(7), 1177-89</w:t>
      </w:r>
    </w:p>
    <w:p w:rsidR="003055CF" w:rsidRPr="003055CF" w:rsidRDefault="003055CF" w:rsidP="003055CF">
      <w:pPr>
        <w:jc w:val="both"/>
        <w:rPr>
          <w:rFonts w:ascii="Arial" w:hAnsi="Arial" w:cs="Arial"/>
          <w:kern w:val="36"/>
          <w:lang w:eastAsia="en-GB"/>
        </w:rPr>
      </w:pPr>
      <w:r w:rsidRPr="003055CF">
        <w:rPr>
          <w:rFonts w:ascii="Arial" w:hAnsi="Arial" w:cs="Arial"/>
        </w:rPr>
        <w:t xml:space="preserve">Karnik, S. K. and Trelease (2007) </w:t>
      </w:r>
      <w:r w:rsidRPr="003055CF">
        <w:rPr>
          <w:rFonts w:ascii="Arial" w:hAnsi="Arial" w:cs="Arial"/>
          <w:kern w:val="36"/>
          <w:lang w:eastAsia="en-GB"/>
        </w:rPr>
        <w:t xml:space="preserve">Arabidopsis peroxin 16 trafficks through the ER and an intermediate compartment to pre-existing peroxisomes via overlapping molecular targeting signals. </w:t>
      </w:r>
      <w:r w:rsidRPr="003055CF">
        <w:rPr>
          <w:rFonts w:ascii="Arial" w:hAnsi="Arial" w:cs="Arial"/>
          <w:i/>
          <w:kern w:val="36"/>
          <w:lang w:eastAsia="en-GB"/>
        </w:rPr>
        <w:t>Journal of Experimental Botany</w:t>
      </w:r>
      <w:r w:rsidRPr="003055CF">
        <w:rPr>
          <w:rFonts w:ascii="Arial" w:hAnsi="Arial" w:cs="Arial"/>
          <w:kern w:val="36"/>
          <w:lang w:eastAsia="en-GB"/>
        </w:rPr>
        <w:t xml:space="preserve"> </w:t>
      </w:r>
      <w:r w:rsidRPr="003055CF">
        <w:rPr>
          <w:rFonts w:ascii="Arial" w:hAnsi="Arial" w:cs="Arial"/>
          <w:b/>
          <w:kern w:val="36"/>
          <w:lang w:eastAsia="en-GB"/>
        </w:rPr>
        <w:t>58</w:t>
      </w:r>
      <w:r w:rsidRPr="003055CF">
        <w:rPr>
          <w:rFonts w:ascii="Arial" w:hAnsi="Arial" w:cs="Arial"/>
          <w:kern w:val="36"/>
          <w:lang w:eastAsia="en-GB"/>
        </w:rPr>
        <w:t>(7), 1677-93</w:t>
      </w:r>
    </w:p>
    <w:p w:rsidR="003055CF" w:rsidRPr="003055CF" w:rsidRDefault="003055CF" w:rsidP="003055CF">
      <w:pPr>
        <w:jc w:val="both"/>
        <w:rPr>
          <w:rStyle w:val="cit"/>
          <w:rFonts w:ascii="Arial" w:hAnsi="Arial" w:cs="Arial"/>
        </w:rPr>
      </w:pPr>
      <w:r w:rsidRPr="003055CF">
        <w:rPr>
          <w:rFonts w:ascii="Arial" w:hAnsi="Arial" w:cs="Arial"/>
        </w:rPr>
        <w:t>Keller, G. A., Gould, S., Deluca, M., Subramani, S. (1987) Firefly luciferase is targeted to peroxisomes in mammalian cells.</w:t>
      </w:r>
      <w:r w:rsidRPr="003055CF">
        <w:rPr>
          <w:rFonts w:ascii="Arial" w:hAnsi="Arial" w:cs="Arial"/>
          <w:i/>
          <w:iCs/>
        </w:rPr>
        <w:t xml:space="preserve"> Proceedings of the National Academy of Sciences of the United States of America</w:t>
      </w:r>
      <w:r w:rsidRPr="003055CF">
        <w:rPr>
          <w:rFonts w:ascii="Arial" w:hAnsi="Arial" w:cs="Arial"/>
        </w:rPr>
        <w:t xml:space="preserve">, </w:t>
      </w:r>
      <w:r w:rsidRPr="003055CF">
        <w:rPr>
          <w:rStyle w:val="cit"/>
          <w:rFonts w:ascii="Arial" w:hAnsi="Arial" w:cs="Arial"/>
          <w:b/>
        </w:rPr>
        <w:t>84</w:t>
      </w:r>
      <w:r w:rsidRPr="003055CF">
        <w:rPr>
          <w:rStyle w:val="cit"/>
          <w:rFonts w:ascii="Arial" w:hAnsi="Arial" w:cs="Arial"/>
        </w:rPr>
        <w:t xml:space="preserve">(10), 3264–3268. </w:t>
      </w:r>
    </w:p>
    <w:p w:rsidR="003055CF" w:rsidRPr="003055CF" w:rsidRDefault="003055CF" w:rsidP="003055CF">
      <w:pPr>
        <w:jc w:val="both"/>
        <w:rPr>
          <w:rFonts w:ascii="Arial" w:hAnsi="Arial" w:cs="Arial"/>
        </w:rPr>
      </w:pPr>
      <w:r w:rsidRPr="003055CF">
        <w:rPr>
          <w:rFonts w:ascii="Arial" w:hAnsi="Arial" w:cs="Arial"/>
        </w:rPr>
        <w:lastRenderedPageBreak/>
        <w:t xml:space="preserve">Kemp, S. and Wanders, R. J. (2007) X-linked adrenoleukodystrophy: very long-chain fatty acid metabolism, ABC half-transporters and the complicated route to treatment. </w:t>
      </w:r>
      <w:r w:rsidRPr="003055CF">
        <w:rPr>
          <w:rFonts w:ascii="Arial" w:hAnsi="Arial" w:cs="Arial"/>
          <w:i/>
        </w:rPr>
        <w:t xml:space="preserve">Molecular Genetics and Metabolism </w:t>
      </w:r>
      <w:r w:rsidRPr="003055CF">
        <w:rPr>
          <w:rFonts w:ascii="Arial" w:hAnsi="Arial" w:cs="Arial"/>
          <w:b/>
        </w:rPr>
        <w:t>90</w:t>
      </w:r>
      <w:r w:rsidRPr="003055CF">
        <w:rPr>
          <w:rFonts w:ascii="Arial" w:hAnsi="Arial" w:cs="Arial"/>
        </w:rPr>
        <w:t xml:space="preserve">(3), 268-76. </w:t>
      </w:r>
    </w:p>
    <w:p w:rsidR="003055CF" w:rsidRPr="003055CF" w:rsidRDefault="003055CF" w:rsidP="003055CF">
      <w:pPr>
        <w:jc w:val="both"/>
        <w:rPr>
          <w:rFonts w:ascii="Arial" w:hAnsi="Arial" w:cs="Arial"/>
        </w:rPr>
      </w:pPr>
      <w:r w:rsidRPr="003055CF">
        <w:rPr>
          <w:rStyle w:val="citation"/>
          <w:rFonts w:ascii="Arial" w:hAnsi="Arial" w:cs="Arial"/>
        </w:rPr>
        <w:t xml:space="preserve">Kim, P. K. and Hettema, E. H. (2015) </w:t>
      </w:r>
      <w:r w:rsidRPr="003055CF">
        <w:rPr>
          <w:rFonts w:ascii="Arial" w:hAnsi="Arial" w:cs="Arial"/>
        </w:rPr>
        <w:t xml:space="preserve">Multiple pathways for protein transport to peroxisomes. </w:t>
      </w:r>
      <w:r w:rsidRPr="003055CF">
        <w:rPr>
          <w:rFonts w:ascii="Arial" w:hAnsi="Arial" w:cs="Arial"/>
          <w:i/>
        </w:rPr>
        <w:t>Journal of Molecular Biology</w:t>
      </w:r>
      <w:r w:rsidRPr="003055CF">
        <w:rPr>
          <w:rFonts w:ascii="Arial" w:hAnsi="Arial" w:cs="Arial"/>
          <w:b/>
        </w:rPr>
        <w:t xml:space="preserve"> 427</w:t>
      </w:r>
      <w:r w:rsidRPr="003055CF">
        <w:rPr>
          <w:rFonts w:ascii="Arial" w:hAnsi="Arial" w:cs="Arial"/>
        </w:rPr>
        <w:t>(6), 1176-90</w:t>
      </w:r>
    </w:p>
    <w:p w:rsidR="003055CF" w:rsidRPr="003055CF" w:rsidRDefault="003055CF" w:rsidP="003055CF">
      <w:pPr>
        <w:jc w:val="both"/>
        <w:rPr>
          <w:rFonts w:ascii="Arial" w:hAnsi="Arial" w:cs="Arial"/>
        </w:rPr>
      </w:pPr>
      <w:r w:rsidRPr="003055CF">
        <w:rPr>
          <w:rFonts w:ascii="Arial" w:hAnsi="Arial" w:cs="Arial"/>
        </w:rPr>
        <w:t xml:space="preserve">Kim, P. K., Mullen, R. T., Schumann, U. and Lippincott-Schwartz, J. (2006) The origin and maintenance of mammalian peroxisomes involves a </w:t>
      </w:r>
      <w:r w:rsidRPr="003055CF">
        <w:rPr>
          <w:rFonts w:ascii="Arial" w:hAnsi="Arial" w:cs="Arial"/>
          <w:i/>
        </w:rPr>
        <w:t>de novo</w:t>
      </w:r>
      <w:r w:rsidRPr="003055CF">
        <w:rPr>
          <w:rFonts w:ascii="Arial" w:hAnsi="Arial" w:cs="Arial"/>
        </w:rPr>
        <w:t xml:space="preserve"> </w:t>
      </w:r>
      <w:r w:rsidRPr="003055CF">
        <w:rPr>
          <w:rStyle w:val="highlight"/>
          <w:rFonts w:ascii="Arial" w:hAnsi="Arial" w:cs="Arial"/>
        </w:rPr>
        <w:t>PEX16</w:t>
      </w:r>
      <w:r w:rsidRPr="003055CF">
        <w:rPr>
          <w:rFonts w:ascii="Arial" w:hAnsi="Arial" w:cs="Arial"/>
        </w:rPr>
        <w:t xml:space="preserve">-dependent pathway from the ER.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173</w:t>
      </w:r>
      <w:r w:rsidRPr="003055CF">
        <w:rPr>
          <w:rFonts w:ascii="Arial" w:hAnsi="Arial" w:cs="Arial"/>
        </w:rPr>
        <w:t>(4), 521-532</w:t>
      </w:r>
    </w:p>
    <w:p w:rsidR="003055CF" w:rsidRPr="003055CF" w:rsidRDefault="003055CF" w:rsidP="003055CF">
      <w:pPr>
        <w:jc w:val="both"/>
        <w:rPr>
          <w:rFonts w:ascii="Arial" w:hAnsi="Arial" w:cs="Arial"/>
        </w:rPr>
      </w:pPr>
      <w:r w:rsidRPr="003055CF">
        <w:rPr>
          <w:rFonts w:ascii="Arial" w:hAnsi="Arial" w:cs="Arial"/>
        </w:rPr>
        <w:t xml:space="preserve">Kim, D. and Rossi, J. (2008) RNAi mechanisms and applications. </w:t>
      </w:r>
      <w:r w:rsidRPr="003055CF">
        <w:rPr>
          <w:rFonts w:ascii="Arial" w:hAnsi="Arial" w:cs="Arial"/>
          <w:i/>
        </w:rPr>
        <w:t>Biotechniques</w:t>
      </w:r>
      <w:r w:rsidRPr="003055CF">
        <w:rPr>
          <w:rFonts w:ascii="Arial" w:hAnsi="Arial" w:cs="Arial"/>
        </w:rPr>
        <w:t xml:space="preserve"> </w:t>
      </w:r>
      <w:r w:rsidRPr="003055CF">
        <w:rPr>
          <w:rFonts w:ascii="Arial" w:hAnsi="Arial" w:cs="Arial"/>
          <w:b/>
        </w:rPr>
        <w:t>44</w:t>
      </w:r>
      <w:r w:rsidRPr="003055CF">
        <w:rPr>
          <w:rFonts w:ascii="Arial" w:hAnsi="Arial" w:cs="Arial"/>
        </w:rPr>
        <w:t>(5), 613-6</w:t>
      </w:r>
    </w:p>
    <w:p w:rsidR="003055CF" w:rsidRPr="003055CF" w:rsidRDefault="003055CF" w:rsidP="003055CF">
      <w:pPr>
        <w:jc w:val="both"/>
        <w:rPr>
          <w:rFonts w:ascii="Arial" w:hAnsi="Arial" w:cs="Arial"/>
          <w:szCs w:val="24"/>
        </w:rPr>
      </w:pPr>
      <w:r w:rsidRPr="003055CF">
        <w:rPr>
          <w:rFonts w:ascii="Arial" w:hAnsi="Arial" w:cs="Arial"/>
          <w:szCs w:val="24"/>
        </w:rPr>
        <w:t xml:space="preserve">Knoops, K., Manivannan, S., Cepinska, M. N., Krikken, A. M., Kram, A. M., Veenhuis, M. and van der Klei, I. J. (2014) Preperoxisomal vesicles can form in the absence of Pex3. </w:t>
      </w:r>
      <w:r w:rsidRPr="003055CF">
        <w:rPr>
          <w:rFonts w:ascii="Arial" w:hAnsi="Arial" w:cs="Arial"/>
          <w:i/>
          <w:szCs w:val="24"/>
        </w:rPr>
        <w:t>Journal of Cell Biology</w:t>
      </w:r>
      <w:r w:rsidRPr="003055CF">
        <w:rPr>
          <w:rFonts w:ascii="Arial" w:hAnsi="Arial" w:cs="Arial"/>
          <w:szCs w:val="24"/>
        </w:rPr>
        <w:t xml:space="preserve"> </w:t>
      </w:r>
      <w:r w:rsidRPr="003055CF">
        <w:rPr>
          <w:rFonts w:ascii="Arial" w:hAnsi="Arial" w:cs="Arial"/>
          <w:b/>
          <w:szCs w:val="24"/>
        </w:rPr>
        <w:t>204</w:t>
      </w:r>
      <w:r w:rsidRPr="003055CF">
        <w:rPr>
          <w:rFonts w:ascii="Arial" w:hAnsi="Arial" w:cs="Arial"/>
          <w:szCs w:val="24"/>
        </w:rPr>
        <w:t>(5):659-68</w:t>
      </w:r>
    </w:p>
    <w:p w:rsidR="003055CF" w:rsidRPr="003055CF" w:rsidRDefault="003055CF" w:rsidP="003055CF">
      <w:pPr>
        <w:jc w:val="both"/>
        <w:rPr>
          <w:rFonts w:ascii="Arial" w:hAnsi="Arial" w:cs="Arial"/>
        </w:rPr>
      </w:pPr>
      <w:r w:rsidRPr="003055CF">
        <w:rPr>
          <w:rFonts w:ascii="Arial" w:hAnsi="Arial" w:cs="Arial"/>
        </w:rPr>
        <w:t xml:space="preserve">Kobayashi, S., Tanaka, A. and Fujiki, Y. (2007) Fis1, DLP1, and Pex11p co-ordinately regulate peroxisome morphogenesis. </w:t>
      </w:r>
      <w:r w:rsidRPr="003055CF">
        <w:rPr>
          <w:rFonts w:ascii="Arial" w:hAnsi="Arial" w:cs="Arial"/>
          <w:i/>
        </w:rPr>
        <w:t>Experimental Cell Research</w:t>
      </w:r>
      <w:r w:rsidRPr="003055CF">
        <w:rPr>
          <w:rFonts w:ascii="Arial" w:hAnsi="Arial" w:cs="Arial"/>
        </w:rPr>
        <w:t xml:space="preserve"> </w:t>
      </w:r>
      <w:r w:rsidRPr="003055CF">
        <w:rPr>
          <w:rFonts w:ascii="Arial" w:hAnsi="Arial" w:cs="Arial"/>
          <w:b/>
        </w:rPr>
        <w:t>313</w:t>
      </w:r>
      <w:r w:rsidRPr="003055CF">
        <w:rPr>
          <w:rFonts w:ascii="Arial" w:hAnsi="Arial" w:cs="Arial"/>
        </w:rPr>
        <w:t>(8), 1675-1686</w:t>
      </w:r>
    </w:p>
    <w:p w:rsidR="003055CF" w:rsidRPr="003055CF" w:rsidRDefault="003055CF" w:rsidP="003055CF">
      <w:pPr>
        <w:jc w:val="both"/>
        <w:rPr>
          <w:rFonts w:ascii="Arial" w:hAnsi="Arial" w:cs="Arial"/>
        </w:rPr>
      </w:pPr>
      <w:r w:rsidRPr="003055CF">
        <w:rPr>
          <w:rFonts w:ascii="Arial" w:hAnsi="Arial" w:cs="Arial"/>
        </w:rPr>
        <w:t xml:space="preserve">Koch, J., Pranjic, K., Huber, A., Ellinger, A., Hartig, A., Kragler, F. and Brocard C. (2010) PEX11 family members are membrane elongation factors that coordinate peroxisome proliferation and maintenance. </w:t>
      </w:r>
      <w:r w:rsidRPr="003055CF">
        <w:rPr>
          <w:rFonts w:ascii="Arial" w:hAnsi="Arial" w:cs="Arial"/>
          <w:i/>
        </w:rPr>
        <w:t>Journal of Cell Science</w:t>
      </w:r>
      <w:r w:rsidRPr="003055CF">
        <w:rPr>
          <w:rFonts w:ascii="Arial" w:hAnsi="Arial" w:cs="Arial"/>
        </w:rPr>
        <w:t xml:space="preserve"> </w:t>
      </w:r>
      <w:r w:rsidRPr="003055CF">
        <w:rPr>
          <w:rFonts w:ascii="Arial" w:hAnsi="Arial" w:cs="Arial"/>
          <w:b/>
        </w:rPr>
        <w:t>123</w:t>
      </w:r>
      <w:r w:rsidRPr="003055CF">
        <w:rPr>
          <w:rFonts w:ascii="Arial" w:hAnsi="Arial" w:cs="Arial"/>
        </w:rPr>
        <w:t>(19), 3389-400</w:t>
      </w:r>
    </w:p>
    <w:p w:rsidR="003055CF" w:rsidRPr="003055CF" w:rsidRDefault="003055CF" w:rsidP="003055CF">
      <w:pPr>
        <w:jc w:val="both"/>
        <w:rPr>
          <w:rFonts w:ascii="Arial" w:hAnsi="Arial" w:cs="Arial"/>
        </w:rPr>
      </w:pPr>
      <w:r w:rsidRPr="003055CF">
        <w:rPr>
          <w:rFonts w:ascii="Arial" w:hAnsi="Arial" w:cs="Arial"/>
        </w:rPr>
        <w:t xml:space="preserve">Koller, A., Snyder, W. B., Faber, K. N., Wenzel, T. J., Rangell, L., Keller, G. A.and Subramani, S. (1999) Pex22p of </w:t>
      </w:r>
      <w:r w:rsidRPr="003055CF">
        <w:rPr>
          <w:rFonts w:ascii="Arial" w:hAnsi="Arial" w:cs="Arial"/>
          <w:i/>
        </w:rPr>
        <w:t>Pichia pastoris</w:t>
      </w:r>
      <w:r w:rsidRPr="003055CF">
        <w:rPr>
          <w:rFonts w:ascii="Arial" w:hAnsi="Arial" w:cs="Arial"/>
        </w:rPr>
        <w:t xml:space="preserve">, essential for peroxisomal matrix protein import, anchors the ubiquitin-conjugating enzyme, Pex4p, on the peroxisomal membrane.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146</w:t>
      </w:r>
      <w:r w:rsidRPr="003055CF">
        <w:rPr>
          <w:rFonts w:ascii="Arial" w:hAnsi="Arial" w:cs="Arial"/>
        </w:rPr>
        <w:t xml:space="preserve"> (1), 99-112</w:t>
      </w:r>
    </w:p>
    <w:p w:rsidR="003055CF" w:rsidRPr="003055CF" w:rsidRDefault="003055CF" w:rsidP="003055CF">
      <w:pPr>
        <w:jc w:val="both"/>
        <w:rPr>
          <w:rFonts w:ascii="Arial" w:hAnsi="Arial" w:cs="Arial"/>
        </w:rPr>
      </w:pPr>
      <w:r w:rsidRPr="003055CF">
        <w:rPr>
          <w:rFonts w:ascii="Arial" w:hAnsi="Arial" w:cs="Arial"/>
        </w:rPr>
        <w:t xml:space="preserve">Kornmann, B., Currie, E., Collins S. R., Schuldiner, M., Nunnari, J., Weissman J. S. and Walter, P. (2009) An ER-mitochondria tethering complex revealed by a synthetic biology screen. </w:t>
      </w:r>
      <w:r w:rsidRPr="003055CF">
        <w:rPr>
          <w:rFonts w:ascii="Arial" w:hAnsi="Arial" w:cs="Arial"/>
          <w:i/>
        </w:rPr>
        <w:t>Science</w:t>
      </w:r>
      <w:r w:rsidRPr="003055CF">
        <w:rPr>
          <w:rFonts w:ascii="Arial" w:hAnsi="Arial" w:cs="Arial"/>
        </w:rPr>
        <w:t xml:space="preserve"> </w:t>
      </w:r>
      <w:r w:rsidRPr="003055CF">
        <w:rPr>
          <w:rFonts w:ascii="Arial" w:hAnsi="Arial" w:cs="Arial"/>
          <w:b/>
        </w:rPr>
        <w:t>325</w:t>
      </w:r>
      <w:r w:rsidRPr="003055CF">
        <w:rPr>
          <w:rFonts w:ascii="Arial" w:hAnsi="Arial" w:cs="Arial"/>
        </w:rPr>
        <w:t>(5939), 477-81</w:t>
      </w:r>
    </w:p>
    <w:p w:rsidR="003055CF" w:rsidRPr="003055CF" w:rsidRDefault="003055CF" w:rsidP="003055CF">
      <w:pPr>
        <w:jc w:val="both"/>
        <w:rPr>
          <w:rFonts w:ascii="Arial" w:hAnsi="Arial" w:cs="Arial"/>
        </w:rPr>
      </w:pPr>
      <w:r w:rsidRPr="003055CF">
        <w:rPr>
          <w:rFonts w:ascii="Arial" w:hAnsi="Arial" w:cs="Arial"/>
          <w:iCs/>
        </w:rPr>
        <w:t xml:space="preserve">Kozak, M. (1987) </w:t>
      </w:r>
      <w:r w:rsidRPr="003055CF">
        <w:rPr>
          <w:rFonts w:ascii="Arial" w:hAnsi="Arial" w:cs="Arial"/>
        </w:rPr>
        <w:t xml:space="preserve">An analysis of 5'-noncoding sequences from 699 vertebrate messenger RNAs. </w:t>
      </w:r>
      <w:r w:rsidRPr="003055CF">
        <w:rPr>
          <w:rFonts w:ascii="Arial" w:hAnsi="Arial" w:cs="Arial"/>
          <w:i/>
        </w:rPr>
        <w:t>Nucleic Acids Research</w:t>
      </w:r>
      <w:r w:rsidRPr="003055CF">
        <w:rPr>
          <w:rFonts w:ascii="Arial" w:hAnsi="Arial" w:cs="Arial"/>
        </w:rPr>
        <w:t xml:space="preserve"> </w:t>
      </w:r>
      <w:r w:rsidRPr="003055CF">
        <w:rPr>
          <w:rFonts w:ascii="Arial" w:hAnsi="Arial" w:cs="Arial"/>
          <w:b/>
        </w:rPr>
        <w:t>15</w:t>
      </w:r>
      <w:r w:rsidRPr="003055CF">
        <w:rPr>
          <w:rFonts w:ascii="Arial" w:hAnsi="Arial" w:cs="Arial"/>
        </w:rPr>
        <w:t>(20), 8125-48</w:t>
      </w:r>
    </w:p>
    <w:p w:rsidR="003055CF" w:rsidRPr="003055CF" w:rsidRDefault="003055CF" w:rsidP="003055CF">
      <w:pPr>
        <w:jc w:val="both"/>
        <w:rPr>
          <w:rFonts w:ascii="Arial" w:hAnsi="Arial" w:cs="Arial"/>
        </w:rPr>
      </w:pPr>
      <w:r w:rsidRPr="003055CF">
        <w:rPr>
          <w:rFonts w:ascii="Arial" w:hAnsi="Arial" w:cs="Arial"/>
        </w:rPr>
        <w:t xml:space="preserve">Kragt, A., Voorn-Brouwer, T., van den Berg, M. and Distel, B. (2005) The </w:t>
      </w:r>
      <w:r w:rsidRPr="003055CF">
        <w:rPr>
          <w:rStyle w:val="highlight2"/>
          <w:rFonts w:ascii="Arial" w:hAnsi="Arial" w:cs="Arial"/>
          <w:i/>
        </w:rPr>
        <w:t>Saccharomyces cerevisiae</w:t>
      </w:r>
      <w:r w:rsidRPr="003055CF">
        <w:rPr>
          <w:rFonts w:ascii="Arial" w:hAnsi="Arial" w:cs="Arial"/>
        </w:rPr>
        <w:t xml:space="preserve"> </w:t>
      </w:r>
      <w:r w:rsidRPr="003055CF">
        <w:rPr>
          <w:rStyle w:val="highlight2"/>
          <w:rFonts w:ascii="Arial" w:hAnsi="Arial" w:cs="Arial"/>
        </w:rPr>
        <w:t>peroxisomal</w:t>
      </w:r>
      <w:r w:rsidRPr="003055CF">
        <w:rPr>
          <w:rFonts w:ascii="Arial" w:hAnsi="Arial" w:cs="Arial"/>
        </w:rPr>
        <w:t xml:space="preserve"> import receptor Pex5p is monoubiquitinated in wild type cells. </w:t>
      </w:r>
      <w:r w:rsidRPr="003055CF">
        <w:rPr>
          <w:rFonts w:ascii="Arial" w:hAnsi="Arial" w:cs="Arial"/>
          <w:i/>
        </w:rPr>
        <w:t>Journal of Biological Chemistry</w:t>
      </w:r>
      <w:r w:rsidRPr="003055CF">
        <w:rPr>
          <w:rFonts w:ascii="Arial" w:hAnsi="Arial" w:cs="Arial"/>
        </w:rPr>
        <w:t xml:space="preserve"> </w:t>
      </w:r>
      <w:r w:rsidRPr="003055CF">
        <w:rPr>
          <w:rFonts w:ascii="Arial" w:hAnsi="Arial" w:cs="Arial"/>
          <w:b/>
        </w:rPr>
        <w:t>280</w:t>
      </w:r>
      <w:r w:rsidRPr="003055CF">
        <w:rPr>
          <w:rFonts w:ascii="Arial" w:hAnsi="Arial" w:cs="Arial"/>
        </w:rPr>
        <w:t>(9), 7867-74</w:t>
      </w:r>
    </w:p>
    <w:p w:rsidR="003055CF" w:rsidRPr="003055CF" w:rsidRDefault="003055CF" w:rsidP="003055CF">
      <w:pPr>
        <w:jc w:val="both"/>
        <w:rPr>
          <w:rFonts w:ascii="Arial" w:hAnsi="Arial" w:cs="Arial"/>
        </w:rPr>
      </w:pPr>
      <w:r w:rsidRPr="003055CF">
        <w:rPr>
          <w:rFonts w:ascii="Arial" w:hAnsi="Arial" w:cs="Arial"/>
        </w:rPr>
        <w:t xml:space="preserve">Kunau, W. H. (2001) Peroxisomes: the </w:t>
      </w:r>
      <w:r w:rsidRPr="003055CF">
        <w:rPr>
          <w:rStyle w:val="highlight"/>
          <w:rFonts w:ascii="Arial" w:hAnsi="Arial" w:cs="Arial"/>
        </w:rPr>
        <w:t>extended</w:t>
      </w:r>
      <w:r w:rsidRPr="003055CF">
        <w:rPr>
          <w:rFonts w:ascii="Arial" w:hAnsi="Arial" w:cs="Arial"/>
        </w:rPr>
        <w:t xml:space="preserve"> </w:t>
      </w:r>
      <w:r w:rsidRPr="003055CF">
        <w:rPr>
          <w:rStyle w:val="highlight"/>
          <w:rFonts w:ascii="Arial" w:hAnsi="Arial" w:cs="Arial"/>
        </w:rPr>
        <w:t>shuttle</w:t>
      </w:r>
      <w:r w:rsidRPr="003055CF">
        <w:rPr>
          <w:rFonts w:ascii="Arial" w:hAnsi="Arial" w:cs="Arial"/>
        </w:rPr>
        <w:t xml:space="preserve"> to the peroxisome matrix. </w:t>
      </w:r>
      <w:r w:rsidRPr="003055CF">
        <w:rPr>
          <w:rFonts w:ascii="Arial" w:hAnsi="Arial" w:cs="Arial"/>
          <w:i/>
        </w:rPr>
        <w:t>Current Biology</w:t>
      </w:r>
      <w:r w:rsidRPr="003055CF">
        <w:rPr>
          <w:rFonts w:ascii="Arial" w:hAnsi="Arial" w:cs="Arial"/>
        </w:rPr>
        <w:t xml:space="preserve"> </w:t>
      </w:r>
      <w:r w:rsidRPr="003055CF">
        <w:rPr>
          <w:rFonts w:ascii="Arial" w:hAnsi="Arial" w:cs="Arial"/>
          <w:b/>
        </w:rPr>
        <w:t>11</w:t>
      </w:r>
      <w:r w:rsidRPr="003055CF">
        <w:rPr>
          <w:rFonts w:ascii="Arial" w:hAnsi="Arial" w:cs="Arial"/>
        </w:rPr>
        <w:t>(16), 659-662</w:t>
      </w:r>
    </w:p>
    <w:p w:rsidR="003055CF" w:rsidRPr="003055CF" w:rsidRDefault="003055CF" w:rsidP="003055CF">
      <w:pPr>
        <w:jc w:val="both"/>
        <w:rPr>
          <w:rFonts w:ascii="Arial" w:hAnsi="Arial" w:cs="Arial"/>
        </w:rPr>
      </w:pPr>
      <w:r w:rsidRPr="003055CF">
        <w:rPr>
          <w:rFonts w:ascii="Arial" w:hAnsi="Arial" w:cs="Arial"/>
        </w:rPr>
        <w:t xml:space="preserve">Kuravi, K., Nagotu, S., Krikken, A. M., Sjollema, K., Deckers, M., Erdmann, R., Veenhuis, M. and van der Klei, I. J. (2006) Dynamin-related proteins Vps1p and Dnm1p control peroxisome abundance in </w:t>
      </w:r>
      <w:r w:rsidRPr="003055CF">
        <w:rPr>
          <w:rFonts w:ascii="Arial" w:hAnsi="Arial" w:cs="Arial"/>
          <w:i/>
        </w:rPr>
        <w:t>Saccharomyces cerevisiae</w:t>
      </w:r>
      <w:r w:rsidRPr="003055CF">
        <w:rPr>
          <w:rFonts w:ascii="Arial" w:hAnsi="Arial" w:cs="Arial"/>
        </w:rPr>
        <w:t xml:space="preserve">. </w:t>
      </w:r>
      <w:r w:rsidRPr="003055CF">
        <w:rPr>
          <w:rFonts w:ascii="Arial" w:hAnsi="Arial" w:cs="Arial"/>
          <w:i/>
        </w:rPr>
        <w:t>Journal of Cell Science</w:t>
      </w:r>
      <w:r w:rsidRPr="003055CF">
        <w:rPr>
          <w:rFonts w:ascii="Arial" w:hAnsi="Arial" w:cs="Arial"/>
        </w:rPr>
        <w:t xml:space="preserve"> </w:t>
      </w:r>
      <w:r w:rsidRPr="003055CF">
        <w:rPr>
          <w:rFonts w:ascii="Arial" w:hAnsi="Arial" w:cs="Arial"/>
          <w:b/>
        </w:rPr>
        <w:t>119</w:t>
      </w:r>
      <w:r w:rsidRPr="003055CF">
        <w:rPr>
          <w:rFonts w:ascii="Arial" w:hAnsi="Arial" w:cs="Arial"/>
        </w:rPr>
        <w:t>, 3994-4001</w:t>
      </w:r>
    </w:p>
    <w:p w:rsidR="003055CF" w:rsidRPr="003055CF" w:rsidRDefault="003055CF" w:rsidP="003055CF">
      <w:pPr>
        <w:autoSpaceDE w:val="0"/>
        <w:autoSpaceDN w:val="0"/>
        <w:adjustRightInd w:val="0"/>
        <w:spacing w:after="0" w:line="240" w:lineRule="auto"/>
        <w:jc w:val="both"/>
        <w:rPr>
          <w:rFonts w:ascii="Arial" w:eastAsia="TimesNewRoman" w:hAnsi="Arial" w:cs="Arial"/>
        </w:rPr>
      </w:pPr>
      <w:r w:rsidRPr="003055CF">
        <w:rPr>
          <w:rFonts w:ascii="Arial" w:eastAsia="TimesNewRoman" w:hAnsi="Arial" w:cs="Arial"/>
        </w:rPr>
        <w:t xml:space="preserve">Laemmli, U. K. (1970) Cleavage of structural proteins during the assembly of the head of bacteriophage T4. </w:t>
      </w:r>
      <w:r w:rsidRPr="003055CF">
        <w:rPr>
          <w:rFonts w:ascii="Arial" w:eastAsia="TimesNewRoman" w:hAnsi="Arial" w:cs="Arial"/>
          <w:i/>
        </w:rPr>
        <w:t>Nature</w:t>
      </w:r>
      <w:r w:rsidRPr="003055CF">
        <w:rPr>
          <w:rFonts w:ascii="Arial" w:eastAsia="TimesNewRoman" w:hAnsi="Arial" w:cs="Arial"/>
        </w:rPr>
        <w:t xml:space="preserve"> </w:t>
      </w:r>
      <w:r w:rsidRPr="003055CF">
        <w:rPr>
          <w:rFonts w:ascii="Arial" w:eastAsia="TimesNewRoman" w:hAnsi="Arial" w:cs="Arial"/>
          <w:b/>
        </w:rPr>
        <w:t>227</w:t>
      </w:r>
      <w:r w:rsidRPr="003055CF">
        <w:rPr>
          <w:rFonts w:ascii="Arial" w:eastAsia="TimesNewRoman" w:hAnsi="Arial" w:cs="Arial"/>
        </w:rPr>
        <w:t>, 680-685.</w:t>
      </w:r>
    </w:p>
    <w:p w:rsidR="003055CF" w:rsidRPr="003055CF" w:rsidRDefault="003055CF" w:rsidP="003055CF">
      <w:pPr>
        <w:autoSpaceDE w:val="0"/>
        <w:autoSpaceDN w:val="0"/>
        <w:adjustRightInd w:val="0"/>
        <w:spacing w:after="0" w:line="240" w:lineRule="auto"/>
        <w:jc w:val="both"/>
        <w:rPr>
          <w:rFonts w:ascii="Arial" w:hAnsi="Arial" w:cs="Arial"/>
        </w:rPr>
      </w:pPr>
    </w:p>
    <w:p w:rsidR="003055CF" w:rsidRPr="003055CF" w:rsidRDefault="003055CF" w:rsidP="003055CF">
      <w:pPr>
        <w:jc w:val="both"/>
        <w:rPr>
          <w:rFonts w:ascii="Arial" w:hAnsi="Arial" w:cs="Arial"/>
          <w:bCs/>
        </w:rPr>
      </w:pPr>
      <w:r w:rsidRPr="003055CF">
        <w:rPr>
          <w:rFonts w:ascii="Arial" w:hAnsi="Arial" w:cs="Arial"/>
        </w:rPr>
        <w:lastRenderedPageBreak/>
        <w:t xml:space="preserve">Lam, S. K., Yoda, N. and Schekman, R. (2011) A vesicle carrier that mediates </w:t>
      </w:r>
      <w:r w:rsidRPr="003055CF">
        <w:rPr>
          <w:rStyle w:val="highlight"/>
          <w:rFonts w:ascii="Arial" w:hAnsi="Arial" w:cs="Arial"/>
        </w:rPr>
        <w:t>peroxisome</w:t>
      </w:r>
      <w:r w:rsidRPr="003055CF">
        <w:rPr>
          <w:rFonts w:ascii="Arial" w:hAnsi="Arial" w:cs="Arial"/>
        </w:rPr>
        <w:t xml:space="preserve"> protein traffic from the endoplasmic reticulum. </w:t>
      </w:r>
      <w:r w:rsidRPr="003055CF">
        <w:rPr>
          <w:rFonts w:ascii="Arial" w:hAnsi="Arial" w:cs="Arial"/>
          <w:i/>
        </w:rPr>
        <w:t>Proceedings of the Natural Academy of Sciences of the United Stated of America</w:t>
      </w:r>
      <w:r w:rsidRPr="003055CF">
        <w:rPr>
          <w:rFonts w:ascii="Arial" w:hAnsi="Arial" w:cs="Arial"/>
          <w:bCs/>
        </w:rPr>
        <w:t xml:space="preserve"> </w:t>
      </w:r>
      <w:r w:rsidRPr="003055CF">
        <w:rPr>
          <w:rFonts w:ascii="Arial" w:hAnsi="Arial" w:cs="Arial"/>
          <w:b/>
          <w:bCs/>
        </w:rPr>
        <w:t>107</w:t>
      </w:r>
      <w:r w:rsidRPr="003055CF">
        <w:rPr>
          <w:rFonts w:ascii="Arial" w:hAnsi="Arial" w:cs="Arial"/>
          <w:bCs/>
        </w:rPr>
        <w:t>(50), 21523-21528</w:t>
      </w:r>
    </w:p>
    <w:p w:rsidR="003055CF" w:rsidRPr="003055CF" w:rsidRDefault="003055CF" w:rsidP="003055CF">
      <w:pPr>
        <w:jc w:val="both"/>
        <w:rPr>
          <w:rFonts w:ascii="Arial" w:hAnsi="Arial" w:cs="Arial"/>
        </w:rPr>
      </w:pPr>
      <w:r w:rsidRPr="003055CF">
        <w:rPr>
          <w:rFonts w:ascii="Arial" w:hAnsi="Arial" w:cs="Arial"/>
        </w:rPr>
        <w:t xml:space="preserve">Lazarow, P. B. and Fujiki. Y. (1985) Biogenesis of peroxisomes. </w:t>
      </w:r>
      <w:r w:rsidRPr="003055CF">
        <w:rPr>
          <w:rFonts w:ascii="Arial" w:hAnsi="Arial" w:cs="Arial"/>
          <w:i/>
        </w:rPr>
        <w:t>Annual Review of Cell Biology</w:t>
      </w:r>
      <w:r w:rsidRPr="003055CF">
        <w:rPr>
          <w:rFonts w:ascii="Arial" w:hAnsi="Arial" w:cs="Arial"/>
        </w:rPr>
        <w:t xml:space="preserve"> </w:t>
      </w:r>
      <w:r w:rsidRPr="003055CF">
        <w:rPr>
          <w:rFonts w:ascii="Arial" w:hAnsi="Arial" w:cs="Arial"/>
          <w:b/>
        </w:rPr>
        <w:t>1</w:t>
      </w:r>
      <w:r w:rsidRPr="003055CF">
        <w:rPr>
          <w:rFonts w:ascii="Arial" w:hAnsi="Arial" w:cs="Arial"/>
        </w:rPr>
        <w:t>, 489-530</w:t>
      </w:r>
    </w:p>
    <w:p w:rsidR="003055CF" w:rsidRPr="003055CF" w:rsidRDefault="003055CF" w:rsidP="003055CF">
      <w:pPr>
        <w:jc w:val="both"/>
        <w:rPr>
          <w:rFonts w:ascii="Arial" w:hAnsi="Arial" w:cs="Arial"/>
        </w:rPr>
      </w:pPr>
      <w:r w:rsidRPr="003055CF">
        <w:rPr>
          <w:rFonts w:ascii="Arial" w:hAnsi="Arial" w:cs="Arial"/>
        </w:rPr>
        <w:t xml:space="preserve">Liu, H., Tan, X., Russell, K. A., Veenhuis, M. and Cregg, J. M. (1995) PER3, a gene required for peroxisome biogenesis in </w:t>
      </w:r>
      <w:r w:rsidRPr="003055CF">
        <w:rPr>
          <w:rFonts w:ascii="Arial" w:hAnsi="Arial" w:cs="Arial"/>
          <w:i/>
        </w:rPr>
        <w:t>Pichia pastoris</w:t>
      </w:r>
      <w:r w:rsidRPr="003055CF">
        <w:rPr>
          <w:rFonts w:ascii="Arial" w:hAnsi="Arial" w:cs="Arial"/>
        </w:rPr>
        <w:t xml:space="preserve">, encodes a peroxisomal membrane protein involved in protein import. </w:t>
      </w:r>
      <w:r w:rsidRPr="003055CF">
        <w:rPr>
          <w:rFonts w:ascii="Arial" w:hAnsi="Arial" w:cs="Arial"/>
          <w:i/>
        </w:rPr>
        <w:t>Journal of Biological Chemistry</w:t>
      </w:r>
      <w:r w:rsidRPr="003055CF">
        <w:rPr>
          <w:rFonts w:ascii="Arial" w:hAnsi="Arial" w:cs="Arial"/>
        </w:rPr>
        <w:t xml:space="preserve"> </w:t>
      </w:r>
      <w:r w:rsidRPr="003055CF">
        <w:rPr>
          <w:rFonts w:ascii="Arial" w:hAnsi="Arial" w:cs="Arial"/>
          <w:b/>
        </w:rPr>
        <w:t>270</w:t>
      </w:r>
      <w:r w:rsidRPr="003055CF">
        <w:rPr>
          <w:rFonts w:ascii="Arial" w:hAnsi="Arial" w:cs="Arial"/>
        </w:rPr>
        <w:t>, 10940–10951</w:t>
      </w:r>
    </w:p>
    <w:p w:rsidR="003055CF" w:rsidRPr="003055CF" w:rsidRDefault="003055CF" w:rsidP="003055CF">
      <w:pPr>
        <w:jc w:val="both"/>
        <w:rPr>
          <w:rFonts w:ascii="Arial" w:hAnsi="Arial" w:cs="Arial"/>
          <w:iCs/>
        </w:rPr>
      </w:pPr>
      <w:r w:rsidRPr="003055CF">
        <w:rPr>
          <w:rFonts w:ascii="Arial" w:hAnsi="Arial" w:cs="Arial"/>
        </w:rPr>
        <w:t xml:space="preserve">Longtine, M. S., Mckenzie. A., Demarini, D. J., Shah, N. G., Wach, A., Brachat, A., Philippsen, P. and Pringle, J. R. (1998) Additional Modules for Versatile and Economical PCR-based Gene Deletion and Modification in </w:t>
      </w:r>
      <w:r w:rsidRPr="003055CF">
        <w:rPr>
          <w:rFonts w:ascii="Arial" w:hAnsi="Arial" w:cs="Arial"/>
          <w:i/>
          <w:iCs/>
        </w:rPr>
        <w:t>Saccharomyces cerevisiae</w:t>
      </w:r>
      <w:r w:rsidRPr="003055CF">
        <w:rPr>
          <w:rFonts w:ascii="Arial" w:hAnsi="Arial" w:cs="Arial"/>
          <w:iCs/>
        </w:rPr>
        <w:t xml:space="preserve">. </w:t>
      </w:r>
      <w:r w:rsidRPr="003055CF">
        <w:rPr>
          <w:rFonts w:ascii="Arial" w:hAnsi="Arial" w:cs="Arial"/>
          <w:i/>
          <w:iCs/>
        </w:rPr>
        <w:t>Yeast</w:t>
      </w:r>
      <w:r w:rsidRPr="003055CF">
        <w:rPr>
          <w:rFonts w:ascii="Arial" w:hAnsi="Arial" w:cs="Arial"/>
          <w:iCs/>
        </w:rPr>
        <w:t xml:space="preserve"> </w:t>
      </w:r>
      <w:r w:rsidRPr="003055CF">
        <w:rPr>
          <w:rFonts w:ascii="Arial" w:hAnsi="Arial" w:cs="Arial"/>
          <w:b/>
          <w:iCs/>
        </w:rPr>
        <w:t>14</w:t>
      </w:r>
      <w:r w:rsidRPr="003055CF">
        <w:rPr>
          <w:rFonts w:ascii="Arial" w:hAnsi="Arial" w:cs="Arial"/>
          <w:iCs/>
        </w:rPr>
        <w:t>, 953-961</w:t>
      </w:r>
    </w:p>
    <w:p w:rsidR="003055CF" w:rsidRPr="003055CF" w:rsidRDefault="003055CF" w:rsidP="003055CF">
      <w:pPr>
        <w:autoSpaceDE w:val="0"/>
        <w:autoSpaceDN w:val="0"/>
        <w:adjustRightInd w:val="0"/>
        <w:spacing w:after="0" w:line="240" w:lineRule="auto"/>
        <w:jc w:val="both"/>
        <w:rPr>
          <w:rFonts w:ascii="Arial" w:hAnsi="Arial" w:cs="Arial"/>
        </w:rPr>
      </w:pPr>
      <w:r w:rsidRPr="003055CF">
        <w:rPr>
          <w:rFonts w:ascii="Arial" w:hAnsi="Arial" w:cs="Arial"/>
        </w:rPr>
        <w:t>Ma, C., Agrawal, G. and Subramani, S. (2011) Peroxisome assembly: matrix and membrane</w:t>
      </w:r>
    </w:p>
    <w:p w:rsidR="003055CF" w:rsidRDefault="003055CF" w:rsidP="00143E8A">
      <w:pPr>
        <w:autoSpaceDE w:val="0"/>
        <w:autoSpaceDN w:val="0"/>
        <w:adjustRightInd w:val="0"/>
        <w:spacing w:after="0" w:line="240" w:lineRule="auto"/>
        <w:jc w:val="both"/>
        <w:rPr>
          <w:rFonts w:ascii="Arial" w:hAnsi="Arial" w:cs="Arial"/>
        </w:rPr>
      </w:pPr>
      <w:r w:rsidRPr="003055CF">
        <w:rPr>
          <w:rFonts w:ascii="Arial" w:hAnsi="Arial" w:cs="Arial"/>
        </w:rPr>
        <w:t xml:space="preserve">protein biogenesis. </w:t>
      </w:r>
      <w:r w:rsidRPr="003055CF">
        <w:rPr>
          <w:rFonts w:ascii="Arial" w:hAnsi="Arial" w:cs="Arial"/>
          <w:i/>
        </w:rPr>
        <w:t>The Journal of Cell Biology</w:t>
      </w:r>
      <w:r w:rsidRPr="003055CF">
        <w:rPr>
          <w:rFonts w:ascii="Arial" w:hAnsi="Arial" w:cs="Arial"/>
        </w:rPr>
        <w:t xml:space="preserve"> </w:t>
      </w:r>
      <w:r w:rsidRPr="003055CF">
        <w:rPr>
          <w:rFonts w:ascii="Arial" w:hAnsi="Arial" w:cs="Arial"/>
          <w:b/>
        </w:rPr>
        <w:t>193</w:t>
      </w:r>
      <w:r w:rsidRPr="003055CF">
        <w:rPr>
          <w:rFonts w:ascii="Arial" w:hAnsi="Arial" w:cs="Arial"/>
        </w:rPr>
        <w:t>(1), 7-16</w:t>
      </w:r>
    </w:p>
    <w:p w:rsidR="00143E8A" w:rsidRPr="003055CF" w:rsidRDefault="00143E8A" w:rsidP="00143E8A">
      <w:pPr>
        <w:autoSpaceDE w:val="0"/>
        <w:autoSpaceDN w:val="0"/>
        <w:adjustRightInd w:val="0"/>
        <w:spacing w:after="0" w:line="240" w:lineRule="auto"/>
        <w:jc w:val="both"/>
        <w:rPr>
          <w:rFonts w:ascii="Arial" w:hAnsi="Arial" w:cs="Arial"/>
        </w:rPr>
      </w:pPr>
    </w:p>
    <w:p w:rsidR="003055CF" w:rsidRPr="003055CF" w:rsidRDefault="003055CF" w:rsidP="003055CF">
      <w:pPr>
        <w:jc w:val="both"/>
        <w:rPr>
          <w:rFonts w:ascii="Arial" w:hAnsi="Arial" w:cs="Arial"/>
        </w:rPr>
      </w:pPr>
      <w:proofErr w:type="gramStart"/>
      <w:r w:rsidRPr="003055CF">
        <w:rPr>
          <w:rFonts w:ascii="Arial" w:hAnsi="Arial" w:cs="Arial"/>
        </w:rPr>
        <w:t>Mali, P., Aach, J., Stranges, P. B., Esvelt, K. M., Moosburner, M., Kosuri, S., Yang, L. and Church, G. M. (2013) CAS9 transcriptional activators for target specificity screening and paired nickases for cooperative genome engineering.</w:t>
      </w:r>
      <w:proofErr w:type="gramEnd"/>
      <w:r w:rsidRPr="003055CF">
        <w:rPr>
          <w:rFonts w:ascii="Arial" w:hAnsi="Arial" w:cs="Arial"/>
        </w:rPr>
        <w:t xml:space="preserve"> </w:t>
      </w:r>
      <w:r w:rsidRPr="003055CF">
        <w:rPr>
          <w:rFonts w:ascii="Arial" w:hAnsi="Arial" w:cs="Arial"/>
          <w:i/>
        </w:rPr>
        <w:t>Nature Biotechnology</w:t>
      </w:r>
      <w:r w:rsidRPr="003055CF">
        <w:rPr>
          <w:rFonts w:ascii="Arial" w:hAnsi="Arial" w:cs="Arial"/>
        </w:rPr>
        <w:t xml:space="preserve"> </w:t>
      </w:r>
      <w:r w:rsidRPr="003055CF">
        <w:rPr>
          <w:rFonts w:ascii="Arial" w:hAnsi="Arial" w:cs="Arial"/>
          <w:b/>
        </w:rPr>
        <w:t>31</w:t>
      </w:r>
      <w:r w:rsidRPr="003055CF">
        <w:rPr>
          <w:rFonts w:ascii="Arial" w:hAnsi="Arial" w:cs="Arial"/>
        </w:rPr>
        <w:t>, 833-838.</w:t>
      </w:r>
    </w:p>
    <w:p w:rsidR="003055CF" w:rsidRPr="003055CF" w:rsidRDefault="003055CF" w:rsidP="003055CF">
      <w:pPr>
        <w:jc w:val="both"/>
        <w:rPr>
          <w:rFonts w:ascii="Arial" w:hAnsi="Arial" w:cs="Arial"/>
        </w:rPr>
      </w:pPr>
      <w:r w:rsidRPr="003055CF">
        <w:rPr>
          <w:rFonts w:ascii="Arial" w:hAnsi="Arial" w:cs="Arial"/>
        </w:rPr>
        <w:t xml:space="preserve">Mast, F. D., Li, J., Virk, M. K., Hughes, S. C., Simmonds, A. J. and Rachubinski, R. A. (2011) A </w:t>
      </w:r>
      <w:r w:rsidRPr="003055CF">
        <w:rPr>
          <w:rFonts w:ascii="Arial" w:hAnsi="Arial" w:cs="Arial"/>
          <w:i/>
        </w:rPr>
        <w:t>Drosophila</w:t>
      </w:r>
      <w:r w:rsidRPr="003055CF">
        <w:rPr>
          <w:rFonts w:ascii="Arial" w:hAnsi="Arial" w:cs="Arial"/>
        </w:rPr>
        <w:t xml:space="preserve"> model for the Zellweger spectrum of peroxisome biogenesis disorders. </w:t>
      </w:r>
      <w:r w:rsidRPr="003055CF">
        <w:rPr>
          <w:rFonts w:ascii="Arial" w:hAnsi="Arial" w:cs="Arial"/>
          <w:i/>
        </w:rPr>
        <w:t>Disease Models and Mechanisms</w:t>
      </w:r>
      <w:r w:rsidRPr="003055CF">
        <w:rPr>
          <w:rFonts w:ascii="Arial" w:hAnsi="Arial" w:cs="Arial"/>
        </w:rPr>
        <w:t xml:space="preserve"> </w:t>
      </w:r>
      <w:r w:rsidRPr="003055CF">
        <w:rPr>
          <w:rFonts w:ascii="Arial" w:hAnsi="Arial" w:cs="Arial"/>
          <w:b/>
        </w:rPr>
        <w:t>4</w:t>
      </w:r>
      <w:r w:rsidRPr="003055CF">
        <w:rPr>
          <w:rFonts w:ascii="Arial" w:hAnsi="Arial" w:cs="Arial"/>
        </w:rPr>
        <w:t>(5), 659-672</w:t>
      </w:r>
    </w:p>
    <w:p w:rsidR="003055CF" w:rsidRPr="003055CF" w:rsidRDefault="003055CF" w:rsidP="003055CF">
      <w:pPr>
        <w:jc w:val="both"/>
        <w:rPr>
          <w:rFonts w:ascii="Arial" w:hAnsi="Arial" w:cs="Arial"/>
        </w:rPr>
      </w:pPr>
      <w:r w:rsidRPr="003055CF">
        <w:rPr>
          <w:rFonts w:ascii="Arial" w:hAnsi="Arial" w:cs="Arial"/>
        </w:rPr>
        <w:t xml:space="preserve">Managadze, D., Wurtz, C., Wiese, S., Schnedier, M., Girzalsky, W., Meyer, H. E., Erdmann, R., Warscheid, B. and Rottensteiner, H. (2010) Identification of </w:t>
      </w:r>
      <w:r w:rsidRPr="003055CF">
        <w:rPr>
          <w:rStyle w:val="highlight"/>
          <w:rFonts w:ascii="Arial" w:hAnsi="Arial" w:cs="Arial"/>
        </w:rPr>
        <w:t>PEX33</w:t>
      </w:r>
      <w:r w:rsidRPr="003055CF">
        <w:rPr>
          <w:rFonts w:ascii="Arial" w:hAnsi="Arial" w:cs="Arial"/>
        </w:rPr>
        <w:t xml:space="preserve">, a novel component of the peroxisomal docking complex in the filamentous fungus Neurospora crassa. </w:t>
      </w:r>
      <w:r w:rsidRPr="003055CF">
        <w:rPr>
          <w:rFonts w:ascii="Arial" w:hAnsi="Arial" w:cs="Arial"/>
          <w:i/>
        </w:rPr>
        <w:t>European Journal of Cell Biology</w:t>
      </w:r>
      <w:r w:rsidRPr="003055CF">
        <w:rPr>
          <w:rFonts w:ascii="Arial" w:hAnsi="Arial" w:cs="Arial"/>
        </w:rPr>
        <w:t xml:space="preserve"> </w:t>
      </w:r>
      <w:r w:rsidRPr="003055CF">
        <w:rPr>
          <w:rFonts w:ascii="Arial" w:hAnsi="Arial" w:cs="Arial"/>
          <w:b/>
        </w:rPr>
        <w:t>89</w:t>
      </w:r>
      <w:r w:rsidRPr="003055CF">
        <w:rPr>
          <w:rFonts w:ascii="Arial" w:hAnsi="Arial" w:cs="Arial"/>
        </w:rPr>
        <w:t>(12), 955-964</w:t>
      </w:r>
    </w:p>
    <w:p w:rsidR="003055CF" w:rsidRPr="003055CF" w:rsidRDefault="003055CF" w:rsidP="003055CF">
      <w:pPr>
        <w:jc w:val="both"/>
        <w:rPr>
          <w:rFonts w:ascii="Arial" w:hAnsi="Arial" w:cs="Arial"/>
        </w:rPr>
      </w:pPr>
      <w:r w:rsidRPr="003055CF">
        <w:rPr>
          <w:rFonts w:ascii="Arial" w:hAnsi="Arial" w:cs="Arial"/>
        </w:rPr>
        <w:t xml:space="preserve">Mancini, E. J., Kainov, D. E., Grimes, J. M., Tuma, R., Bamford, D. H. and Stuart, D. I. (2004) Atomic snapshots of an RNA packaging motor reveal conformational changes linking ATP hydrolysis to RNA translocation. </w:t>
      </w:r>
      <w:r w:rsidRPr="003055CF">
        <w:rPr>
          <w:rFonts w:ascii="Arial" w:hAnsi="Arial" w:cs="Arial"/>
          <w:i/>
        </w:rPr>
        <w:t>Cell</w:t>
      </w:r>
      <w:r w:rsidRPr="003055CF">
        <w:rPr>
          <w:rFonts w:ascii="Arial" w:hAnsi="Arial" w:cs="Arial"/>
        </w:rPr>
        <w:t xml:space="preserve"> </w:t>
      </w:r>
      <w:r w:rsidRPr="003055CF">
        <w:rPr>
          <w:rFonts w:ascii="Arial" w:hAnsi="Arial" w:cs="Arial"/>
          <w:b/>
        </w:rPr>
        <w:t>118</w:t>
      </w:r>
      <w:r w:rsidRPr="003055CF">
        <w:rPr>
          <w:rFonts w:ascii="Arial" w:hAnsi="Arial" w:cs="Arial"/>
        </w:rPr>
        <w:t xml:space="preserve"> (6), 743-55</w:t>
      </w:r>
    </w:p>
    <w:p w:rsidR="003055CF" w:rsidRPr="003055CF" w:rsidRDefault="003055CF" w:rsidP="003055CF">
      <w:pPr>
        <w:jc w:val="both"/>
        <w:rPr>
          <w:rFonts w:ascii="Arial" w:hAnsi="Arial" w:cs="Arial"/>
        </w:rPr>
      </w:pPr>
      <w:r w:rsidRPr="003055CF">
        <w:rPr>
          <w:rFonts w:ascii="Arial" w:hAnsi="Arial" w:cs="Arial"/>
        </w:rPr>
        <w:t xml:space="preserve">Marzioch, M., Erdmann, R., Veenhuis, M. and Kunau, W. H. (1994) PAS7 encodes a novel yeast member of the WD-40 protein family essential for import of 3-oxoacyl-CoA thiolase, a PTS2-containing protein, into </w:t>
      </w:r>
      <w:r w:rsidRPr="003055CF">
        <w:rPr>
          <w:rStyle w:val="highlight2"/>
          <w:rFonts w:ascii="Arial" w:hAnsi="Arial" w:cs="Arial"/>
        </w:rPr>
        <w:t>peroxisomes</w:t>
      </w:r>
      <w:r w:rsidRPr="003055CF">
        <w:rPr>
          <w:rFonts w:ascii="Arial" w:hAnsi="Arial" w:cs="Arial"/>
        </w:rPr>
        <w:t xml:space="preserve">. </w:t>
      </w:r>
      <w:r w:rsidRPr="003055CF">
        <w:rPr>
          <w:rFonts w:ascii="Arial" w:hAnsi="Arial" w:cs="Arial"/>
          <w:i/>
        </w:rPr>
        <w:t>EMBO Journal</w:t>
      </w:r>
      <w:r w:rsidRPr="003055CF">
        <w:rPr>
          <w:rFonts w:ascii="Arial" w:hAnsi="Arial" w:cs="Arial"/>
        </w:rPr>
        <w:t xml:space="preserve"> </w:t>
      </w:r>
      <w:r w:rsidRPr="003055CF">
        <w:rPr>
          <w:rFonts w:ascii="Arial" w:hAnsi="Arial" w:cs="Arial"/>
          <w:b/>
        </w:rPr>
        <w:t>13</w:t>
      </w:r>
      <w:r w:rsidRPr="003055CF">
        <w:rPr>
          <w:rFonts w:ascii="Arial" w:hAnsi="Arial" w:cs="Arial"/>
        </w:rPr>
        <w:t>(20), 4908-18</w:t>
      </w:r>
    </w:p>
    <w:p w:rsidR="003055CF" w:rsidRPr="003055CF" w:rsidRDefault="003055CF" w:rsidP="003055CF">
      <w:pPr>
        <w:jc w:val="both"/>
        <w:rPr>
          <w:rFonts w:ascii="Arial" w:hAnsi="Arial" w:cs="Arial"/>
        </w:rPr>
      </w:pPr>
      <w:r w:rsidRPr="003055CF">
        <w:rPr>
          <w:rFonts w:ascii="Arial" w:hAnsi="Arial" w:cs="Arial"/>
        </w:rPr>
        <w:t xml:space="preserve">Matsumoto, N., Tamura, S. and Fujiki, Y. (2003) The pathogenic peroxin Pex26p recruits the Pex1p-Pex6p AAA ATPase complexes to peroxisomes. </w:t>
      </w:r>
      <w:r w:rsidRPr="003055CF">
        <w:rPr>
          <w:rFonts w:ascii="Arial" w:hAnsi="Arial" w:cs="Arial"/>
          <w:i/>
        </w:rPr>
        <w:t>Nature Cell Biology</w:t>
      </w:r>
      <w:r w:rsidRPr="003055CF">
        <w:rPr>
          <w:rFonts w:ascii="Arial" w:hAnsi="Arial" w:cs="Arial"/>
        </w:rPr>
        <w:t xml:space="preserve"> </w:t>
      </w:r>
      <w:r w:rsidRPr="003055CF">
        <w:rPr>
          <w:rFonts w:ascii="Arial" w:hAnsi="Arial" w:cs="Arial"/>
          <w:b/>
        </w:rPr>
        <w:t>5</w:t>
      </w:r>
      <w:r w:rsidRPr="003055CF">
        <w:rPr>
          <w:rFonts w:ascii="Arial" w:hAnsi="Arial" w:cs="Arial"/>
        </w:rPr>
        <w:t>, 454–460</w:t>
      </w:r>
    </w:p>
    <w:p w:rsidR="003055CF" w:rsidRPr="003055CF" w:rsidRDefault="003055CF" w:rsidP="003055CF">
      <w:pPr>
        <w:jc w:val="both"/>
        <w:rPr>
          <w:rFonts w:ascii="Arial" w:hAnsi="Arial" w:cs="Arial"/>
        </w:rPr>
      </w:pPr>
      <w:r w:rsidRPr="003055CF">
        <w:rPr>
          <w:rFonts w:ascii="Arial" w:hAnsi="Arial" w:cs="Arial"/>
        </w:rPr>
        <w:t xml:space="preserve">Matsuzaki, T. and Fujiki, Y. (2008) The </w:t>
      </w:r>
      <w:r w:rsidRPr="003055CF">
        <w:rPr>
          <w:rStyle w:val="highlight2"/>
          <w:rFonts w:ascii="Arial" w:hAnsi="Arial" w:cs="Arial"/>
        </w:rPr>
        <w:t>peroxisomal</w:t>
      </w:r>
      <w:r w:rsidRPr="003055CF">
        <w:rPr>
          <w:rFonts w:ascii="Arial" w:hAnsi="Arial" w:cs="Arial"/>
        </w:rPr>
        <w:t xml:space="preserve"> membrane protein import receptor Pex3p is directly transported to peroxisomes by a novel Pex19p- and Pex16p-dependent pathway.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183</w:t>
      </w:r>
      <w:r w:rsidRPr="003055CF">
        <w:rPr>
          <w:rFonts w:ascii="Arial" w:hAnsi="Arial" w:cs="Arial"/>
        </w:rPr>
        <w:t>(7):1275-86</w:t>
      </w:r>
    </w:p>
    <w:p w:rsidR="003055CF" w:rsidRPr="003055CF" w:rsidRDefault="003055CF" w:rsidP="003055CF">
      <w:pPr>
        <w:jc w:val="both"/>
        <w:rPr>
          <w:rFonts w:ascii="Arial" w:hAnsi="Arial" w:cs="Arial"/>
        </w:rPr>
      </w:pPr>
      <w:r w:rsidRPr="003055CF">
        <w:rPr>
          <w:rFonts w:ascii="Arial" w:hAnsi="Arial" w:cs="Arial"/>
        </w:rPr>
        <w:t xml:space="preserve">Matsuzono, Y., Kinoshita, N., Tamura, T., Shimozawa, N., Hamasaki, M., Ghaedi, K., Wanders, R.J.A., Suzuki, Y., Kondo, K. and Fujiki, Y. (1999). Human PEX19: cDNA cloning by functional complementation, mutation analysis in a patient with Zellweger syndrome and </w:t>
      </w:r>
      <w:r w:rsidRPr="003055CF">
        <w:rPr>
          <w:rFonts w:ascii="Arial" w:hAnsi="Arial" w:cs="Arial"/>
        </w:rPr>
        <w:lastRenderedPageBreak/>
        <w:t>potential role in peroxisomal membrane assembly.</w:t>
      </w:r>
      <w:r w:rsidRPr="003055CF">
        <w:rPr>
          <w:rFonts w:ascii="Arial" w:hAnsi="Arial" w:cs="Arial"/>
          <w:i/>
        </w:rPr>
        <w:t xml:space="preserve"> Proceedings of the Natural Academy of Sciences of the United Stated of America</w:t>
      </w:r>
      <w:r w:rsidRPr="003055CF">
        <w:rPr>
          <w:rFonts w:ascii="Arial" w:hAnsi="Arial" w:cs="Arial"/>
        </w:rPr>
        <w:t xml:space="preserve"> </w:t>
      </w:r>
      <w:r w:rsidRPr="003055CF">
        <w:rPr>
          <w:rFonts w:ascii="Arial" w:hAnsi="Arial" w:cs="Arial"/>
          <w:b/>
        </w:rPr>
        <w:t>96</w:t>
      </w:r>
      <w:r w:rsidRPr="003055CF">
        <w:rPr>
          <w:rFonts w:ascii="Arial" w:hAnsi="Arial" w:cs="Arial"/>
        </w:rPr>
        <w:t>, 2116–2121</w:t>
      </w:r>
    </w:p>
    <w:p w:rsidR="003055CF" w:rsidRPr="003055CF" w:rsidRDefault="003055CF" w:rsidP="003055CF">
      <w:pPr>
        <w:jc w:val="both"/>
        <w:rPr>
          <w:rFonts w:ascii="Arial" w:hAnsi="Arial" w:cs="Arial"/>
        </w:rPr>
      </w:pPr>
      <w:r w:rsidRPr="003055CF">
        <w:rPr>
          <w:rFonts w:ascii="Arial" w:hAnsi="Arial" w:cs="Arial"/>
        </w:rPr>
        <w:t xml:space="preserve">Matsuzono, Y., Matsuzaki, T. and Fujiki, Y. (2006) Functional domain mapping of peroxin Pex19p: interaction with Pex3p is essential for function and translocation. </w:t>
      </w:r>
      <w:r w:rsidRPr="003055CF">
        <w:rPr>
          <w:rFonts w:ascii="Arial" w:hAnsi="Arial" w:cs="Arial"/>
          <w:i/>
        </w:rPr>
        <w:t>Journal of Cell Science</w:t>
      </w:r>
      <w:r w:rsidRPr="003055CF">
        <w:rPr>
          <w:rFonts w:ascii="Arial" w:hAnsi="Arial" w:cs="Arial"/>
        </w:rPr>
        <w:t xml:space="preserve"> </w:t>
      </w:r>
      <w:r w:rsidRPr="003055CF">
        <w:rPr>
          <w:rFonts w:ascii="Arial" w:hAnsi="Arial" w:cs="Arial"/>
          <w:b/>
        </w:rPr>
        <w:t>1119</w:t>
      </w:r>
      <w:r w:rsidRPr="003055CF">
        <w:rPr>
          <w:rFonts w:ascii="Arial" w:hAnsi="Arial" w:cs="Arial"/>
        </w:rPr>
        <w:t>(17), 3539-3550</w:t>
      </w:r>
    </w:p>
    <w:p w:rsidR="003055CF" w:rsidRPr="003055CF" w:rsidRDefault="003055CF" w:rsidP="003055CF">
      <w:pPr>
        <w:jc w:val="both"/>
        <w:rPr>
          <w:rFonts w:ascii="Arial" w:hAnsi="Arial" w:cs="Arial"/>
        </w:rPr>
      </w:pPr>
      <w:r w:rsidRPr="003055CF">
        <w:rPr>
          <w:rFonts w:ascii="Arial" w:hAnsi="Arial" w:cs="Arial"/>
        </w:rPr>
        <w:t xml:space="preserve">Matsuzono, Y. and Fujiki, Y. (2006) </w:t>
      </w:r>
      <w:r w:rsidRPr="003055CF">
        <w:rPr>
          <w:rFonts w:ascii="Arial" w:hAnsi="Arial" w:cs="Arial"/>
          <w:i/>
        </w:rPr>
        <w:t>In vitro</w:t>
      </w:r>
      <w:r w:rsidRPr="003055CF">
        <w:rPr>
          <w:rFonts w:ascii="Arial" w:hAnsi="Arial" w:cs="Arial"/>
        </w:rPr>
        <w:t xml:space="preserve"> transport of membrane proteins to peroxisomes by shuttling receptor Pex19p. </w:t>
      </w:r>
      <w:r w:rsidRPr="003055CF">
        <w:rPr>
          <w:rFonts w:ascii="Arial" w:hAnsi="Arial" w:cs="Arial"/>
          <w:i/>
        </w:rPr>
        <w:t xml:space="preserve">Journal of Biological Chemistry </w:t>
      </w:r>
      <w:r w:rsidRPr="003055CF">
        <w:rPr>
          <w:rFonts w:ascii="Arial" w:hAnsi="Arial" w:cs="Arial"/>
          <w:b/>
        </w:rPr>
        <w:t>281</w:t>
      </w:r>
      <w:r w:rsidRPr="003055CF">
        <w:rPr>
          <w:rFonts w:ascii="Arial" w:hAnsi="Arial" w:cs="Arial"/>
        </w:rPr>
        <w:t>(1), 36-52</w:t>
      </w:r>
    </w:p>
    <w:p w:rsidR="003055CF" w:rsidRPr="003055CF" w:rsidRDefault="003055CF" w:rsidP="003055CF">
      <w:pPr>
        <w:jc w:val="both"/>
        <w:rPr>
          <w:rFonts w:ascii="Arial" w:hAnsi="Arial" w:cs="Arial"/>
        </w:rPr>
      </w:pPr>
      <w:r w:rsidRPr="003055CF">
        <w:rPr>
          <w:rFonts w:ascii="Arial" w:hAnsi="Arial" w:cs="Arial"/>
        </w:rPr>
        <w:t xml:space="preserve">Maxwell, M., Bjorkman, J., Nguyen, T., Sharp, P., Finnie, J., Paterson, C., Tonks, I., Paton, B. C., Kay, G. F. and Crane, D. I. (2003) Pex13 inactivation in the mouse disrupts peroxisome biogenesis and leads to a Zellweger syndrome phenotype. </w:t>
      </w:r>
      <w:r w:rsidRPr="003055CF">
        <w:rPr>
          <w:rFonts w:ascii="Arial" w:hAnsi="Arial" w:cs="Arial"/>
          <w:i/>
        </w:rPr>
        <w:t>Molecular and Cellular Biology</w:t>
      </w:r>
      <w:r w:rsidRPr="003055CF">
        <w:rPr>
          <w:rFonts w:ascii="Arial" w:hAnsi="Arial" w:cs="Arial"/>
        </w:rPr>
        <w:t xml:space="preserve"> </w:t>
      </w:r>
      <w:r w:rsidRPr="003055CF">
        <w:rPr>
          <w:rFonts w:ascii="Arial" w:hAnsi="Arial" w:cs="Arial"/>
          <w:b/>
        </w:rPr>
        <w:t>23</w:t>
      </w:r>
      <w:r w:rsidRPr="003055CF">
        <w:rPr>
          <w:rFonts w:ascii="Arial" w:hAnsi="Arial" w:cs="Arial"/>
        </w:rPr>
        <w:t>, 5947–5957</w:t>
      </w:r>
    </w:p>
    <w:p w:rsidR="003055CF" w:rsidRPr="003055CF" w:rsidRDefault="003055CF" w:rsidP="003055CF">
      <w:pPr>
        <w:jc w:val="both"/>
        <w:rPr>
          <w:rFonts w:ascii="Arial" w:hAnsi="Arial" w:cs="Arial"/>
        </w:rPr>
      </w:pPr>
      <w:r w:rsidRPr="003055CF">
        <w:rPr>
          <w:rFonts w:ascii="Arial" w:hAnsi="Arial" w:cs="Arial"/>
        </w:rPr>
        <w:t xml:space="preserve">Meinecke, M., Cizmowski, C., Schliebs, W., Kruger, V., Beck, S., Wagner, R. and Erdmann, R. (2010) The peroxisomal importomer constitutes a large and highly dynamic pore. </w:t>
      </w:r>
      <w:r w:rsidRPr="003055CF">
        <w:rPr>
          <w:rFonts w:ascii="Arial" w:hAnsi="Arial" w:cs="Arial"/>
          <w:i/>
        </w:rPr>
        <w:t>Nature Cell Biology</w:t>
      </w:r>
      <w:r w:rsidRPr="003055CF">
        <w:rPr>
          <w:rFonts w:ascii="Arial" w:hAnsi="Arial" w:cs="Arial"/>
        </w:rPr>
        <w:t xml:space="preserve"> </w:t>
      </w:r>
      <w:r w:rsidRPr="003055CF">
        <w:rPr>
          <w:rFonts w:ascii="Arial" w:hAnsi="Arial" w:cs="Arial"/>
          <w:b/>
        </w:rPr>
        <w:t>12</w:t>
      </w:r>
      <w:r w:rsidRPr="003055CF">
        <w:rPr>
          <w:rFonts w:ascii="Arial" w:hAnsi="Arial" w:cs="Arial"/>
        </w:rPr>
        <w:t>(3), 273-277</w:t>
      </w:r>
    </w:p>
    <w:p w:rsidR="003055CF" w:rsidRPr="003055CF" w:rsidRDefault="003055CF" w:rsidP="003055CF">
      <w:pPr>
        <w:jc w:val="both"/>
        <w:rPr>
          <w:rFonts w:ascii="Arial" w:hAnsi="Arial" w:cs="Arial"/>
        </w:rPr>
      </w:pPr>
      <w:r w:rsidRPr="003055CF">
        <w:rPr>
          <w:rStyle w:val="cit"/>
          <w:rFonts w:ascii="Arial" w:hAnsi="Arial" w:cs="Arial"/>
        </w:rPr>
        <w:t xml:space="preserve">Meijer, W. H., Gidijala, L., Fekken, S., Kiel, J., van den Berg, M. A., Lascaris, R., Bovenberg, R. and van der Klei, I. J. (2010) </w:t>
      </w:r>
      <w:r w:rsidRPr="003055CF">
        <w:rPr>
          <w:rFonts w:ascii="Arial" w:hAnsi="Arial" w:cs="Arial"/>
        </w:rPr>
        <w:t xml:space="preserve">Peroxisomes Are Required for Efficient Penicillin Biosynthesis in </w:t>
      </w:r>
      <w:r w:rsidRPr="003055CF">
        <w:rPr>
          <w:rFonts w:ascii="Arial" w:hAnsi="Arial" w:cs="Arial"/>
          <w:i/>
        </w:rPr>
        <w:t>Penicillium chrysogenum</w:t>
      </w:r>
      <w:r w:rsidRPr="003055CF">
        <w:rPr>
          <w:rFonts w:ascii="Arial" w:hAnsi="Arial" w:cs="Arial"/>
        </w:rPr>
        <w:t xml:space="preserve">. </w:t>
      </w:r>
      <w:r w:rsidRPr="003055CF">
        <w:rPr>
          <w:rFonts w:ascii="Arial" w:hAnsi="Arial" w:cs="Arial"/>
          <w:i/>
        </w:rPr>
        <w:t>Applied and Environmental Biology</w:t>
      </w:r>
      <w:r w:rsidRPr="003055CF">
        <w:rPr>
          <w:rFonts w:ascii="Arial" w:hAnsi="Arial" w:cs="Arial"/>
        </w:rPr>
        <w:t xml:space="preserve"> </w:t>
      </w:r>
      <w:r w:rsidRPr="003055CF">
        <w:rPr>
          <w:rFonts w:ascii="Arial" w:hAnsi="Arial" w:cs="Arial"/>
          <w:b/>
        </w:rPr>
        <w:t>76</w:t>
      </w:r>
      <w:r w:rsidRPr="003055CF">
        <w:rPr>
          <w:rFonts w:ascii="Arial" w:hAnsi="Arial" w:cs="Arial"/>
        </w:rPr>
        <w:t>(17), 5702-5709</w:t>
      </w:r>
    </w:p>
    <w:p w:rsidR="003055CF" w:rsidRPr="003055CF" w:rsidRDefault="003055CF" w:rsidP="003055CF">
      <w:pPr>
        <w:jc w:val="both"/>
        <w:rPr>
          <w:rFonts w:ascii="Arial" w:hAnsi="Arial" w:cs="Arial"/>
          <w:iCs/>
        </w:rPr>
      </w:pPr>
      <w:r w:rsidRPr="003055CF">
        <w:rPr>
          <w:rFonts w:ascii="Arial" w:hAnsi="Arial" w:cs="Arial"/>
        </w:rPr>
        <w:t xml:space="preserve">Menendez-Benito, V., van Deventer, S. J., Jimenez-Garcia, V., Roy-Luzarraga, M., van Leeuwen, F. and Neefjes, J. (2013) Spatiotemporal analysis of organelle and macromolecular complex inheritance. </w:t>
      </w:r>
      <w:r w:rsidRPr="003055CF">
        <w:rPr>
          <w:rFonts w:ascii="Arial" w:hAnsi="Arial" w:cs="Arial"/>
          <w:i/>
          <w:iCs/>
        </w:rPr>
        <w:t>Proceedings of the National Academy of Sciences of the United States of America</w:t>
      </w:r>
      <w:r w:rsidRPr="003055CF">
        <w:rPr>
          <w:rFonts w:ascii="Arial" w:hAnsi="Arial" w:cs="Arial"/>
          <w:iCs/>
        </w:rPr>
        <w:t xml:space="preserve"> </w:t>
      </w:r>
      <w:r w:rsidRPr="003055CF">
        <w:rPr>
          <w:rFonts w:ascii="Arial" w:hAnsi="Arial" w:cs="Arial"/>
          <w:b/>
          <w:iCs/>
        </w:rPr>
        <w:t>110</w:t>
      </w:r>
      <w:r w:rsidRPr="003055CF">
        <w:rPr>
          <w:rFonts w:ascii="Arial" w:hAnsi="Arial" w:cs="Arial"/>
          <w:iCs/>
        </w:rPr>
        <w:t>(1), 175-80</w:t>
      </w:r>
    </w:p>
    <w:p w:rsidR="003055CF" w:rsidRPr="003055CF" w:rsidRDefault="003055CF" w:rsidP="003055CF">
      <w:pPr>
        <w:jc w:val="both"/>
        <w:rPr>
          <w:rFonts w:ascii="Arial" w:hAnsi="Arial" w:cs="Arial"/>
        </w:rPr>
      </w:pPr>
      <w:r w:rsidRPr="003055CF">
        <w:rPr>
          <w:rFonts w:ascii="Arial" w:hAnsi="Arial" w:cs="Arial"/>
        </w:rPr>
        <w:t xml:space="preserve">Michels, P. A., Moyeroen, J., Krazy, H., Galland, N., Herman, M. and Hannaert, V. (2005) </w:t>
      </w:r>
      <w:r w:rsidRPr="003055CF">
        <w:rPr>
          <w:rStyle w:val="highlight2"/>
          <w:rFonts w:ascii="Arial" w:hAnsi="Arial" w:cs="Arial"/>
        </w:rPr>
        <w:t>Peroxisomes</w:t>
      </w:r>
      <w:r w:rsidRPr="003055CF">
        <w:rPr>
          <w:rFonts w:ascii="Arial" w:hAnsi="Arial" w:cs="Arial"/>
        </w:rPr>
        <w:t xml:space="preserve">, glyoxysomes and glycosomes (review). </w:t>
      </w:r>
      <w:r w:rsidRPr="003055CF">
        <w:rPr>
          <w:rFonts w:ascii="Arial" w:hAnsi="Arial" w:cs="Arial"/>
          <w:i/>
        </w:rPr>
        <w:t>Molecular Membrane Biology</w:t>
      </w:r>
      <w:r w:rsidRPr="003055CF">
        <w:rPr>
          <w:rFonts w:ascii="Arial" w:hAnsi="Arial" w:cs="Arial"/>
        </w:rPr>
        <w:t xml:space="preserve"> </w:t>
      </w:r>
      <w:r w:rsidRPr="003055CF">
        <w:rPr>
          <w:rFonts w:ascii="Arial" w:hAnsi="Arial" w:cs="Arial"/>
          <w:b/>
        </w:rPr>
        <w:t>22</w:t>
      </w:r>
      <w:r w:rsidRPr="003055CF">
        <w:rPr>
          <w:rFonts w:ascii="Arial" w:hAnsi="Arial" w:cs="Arial"/>
        </w:rPr>
        <w:t>(1-2), 133-45</w:t>
      </w:r>
    </w:p>
    <w:p w:rsidR="003055CF" w:rsidRPr="003055CF" w:rsidRDefault="003055CF" w:rsidP="003055CF">
      <w:pPr>
        <w:jc w:val="both"/>
        <w:rPr>
          <w:rFonts w:ascii="Arial" w:hAnsi="Arial" w:cs="Arial"/>
          <w:iCs/>
        </w:rPr>
      </w:pPr>
      <w:r w:rsidRPr="003055CF">
        <w:rPr>
          <w:rFonts w:ascii="Arial" w:hAnsi="Arial" w:cs="Arial"/>
        </w:rPr>
        <w:t xml:space="preserve">Moss, T. J., Andreazza, C., Verma, A., Daga, A. and McNew, J., A. (2011) </w:t>
      </w:r>
      <w:r w:rsidRPr="003055CF">
        <w:rPr>
          <w:rFonts w:ascii="Arial" w:hAnsi="Arial" w:cs="Arial"/>
          <w:kern w:val="36"/>
          <w:lang w:eastAsia="en-GB"/>
        </w:rPr>
        <w:t xml:space="preserve">Membrane fusion by the GTPase atlastin requires a conserved C-terminal cytoplasmic tail and dimerization through the middle domain. </w:t>
      </w:r>
      <w:r w:rsidRPr="003055CF">
        <w:rPr>
          <w:rFonts w:ascii="Arial" w:hAnsi="Arial" w:cs="Arial"/>
          <w:i/>
          <w:iCs/>
        </w:rPr>
        <w:t>Proceedings of the National Academy of Sciences of the United States of America</w:t>
      </w:r>
      <w:r w:rsidRPr="003055CF">
        <w:rPr>
          <w:rFonts w:ascii="Arial" w:hAnsi="Arial" w:cs="Arial"/>
          <w:iCs/>
        </w:rPr>
        <w:t xml:space="preserve"> </w:t>
      </w:r>
      <w:r w:rsidRPr="003055CF">
        <w:rPr>
          <w:rFonts w:ascii="Arial" w:hAnsi="Arial" w:cs="Arial"/>
          <w:b/>
          <w:iCs/>
        </w:rPr>
        <w:t>108</w:t>
      </w:r>
      <w:r w:rsidRPr="003055CF">
        <w:rPr>
          <w:rFonts w:ascii="Arial" w:hAnsi="Arial" w:cs="Arial"/>
          <w:iCs/>
        </w:rPr>
        <w:t>(27), 11133-8</w:t>
      </w:r>
    </w:p>
    <w:p w:rsidR="003055CF" w:rsidRPr="003055CF" w:rsidRDefault="003055CF" w:rsidP="003055CF">
      <w:pPr>
        <w:jc w:val="both"/>
        <w:rPr>
          <w:rFonts w:ascii="Arial" w:hAnsi="Arial" w:cs="Arial"/>
        </w:rPr>
      </w:pPr>
      <w:r w:rsidRPr="003055CF">
        <w:rPr>
          <w:rFonts w:ascii="Arial" w:hAnsi="Arial" w:cs="Arial"/>
        </w:rPr>
        <w:t xml:space="preserve">Motley, A. M., Hettema, E. H., Ketting, R., Plasterk, R. and Tabak, H. F. (2000) </w:t>
      </w:r>
      <w:r w:rsidRPr="003055CF">
        <w:rPr>
          <w:rFonts w:ascii="Arial" w:hAnsi="Arial" w:cs="Arial"/>
          <w:i/>
        </w:rPr>
        <w:t>Caenorhabditis elegans</w:t>
      </w:r>
      <w:r w:rsidRPr="003055CF">
        <w:rPr>
          <w:rFonts w:ascii="Arial" w:hAnsi="Arial" w:cs="Arial"/>
        </w:rPr>
        <w:t xml:space="preserve"> has a single pathway to target matrix proteins to peroxisomes. </w:t>
      </w:r>
      <w:r w:rsidRPr="003055CF">
        <w:rPr>
          <w:rFonts w:ascii="Arial" w:hAnsi="Arial" w:cs="Arial"/>
          <w:i/>
        </w:rPr>
        <w:t>EMBO Reports</w:t>
      </w:r>
      <w:r w:rsidRPr="003055CF">
        <w:rPr>
          <w:rFonts w:ascii="Arial" w:hAnsi="Arial" w:cs="Arial"/>
        </w:rPr>
        <w:t xml:space="preserve"> </w:t>
      </w:r>
      <w:r w:rsidRPr="003055CF">
        <w:rPr>
          <w:rFonts w:ascii="Arial" w:hAnsi="Arial" w:cs="Arial"/>
          <w:b/>
        </w:rPr>
        <w:t>1</w:t>
      </w:r>
      <w:r w:rsidRPr="003055CF">
        <w:rPr>
          <w:rFonts w:ascii="Arial" w:hAnsi="Arial" w:cs="Arial"/>
        </w:rPr>
        <w:t>(1), 40-6</w:t>
      </w:r>
    </w:p>
    <w:p w:rsidR="003055CF" w:rsidRPr="003055CF" w:rsidRDefault="003055CF" w:rsidP="003055CF">
      <w:pPr>
        <w:autoSpaceDE w:val="0"/>
        <w:autoSpaceDN w:val="0"/>
        <w:adjustRightInd w:val="0"/>
        <w:spacing w:after="0" w:line="240" w:lineRule="auto"/>
        <w:jc w:val="both"/>
        <w:rPr>
          <w:rStyle w:val="slug-pages5"/>
          <w:rFonts w:ascii="Arial" w:hAnsi="Arial" w:cs="Arial"/>
          <w:b w:val="0"/>
        </w:rPr>
      </w:pPr>
      <w:r w:rsidRPr="003055CF">
        <w:rPr>
          <w:rFonts w:ascii="Arial" w:eastAsia="Arial" w:hAnsi="Arial" w:cs="Arial"/>
        </w:rPr>
        <w:t xml:space="preserve">Motley, A. M. and Hettema, E. H. (2007) Yeast peroxisomes multiply by growth and division. </w:t>
      </w:r>
      <w:r w:rsidRPr="003055CF">
        <w:rPr>
          <w:rFonts w:ascii="Arial" w:eastAsia="Arial" w:hAnsi="Arial" w:cs="Arial"/>
          <w:i/>
        </w:rPr>
        <w:t xml:space="preserve">The Journal of Cell Biology </w:t>
      </w:r>
      <w:r w:rsidRPr="003055CF">
        <w:rPr>
          <w:rStyle w:val="slug-vol"/>
          <w:rFonts w:ascii="Arial" w:hAnsi="Arial" w:cs="Arial"/>
        </w:rPr>
        <w:t>178</w:t>
      </w:r>
      <w:r w:rsidRPr="003055CF">
        <w:rPr>
          <w:rStyle w:val="slug-issue"/>
          <w:rFonts w:ascii="Arial" w:hAnsi="Arial" w:cs="Arial"/>
        </w:rPr>
        <w:t xml:space="preserve">(3), </w:t>
      </w:r>
      <w:r w:rsidRPr="003055CF">
        <w:rPr>
          <w:rStyle w:val="slug-pages5"/>
          <w:rFonts w:ascii="Arial" w:hAnsi="Arial" w:cs="Arial"/>
        </w:rPr>
        <w:t>399-410</w:t>
      </w:r>
    </w:p>
    <w:p w:rsidR="003055CF" w:rsidRPr="003055CF" w:rsidRDefault="003055CF" w:rsidP="003055CF">
      <w:pPr>
        <w:autoSpaceDE w:val="0"/>
        <w:autoSpaceDN w:val="0"/>
        <w:adjustRightInd w:val="0"/>
        <w:spacing w:after="0" w:line="240" w:lineRule="auto"/>
        <w:jc w:val="both"/>
        <w:rPr>
          <w:rStyle w:val="slug-pages5"/>
          <w:rFonts w:ascii="Arial" w:hAnsi="Arial" w:cs="Arial"/>
          <w:b w:val="0"/>
        </w:rPr>
      </w:pPr>
    </w:p>
    <w:p w:rsidR="003055CF" w:rsidRPr="003055CF" w:rsidRDefault="003055CF" w:rsidP="003055CF">
      <w:pPr>
        <w:jc w:val="both"/>
        <w:rPr>
          <w:rFonts w:ascii="Arial" w:hAnsi="Arial" w:cs="Arial"/>
        </w:rPr>
      </w:pPr>
      <w:r w:rsidRPr="003055CF">
        <w:rPr>
          <w:rFonts w:ascii="Arial" w:hAnsi="Arial" w:cs="Arial"/>
        </w:rPr>
        <w:t xml:space="preserve">Motley, A. M., Ward, G. P. and Hettema, E. H. (2008) Dnm1p-dependent peroxisome fission requires Caf4p, Mdv1p and Fis1p. </w:t>
      </w:r>
      <w:r w:rsidRPr="003055CF">
        <w:rPr>
          <w:rFonts w:ascii="Arial" w:hAnsi="Arial" w:cs="Arial"/>
          <w:i/>
        </w:rPr>
        <w:t>Journal of Cell Science</w:t>
      </w:r>
      <w:r w:rsidRPr="003055CF">
        <w:rPr>
          <w:rFonts w:ascii="Arial" w:hAnsi="Arial" w:cs="Arial"/>
        </w:rPr>
        <w:t xml:space="preserve"> </w:t>
      </w:r>
      <w:r w:rsidRPr="003055CF">
        <w:rPr>
          <w:rFonts w:ascii="Arial" w:hAnsi="Arial" w:cs="Arial"/>
          <w:b/>
        </w:rPr>
        <w:t>121</w:t>
      </w:r>
      <w:r w:rsidRPr="003055CF">
        <w:rPr>
          <w:rFonts w:ascii="Arial" w:hAnsi="Arial" w:cs="Arial"/>
        </w:rPr>
        <w:t>, 1633-1640</w:t>
      </w:r>
    </w:p>
    <w:p w:rsidR="003055CF" w:rsidRPr="003055CF" w:rsidRDefault="003055CF" w:rsidP="003055CF">
      <w:pPr>
        <w:jc w:val="both"/>
        <w:rPr>
          <w:rFonts w:ascii="Arial" w:hAnsi="Arial" w:cs="Arial"/>
        </w:rPr>
      </w:pPr>
      <w:r w:rsidRPr="003055CF">
        <w:rPr>
          <w:rFonts w:ascii="Arial" w:hAnsi="Arial" w:cs="Arial"/>
        </w:rPr>
        <w:t xml:space="preserve">Mullen, R. T. and Trelease, R. N. (2006) The ER-peroxisome connection in plants: development of the "ER semi-autonomous peroxisome maturation and replication" model for plant peroxisome biogenesis. </w:t>
      </w:r>
      <w:r w:rsidRPr="003055CF">
        <w:rPr>
          <w:rFonts w:ascii="Arial" w:hAnsi="Arial" w:cs="Arial"/>
          <w:i/>
        </w:rPr>
        <w:t>Biochimica et Biophysica Acta</w:t>
      </w:r>
      <w:r w:rsidRPr="003055CF">
        <w:rPr>
          <w:rFonts w:ascii="Arial" w:hAnsi="Arial" w:cs="Arial"/>
        </w:rPr>
        <w:t xml:space="preserve"> </w:t>
      </w:r>
      <w:r w:rsidRPr="003055CF">
        <w:rPr>
          <w:rFonts w:ascii="Arial" w:hAnsi="Arial" w:cs="Arial"/>
          <w:b/>
        </w:rPr>
        <w:t>1763</w:t>
      </w:r>
      <w:r w:rsidRPr="003055CF">
        <w:rPr>
          <w:rFonts w:ascii="Arial" w:hAnsi="Arial" w:cs="Arial"/>
        </w:rPr>
        <w:t>(12), 1655-68</w:t>
      </w:r>
    </w:p>
    <w:p w:rsidR="003055CF" w:rsidRPr="003055CF" w:rsidRDefault="003055CF" w:rsidP="003055CF">
      <w:pPr>
        <w:jc w:val="both"/>
        <w:rPr>
          <w:rFonts w:ascii="Arial" w:hAnsi="Arial" w:cs="Arial"/>
          <w:kern w:val="36"/>
        </w:rPr>
      </w:pPr>
      <w:r w:rsidRPr="003055CF">
        <w:rPr>
          <w:rFonts w:ascii="Arial" w:hAnsi="Arial" w:cs="Arial"/>
          <w:kern w:val="36"/>
        </w:rPr>
        <w:lastRenderedPageBreak/>
        <w:t xml:space="preserve">Nagotu, S., Saraya, R., Otzen, M., Vennhuis, M. and van der Klei, I. J. (2008) Peroxisome proliferation in </w:t>
      </w:r>
      <w:r w:rsidRPr="00143E8A">
        <w:rPr>
          <w:rStyle w:val="Emphasis"/>
          <w:rFonts w:ascii="Arial" w:hAnsi="Arial" w:cs="Arial"/>
          <w:kern w:val="36"/>
          <w:sz w:val="22"/>
        </w:rPr>
        <w:t>Hansenula polymorpha</w:t>
      </w:r>
      <w:r w:rsidRPr="00143E8A">
        <w:rPr>
          <w:rFonts w:ascii="Arial" w:hAnsi="Arial" w:cs="Arial"/>
          <w:kern w:val="36"/>
          <w:sz w:val="20"/>
        </w:rPr>
        <w:t xml:space="preserve"> </w:t>
      </w:r>
      <w:r w:rsidRPr="003055CF">
        <w:rPr>
          <w:rFonts w:ascii="Arial" w:hAnsi="Arial" w:cs="Arial"/>
          <w:kern w:val="36"/>
        </w:rPr>
        <w:t xml:space="preserve">requires Dnm1p which mediates fission but not </w:t>
      </w:r>
      <w:r w:rsidRPr="00143E8A">
        <w:rPr>
          <w:rStyle w:val="Emphasis"/>
          <w:rFonts w:ascii="Arial" w:hAnsi="Arial" w:cs="Arial"/>
          <w:kern w:val="36"/>
          <w:sz w:val="22"/>
        </w:rPr>
        <w:t>de novo</w:t>
      </w:r>
      <w:r w:rsidRPr="00143E8A">
        <w:rPr>
          <w:rFonts w:ascii="Arial" w:hAnsi="Arial" w:cs="Arial"/>
          <w:kern w:val="36"/>
          <w:sz w:val="20"/>
        </w:rPr>
        <w:t xml:space="preserve"> </w:t>
      </w:r>
      <w:r w:rsidRPr="003055CF">
        <w:rPr>
          <w:rFonts w:ascii="Arial" w:hAnsi="Arial" w:cs="Arial"/>
          <w:kern w:val="36"/>
        </w:rPr>
        <w:t xml:space="preserve">formation. </w:t>
      </w:r>
      <w:r w:rsidRPr="003055CF">
        <w:rPr>
          <w:rFonts w:ascii="Arial" w:hAnsi="Arial" w:cs="Arial"/>
          <w:i/>
          <w:kern w:val="36"/>
        </w:rPr>
        <w:t>Biochimica et Biophysica Acta</w:t>
      </w:r>
      <w:r w:rsidRPr="003055CF">
        <w:rPr>
          <w:rFonts w:ascii="Arial" w:hAnsi="Arial" w:cs="Arial"/>
          <w:kern w:val="36"/>
        </w:rPr>
        <w:t xml:space="preserve"> </w:t>
      </w:r>
      <w:r w:rsidRPr="003055CF">
        <w:rPr>
          <w:rFonts w:ascii="Arial" w:hAnsi="Arial" w:cs="Arial"/>
          <w:b/>
          <w:kern w:val="36"/>
        </w:rPr>
        <w:t>1783</w:t>
      </w:r>
      <w:r w:rsidRPr="003055CF">
        <w:rPr>
          <w:rFonts w:ascii="Arial" w:hAnsi="Arial" w:cs="Arial"/>
          <w:kern w:val="36"/>
        </w:rPr>
        <w:t xml:space="preserve"> (5), 769-769</w:t>
      </w:r>
    </w:p>
    <w:p w:rsidR="003055CF" w:rsidRPr="003055CF" w:rsidRDefault="003055CF" w:rsidP="003055CF">
      <w:pPr>
        <w:jc w:val="both"/>
        <w:rPr>
          <w:rFonts w:ascii="Arial" w:hAnsi="Arial" w:cs="Arial"/>
        </w:rPr>
      </w:pPr>
      <w:r w:rsidRPr="003055CF">
        <w:rPr>
          <w:rFonts w:ascii="Arial" w:hAnsi="Arial" w:cs="Arial"/>
        </w:rPr>
        <w:t xml:space="preserve">Nakai, M., Endo, T., Hase, T. and Matsubara, H. (1993) Intramitochondrial Protein Sorting: Isolation And Characterization Of The Yeast </w:t>
      </w:r>
      <w:r w:rsidRPr="003055CF">
        <w:rPr>
          <w:rFonts w:ascii="Arial" w:hAnsi="Arial" w:cs="Arial"/>
          <w:i/>
          <w:iCs/>
        </w:rPr>
        <w:t xml:space="preserve">MSP1 </w:t>
      </w:r>
      <w:r w:rsidRPr="003055CF">
        <w:rPr>
          <w:rFonts w:ascii="Arial" w:hAnsi="Arial" w:cs="Arial"/>
        </w:rPr>
        <w:t xml:space="preserve">Gene Which Belongs To a Novel Family Of Putative ATPases. </w:t>
      </w:r>
      <w:r w:rsidRPr="003055CF">
        <w:rPr>
          <w:rFonts w:ascii="Arial" w:hAnsi="Arial" w:cs="Arial"/>
          <w:i/>
        </w:rPr>
        <w:t>The Journal of Biological Chemistry</w:t>
      </w:r>
      <w:r w:rsidRPr="003055CF">
        <w:rPr>
          <w:rFonts w:ascii="Arial" w:hAnsi="Arial" w:cs="Arial"/>
        </w:rPr>
        <w:t xml:space="preserve"> </w:t>
      </w:r>
      <w:r w:rsidRPr="003055CF">
        <w:rPr>
          <w:rFonts w:ascii="Arial" w:hAnsi="Arial" w:cs="Arial"/>
          <w:b/>
        </w:rPr>
        <w:t>268</w:t>
      </w:r>
      <w:r w:rsidRPr="003055CF">
        <w:rPr>
          <w:rFonts w:ascii="Arial" w:hAnsi="Arial" w:cs="Arial"/>
        </w:rPr>
        <w:t>(32), 24262-24269</w:t>
      </w:r>
    </w:p>
    <w:p w:rsidR="003055CF" w:rsidRPr="003055CF" w:rsidRDefault="003055CF" w:rsidP="003055CF">
      <w:pPr>
        <w:autoSpaceDE w:val="0"/>
        <w:autoSpaceDN w:val="0"/>
        <w:adjustRightInd w:val="0"/>
        <w:spacing w:after="0" w:line="240" w:lineRule="auto"/>
        <w:jc w:val="both"/>
        <w:rPr>
          <w:rFonts w:ascii="Arial" w:hAnsi="Arial" w:cs="Arial"/>
        </w:rPr>
      </w:pPr>
      <w:r w:rsidRPr="003055CF">
        <w:rPr>
          <w:rFonts w:ascii="Arial" w:hAnsi="Arial" w:cs="Arial"/>
        </w:rPr>
        <w:t xml:space="preserve">Nakayama, M., Sato, H., Okuda, T., Fujisawa, N., Kono, N., Arai, H., Suzuki, E., Umeda, M., Ishikawa, H. O. and Matsuno, K. (2011) </w:t>
      </w:r>
      <w:r w:rsidRPr="003055CF">
        <w:rPr>
          <w:rFonts w:ascii="Arial" w:hAnsi="Arial" w:cs="Arial"/>
          <w:i/>
        </w:rPr>
        <w:t>Drosophila</w:t>
      </w:r>
      <w:r w:rsidRPr="003055CF">
        <w:rPr>
          <w:rFonts w:ascii="Arial" w:hAnsi="Arial" w:cs="Arial"/>
        </w:rPr>
        <w:t xml:space="preserve"> Carrying Pex3 or Pex16 Mutations Are Models of Zellweger Syndrome That Reflect Its Symptoms Associated with the Absence of Peroxisomes. </w:t>
      </w:r>
      <w:r w:rsidRPr="003055CF">
        <w:rPr>
          <w:rFonts w:ascii="Arial" w:hAnsi="Arial" w:cs="Arial"/>
          <w:i/>
        </w:rPr>
        <w:t>PLoS ONE</w:t>
      </w:r>
      <w:r w:rsidRPr="003055CF">
        <w:rPr>
          <w:rFonts w:ascii="Arial" w:hAnsi="Arial" w:cs="Arial"/>
          <w:b/>
        </w:rPr>
        <w:t xml:space="preserve"> 6</w:t>
      </w:r>
      <w:r w:rsidRPr="003055CF">
        <w:rPr>
          <w:rFonts w:ascii="Arial" w:hAnsi="Arial" w:cs="Arial"/>
        </w:rPr>
        <w:t>(8), e22984</w:t>
      </w:r>
    </w:p>
    <w:p w:rsidR="003055CF" w:rsidRPr="003055CF" w:rsidRDefault="003055CF" w:rsidP="003055CF">
      <w:pPr>
        <w:autoSpaceDE w:val="0"/>
        <w:autoSpaceDN w:val="0"/>
        <w:adjustRightInd w:val="0"/>
        <w:spacing w:after="0" w:line="240" w:lineRule="auto"/>
        <w:jc w:val="both"/>
        <w:rPr>
          <w:rFonts w:ascii="Arial" w:hAnsi="Arial" w:cs="Arial"/>
        </w:rPr>
      </w:pPr>
    </w:p>
    <w:p w:rsidR="003055CF" w:rsidRPr="003055CF" w:rsidRDefault="003055CF" w:rsidP="003055CF">
      <w:pPr>
        <w:jc w:val="both"/>
        <w:rPr>
          <w:rFonts w:ascii="Arial" w:hAnsi="Arial" w:cs="Arial"/>
        </w:rPr>
      </w:pPr>
      <w:r w:rsidRPr="003055CF">
        <w:rPr>
          <w:rStyle w:val="cit"/>
          <w:rFonts w:ascii="Arial" w:hAnsi="Arial" w:cs="Arial"/>
        </w:rPr>
        <w:t>Neuwald, A. F., Aravind, L., Spouge, J. L. and Koonin, E. V. (1999)</w:t>
      </w:r>
      <w:r w:rsidRPr="003055CF">
        <w:rPr>
          <w:rFonts w:ascii="Arial" w:hAnsi="Arial" w:cs="Arial"/>
        </w:rPr>
        <w:t xml:space="preserve"> AAA+: A class of chaperone-like ATPases associated with the assembly, operation, and disassembly of protein complexes. </w:t>
      </w:r>
      <w:r w:rsidRPr="003055CF">
        <w:rPr>
          <w:rFonts w:ascii="Arial" w:hAnsi="Arial" w:cs="Arial"/>
          <w:i/>
        </w:rPr>
        <w:t>Genome Research</w:t>
      </w:r>
      <w:r w:rsidRPr="003055CF">
        <w:rPr>
          <w:rFonts w:ascii="Arial" w:hAnsi="Arial" w:cs="Arial"/>
        </w:rPr>
        <w:t xml:space="preserve"> </w:t>
      </w:r>
      <w:r w:rsidRPr="003055CF">
        <w:rPr>
          <w:rFonts w:ascii="Arial" w:hAnsi="Arial" w:cs="Arial"/>
          <w:b/>
        </w:rPr>
        <w:t>9</w:t>
      </w:r>
      <w:r w:rsidRPr="003055CF">
        <w:rPr>
          <w:rFonts w:ascii="Arial" w:hAnsi="Arial" w:cs="Arial"/>
        </w:rPr>
        <w:t>(1), 27-43</w:t>
      </w:r>
    </w:p>
    <w:p w:rsidR="003055CF" w:rsidRPr="003055CF" w:rsidRDefault="003055CF" w:rsidP="003055CF">
      <w:pPr>
        <w:jc w:val="both"/>
        <w:rPr>
          <w:rFonts w:ascii="Arial" w:hAnsi="Arial" w:cs="Arial"/>
        </w:rPr>
      </w:pPr>
      <w:r w:rsidRPr="003055CF">
        <w:rPr>
          <w:rFonts w:ascii="Arial" w:hAnsi="Arial" w:cs="Arial"/>
          <w:bCs/>
        </w:rPr>
        <w:t>Novikoff, P. M. and Novikoff, A. B. (1972)</w:t>
      </w:r>
      <w:r w:rsidRPr="003055CF">
        <w:rPr>
          <w:rStyle w:val="highlight"/>
          <w:rFonts w:ascii="Arial" w:hAnsi="Arial" w:cs="Arial"/>
        </w:rPr>
        <w:t xml:space="preserve"> Peroxisomes</w:t>
      </w:r>
      <w:r w:rsidRPr="003055CF">
        <w:rPr>
          <w:rFonts w:ascii="Arial" w:hAnsi="Arial" w:cs="Arial"/>
        </w:rPr>
        <w:t xml:space="preserve"> in absorptive cells of mammalian small intestine.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53</w:t>
      </w:r>
      <w:r w:rsidRPr="003055CF">
        <w:rPr>
          <w:rFonts w:ascii="Arial" w:hAnsi="Arial" w:cs="Arial"/>
        </w:rPr>
        <w:t>(2), 532-560</w:t>
      </w:r>
    </w:p>
    <w:p w:rsidR="003055CF" w:rsidRPr="003055CF" w:rsidRDefault="003055CF" w:rsidP="003055CF">
      <w:pPr>
        <w:jc w:val="both"/>
        <w:rPr>
          <w:rFonts w:ascii="Arial" w:hAnsi="Arial" w:cs="Arial"/>
          <w:iCs/>
        </w:rPr>
      </w:pPr>
      <w:r w:rsidRPr="003055CF">
        <w:rPr>
          <w:rFonts w:ascii="Arial" w:hAnsi="Arial" w:cs="Arial"/>
        </w:rPr>
        <w:t xml:space="preserve">Okreglak, V. and Walter, P. (2014) The conserved AAA-ATPase Msp1 confers organelle specificity to tail-anchored proteins. </w:t>
      </w:r>
      <w:r w:rsidRPr="003055CF">
        <w:rPr>
          <w:rFonts w:ascii="Arial" w:hAnsi="Arial" w:cs="Arial"/>
          <w:i/>
          <w:iCs/>
        </w:rPr>
        <w:t>Proceedings of the National Academy of Sciences of the United States of America</w:t>
      </w:r>
      <w:r w:rsidRPr="003055CF">
        <w:rPr>
          <w:rFonts w:ascii="Arial" w:hAnsi="Arial" w:cs="Arial"/>
          <w:iCs/>
        </w:rPr>
        <w:t xml:space="preserve"> </w:t>
      </w:r>
      <w:r w:rsidRPr="003055CF">
        <w:rPr>
          <w:rFonts w:ascii="Arial" w:hAnsi="Arial" w:cs="Arial"/>
          <w:b/>
          <w:iCs/>
        </w:rPr>
        <w:t>111</w:t>
      </w:r>
      <w:r w:rsidRPr="003055CF">
        <w:rPr>
          <w:rFonts w:ascii="Arial" w:hAnsi="Arial" w:cs="Arial"/>
          <w:iCs/>
        </w:rPr>
        <w:t>(22), 8019-24</w:t>
      </w:r>
    </w:p>
    <w:p w:rsidR="003055CF" w:rsidRPr="003055CF" w:rsidRDefault="003055CF" w:rsidP="003055CF">
      <w:pPr>
        <w:jc w:val="both"/>
        <w:rPr>
          <w:rStyle w:val="cit"/>
          <w:rFonts w:ascii="Arial" w:hAnsi="Arial" w:cs="Arial"/>
        </w:rPr>
      </w:pPr>
      <w:r w:rsidRPr="003055CF">
        <w:rPr>
          <w:rFonts w:ascii="Arial" w:hAnsi="Arial" w:cs="Arial"/>
        </w:rPr>
        <w:t xml:space="preserve">Opalinski, L., Kiel, J., Williams, C., Veenhuis, M. and van der Klei, I. J. (2011) Membrane curvature during peroxisome fission requires Pex11. </w:t>
      </w:r>
      <w:r w:rsidRPr="003055CF">
        <w:rPr>
          <w:rFonts w:ascii="Arial" w:hAnsi="Arial" w:cs="Arial"/>
          <w:i/>
        </w:rPr>
        <w:t>EMBO Journal</w:t>
      </w:r>
      <w:r w:rsidRPr="003055CF">
        <w:rPr>
          <w:rFonts w:ascii="Arial" w:hAnsi="Arial" w:cs="Arial"/>
          <w:b/>
        </w:rPr>
        <w:t xml:space="preserve"> </w:t>
      </w:r>
      <w:r w:rsidRPr="003055CF">
        <w:rPr>
          <w:rStyle w:val="cit"/>
          <w:rFonts w:ascii="Arial" w:hAnsi="Arial" w:cs="Arial"/>
          <w:b/>
        </w:rPr>
        <w:t>30</w:t>
      </w:r>
      <w:r w:rsidRPr="003055CF">
        <w:rPr>
          <w:rStyle w:val="cit"/>
          <w:rFonts w:ascii="Arial" w:hAnsi="Arial" w:cs="Arial"/>
        </w:rPr>
        <w:t>(1), 5–16.</w:t>
      </w:r>
    </w:p>
    <w:p w:rsidR="003055CF" w:rsidRPr="003055CF" w:rsidRDefault="003055CF" w:rsidP="003055CF">
      <w:pPr>
        <w:jc w:val="both"/>
        <w:rPr>
          <w:rFonts w:ascii="Arial" w:hAnsi="Arial" w:cs="Arial"/>
        </w:rPr>
      </w:pPr>
      <w:r w:rsidRPr="003055CF">
        <w:rPr>
          <w:rFonts w:ascii="Arial" w:hAnsi="Arial" w:cs="Arial"/>
        </w:rPr>
        <w:t xml:space="preserve">Perry, R. J., Mast, F. D. and Rachubinski, R. A. (2009) Endoplasmic reticulum-associated secretory proteins Sec20p, Sec39p, and Dsl1p are involved in peroxisome biogenesis. </w:t>
      </w:r>
      <w:r w:rsidRPr="003055CF">
        <w:rPr>
          <w:rFonts w:ascii="Arial" w:hAnsi="Arial" w:cs="Arial"/>
          <w:i/>
        </w:rPr>
        <w:t>Eukaryotic Cell</w:t>
      </w:r>
      <w:r w:rsidRPr="003055CF">
        <w:rPr>
          <w:rFonts w:ascii="Arial" w:hAnsi="Arial" w:cs="Arial"/>
        </w:rPr>
        <w:t xml:space="preserve"> </w:t>
      </w:r>
      <w:r w:rsidRPr="003055CF">
        <w:rPr>
          <w:rFonts w:ascii="Arial" w:hAnsi="Arial" w:cs="Arial"/>
          <w:b/>
        </w:rPr>
        <w:t>8</w:t>
      </w:r>
      <w:r w:rsidRPr="003055CF">
        <w:rPr>
          <w:rFonts w:ascii="Arial" w:hAnsi="Arial" w:cs="Arial"/>
        </w:rPr>
        <w:t>(6), 830-43</w:t>
      </w:r>
    </w:p>
    <w:p w:rsidR="003055CF" w:rsidRPr="003055CF" w:rsidRDefault="003055CF" w:rsidP="003055CF">
      <w:pPr>
        <w:jc w:val="both"/>
        <w:rPr>
          <w:rFonts w:ascii="Arial" w:hAnsi="Arial" w:cs="Arial"/>
        </w:rPr>
      </w:pPr>
      <w:r w:rsidRPr="003055CF">
        <w:rPr>
          <w:rFonts w:ascii="Arial" w:hAnsi="Arial" w:cs="Arial"/>
        </w:rPr>
        <w:t xml:space="preserve">Petriv, O. I, Tang, L., Titorenko, V. I. and Rachubinski, R. A. (2004) A new definition for the consensus sequence of the peroxisome targeting signal type 2. </w:t>
      </w:r>
      <w:r w:rsidRPr="003055CF">
        <w:rPr>
          <w:rFonts w:ascii="Arial" w:hAnsi="Arial" w:cs="Arial"/>
          <w:i/>
        </w:rPr>
        <w:t>Journal of Molecular Biology</w:t>
      </w:r>
      <w:r w:rsidRPr="003055CF">
        <w:rPr>
          <w:rFonts w:ascii="Arial" w:hAnsi="Arial" w:cs="Arial"/>
        </w:rPr>
        <w:t xml:space="preserve"> </w:t>
      </w:r>
      <w:r w:rsidRPr="003055CF">
        <w:rPr>
          <w:rFonts w:ascii="Arial" w:hAnsi="Arial" w:cs="Arial"/>
          <w:b/>
        </w:rPr>
        <w:t>341(</w:t>
      </w:r>
      <w:r w:rsidRPr="003055CF">
        <w:rPr>
          <w:rFonts w:ascii="Arial" w:hAnsi="Arial" w:cs="Arial"/>
        </w:rPr>
        <w:t>1), 119-34</w:t>
      </w:r>
    </w:p>
    <w:p w:rsidR="003055CF" w:rsidRPr="003055CF" w:rsidRDefault="003055CF" w:rsidP="003055CF">
      <w:pPr>
        <w:jc w:val="both"/>
        <w:rPr>
          <w:rFonts w:ascii="Arial" w:hAnsi="Arial" w:cs="Arial"/>
        </w:rPr>
      </w:pPr>
      <w:r w:rsidRPr="003055CF">
        <w:rPr>
          <w:rFonts w:ascii="Arial" w:hAnsi="Arial" w:cs="Arial"/>
        </w:rPr>
        <w:t xml:space="preserve">Platta, H. W., Girzalsky, W. and Erdmann, R. (2004) Ubiquitination of the </w:t>
      </w:r>
      <w:r w:rsidRPr="003055CF">
        <w:rPr>
          <w:rStyle w:val="highlight2"/>
          <w:rFonts w:ascii="Arial" w:hAnsi="Arial" w:cs="Arial"/>
        </w:rPr>
        <w:t>peroxisomal</w:t>
      </w:r>
      <w:r w:rsidRPr="003055CF">
        <w:rPr>
          <w:rFonts w:ascii="Arial" w:hAnsi="Arial" w:cs="Arial"/>
        </w:rPr>
        <w:t xml:space="preserve"> import receptor Pex5p. </w:t>
      </w:r>
      <w:r w:rsidRPr="003055CF">
        <w:rPr>
          <w:rFonts w:ascii="Arial" w:hAnsi="Arial" w:cs="Arial"/>
          <w:i/>
        </w:rPr>
        <w:t>Biochemical Journal</w:t>
      </w:r>
      <w:r w:rsidRPr="003055CF">
        <w:rPr>
          <w:rFonts w:ascii="Arial" w:hAnsi="Arial" w:cs="Arial"/>
        </w:rPr>
        <w:t xml:space="preserve"> </w:t>
      </w:r>
      <w:r w:rsidRPr="003055CF">
        <w:rPr>
          <w:rFonts w:ascii="Arial" w:hAnsi="Arial" w:cs="Arial"/>
          <w:b/>
        </w:rPr>
        <w:t>384</w:t>
      </w:r>
      <w:r w:rsidRPr="003055CF">
        <w:rPr>
          <w:rFonts w:ascii="Arial" w:hAnsi="Arial" w:cs="Arial"/>
        </w:rPr>
        <w:t>(1), 37-45</w:t>
      </w:r>
    </w:p>
    <w:p w:rsidR="003055CF" w:rsidRPr="003055CF" w:rsidRDefault="003055CF" w:rsidP="003055CF">
      <w:pPr>
        <w:jc w:val="both"/>
        <w:rPr>
          <w:rFonts w:ascii="Arial" w:hAnsi="Arial" w:cs="Arial"/>
        </w:rPr>
      </w:pPr>
      <w:r w:rsidRPr="003055CF">
        <w:rPr>
          <w:rFonts w:ascii="Arial" w:hAnsi="Arial" w:cs="Arial"/>
          <w:lang w:val="it-IT"/>
        </w:rPr>
        <w:t xml:space="preserve">Platta, H. W., El Magraoui, F., Baumer, B. E., Schlee, D., Girzalsky, </w:t>
      </w:r>
      <w:r w:rsidRPr="003055CF">
        <w:rPr>
          <w:rFonts w:ascii="Arial" w:hAnsi="Arial" w:cs="Arial"/>
        </w:rPr>
        <w:t xml:space="preserve">W. and Erdmann, R. (2009) Pex2 and Pex12 Function as Protein-Ubiquitin Ligases in Peroxisomal Protein Import. </w:t>
      </w:r>
      <w:r w:rsidRPr="003055CF">
        <w:rPr>
          <w:rFonts w:ascii="Arial" w:hAnsi="Arial" w:cs="Arial"/>
          <w:i/>
        </w:rPr>
        <w:t>Molecular and Cellular Biology</w:t>
      </w:r>
      <w:r w:rsidRPr="003055CF">
        <w:rPr>
          <w:rFonts w:ascii="Arial" w:hAnsi="Arial" w:cs="Arial"/>
        </w:rPr>
        <w:t xml:space="preserve"> </w:t>
      </w:r>
      <w:r w:rsidRPr="003055CF">
        <w:rPr>
          <w:rFonts w:ascii="Arial" w:hAnsi="Arial" w:cs="Arial"/>
          <w:b/>
        </w:rPr>
        <w:t>29</w:t>
      </w:r>
      <w:r w:rsidRPr="003055CF">
        <w:rPr>
          <w:rFonts w:ascii="Arial" w:hAnsi="Arial" w:cs="Arial"/>
        </w:rPr>
        <w:t>(20), 5505-5516</w:t>
      </w:r>
    </w:p>
    <w:p w:rsidR="003055CF" w:rsidRPr="003055CF" w:rsidRDefault="003055CF" w:rsidP="003055CF">
      <w:pPr>
        <w:jc w:val="both"/>
        <w:rPr>
          <w:rFonts w:ascii="Arial" w:eastAsia="Times New Roman" w:hAnsi="Arial" w:cs="Arial"/>
          <w:bCs/>
          <w:kern w:val="36"/>
          <w:lang w:eastAsia="en-GB"/>
        </w:rPr>
      </w:pPr>
      <w:r w:rsidRPr="003055CF">
        <w:rPr>
          <w:rFonts w:ascii="Arial" w:hAnsi="Arial" w:cs="Arial"/>
        </w:rPr>
        <w:t xml:space="preserve">Poirier, Y., Antonenkov, V. D., Glumoff, T. and Hiltunen, J. K. (2006) </w:t>
      </w:r>
      <w:r w:rsidRPr="003055CF">
        <w:rPr>
          <w:rFonts w:ascii="Arial" w:eastAsia="Times New Roman" w:hAnsi="Arial" w:cs="Arial"/>
          <w:bCs/>
          <w:kern w:val="36"/>
          <w:lang w:eastAsia="en-GB"/>
        </w:rPr>
        <w:t>Peroxisomal beta-oxidation--a metabolic pathway with multiple functions.</w:t>
      </w:r>
      <w:r w:rsidRPr="003055CF">
        <w:rPr>
          <w:rFonts w:ascii="Arial" w:hAnsi="Arial" w:cs="Arial"/>
        </w:rPr>
        <w:t xml:space="preserve"> </w:t>
      </w:r>
      <w:r w:rsidRPr="003055CF">
        <w:rPr>
          <w:rFonts w:ascii="Arial" w:eastAsia="Times New Roman" w:hAnsi="Arial" w:cs="Arial"/>
          <w:bCs/>
          <w:i/>
          <w:kern w:val="36"/>
          <w:lang w:eastAsia="en-GB"/>
        </w:rPr>
        <w:t>Biochimica et Biophysica Acta</w:t>
      </w:r>
      <w:r w:rsidRPr="003055CF">
        <w:rPr>
          <w:rFonts w:ascii="Arial" w:eastAsia="Times New Roman" w:hAnsi="Arial" w:cs="Arial"/>
          <w:bCs/>
          <w:kern w:val="36"/>
          <w:lang w:eastAsia="en-GB"/>
        </w:rPr>
        <w:t xml:space="preserve"> </w:t>
      </w:r>
      <w:r w:rsidRPr="003055CF">
        <w:rPr>
          <w:rFonts w:ascii="Arial" w:eastAsia="Times New Roman" w:hAnsi="Arial" w:cs="Arial"/>
          <w:b/>
          <w:bCs/>
          <w:kern w:val="36"/>
          <w:lang w:eastAsia="en-GB"/>
        </w:rPr>
        <w:t>1763</w:t>
      </w:r>
      <w:r w:rsidRPr="003055CF">
        <w:rPr>
          <w:rFonts w:ascii="Arial" w:eastAsia="Times New Roman" w:hAnsi="Arial" w:cs="Arial"/>
          <w:bCs/>
          <w:kern w:val="36"/>
          <w:lang w:eastAsia="en-GB"/>
        </w:rPr>
        <w:t xml:space="preserve"> (12), 1413-1426</w:t>
      </w:r>
    </w:p>
    <w:p w:rsidR="003055CF" w:rsidRPr="003055CF" w:rsidRDefault="003055CF" w:rsidP="003055CF">
      <w:pPr>
        <w:jc w:val="both"/>
        <w:rPr>
          <w:rFonts w:ascii="Arial" w:hAnsi="Arial" w:cs="Arial"/>
        </w:rPr>
      </w:pPr>
      <w:r w:rsidRPr="003055CF">
        <w:rPr>
          <w:rFonts w:ascii="Arial" w:hAnsi="Arial" w:cs="Arial"/>
        </w:rPr>
        <w:t xml:space="preserve">Praefcke, G. J. and McMahon, H. T. (2004) The dynamin superfamily: universal membrane tubulation and fission molecules? </w:t>
      </w:r>
      <w:r w:rsidRPr="003055CF">
        <w:rPr>
          <w:rFonts w:ascii="Arial" w:hAnsi="Arial" w:cs="Arial"/>
          <w:i/>
        </w:rPr>
        <w:t>Nature Reviews Molecular Cell Biology</w:t>
      </w:r>
      <w:r w:rsidRPr="003055CF">
        <w:rPr>
          <w:rFonts w:ascii="Arial" w:hAnsi="Arial" w:cs="Arial"/>
        </w:rPr>
        <w:t xml:space="preserve"> </w:t>
      </w:r>
      <w:r w:rsidRPr="003055CF">
        <w:rPr>
          <w:rFonts w:ascii="Arial" w:hAnsi="Arial" w:cs="Arial"/>
          <w:b/>
        </w:rPr>
        <w:t>5</w:t>
      </w:r>
      <w:r w:rsidRPr="003055CF">
        <w:rPr>
          <w:rFonts w:ascii="Arial" w:hAnsi="Arial" w:cs="Arial"/>
        </w:rPr>
        <w:t>(2), 133-147</w:t>
      </w:r>
    </w:p>
    <w:p w:rsidR="003055CF" w:rsidRPr="003055CF" w:rsidRDefault="003055CF" w:rsidP="003055CF">
      <w:pPr>
        <w:jc w:val="both"/>
        <w:rPr>
          <w:rFonts w:ascii="Arial" w:hAnsi="Arial" w:cs="Arial"/>
        </w:rPr>
      </w:pPr>
      <w:r w:rsidRPr="003055CF">
        <w:rPr>
          <w:rFonts w:ascii="Arial" w:hAnsi="Arial" w:cs="Arial"/>
          <w:bCs/>
        </w:rPr>
        <w:t>Purdue, P. E., Yang, X. and Lazarow, P. B. (1998)</w:t>
      </w:r>
      <w:r w:rsidRPr="003055CF">
        <w:rPr>
          <w:rFonts w:ascii="Arial" w:hAnsi="Arial" w:cs="Arial"/>
        </w:rPr>
        <w:t xml:space="preserve"> Pex18p and Pex21p, a novel pair of related peroxins essential for peroxisomal targeting by the PTS2 pathway.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143</w:t>
      </w:r>
      <w:r w:rsidRPr="003055CF">
        <w:rPr>
          <w:rFonts w:ascii="Arial" w:hAnsi="Arial" w:cs="Arial"/>
        </w:rPr>
        <w:t>(7), 1859-1869</w:t>
      </w:r>
    </w:p>
    <w:p w:rsidR="003055CF" w:rsidRPr="003055CF" w:rsidRDefault="003055CF" w:rsidP="003055CF">
      <w:pPr>
        <w:jc w:val="both"/>
        <w:rPr>
          <w:rFonts w:ascii="Arial" w:hAnsi="Arial" w:cs="Arial"/>
        </w:rPr>
      </w:pPr>
      <w:r w:rsidRPr="003055CF">
        <w:rPr>
          <w:rFonts w:ascii="Arial" w:hAnsi="Arial" w:cs="Arial"/>
        </w:rPr>
        <w:lastRenderedPageBreak/>
        <w:t xml:space="preserve">Rachubinski, R. A., Fujiki, Y., Mortensen, R. M. and Lazarow, P.B. (1984) Acyl-Coa oxidase and hydratase-dehydrogenase, two enzymes of the peroxisomal beta-oxidation system, are synthesized on free polysomes of clofibrate-treated rat liver.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99</w:t>
      </w:r>
      <w:r w:rsidRPr="003055CF">
        <w:rPr>
          <w:rFonts w:ascii="Arial" w:hAnsi="Arial" w:cs="Arial"/>
        </w:rPr>
        <w:t>(6), 2241-2246</w:t>
      </w:r>
    </w:p>
    <w:p w:rsidR="003055CF" w:rsidRPr="003055CF" w:rsidRDefault="003055CF" w:rsidP="003055CF">
      <w:pPr>
        <w:jc w:val="both"/>
        <w:rPr>
          <w:rFonts w:ascii="Arial" w:hAnsi="Arial" w:cs="Arial"/>
        </w:rPr>
      </w:pPr>
      <w:r w:rsidRPr="003055CF">
        <w:rPr>
          <w:rFonts w:ascii="Arial" w:hAnsi="Arial" w:cs="Arial"/>
        </w:rPr>
        <w:t xml:space="preserve">Ramadan, N., Flockhart, I., Booker, M., Perrimon, N. and Mathey-Prevot, B. (2007) Design and implementation of high-throughput RNAi screens in cultured </w:t>
      </w:r>
      <w:r w:rsidRPr="003055CF">
        <w:rPr>
          <w:rFonts w:ascii="Arial" w:hAnsi="Arial" w:cs="Arial"/>
          <w:i/>
        </w:rPr>
        <w:t>Drosophila</w:t>
      </w:r>
      <w:r w:rsidRPr="003055CF">
        <w:rPr>
          <w:rFonts w:ascii="Arial" w:hAnsi="Arial" w:cs="Arial"/>
        </w:rPr>
        <w:t xml:space="preserve"> cells. </w:t>
      </w:r>
      <w:r w:rsidRPr="003055CF">
        <w:rPr>
          <w:rFonts w:ascii="Arial" w:hAnsi="Arial" w:cs="Arial"/>
          <w:i/>
        </w:rPr>
        <w:t>Nature protocols</w:t>
      </w:r>
      <w:r w:rsidRPr="003055CF">
        <w:rPr>
          <w:rFonts w:ascii="Arial" w:hAnsi="Arial" w:cs="Arial"/>
        </w:rPr>
        <w:t xml:space="preserve"> </w:t>
      </w:r>
      <w:r w:rsidRPr="003055CF">
        <w:rPr>
          <w:rFonts w:ascii="Arial" w:hAnsi="Arial" w:cs="Arial"/>
          <w:b/>
        </w:rPr>
        <w:t>2</w:t>
      </w:r>
      <w:r w:rsidRPr="003055CF">
        <w:rPr>
          <w:rFonts w:ascii="Arial" w:hAnsi="Arial" w:cs="Arial"/>
        </w:rPr>
        <w:t>(9), 2245-2264</w:t>
      </w:r>
    </w:p>
    <w:p w:rsidR="003055CF" w:rsidRPr="003055CF" w:rsidRDefault="003055CF" w:rsidP="003055CF">
      <w:pPr>
        <w:jc w:val="both"/>
        <w:rPr>
          <w:rFonts w:ascii="Arial" w:hAnsi="Arial" w:cs="Arial"/>
        </w:rPr>
      </w:pPr>
      <w:r w:rsidRPr="003055CF">
        <w:rPr>
          <w:rFonts w:ascii="Arial" w:hAnsi="Arial" w:cs="Arial"/>
        </w:rPr>
        <w:t xml:space="preserve">Reiter, L.T., Potocki, L., Chien, S., Gribskov, M. and Bier, E. (2001) A systematic analysis of human disease-associated gene sequences in </w:t>
      </w:r>
      <w:r w:rsidRPr="003055CF">
        <w:rPr>
          <w:rFonts w:ascii="Arial" w:hAnsi="Arial" w:cs="Arial"/>
          <w:i/>
        </w:rPr>
        <w:t>Drosophila melanogaster</w:t>
      </w:r>
      <w:r w:rsidRPr="003055CF">
        <w:rPr>
          <w:rFonts w:ascii="Arial" w:hAnsi="Arial" w:cs="Arial"/>
        </w:rPr>
        <w:t xml:space="preserve">. </w:t>
      </w:r>
      <w:r w:rsidRPr="003055CF">
        <w:rPr>
          <w:rFonts w:ascii="Arial" w:hAnsi="Arial" w:cs="Arial"/>
          <w:i/>
        </w:rPr>
        <w:t>Genome Research</w:t>
      </w:r>
      <w:r w:rsidRPr="003055CF">
        <w:rPr>
          <w:rFonts w:ascii="Arial" w:hAnsi="Arial" w:cs="Arial"/>
        </w:rPr>
        <w:t xml:space="preserve"> </w:t>
      </w:r>
      <w:r w:rsidRPr="003055CF">
        <w:rPr>
          <w:rFonts w:ascii="Arial" w:hAnsi="Arial" w:cs="Arial"/>
          <w:b/>
        </w:rPr>
        <w:t>11</w:t>
      </w:r>
      <w:r w:rsidRPr="003055CF">
        <w:rPr>
          <w:rFonts w:ascii="Arial" w:hAnsi="Arial" w:cs="Arial"/>
        </w:rPr>
        <w:t>, 1114-1125</w:t>
      </w:r>
    </w:p>
    <w:p w:rsidR="003055CF" w:rsidRPr="003055CF" w:rsidRDefault="003055CF" w:rsidP="003055CF">
      <w:pPr>
        <w:spacing w:line="240" w:lineRule="auto"/>
        <w:jc w:val="both"/>
        <w:rPr>
          <w:rFonts w:ascii="Arial" w:hAnsi="Arial" w:cs="Arial"/>
          <w:b/>
        </w:rPr>
      </w:pPr>
      <w:r w:rsidRPr="003055CF">
        <w:rPr>
          <w:rFonts w:ascii="Arial" w:hAnsi="Arial" w:cs="Arial"/>
        </w:rPr>
        <w:t>Rhodin, J., (1954) Correlation of ultrastructural organisation and function in normal and experimentally changed proximal convoluted tubule cells of the mouse kidney. PhD Thesis. Stockholm</w:t>
      </w:r>
    </w:p>
    <w:p w:rsidR="003055CF" w:rsidRPr="003055CF" w:rsidRDefault="003055CF" w:rsidP="003055CF">
      <w:pPr>
        <w:jc w:val="both"/>
        <w:rPr>
          <w:rFonts w:ascii="Arial" w:hAnsi="Arial" w:cs="Arial"/>
        </w:rPr>
      </w:pPr>
      <w:r w:rsidRPr="003055CF">
        <w:rPr>
          <w:rFonts w:ascii="Arial" w:hAnsi="Arial" w:cs="Arial"/>
        </w:rPr>
        <w:t xml:space="preserve">Ribeiro, D., Castro, I., Fahimi, H. D. and Schrader, M. (2012) </w:t>
      </w:r>
      <w:r w:rsidRPr="003055CF">
        <w:rPr>
          <w:rStyle w:val="highlight"/>
          <w:rFonts w:ascii="Arial" w:hAnsi="Arial" w:cs="Arial"/>
        </w:rPr>
        <w:t>Peroxisome</w:t>
      </w:r>
      <w:r w:rsidRPr="003055CF">
        <w:rPr>
          <w:rFonts w:ascii="Arial" w:hAnsi="Arial" w:cs="Arial"/>
        </w:rPr>
        <w:t xml:space="preserve"> morphology in pathology. </w:t>
      </w:r>
      <w:r w:rsidRPr="003055CF">
        <w:rPr>
          <w:rFonts w:ascii="Arial" w:hAnsi="Arial" w:cs="Arial"/>
          <w:i/>
        </w:rPr>
        <w:t>Histology and Histopathology</w:t>
      </w:r>
      <w:r w:rsidRPr="003055CF">
        <w:rPr>
          <w:rFonts w:ascii="Arial" w:hAnsi="Arial" w:cs="Arial"/>
        </w:rPr>
        <w:t xml:space="preserve"> </w:t>
      </w:r>
      <w:r w:rsidRPr="003055CF">
        <w:rPr>
          <w:rFonts w:ascii="Arial" w:hAnsi="Arial" w:cs="Arial"/>
          <w:b/>
        </w:rPr>
        <w:t>27</w:t>
      </w:r>
      <w:r w:rsidRPr="003055CF">
        <w:rPr>
          <w:rFonts w:ascii="Arial" w:hAnsi="Arial" w:cs="Arial"/>
        </w:rPr>
        <w:t>(6), 661-676</w:t>
      </w:r>
    </w:p>
    <w:p w:rsidR="003055CF" w:rsidRPr="003055CF" w:rsidRDefault="003055CF" w:rsidP="003055CF">
      <w:pPr>
        <w:jc w:val="both"/>
        <w:rPr>
          <w:rFonts w:ascii="Arial" w:hAnsi="Arial" w:cs="Arial"/>
        </w:rPr>
      </w:pPr>
      <w:r w:rsidRPr="003055CF">
        <w:rPr>
          <w:rFonts w:ascii="Arial" w:hAnsi="Arial" w:cs="Arial"/>
        </w:rPr>
        <w:t xml:space="preserve">Rokka, A., Antonenkov, V. D., Soininen, R., Immonen, H. L., Pirila, P. L., Bergmann, U., Sormunen, R. T., Weckstrom, M., Benz, R. and Hiltuen, J. K. (2009) Pxmp2 is a channel-forming protein in Mammalian peroxisomal membrane. </w:t>
      </w:r>
      <w:r w:rsidRPr="003055CF">
        <w:rPr>
          <w:rFonts w:ascii="Arial" w:hAnsi="Arial" w:cs="Arial"/>
          <w:i/>
        </w:rPr>
        <w:t>PLoS One</w:t>
      </w:r>
      <w:r w:rsidRPr="003055CF">
        <w:rPr>
          <w:rFonts w:ascii="Arial" w:hAnsi="Arial" w:cs="Arial"/>
        </w:rPr>
        <w:t xml:space="preserve"> </w:t>
      </w:r>
      <w:r w:rsidRPr="003055CF">
        <w:rPr>
          <w:rFonts w:ascii="Arial" w:hAnsi="Arial" w:cs="Arial"/>
          <w:b/>
        </w:rPr>
        <w:t>4</w:t>
      </w:r>
      <w:r w:rsidRPr="003055CF">
        <w:rPr>
          <w:rFonts w:ascii="Arial" w:hAnsi="Arial" w:cs="Arial"/>
        </w:rPr>
        <w:t>(4), e5090</w:t>
      </w:r>
    </w:p>
    <w:p w:rsidR="003055CF" w:rsidRPr="003055CF" w:rsidRDefault="003055CF" w:rsidP="003055CF">
      <w:pPr>
        <w:jc w:val="both"/>
        <w:rPr>
          <w:rFonts w:ascii="Arial" w:hAnsi="Arial" w:cs="Arial"/>
        </w:rPr>
      </w:pPr>
      <w:r w:rsidRPr="003055CF">
        <w:rPr>
          <w:rFonts w:ascii="Arial" w:hAnsi="Arial" w:cs="Arial"/>
        </w:rPr>
        <w:t xml:space="preserve">Rothbauer, U., Zolghadr, K., Muyldermans, S., Schepers, A., Cardoso, M. C. and Leonhardt, H.  (2008) A versatile nanotrap for biochemical and functional studies with fluorescent fusion proteins. </w:t>
      </w:r>
      <w:r w:rsidRPr="003055CF">
        <w:rPr>
          <w:rFonts w:ascii="Arial" w:hAnsi="Arial" w:cs="Arial"/>
          <w:i/>
        </w:rPr>
        <w:t>Molecular and Cellular Proteomics</w:t>
      </w:r>
      <w:r w:rsidRPr="003055CF">
        <w:rPr>
          <w:rFonts w:ascii="Arial" w:hAnsi="Arial" w:cs="Arial"/>
        </w:rPr>
        <w:t xml:space="preserve"> </w:t>
      </w:r>
      <w:r w:rsidRPr="003055CF">
        <w:rPr>
          <w:rFonts w:ascii="Arial" w:hAnsi="Arial" w:cs="Arial"/>
          <w:b/>
        </w:rPr>
        <w:t>7</w:t>
      </w:r>
      <w:r w:rsidRPr="003055CF">
        <w:rPr>
          <w:rFonts w:ascii="Arial" w:hAnsi="Arial" w:cs="Arial"/>
        </w:rPr>
        <w:t>, 282‒290</w:t>
      </w:r>
    </w:p>
    <w:p w:rsidR="003055CF" w:rsidRPr="003055CF" w:rsidRDefault="003055CF" w:rsidP="003055CF">
      <w:pPr>
        <w:jc w:val="both"/>
        <w:rPr>
          <w:rFonts w:ascii="Arial" w:hAnsi="Arial" w:cs="Arial"/>
        </w:rPr>
      </w:pPr>
      <w:r w:rsidRPr="003055CF">
        <w:rPr>
          <w:rFonts w:ascii="Arial" w:hAnsi="Arial" w:cs="Arial"/>
        </w:rPr>
        <w:t xml:space="preserve">Rottensteiner, H., Stein, K., Sonnenhol, E. and Erdmann, R. (2003) Conserved function of pex11p and the novel pex25p and pex27p in peroxisome biogenesis. </w:t>
      </w:r>
      <w:r w:rsidRPr="003055CF">
        <w:rPr>
          <w:rFonts w:ascii="Arial" w:hAnsi="Arial" w:cs="Arial"/>
          <w:i/>
        </w:rPr>
        <w:t>Molecular and Cellular Biology</w:t>
      </w:r>
      <w:r w:rsidRPr="003055CF">
        <w:rPr>
          <w:rFonts w:ascii="Arial" w:hAnsi="Arial" w:cs="Arial"/>
        </w:rPr>
        <w:t xml:space="preserve"> </w:t>
      </w:r>
      <w:r w:rsidRPr="003055CF">
        <w:rPr>
          <w:rFonts w:ascii="Arial" w:hAnsi="Arial" w:cs="Arial"/>
          <w:b/>
        </w:rPr>
        <w:t>14</w:t>
      </w:r>
      <w:r w:rsidRPr="003055CF">
        <w:rPr>
          <w:rFonts w:ascii="Arial" w:hAnsi="Arial" w:cs="Arial"/>
        </w:rPr>
        <w:t>(10), 4316-4328</w:t>
      </w:r>
    </w:p>
    <w:p w:rsidR="003055CF" w:rsidRPr="003055CF" w:rsidRDefault="003055CF" w:rsidP="003055CF">
      <w:pPr>
        <w:jc w:val="both"/>
        <w:rPr>
          <w:rFonts w:ascii="Arial" w:hAnsi="Arial" w:cs="Arial"/>
        </w:rPr>
      </w:pPr>
      <w:r w:rsidRPr="003055CF">
        <w:rPr>
          <w:rFonts w:ascii="Arial" w:hAnsi="Arial" w:cs="Arial"/>
        </w:rPr>
        <w:t xml:space="preserve">Rottensteiner, H., Kramer, A., Lorenzen, S., Stein, K., Landgraf, C., Volkmer-Engert, R. and Erdmann, R. (2004) Peroxisomal membrane proteins contain common Pex19p-binding sites that are an integral part of their targeting signals. </w:t>
      </w:r>
      <w:r w:rsidRPr="003055CF">
        <w:rPr>
          <w:rFonts w:ascii="Arial" w:hAnsi="Arial" w:cs="Arial"/>
          <w:i/>
        </w:rPr>
        <w:t>Molecular Biology of the Cell</w:t>
      </w:r>
      <w:r w:rsidRPr="003055CF">
        <w:rPr>
          <w:rFonts w:ascii="Arial" w:hAnsi="Arial" w:cs="Arial"/>
        </w:rPr>
        <w:t xml:space="preserve"> </w:t>
      </w:r>
      <w:r w:rsidRPr="003055CF">
        <w:rPr>
          <w:rFonts w:ascii="Arial" w:hAnsi="Arial" w:cs="Arial"/>
          <w:b/>
        </w:rPr>
        <w:t>15</w:t>
      </w:r>
      <w:r w:rsidRPr="003055CF">
        <w:rPr>
          <w:rFonts w:ascii="Arial" w:hAnsi="Arial" w:cs="Arial"/>
        </w:rPr>
        <w:t>, 3406–3417</w:t>
      </w:r>
    </w:p>
    <w:p w:rsidR="003055CF" w:rsidRPr="003055CF" w:rsidRDefault="003055CF" w:rsidP="003055CF">
      <w:pPr>
        <w:jc w:val="both"/>
        <w:rPr>
          <w:rFonts w:ascii="Arial" w:hAnsi="Arial" w:cs="Arial"/>
          <w:szCs w:val="20"/>
        </w:rPr>
      </w:pPr>
      <w:r w:rsidRPr="003055CF">
        <w:rPr>
          <w:rFonts w:ascii="Arial" w:hAnsi="Arial" w:cs="Arial"/>
          <w:szCs w:val="20"/>
        </w:rPr>
        <w:t xml:space="preserve">Rucktӓschel, R., Thoms, S., Sidorovitch, V., Halbach, A., Pechhlivanis, M., Volkmer, R., Alexandrov, K., Kuhlmann, J., Rottensteiner, H. and Erdmann, R. (2009) </w:t>
      </w:r>
      <w:r w:rsidRPr="003055CF">
        <w:rPr>
          <w:rFonts w:ascii="Arial" w:hAnsi="Arial" w:cs="Arial"/>
          <w:kern w:val="36"/>
        </w:rPr>
        <w:t>Farnesylation of Pex19p Is Required for Its Structural Integrity and Function in Peroxisome Biogenesis</w:t>
      </w:r>
      <w:r w:rsidRPr="003055CF">
        <w:rPr>
          <w:rFonts w:ascii="Arial" w:hAnsi="Arial" w:cs="Arial"/>
          <w:b/>
          <w:bCs/>
          <w:kern w:val="36"/>
          <w:sz w:val="17"/>
          <w:szCs w:val="17"/>
          <w:vertAlign w:val="superscript"/>
        </w:rPr>
        <w:t xml:space="preserve">. </w:t>
      </w:r>
      <w:r w:rsidRPr="003055CF">
        <w:rPr>
          <w:rFonts w:ascii="Arial" w:hAnsi="Arial" w:cs="Arial"/>
          <w:i/>
          <w:szCs w:val="20"/>
        </w:rPr>
        <w:t>Journal of Biological Chemistry</w:t>
      </w:r>
      <w:r w:rsidRPr="003055CF">
        <w:rPr>
          <w:rFonts w:ascii="Arial" w:hAnsi="Arial" w:cs="Arial"/>
          <w:szCs w:val="20"/>
        </w:rPr>
        <w:t xml:space="preserve"> </w:t>
      </w:r>
      <w:r w:rsidRPr="003055CF">
        <w:rPr>
          <w:rFonts w:ascii="Arial" w:hAnsi="Arial" w:cs="Arial"/>
          <w:b/>
          <w:szCs w:val="20"/>
        </w:rPr>
        <w:t>284</w:t>
      </w:r>
      <w:r w:rsidRPr="003055CF">
        <w:rPr>
          <w:rFonts w:ascii="Arial" w:hAnsi="Arial" w:cs="Arial"/>
          <w:szCs w:val="20"/>
        </w:rPr>
        <w:t>(31), 20885-96</w:t>
      </w:r>
    </w:p>
    <w:p w:rsidR="003055CF" w:rsidRPr="003055CF" w:rsidRDefault="003055CF" w:rsidP="003055CF">
      <w:pPr>
        <w:jc w:val="both"/>
        <w:rPr>
          <w:rFonts w:ascii="Arial" w:hAnsi="Arial" w:cs="Arial"/>
        </w:rPr>
      </w:pPr>
      <w:r w:rsidRPr="003055CF">
        <w:rPr>
          <w:rFonts w:ascii="Arial" w:hAnsi="Arial" w:cs="Arial"/>
        </w:rPr>
        <w:t xml:space="preserve">Rucktӓschel, R., Girzalsky, W. and Erdmann, R. (2011) Protein import machineries of </w:t>
      </w:r>
      <w:r w:rsidRPr="003055CF">
        <w:rPr>
          <w:rStyle w:val="highlight"/>
          <w:rFonts w:ascii="Arial" w:hAnsi="Arial" w:cs="Arial"/>
        </w:rPr>
        <w:t>peroxisomes</w:t>
      </w:r>
      <w:r w:rsidRPr="003055CF">
        <w:rPr>
          <w:rFonts w:ascii="Arial" w:hAnsi="Arial" w:cs="Arial"/>
        </w:rPr>
        <w:t xml:space="preserve">. </w:t>
      </w:r>
      <w:r w:rsidRPr="003055CF">
        <w:rPr>
          <w:rFonts w:ascii="Arial" w:hAnsi="Arial" w:cs="Arial"/>
          <w:i/>
        </w:rPr>
        <w:t>Biochimica et Biophysica Acta</w:t>
      </w:r>
      <w:r w:rsidRPr="003055CF">
        <w:rPr>
          <w:rFonts w:ascii="Arial" w:hAnsi="Arial" w:cs="Arial"/>
        </w:rPr>
        <w:t xml:space="preserve"> </w:t>
      </w:r>
      <w:r w:rsidRPr="003055CF">
        <w:rPr>
          <w:rFonts w:ascii="Arial" w:hAnsi="Arial" w:cs="Arial"/>
          <w:b/>
        </w:rPr>
        <w:t>1808</w:t>
      </w:r>
      <w:r w:rsidRPr="003055CF">
        <w:rPr>
          <w:rFonts w:ascii="Arial" w:hAnsi="Arial" w:cs="Arial"/>
        </w:rPr>
        <w:t>(3), 892-900</w:t>
      </w:r>
    </w:p>
    <w:p w:rsidR="003055CF" w:rsidRPr="003055CF" w:rsidRDefault="003055CF" w:rsidP="003055CF">
      <w:pPr>
        <w:jc w:val="both"/>
        <w:rPr>
          <w:rFonts w:ascii="Arial" w:hAnsi="Arial" w:cs="Arial"/>
        </w:rPr>
      </w:pPr>
      <w:r w:rsidRPr="003055CF">
        <w:rPr>
          <w:rFonts w:ascii="Arial" w:hAnsi="Arial" w:cs="Arial"/>
        </w:rPr>
        <w:t xml:space="preserve">Sacksteder, K. A., Jones, J. M., South, Li, X. and Gould, S. J. (2000) PEX19 binds multiple </w:t>
      </w:r>
      <w:r w:rsidRPr="003055CF">
        <w:rPr>
          <w:rStyle w:val="highlight2"/>
          <w:rFonts w:ascii="Arial" w:hAnsi="Arial" w:cs="Arial"/>
        </w:rPr>
        <w:t>peroxisomal</w:t>
      </w:r>
      <w:r w:rsidRPr="003055CF">
        <w:rPr>
          <w:rFonts w:ascii="Arial" w:hAnsi="Arial" w:cs="Arial"/>
        </w:rPr>
        <w:t xml:space="preserve"> membrane proteins, is predominantly cytoplasmic, and is required for peroxisome membrane synthesis.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148</w:t>
      </w:r>
      <w:r w:rsidRPr="003055CF">
        <w:rPr>
          <w:rFonts w:ascii="Arial" w:hAnsi="Arial" w:cs="Arial"/>
        </w:rPr>
        <w:t>(5), 931-44</w:t>
      </w:r>
    </w:p>
    <w:p w:rsidR="003055CF" w:rsidRPr="003055CF" w:rsidRDefault="003055CF" w:rsidP="003055CF">
      <w:pPr>
        <w:jc w:val="both"/>
        <w:rPr>
          <w:rFonts w:ascii="Arial" w:hAnsi="Arial" w:cs="Arial"/>
        </w:rPr>
      </w:pPr>
      <w:r w:rsidRPr="003055CF">
        <w:rPr>
          <w:rFonts w:ascii="Arial" w:hAnsi="Arial" w:cs="Arial"/>
        </w:rPr>
        <w:t xml:space="preserve">Safﬁan, D., Grimm, I., Girzalsky, W. and Erdmann, R. (2012) ATP-dependent assembly of the heteromeric Pex1p-Pex6p-complex of the peroxisomal matrix protein import machinery. </w:t>
      </w:r>
      <w:r w:rsidRPr="003055CF">
        <w:rPr>
          <w:rFonts w:ascii="Arial" w:hAnsi="Arial" w:cs="Arial"/>
          <w:i/>
        </w:rPr>
        <w:t>Journal of Structural Biology</w:t>
      </w:r>
      <w:r w:rsidRPr="003055CF">
        <w:rPr>
          <w:rFonts w:ascii="Arial" w:hAnsi="Arial" w:cs="Arial"/>
        </w:rPr>
        <w:t xml:space="preserve"> </w:t>
      </w:r>
      <w:r w:rsidRPr="003055CF">
        <w:rPr>
          <w:rFonts w:ascii="Arial" w:hAnsi="Arial" w:cs="Arial"/>
          <w:b/>
        </w:rPr>
        <w:t>179</w:t>
      </w:r>
      <w:r w:rsidRPr="003055CF">
        <w:rPr>
          <w:rFonts w:ascii="Arial" w:hAnsi="Arial" w:cs="Arial"/>
        </w:rPr>
        <w:t>, 126–132</w:t>
      </w:r>
    </w:p>
    <w:p w:rsidR="003055CF" w:rsidRPr="003055CF" w:rsidRDefault="003055CF" w:rsidP="003055CF">
      <w:pPr>
        <w:jc w:val="both"/>
        <w:rPr>
          <w:rStyle w:val="cit"/>
          <w:rFonts w:ascii="Arial" w:hAnsi="Arial" w:cs="Arial"/>
        </w:rPr>
      </w:pPr>
      <w:r w:rsidRPr="003055CF">
        <w:rPr>
          <w:rFonts w:ascii="Arial" w:hAnsi="Arial" w:cs="Arial"/>
        </w:rPr>
        <w:lastRenderedPageBreak/>
        <w:t xml:space="preserve">Saleem, R. W., Long-O’Donnell, R., Dilworth, D. J., Armstrong, A. M., Jamakhandi, A. P, Wan, Y., Knijnenburg, T. A., Niemisto, A., Boyle, J., Rachubinski, R. A., Schulevich, I. and Aitchison, J. D. (2010) Genome-Wide Analysis of Effectors of Peroxisome Biogenesis. </w:t>
      </w:r>
      <w:r w:rsidRPr="003055CF">
        <w:rPr>
          <w:rStyle w:val="cit"/>
          <w:rFonts w:ascii="Arial" w:hAnsi="Arial" w:cs="Arial"/>
          <w:i/>
        </w:rPr>
        <w:t>PLoS One</w:t>
      </w:r>
      <w:r w:rsidRPr="003055CF">
        <w:rPr>
          <w:rStyle w:val="cit"/>
          <w:rFonts w:ascii="Arial" w:hAnsi="Arial" w:cs="Arial"/>
        </w:rPr>
        <w:t xml:space="preserve"> </w:t>
      </w:r>
      <w:r w:rsidRPr="003055CF">
        <w:rPr>
          <w:rStyle w:val="cit"/>
          <w:rFonts w:ascii="Arial" w:hAnsi="Arial" w:cs="Arial"/>
          <w:b/>
        </w:rPr>
        <w:t>5</w:t>
      </w:r>
      <w:r w:rsidRPr="003055CF">
        <w:rPr>
          <w:rStyle w:val="cit"/>
          <w:rFonts w:ascii="Arial" w:hAnsi="Arial" w:cs="Arial"/>
        </w:rPr>
        <w:t>(8), e11953</w:t>
      </w:r>
    </w:p>
    <w:p w:rsidR="003055CF" w:rsidRPr="003055CF" w:rsidRDefault="003055CF" w:rsidP="003055CF">
      <w:pPr>
        <w:jc w:val="both"/>
        <w:rPr>
          <w:rStyle w:val="citation"/>
          <w:rFonts w:ascii="Arial" w:hAnsi="Arial" w:cs="Arial"/>
        </w:rPr>
      </w:pPr>
      <w:bookmarkStart w:id="2" w:name="B8"/>
      <w:bookmarkEnd w:id="2"/>
      <w:r w:rsidRPr="003055CF">
        <w:rPr>
          <w:rStyle w:val="citation"/>
          <w:rFonts w:ascii="Arial" w:hAnsi="Arial" w:cs="Arial"/>
        </w:rPr>
        <w:t xml:space="preserve">Samso, M., Radermacher, M., Frank, J. and Koonce, M. P. (1998) Structural characterization of a dynein motor domain. </w:t>
      </w:r>
      <w:r w:rsidRPr="003055CF">
        <w:rPr>
          <w:rStyle w:val="ref-journal"/>
          <w:rFonts w:ascii="Arial" w:hAnsi="Arial" w:cs="Arial"/>
          <w:i/>
        </w:rPr>
        <w:t>Journal of Molecular Biology</w:t>
      </w:r>
      <w:r w:rsidRPr="003055CF">
        <w:rPr>
          <w:rStyle w:val="ref-journal"/>
          <w:rFonts w:ascii="Arial" w:hAnsi="Arial" w:cs="Arial"/>
          <w:b/>
        </w:rPr>
        <w:t xml:space="preserve"> </w:t>
      </w:r>
      <w:r w:rsidRPr="003055CF">
        <w:rPr>
          <w:rStyle w:val="ref-vol"/>
          <w:rFonts w:ascii="Arial" w:hAnsi="Arial" w:cs="Arial"/>
          <w:b/>
        </w:rPr>
        <w:t>276</w:t>
      </w:r>
      <w:r w:rsidRPr="003055CF">
        <w:rPr>
          <w:rStyle w:val="citation"/>
          <w:rFonts w:ascii="Arial" w:hAnsi="Arial" w:cs="Arial"/>
        </w:rPr>
        <w:t>, 927–937.</w:t>
      </w:r>
    </w:p>
    <w:p w:rsidR="003055CF" w:rsidRPr="003055CF" w:rsidRDefault="003055CF" w:rsidP="003055CF">
      <w:pPr>
        <w:jc w:val="both"/>
        <w:rPr>
          <w:rStyle w:val="element-citation"/>
          <w:rFonts w:ascii="Arial" w:hAnsi="Arial" w:cs="Arial"/>
        </w:rPr>
      </w:pPr>
      <w:r w:rsidRPr="003055CF">
        <w:rPr>
          <w:rStyle w:val="element-citation"/>
          <w:rFonts w:ascii="Arial" w:hAnsi="Arial" w:cs="Arial"/>
        </w:rPr>
        <w:t xml:space="preserve">Sánchez-Martínez, A., Luo, N., Clemente, P., Adán, C., Hernández-Sierra, R., Ochoa, P., Fernández-Moreno, M. A., Kaguni, L. S. and Garesse, R. (2006) Modelling human mitochondrial diseases in flies. </w:t>
      </w:r>
      <w:r w:rsidRPr="003055CF">
        <w:rPr>
          <w:rStyle w:val="ref-journal"/>
          <w:rFonts w:ascii="Arial" w:hAnsi="Arial" w:cs="Arial"/>
          <w:i/>
        </w:rPr>
        <w:t>Biochimica et Biophysica Acta</w:t>
      </w:r>
      <w:r w:rsidRPr="003055CF">
        <w:rPr>
          <w:rStyle w:val="ref-journal"/>
          <w:rFonts w:ascii="Arial" w:hAnsi="Arial" w:cs="Arial"/>
        </w:rPr>
        <w:t xml:space="preserve"> </w:t>
      </w:r>
      <w:r w:rsidRPr="003055CF">
        <w:rPr>
          <w:rStyle w:val="ref-vol"/>
          <w:rFonts w:ascii="Arial" w:hAnsi="Arial" w:cs="Arial"/>
          <w:b/>
        </w:rPr>
        <w:t>1757</w:t>
      </w:r>
      <w:r w:rsidRPr="003055CF">
        <w:rPr>
          <w:rStyle w:val="element-citation"/>
          <w:rFonts w:ascii="Arial" w:hAnsi="Arial" w:cs="Arial"/>
        </w:rPr>
        <w:t xml:space="preserve">(9–10), 1190–1198 </w:t>
      </w:r>
    </w:p>
    <w:p w:rsidR="003055CF" w:rsidRPr="003055CF" w:rsidRDefault="003055CF" w:rsidP="003055CF">
      <w:pPr>
        <w:jc w:val="both"/>
        <w:rPr>
          <w:rFonts w:ascii="Arial" w:hAnsi="Arial" w:cs="Arial"/>
        </w:rPr>
      </w:pPr>
      <w:r w:rsidRPr="003055CF">
        <w:rPr>
          <w:rFonts w:ascii="Arial" w:hAnsi="Arial" w:cs="Arial"/>
        </w:rPr>
        <w:t>Sander, J. D. and Joung, J. K. (2014) CRISPR-Cas systems for editing, regulating and targeting genomes.</w:t>
      </w:r>
      <w:r w:rsidRPr="003055CF">
        <w:rPr>
          <w:rFonts w:ascii="Arial" w:hAnsi="Arial" w:cs="Arial"/>
          <w:i/>
          <w:iCs/>
        </w:rPr>
        <w:t xml:space="preserve"> Nature Biotechnology</w:t>
      </w:r>
      <w:r w:rsidRPr="003055CF">
        <w:rPr>
          <w:rFonts w:ascii="Arial" w:hAnsi="Arial" w:cs="Arial"/>
          <w:b/>
          <w:bCs/>
          <w:vanish/>
        </w:rPr>
        <w:t>Volume:</w:t>
      </w:r>
      <w:r w:rsidRPr="003055CF">
        <w:rPr>
          <w:rFonts w:ascii="Arial" w:hAnsi="Arial" w:cs="Arial"/>
          <w:i/>
          <w:iCs/>
        </w:rPr>
        <w:t xml:space="preserve"> </w:t>
      </w:r>
      <w:r w:rsidRPr="003055CF">
        <w:rPr>
          <w:rFonts w:ascii="Arial" w:hAnsi="Arial" w:cs="Arial"/>
          <w:b/>
          <w:bCs/>
        </w:rPr>
        <w:t>32</w:t>
      </w:r>
      <w:r w:rsidRPr="003055CF">
        <w:rPr>
          <w:rFonts w:ascii="Arial" w:hAnsi="Arial" w:cs="Arial"/>
        </w:rPr>
        <w:t>,</w:t>
      </w:r>
      <w:r w:rsidRPr="003055CF">
        <w:rPr>
          <w:rFonts w:ascii="Arial" w:hAnsi="Arial" w:cs="Arial"/>
          <w:vanish/>
        </w:rPr>
        <w:t>Pages:</w:t>
      </w:r>
      <w:r w:rsidRPr="003055CF">
        <w:rPr>
          <w:rFonts w:ascii="Arial" w:hAnsi="Arial" w:cs="Arial"/>
          <w:i/>
          <w:iCs/>
        </w:rPr>
        <w:t xml:space="preserve"> </w:t>
      </w:r>
      <w:r w:rsidRPr="003055CF">
        <w:rPr>
          <w:rFonts w:ascii="Arial" w:hAnsi="Arial" w:cs="Arial"/>
        </w:rPr>
        <w:t>347–355</w:t>
      </w:r>
    </w:p>
    <w:p w:rsidR="003055CF" w:rsidRPr="003055CF" w:rsidRDefault="003055CF" w:rsidP="003055CF">
      <w:pPr>
        <w:jc w:val="both"/>
        <w:rPr>
          <w:rFonts w:ascii="Arial" w:hAnsi="Arial" w:cs="Arial"/>
          <w:kern w:val="36"/>
          <w:lang w:eastAsia="en-GB"/>
        </w:rPr>
      </w:pPr>
      <w:r w:rsidRPr="003055CF">
        <w:rPr>
          <w:rFonts w:ascii="Arial" w:hAnsi="Arial" w:cs="Arial"/>
        </w:rPr>
        <w:t>Santos, M. J., Imanaka, T., Shio, H., Small, G. M. and Lazarow, P. B. (1988)</w:t>
      </w:r>
      <w:r w:rsidRPr="003055CF">
        <w:rPr>
          <w:rFonts w:ascii="Arial" w:hAnsi="Arial" w:cs="Arial"/>
          <w:kern w:val="36"/>
          <w:lang w:eastAsia="en-GB"/>
        </w:rPr>
        <w:t xml:space="preserve"> Peroxisomal membrane ghosts in Zellweger syndrome-aberrant organelle assembly. </w:t>
      </w:r>
      <w:r w:rsidRPr="003055CF">
        <w:rPr>
          <w:rFonts w:ascii="Arial" w:hAnsi="Arial" w:cs="Arial"/>
          <w:i/>
          <w:kern w:val="36"/>
          <w:lang w:eastAsia="en-GB"/>
        </w:rPr>
        <w:t>Science</w:t>
      </w:r>
      <w:r w:rsidRPr="003055CF">
        <w:rPr>
          <w:rFonts w:ascii="Arial" w:hAnsi="Arial" w:cs="Arial"/>
          <w:kern w:val="36"/>
          <w:lang w:eastAsia="en-GB"/>
        </w:rPr>
        <w:t xml:space="preserve"> </w:t>
      </w:r>
      <w:r w:rsidRPr="003055CF">
        <w:rPr>
          <w:rFonts w:ascii="Arial" w:hAnsi="Arial" w:cs="Arial"/>
          <w:b/>
          <w:kern w:val="36"/>
          <w:lang w:eastAsia="en-GB"/>
        </w:rPr>
        <w:t>239</w:t>
      </w:r>
      <w:r w:rsidRPr="003055CF">
        <w:rPr>
          <w:rFonts w:ascii="Arial" w:hAnsi="Arial" w:cs="Arial"/>
          <w:kern w:val="36"/>
          <w:lang w:eastAsia="en-GB"/>
        </w:rPr>
        <w:t>(4847), 1536-1538</w:t>
      </w:r>
    </w:p>
    <w:p w:rsidR="003055CF" w:rsidRPr="003055CF" w:rsidRDefault="003055CF" w:rsidP="003055CF">
      <w:pPr>
        <w:jc w:val="both"/>
        <w:rPr>
          <w:rFonts w:ascii="Arial" w:hAnsi="Arial" w:cs="Arial"/>
        </w:rPr>
      </w:pPr>
      <w:r w:rsidRPr="003055CF">
        <w:rPr>
          <w:rFonts w:ascii="Arial" w:hAnsi="Arial" w:cs="Arial"/>
        </w:rPr>
        <w:t xml:space="preserve">Saraste, M., Sibbald, P. R. and Wittinghoer, A. (1990) The P-loop-a common motif in ATP- and GTP- binding proteins. </w:t>
      </w:r>
      <w:r w:rsidRPr="003055CF">
        <w:rPr>
          <w:rFonts w:ascii="Arial" w:hAnsi="Arial" w:cs="Arial"/>
          <w:i/>
        </w:rPr>
        <w:t>Trends in Biochemical Sciences</w:t>
      </w:r>
      <w:r w:rsidRPr="003055CF">
        <w:rPr>
          <w:rFonts w:ascii="Arial" w:hAnsi="Arial" w:cs="Arial"/>
        </w:rPr>
        <w:t xml:space="preserve"> </w:t>
      </w:r>
      <w:r w:rsidRPr="003055CF">
        <w:rPr>
          <w:rFonts w:ascii="Arial" w:hAnsi="Arial" w:cs="Arial"/>
          <w:b/>
        </w:rPr>
        <w:t>15</w:t>
      </w:r>
      <w:r w:rsidRPr="003055CF">
        <w:rPr>
          <w:rFonts w:ascii="Arial" w:hAnsi="Arial" w:cs="Arial"/>
        </w:rPr>
        <w:t xml:space="preserve">, 430-434 </w:t>
      </w:r>
    </w:p>
    <w:p w:rsidR="003055CF" w:rsidRPr="003055CF" w:rsidRDefault="003055CF" w:rsidP="003055CF">
      <w:pPr>
        <w:jc w:val="both"/>
        <w:rPr>
          <w:rFonts w:ascii="Arial" w:hAnsi="Arial" w:cs="Arial"/>
        </w:rPr>
      </w:pPr>
      <w:r w:rsidRPr="003055CF">
        <w:rPr>
          <w:rFonts w:ascii="Arial" w:hAnsi="Arial" w:cs="Arial"/>
        </w:rPr>
        <w:t xml:space="preserve">Schrader, M., Bonekamp, N. A. and Islinger, M. (2012) Fission and proliferation of </w:t>
      </w:r>
      <w:r w:rsidRPr="003055CF">
        <w:rPr>
          <w:rStyle w:val="highlight2"/>
          <w:rFonts w:ascii="Arial" w:hAnsi="Arial" w:cs="Arial"/>
        </w:rPr>
        <w:t>peroxisomes</w:t>
      </w:r>
      <w:r w:rsidRPr="003055CF">
        <w:rPr>
          <w:rFonts w:ascii="Arial" w:hAnsi="Arial" w:cs="Arial"/>
        </w:rPr>
        <w:t xml:space="preserve">. </w:t>
      </w:r>
      <w:r w:rsidRPr="003055CF">
        <w:rPr>
          <w:rFonts w:ascii="Arial" w:hAnsi="Arial" w:cs="Arial"/>
          <w:i/>
        </w:rPr>
        <w:t>Biochimica et Biophysica Acta</w:t>
      </w:r>
      <w:r w:rsidRPr="003055CF">
        <w:rPr>
          <w:rFonts w:ascii="Arial" w:hAnsi="Arial" w:cs="Arial"/>
        </w:rPr>
        <w:t xml:space="preserve"> </w:t>
      </w:r>
      <w:r w:rsidRPr="003055CF">
        <w:rPr>
          <w:rFonts w:ascii="Arial" w:hAnsi="Arial" w:cs="Arial"/>
          <w:b/>
        </w:rPr>
        <w:t>1822</w:t>
      </w:r>
      <w:r w:rsidRPr="003055CF">
        <w:rPr>
          <w:rFonts w:ascii="Arial" w:hAnsi="Arial" w:cs="Arial"/>
        </w:rPr>
        <w:t>(9):1343-57</w:t>
      </w:r>
    </w:p>
    <w:p w:rsidR="003055CF" w:rsidRPr="003055CF" w:rsidRDefault="003055CF" w:rsidP="003055CF">
      <w:pPr>
        <w:jc w:val="both"/>
        <w:rPr>
          <w:rFonts w:ascii="Arial" w:hAnsi="Arial" w:cs="Arial"/>
        </w:rPr>
      </w:pPr>
      <w:r w:rsidRPr="003055CF">
        <w:rPr>
          <w:rFonts w:ascii="Arial" w:hAnsi="Arial" w:cs="Arial"/>
        </w:rPr>
        <w:t xml:space="preserve">Schrader, M. and Yoon, Y. (2007) Mitochondria and peroxisomes: are the 'big brother' and the 'little sister' closer than assumed? </w:t>
      </w:r>
      <w:r w:rsidRPr="003055CF">
        <w:rPr>
          <w:rFonts w:ascii="Arial" w:hAnsi="Arial" w:cs="Arial"/>
          <w:i/>
        </w:rPr>
        <w:t xml:space="preserve">Bioessays </w:t>
      </w:r>
      <w:r w:rsidRPr="003055CF">
        <w:rPr>
          <w:rFonts w:ascii="Arial" w:hAnsi="Arial" w:cs="Arial"/>
          <w:b/>
        </w:rPr>
        <w:t>29</w:t>
      </w:r>
      <w:r w:rsidRPr="003055CF">
        <w:rPr>
          <w:rFonts w:ascii="Arial" w:hAnsi="Arial" w:cs="Arial"/>
        </w:rPr>
        <w:t>(11), 1105-14</w:t>
      </w:r>
    </w:p>
    <w:p w:rsidR="003055CF" w:rsidRPr="003055CF" w:rsidRDefault="003055CF" w:rsidP="003055CF">
      <w:pPr>
        <w:jc w:val="both"/>
        <w:rPr>
          <w:rFonts w:ascii="Arial" w:hAnsi="Arial" w:cs="Arial"/>
        </w:rPr>
      </w:pPr>
      <w:r w:rsidRPr="003055CF">
        <w:rPr>
          <w:rFonts w:ascii="Arial" w:hAnsi="Arial" w:cs="Arial"/>
        </w:rPr>
        <w:t xml:space="preserve">Schuldiner, M., Metz, J., Schmid, V., Denic, V., Rakwalska, M., Schmitt, H. D., Schwappach, B. and Weissman, J. S. (2008) The GET complex mediates insertion of tail-anchored proteins into the ER membrane. </w:t>
      </w:r>
      <w:r w:rsidRPr="003055CF">
        <w:rPr>
          <w:rFonts w:ascii="Arial" w:hAnsi="Arial" w:cs="Arial"/>
          <w:i/>
        </w:rPr>
        <w:t>Cell</w:t>
      </w:r>
      <w:r w:rsidRPr="003055CF">
        <w:rPr>
          <w:rFonts w:ascii="Arial" w:hAnsi="Arial" w:cs="Arial"/>
        </w:rPr>
        <w:t xml:space="preserve"> </w:t>
      </w:r>
      <w:r w:rsidRPr="003055CF">
        <w:rPr>
          <w:rFonts w:ascii="Arial" w:hAnsi="Arial" w:cs="Arial"/>
          <w:b/>
        </w:rPr>
        <w:t>134</w:t>
      </w:r>
      <w:r w:rsidRPr="003055CF">
        <w:rPr>
          <w:rFonts w:ascii="Arial" w:hAnsi="Arial" w:cs="Arial"/>
        </w:rPr>
        <w:t>(4), 634-45</w:t>
      </w:r>
    </w:p>
    <w:p w:rsidR="003055CF" w:rsidRPr="003055CF" w:rsidRDefault="003055CF" w:rsidP="003055CF">
      <w:pPr>
        <w:jc w:val="both"/>
        <w:rPr>
          <w:rFonts w:ascii="Arial" w:hAnsi="Arial" w:cs="Arial"/>
        </w:rPr>
      </w:pPr>
      <w:r w:rsidRPr="003055CF">
        <w:rPr>
          <w:rFonts w:ascii="Arial" w:hAnsi="Arial" w:cs="Arial"/>
        </w:rPr>
        <w:t xml:space="preserve">Schumann, U., Prestele, J., O’Geen, H., Brueggeman, R., Wanner, G. and Gietl, C. (2007) Requirement of the C3HC4 zinc RING finger of the Arabidopsis PEX10 for photorespiration and leaf peroxisome contact with chloroplasts. </w:t>
      </w:r>
      <w:r w:rsidRPr="003055CF">
        <w:rPr>
          <w:rFonts w:ascii="Arial" w:hAnsi="Arial" w:cs="Arial"/>
          <w:i/>
          <w:iCs/>
        </w:rPr>
        <w:t>Proceedings of the National Academy of Sciences of the United States of America</w:t>
      </w:r>
      <w:r w:rsidRPr="003055CF">
        <w:rPr>
          <w:rFonts w:ascii="Arial" w:hAnsi="Arial" w:cs="Arial"/>
          <w:iCs/>
        </w:rPr>
        <w:t xml:space="preserve"> </w:t>
      </w:r>
      <w:r w:rsidRPr="003055CF">
        <w:rPr>
          <w:rFonts w:ascii="Arial" w:hAnsi="Arial" w:cs="Arial"/>
          <w:b/>
          <w:iCs/>
        </w:rPr>
        <w:t>104</w:t>
      </w:r>
      <w:r w:rsidRPr="003055CF">
        <w:rPr>
          <w:rFonts w:ascii="Arial" w:hAnsi="Arial" w:cs="Arial"/>
          <w:iCs/>
        </w:rPr>
        <w:t>(3), 1069-74</w:t>
      </w:r>
    </w:p>
    <w:p w:rsidR="003055CF" w:rsidRPr="003055CF" w:rsidRDefault="003055CF" w:rsidP="003055CF">
      <w:pPr>
        <w:jc w:val="both"/>
        <w:rPr>
          <w:rFonts w:ascii="Arial" w:hAnsi="Arial" w:cs="Arial"/>
        </w:rPr>
      </w:pPr>
      <w:r w:rsidRPr="003055CF">
        <w:rPr>
          <w:rFonts w:ascii="Arial" w:hAnsi="Arial" w:cs="Arial"/>
        </w:rPr>
        <w:t xml:space="preserve">Seybert, A. and Wigley, D. B. (2004) </w:t>
      </w:r>
      <w:r w:rsidRPr="003055CF">
        <w:rPr>
          <w:rStyle w:val="atl1"/>
          <w:rFonts w:ascii="Arial" w:hAnsi="Arial" w:cs="Arial"/>
        </w:rPr>
        <w:t>Distinct roles for ATP binding and hydrolysis at individual subunits of an archaeal clamp loader</w:t>
      </w:r>
      <w:r w:rsidRPr="003055CF">
        <w:rPr>
          <w:rFonts w:ascii="Arial" w:hAnsi="Arial" w:cs="Arial"/>
        </w:rPr>
        <w:t xml:space="preserve">. </w:t>
      </w:r>
      <w:r w:rsidRPr="003055CF">
        <w:rPr>
          <w:rStyle w:val="journalname1"/>
          <w:rFonts w:ascii="Arial" w:hAnsi="Arial" w:cs="Arial"/>
        </w:rPr>
        <w:t>EMBO Journal</w:t>
      </w:r>
      <w:r w:rsidRPr="003055CF">
        <w:rPr>
          <w:rFonts w:ascii="Arial" w:hAnsi="Arial" w:cs="Arial"/>
        </w:rPr>
        <w:t xml:space="preserve"> </w:t>
      </w:r>
      <w:r w:rsidRPr="003055CF">
        <w:rPr>
          <w:rStyle w:val="journalnumber"/>
          <w:rFonts w:ascii="Arial" w:hAnsi="Arial" w:cs="Arial"/>
        </w:rPr>
        <w:t>23</w:t>
      </w:r>
      <w:r w:rsidRPr="003055CF">
        <w:rPr>
          <w:rFonts w:ascii="Arial" w:hAnsi="Arial" w:cs="Arial"/>
        </w:rPr>
        <w:t xml:space="preserve">, 1360–1371 </w:t>
      </w:r>
    </w:p>
    <w:p w:rsidR="003055CF" w:rsidRPr="003055CF" w:rsidRDefault="003055CF" w:rsidP="003055CF">
      <w:pPr>
        <w:jc w:val="both"/>
        <w:rPr>
          <w:rFonts w:ascii="Arial" w:hAnsi="Arial" w:cs="Arial"/>
        </w:rPr>
      </w:pPr>
      <w:r w:rsidRPr="003055CF">
        <w:rPr>
          <w:rStyle w:val="element-citation"/>
          <w:rFonts w:ascii="Arial" w:hAnsi="Arial" w:cs="Arial"/>
        </w:rPr>
        <w:t xml:space="preserve">Shalem, O., Sanjana, N. E., Hartenian, E., Shi, X., Scott, D. A., Mikkelsen, T. S., Heckl, D., Ebert, B. L., Root, D. E., Doench, J. G. and Zhang, F. (2014) Genome-scale CRISPR-Cas9 knockout screening in human cells. </w:t>
      </w:r>
      <w:r w:rsidRPr="003055CF">
        <w:rPr>
          <w:rStyle w:val="ref-journal"/>
          <w:rFonts w:ascii="Arial" w:hAnsi="Arial" w:cs="Arial"/>
          <w:i/>
        </w:rPr>
        <w:t>Science</w:t>
      </w:r>
      <w:r w:rsidRPr="003055CF">
        <w:rPr>
          <w:rStyle w:val="ref-journal"/>
          <w:rFonts w:ascii="Arial" w:hAnsi="Arial" w:cs="Arial"/>
        </w:rPr>
        <w:t xml:space="preserve"> </w:t>
      </w:r>
      <w:r w:rsidRPr="003055CF">
        <w:rPr>
          <w:rStyle w:val="ref-vol"/>
          <w:rFonts w:ascii="Arial" w:hAnsi="Arial" w:cs="Arial"/>
          <w:b/>
        </w:rPr>
        <w:t>343</w:t>
      </w:r>
      <w:r w:rsidRPr="003055CF">
        <w:rPr>
          <w:rStyle w:val="element-citation"/>
          <w:rFonts w:ascii="Arial" w:hAnsi="Arial" w:cs="Arial"/>
        </w:rPr>
        <w:t>, 84–87</w:t>
      </w:r>
    </w:p>
    <w:p w:rsidR="003055CF" w:rsidRPr="003055CF" w:rsidRDefault="003055CF" w:rsidP="003055CF">
      <w:pPr>
        <w:pStyle w:val="desc"/>
        <w:jc w:val="both"/>
        <w:rPr>
          <w:rFonts w:ascii="Arial" w:hAnsi="Arial" w:cs="Arial"/>
          <w:sz w:val="22"/>
          <w:szCs w:val="22"/>
        </w:rPr>
      </w:pPr>
      <w:r w:rsidRPr="003055CF">
        <w:rPr>
          <w:rFonts w:ascii="Arial" w:hAnsi="Arial" w:cs="Arial"/>
          <w:sz w:val="22"/>
          <w:szCs w:val="22"/>
        </w:rPr>
        <w:t xml:space="preserve">Shimozawa, N., Tsukamoto, T., Suzuki, Y., Orii, T. and Fujiki, Y. (1992) Animal cell mutants represent two complementation groups of peroxisome-defective Zellweger syndrome. </w:t>
      </w:r>
      <w:r w:rsidRPr="003055CF">
        <w:rPr>
          <w:rFonts w:ascii="Arial" w:hAnsi="Arial" w:cs="Arial"/>
          <w:i/>
          <w:sz w:val="22"/>
          <w:szCs w:val="22"/>
        </w:rPr>
        <w:t>The Journal of Clinical Investigation</w:t>
      </w:r>
      <w:r w:rsidRPr="003055CF">
        <w:rPr>
          <w:rFonts w:ascii="Arial" w:hAnsi="Arial" w:cs="Arial"/>
          <w:sz w:val="22"/>
          <w:szCs w:val="22"/>
        </w:rPr>
        <w:t xml:space="preserve"> </w:t>
      </w:r>
      <w:r w:rsidRPr="003055CF">
        <w:rPr>
          <w:rFonts w:ascii="Arial" w:hAnsi="Arial" w:cs="Arial"/>
          <w:b/>
          <w:sz w:val="22"/>
          <w:szCs w:val="22"/>
        </w:rPr>
        <w:t>90</w:t>
      </w:r>
      <w:r w:rsidRPr="003055CF">
        <w:rPr>
          <w:rFonts w:ascii="Arial" w:hAnsi="Arial" w:cs="Arial"/>
          <w:sz w:val="22"/>
          <w:szCs w:val="22"/>
        </w:rPr>
        <w:t>(5), 1864-1870</w:t>
      </w:r>
    </w:p>
    <w:p w:rsidR="003055CF" w:rsidRPr="003055CF" w:rsidRDefault="003055CF" w:rsidP="003055CF">
      <w:pPr>
        <w:jc w:val="both"/>
        <w:rPr>
          <w:rStyle w:val="citation"/>
          <w:rFonts w:ascii="Arial" w:hAnsi="Arial" w:cs="Arial"/>
        </w:rPr>
      </w:pPr>
      <w:r w:rsidRPr="003055CF">
        <w:rPr>
          <w:rStyle w:val="citation"/>
          <w:rFonts w:ascii="Arial" w:hAnsi="Arial" w:cs="Arial"/>
        </w:rPr>
        <w:t xml:space="preserve">Smirnova, E., Griparic, L., Shurland, D. L. and van der Bliek, A. M. (2001) Dynamin-related protein Drp1 is required for mitochondrial division in mammalian cells. </w:t>
      </w:r>
      <w:r w:rsidRPr="003055CF">
        <w:rPr>
          <w:rStyle w:val="ref-journal"/>
          <w:rFonts w:ascii="Arial" w:hAnsi="Arial" w:cs="Arial"/>
          <w:i/>
        </w:rPr>
        <w:t>Molecular Biology of the Cell</w:t>
      </w:r>
      <w:r w:rsidRPr="003055CF">
        <w:rPr>
          <w:rStyle w:val="ref-journal"/>
          <w:rFonts w:ascii="Arial" w:hAnsi="Arial" w:cs="Arial"/>
        </w:rPr>
        <w:t xml:space="preserve"> </w:t>
      </w:r>
      <w:r w:rsidRPr="003055CF">
        <w:rPr>
          <w:rStyle w:val="ref-vol"/>
          <w:rFonts w:ascii="Arial" w:hAnsi="Arial" w:cs="Arial"/>
          <w:b/>
        </w:rPr>
        <w:t>12</w:t>
      </w:r>
      <w:r w:rsidRPr="003055CF">
        <w:rPr>
          <w:rStyle w:val="citation"/>
          <w:rFonts w:ascii="Arial" w:hAnsi="Arial" w:cs="Arial"/>
        </w:rPr>
        <w:t xml:space="preserve">, 2245–2256. </w:t>
      </w:r>
    </w:p>
    <w:p w:rsidR="003055CF" w:rsidRPr="003055CF" w:rsidRDefault="003055CF" w:rsidP="003055CF">
      <w:pPr>
        <w:jc w:val="both"/>
        <w:rPr>
          <w:rFonts w:ascii="Arial" w:hAnsi="Arial" w:cs="Arial"/>
        </w:rPr>
      </w:pPr>
      <w:r w:rsidRPr="003055CF">
        <w:rPr>
          <w:rStyle w:val="citation"/>
          <w:rFonts w:ascii="Arial" w:hAnsi="Arial" w:cs="Arial"/>
        </w:rPr>
        <w:lastRenderedPageBreak/>
        <w:t xml:space="preserve">Smith, J. J., Marelli, M., Christmas, R. H., Vizeacoumar, F. J., Dilworth, D. J., Ideker, T., Galitski, T., Dimitrov, K., Rachubinski, R. A. and Aitchison, J. D. (2002) </w:t>
      </w:r>
      <w:r w:rsidRPr="003055CF">
        <w:rPr>
          <w:rFonts w:ascii="Arial" w:hAnsi="Arial" w:cs="Arial"/>
        </w:rPr>
        <w:t xml:space="preserve">Transcriptome profiling to identify genes involved in peroxisome assembly and function. </w:t>
      </w:r>
      <w:r w:rsidRPr="003055CF">
        <w:rPr>
          <w:rStyle w:val="ref-journal"/>
          <w:rFonts w:ascii="Arial" w:hAnsi="Arial" w:cs="Arial"/>
          <w:i/>
        </w:rPr>
        <w:t>Journal of Cell Biology</w:t>
      </w:r>
      <w:r w:rsidRPr="003055CF">
        <w:rPr>
          <w:rFonts w:ascii="Arial" w:hAnsi="Arial" w:cs="Arial"/>
        </w:rPr>
        <w:t xml:space="preserve"> </w:t>
      </w:r>
      <w:r w:rsidRPr="003055CF">
        <w:rPr>
          <w:rFonts w:ascii="Arial" w:hAnsi="Arial" w:cs="Arial"/>
          <w:b/>
        </w:rPr>
        <w:t>158</w:t>
      </w:r>
      <w:r w:rsidRPr="003055CF">
        <w:rPr>
          <w:rFonts w:ascii="Arial" w:hAnsi="Arial" w:cs="Arial"/>
        </w:rPr>
        <w:t>(2), 259-71</w:t>
      </w:r>
    </w:p>
    <w:p w:rsidR="003055CF" w:rsidRPr="003055CF" w:rsidRDefault="003055CF" w:rsidP="003055CF">
      <w:pPr>
        <w:jc w:val="both"/>
        <w:rPr>
          <w:rFonts w:ascii="Arial" w:hAnsi="Arial" w:cs="Arial"/>
        </w:rPr>
      </w:pPr>
      <w:r w:rsidRPr="003055CF">
        <w:rPr>
          <w:rStyle w:val="citation"/>
          <w:rFonts w:ascii="Arial" w:hAnsi="Arial" w:cs="Arial"/>
        </w:rPr>
        <w:t xml:space="preserve">Snyder, W. B., Koller, A., Choy, A. J. and Subramani, S. (2000) The peroxin Pex19p interacts with multiple, integral membrane proteins at the peroxisomal membrane. </w:t>
      </w:r>
      <w:r w:rsidRPr="003055CF">
        <w:rPr>
          <w:rFonts w:ascii="Arial" w:hAnsi="Arial" w:cs="Arial"/>
          <w:i/>
        </w:rPr>
        <w:t>Journal of Cell Biology</w:t>
      </w:r>
      <w:r w:rsidRPr="003055CF">
        <w:rPr>
          <w:rStyle w:val="citation"/>
          <w:rFonts w:ascii="Arial" w:hAnsi="Arial" w:cs="Arial"/>
        </w:rPr>
        <w:t xml:space="preserve"> </w:t>
      </w:r>
      <w:r w:rsidRPr="003055CF">
        <w:rPr>
          <w:rStyle w:val="ref-vol"/>
          <w:rFonts w:ascii="Arial" w:hAnsi="Arial" w:cs="Arial"/>
          <w:b/>
        </w:rPr>
        <w:t>149</w:t>
      </w:r>
      <w:r w:rsidRPr="003055CF">
        <w:rPr>
          <w:rStyle w:val="citation"/>
          <w:rFonts w:ascii="Arial" w:hAnsi="Arial" w:cs="Arial"/>
        </w:rPr>
        <w:t>, 1–7.</w:t>
      </w:r>
    </w:p>
    <w:p w:rsidR="003055CF" w:rsidRPr="003055CF" w:rsidRDefault="003055CF" w:rsidP="003055CF">
      <w:pPr>
        <w:jc w:val="both"/>
        <w:rPr>
          <w:rFonts w:ascii="Arial" w:hAnsi="Arial" w:cs="Arial"/>
          <w:bCs/>
        </w:rPr>
      </w:pPr>
      <w:r w:rsidRPr="003055CF">
        <w:rPr>
          <w:rFonts w:ascii="Arial" w:hAnsi="Arial" w:cs="Arial"/>
        </w:rPr>
        <w:t>South, S. T., Sacksteder,</w:t>
      </w:r>
      <w:r w:rsidRPr="003055CF">
        <w:rPr>
          <w:rFonts w:ascii="Arial" w:hAnsi="Arial" w:cs="Arial"/>
          <w:vertAlign w:val="superscript"/>
        </w:rPr>
        <w:t xml:space="preserve"> </w:t>
      </w:r>
      <w:r w:rsidRPr="003055CF">
        <w:rPr>
          <w:rFonts w:ascii="Arial" w:hAnsi="Arial" w:cs="Arial"/>
        </w:rPr>
        <w:t>K. A., Li, X., Liu,</w:t>
      </w:r>
      <w:r w:rsidRPr="003055CF">
        <w:rPr>
          <w:rFonts w:ascii="Arial" w:hAnsi="Arial" w:cs="Arial"/>
          <w:vertAlign w:val="superscript"/>
        </w:rPr>
        <w:t xml:space="preserve"> </w:t>
      </w:r>
      <w:r w:rsidRPr="003055CF">
        <w:rPr>
          <w:rFonts w:ascii="Arial" w:hAnsi="Arial" w:cs="Arial"/>
        </w:rPr>
        <w:t>Y. and Gould, S. J. (2000)</w:t>
      </w:r>
      <w:r w:rsidRPr="003055CF">
        <w:rPr>
          <w:rFonts w:ascii="Arial" w:hAnsi="Arial" w:cs="Arial"/>
          <w:bCs/>
        </w:rPr>
        <w:t xml:space="preserve"> Inhibitors of Copi and Copii Do Not Block </w:t>
      </w:r>
      <w:r w:rsidRPr="00143E8A">
        <w:rPr>
          <w:rStyle w:val="Emphasis"/>
          <w:rFonts w:ascii="Arial" w:hAnsi="Arial" w:cs="Arial"/>
          <w:i w:val="0"/>
          <w:sz w:val="22"/>
        </w:rPr>
        <w:t>PEX3</w:t>
      </w:r>
      <w:r w:rsidRPr="00143E8A">
        <w:rPr>
          <w:rFonts w:ascii="Arial" w:hAnsi="Arial" w:cs="Arial"/>
          <w:bCs/>
          <w:i/>
        </w:rPr>
        <w:t>-</w:t>
      </w:r>
      <w:r w:rsidRPr="003055CF">
        <w:rPr>
          <w:rFonts w:ascii="Arial" w:hAnsi="Arial" w:cs="Arial"/>
          <w:bCs/>
        </w:rPr>
        <w:t xml:space="preserve">Mediated Peroxisome Synthesis. </w:t>
      </w:r>
      <w:r w:rsidRPr="003055CF">
        <w:rPr>
          <w:rFonts w:ascii="Arial" w:hAnsi="Arial" w:cs="Arial"/>
          <w:bCs/>
          <w:i/>
        </w:rPr>
        <w:t>Journal of Cell Biology</w:t>
      </w:r>
      <w:r w:rsidRPr="003055CF">
        <w:rPr>
          <w:rFonts w:ascii="Arial" w:hAnsi="Arial" w:cs="Arial"/>
          <w:bCs/>
        </w:rPr>
        <w:t xml:space="preserve"> </w:t>
      </w:r>
      <w:r w:rsidRPr="003055CF">
        <w:rPr>
          <w:rFonts w:ascii="Arial" w:hAnsi="Arial" w:cs="Arial"/>
          <w:b/>
          <w:bCs/>
        </w:rPr>
        <w:t>149</w:t>
      </w:r>
      <w:r w:rsidRPr="003055CF">
        <w:rPr>
          <w:rFonts w:ascii="Arial" w:hAnsi="Arial" w:cs="Arial"/>
          <w:bCs/>
        </w:rPr>
        <w:t>(7), 1345-1360</w:t>
      </w:r>
    </w:p>
    <w:p w:rsidR="003055CF" w:rsidRPr="003055CF" w:rsidRDefault="003055CF" w:rsidP="003055CF">
      <w:pPr>
        <w:jc w:val="both"/>
        <w:rPr>
          <w:rFonts w:ascii="Arial" w:hAnsi="Arial" w:cs="Arial"/>
        </w:rPr>
      </w:pPr>
      <w:r w:rsidRPr="003055CF">
        <w:rPr>
          <w:rFonts w:ascii="Arial" w:hAnsi="Arial" w:cs="Arial"/>
        </w:rPr>
        <w:t xml:space="preserve">Spong, A. P and Subramani, S. (1993) Cloning and characterization of PAS5: a gene required for peroxisome biogenesis in the methylotrophic yeast </w:t>
      </w:r>
      <w:r w:rsidRPr="003055CF">
        <w:rPr>
          <w:rFonts w:ascii="Arial" w:hAnsi="Arial" w:cs="Arial"/>
          <w:i/>
        </w:rPr>
        <w:t>Pichia pastoris</w:t>
      </w:r>
      <w:r w:rsidRPr="003055CF">
        <w:rPr>
          <w:rFonts w:ascii="Arial" w:hAnsi="Arial" w:cs="Arial"/>
        </w:rPr>
        <w:t xml:space="preserve">.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123</w:t>
      </w:r>
      <w:r w:rsidRPr="003055CF">
        <w:rPr>
          <w:rFonts w:ascii="Arial" w:hAnsi="Arial" w:cs="Arial"/>
        </w:rPr>
        <w:t>, 535–548</w:t>
      </w:r>
    </w:p>
    <w:p w:rsidR="003055CF" w:rsidRPr="003055CF" w:rsidRDefault="003055CF" w:rsidP="003055CF">
      <w:pPr>
        <w:jc w:val="both"/>
        <w:rPr>
          <w:rFonts w:ascii="Arial" w:hAnsi="Arial" w:cs="Arial"/>
        </w:rPr>
      </w:pPr>
      <w:r w:rsidRPr="003055CF">
        <w:rPr>
          <w:rFonts w:ascii="Arial" w:hAnsi="Arial" w:cs="Arial"/>
        </w:rPr>
        <w:t xml:space="preserve">Spradling, A. C., Stern, D., Beaton, A., Rhem, E. J., Laverty, T., Mozden, N., Misra, S. and Rubin, G. M. (1999) The Berkeley </w:t>
      </w:r>
      <w:r w:rsidRPr="003055CF">
        <w:rPr>
          <w:rFonts w:ascii="Arial" w:hAnsi="Arial" w:cs="Arial"/>
          <w:i/>
        </w:rPr>
        <w:t>Drosophila</w:t>
      </w:r>
      <w:r w:rsidRPr="003055CF">
        <w:rPr>
          <w:rFonts w:ascii="Arial" w:hAnsi="Arial" w:cs="Arial"/>
        </w:rPr>
        <w:t xml:space="preserve"> Genome Project Gene Disruption Project: Single </w:t>
      </w:r>
      <w:r w:rsidRPr="003055CF">
        <w:rPr>
          <w:rFonts w:ascii="Arial" w:hAnsi="Arial" w:cs="Arial"/>
          <w:i/>
          <w:iCs/>
        </w:rPr>
        <w:t>P</w:t>
      </w:r>
      <w:r w:rsidRPr="003055CF">
        <w:rPr>
          <w:rFonts w:ascii="Arial" w:hAnsi="Arial" w:cs="Arial"/>
        </w:rPr>
        <w:t xml:space="preserve">-Element Insertions Mutating 25% of Vital Drosophila Genes. </w:t>
      </w:r>
      <w:r w:rsidRPr="003055CF">
        <w:rPr>
          <w:rFonts w:ascii="Arial" w:hAnsi="Arial" w:cs="Arial"/>
          <w:i/>
        </w:rPr>
        <w:t xml:space="preserve">Genetics </w:t>
      </w:r>
      <w:r w:rsidRPr="003055CF">
        <w:rPr>
          <w:rFonts w:ascii="Arial" w:hAnsi="Arial" w:cs="Arial"/>
          <w:b/>
        </w:rPr>
        <w:t>153</w:t>
      </w:r>
      <w:r w:rsidRPr="003055CF">
        <w:rPr>
          <w:rFonts w:ascii="Arial" w:hAnsi="Arial" w:cs="Arial"/>
        </w:rPr>
        <w:t>, 135–177</w:t>
      </w:r>
    </w:p>
    <w:p w:rsidR="003055CF" w:rsidRPr="003055CF" w:rsidRDefault="003055CF" w:rsidP="003055CF">
      <w:pPr>
        <w:autoSpaceDE w:val="0"/>
        <w:autoSpaceDN w:val="0"/>
        <w:adjustRightInd w:val="0"/>
        <w:spacing w:after="0" w:line="240" w:lineRule="auto"/>
        <w:jc w:val="both"/>
        <w:rPr>
          <w:rFonts w:ascii="Arial" w:hAnsi="Arial" w:cs="Arial"/>
        </w:rPr>
      </w:pPr>
      <w:r w:rsidRPr="003055CF">
        <w:rPr>
          <w:rFonts w:ascii="Arial" w:hAnsi="Arial" w:cs="Arial"/>
        </w:rPr>
        <w:t xml:space="preserve">Steinburg, S. J., Dodt, G., Raymond, </w:t>
      </w:r>
      <w:r w:rsidRPr="003055CF">
        <w:rPr>
          <w:rFonts w:ascii="Arial" w:hAnsi="Arial" w:cs="Arial"/>
          <w:lang w:val="it-IT"/>
        </w:rPr>
        <w:t xml:space="preserve">G. V., Braverman, N. E., Moser, </w:t>
      </w:r>
      <w:r w:rsidRPr="003055CF">
        <w:rPr>
          <w:rFonts w:ascii="Arial" w:hAnsi="Arial" w:cs="Arial"/>
        </w:rPr>
        <w:t xml:space="preserve">A. B. and Moser, H. W. (2006) Peroxisome Biogenesis Disorders. </w:t>
      </w:r>
      <w:r w:rsidRPr="003055CF">
        <w:rPr>
          <w:rFonts w:ascii="Arial" w:hAnsi="Arial" w:cs="Arial"/>
          <w:i/>
        </w:rPr>
        <w:t>Biochimica et Biophysica Acta</w:t>
      </w:r>
      <w:r w:rsidRPr="003055CF">
        <w:rPr>
          <w:rFonts w:ascii="Arial" w:hAnsi="Arial" w:cs="Arial"/>
        </w:rPr>
        <w:t xml:space="preserve"> </w:t>
      </w:r>
      <w:r w:rsidRPr="003055CF">
        <w:rPr>
          <w:rFonts w:ascii="Arial" w:hAnsi="Arial" w:cs="Arial"/>
          <w:b/>
          <w:bCs/>
        </w:rPr>
        <w:t>1763</w:t>
      </w:r>
      <w:r w:rsidRPr="003055CF">
        <w:rPr>
          <w:rFonts w:ascii="Arial" w:hAnsi="Arial" w:cs="Arial"/>
        </w:rPr>
        <w:t>, 1733-1748</w:t>
      </w:r>
    </w:p>
    <w:p w:rsidR="003055CF" w:rsidRPr="003055CF" w:rsidRDefault="003055CF" w:rsidP="003055CF">
      <w:pPr>
        <w:autoSpaceDE w:val="0"/>
        <w:autoSpaceDN w:val="0"/>
        <w:adjustRightInd w:val="0"/>
        <w:spacing w:after="0" w:line="240" w:lineRule="auto"/>
        <w:jc w:val="both"/>
        <w:rPr>
          <w:rFonts w:ascii="Arial" w:hAnsi="Arial" w:cs="Arial"/>
        </w:rPr>
      </w:pPr>
    </w:p>
    <w:p w:rsidR="003055CF" w:rsidRPr="003055CF" w:rsidRDefault="003055CF" w:rsidP="003055CF">
      <w:pPr>
        <w:jc w:val="both"/>
        <w:rPr>
          <w:rFonts w:ascii="Arial" w:hAnsi="Arial" w:cs="Arial"/>
        </w:rPr>
      </w:pPr>
      <w:r w:rsidRPr="003055CF">
        <w:rPr>
          <w:rFonts w:ascii="Arial" w:hAnsi="Arial" w:cs="Arial"/>
        </w:rPr>
        <w:t xml:space="preserve">Szabadkai, G., Bianchi, K., Várnai, P., De Stefani, D., Wieckowski, M. R., Cavagna, D., Nagy, A. I., Balla, T. and Rizzuto, R. (2006) Chaperone-mediated coupling of endoplasmic reticulum and mitochondrial Ca2+ channels.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175</w:t>
      </w:r>
      <w:r w:rsidRPr="003055CF">
        <w:rPr>
          <w:rFonts w:ascii="Arial" w:hAnsi="Arial" w:cs="Arial"/>
        </w:rPr>
        <w:t>, 901–911</w:t>
      </w:r>
    </w:p>
    <w:p w:rsidR="003055CF" w:rsidRPr="003055CF" w:rsidRDefault="003055CF" w:rsidP="003055CF">
      <w:pPr>
        <w:jc w:val="both"/>
        <w:rPr>
          <w:rFonts w:ascii="Arial" w:hAnsi="Arial" w:cs="Arial"/>
        </w:rPr>
      </w:pPr>
      <w:r w:rsidRPr="003055CF">
        <w:rPr>
          <w:rFonts w:ascii="Arial" w:hAnsi="Arial" w:cs="Arial"/>
        </w:rPr>
        <w:t xml:space="preserve">Tabak, H. F., Hoepfner, D., van der Zand, A., Geuze, H. J., Braakman, I. and Huynen, M. A. (2006) Formation of </w:t>
      </w:r>
      <w:r w:rsidRPr="003055CF">
        <w:rPr>
          <w:rStyle w:val="highlight"/>
          <w:rFonts w:ascii="Arial" w:hAnsi="Arial" w:cs="Arial"/>
        </w:rPr>
        <w:t>peroxisomes</w:t>
      </w:r>
      <w:r w:rsidRPr="003055CF">
        <w:rPr>
          <w:rFonts w:ascii="Arial" w:hAnsi="Arial" w:cs="Arial"/>
        </w:rPr>
        <w:t xml:space="preserve">: present and past. </w:t>
      </w:r>
      <w:r w:rsidRPr="003055CF">
        <w:rPr>
          <w:rFonts w:ascii="Arial" w:hAnsi="Arial" w:cs="Arial"/>
          <w:i/>
        </w:rPr>
        <w:t>Biochimica et Biophysica Acta</w:t>
      </w:r>
      <w:r w:rsidRPr="003055CF">
        <w:rPr>
          <w:rFonts w:ascii="Arial" w:hAnsi="Arial" w:cs="Arial"/>
        </w:rPr>
        <w:t xml:space="preserve"> </w:t>
      </w:r>
      <w:r w:rsidRPr="003055CF">
        <w:rPr>
          <w:rFonts w:ascii="Arial" w:hAnsi="Arial" w:cs="Arial"/>
          <w:b/>
        </w:rPr>
        <w:t>1763</w:t>
      </w:r>
      <w:r w:rsidRPr="003055CF">
        <w:rPr>
          <w:rFonts w:ascii="Arial" w:hAnsi="Arial" w:cs="Arial"/>
        </w:rPr>
        <w:t>(12), 1647-1654</w:t>
      </w:r>
    </w:p>
    <w:p w:rsidR="003055CF" w:rsidRPr="003055CF" w:rsidRDefault="003055CF" w:rsidP="003055CF">
      <w:pPr>
        <w:jc w:val="both"/>
        <w:rPr>
          <w:rFonts w:ascii="Arial" w:hAnsi="Arial" w:cs="Arial"/>
        </w:rPr>
      </w:pPr>
      <w:r w:rsidRPr="003055CF">
        <w:rPr>
          <w:rFonts w:ascii="Arial" w:hAnsi="Arial" w:cs="Arial"/>
        </w:rPr>
        <w:t xml:space="preserve">Tam, Y. Y. and Rachubinski, R. A. (2002) </w:t>
      </w:r>
      <w:r w:rsidRPr="003055CF">
        <w:rPr>
          <w:rFonts w:ascii="Arial" w:hAnsi="Arial" w:cs="Arial"/>
          <w:i/>
        </w:rPr>
        <w:t>Yarrowia lipolytica</w:t>
      </w:r>
      <w:r w:rsidRPr="003055CF">
        <w:rPr>
          <w:rFonts w:ascii="Arial" w:hAnsi="Arial" w:cs="Arial"/>
        </w:rPr>
        <w:t xml:space="preserve"> cells mutant for the PEX24 gene encoding a peroxisomal membrane peroxin mislocalize peroxisomal proteins and accumulate membrane structures containing both peroxisomal matrix and membrane proteins. </w:t>
      </w:r>
      <w:r w:rsidRPr="003055CF">
        <w:rPr>
          <w:rFonts w:ascii="Arial" w:hAnsi="Arial" w:cs="Arial"/>
          <w:i/>
        </w:rPr>
        <w:t>Molecular Biology of the Cell</w:t>
      </w:r>
      <w:r w:rsidRPr="003055CF">
        <w:rPr>
          <w:rFonts w:ascii="Arial" w:hAnsi="Arial" w:cs="Arial"/>
        </w:rPr>
        <w:t xml:space="preserve"> </w:t>
      </w:r>
      <w:r w:rsidRPr="003055CF">
        <w:rPr>
          <w:rFonts w:ascii="Arial" w:hAnsi="Arial" w:cs="Arial"/>
          <w:b/>
        </w:rPr>
        <w:t>13</w:t>
      </w:r>
      <w:r w:rsidRPr="003055CF">
        <w:rPr>
          <w:rFonts w:ascii="Arial" w:hAnsi="Arial" w:cs="Arial"/>
        </w:rPr>
        <w:t>(8), 2681-2691</w:t>
      </w:r>
    </w:p>
    <w:p w:rsidR="003055CF" w:rsidRPr="003055CF" w:rsidRDefault="003055CF" w:rsidP="003055CF">
      <w:pPr>
        <w:jc w:val="both"/>
        <w:rPr>
          <w:rFonts w:ascii="Arial" w:hAnsi="Arial" w:cs="Arial"/>
          <w:kern w:val="36"/>
        </w:rPr>
      </w:pPr>
      <w:proofErr w:type="gramStart"/>
      <w:r w:rsidRPr="003055CF">
        <w:rPr>
          <w:rFonts w:ascii="Arial" w:hAnsi="Arial" w:cs="Arial"/>
        </w:rPr>
        <w:t>Tamura, S., Yasitake, S., Matsumoto, N. and Fujiki, Y. (2006)</w:t>
      </w:r>
      <w:r w:rsidR="00FF4EE7" w:rsidRPr="003055CF">
        <w:rPr>
          <w:rFonts w:ascii="Arial" w:eastAsiaTheme="minorHAnsi" w:hAnsi="Arial" w:cs="Arial"/>
        </w:rPr>
        <w:object w:dxaOrig="1440" w:dyaOrig="1440">
          <v:shape id="_x0000_i1146" type="#_x0000_t75" style="width:1in;height:18.15pt" o:ole="">
            <v:imagedata r:id="rId181" o:title=""/>
          </v:shape>
          <w:control r:id="rId182" w:name="DefaultOcxName2" w:shapeid="_x0000_i1146"/>
        </w:object>
      </w:r>
      <w:r w:rsidR="00FF4EE7" w:rsidRPr="003055CF">
        <w:rPr>
          <w:rFonts w:ascii="Arial" w:eastAsiaTheme="minorHAnsi" w:hAnsi="Arial" w:cs="Arial"/>
        </w:rPr>
        <w:object w:dxaOrig="1440" w:dyaOrig="1440">
          <v:shape id="_x0000_i1145" type="#_x0000_t75" style="width:1in;height:18.15pt" o:ole="">
            <v:imagedata r:id="rId179" o:title=""/>
          </v:shape>
          <w:control r:id="rId183" w:name="DefaultOcxName11" w:shapeid="_x0000_i1145"/>
        </w:object>
      </w:r>
      <w:r w:rsidRPr="003055CF">
        <w:rPr>
          <w:rFonts w:ascii="Arial" w:hAnsi="Arial" w:cs="Arial"/>
        </w:rPr>
        <w:t xml:space="preserve"> </w:t>
      </w:r>
      <w:r w:rsidRPr="003055CF">
        <w:rPr>
          <w:rFonts w:ascii="Arial" w:hAnsi="Arial" w:cs="Arial"/>
          <w:kern w:val="36"/>
        </w:rPr>
        <w:t>Dynamic and Functional Assembly of the AAA Peroxins, Pex1p and Pex6p, and Their Membrane Receptor Pex26p.</w:t>
      </w:r>
      <w:proofErr w:type="gramEnd"/>
      <w:r w:rsidRPr="003055CF">
        <w:rPr>
          <w:rFonts w:ascii="Arial" w:hAnsi="Arial" w:cs="Arial"/>
          <w:kern w:val="36"/>
        </w:rPr>
        <w:t xml:space="preserve"> </w:t>
      </w:r>
      <w:r w:rsidRPr="003055CF">
        <w:rPr>
          <w:rFonts w:ascii="Arial" w:hAnsi="Arial" w:cs="Arial"/>
          <w:i/>
          <w:kern w:val="36"/>
        </w:rPr>
        <w:t>Journal of Biological Chemistry</w:t>
      </w:r>
      <w:r w:rsidRPr="003055CF">
        <w:rPr>
          <w:rFonts w:ascii="Arial" w:hAnsi="Arial" w:cs="Arial"/>
          <w:kern w:val="36"/>
        </w:rPr>
        <w:t xml:space="preserve"> </w:t>
      </w:r>
      <w:r w:rsidRPr="003055CF">
        <w:rPr>
          <w:rFonts w:ascii="Arial" w:hAnsi="Arial" w:cs="Arial"/>
          <w:b/>
          <w:kern w:val="36"/>
        </w:rPr>
        <w:t>281</w:t>
      </w:r>
      <w:r w:rsidRPr="003055CF">
        <w:rPr>
          <w:rFonts w:ascii="Arial" w:hAnsi="Arial" w:cs="Arial"/>
          <w:kern w:val="36"/>
        </w:rPr>
        <w:t>, 27693-27704</w:t>
      </w:r>
    </w:p>
    <w:p w:rsidR="003055CF" w:rsidRPr="003055CF" w:rsidRDefault="003055CF" w:rsidP="003055CF">
      <w:pPr>
        <w:jc w:val="both"/>
        <w:rPr>
          <w:rFonts w:ascii="Arial" w:hAnsi="Arial" w:cs="Arial"/>
        </w:rPr>
      </w:pPr>
      <w:r w:rsidRPr="003055CF">
        <w:rPr>
          <w:rFonts w:ascii="Arial" w:hAnsi="Arial" w:cs="Arial"/>
        </w:rPr>
        <w:t xml:space="preserve">Thompson. J. D., Higgins. D. G. and Gibson. T. J. (1994) CLUSTALW: improving the sensitivity of progressive multiple sequence alignment through sequence weighting, position-specific gap penalties and weight matrix choice. </w:t>
      </w:r>
      <w:r w:rsidRPr="003055CF">
        <w:rPr>
          <w:rFonts w:ascii="Arial" w:hAnsi="Arial" w:cs="Arial"/>
          <w:i/>
        </w:rPr>
        <w:t xml:space="preserve">Nucleic Acids Research </w:t>
      </w:r>
      <w:r w:rsidRPr="003055CF">
        <w:rPr>
          <w:rFonts w:ascii="Arial" w:hAnsi="Arial" w:cs="Arial"/>
          <w:b/>
        </w:rPr>
        <w:t>22</w:t>
      </w:r>
      <w:r w:rsidRPr="003055CF">
        <w:rPr>
          <w:rFonts w:ascii="Arial" w:hAnsi="Arial" w:cs="Arial"/>
        </w:rPr>
        <w:t>(22), 4673-4680</w:t>
      </w:r>
    </w:p>
    <w:p w:rsidR="003055CF" w:rsidRPr="003055CF" w:rsidRDefault="003055CF" w:rsidP="003055CF">
      <w:pPr>
        <w:rPr>
          <w:rFonts w:ascii="Arial" w:hAnsi="Arial" w:cs="Arial"/>
        </w:rPr>
      </w:pPr>
      <w:r w:rsidRPr="003055CF">
        <w:rPr>
          <w:rFonts w:ascii="Arial" w:hAnsi="Arial" w:cs="Arial"/>
        </w:rPr>
        <w:t xml:space="preserve">Thoms, S. and Gӓrtner, J. (2012) First PEX11β patient extends spectrum of peroxisomal biogenesis disorder phenotype. </w:t>
      </w:r>
      <w:r w:rsidRPr="003055CF">
        <w:rPr>
          <w:rFonts w:ascii="Arial" w:hAnsi="Arial" w:cs="Arial"/>
          <w:i/>
        </w:rPr>
        <w:t>Journal of Medical Genetics</w:t>
      </w:r>
      <w:r w:rsidRPr="003055CF">
        <w:rPr>
          <w:rFonts w:ascii="Arial" w:hAnsi="Arial" w:cs="Arial"/>
        </w:rPr>
        <w:t xml:space="preserve"> </w:t>
      </w:r>
      <w:r w:rsidRPr="003055CF">
        <w:rPr>
          <w:rFonts w:ascii="Arial" w:hAnsi="Arial" w:cs="Arial"/>
          <w:b/>
        </w:rPr>
        <w:t>49</w:t>
      </w:r>
      <w:r w:rsidRPr="003055CF">
        <w:rPr>
          <w:rFonts w:ascii="Arial" w:hAnsi="Arial" w:cs="Arial"/>
        </w:rPr>
        <w:t>, 314-316</w:t>
      </w:r>
    </w:p>
    <w:p w:rsidR="003055CF" w:rsidRPr="003055CF" w:rsidRDefault="003055CF" w:rsidP="003055CF">
      <w:pPr>
        <w:jc w:val="both"/>
        <w:rPr>
          <w:rFonts w:ascii="Arial" w:hAnsi="Arial" w:cs="Arial"/>
        </w:rPr>
      </w:pPr>
      <w:r w:rsidRPr="003055CF">
        <w:rPr>
          <w:rFonts w:ascii="Arial" w:hAnsi="Arial" w:cs="Arial"/>
        </w:rPr>
        <w:t xml:space="preserve">Thoms, S., Harms, I., Kalies, K. U. and Gӓrtner, J. (2012) Peroxisome formation requires the endoplasmic reticulum channel protein Sec61. </w:t>
      </w:r>
      <w:r w:rsidRPr="003055CF">
        <w:rPr>
          <w:rFonts w:ascii="Arial" w:hAnsi="Arial" w:cs="Arial"/>
          <w:i/>
        </w:rPr>
        <w:t>Traffic</w:t>
      </w:r>
      <w:r w:rsidRPr="003055CF">
        <w:rPr>
          <w:rFonts w:ascii="Arial" w:hAnsi="Arial" w:cs="Arial"/>
        </w:rPr>
        <w:t xml:space="preserve"> </w:t>
      </w:r>
      <w:r w:rsidRPr="003055CF">
        <w:rPr>
          <w:rFonts w:ascii="Arial" w:hAnsi="Arial" w:cs="Arial"/>
          <w:b/>
        </w:rPr>
        <w:t>13</w:t>
      </w:r>
      <w:r w:rsidRPr="003055CF">
        <w:rPr>
          <w:rFonts w:ascii="Arial" w:hAnsi="Arial" w:cs="Arial"/>
        </w:rPr>
        <w:t>, 599–609</w:t>
      </w:r>
    </w:p>
    <w:p w:rsidR="003055CF" w:rsidRPr="003055CF" w:rsidRDefault="003055CF" w:rsidP="003055CF">
      <w:pPr>
        <w:jc w:val="both"/>
        <w:rPr>
          <w:rFonts w:ascii="Arial" w:hAnsi="Arial" w:cs="Arial"/>
        </w:rPr>
      </w:pPr>
      <w:r w:rsidRPr="003055CF">
        <w:rPr>
          <w:rFonts w:ascii="Arial" w:hAnsi="Arial" w:cs="Arial"/>
        </w:rPr>
        <w:lastRenderedPageBreak/>
        <w:t>Titorenko, V. I. and Rachubinski, R. A. (2000)</w:t>
      </w:r>
      <w:r w:rsidRPr="003055CF">
        <w:rPr>
          <w:rStyle w:val="highlight2"/>
          <w:rFonts w:ascii="Arial" w:hAnsi="Arial" w:cs="Arial"/>
        </w:rPr>
        <w:t xml:space="preserve"> Peroxisomal</w:t>
      </w:r>
      <w:r w:rsidRPr="003055CF">
        <w:rPr>
          <w:rFonts w:ascii="Arial" w:hAnsi="Arial" w:cs="Arial"/>
        </w:rPr>
        <w:t xml:space="preserve"> membrane fusion requires two AAA family ATPases, Pex1p and Pex6p.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150</w:t>
      </w:r>
      <w:r w:rsidRPr="003055CF">
        <w:rPr>
          <w:rFonts w:ascii="Arial" w:hAnsi="Arial" w:cs="Arial"/>
        </w:rPr>
        <w:t>(4), 881-6.</w:t>
      </w:r>
    </w:p>
    <w:p w:rsidR="003055CF" w:rsidRPr="003055CF" w:rsidRDefault="003055CF" w:rsidP="003055CF">
      <w:pPr>
        <w:jc w:val="both"/>
        <w:rPr>
          <w:rFonts w:ascii="Arial" w:hAnsi="Arial" w:cs="Arial"/>
        </w:rPr>
      </w:pPr>
      <w:r w:rsidRPr="003055CF">
        <w:rPr>
          <w:rFonts w:ascii="Arial" w:hAnsi="Arial" w:cs="Arial"/>
        </w:rPr>
        <w:t xml:space="preserve">Toro, A. A., Araya, C. A., Cordova, G. J., Arredondo, C. A., Cardenas, H. G., Moreno, R. E., Venegas, A., Koenig, C. S., Cancino, J., Gonzalez, A. and Santos, M. J. (2009) Pex3p-dependent peroxisomal biogenesis initiates in the endoplasmic reticulum of human fibroblasts. </w:t>
      </w:r>
      <w:r w:rsidRPr="003055CF">
        <w:rPr>
          <w:rFonts w:ascii="Arial" w:hAnsi="Arial" w:cs="Arial"/>
          <w:i/>
        </w:rPr>
        <w:t>Journal of Cellular Biochemistry</w:t>
      </w:r>
      <w:r w:rsidRPr="003055CF">
        <w:rPr>
          <w:rFonts w:ascii="Arial" w:hAnsi="Arial" w:cs="Arial"/>
        </w:rPr>
        <w:t xml:space="preserve"> </w:t>
      </w:r>
      <w:r w:rsidRPr="003055CF">
        <w:rPr>
          <w:rFonts w:ascii="Arial" w:hAnsi="Arial" w:cs="Arial"/>
          <w:b/>
        </w:rPr>
        <w:t>107</w:t>
      </w:r>
      <w:r w:rsidRPr="003055CF">
        <w:rPr>
          <w:rFonts w:ascii="Arial" w:hAnsi="Arial" w:cs="Arial"/>
        </w:rPr>
        <w:t>, 1083-1096.</w:t>
      </w:r>
    </w:p>
    <w:p w:rsidR="003055CF" w:rsidRPr="003055CF" w:rsidRDefault="003055CF" w:rsidP="003055CF">
      <w:pPr>
        <w:spacing w:before="100" w:beforeAutospacing="1" w:after="100" w:afterAutospacing="1" w:line="240" w:lineRule="auto"/>
        <w:jc w:val="both"/>
        <w:outlineLvl w:val="0"/>
        <w:rPr>
          <w:rFonts w:ascii="Arial" w:eastAsia="Times New Roman" w:hAnsi="Arial" w:cs="Arial"/>
          <w:bCs/>
          <w:kern w:val="36"/>
          <w:lang w:eastAsia="en-GB"/>
        </w:rPr>
      </w:pPr>
      <w:r w:rsidRPr="003055CF">
        <w:rPr>
          <w:rFonts w:ascii="Arial" w:hAnsi="Arial" w:cs="Arial"/>
        </w:rPr>
        <w:t>Tower, R. J., Fagarasanu, A., Aitchison, J. D. and Rachubinski, R. A. (2011)</w:t>
      </w:r>
      <w:r w:rsidRPr="003055CF">
        <w:rPr>
          <w:rFonts w:ascii="Arial" w:eastAsia="Times New Roman" w:hAnsi="Arial" w:cs="Arial"/>
          <w:bCs/>
          <w:kern w:val="36"/>
          <w:lang w:eastAsia="en-GB"/>
        </w:rPr>
        <w:t xml:space="preserve"> The peroxin Pex34p functions with the Pex11 family of peroxisomal divisional proteins to regulate the peroxisome population in yeast. </w:t>
      </w:r>
      <w:r w:rsidRPr="003055CF">
        <w:rPr>
          <w:rFonts w:ascii="Arial" w:eastAsia="Times New Roman" w:hAnsi="Arial" w:cs="Arial"/>
          <w:bCs/>
          <w:i/>
          <w:kern w:val="36"/>
          <w:lang w:eastAsia="en-GB"/>
        </w:rPr>
        <w:t>Molecular Biology of the Cell</w:t>
      </w:r>
      <w:r w:rsidRPr="003055CF">
        <w:rPr>
          <w:rFonts w:ascii="Arial" w:eastAsia="Times New Roman" w:hAnsi="Arial" w:cs="Arial"/>
          <w:bCs/>
          <w:kern w:val="36"/>
          <w:lang w:eastAsia="en-GB"/>
        </w:rPr>
        <w:t xml:space="preserve"> </w:t>
      </w:r>
      <w:r w:rsidRPr="003055CF">
        <w:rPr>
          <w:rFonts w:ascii="Arial" w:eastAsia="Times New Roman" w:hAnsi="Arial" w:cs="Arial"/>
          <w:b/>
          <w:bCs/>
          <w:kern w:val="36"/>
          <w:lang w:eastAsia="en-GB"/>
        </w:rPr>
        <w:t>15</w:t>
      </w:r>
      <w:r w:rsidRPr="003055CF">
        <w:rPr>
          <w:rFonts w:ascii="Arial" w:eastAsia="Times New Roman" w:hAnsi="Arial" w:cs="Arial"/>
          <w:bCs/>
          <w:kern w:val="36"/>
          <w:lang w:eastAsia="en-GB"/>
        </w:rPr>
        <w:t>(22), 1727-1738</w:t>
      </w:r>
    </w:p>
    <w:p w:rsidR="003055CF" w:rsidRPr="003055CF" w:rsidRDefault="003055CF" w:rsidP="003055CF">
      <w:pPr>
        <w:spacing w:before="100" w:beforeAutospacing="1" w:after="100" w:afterAutospacing="1" w:line="240" w:lineRule="auto"/>
        <w:jc w:val="both"/>
        <w:outlineLvl w:val="0"/>
        <w:rPr>
          <w:rFonts w:ascii="Arial" w:eastAsia="Times New Roman" w:hAnsi="Arial" w:cs="Arial"/>
          <w:bCs/>
          <w:kern w:val="36"/>
          <w:lang w:eastAsia="en-GB"/>
        </w:rPr>
      </w:pPr>
      <w:r w:rsidRPr="003055CF">
        <w:rPr>
          <w:rFonts w:ascii="Arial" w:hAnsi="Arial" w:cs="Arial"/>
          <w:iCs/>
        </w:rPr>
        <w:t xml:space="preserve">Tsukamoto, T., Yokota, S. and Fujiki, Y. (1990) </w:t>
      </w:r>
      <w:r w:rsidRPr="003055CF">
        <w:rPr>
          <w:rFonts w:ascii="Arial" w:eastAsia="Times New Roman" w:hAnsi="Arial" w:cs="Arial"/>
          <w:bCs/>
          <w:kern w:val="36"/>
          <w:lang w:eastAsia="en-GB"/>
        </w:rPr>
        <w:t xml:space="preserve">Isolation and characterization of Chinese hamster ovary cell mutants defective in assembly of peroxisomes. </w:t>
      </w:r>
      <w:r w:rsidRPr="003055CF">
        <w:rPr>
          <w:rFonts w:ascii="Arial" w:eastAsia="Times New Roman" w:hAnsi="Arial" w:cs="Arial"/>
          <w:bCs/>
          <w:i/>
          <w:kern w:val="36"/>
          <w:lang w:eastAsia="en-GB"/>
        </w:rPr>
        <w:t>The Journal of Cell Biology</w:t>
      </w:r>
      <w:r w:rsidRPr="003055CF">
        <w:rPr>
          <w:rFonts w:ascii="Arial" w:eastAsia="Times New Roman" w:hAnsi="Arial" w:cs="Arial"/>
          <w:bCs/>
          <w:kern w:val="36"/>
          <w:lang w:eastAsia="en-GB"/>
        </w:rPr>
        <w:t xml:space="preserve"> </w:t>
      </w:r>
      <w:r w:rsidRPr="003055CF">
        <w:rPr>
          <w:rFonts w:ascii="Arial" w:eastAsia="Times New Roman" w:hAnsi="Arial" w:cs="Arial"/>
          <w:b/>
          <w:bCs/>
          <w:kern w:val="36"/>
          <w:lang w:eastAsia="en-GB"/>
        </w:rPr>
        <w:t>110</w:t>
      </w:r>
      <w:r w:rsidRPr="003055CF">
        <w:rPr>
          <w:rFonts w:ascii="Arial" w:eastAsia="Times New Roman" w:hAnsi="Arial" w:cs="Arial"/>
          <w:bCs/>
          <w:kern w:val="36"/>
          <w:lang w:eastAsia="en-GB"/>
        </w:rPr>
        <w:t xml:space="preserve">(3), 651-660 </w:t>
      </w:r>
    </w:p>
    <w:p w:rsidR="003055CF" w:rsidRPr="003055CF" w:rsidRDefault="003055CF" w:rsidP="003055CF">
      <w:pPr>
        <w:jc w:val="both"/>
        <w:rPr>
          <w:rFonts w:ascii="Arial" w:hAnsi="Arial" w:cs="Arial"/>
        </w:rPr>
      </w:pPr>
      <w:r w:rsidRPr="003055CF">
        <w:rPr>
          <w:rFonts w:ascii="Arial" w:hAnsi="Arial" w:cs="Arial"/>
        </w:rPr>
        <w:t xml:space="preserve">Tsukamoto, T., Miura, S. and Fujiki, Y. (1991) Restoration by a 35K membrane protein of peroxisome assembly in a peroxisome-deficient mammalian cell mutant. </w:t>
      </w:r>
      <w:r w:rsidRPr="003055CF">
        <w:rPr>
          <w:rFonts w:ascii="Arial" w:hAnsi="Arial" w:cs="Arial"/>
          <w:i/>
        </w:rPr>
        <w:t>Nature</w:t>
      </w:r>
      <w:r w:rsidRPr="003055CF">
        <w:rPr>
          <w:rFonts w:ascii="Arial" w:hAnsi="Arial" w:cs="Arial"/>
        </w:rPr>
        <w:t xml:space="preserve"> </w:t>
      </w:r>
      <w:r w:rsidRPr="003055CF">
        <w:rPr>
          <w:rFonts w:ascii="Arial" w:hAnsi="Arial" w:cs="Arial"/>
          <w:b/>
        </w:rPr>
        <w:t>350</w:t>
      </w:r>
      <w:r w:rsidRPr="003055CF">
        <w:rPr>
          <w:rFonts w:ascii="Arial" w:hAnsi="Arial" w:cs="Arial"/>
        </w:rPr>
        <w:t>, 77–81</w:t>
      </w:r>
    </w:p>
    <w:p w:rsidR="003055CF" w:rsidRPr="003055CF" w:rsidRDefault="003055CF" w:rsidP="003055CF">
      <w:pPr>
        <w:shd w:val="clear" w:color="auto" w:fill="FFFFFF"/>
        <w:jc w:val="both"/>
        <w:rPr>
          <w:rFonts w:ascii="Arial" w:hAnsi="Arial" w:cs="Arial"/>
        </w:rPr>
      </w:pPr>
      <w:r w:rsidRPr="003055CF">
        <w:rPr>
          <w:rFonts w:ascii="Arial" w:hAnsi="Arial" w:cs="Arial"/>
        </w:rPr>
        <w:t xml:space="preserve">Uchiyama, K., Jokitalo, E., Kano, F., Murata, M., Zhang, X., Canas, B., Newman, R., Rabouille, C., Pappin, D., Freemont, P. and Kondo, H. (2002) VCIP135, a novel essential factor for p97/p47-mediated membrane fusion, is required for Golgi and ER assembly </w:t>
      </w:r>
      <w:r w:rsidRPr="003055CF">
        <w:rPr>
          <w:rFonts w:ascii="Arial" w:hAnsi="Arial" w:cs="Arial"/>
          <w:i/>
          <w:iCs/>
        </w:rPr>
        <w:t>in vivo</w:t>
      </w:r>
      <w:r w:rsidRPr="003055CF">
        <w:rPr>
          <w:rFonts w:ascii="Arial" w:hAnsi="Arial" w:cs="Arial"/>
        </w:rPr>
        <w:t xml:space="preserve">.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159</w:t>
      </w:r>
      <w:r w:rsidRPr="003055CF">
        <w:rPr>
          <w:rFonts w:ascii="Arial" w:hAnsi="Arial" w:cs="Arial"/>
        </w:rPr>
        <w:t>, 855–866</w:t>
      </w:r>
    </w:p>
    <w:p w:rsidR="003055CF" w:rsidRPr="003055CF" w:rsidRDefault="003055CF" w:rsidP="003055CF">
      <w:pPr>
        <w:shd w:val="clear" w:color="auto" w:fill="FFFFFF"/>
        <w:jc w:val="both"/>
        <w:rPr>
          <w:rFonts w:ascii="Arial" w:hAnsi="Arial" w:cs="Arial"/>
        </w:rPr>
      </w:pPr>
      <w:r w:rsidRPr="003055CF">
        <w:rPr>
          <w:rFonts w:ascii="Arial" w:hAnsi="Arial" w:cs="Arial"/>
        </w:rPr>
        <w:t xml:space="preserve">Ungermann, C., Sato, K. and Wickner, W. (1998) Deﬁning the functions of trans-SNARE pairs. </w:t>
      </w:r>
      <w:r w:rsidRPr="003055CF">
        <w:rPr>
          <w:rFonts w:ascii="Arial" w:hAnsi="Arial" w:cs="Arial"/>
          <w:i/>
        </w:rPr>
        <w:t>Nature</w:t>
      </w:r>
      <w:r w:rsidRPr="003055CF">
        <w:rPr>
          <w:rFonts w:ascii="Arial" w:hAnsi="Arial" w:cs="Arial"/>
        </w:rPr>
        <w:t xml:space="preserve"> </w:t>
      </w:r>
      <w:r w:rsidRPr="003055CF">
        <w:rPr>
          <w:rFonts w:ascii="Arial" w:hAnsi="Arial" w:cs="Arial"/>
          <w:b/>
        </w:rPr>
        <w:t>396</w:t>
      </w:r>
      <w:r w:rsidRPr="003055CF">
        <w:rPr>
          <w:rFonts w:ascii="Arial" w:hAnsi="Arial" w:cs="Arial"/>
        </w:rPr>
        <w:t>, 543-548.</w:t>
      </w:r>
    </w:p>
    <w:p w:rsidR="003055CF" w:rsidRPr="003055CF" w:rsidRDefault="003055CF" w:rsidP="003055CF">
      <w:pPr>
        <w:jc w:val="both"/>
        <w:rPr>
          <w:rFonts w:ascii="Arial" w:hAnsi="Arial" w:cs="Arial"/>
        </w:rPr>
      </w:pPr>
      <w:r w:rsidRPr="003055CF">
        <w:rPr>
          <w:rFonts w:ascii="Arial" w:hAnsi="Arial" w:cs="Arial"/>
        </w:rPr>
        <w:t xml:space="preserve">van den Bosch, H., Schutgens, R. B., Wanders, R. J. and Tager, J. M. (1992) Biochemistry of peroxisomes. </w:t>
      </w:r>
      <w:r w:rsidRPr="003055CF">
        <w:rPr>
          <w:rFonts w:ascii="Arial" w:hAnsi="Arial" w:cs="Arial"/>
          <w:i/>
        </w:rPr>
        <w:t>Annual Review of Biochemistry</w:t>
      </w:r>
      <w:r w:rsidRPr="003055CF">
        <w:rPr>
          <w:rFonts w:ascii="Arial" w:hAnsi="Arial" w:cs="Arial"/>
        </w:rPr>
        <w:t xml:space="preserve"> </w:t>
      </w:r>
      <w:r w:rsidRPr="003055CF">
        <w:rPr>
          <w:rFonts w:ascii="Arial" w:hAnsi="Arial" w:cs="Arial"/>
          <w:b/>
        </w:rPr>
        <w:t>61</w:t>
      </w:r>
      <w:r w:rsidRPr="003055CF">
        <w:rPr>
          <w:rFonts w:ascii="Arial" w:hAnsi="Arial" w:cs="Arial"/>
        </w:rPr>
        <w:t>, 157-97</w:t>
      </w:r>
    </w:p>
    <w:p w:rsidR="003055CF" w:rsidRPr="003055CF" w:rsidRDefault="003055CF" w:rsidP="003055CF">
      <w:pPr>
        <w:jc w:val="both"/>
        <w:rPr>
          <w:rFonts w:ascii="Arial" w:hAnsi="Arial" w:cs="Arial"/>
          <w:b/>
        </w:rPr>
      </w:pPr>
      <w:r w:rsidRPr="003055CF">
        <w:rPr>
          <w:rFonts w:ascii="Arial" w:hAnsi="Arial" w:cs="Arial"/>
        </w:rPr>
        <w:t xml:space="preserve">van der LeijI, Fransen, M., Elgersma, Y., Distel, B. and Tabak, H. F. (1993) PAS10 is a tetratricopeptide-repeat protein that is essential for the import of most matrix proteins into peroxisomes of </w:t>
      </w:r>
      <w:r w:rsidRPr="003055CF">
        <w:rPr>
          <w:rFonts w:ascii="Arial" w:hAnsi="Arial" w:cs="Arial"/>
          <w:i/>
        </w:rPr>
        <w:t>Saccharomyces cerevisiae</w:t>
      </w:r>
      <w:r w:rsidRPr="003055CF">
        <w:rPr>
          <w:rFonts w:ascii="Arial" w:hAnsi="Arial" w:cs="Arial"/>
        </w:rPr>
        <w:t>.</w:t>
      </w:r>
      <w:r w:rsidRPr="003055CF">
        <w:rPr>
          <w:rFonts w:ascii="Arial" w:hAnsi="Arial" w:cs="Arial"/>
          <w:b/>
        </w:rPr>
        <w:t xml:space="preserve"> </w:t>
      </w:r>
      <w:r w:rsidRPr="003055CF">
        <w:rPr>
          <w:rFonts w:ascii="Arial" w:hAnsi="Arial" w:cs="Arial"/>
          <w:i/>
          <w:iCs/>
        </w:rPr>
        <w:t>Proceedings of the National Academy of Sciences of the United States of America</w:t>
      </w:r>
      <w:r w:rsidRPr="003055CF">
        <w:rPr>
          <w:rFonts w:ascii="Arial" w:hAnsi="Arial" w:cs="Arial"/>
          <w:iCs/>
        </w:rPr>
        <w:t xml:space="preserve"> </w:t>
      </w:r>
      <w:r w:rsidRPr="003055CF">
        <w:rPr>
          <w:rFonts w:ascii="Arial" w:hAnsi="Arial" w:cs="Arial"/>
          <w:b/>
          <w:iCs/>
        </w:rPr>
        <w:t>90</w:t>
      </w:r>
      <w:r w:rsidRPr="003055CF">
        <w:rPr>
          <w:rFonts w:ascii="Arial" w:hAnsi="Arial" w:cs="Arial"/>
          <w:iCs/>
        </w:rPr>
        <w:t xml:space="preserve">, </w:t>
      </w:r>
      <w:r w:rsidRPr="003055CF">
        <w:rPr>
          <w:rFonts w:ascii="Arial" w:hAnsi="Arial" w:cs="Arial"/>
        </w:rPr>
        <w:t>11782–11786</w:t>
      </w:r>
    </w:p>
    <w:p w:rsidR="003055CF" w:rsidRPr="003055CF" w:rsidRDefault="003055CF" w:rsidP="003055CF">
      <w:pPr>
        <w:jc w:val="both"/>
        <w:rPr>
          <w:rFonts w:ascii="Arial" w:hAnsi="Arial" w:cs="Arial"/>
        </w:rPr>
      </w:pPr>
      <w:r w:rsidRPr="003055CF">
        <w:rPr>
          <w:rFonts w:ascii="Arial" w:hAnsi="Arial" w:cs="Arial"/>
          <w:lang w:val="de-DE"/>
        </w:rPr>
        <w:t xml:space="preserve">van der Zand,  A., Braakman, </w:t>
      </w:r>
      <w:r w:rsidRPr="003055CF">
        <w:rPr>
          <w:rFonts w:ascii="Arial" w:hAnsi="Arial" w:cs="Arial"/>
        </w:rPr>
        <w:t xml:space="preserve">I. and Tabak, H. F. (2010) Peroxisomal membrane proteins insert into the endoplasmic reticulum. </w:t>
      </w:r>
      <w:r w:rsidRPr="003055CF">
        <w:rPr>
          <w:rFonts w:ascii="Arial" w:hAnsi="Arial" w:cs="Arial"/>
          <w:i/>
        </w:rPr>
        <w:t xml:space="preserve">Molecular Biology of the Cell </w:t>
      </w:r>
      <w:r w:rsidRPr="003055CF">
        <w:rPr>
          <w:rFonts w:ascii="Arial" w:hAnsi="Arial" w:cs="Arial"/>
          <w:b/>
        </w:rPr>
        <w:t>21(</w:t>
      </w:r>
      <w:r w:rsidRPr="003055CF">
        <w:rPr>
          <w:rFonts w:ascii="Arial" w:hAnsi="Arial" w:cs="Arial"/>
        </w:rPr>
        <w:t xml:space="preserve">12), 2057-2065 </w:t>
      </w:r>
    </w:p>
    <w:p w:rsidR="003055CF" w:rsidRPr="003055CF" w:rsidRDefault="003055CF" w:rsidP="003055CF">
      <w:pPr>
        <w:jc w:val="both"/>
        <w:rPr>
          <w:rFonts w:ascii="Arial" w:hAnsi="Arial" w:cs="Arial"/>
        </w:rPr>
      </w:pPr>
      <w:r w:rsidRPr="003055CF">
        <w:rPr>
          <w:rFonts w:ascii="Arial" w:hAnsi="Arial" w:cs="Arial"/>
        </w:rPr>
        <w:t xml:space="preserve">van der Zand, Z., Gent, J., Braakman, I. and Tabak, H. F. (2012) Biochemically distinct vesicles from the endoplasmic reticulum fuse to form peroxisomes. </w:t>
      </w:r>
      <w:r w:rsidRPr="003055CF">
        <w:rPr>
          <w:rFonts w:ascii="Arial" w:hAnsi="Arial" w:cs="Arial"/>
          <w:i/>
        </w:rPr>
        <w:t>Cell</w:t>
      </w:r>
      <w:r w:rsidRPr="003055CF">
        <w:rPr>
          <w:rFonts w:ascii="Arial" w:hAnsi="Arial" w:cs="Arial"/>
        </w:rPr>
        <w:t xml:space="preserve"> </w:t>
      </w:r>
      <w:r w:rsidRPr="003055CF">
        <w:rPr>
          <w:rFonts w:ascii="Arial" w:hAnsi="Arial" w:cs="Arial"/>
          <w:b/>
        </w:rPr>
        <w:t>149</w:t>
      </w:r>
      <w:r w:rsidRPr="003055CF">
        <w:rPr>
          <w:rFonts w:ascii="Arial" w:hAnsi="Arial" w:cs="Arial"/>
        </w:rPr>
        <w:t>(2):397-409</w:t>
      </w:r>
    </w:p>
    <w:p w:rsidR="003055CF" w:rsidRPr="003055CF" w:rsidRDefault="003055CF" w:rsidP="003055CF">
      <w:pPr>
        <w:jc w:val="both"/>
        <w:rPr>
          <w:rFonts w:ascii="Arial" w:hAnsi="Arial" w:cs="Arial"/>
        </w:rPr>
      </w:pPr>
      <w:r w:rsidRPr="003055CF">
        <w:rPr>
          <w:rFonts w:ascii="Arial" w:hAnsi="Arial" w:cs="Arial"/>
        </w:rPr>
        <w:t xml:space="preserve">Vizeacoumar, F. J., Torres-Guzman, J. C., Tam, Y. Y., Aitchison, J. D. and Rachubinski, R. A. (2003) YHR150w and YDR479c encode peroxisomal integral membrane proteins involved in the regulation of peroxisome number, size, and distribution in </w:t>
      </w:r>
      <w:r w:rsidRPr="003055CF">
        <w:rPr>
          <w:rFonts w:ascii="Arial" w:hAnsi="Arial" w:cs="Arial"/>
          <w:i/>
        </w:rPr>
        <w:t>Saccharomyces cerevisiae</w:t>
      </w:r>
      <w:r w:rsidRPr="003055CF">
        <w:rPr>
          <w:rFonts w:ascii="Arial" w:hAnsi="Arial" w:cs="Arial"/>
        </w:rPr>
        <w:t xml:space="preserve">.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161</w:t>
      </w:r>
      <w:r w:rsidRPr="003055CF">
        <w:rPr>
          <w:rFonts w:ascii="Arial" w:hAnsi="Arial" w:cs="Arial"/>
        </w:rPr>
        <w:t>(2), 321-332</w:t>
      </w:r>
    </w:p>
    <w:p w:rsidR="003055CF" w:rsidRPr="003055CF" w:rsidRDefault="003055CF" w:rsidP="003055CF">
      <w:pPr>
        <w:jc w:val="both"/>
        <w:rPr>
          <w:rFonts w:ascii="Arial" w:hAnsi="Arial" w:cs="Arial"/>
        </w:rPr>
      </w:pPr>
      <w:r w:rsidRPr="003055CF">
        <w:rPr>
          <w:rFonts w:ascii="Arial" w:hAnsi="Arial" w:cs="Arial"/>
        </w:rPr>
        <w:t xml:space="preserve">Vizeacoumar, F. J., Torres-Guzman, J. C., Bouard, D., Aitchison, J. D. and Rachubinski, R. (2004) Pex30p, Pex31p, and Pex32p form a family of peroxisomal integral membrane proteins regulating peroxisome size and number in </w:t>
      </w:r>
      <w:r w:rsidRPr="003055CF">
        <w:rPr>
          <w:rFonts w:ascii="Arial" w:hAnsi="Arial" w:cs="Arial"/>
          <w:i/>
        </w:rPr>
        <w:t>Saccharomyces cerevisiae</w:t>
      </w:r>
      <w:r w:rsidRPr="003055CF">
        <w:rPr>
          <w:rFonts w:ascii="Arial" w:hAnsi="Arial" w:cs="Arial"/>
        </w:rPr>
        <w:t xml:space="preserve">. </w:t>
      </w:r>
      <w:r w:rsidRPr="003055CF">
        <w:rPr>
          <w:rFonts w:ascii="Arial" w:hAnsi="Arial" w:cs="Arial"/>
          <w:i/>
        </w:rPr>
        <w:t>Molecular Biology of the Cell</w:t>
      </w:r>
      <w:r w:rsidRPr="003055CF">
        <w:rPr>
          <w:rFonts w:ascii="Arial" w:hAnsi="Arial" w:cs="Arial"/>
        </w:rPr>
        <w:t xml:space="preserve"> </w:t>
      </w:r>
      <w:r w:rsidRPr="003055CF">
        <w:rPr>
          <w:rFonts w:ascii="Arial" w:hAnsi="Arial" w:cs="Arial"/>
          <w:b/>
        </w:rPr>
        <w:t>15</w:t>
      </w:r>
      <w:r w:rsidRPr="003055CF">
        <w:rPr>
          <w:rFonts w:ascii="Arial" w:hAnsi="Arial" w:cs="Arial"/>
        </w:rPr>
        <w:t>(2), 665-677</w:t>
      </w:r>
    </w:p>
    <w:p w:rsidR="003055CF" w:rsidRPr="003055CF" w:rsidRDefault="003055CF" w:rsidP="003055CF">
      <w:pPr>
        <w:jc w:val="both"/>
        <w:rPr>
          <w:rFonts w:ascii="Arial" w:hAnsi="Arial" w:cs="Arial"/>
        </w:rPr>
      </w:pPr>
      <w:r w:rsidRPr="003055CF">
        <w:rPr>
          <w:rFonts w:ascii="Arial" w:hAnsi="Arial" w:cs="Arial"/>
          <w:szCs w:val="24"/>
        </w:rPr>
        <w:lastRenderedPageBreak/>
        <w:t>Voorn-Brouwer, T., Kragt, A., Tabak, H. F. and Distel, B. (2001)</w:t>
      </w:r>
      <w:r w:rsidRPr="003055CF">
        <w:rPr>
          <w:rFonts w:ascii="Arial" w:hAnsi="Arial" w:cs="Arial"/>
        </w:rPr>
        <w:t xml:space="preserve"> Peroxisomal membrane proteins are properly targeted to peroxisomes in the absence of COPI- and COPII-mediated vesicular transport. </w:t>
      </w:r>
      <w:r w:rsidRPr="003055CF">
        <w:rPr>
          <w:rFonts w:ascii="Arial" w:hAnsi="Arial" w:cs="Arial"/>
          <w:i/>
        </w:rPr>
        <w:t>Journal of Cell Science</w:t>
      </w:r>
      <w:r w:rsidRPr="003055CF">
        <w:rPr>
          <w:rFonts w:ascii="Arial" w:hAnsi="Arial" w:cs="Arial"/>
        </w:rPr>
        <w:t xml:space="preserve"> </w:t>
      </w:r>
      <w:r w:rsidRPr="003055CF">
        <w:rPr>
          <w:rFonts w:ascii="Arial" w:hAnsi="Arial" w:cs="Arial"/>
          <w:b/>
        </w:rPr>
        <w:t>114</w:t>
      </w:r>
      <w:r w:rsidRPr="003055CF">
        <w:rPr>
          <w:rFonts w:ascii="Arial" w:hAnsi="Arial" w:cs="Arial"/>
        </w:rPr>
        <w:t>(11), 2199-204</w:t>
      </w:r>
    </w:p>
    <w:p w:rsidR="003055CF" w:rsidRPr="003055CF" w:rsidRDefault="003055CF" w:rsidP="003055CF">
      <w:pPr>
        <w:autoSpaceDE w:val="0"/>
        <w:autoSpaceDN w:val="0"/>
        <w:adjustRightInd w:val="0"/>
        <w:spacing w:after="0" w:line="240" w:lineRule="auto"/>
        <w:jc w:val="both"/>
        <w:rPr>
          <w:rFonts w:ascii="Arial" w:hAnsi="Arial" w:cs="Arial"/>
        </w:rPr>
      </w:pPr>
      <w:r w:rsidRPr="003055CF">
        <w:rPr>
          <w:rFonts w:ascii="Arial" w:hAnsi="Arial" w:cs="Arial"/>
        </w:rPr>
        <w:t xml:space="preserve">Wanders, R. J. A. and Waterham, H. R. (2004) Peroxisomal disorders I: biochemistry and genetics of peroxisome biogenesis disorders. </w:t>
      </w:r>
      <w:r w:rsidRPr="003055CF">
        <w:rPr>
          <w:rFonts w:ascii="Arial" w:hAnsi="Arial" w:cs="Arial"/>
          <w:i/>
        </w:rPr>
        <w:t>Clinical Genetics</w:t>
      </w:r>
      <w:r w:rsidRPr="003055CF">
        <w:rPr>
          <w:rFonts w:ascii="Arial" w:hAnsi="Arial" w:cs="Arial"/>
        </w:rPr>
        <w:t xml:space="preserve"> </w:t>
      </w:r>
      <w:r w:rsidRPr="003055CF">
        <w:rPr>
          <w:rFonts w:ascii="Arial" w:hAnsi="Arial" w:cs="Arial"/>
          <w:b/>
          <w:bCs/>
        </w:rPr>
        <w:t>67</w:t>
      </w:r>
      <w:r w:rsidRPr="003055CF">
        <w:rPr>
          <w:rFonts w:ascii="Arial" w:hAnsi="Arial" w:cs="Arial"/>
        </w:rPr>
        <w:t xml:space="preserve">, 107-133 </w:t>
      </w:r>
    </w:p>
    <w:p w:rsidR="003055CF" w:rsidRPr="003055CF" w:rsidRDefault="003055CF" w:rsidP="003055CF">
      <w:pPr>
        <w:spacing w:before="100" w:beforeAutospacing="1" w:after="100" w:afterAutospacing="1" w:line="240" w:lineRule="auto"/>
        <w:jc w:val="both"/>
        <w:outlineLvl w:val="0"/>
        <w:rPr>
          <w:rFonts w:ascii="Arial" w:eastAsia="Times New Roman" w:hAnsi="Arial" w:cs="Arial"/>
          <w:bCs/>
          <w:kern w:val="36"/>
          <w:lang w:eastAsia="en-GB"/>
        </w:rPr>
      </w:pPr>
      <w:r w:rsidRPr="003055CF">
        <w:rPr>
          <w:rFonts w:ascii="Arial" w:eastAsia="Times New Roman" w:hAnsi="Arial" w:cs="Arial"/>
          <w:bCs/>
          <w:kern w:val="36"/>
          <w:lang w:eastAsia="en-GB"/>
        </w:rPr>
        <w:t xml:space="preserve">Wanders, R. J. A. and Waterham, H. R. (2006) Biochemistry of Mammalian Peroxisomes Revisited. </w:t>
      </w:r>
      <w:r w:rsidRPr="003055CF">
        <w:rPr>
          <w:rFonts w:ascii="Arial" w:eastAsia="Times New Roman" w:hAnsi="Arial" w:cs="Arial"/>
          <w:bCs/>
          <w:i/>
          <w:kern w:val="36"/>
          <w:lang w:eastAsia="en-GB"/>
        </w:rPr>
        <w:t>Annual Review of Biochemistry</w:t>
      </w:r>
      <w:r w:rsidRPr="003055CF">
        <w:rPr>
          <w:rFonts w:ascii="Arial" w:eastAsia="Times New Roman" w:hAnsi="Arial" w:cs="Arial"/>
          <w:bCs/>
          <w:kern w:val="36"/>
          <w:lang w:eastAsia="en-GB"/>
        </w:rPr>
        <w:t xml:space="preserve"> </w:t>
      </w:r>
      <w:r w:rsidRPr="003055CF">
        <w:rPr>
          <w:rFonts w:ascii="Arial" w:eastAsia="Times New Roman" w:hAnsi="Arial" w:cs="Arial"/>
          <w:b/>
          <w:bCs/>
          <w:kern w:val="36"/>
          <w:lang w:eastAsia="en-GB"/>
        </w:rPr>
        <w:t>75</w:t>
      </w:r>
      <w:r w:rsidRPr="003055CF">
        <w:rPr>
          <w:rFonts w:ascii="Arial" w:eastAsia="Times New Roman" w:hAnsi="Arial" w:cs="Arial"/>
          <w:bCs/>
          <w:kern w:val="36"/>
          <w:lang w:eastAsia="en-GB"/>
        </w:rPr>
        <w:t>, 295-332</w:t>
      </w:r>
    </w:p>
    <w:p w:rsidR="003055CF" w:rsidRPr="003055CF" w:rsidRDefault="003055CF" w:rsidP="003055CF">
      <w:pPr>
        <w:jc w:val="both"/>
        <w:rPr>
          <w:rFonts w:ascii="Arial" w:hAnsi="Arial" w:cs="Arial"/>
        </w:rPr>
      </w:pPr>
      <w:r w:rsidRPr="003055CF">
        <w:rPr>
          <w:rFonts w:ascii="Arial" w:hAnsi="Arial" w:cs="Arial"/>
        </w:rPr>
        <w:t xml:space="preserve">Wanders, R. J (2014) Metabolic functions of peroxisomes in health and disease. </w:t>
      </w:r>
      <w:r w:rsidRPr="003055CF">
        <w:rPr>
          <w:rFonts w:ascii="Arial" w:hAnsi="Arial" w:cs="Arial"/>
          <w:i/>
        </w:rPr>
        <w:t>Biochimie</w:t>
      </w:r>
      <w:r w:rsidRPr="003055CF">
        <w:rPr>
          <w:rFonts w:ascii="Arial" w:hAnsi="Arial" w:cs="Arial"/>
        </w:rPr>
        <w:t xml:space="preserve"> </w:t>
      </w:r>
      <w:r w:rsidRPr="003055CF">
        <w:rPr>
          <w:rFonts w:ascii="Arial" w:hAnsi="Arial" w:cs="Arial"/>
          <w:b/>
        </w:rPr>
        <w:t>98</w:t>
      </w:r>
      <w:r w:rsidRPr="003055CF">
        <w:rPr>
          <w:rFonts w:ascii="Arial" w:hAnsi="Arial" w:cs="Arial"/>
        </w:rPr>
        <w:t>, 36-44</w:t>
      </w:r>
    </w:p>
    <w:p w:rsidR="003055CF" w:rsidRPr="00143E8A" w:rsidRDefault="003055CF" w:rsidP="00143E8A">
      <w:pPr>
        <w:rPr>
          <w:rFonts w:ascii="Arial" w:hAnsi="Arial" w:cs="Arial"/>
          <w:kern w:val="36"/>
          <w:lang w:eastAsia="en-GB"/>
        </w:rPr>
      </w:pPr>
      <w:r w:rsidRPr="00143E8A">
        <w:rPr>
          <w:rFonts w:ascii="Arial" w:hAnsi="Arial" w:cs="Arial"/>
          <w:kern w:val="36"/>
          <w:lang w:eastAsia="en-GB"/>
        </w:rPr>
        <w:t xml:space="preserve">Wang, D., Visser, N. V., Veenhuis, M. and van der Klei, I. J. (2003) Physical interactions of the peroxisomal targeting signal 1-receptor, Pex5p, studied by fluorescence correlation spectroscopy. </w:t>
      </w:r>
      <w:r w:rsidRPr="00143E8A">
        <w:rPr>
          <w:rFonts w:ascii="Arial" w:hAnsi="Arial" w:cs="Arial"/>
          <w:i/>
          <w:kern w:val="36"/>
          <w:lang w:eastAsia="en-GB"/>
        </w:rPr>
        <w:t>Journal of Biological Chemistry</w:t>
      </w:r>
      <w:r w:rsidRPr="00143E8A">
        <w:rPr>
          <w:rFonts w:ascii="Arial" w:hAnsi="Arial" w:cs="Arial"/>
          <w:kern w:val="36"/>
          <w:lang w:eastAsia="en-GB"/>
        </w:rPr>
        <w:t xml:space="preserve"> </w:t>
      </w:r>
      <w:r w:rsidRPr="00143E8A">
        <w:rPr>
          <w:rFonts w:ascii="Arial" w:hAnsi="Arial" w:cs="Arial"/>
          <w:b/>
          <w:kern w:val="36"/>
          <w:lang w:eastAsia="en-GB"/>
        </w:rPr>
        <w:t>278</w:t>
      </w:r>
      <w:r w:rsidRPr="00143E8A">
        <w:rPr>
          <w:rFonts w:ascii="Arial" w:hAnsi="Arial" w:cs="Arial"/>
          <w:kern w:val="36"/>
          <w:lang w:eastAsia="en-GB"/>
        </w:rPr>
        <w:t>, 43340-43345</w:t>
      </w:r>
    </w:p>
    <w:p w:rsidR="003055CF" w:rsidRPr="003055CF" w:rsidRDefault="003055CF" w:rsidP="003055CF">
      <w:pPr>
        <w:jc w:val="both"/>
        <w:rPr>
          <w:rStyle w:val="cit"/>
          <w:rFonts w:ascii="Arial" w:hAnsi="Arial" w:cs="Arial"/>
        </w:rPr>
      </w:pPr>
      <w:r w:rsidRPr="003055CF">
        <w:rPr>
          <w:rFonts w:ascii="Arial" w:hAnsi="Arial" w:cs="Arial"/>
        </w:rPr>
        <w:t xml:space="preserve">Walker, J. E., Saraste, M., Runswick, M. J. and Gay, N. J. (1982) Distantly related sequences in the alpha- and beta-subunits of ATP synthase, myosin, kinases and other ATP-requiring enzymes and a common nucleotide binding fold. </w:t>
      </w:r>
      <w:r w:rsidRPr="003055CF">
        <w:rPr>
          <w:rStyle w:val="cit"/>
          <w:rFonts w:ascii="Arial" w:hAnsi="Arial" w:cs="Arial"/>
          <w:i/>
        </w:rPr>
        <w:t>EMBO Journal</w:t>
      </w:r>
      <w:r w:rsidRPr="003055CF">
        <w:rPr>
          <w:rStyle w:val="cit"/>
          <w:rFonts w:ascii="Arial" w:hAnsi="Arial" w:cs="Arial"/>
        </w:rPr>
        <w:t xml:space="preserve"> </w:t>
      </w:r>
      <w:r w:rsidRPr="003055CF">
        <w:rPr>
          <w:rStyle w:val="cit"/>
          <w:rFonts w:ascii="Arial" w:hAnsi="Arial" w:cs="Arial"/>
          <w:b/>
        </w:rPr>
        <w:t>1</w:t>
      </w:r>
      <w:r w:rsidRPr="003055CF">
        <w:rPr>
          <w:rStyle w:val="cit"/>
          <w:rFonts w:ascii="Arial" w:hAnsi="Arial" w:cs="Arial"/>
        </w:rPr>
        <w:t xml:space="preserve">(8), 945–951 </w:t>
      </w:r>
    </w:p>
    <w:p w:rsidR="003055CF" w:rsidRPr="003055CF" w:rsidRDefault="003055CF" w:rsidP="003055CF">
      <w:pPr>
        <w:jc w:val="both"/>
        <w:rPr>
          <w:rFonts w:ascii="Arial" w:hAnsi="Arial" w:cs="Arial"/>
        </w:rPr>
      </w:pPr>
      <w:r w:rsidRPr="003055CF">
        <w:rPr>
          <w:rFonts w:ascii="Arial" w:hAnsi="Arial" w:cs="Arial"/>
        </w:rPr>
        <w:t xml:space="preserve">Waterham, H. R. and Ebberink, M. S. (2012) Genetics and </w:t>
      </w:r>
      <w:r w:rsidRPr="003055CF">
        <w:rPr>
          <w:rStyle w:val="highlight2"/>
          <w:rFonts w:ascii="Arial" w:hAnsi="Arial" w:cs="Arial"/>
        </w:rPr>
        <w:t>molecular</w:t>
      </w:r>
      <w:r w:rsidRPr="003055CF">
        <w:rPr>
          <w:rFonts w:ascii="Arial" w:hAnsi="Arial" w:cs="Arial"/>
        </w:rPr>
        <w:t xml:space="preserve"> </w:t>
      </w:r>
      <w:r w:rsidRPr="003055CF">
        <w:rPr>
          <w:rStyle w:val="highlight2"/>
          <w:rFonts w:ascii="Arial" w:hAnsi="Arial" w:cs="Arial"/>
        </w:rPr>
        <w:t>basis</w:t>
      </w:r>
      <w:r w:rsidRPr="003055CF">
        <w:rPr>
          <w:rFonts w:ascii="Arial" w:hAnsi="Arial" w:cs="Arial"/>
        </w:rPr>
        <w:t xml:space="preserve"> of human peroxisome biogenesis disorders. </w:t>
      </w:r>
      <w:r w:rsidRPr="003055CF">
        <w:rPr>
          <w:rFonts w:ascii="Arial" w:hAnsi="Arial" w:cs="Arial"/>
          <w:i/>
        </w:rPr>
        <w:t>Biochimica et Biophysica Acta</w:t>
      </w:r>
      <w:r w:rsidRPr="003055CF">
        <w:rPr>
          <w:rFonts w:ascii="Arial" w:hAnsi="Arial" w:cs="Arial"/>
        </w:rPr>
        <w:t xml:space="preserve"> </w:t>
      </w:r>
      <w:r w:rsidRPr="003055CF">
        <w:rPr>
          <w:rFonts w:ascii="Arial" w:hAnsi="Arial" w:cs="Arial"/>
          <w:b/>
        </w:rPr>
        <w:t>1822</w:t>
      </w:r>
      <w:r w:rsidRPr="003055CF">
        <w:rPr>
          <w:rFonts w:ascii="Arial" w:hAnsi="Arial" w:cs="Arial"/>
        </w:rPr>
        <w:t>(9), 1430-41</w:t>
      </w:r>
    </w:p>
    <w:p w:rsidR="003055CF" w:rsidRPr="003055CF" w:rsidRDefault="003055CF" w:rsidP="003055CF">
      <w:pPr>
        <w:jc w:val="both"/>
        <w:rPr>
          <w:rFonts w:ascii="Arial" w:hAnsi="Arial" w:cs="Arial"/>
        </w:rPr>
      </w:pPr>
      <w:r w:rsidRPr="003055CF">
        <w:rPr>
          <w:rFonts w:ascii="Arial" w:hAnsi="Arial" w:cs="Arial"/>
        </w:rPr>
        <w:t xml:space="preserve">White, S. R. and Lauring, B. (2007) AAA+ ATPases: achieving diversity of function with conserved machinery. </w:t>
      </w:r>
      <w:r w:rsidRPr="003055CF">
        <w:rPr>
          <w:rFonts w:ascii="Arial" w:hAnsi="Arial" w:cs="Arial"/>
          <w:i/>
        </w:rPr>
        <w:t>Traffic</w:t>
      </w:r>
      <w:r w:rsidRPr="003055CF">
        <w:rPr>
          <w:rFonts w:ascii="Arial" w:hAnsi="Arial" w:cs="Arial"/>
          <w:b/>
        </w:rPr>
        <w:t xml:space="preserve"> 8</w:t>
      </w:r>
      <w:r w:rsidRPr="003055CF">
        <w:rPr>
          <w:rFonts w:ascii="Arial" w:hAnsi="Arial" w:cs="Arial"/>
        </w:rPr>
        <w:t>(12), 1657-67</w:t>
      </w:r>
    </w:p>
    <w:p w:rsidR="003055CF" w:rsidRPr="003055CF" w:rsidRDefault="003055CF" w:rsidP="003055CF">
      <w:pPr>
        <w:jc w:val="both"/>
        <w:rPr>
          <w:rStyle w:val="st"/>
          <w:rFonts w:ascii="Arial" w:hAnsi="Arial" w:cs="Arial"/>
        </w:rPr>
      </w:pPr>
      <w:r w:rsidRPr="00143E8A">
        <w:rPr>
          <w:rStyle w:val="Emphasis"/>
          <w:rFonts w:ascii="Arial" w:hAnsi="Arial" w:cs="Arial"/>
          <w:i w:val="0"/>
          <w:sz w:val="22"/>
        </w:rPr>
        <w:t>Wiebel,</w:t>
      </w:r>
      <w:r w:rsidRPr="00143E8A">
        <w:rPr>
          <w:rStyle w:val="st"/>
          <w:rFonts w:ascii="Arial" w:hAnsi="Arial" w:cs="Arial"/>
          <w:sz w:val="20"/>
        </w:rPr>
        <w:t xml:space="preserve"> </w:t>
      </w:r>
      <w:r w:rsidRPr="003055CF">
        <w:rPr>
          <w:rStyle w:val="st"/>
          <w:rFonts w:ascii="Arial" w:hAnsi="Arial" w:cs="Arial"/>
        </w:rPr>
        <w:t xml:space="preserve">F. F. and </w:t>
      </w:r>
      <w:r w:rsidRPr="00143E8A">
        <w:rPr>
          <w:rStyle w:val="Emphasis"/>
          <w:rFonts w:ascii="Arial" w:hAnsi="Arial" w:cs="Arial"/>
          <w:i w:val="0"/>
          <w:sz w:val="22"/>
        </w:rPr>
        <w:t>Kunau,</w:t>
      </w:r>
      <w:r w:rsidRPr="00143E8A">
        <w:rPr>
          <w:rStyle w:val="st"/>
          <w:rFonts w:ascii="Arial" w:hAnsi="Arial" w:cs="Arial"/>
          <w:b/>
          <w:sz w:val="20"/>
        </w:rPr>
        <w:t xml:space="preserve"> </w:t>
      </w:r>
      <w:r w:rsidRPr="003055CF">
        <w:rPr>
          <w:rStyle w:val="st"/>
          <w:rFonts w:ascii="Arial" w:hAnsi="Arial" w:cs="Arial"/>
        </w:rPr>
        <w:t xml:space="preserve">W. H. (1992) The Pas2 protein essential for peroxisome biogenesis is related to ubiquitin-conjugating enzymes. </w:t>
      </w:r>
      <w:r w:rsidRPr="003055CF">
        <w:rPr>
          <w:rStyle w:val="st"/>
          <w:rFonts w:ascii="Arial" w:hAnsi="Arial" w:cs="Arial"/>
          <w:i/>
        </w:rPr>
        <w:t>Nature</w:t>
      </w:r>
      <w:r w:rsidRPr="003055CF">
        <w:rPr>
          <w:rStyle w:val="st"/>
          <w:rFonts w:ascii="Arial" w:hAnsi="Arial" w:cs="Arial"/>
        </w:rPr>
        <w:t xml:space="preserve"> </w:t>
      </w:r>
      <w:r w:rsidRPr="003055CF">
        <w:rPr>
          <w:rStyle w:val="st"/>
          <w:rFonts w:ascii="Arial" w:hAnsi="Arial" w:cs="Arial"/>
          <w:b/>
        </w:rPr>
        <w:t>359</w:t>
      </w:r>
      <w:r w:rsidRPr="003055CF">
        <w:rPr>
          <w:rStyle w:val="st"/>
          <w:rFonts w:ascii="Arial" w:hAnsi="Arial" w:cs="Arial"/>
        </w:rPr>
        <w:t>, 73–76</w:t>
      </w:r>
    </w:p>
    <w:p w:rsidR="003055CF" w:rsidRPr="003055CF" w:rsidRDefault="003055CF" w:rsidP="003055CF">
      <w:pPr>
        <w:jc w:val="both"/>
        <w:rPr>
          <w:rFonts w:ascii="Arial" w:hAnsi="Arial" w:cs="Arial"/>
        </w:rPr>
      </w:pPr>
      <w:r w:rsidRPr="003055CF">
        <w:rPr>
          <w:rFonts w:ascii="Arial" w:hAnsi="Arial" w:cs="Arial"/>
        </w:rPr>
        <w:t xml:space="preserve">Weibezahn, J., Schlieker, C., Bukau, B. and Mogk, A. (2003) Characterization of a trap mutant of the AAA+ chaperone ClpB. </w:t>
      </w:r>
      <w:r w:rsidRPr="003055CF">
        <w:rPr>
          <w:rFonts w:ascii="Arial" w:hAnsi="Arial" w:cs="Arial"/>
          <w:i/>
        </w:rPr>
        <w:t>Journal of Biological Chemistry</w:t>
      </w:r>
      <w:r w:rsidRPr="003055CF">
        <w:rPr>
          <w:rFonts w:ascii="Arial" w:hAnsi="Arial" w:cs="Arial"/>
        </w:rPr>
        <w:t xml:space="preserve"> </w:t>
      </w:r>
      <w:r w:rsidRPr="003055CF">
        <w:rPr>
          <w:rFonts w:ascii="Arial" w:hAnsi="Arial" w:cs="Arial"/>
          <w:b/>
        </w:rPr>
        <w:t>278</w:t>
      </w:r>
      <w:r w:rsidRPr="003055CF">
        <w:rPr>
          <w:rFonts w:ascii="Arial" w:hAnsi="Arial" w:cs="Arial"/>
        </w:rPr>
        <w:t xml:space="preserve">, 32608–32617 </w:t>
      </w:r>
    </w:p>
    <w:p w:rsidR="003055CF" w:rsidRPr="003055CF" w:rsidRDefault="003055CF" w:rsidP="003055CF">
      <w:pPr>
        <w:jc w:val="both"/>
        <w:rPr>
          <w:rFonts w:ascii="Arial" w:hAnsi="Arial" w:cs="Arial"/>
        </w:rPr>
      </w:pPr>
      <w:r w:rsidRPr="003055CF">
        <w:rPr>
          <w:rFonts w:ascii="Arial" w:hAnsi="Arial" w:cs="Arial"/>
        </w:rPr>
        <w:t xml:space="preserve">Whiteheart, S.W., Rossnagel, K., Buhrow, S.A., Brunner, M., Jaenicke, R. and Rothman, J.E. (1994) N-ethylmaleimide-sensitive fusion protein: a trimeric ATPase whose hydrolysis of ATP is required for membrane fusion.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126</w:t>
      </w:r>
      <w:r w:rsidRPr="003055CF">
        <w:rPr>
          <w:rFonts w:ascii="Arial" w:hAnsi="Arial" w:cs="Arial"/>
        </w:rPr>
        <w:t>, 945–954.</w:t>
      </w:r>
    </w:p>
    <w:p w:rsidR="003055CF" w:rsidRPr="003055CF" w:rsidRDefault="003055CF" w:rsidP="003055CF">
      <w:pPr>
        <w:jc w:val="both"/>
        <w:rPr>
          <w:rFonts w:ascii="Arial" w:hAnsi="Arial" w:cs="Arial"/>
        </w:rPr>
      </w:pPr>
      <w:r w:rsidRPr="003055CF">
        <w:rPr>
          <w:rFonts w:ascii="Arial" w:hAnsi="Arial" w:cs="Arial"/>
        </w:rPr>
        <w:t xml:space="preserve">Wiese, C., Hinz, J. M., Tebbs, R. S., Nham, P. B., Urbin, S. S., Collins, D. W., Thompson, L. H. and Schlid, D. (2006) Disparate requirements for the Walker A and B ATPase motifs of human RAD51D in homologous recombination. </w:t>
      </w:r>
      <w:r w:rsidRPr="003055CF">
        <w:rPr>
          <w:rFonts w:ascii="Arial" w:hAnsi="Arial" w:cs="Arial"/>
          <w:i/>
        </w:rPr>
        <w:t>Nucleic Acids Research</w:t>
      </w:r>
      <w:r w:rsidRPr="003055CF">
        <w:rPr>
          <w:rFonts w:ascii="Arial" w:hAnsi="Arial" w:cs="Arial"/>
        </w:rPr>
        <w:t xml:space="preserve"> </w:t>
      </w:r>
      <w:r w:rsidRPr="003055CF">
        <w:rPr>
          <w:rFonts w:ascii="Arial" w:hAnsi="Arial" w:cs="Arial"/>
          <w:b/>
        </w:rPr>
        <w:t>34</w:t>
      </w:r>
      <w:r w:rsidRPr="003055CF">
        <w:rPr>
          <w:rFonts w:ascii="Arial" w:hAnsi="Arial" w:cs="Arial"/>
        </w:rPr>
        <w:t>(9), 2833-43</w:t>
      </w:r>
    </w:p>
    <w:p w:rsidR="003055CF" w:rsidRPr="00143E8A" w:rsidRDefault="003055CF" w:rsidP="00143E8A">
      <w:pPr>
        <w:rPr>
          <w:rFonts w:ascii="Arial" w:eastAsia="Times New Roman" w:hAnsi="Arial" w:cs="Arial"/>
          <w:bCs/>
          <w:kern w:val="36"/>
          <w:lang w:eastAsia="en-GB"/>
        </w:rPr>
      </w:pPr>
      <w:r w:rsidRPr="00143E8A">
        <w:rPr>
          <w:rFonts w:ascii="Arial" w:hAnsi="Arial" w:cs="Arial"/>
        </w:rPr>
        <w:t xml:space="preserve">Wiese, S., Gronemeyer, T., Ofman, R., Kunze, M., Grou, C. P., Almeida, J. A., Eisenacher, M., Stephan, C., Hayen, H., Schollenberger, L., Korosec, T., Waterham, H. R., Schliebs, W., Erdmann, R., Berger, J., Meyer, H. E., Just, W., Azevedo, J. E., Wanders, R. J. and Warscheid, B. (2007) </w:t>
      </w:r>
      <w:r w:rsidRPr="00143E8A">
        <w:rPr>
          <w:rFonts w:ascii="Arial" w:eastAsia="Times New Roman" w:hAnsi="Arial" w:cs="Arial"/>
          <w:bCs/>
          <w:kern w:val="36"/>
          <w:lang w:eastAsia="en-GB"/>
        </w:rPr>
        <w:t xml:space="preserve">Proteomics characterization of mouse kidney peroxisomes by tandem mass spectrometry and protein correlation profiling. </w:t>
      </w:r>
      <w:r w:rsidRPr="00143E8A">
        <w:rPr>
          <w:rFonts w:ascii="Arial" w:eastAsia="Times New Roman" w:hAnsi="Arial" w:cs="Arial"/>
          <w:bCs/>
          <w:i/>
          <w:kern w:val="36"/>
          <w:lang w:eastAsia="en-GB"/>
        </w:rPr>
        <w:t>Molecular and Cellular proteomics</w:t>
      </w:r>
      <w:r w:rsidRPr="00143E8A">
        <w:rPr>
          <w:rFonts w:ascii="Arial" w:eastAsia="Times New Roman" w:hAnsi="Arial" w:cs="Arial"/>
          <w:bCs/>
          <w:kern w:val="36"/>
          <w:lang w:eastAsia="en-GB"/>
        </w:rPr>
        <w:t xml:space="preserve"> </w:t>
      </w:r>
      <w:r w:rsidRPr="00143E8A">
        <w:rPr>
          <w:rFonts w:ascii="Arial" w:eastAsia="Times New Roman" w:hAnsi="Arial" w:cs="Arial"/>
          <w:b/>
          <w:bCs/>
          <w:kern w:val="36"/>
          <w:lang w:eastAsia="en-GB"/>
        </w:rPr>
        <w:t>6</w:t>
      </w:r>
      <w:r w:rsidRPr="00143E8A">
        <w:rPr>
          <w:rFonts w:ascii="Arial" w:eastAsia="Times New Roman" w:hAnsi="Arial" w:cs="Arial"/>
          <w:bCs/>
          <w:kern w:val="36"/>
          <w:lang w:eastAsia="en-GB"/>
        </w:rPr>
        <w:t>(12), 2045-2057</w:t>
      </w:r>
    </w:p>
    <w:p w:rsidR="003055CF" w:rsidRPr="003055CF" w:rsidRDefault="003055CF" w:rsidP="003055CF">
      <w:pPr>
        <w:jc w:val="both"/>
        <w:rPr>
          <w:rFonts w:ascii="Arial" w:hAnsi="Arial" w:cs="Arial"/>
        </w:rPr>
      </w:pPr>
      <w:r w:rsidRPr="003055CF">
        <w:rPr>
          <w:rStyle w:val="element-citation"/>
          <w:rFonts w:ascii="Arial" w:hAnsi="Arial" w:cs="Arial"/>
        </w:rPr>
        <w:t>Wilson, D. W., Wilcox, C. A., Flynn, G. C., Chen, E., Kuang, W. J., Henzel, W. J., Block M. R., Ullrich, A. and Rothman, J. E. (1989)</w:t>
      </w:r>
      <w:r w:rsidRPr="003055CF">
        <w:rPr>
          <w:rFonts w:ascii="Arial" w:hAnsi="Arial" w:cs="Arial"/>
        </w:rPr>
        <w:t xml:space="preserve"> A fusion protein required for vesicle-mediated transport in both mammalian cells and yeast. </w:t>
      </w:r>
      <w:r w:rsidRPr="003055CF">
        <w:rPr>
          <w:rFonts w:ascii="Arial" w:hAnsi="Arial" w:cs="Arial"/>
          <w:i/>
        </w:rPr>
        <w:t>Nature</w:t>
      </w:r>
      <w:r w:rsidRPr="003055CF">
        <w:rPr>
          <w:rFonts w:ascii="Arial" w:hAnsi="Arial" w:cs="Arial"/>
        </w:rPr>
        <w:t xml:space="preserve"> </w:t>
      </w:r>
      <w:r w:rsidRPr="003055CF">
        <w:rPr>
          <w:rFonts w:ascii="Arial" w:hAnsi="Arial" w:cs="Arial"/>
          <w:b/>
        </w:rPr>
        <w:t xml:space="preserve">339 </w:t>
      </w:r>
      <w:r w:rsidRPr="003055CF">
        <w:rPr>
          <w:rFonts w:ascii="Arial" w:hAnsi="Arial" w:cs="Arial"/>
        </w:rPr>
        <w:t>(6223), 355-9</w:t>
      </w:r>
    </w:p>
    <w:p w:rsidR="003055CF" w:rsidRPr="003055CF" w:rsidRDefault="003055CF" w:rsidP="003055CF">
      <w:pPr>
        <w:jc w:val="both"/>
        <w:rPr>
          <w:rFonts w:ascii="Arial" w:hAnsi="Arial" w:cs="Arial"/>
        </w:rPr>
      </w:pPr>
      <w:r w:rsidRPr="003055CF">
        <w:rPr>
          <w:rFonts w:ascii="Arial" w:hAnsi="Arial" w:cs="Arial"/>
        </w:rPr>
        <w:lastRenderedPageBreak/>
        <w:t xml:space="preserve">Wolinkski, H., Petrovic, U., Mattiazzi, M., Petschnigg, J., Heise, B., Natter, K. and Kohlwein, S. D (2009) Imaging-based live cell yeast screen identifies novel factors involved in peroxisome assembly. </w:t>
      </w:r>
      <w:r w:rsidRPr="003055CF">
        <w:rPr>
          <w:rFonts w:ascii="Arial" w:hAnsi="Arial" w:cs="Arial"/>
          <w:i/>
        </w:rPr>
        <w:t>Journal of Proteome research</w:t>
      </w:r>
      <w:r w:rsidRPr="003055CF">
        <w:rPr>
          <w:rFonts w:ascii="Arial" w:hAnsi="Arial" w:cs="Arial"/>
        </w:rPr>
        <w:t xml:space="preserve"> </w:t>
      </w:r>
      <w:r w:rsidRPr="003055CF">
        <w:rPr>
          <w:rFonts w:ascii="Arial" w:hAnsi="Arial" w:cs="Arial"/>
          <w:b/>
        </w:rPr>
        <w:t>8</w:t>
      </w:r>
      <w:r w:rsidRPr="003055CF">
        <w:rPr>
          <w:rFonts w:ascii="Arial" w:hAnsi="Arial" w:cs="Arial"/>
        </w:rPr>
        <w:t>(1), 20-7</w:t>
      </w:r>
    </w:p>
    <w:p w:rsidR="003055CF" w:rsidRPr="003055CF" w:rsidRDefault="003055CF" w:rsidP="003055CF">
      <w:pPr>
        <w:jc w:val="both"/>
        <w:rPr>
          <w:rFonts w:ascii="Arial" w:hAnsi="Arial" w:cs="Arial"/>
        </w:rPr>
      </w:pPr>
      <w:r w:rsidRPr="003055CF">
        <w:rPr>
          <w:rFonts w:ascii="Arial" w:hAnsi="Arial" w:cs="Arial"/>
        </w:rPr>
        <w:t xml:space="preserve">Yan, M., Rayapuram, N. and Subramani, S. (2005) The control of </w:t>
      </w:r>
      <w:r w:rsidRPr="003055CF">
        <w:rPr>
          <w:rStyle w:val="highlight2"/>
          <w:rFonts w:ascii="Arial" w:hAnsi="Arial" w:cs="Arial"/>
        </w:rPr>
        <w:t>peroxisome</w:t>
      </w:r>
      <w:r w:rsidRPr="003055CF">
        <w:rPr>
          <w:rFonts w:ascii="Arial" w:hAnsi="Arial" w:cs="Arial"/>
        </w:rPr>
        <w:t xml:space="preserve"> number and size during division and proliferation. </w:t>
      </w:r>
      <w:r w:rsidRPr="003055CF">
        <w:rPr>
          <w:rFonts w:ascii="Arial" w:hAnsi="Arial" w:cs="Arial"/>
          <w:i/>
        </w:rPr>
        <w:t>Current Opinion in Cell Biology</w:t>
      </w:r>
      <w:r w:rsidRPr="003055CF">
        <w:rPr>
          <w:rFonts w:ascii="Arial" w:hAnsi="Arial" w:cs="Arial"/>
        </w:rPr>
        <w:t xml:space="preserve"> </w:t>
      </w:r>
      <w:r w:rsidRPr="003055CF">
        <w:rPr>
          <w:rFonts w:ascii="Arial" w:hAnsi="Arial" w:cs="Arial"/>
          <w:b/>
        </w:rPr>
        <w:t>17</w:t>
      </w:r>
      <w:r w:rsidRPr="003055CF">
        <w:rPr>
          <w:rFonts w:ascii="Arial" w:hAnsi="Arial" w:cs="Arial"/>
        </w:rPr>
        <w:t>(4), 376-83</w:t>
      </w:r>
    </w:p>
    <w:p w:rsidR="003055CF" w:rsidRPr="003055CF" w:rsidRDefault="003055CF" w:rsidP="003055CF">
      <w:pPr>
        <w:jc w:val="both"/>
        <w:rPr>
          <w:rFonts w:ascii="Arial" w:hAnsi="Arial" w:cs="Arial"/>
        </w:rPr>
      </w:pPr>
      <w:r w:rsidRPr="003055CF">
        <w:rPr>
          <w:rFonts w:ascii="Arial" w:hAnsi="Arial" w:cs="Arial"/>
        </w:rPr>
        <w:t xml:space="preserve">Yanagawa, S., Lee, J. and Ishimoto, A. (1998) Identification and Characterization of a Novel Line of </w:t>
      </w:r>
      <w:r w:rsidRPr="003055CF">
        <w:rPr>
          <w:rFonts w:ascii="Arial" w:hAnsi="Arial" w:cs="Arial"/>
          <w:i/>
          <w:iCs/>
        </w:rPr>
        <w:t xml:space="preserve">Drosophila </w:t>
      </w:r>
      <w:r w:rsidRPr="003055CF">
        <w:rPr>
          <w:rFonts w:ascii="Arial" w:hAnsi="Arial" w:cs="Arial"/>
        </w:rPr>
        <w:t xml:space="preserve">Schneider S2 Cells That Respond to Wingless Signaling. </w:t>
      </w:r>
      <w:r w:rsidRPr="003055CF">
        <w:rPr>
          <w:rFonts w:ascii="Arial" w:hAnsi="Arial" w:cs="Arial"/>
          <w:i/>
        </w:rPr>
        <w:t>Journal of Biological Chemistry</w:t>
      </w:r>
      <w:r w:rsidRPr="003055CF">
        <w:rPr>
          <w:rFonts w:ascii="Arial" w:hAnsi="Arial" w:cs="Arial"/>
        </w:rPr>
        <w:t xml:space="preserve"> </w:t>
      </w:r>
      <w:r w:rsidRPr="003055CF">
        <w:rPr>
          <w:rFonts w:ascii="Arial" w:hAnsi="Arial" w:cs="Arial"/>
          <w:b/>
        </w:rPr>
        <w:t>273</w:t>
      </w:r>
      <w:r w:rsidRPr="003055CF">
        <w:rPr>
          <w:rFonts w:ascii="Arial" w:hAnsi="Arial" w:cs="Arial"/>
        </w:rPr>
        <w:t>(48), 32353-32359</w:t>
      </w:r>
    </w:p>
    <w:p w:rsidR="003055CF" w:rsidRPr="003055CF" w:rsidRDefault="003055CF" w:rsidP="003055CF">
      <w:pPr>
        <w:jc w:val="both"/>
        <w:rPr>
          <w:rFonts w:ascii="Arial" w:hAnsi="Arial" w:cs="Arial"/>
        </w:rPr>
      </w:pPr>
      <w:r w:rsidRPr="003055CF">
        <w:rPr>
          <w:rFonts w:ascii="Arial" w:hAnsi="Arial" w:cs="Arial"/>
        </w:rPr>
        <w:t xml:space="preserve">Ye, Y., Meyer, H. H. and Rapoport, T. A. (2003) Function of the p97–Ufd1–Npl4 complex in retrotranslocation from the ER to the cytosol dual recognition of nonubiquitinated polypeptide segments and polyubiquitin chains. </w:t>
      </w:r>
      <w:r w:rsidRPr="003055CF">
        <w:rPr>
          <w:rFonts w:ascii="Arial" w:hAnsi="Arial" w:cs="Arial"/>
          <w:i/>
        </w:rPr>
        <w:t>Journal of Cell Biology</w:t>
      </w:r>
      <w:r w:rsidRPr="003055CF">
        <w:rPr>
          <w:rFonts w:ascii="Arial" w:hAnsi="Arial" w:cs="Arial"/>
        </w:rPr>
        <w:t xml:space="preserve"> </w:t>
      </w:r>
      <w:r w:rsidRPr="003055CF">
        <w:rPr>
          <w:rFonts w:ascii="Arial" w:hAnsi="Arial" w:cs="Arial"/>
          <w:b/>
        </w:rPr>
        <w:t>162</w:t>
      </w:r>
      <w:r w:rsidRPr="003055CF">
        <w:rPr>
          <w:rFonts w:ascii="Arial" w:hAnsi="Arial" w:cs="Arial"/>
        </w:rPr>
        <w:t>(1), 71-84</w:t>
      </w:r>
    </w:p>
    <w:p w:rsidR="003055CF" w:rsidRPr="003055CF" w:rsidRDefault="003055CF" w:rsidP="003055CF">
      <w:pPr>
        <w:jc w:val="both"/>
        <w:rPr>
          <w:rFonts w:ascii="Arial" w:hAnsi="Arial" w:cs="Arial"/>
          <w:iCs/>
        </w:rPr>
      </w:pPr>
      <w:r w:rsidRPr="003055CF">
        <w:rPr>
          <w:rFonts w:ascii="Arial" w:hAnsi="Arial" w:cs="Arial"/>
        </w:rPr>
        <w:t xml:space="preserve">Yonekawa, S., Furuno, A., Baba, T., Fujiki, Y., Ogasawara, Y., Yamamoto, A.,Tagaya, M. and Tani, K. (2011) Sec16B is involved in the endoplasmic reticulum export of the peroxisomal membrane biogenesis factor peroxin 16 (Pex16) in mammalian cells. </w:t>
      </w:r>
      <w:r w:rsidRPr="003055CF">
        <w:rPr>
          <w:rFonts w:ascii="Arial" w:hAnsi="Arial" w:cs="Arial"/>
          <w:i/>
          <w:iCs/>
        </w:rPr>
        <w:t>Proceedings of the National Academy of Sciences of the United States of America</w:t>
      </w:r>
      <w:r w:rsidRPr="003055CF">
        <w:rPr>
          <w:rFonts w:ascii="Arial" w:hAnsi="Arial" w:cs="Arial"/>
          <w:iCs/>
        </w:rPr>
        <w:t xml:space="preserve"> </w:t>
      </w:r>
      <w:r w:rsidRPr="003055CF">
        <w:rPr>
          <w:rFonts w:ascii="Arial" w:hAnsi="Arial" w:cs="Arial"/>
          <w:b/>
          <w:iCs/>
        </w:rPr>
        <w:t>108</w:t>
      </w:r>
      <w:r w:rsidRPr="003055CF">
        <w:rPr>
          <w:rFonts w:ascii="Arial" w:hAnsi="Arial" w:cs="Arial"/>
          <w:iCs/>
        </w:rPr>
        <w:t>(31), 12746-12751</w:t>
      </w:r>
    </w:p>
    <w:p w:rsidR="003055CF" w:rsidRPr="003055CF" w:rsidRDefault="003055CF" w:rsidP="003055CF">
      <w:pPr>
        <w:jc w:val="both"/>
        <w:rPr>
          <w:rFonts w:ascii="Arial" w:hAnsi="Arial" w:cs="Arial"/>
          <w:iCs/>
        </w:rPr>
      </w:pPr>
      <w:r w:rsidRPr="003055CF">
        <w:rPr>
          <w:rStyle w:val="element-citation"/>
          <w:rFonts w:ascii="Arial" w:hAnsi="Arial" w:cs="Arial"/>
        </w:rPr>
        <w:t>Zhang, J., Schulze, K. L., Hiesinger, P. R., Suyama, K., Wang, S., Fish, M., Acar, M., Hoskins, R. A., Bellen, H. J. and Scott, M. P. (2007)</w:t>
      </w:r>
      <w:r w:rsidRPr="003055CF">
        <w:rPr>
          <w:rFonts w:ascii="Arial" w:hAnsi="Arial" w:cs="Arial"/>
        </w:rPr>
        <w:t xml:space="preserve"> Thirty-one flavors of </w:t>
      </w:r>
      <w:r w:rsidRPr="003055CF">
        <w:rPr>
          <w:rFonts w:ascii="Arial" w:hAnsi="Arial" w:cs="Arial"/>
          <w:i/>
        </w:rPr>
        <w:t xml:space="preserve">Drosophila </w:t>
      </w:r>
      <w:r w:rsidRPr="003055CF">
        <w:rPr>
          <w:rFonts w:ascii="Arial" w:hAnsi="Arial" w:cs="Arial"/>
        </w:rPr>
        <w:t xml:space="preserve">rab proteins. </w:t>
      </w:r>
      <w:r w:rsidRPr="003055CF">
        <w:rPr>
          <w:rFonts w:ascii="Arial" w:hAnsi="Arial" w:cs="Arial"/>
          <w:i/>
        </w:rPr>
        <w:t xml:space="preserve">Genetics </w:t>
      </w:r>
      <w:r w:rsidRPr="003055CF">
        <w:rPr>
          <w:rFonts w:ascii="Arial" w:hAnsi="Arial" w:cs="Arial"/>
          <w:b/>
        </w:rPr>
        <w:t>176</w:t>
      </w:r>
      <w:r w:rsidRPr="003055CF">
        <w:rPr>
          <w:rFonts w:ascii="Arial" w:hAnsi="Arial" w:cs="Arial"/>
        </w:rPr>
        <w:t>(2), 1307-22</w:t>
      </w:r>
    </w:p>
    <w:p w:rsidR="003055CF" w:rsidRPr="003055CF" w:rsidRDefault="003055CF" w:rsidP="003055CF">
      <w:pPr>
        <w:jc w:val="both"/>
        <w:rPr>
          <w:rFonts w:ascii="Arial" w:hAnsi="Arial" w:cs="Arial"/>
        </w:rPr>
      </w:pPr>
      <w:r w:rsidRPr="003055CF">
        <w:rPr>
          <w:rFonts w:ascii="Arial" w:hAnsi="Arial" w:cs="Arial"/>
        </w:rPr>
        <w:t xml:space="preserve">Zhang, J., Wang, Y., Chi, Z., Keuss, M. J., Pai, Y. M., Kang, H. C., Shin, J. H., Bugayenko, A., Wang, H., Xiong, Y., Pletnitkov, M. V., Mattson, M. P., Dawson, T. M. and Dawson, V. L. (2011) The AAA+ ATPase </w:t>
      </w:r>
      <w:r w:rsidRPr="003055CF">
        <w:rPr>
          <w:rStyle w:val="highlight2"/>
          <w:rFonts w:ascii="Arial" w:hAnsi="Arial" w:cs="Arial"/>
        </w:rPr>
        <w:t>Thorase</w:t>
      </w:r>
      <w:r w:rsidRPr="003055CF">
        <w:rPr>
          <w:rFonts w:ascii="Arial" w:hAnsi="Arial" w:cs="Arial"/>
        </w:rPr>
        <w:t xml:space="preserve"> regulates AMPA receptor-dependent synaptic plasticity and </w:t>
      </w:r>
      <w:r w:rsidR="00FE679D" w:rsidRPr="003055CF">
        <w:rPr>
          <w:rFonts w:ascii="Arial" w:hAnsi="Arial" w:cs="Arial"/>
        </w:rPr>
        <w:t>behaviour</w:t>
      </w:r>
      <w:r w:rsidRPr="003055CF">
        <w:rPr>
          <w:rFonts w:ascii="Arial" w:hAnsi="Arial" w:cs="Arial"/>
        </w:rPr>
        <w:t xml:space="preserve">. </w:t>
      </w:r>
      <w:r w:rsidRPr="003055CF">
        <w:rPr>
          <w:rFonts w:ascii="Arial" w:hAnsi="Arial" w:cs="Arial"/>
          <w:i/>
        </w:rPr>
        <w:t>Cell</w:t>
      </w:r>
      <w:r w:rsidRPr="003055CF">
        <w:rPr>
          <w:rFonts w:ascii="Arial" w:hAnsi="Arial" w:cs="Arial"/>
        </w:rPr>
        <w:t xml:space="preserve"> </w:t>
      </w:r>
      <w:r w:rsidRPr="003055CF">
        <w:rPr>
          <w:rFonts w:ascii="Arial" w:hAnsi="Arial" w:cs="Arial"/>
          <w:b/>
        </w:rPr>
        <w:t>145</w:t>
      </w:r>
      <w:r w:rsidRPr="003055CF">
        <w:rPr>
          <w:rFonts w:ascii="Arial" w:hAnsi="Arial" w:cs="Arial"/>
        </w:rPr>
        <w:t>(2), 284-99</w:t>
      </w:r>
    </w:p>
    <w:p w:rsidR="003055CF" w:rsidRPr="003055CF" w:rsidRDefault="003055CF" w:rsidP="003055CF">
      <w:pPr>
        <w:rPr>
          <w:rFonts w:ascii="Arial" w:hAnsi="Arial" w:cs="Arial"/>
        </w:rPr>
      </w:pPr>
    </w:p>
    <w:sectPr w:rsidR="003055CF" w:rsidRPr="003055CF" w:rsidSect="005E2388">
      <w:footerReference w:type="default" r:id="rId184"/>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pgNumType w:start="8"/>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A3147" w:rsidRDefault="00EA3147" w:rsidP="00231A33">
      <w:pPr>
        <w:spacing w:after="0" w:line="240" w:lineRule="auto"/>
      </w:pPr>
      <w:r>
        <w:separator/>
      </w:r>
    </w:p>
  </w:endnote>
  <w:endnote w:type="continuationSeparator" w:id="0">
    <w:p w:rsidR="00EA3147" w:rsidRDefault="00EA3147" w:rsidP="00231A3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w:altName w:val="Courier New"/>
    <w:panose1 w:val="02070409020205020404"/>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NewRoman">
    <w:altName w:val="MS Mincho"/>
    <w:panose1 w:val="00000000000000000000"/>
    <w:charset w:val="80"/>
    <w:family w:val="auto"/>
    <w:notTrueType/>
    <w:pitch w:val="default"/>
    <w:sig w:usb0="00000001" w:usb1="08070000" w:usb2="00000010" w:usb3="00000000" w:csb0="00020000" w:csb1="00000000"/>
  </w:font>
  <w:font w:name="ヒラギノ角ゴ Pro W3">
    <w:panose1 w:val="00000000000000000000"/>
    <w:charset w:val="80"/>
    <w:family w:val="auto"/>
    <w:notTrueType/>
    <w:pitch w:val="variable"/>
    <w:sig w:usb0="01000000" w:usb1="00000000" w:usb2="07040001" w:usb3="00000000" w:csb0="00020000" w:csb1="00000000"/>
  </w:font>
  <w:font w:name="Arial Greek">
    <w:altName w:val="Times New Roman"/>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836061"/>
      <w:docPartObj>
        <w:docPartGallery w:val="Page Numbers (Bottom of Page)"/>
        <w:docPartUnique/>
      </w:docPartObj>
    </w:sdtPr>
    <w:sdtContent>
      <w:p w:rsidR="00EA3147" w:rsidRDefault="00EA3147">
        <w:pPr>
          <w:pStyle w:val="Footer"/>
          <w:jc w:val="center"/>
        </w:pPr>
        <w:r w:rsidRPr="001E0352">
          <w:rPr>
            <w:rFonts w:ascii="Arial" w:hAnsi="Arial" w:cs="Arial"/>
          </w:rPr>
          <w:fldChar w:fldCharType="begin"/>
        </w:r>
        <w:r w:rsidRPr="001E0352">
          <w:rPr>
            <w:rFonts w:ascii="Arial" w:hAnsi="Arial" w:cs="Arial"/>
          </w:rPr>
          <w:instrText xml:space="preserve"> PAGE   \* MERGEFORMAT </w:instrText>
        </w:r>
        <w:r w:rsidRPr="001E0352">
          <w:rPr>
            <w:rFonts w:ascii="Arial" w:hAnsi="Arial" w:cs="Arial"/>
          </w:rPr>
          <w:fldChar w:fldCharType="separate"/>
        </w:r>
        <w:r w:rsidR="006D03AE">
          <w:rPr>
            <w:rFonts w:ascii="Arial" w:hAnsi="Arial" w:cs="Arial"/>
            <w:noProof/>
          </w:rPr>
          <w:t>XIV</w:t>
        </w:r>
        <w:r w:rsidRPr="001E0352">
          <w:rPr>
            <w:rFonts w:ascii="Arial" w:hAnsi="Arial" w:cs="Arial"/>
          </w:rPr>
          <w:fldChar w:fldCharType="end"/>
        </w:r>
      </w:p>
    </w:sdtContent>
  </w:sdt>
  <w:p w:rsidR="00EA3147" w:rsidRDefault="00EA314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836062"/>
      <w:docPartObj>
        <w:docPartGallery w:val="Page Numbers (Bottom of Page)"/>
        <w:docPartUnique/>
      </w:docPartObj>
    </w:sdtPr>
    <w:sdtContent>
      <w:p w:rsidR="00EA3147" w:rsidRDefault="00EA3147">
        <w:pPr>
          <w:pStyle w:val="Footer"/>
          <w:jc w:val="center"/>
        </w:pPr>
        <w:r w:rsidRPr="001E0352">
          <w:rPr>
            <w:rFonts w:ascii="Arial" w:hAnsi="Arial" w:cs="Arial"/>
          </w:rPr>
          <w:fldChar w:fldCharType="begin"/>
        </w:r>
        <w:r w:rsidRPr="001E0352">
          <w:rPr>
            <w:rFonts w:ascii="Arial" w:hAnsi="Arial" w:cs="Arial"/>
          </w:rPr>
          <w:instrText xml:space="preserve"> PAGE   \* MERGEFORMAT </w:instrText>
        </w:r>
        <w:r w:rsidRPr="001E0352">
          <w:rPr>
            <w:rFonts w:ascii="Arial" w:hAnsi="Arial" w:cs="Arial"/>
          </w:rPr>
          <w:fldChar w:fldCharType="separate"/>
        </w:r>
        <w:r w:rsidR="006D03AE">
          <w:rPr>
            <w:rFonts w:ascii="Arial" w:hAnsi="Arial" w:cs="Arial"/>
            <w:noProof/>
          </w:rPr>
          <w:t>7</w:t>
        </w:r>
        <w:r w:rsidRPr="001E0352">
          <w:rPr>
            <w:rFonts w:ascii="Arial" w:hAnsi="Arial" w:cs="Arial"/>
          </w:rPr>
          <w:fldChar w:fldCharType="end"/>
        </w:r>
      </w:p>
    </w:sdtContent>
  </w:sdt>
  <w:p w:rsidR="00EA3147" w:rsidRDefault="00EA314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04850"/>
      <w:docPartObj>
        <w:docPartGallery w:val="Page Numbers (Bottom of Page)"/>
        <w:docPartUnique/>
      </w:docPartObj>
    </w:sdtPr>
    <w:sdtContent>
      <w:p w:rsidR="00EA3147" w:rsidRDefault="00EA3147">
        <w:pPr>
          <w:pStyle w:val="Footer"/>
          <w:jc w:val="center"/>
        </w:pPr>
        <w:r w:rsidRPr="001E0352">
          <w:rPr>
            <w:rFonts w:ascii="Arial" w:hAnsi="Arial" w:cs="Arial"/>
          </w:rPr>
          <w:fldChar w:fldCharType="begin"/>
        </w:r>
        <w:r w:rsidRPr="001E0352">
          <w:rPr>
            <w:rFonts w:ascii="Arial" w:hAnsi="Arial" w:cs="Arial"/>
          </w:rPr>
          <w:instrText xml:space="preserve"> PAGE   \* MERGEFORMAT </w:instrText>
        </w:r>
        <w:r w:rsidRPr="001E0352">
          <w:rPr>
            <w:rFonts w:ascii="Arial" w:hAnsi="Arial" w:cs="Arial"/>
          </w:rPr>
          <w:fldChar w:fldCharType="separate"/>
        </w:r>
        <w:r w:rsidR="006D03AE">
          <w:rPr>
            <w:rFonts w:ascii="Arial" w:hAnsi="Arial" w:cs="Arial"/>
            <w:noProof/>
          </w:rPr>
          <w:t>156</w:t>
        </w:r>
        <w:r w:rsidRPr="001E0352">
          <w:rPr>
            <w:rFonts w:ascii="Arial" w:hAnsi="Arial" w:cs="Arial"/>
          </w:rPr>
          <w:fldChar w:fldCharType="end"/>
        </w:r>
      </w:p>
    </w:sdtContent>
  </w:sdt>
  <w:p w:rsidR="00EA3147" w:rsidRDefault="00EA314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A3147" w:rsidRDefault="00EA3147" w:rsidP="00231A33">
      <w:pPr>
        <w:spacing w:after="0" w:line="240" w:lineRule="auto"/>
      </w:pPr>
      <w:r>
        <w:separator/>
      </w:r>
    </w:p>
  </w:footnote>
  <w:footnote w:type="continuationSeparator" w:id="0">
    <w:p w:rsidR="00EA3147" w:rsidRDefault="00EA3147" w:rsidP="00231A3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9D462E"/>
    <w:multiLevelType w:val="hybridMultilevel"/>
    <w:tmpl w:val="2C3A30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87F3342"/>
    <w:multiLevelType w:val="hybridMultilevel"/>
    <w:tmpl w:val="5F9EA7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C1F2FA1"/>
    <w:multiLevelType w:val="multilevel"/>
    <w:tmpl w:val="E9761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1D01908"/>
    <w:multiLevelType w:val="multilevel"/>
    <w:tmpl w:val="0B6A33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BE43765"/>
    <w:multiLevelType w:val="multilevel"/>
    <w:tmpl w:val="C1602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14A5565"/>
    <w:multiLevelType w:val="multilevel"/>
    <w:tmpl w:val="8F2AD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61F23F9"/>
    <w:multiLevelType w:val="multilevel"/>
    <w:tmpl w:val="8FBCC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6275CC5"/>
    <w:multiLevelType w:val="hybridMultilevel"/>
    <w:tmpl w:val="5E0C58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8BD131B"/>
    <w:multiLevelType w:val="hybridMultilevel"/>
    <w:tmpl w:val="49FA5E9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2B4779E3"/>
    <w:multiLevelType w:val="multilevel"/>
    <w:tmpl w:val="AD785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B964E7E"/>
    <w:multiLevelType w:val="multilevel"/>
    <w:tmpl w:val="091277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CE04625"/>
    <w:multiLevelType w:val="multilevel"/>
    <w:tmpl w:val="7150A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10F36C4"/>
    <w:multiLevelType w:val="multilevel"/>
    <w:tmpl w:val="97344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40A310D"/>
    <w:multiLevelType w:val="multilevel"/>
    <w:tmpl w:val="E83837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64115CB"/>
    <w:multiLevelType w:val="multilevel"/>
    <w:tmpl w:val="A46A1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67E3B5F"/>
    <w:multiLevelType w:val="multilevel"/>
    <w:tmpl w:val="B7AA7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6C728B7"/>
    <w:multiLevelType w:val="multilevel"/>
    <w:tmpl w:val="841A6C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AE47C92"/>
    <w:multiLevelType w:val="multilevel"/>
    <w:tmpl w:val="6232B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CA137F2"/>
    <w:multiLevelType w:val="multilevel"/>
    <w:tmpl w:val="E1DAE2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20F7E1A"/>
    <w:multiLevelType w:val="multilevel"/>
    <w:tmpl w:val="18B2A3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43F26220"/>
    <w:multiLevelType w:val="multilevel"/>
    <w:tmpl w:val="69A0BF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45DD74D9"/>
    <w:multiLevelType w:val="multilevel"/>
    <w:tmpl w:val="DDD6E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68117B7"/>
    <w:multiLevelType w:val="multilevel"/>
    <w:tmpl w:val="1160E9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7251D6F"/>
    <w:multiLevelType w:val="multilevel"/>
    <w:tmpl w:val="D286E7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4A056F8B"/>
    <w:multiLevelType w:val="multilevel"/>
    <w:tmpl w:val="C804C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368789F"/>
    <w:multiLevelType w:val="multilevel"/>
    <w:tmpl w:val="72FA43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5497660B"/>
    <w:multiLevelType w:val="multilevel"/>
    <w:tmpl w:val="F996752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8CF4270"/>
    <w:multiLevelType w:val="multilevel"/>
    <w:tmpl w:val="2B605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C9E5FBB"/>
    <w:multiLevelType w:val="multilevel"/>
    <w:tmpl w:val="9586B5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5E0249DD"/>
    <w:multiLevelType w:val="multilevel"/>
    <w:tmpl w:val="E648E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F256789"/>
    <w:multiLevelType w:val="multilevel"/>
    <w:tmpl w:val="7D884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12E6CD6"/>
    <w:multiLevelType w:val="multilevel"/>
    <w:tmpl w:val="2FB46FD4"/>
    <w:lvl w:ilvl="0">
      <w:start w:val="1"/>
      <w:numFmt w:val="decimal"/>
      <w:lvlText w:val="%1."/>
      <w:lvlJc w:val="left"/>
      <w:pPr>
        <w:tabs>
          <w:tab w:val="num" w:pos="502"/>
        </w:tabs>
        <w:ind w:left="502" w:hanging="360"/>
      </w:pPr>
    </w:lvl>
    <w:lvl w:ilvl="1" w:tentative="1">
      <w:start w:val="1"/>
      <w:numFmt w:val="decimal"/>
      <w:lvlText w:val="%2."/>
      <w:lvlJc w:val="left"/>
      <w:pPr>
        <w:tabs>
          <w:tab w:val="num" w:pos="1222"/>
        </w:tabs>
        <w:ind w:left="1222" w:hanging="360"/>
      </w:pPr>
    </w:lvl>
    <w:lvl w:ilvl="2" w:tentative="1">
      <w:start w:val="1"/>
      <w:numFmt w:val="decimal"/>
      <w:lvlText w:val="%3."/>
      <w:lvlJc w:val="left"/>
      <w:pPr>
        <w:tabs>
          <w:tab w:val="num" w:pos="1942"/>
        </w:tabs>
        <w:ind w:left="1942" w:hanging="360"/>
      </w:pPr>
    </w:lvl>
    <w:lvl w:ilvl="3" w:tentative="1">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32">
    <w:nsid w:val="64584522"/>
    <w:multiLevelType w:val="hybridMultilevel"/>
    <w:tmpl w:val="CE1459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674E71BA"/>
    <w:multiLevelType w:val="multilevel"/>
    <w:tmpl w:val="70281B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69552130"/>
    <w:multiLevelType w:val="multilevel"/>
    <w:tmpl w:val="CC207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A9D4CE1"/>
    <w:multiLevelType w:val="hybridMultilevel"/>
    <w:tmpl w:val="3C9239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710B118D"/>
    <w:multiLevelType w:val="multilevel"/>
    <w:tmpl w:val="E22A28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71B04F14"/>
    <w:multiLevelType w:val="multilevel"/>
    <w:tmpl w:val="CE4008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71D30190"/>
    <w:multiLevelType w:val="hybridMultilevel"/>
    <w:tmpl w:val="551443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76317A22"/>
    <w:multiLevelType w:val="multilevel"/>
    <w:tmpl w:val="6C6A7D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76601B59"/>
    <w:multiLevelType w:val="multilevel"/>
    <w:tmpl w:val="CDD056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785A78E1"/>
    <w:multiLevelType w:val="multilevel"/>
    <w:tmpl w:val="34E0D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C54761E"/>
    <w:multiLevelType w:val="multilevel"/>
    <w:tmpl w:val="72BC1D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7D4F06D1"/>
    <w:multiLevelType w:val="multilevel"/>
    <w:tmpl w:val="512A51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9"/>
  </w:num>
  <w:num w:numId="2">
    <w:abstractNumId w:val="22"/>
  </w:num>
  <w:num w:numId="3">
    <w:abstractNumId w:val="23"/>
  </w:num>
  <w:num w:numId="4">
    <w:abstractNumId w:val="39"/>
  </w:num>
  <w:num w:numId="5">
    <w:abstractNumId w:val="31"/>
  </w:num>
  <w:num w:numId="6">
    <w:abstractNumId w:val="37"/>
  </w:num>
  <w:num w:numId="7">
    <w:abstractNumId w:val="28"/>
  </w:num>
  <w:num w:numId="8">
    <w:abstractNumId w:val="21"/>
  </w:num>
  <w:num w:numId="9">
    <w:abstractNumId w:val="11"/>
  </w:num>
  <w:num w:numId="10">
    <w:abstractNumId w:val="15"/>
  </w:num>
  <w:num w:numId="11">
    <w:abstractNumId w:val="24"/>
  </w:num>
  <w:num w:numId="12">
    <w:abstractNumId w:val="38"/>
  </w:num>
  <w:num w:numId="13">
    <w:abstractNumId w:val="7"/>
  </w:num>
  <w:num w:numId="14">
    <w:abstractNumId w:val="1"/>
  </w:num>
  <w:num w:numId="15">
    <w:abstractNumId w:val="35"/>
  </w:num>
  <w:num w:numId="16">
    <w:abstractNumId w:val="32"/>
  </w:num>
  <w:num w:numId="17">
    <w:abstractNumId w:val="4"/>
  </w:num>
  <w:num w:numId="18">
    <w:abstractNumId w:val="14"/>
  </w:num>
  <w:num w:numId="19">
    <w:abstractNumId w:val="34"/>
  </w:num>
  <w:num w:numId="20">
    <w:abstractNumId w:val="41"/>
  </w:num>
  <w:num w:numId="21">
    <w:abstractNumId w:val="12"/>
  </w:num>
  <w:num w:numId="22">
    <w:abstractNumId w:val="17"/>
  </w:num>
  <w:num w:numId="23">
    <w:abstractNumId w:val="20"/>
  </w:num>
  <w:num w:numId="24">
    <w:abstractNumId w:val="36"/>
  </w:num>
  <w:num w:numId="25">
    <w:abstractNumId w:val="13"/>
  </w:num>
  <w:num w:numId="26">
    <w:abstractNumId w:val="0"/>
  </w:num>
  <w:num w:numId="27">
    <w:abstractNumId w:val="8"/>
  </w:num>
  <w:num w:numId="28">
    <w:abstractNumId w:val="5"/>
  </w:num>
  <w:num w:numId="29">
    <w:abstractNumId w:val="10"/>
  </w:num>
  <w:num w:numId="30">
    <w:abstractNumId w:val="16"/>
  </w:num>
  <w:num w:numId="31">
    <w:abstractNumId w:val="43"/>
  </w:num>
  <w:num w:numId="32">
    <w:abstractNumId w:val="3"/>
  </w:num>
  <w:num w:numId="33">
    <w:abstractNumId w:val="26"/>
  </w:num>
  <w:num w:numId="34">
    <w:abstractNumId w:val="2"/>
  </w:num>
  <w:num w:numId="35">
    <w:abstractNumId w:val="9"/>
  </w:num>
  <w:num w:numId="36">
    <w:abstractNumId w:val="6"/>
  </w:num>
  <w:num w:numId="37">
    <w:abstractNumId w:val="25"/>
  </w:num>
  <w:num w:numId="38">
    <w:abstractNumId w:val="19"/>
  </w:num>
  <w:num w:numId="39">
    <w:abstractNumId w:val="40"/>
  </w:num>
  <w:num w:numId="40">
    <w:abstractNumId w:val="33"/>
  </w:num>
  <w:num w:numId="41">
    <w:abstractNumId w:val="42"/>
  </w:num>
  <w:num w:numId="42">
    <w:abstractNumId w:val="18"/>
  </w:num>
  <w:num w:numId="43">
    <w:abstractNumId w:val="27"/>
  </w:num>
  <w:num w:numId="44">
    <w:abstractNumId w:val="3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grammar="clean"/>
  <w:defaultTabStop w:val="720"/>
  <w:characterSpacingControl w:val="doNotCompress"/>
  <w:footnotePr>
    <w:footnote w:id="-1"/>
    <w:footnote w:id="0"/>
  </w:footnotePr>
  <w:endnotePr>
    <w:endnote w:id="-1"/>
    <w:endnote w:id="0"/>
  </w:endnotePr>
  <w:compat/>
  <w:rsids>
    <w:rsidRoot w:val="00245E13"/>
    <w:rsid w:val="00021170"/>
    <w:rsid w:val="0006044E"/>
    <w:rsid w:val="00067FA4"/>
    <w:rsid w:val="00077C1A"/>
    <w:rsid w:val="00124DCC"/>
    <w:rsid w:val="00143E8A"/>
    <w:rsid w:val="00184CC0"/>
    <w:rsid w:val="001E0352"/>
    <w:rsid w:val="001E1939"/>
    <w:rsid w:val="001F1C50"/>
    <w:rsid w:val="0020250C"/>
    <w:rsid w:val="00231A33"/>
    <w:rsid w:val="00245E13"/>
    <w:rsid w:val="0024639B"/>
    <w:rsid w:val="00264159"/>
    <w:rsid w:val="002A2808"/>
    <w:rsid w:val="002B3A74"/>
    <w:rsid w:val="002E66D6"/>
    <w:rsid w:val="00301515"/>
    <w:rsid w:val="003055CF"/>
    <w:rsid w:val="0034782C"/>
    <w:rsid w:val="00356362"/>
    <w:rsid w:val="00380114"/>
    <w:rsid w:val="003D5DB0"/>
    <w:rsid w:val="00412097"/>
    <w:rsid w:val="00414DD1"/>
    <w:rsid w:val="0044600B"/>
    <w:rsid w:val="0045417B"/>
    <w:rsid w:val="00461E05"/>
    <w:rsid w:val="00483CC4"/>
    <w:rsid w:val="004E1C8A"/>
    <w:rsid w:val="00553796"/>
    <w:rsid w:val="005B676B"/>
    <w:rsid w:val="005E2388"/>
    <w:rsid w:val="006115EB"/>
    <w:rsid w:val="00693B80"/>
    <w:rsid w:val="00694752"/>
    <w:rsid w:val="006B2486"/>
    <w:rsid w:val="006D03AE"/>
    <w:rsid w:val="007731B5"/>
    <w:rsid w:val="0078222C"/>
    <w:rsid w:val="007D5148"/>
    <w:rsid w:val="00814CE8"/>
    <w:rsid w:val="008B5A29"/>
    <w:rsid w:val="008D5707"/>
    <w:rsid w:val="00935490"/>
    <w:rsid w:val="009F47B5"/>
    <w:rsid w:val="00A802C9"/>
    <w:rsid w:val="00A9354F"/>
    <w:rsid w:val="00AD3487"/>
    <w:rsid w:val="00B427CA"/>
    <w:rsid w:val="00B96EE1"/>
    <w:rsid w:val="00BB144E"/>
    <w:rsid w:val="00BB1A2A"/>
    <w:rsid w:val="00BF3B95"/>
    <w:rsid w:val="00C176B3"/>
    <w:rsid w:val="00C323A2"/>
    <w:rsid w:val="00C37954"/>
    <w:rsid w:val="00C466F7"/>
    <w:rsid w:val="00CE2A6B"/>
    <w:rsid w:val="00D0399B"/>
    <w:rsid w:val="00D10BFC"/>
    <w:rsid w:val="00D2288B"/>
    <w:rsid w:val="00D55D8A"/>
    <w:rsid w:val="00DA692E"/>
    <w:rsid w:val="00DB274E"/>
    <w:rsid w:val="00DC3490"/>
    <w:rsid w:val="00E277E2"/>
    <w:rsid w:val="00E34ED3"/>
    <w:rsid w:val="00E84E69"/>
    <w:rsid w:val="00EA3147"/>
    <w:rsid w:val="00F25730"/>
    <w:rsid w:val="00F906E6"/>
    <w:rsid w:val="00F95779"/>
    <w:rsid w:val="00FB70F9"/>
    <w:rsid w:val="00FE679D"/>
    <w:rsid w:val="00FF4EE7"/>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1A33"/>
    <w:rPr>
      <w:rFonts w:ascii="Calibri" w:eastAsia="Calibri" w:hAnsi="Calibri" w:cs="Times New Roman"/>
    </w:rPr>
  </w:style>
  <w:style w:type="paragraph" w:styleId="Heading1">
    <w:name w:val="heading 1"/>
    <w:basedOn w:val="Normal"/>
    <w:link w:val="Heading1Char"/>
    <w:uiPriority w:val="9"/>
    <w:qFormat/>
    <w:rsid w:val="001E0352"/>
    <w:pPr>
      <w:spacing w:before="240" w:after="120" w:line="240" w:lineRule="auto"/>
      <w:outlineLvl w:val="0"/>
    </w:pPr>
    <w:rPr>
      <w:rFonts w:ascii="Times New Roman" w:eastAsia="Times New Roman" w:hAnsi="Times New Roman"/>
      <w:b/>
      <w:bCs/>
      <w:color w:val="000000"/>
      <w:kern w:val="36"/>
      <w:sz w:val="33"/>
      <w:szCs w:val="33"/>
      <w:lang w:eastAsia="en-GB"/>
    </w:rPr>
  </w:style>
  <w:style w:type="paragraph" w:styleId="Heading2">
    <w:name w:val="heading 2"/>
    <w:basedOn w:val="Normal"/>
    <w:link w:val="Heading2Char"/>
    <w:uiPriority w:val="9"/>
    <w:qFormat/>
    <w:rsid w:val="00461E05"/>
    <w:pPr>
      <w:spacing w:before="100" w:beforeAutospacing="1" w:after="100" w:afterAutospacing="1" w:line="240" w:lineRule="auto"/>
      <w:outlineLvl w:val="1"/>
    </w:pPr>
    <w:rPr>
      <w:rFonts w:ascii="Times New Roman" w:eastAsia="Times New Roman" w:hAnsi="Times New Roman"/>
      <w:b/>
      <w:bCs/>
      <w:sz w:val="36"/>
      <w:szCs w:val="36"/>
      <w:lang w:eastAsia="en-GB"/>
    </w:rPr>
  </w:style>
  <w:style w:type="paragraph" w:styleId="Heading3">
    <w:name w:val="heading 3"/>
    <w:basedOn w:val="Normal"/>
    <w:next w:val="Normal"/>
    <w:link w:val="Heading3Char"/>
    <w:uiPriority w:val="9"/>
    <w:qFormat/>
    <w:rsid w:val="001E0352"/>
    <w:pPr>
      <w:keepNext/>
      <w:keepLines/>
      <w:spacing w:before="200" w:after="0"/>
      <w:outlineLvl w:val="2"/>
    </w:pPr>
    <w:rPr>
      <w:rFonts w:ascii="Arial" w:eastAsia="Times New Roman" w:hAnsi="Arial"/>
      <w:b/>
      <w:bCs/>
      <w:color w:val="4F81BD"/>
    </w:rPr>
  </w:style>
  <w:style w:type="paragraph" w:styleId="Heading4">
    <w:name w:val="heading 4"/>
    <w:basedOn w:val="Normal"/>
    <w:next w:val="Normal"/>
    <w:link w:val="Heading4Char"/>
    <w:uiPriority w:val="9"/>
    <w:qFormat/>
    <w:rsid w:val="00E84E69"/>
    <w:pPr>
      <w:keepNext/>
      <w:keepLines/>
      <w:spacing w:before="200" w:after="0"/>
      <w:outlineLvl w:val="3"/>
    </w:pPr>
    <w:rPr>
      <w:rFonts w:ascii="Arial" w:eastAsia="Times New Roman" w:hAnsi="Arial"/>
      <w:b/>
      <w:bCs/>
      <w:i/>
      <w:iCs/>
      <w:color w:val="4F81BD"/>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E0352"/>
    <w:rPr>
      <w:rFonts w:ascii="Times New Roman" w:eastAsia="Times New Roman" w:hAnsi="Times New Roman" w:cs="Times New Roman"/>
      <w:b/>
      <w:bCs/>
      <w:color w:val="000000"/>
      <w:kern w:val="36"/>
      <w:sz w:val="33"/>
      <w:szCs w:val="33"/>
      <w:lang w:eastAsia="en-GB"/>
    </w:rPr>
  </w:style>
  <w:style w:type="character" w:customStyle="1" w:styleId="Heading2Char">
    <w:name w:val="Heading 2 Char"/>
    <w:basedOn w:val="DefaultParagraphFont"/>
    <w:link w:val="Heading2"/>
    <w:uiPriority w:val="9"/>
    <w:rsid w:val="00461E05"/>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9"/>
    <w:rsid w:val="001E0352"/>
    <w:rPr>
      <w:rFonts w:ascii="Arial" w:eastAsia="Times New Roman" w:hAnsi="Arial" w:cs="Times New Roman"/>
      <w:b/>
      <w:bCs/>
      <w:color w:val="4F81BD"/>
    </w:rPr>
  </w:style>
  <w:style w:type="paragraph" w:styleId="BalloonText">
    <w:name w:val="Balloon Text"/>
    <w:basedOn w:val="Normal"/>
    <w:link w:val="BalloonTextChar"/>
    <w:uiPriority w:val="99"/>
    <w:semiHidden/>
    <w:rsid w:val="00231A3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1A33"/>
    <w:rPr>
      <w:rFonts w:ascii="Tahoma" w:eastAsia="Calibri" w:hAnsi="Tahoma" w:cs="Tahoma"/>
      <w:sz w:val="16"/>
      <w:szCs w:val="16"/>
    </w:rPr>
  </w:style>
  <w:style w:type="paragraph" w:customStyle="1" w:styleId="Default">
    <w:name w:val="Default"/>
    <w:uiPriority w:val="99"/>
    <w:rsid w:val="00231A33"/>
    <w:pPr>
      <w:autoSpaceDE w:val="0"/>
      <w:autoSpaceDN w:val="0"/>
      <w:adjustRightInd w:val="0"/>
      <w:spacing w:after="0" w:line="240" w:lineRule="auto"/>
    </w:pPr>
    <w:rPr>
      <w:rFonts w:ascii="Arial" w:eastAsia="Calibri" w:hAnsi="Arial" w:cs="Arial"/>
      <w:color w:val="000000"/>
      <w:sz w:val="24"/>
      <w:szCs w:val="24"/>
    </w:rPr>
  </w:style>
  <w:style w:type="paragraph" w:styleId="NoSpacing">
    <w:name w:val="No Spacing"/>
    <w:uiPriority w:val="1"/>
    <w:qFormat/>
    <w:rsid w:val="00231A33"/>
    <w:pPr>
      <w:spacing w:after="0" w:line="240" w:lineRule="auto"/>
    </w:pPr>
    <w:rPr>
      <w:rFonts w:ascii="Calibri" w:eastAsia="Calibri" w:hAnsi="Calibri" w:cs="Times New Roman"/>
    </w:rPr>
  </w:style>
  <w:style w:type="character" w:customStyle="1" w:styleId="highlight2">
    <w:name w:val="highlight2"/>
    <w:basedOn w:val="DefaultParagraphFont"/>
    <w:rsid w:val="00231A33"/>
    <w:rPr>
      <w:rFonts w:cs="Times New Roman"/>
    </w:rPr>
  </w:style>
  <w:style w:type="character" w:styleId="CommentReference">
    <w:name w:val="annotation reference"/>
    <w:basedOn w:val="DefaultParagraphFont"/>
    <w:uiPriority w:val="99"/>
    <w:semiHidden/>
    <w:rsid w:val="00231A33"/>
    <w:rPr>
      <w:rFonts w:cs="Times New Roman"/>
      <w:sz w:val="18"/>
    </w:rPr>
  </w:style>
  <w:style w:type="paragraph" w:styleId="CommentText">
    <w:name w:val="annotation text"/>
    <w:basedOn w:val="Normal"/>
    <w:link w:val="CommentTextChar"/>
    <w:uiPriority w:val="99"/>
    <w:semiHidden/>
    <w:rsid w:val="00231A33"/>
    <w:rPr>
      <w:sz w:val="24"/>
      <w:szCs w:val="24"/>
    </w:rPr>
  </w:style>
  <w:style w:type="character" w:customStyle="1" w:styleId="CommentTextChar">
    <w:name w:val="Comment Text Char"/>
    <w:basedOn w:val="DefaultParagraphFont"/>
    <w:link w:val="CommentText"/>
    <w:uiPriority w:val="99"/>
    <w:semiHidden/>
    <w:rsid w:val="00231A33"/>
    <w:rPr>
      <w:rFonts w:ascii="Calibri" w:eastAsia="Calibri" w:hAnsi="Calibri" w:cs="Times New Roman"/>
      <w:sz w:val="24"/>
      <w:szCs w:val="24"/>
    </w:rPr>
  </w:style>
  <w:style w:type="character" w:customStyle="1" w:styleId="CommentSubjectChar">
    <w:name w:val="Comment Subject Char"/>
    <w:basedOn w:val="CommentTextChar"/>
    <w:link w:val="CommentSubject"/>
    <w:uiPriority w:val="99"/>
    <w:semiHidden/>
    <w:rsid w:val="00231A33"/>
  </w:style>
  <w:style w:type="paragraph" w:styleId="CommentSubject">
    <w:name w:val="annotation subject"/>
    <w:basedOn w:val="CommentText"/>
    <w:next w:val="CommentText"/>
    <w:link w:val="CommentSubjectChar"/>
    <w:uiPriority w:val="99"/>
    <w:semiHidden/>
    <w:rsid w:val="00231A33"/>
    <w:rPr>
      <w:sz w:val="22"/>
      <w:szCs w:val="22"/>
    </w:rPr>
  </w:style>
  <w:style w:type="paragraph" w:customStyle="1" w:styleId="NoSpacing1">
    <w:name w:val="No Spacing1"/>
    <w:uiPriority w:val="99"/>
    <w:semiHidden/>
    <w:qFormat/>
    <w:rsid w:val="00231A33"/>
    <w:pPr>
      <w:spacing w:after="0" w:line="240" w:lineRule="auto"/>
    </w:pPr>
    <w:rPr>
      <w:rFonts w:ascii="Arial" w:eastAsia="Arial" w:hAnsi="Arial" w:cs="Times New Roman"/>
    </w:rPr>
  </w:style>
  <w:style w:type="character" w:customStyle="1" w:styleId="st">
    <w:name w:val="st"/>
    <w:rsid w:val="00231A33"/>
    <w:rPr>
      <w:rFonts w:cs="Times New Roman"/>
    </w:rPr>
  </w:style>
  <w:style w:type="character" w:customStyle="1" w:styleId="tgc">
    <w:name w:val="_tgc"/>
    <w:basedOn w:val="DefaultParagraphFont"/>
    <w:uiPriority w:val="99"/>
    <w:rsid w:val="00231A33"/>
  </w:style>
  <w:style w:type="character" w:customStyle="1" w:styleId="st1">
    <w:name w:val="st1"/>
    <w:basedOn w:val="DefaultParagraphFont"/>
    <w:uiPriority w:val="99"/>
    <w:rsid w:val="00231A33"/>
  </w:style>
  <w:style w:type="paragraph" w:styleId="Header">
    <w:name w:val="header"/>
    <w:basedOn w:val="Normal"/>
    <w:link w:val="HeaderChar"/>
    <w:uiPriority w:val="99"/>
    <w:semiHidden/>
    <w:unhideWhenUsed/>
    <w:rsid w:val="00231A33"/>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231A33"/>
    <w:rPr>
      <w:rFonts w:ascii="Calibri" w:eastAsia="Calibri" w:hAnsi="Calibri" w:cs="Times New Roman"/>
    </w:rPr>
  </w:style>
  <w:style w:type="paragraph" w:styleId="Footer">
    <w:name w:val="footer"/>
    <w:basedOn w:val="Normal"/>
    <w:link w:val="FooterChar"/>
    <w:uiPriority w:val="99"/>
    <w:unhideWhenUsed/>
    <w:rsid w:val="00231A33"/>
    <w:pPr>
      <w:tabs>
        <w:tab w:val="center" w:pos="4513"/>
        <w:tab w:val="right" w:pos="9026"/>
      </w:tabs>
      <w:spacing w:after="0" w:line="240" w:lineRule="auto"/>
    </w:pPr>
  </w:style>
  <w:style w:type="character" w:customStyle="1" w:styleId="FooterChar">
    <w:name w:val="Footer Char"/>
    <w:basedOn w:val="DefaultParagraphFont"/>
    <w:link w:val="Footer"/>
    <w:uiPriority w:val="99"/>
    <w:rsid w:val="00231A33"/>
    <w:rPr>
      <w:rFonts w:ascii="Calibri" w:eastAsia="Calibri" w:hAnsi="Calibri" w:cs="Times New Roman"/>
    </w:rPr>
  </w:style>
  <w:style w:type="character" w:customStyle="1" w:styleId="b1">
    <w:name w:val="b1"/>
    <w:uiPriority w:val="99"/>
    <w:rsid w:val="001E0352"/>
    <w:rPr>
      <w:b/>
    </w:rPr>
  </w:style>
  <w:style w:type="character" w:customStyle="1" w:styleId="citation">
    <w:name w:val="citation"/>
    <w:basedOn w:val="DefaultParagraphFont"/>
    <w:rsid w:val="001E0352"/>
    <w:rPr>
      <w:rFonts w:cs="Times New Roman"/>
    </w:rPr>
  </w:style>
  <w:style w:type="character" w:styleId="Emphasis">
    <w:name w:val="Emphasis"/>
    <w:basedOn w:val="DefaultParagraphFont"/>
    <w:uiPriority w:val="20"/>
    <w:qFormat/>
    <w:rsid w:val="001E0352"/>
    <w:rPr>
      <w:rFonts w:cs="Times New Roman"/>
      <w:i/>
      <w:iCs/>
      <w:sz w:val="24"/>
      <w:bdr w:val="none" w:sz="0" w:space="0" w:color="auto" w:frame="1"/>
      <w:vertAlign w:val="baseline"/>
    </w:rPr>
  </w:style>
  <w:style w:type="character" w:customStyle="1" w:styleId="reference-authors">
    <w:name w:val="reference-authors"/>
    <w:basedOn w:val="DefaultParagraphFont"/>
    <w:uiPriority w:val="99"/>
    <w:rsid w:val="001E0352"/>
    <w:rPr>
      <w:rFonts w:cs="Times New Roman"/>
    </w:rPr>
  </w:style>
  <w:style w:type="character" w:customStyle="1" w:styleId="reference-title1">
    <w:name w:val="reference-title1"/>
    <w:basedOn w:val="DefaultParagraphFont"/>
    <w:uiPriority w:val="99"/>
    <w:rsid w:val="001E0352"/>
    <w:rPr>
      <w:rFonts w:cs="Times New Roman"/>
      <w:b/>
      <w:bCs/>
    </w:rPr>
  </w:style>
  <w:style w:type="character" w:customStyle="1" w:styleId="reference-source">
    <w:name w:val="reference-source"/>
    <w:basedOn w:val="DefaultParagraphFont"/>
    <w:uiPriority w:val="99"/>
    <w:rsid w:val="001E0352"/>
    <w:rPr>
      <w:rFonts w:cs="Times New Roman"/>
    </w:rPr>
  </w:style>
  <w:style w:type="character" w:customStyle="1" w:styleId="reference-links">
    <w:name w:val="reference-links"/>
    <w:basedOn w:val="DefaultParagraphFont"/>
    <w:uiPriority w:val="99"/>
    <w:rsid w:val="001E0352"/>
    <w:rPr>
      <w:rFonts w:cs="Times New Roman"/>
    </w:rPr>
  </w:style>
  <w:style w:type="paragraph" w:customStyle="1" w:styleId="title1">
    <w:name w:val="title1"/>
    <w:basedOn w:val="Normal"/>
    <w:uiPriority w:val="99"/>
    <w:rsid w:val="001E0352"/>
    <w:pPr>
      <w:spacing w:after="0" w:line="240" w:lineRule="auto"/>
    </w:pPr>
    <w:rPr>
      <w:rFonts w:ascii="Times New Roman" w:eastAsia="Times New Roman" w:hAnsi="Times New Roman"/>
      <w:sz w:val="27"/>
      <w:szCs w:val="27"/>
      <w:lang w:eastAsia="en-GB"/>
    </w:rPr>
  </w:style>
  <w:style w:type="paragraph" w:customStyle="1" w:styleId="desc2">
    <w:name w:val="desc2"/>
    <w:basedOn w:val="Normal"/>
    <w:uiPriority w:val="99"/>
    <w:rsid w:val="001E0352"/>
    <w:pPr>
      <w:spacing w:after="0" w:line="240" w:lineRule="auto"/>
    </w:pPr>
    <w:rPr>
      <w:rFonts w:ascii="Times New Roman" w:eastAsia="Times New Roman" w:hAnsi="Times New Roman"/>
      <w:sz w:val="26"/>
      <w:szCs w:val="26"/>
      <w:lang w:eastAsia="en-GB"/>
    </w:rPr>
  </w:style>
  <w:style w:type="paragraph" w:customStyle="1" w:styleId="details1">
    <w:name w:val="details1"/>
    <w:basedOn w:val="Normal"/>
    <w:uiPriority w:val="99"/>
    <w:rsid w:val="001E0352"/>
    <w:pPr>
      <w:spacing w:after="0" w:line="240" w:lineRule="auto"/>
    </w:pPr>
    <w:rPr>
      <w:rFonts w:ascii="Times New Roman" w:eastAsia="Times New Roman" w:hAnsi="Times New Roman"/>
      <w:lang w:eastAsia="en-GB"/>
    </w:rPr>
  </w:style>
  <w:style w:type="character" w:customStyle="1" w:styleId="jrnl">
    <w:name w:val="jrnl"/>
    <w:basedOn w:val="DefaultParagraphFont"/>
    <w:rsid w:val="001E0352"/>
    <w:rPr>
      <w:rFonts w:cs="Times New Roman"/>
    </w:rPr>
  </w:style>
  <w:style w:type="character" w:customStyle="1" w:styleId="highlight1">
    <w:name w:val="highlight1"/>
    <w:basedOn w:val="DefaultParagraphFont"/>
    <w:rsid w:val="001E0352"/>
    <w:rPr>
      <w:rFonts w:cs="Times New Roman"/>
      <w:shd w:val="clear" w:color="auto" w:fill="F2F5F8"/>
    </w:rPr>
  </w:style>
  <w:style w:type="character" w:customStyle="1" w:styleId="ui-ncbitoggler-master-text">
    <w:name w:val="ui-ncbitoggler-master-text"/>
    <w:basedOn w:val="DefaultParagraphFont"/>
    <w:uiPriority w:val="99"/>
    <w:rsid w:val="001E0352"/>
    <w:rPr>
      <w:rFonts w:cs="Times New Roman"/>
    </w:rPr>
  </w:style>
  <w:style w:type="table" w:customStyle="1" w:styleId="LightShading1">
    <w:name w:val="Light Shading1"/>
    <w:uiPriority w:val="99"/>
    <w:rsid w:val="001E0352"/>
    <w:pPr>
      <w:spacing w:after="0" w:line="240" w:lineRule="auto"/>
    </w:pPr>
    <w:rPr>
      <w:rFonts w:ascii="Arial" w:eastAsia="Arial" w:hAnsi="Arial" w:cs="Times New Roman"/>
      <w:color w:val="000000"/>
      <w:sz w:val="20"/>
      <w:szCs w:val="20"/>
      <w:lang w:eastAsia="en-GB"/>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character" w:customStyle="1" w:styleId="element-citation">
    <w:name w:val="element-citation"/>
    <w:basedOn w:val="DefaultParagraphFont"/>
    <w:rsid w:val="001E0352"/>
    <w:rPr>
      <w:rFonts w:cs="Times New Roman"/>
    </w:rPr>
  </w:style>
  <w:style w:type="character" w:customStyle="1" w:styleId="ref-journal">
    <w:name w:val="ref-journal"/>
    <w:basedOn w:val="DefaultParagraphFont"/>
    <w:rsid w:val="001E0352"/>
    <w:rPr>
      <w:rFonts w:cs="Times New Roman"/>
    </w:rPr>
  </w:style>
  <w:style w:type="character" w:customStyle="1" w:styleId="ref-vol">
    <w:name w:val="ref-vol"/>
    <w:basedOn w:val="DefaultParagraphFont"/>
    <w:rsid w:val="001E0352"/>
    <w:rPr>
      <w:rFonts w:cs="Times New Roman"/>
    </w:rPr>
  </w:style>
  <w:style w:type="character" w:customStyle="1" w:styleId="nowrap">
    <w:name w:val="nowrap"/>
    <w:basedOn w:val="DefaultParagraphFont"/>
    <w:rsid w:val="001E0352"/>
    <w:rPr>
      <w:rFonts w:cs="Times New Roman"/>
    </w:rPr>
  </w:style>
  <w:style w:type="character" w:customStyle="1" w:styleId="fn">
    <w:name w:val="fn"/>
    <w:basedOn w:val="DefaultParagraphFont"/>
    <w:rsid w:val="001E0352"/>
    <w:rPr>
      <w:rFonts w:cs="Times New Roman"/>
    </w:rPr>
  </w:style>
  <w:style w:type="table" w:styleId="LightList-Accent4">
    <w:name w:val="Light List Accent 4"/>
    <w:basedOn w:val="TableNormal"/>
    <w:uiPriority w:val="61"/>
    <w:rsid w:val="001E0352"/>
    <w:pPr>
      <w:spacing w:after="0" w:line="240" w:lineRule="auto"/>
    </w:pPr>
    <w:rPr>
      <w:rFonts w:ascii="Arial" w:eastAsia="Arial" w:hAnsi="Arial" w:cs="Times New Roman"/>
      <w:sz w:val="20"/>
      <w:szCs w:val="20"/>
      <w:lang w:eastAsia="en-GB"/>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customStyle="1" w:styleId="p">
    <w:name w:val="p"/>
    <w:basedOn w:val="Normal"/>
    <w:rsid w:val="001E0352"/>
    <w:pPr>
      <w:spacing w:before="100" w:beforeAutospacing="1" w:after="100" w:afterAutospacing="1" w:line="240" w:lineRule="auto"/>
    </w:pPr>
    <w:rPr>
      <w:rFonts w:ascii="Times New Roman" w:eastAsia="Times New Roman" w:hAnsi="Times New Roman"/>
      <w:sz w:val="24"/>
      <w:szCs w:val="24"/>
      <w:lang w:eastAsia="en-GB"/>
    </w:rPr>
  </w:style>
  <w:style w:type="paragraph" w:styleId="HTMLPreformatted">
    <w:name w:val="HTML Preformatted"/>
    <w:basedOn w:val="Normal"/>
    <w:link w:val="HTMLPreformattedChar"/>
    <w:uiPriority w:val="99"/>
    <w:rsid w:val="00461E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eastAsia="Arial" w:hAnsi="Courier"/>
      <w:sz w:val="20"/>
      <w:szCs w:val="20"/>
      <w:lang w:val="en-US"/>
    </w:rPr>
  </w:style>
  <w:style w:type="character" w:customStyle="1" w:styleId="HTMLPreformattedChar">
    <w:name w:val="HTML Preformatted Char"/>
    <w:basedOn w:val="DefaultParagraphFont"/>
    <w:link w:val="HTMLPreformatted"/>
    <w:uiPriority w:val="99"/>
    <w:rsid w:val="00461E05"/>
    <w:rPr>
      <w:rFonts w:ascii="Courier" w:eastAsia="Arial" w:hAnsi="Courier" w:cs="Times New Roman"/>
      <w:sz w:val="20"/>
      <w:szCs w:val="20"/>
      <w:lang w:val="en-US"/>
    </w:rPr>
  </w:style>
  <w:style w:type="character" w:customStyle="1" w:styleId="HTMLPreformattedChar1">
    <w:name w:val="HTML Preformatted Char1"/>
    <w:uiPriority w:val="99"/>
    <w:rsid w:val="00461E05"/>
    <w:rPr>
      <w:rFonts w:ascii="Courier" w:eastAsia="Times New Roman" w:hAnsi="Courier"/>
      <w:sz w:val="20"/>
    </w:rPr>
  </w:style>
  <w:style w:type="character" w:styleId="Hyperlink">
    <w:name w:val="Hyperlink"/>
    <w:basedOn w:val="DefaultParagraphFont"/>
    <w:uiPriority w:val="99"/>
    <w:rsid w:val="00461E05"/>
    <w:rPr>
      <w:rFonts w:cs="Times New Roman"/>
      <w:color w:val="0000FF"/>
      <w:u w:val="single"/>
    </w:rPr>
  </w:style>
  <w:style w:type="character" w:customStyle="1" w:styleId="Heading4Char">
    <w:name w:val="Heading 4 Char"/>
    <w:basedOn w:val="DefaultParagraphFont"/>
    <w:link w:val="Heading4"/>
    <w:uiPriority w:val="9"/>
    <w:rsid w:val="00E84E69"/>
    <w:rPr>
      <w:rFonts w:ascii="Arial" w:eastAsia="Times New Roman" w:hAnsi="Arial" w:cs="Times New Roman"/>
      <w:b/>
      <w:bCs/>
      <w:i/>
      <w:iCs/>
      <w:color w:val="4F81BD"/>
    </w:rPr>
  </w:style>
  <w:style w:type="paragraph" w:styleId="ListParagraph">
    <w:name w:val="List Paragraph"/>
    <w:basedOn w:val="Normal"/>
    <w:uiPriority w:val="34"/>
    <w:qFormat/>
    <w:rsid w:val="00E84E69"/>
    <w:pPr>
      <w:ind w:left="720"/>
      <w:contextualSpacing/>
    </w:pPr>
    <w:rPr>
      <w:rFonts w:ascii="Arial" w:eastAsia="Arial" w:hAnsi="Arial"/>
    </w:rPr>
  </w:style>
  <w:style w:type="paragraph" w:styleId="NormalWeb">
    <w:name w:val="Normal (Web)"/>
    <w:basedOn w:val="Normal"/>
    <w:uiPriority w:val="99"/>
    <w:rsid w:val="00E84E69"/>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closebtn2">
    <w:name w:val="closebtn2"/>
    <w:basedOn w:val="DefaultParagraphFont"/>
    <w:rsid w:val="00E84E69"/>
    <w:rPr>
      <w:rFonts w:cs="Times New Roman"/>
      <w:b/>
      <w:bCs/>
      <w:color w:val="333333"/>
      <w:sz w:val="17"/>
      <w:u w:val="none"/>
      <w:effect w:val="none"/>
      <w:bdr w:val="single" w:sz="12" w:space="4" w:color="AAAAAA" w:frame="1"/>
      <w:shd w:val="clear" w:color="auto" w:fill="FFFFFF"/>
    </w:rPr>
  </w:style>
  <w:style w:type="character" w:customStyle="1" w:styleId="name">
    <w:name w:val="name"/>
    <w:basedOn w:val="DefaultParagraphFont"/>
    <w:rsid w:val="00E84E69"/>
    <w:rPr>
      <w:rFonts w:cs="Times New Roman"/>
    </w:rPr>
  </w:style>
  <w:style w:type="character" w:customStyle="1" w:styleId="slug-vol">
    <w:name w:val="slug-vol"/>
    <w:basedOn w:val="DefaultParagraphFont"/>
    <w:rsid w:val="00E84E69"/>
    <w:rPr>
      <w:rFonts w:cs="Times New Roman"/>
    </w:rPr>
  </w:style>
  <w:style w:type="character" w:customStyle="1" w:styleId="slug-issue">
    <w:name w:val="slug-issue"/>
    <w:basedOn w:val="DefaultParagraphFont"/>
    <w:rsid w:val="00E84E69"/>
    <w:rPr>
      <w:rFonts w:cs="Times New Roman"/>
    </w:rPr>
  </w:style>
  <w:style w:type="character" w:customStyle="1" w:styleId="journalname1">
    <w:name w:val="journalname1"/>
    <w:basedOn w:val="DefaultParagraphFont"/>
    <w:rsid w:val="00E84E69"/>
    <w:rPr>
      <w:rFonts w:cs="Times New Roman"/>
      <w:i/>
      <w:iCs/>
    </w:rPr>
  </w:style>
  <w:style w:type="character" w:customStyle="1" w:styleId="journalnumber">
    <w:name w:val="journalnumber"/>
    <w:basedOn w:val="DefaultParagraphFont"/>
    <w:rsid w:val="00E84E69"/>
    <w:rPr>
      <w:rFonts w:cs="Times New Roman"/>
      <w:b/>
      <w:bCs/>
    </w:rPr>
  </w:style>
  <w:style w:type="character" w:customStyle="1" w:styleId="atl1">
    <w:name w:val="atl1"/>
    <w:basedOn w:val="DefaultParagraphFont"/>
    <w:rsid w:val="00E84E69"/>
    <w:rPr>
      <w:rFonts w:cs="Times New Roman"/>
    </w:rPr>
  </w:style>
  <w:style w:type="character" w:customStyle="1" w:styleId="cite-month-year">
    <w:name w:val="cite-month-year"/>
    <w:basedOn w:val="DefaultParagraphFont"/>
    <w:rsid w:val="00E84E69"/>
    <w:rPr>
      <w:rFonts w:cs="Times New Roman"/>
    </w:rPr>
  </w:style>
  <w:style w:type="table" w:styleId="LightList-Accent3">
    <w:name w:val="Light List Accent 3"/>
    <w:basedOn w:val="TableNormal"/>
    <w:uiPriority w:val="61"/>
    <w:rsid w:val="00E84E69"/>
    <w:pPr>
      <w:spacing w:after="0" w:line="240" w:lineRule="auto"/>
    </w:pPr>
    <w:rPr>
      <w:rFonts w:ascii="Arial" w:eastAsia="Arial" w:hAnsi="Arial" w:cs="Times New Roman"/>
      <w:sz w:val="20"/>
      <w:szCs w:val="20"/>
      <w:lang w:eastAsia="en-GB"/>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Revision">
    <w:name w:val="Revision"/>
    <w:hidden/>
    <w:uiPriority w:val="99"/>
    <w:semiHidden/>
    <w:rsid w:val="003055CF"/>
    <w:pPr>
      <w:spacing w:after="0" w:line="240" w:lineRule="auto"/>
    </w:pPr>
  </w:style>
  <w:style w:type="character" w:customStyle="1" w:styleId="slug-pages5">
    <w:name w:val="slug-pages5"/>
    <w:basedOn w:val="DefaultParagraphFont"/>
    <w:rsid w:val="003055CF"/>
    <w:rPr>
      <w:b/>
      <w:bCs/>
    </w:rPr>
  </w:style>
  <w:style w:type="character" w:customStyle="1" w:styleId="highlight">
    <w:name w:val="highlight"/>
    <w:basedOn w:val="DefaultParagraphFont"/>
    <w:rsid w:val="003055CF"/>
  </w:style>
  <w:style w:type="paragraph" w:customStyle="1" w:styleId="title">
    <w:name w:val="title"/>
    <w:basedOn w:val="Normal"/>
    <w:rsid w:val="003055CF"/>
    <w:pPr>
      <w:spacing w:before="100" w:beforeAutospacing="1" w:after="100" w:afterAutospacing="1" w:line="240" w:lineRule="auto"/>
    </w:pPr>
    <w:rPr>
      <w:rFonts w:ascii="Times New Roman" w:eastAsia="Times New Roman" w:hAnsi="Times New Roman"/>
      <w:sz w:val="24"/>
      <w:szCs w:val="24"/>
      <w:lang w:eastAsia="en-GB"/>
    </w:rPr>
  </w:style>
  <w:style w:type="paragraph" w:customStyle="1" w:styleId="desc">
    <w:name w:val="desc"/>
    <w:basedOn w:val="Normal"/>
    <w:rsid w:val="003055CF"/>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citation-abbreviation2">
    <w:name w:val="citation-abbreviation2"/>
    <w:basedOn w:val="DefaultParagraphFont"/>
    <w:rsid w:val="003055CF"/>
  </w:style>
  <w:style w:type="character" w:customStyle="1" w:styleId="citation-publication-date">
    <w:name w:val="citation-publication-date"/>
    <w:basedOn w:val="DefaultParagraphFont"/>
    <w:rsid w:val="003055CF"/>
  </w:style>
  <w:style w:type="character" w:customStyle="1" w:styleId="citation-volume">
    <w:name w:val="citation-volume"/>
    <w:basedOn w:val="DefaultParagraphFont"/>
    <w:rsid w:val="003055CF"/>
  </w:style>
  <w:style w:type="character" w:customStyle="1" w:styleId="citation-issue">
    <w:name w:val="citation-issue"/>
    <w:basedOn w:val="DefaultParagraphFont"/>
    <w:rsid w:val="003055CF"/>
  </w:style>
  <w:style w:type="character" w:customStyle="1" w:styleId="citation-flpages">
    <w:name w:val="citation-flpages"/>
    <w:basedOn w:val="DefaultParagraphFont"/>
    <w:rsid w:val="003055CF"/>
  </w:style>
  <w:style w:type="character" w:customStyle="1" w:styleId="doi11">
    <w:name w:val="doi11"/>
    <w:basedOn w:val="DefaultParagraphFont"/>
    <w:rsid w:val="003055CF"/>
  </w:style>
  <w:style w:type="character" w:customStyle="1" w:styleId="i1">
    <w:name w:val="i1"/>
    <w:basedOn w:val="DefaultParagraphFont"/>
    <w:rsid w:val="003055CF"/>
    <w:rPr>
      <w:i/>
      <w:iCs/>
    </w:rPr>
  </w:style>
  <w:style w:type="character" w:customStyle="1" w:styleId="slug-pub-date3">
    <w:name w:val="slug-pub-date3"/>
    <w:basedOn w:val="DefaultParagraphFont"/>
    <w:rsid w:val="003055CF"/>
    <w:rPr>
      <w:b/>
      <w:bCs/>
    </w:rPr>
  </w:style>
  <w:style w:type="character" w:customStyle="1" w:styleId="slug-pages3">
    <w:name w:val="slug-pages3"/>
    <w:basedOn w:val="DefaultParagraphFont"/>
    <w:rsid w:val="003055CF"/>
    <w:rPr>
      <w:b/>
      <w:bCs/>
    </w:rPr>
  </w:style>
  <w:style w:type="character" w:customStyle="1" w:styleId="fm-citation-ids-label1">
    <w:name w:val="fm-citation-ids-label1"/>
    <w:basedOn w:val="DefaultParagraphFont"/>
    <w:rsid w:val="003055CF"/>
    <w:rPr>
      <w:color w:val="333333"/>
    </w:rPr>
  </w:style>
  <w:style w:type="paragraph" w:customStyle="1" w:styleId="details">
    <w:name w:val="details"/>
    <w:basedOn w:val="Normal"/>
    <w:rsid w:val="003055CF"/>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cit">
    <w:name w:val="cit"/>
    <w:basedOn w:val="DefaultParagraphFont"/>
    <w:rsid w:val="003055CF"/>
  </w:style>
  <w:style w:type="character" w:customStyle="1" w:styleId="doi1">
    <w:name w:val="doi1"/>
    <w:basedOn w:val="DefaultParagraphFont"/>
    <w:rsid w:val="003055CF"/>
  </w:style>
  <w:style w:type="character" w:customStyle="1" w:styleId="fm-citation-ids-label">
    <w:name w:val="fm-citation-ids-label"/>
    <w:basedOn w:val="DefaultParagraphFont"/>
    <w:rsid w:val="003055CF"/>
  </w:style>
  <w:style w:type="character" w:customStyle="1" w:styleId="xref-sep2">
    <w:name w:val="xref-sep2"/>
    <w:basedOn w:val="DefaultParagraphFont"/>
    <w:rsid w:val="003055CF"/>
  </w:style>
  <w:style w:type="character" w:styleId="Strong">
    <w:name w:val="Strong"/>
    <w:basedOn w:val="DefaultParagraphFont"/>
    <w:uiPriority w:val="22"/>
    <w:qFormat/>
    <w:rsid w:val="003055CF"/>
    <w:rPr>
      <w:b/>
      <w:bCs/>
    </w:rPr>
  </w:style>
  <w:style w:type="character" w:customStyle="1" w:styleId="details2">
    <w:name w:val="details2"/>
    <w:basedOn w:val="DefaultParagraphFont"/>
    <w:rsid w:val="003055CF"/>
  </w:style>
  <w:style w:type="character" w:customStyle="1" w:styleId="fm-role">
    <w:name w:val="fm-role"/>
    <w:basedOn w:val="DefaultParagraphFont"/>
    <w:rsid w:val="003055CF"/>
  </w:style>
  <w:style w:type="character" w:customStyle="1" w:styleId="fm-vol-iss-date">
    <w:name w:val="fm-vol-iss-date"/>
    <w:basedOn w:val="DefaultParagraphFont"/>
    <w:rsid w:val="003055CF"/>
  </w:style>
  <w:style w:type="character" w:customStyle="1" w:styleId="xref-sep3">
    <w:name w:val="xref-sep3"/>
    <w:basedOn w:val="DefaultParagraphFont"/>
    <w:rsid w:val="003055CF"/>
    <w:rPr>
      <w:vertAlign w:val="superscript"/>
    </w:rPr>
  </w:style>
  <w:style w:type="character" w:customStyle="1" w:styleId="addr-line1">
    <w:name w:val="addr-line1"/>
    <w:basedOn w:val="DefaultParagraphFont"/>
    <w:rsid w:val="003055CF"/>
    <w:rPr>
      <w:vanish w:val="0"/>
      <w:webHidden w:val="0"/>
      <w:specVanish w:val="0"/>
    </w:rPr>
  </w:style>
  <w:style w:type="character" w:customStyle="1" w:styleId="fax2">
    <w:name w:val="fax2"/>
    <w:basedOn w:val="DefaultParagraphFont"/>
    <w:rsid w:val="003055CF"/>
  </w:style>
  <w:style w:type="character" w:customStyle="1" w:styleId="phone2">
    <w:name w:val="phone2"/>
    <w:basedOn w:val="DefaultParagraphFont"/>
    <w:rsid w:val="003055CF"/>
  </w:style>
  <w:style w:type="character" w:customStyle="1" w:styleId="contrib-email2">
    <w:name w:val="contrib-email2"/>
    <w:basedOn w:val="DefaultParagraphFont"/>
    <w:rsid w:val="003055CF"/>
  </w:style>
  <w:style w:type="character" w:customStyle="1" w:styleId="ref-title">
    <w:name w:val="ref-title"/>
    <w:basedOn w:val="DefaultParagraphFont"/>
    <w:rsid w:val="003055CF"/>
  </w:style>
  <w:style w:type="character" w:customStyle="1" w:styleId="comma">
    <w:name w:val="comma"/>
    <w:basedOn w:val="DefaultParagraphFont"/>
    <w:rsid w:val="003055CF"/>
  </w:style>
  <w:style w:type="character" w:customStyle="1" w:styleId="personname">
    <w:name w:val="person_name"/>
    <w:basedOn w:val="DefaultParagraphFont"/>
    <w:rsid w:val="003055CF"/>
  </w:style>
  <w:style w:type="table" w:styleId="TableGrid">
    <w:name w:val="Table Grid"/>
    <w:basedOn w:val="TableNormal"/>
    <w:uiPriority w:val="99"/>
    <w:rsid w:val="00F957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6.png"/><Relationship Id="rId21" Type="http://schemas.openxmlformats.org/officeDocument/2006/relationships/image" Target="media/image12.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38" Type="http://schemas.openxmlformats.org/officeDocument/2006/relationships/image" Target="media/image127.png"/><Relationship Id="rId154" Type="http://schemas.openxmlformats.org/officeDocument/2006/relationships/image" Target="media/image143.png"/><Relationship Id="rId159" Type="http://schemas.openxmlformats.org/officeDocument/2006/relationships/image" Target="media/image148.png"/><Relationship Id="rId175" Type="http://schemas.openxmlformats.org/officeDocument/2006/relationships/image" Target="media/image164.png"/><Relationship Id="rId170" Type="http://schemas.openxmlformats.org/officeDocument/2006/relationships/image" Target="media/image159.png"/><Relationship Id="rId16" Type="http://schemas.openxmlformats.org/officeDocument/2006/relationships/image" Target="media/image7.png"/><Relationship Id="rId107" Type="http://schemas.openxmlformats.org/officeDocument/2006/relationships/image" Target="media/image96.png"/><Relationship Id="rId11" Type="http://schemas.openxmlformats.org/officeDocument/2006/relationships/image" Target="media/image2.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image" Target="media/image117.png"/><Relationship Id="rId144" Type="http://schemas.openxmlformats.org/officeDocument/2006/relationships/image" Target="media/image133.png"/><Relationship Id="rId149" Type="http://schemas.openxmlformats.org/officeDocument/2006/relationships/image" Target="media/image138.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160" Type="http://schemas.openxmlformats.org/officeDocument/2006/relationships/image" Target="media/image149.png"/><Relationship Id="rId165" Type="http://schemas.openxmlformats.org/officeDocument/2006/relationships/image" Target="media/image154.png"/><Relationship Id="rId181" Type="http://schemas.openxmlformats.org/officeDocument/2006/relationships/image" Target="media/image168.wmf"/><Relationship Id="rId186" Type="http://schemas.openxmlformats.org/officeDocument/2006/relationships/theme" Target="theme/theme1.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image" Target="media/image123.png"/><Relationship Id="rId139" Type="http://schemas.openxmlformats.org/officeDocument/2006/relationships/image" Target="media/image128.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9.png"/><Relationship Id="rId155" Type="http://schemas.openxmlformats.org/officeDocument/2006/relationships/image" Target="media/image144.png"/><Relationship Id="rId171" Type="http://schemas.openxmlformats.org/officeDocument/2006/relationships/image" Target="media/image160.png"/><Relationship Id="rId176" Type="http://schemas.openxmlformats.org/officeDocument/2006/relationships/image" Target="media/image165.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9.png"/><Relationship Id="rId145" Type="http://schemas.openxmlformats.org/officeDocument/2006/relationships/image" Target="media/image134.png"/><Relationship Id="rId161" Type="http://schemas.openxmlformats.org/officeDocument/2006/relationships/image" Target="media/image150.png"/><Relationship Id="rId166" Type="http://schemas.openxmlformats.org/officeDocument/2006/relationships/image" Target="media/image155.png"/><Relationship Id="rId182" Type="http://schemas.openxmlformats.org/officeDocument/2006/relationships/control" Target="activeX/activeX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40.png"/><Relationship Id="rId156" Type="http://schemas.openxmlformats.org/officeDocument/2006/relationships/image" Target="media/image145.png"/><Relationship Id="rId177" Type="http://schemas.openxmlformats.org/officeDocument/2006/relationships/image" Target="media/image166.wmf"/><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image" Target="media/image161.png"/><Relationship Id="rId180" Type="http://schemas.openxmlformats.org/officeDocument/2006/relationships/control" Target="activeX/activeX2.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167" Type="http://schemas.openxmlformats.org/officeDocument/2006/relationships/image" Target="media/image156.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51.png"/><Relationship Id="rId183" Type="http://schemas.openxmlformats.org/officeDocument/2006/relationships/control" Target="activeX/activeX4.xml"/><Relationship Id="rId2" Type="http://schemas.openxmlformats.org/officeDocument/2006/relationships/numbering" Target="numbering.xml"/><Relationship Id="rId29" Type="http://schemas.openxmlformats.org/officeDocument/2006/relationships/hyperlink" Target="https://npsa-prabi.ibcp.fr/cgi-bin/npsa_automat.pl?page=npsa_clustalw.html" TargetMode="External"/><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control" Target="activeX/activeX1.xml"/><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1.png"/><Relationship Id="rId173" Type="http://schemas.openxmlformats.org/officeDocument/2006/relationships/image" Target="media/image162.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hyperlink" Target="http://www.cbs.dtu.dk/services/TMHMM/" TargetMode="External"/><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footer" Target="footer3.xm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79" Type="http://schemas.openxmlformats.org/officeDocument/2006/relationships/image" Target="media/image167.wmf"/><Relationship Id="rId15" Type="http://schemas.openxmlformats.org/officeDocument/2006/relationships/image" Target="media/image6.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footer" Target="footer2.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3.png"/><Relationship Id="rId169" Type="http://schemas.openxmlformats.org/officeDocument/2006/relationships/image" Target="media/image158.png"/><Relationship Id="rId185" Type="http://schemas.openxmlformats.org/officeDocument/2006/relationships/fontTable" Target="fontTable.xm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activeX1.xml><?xml version="1.0" encoding="utf-8"?>
<ax:ocx xmlns:ax="http://schemas.microsoft.com/office/2006/activeX" xmlns:r="http://schemas.openxmlformats.org/officeDocument/2006/relationships" ax:classid="{5512D11C-5CC6-11CF-8D67-00AA00BDCE1D}" ax:persistence="persistStream" r:id="rId1"/>
</file>

<file path=word/activeX/activeX2.xml><?xml version="1.0" encoding="utf-8"?>
<ax:ocx xmlns:ax="http://schemas.microsoft.com/office/2006/activeX" xmlns:r="http://schemas.openxmlformats.org/officeDocument/2006/relationships" ax:classid="{5512D11C-5CC6-11CF-8D67-00AA00BDCE1D}" ax:persistence="persistStream" r:id="rId1"/>
</file>

<file path=word/activeX/activeX3.xml><?xml version="1.0" encoding="utf-8"?>
<ax:ocx xmlns:ax="http://schemas.microsoft.com/office/2006/activeX" xmlns:r="http://schemas.openxmlformats.org/officeDocument/2006/relationships" ax:classid="{5512D11C-5CC6-11CF-8D67-00AA00BDCE1D}" ax:persistence="persistStream" r:id="rId1"/>
</file>

<file path=word/activeX/activeX4.xml><?xml version="1.0" encoding="utf-8"?>
<ax:ocx xmlns:ax="http://schemas.microsoft.com/office/2006/activeX" xmlns:r="http://schemas.openxmlformats.org/officeDocument/2006/relationships" ax:classid="{5512D11C-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3B0B0E7-6152-4757-9C7E-468AFC99BF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382</TotalTime>
  <Pages>173</Pages>
  <Words>51454</Words>
  <Characters>293290</Characters>
  <Application>Microsoft Office Word</Application>
  <DocSecurity>0</DocSecurity>
  <Lines>2444</Lines>
  <Paragraphs>688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344056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Joanne</dc:creator>
  <cp:lastModifiedBy>Joanne</cp:lastModifiedBy>
  <cp:revision>49</cp:revision>
  <cp:lastPrinted>2015-11-02T19:43:00Z</cp:lastPrinted>
  <dcterms:created xsi:type="dcterms:W3CDTF">2015-10-16T10:32:00Z</dcterms:created>
  <dcterms:modified xsi:type="dcterms:W3CDTF">2015-11-02T20:09:00Z</dcterms:modified>
</cp:coreProperties>
</file>