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E8922" w14:textId="77777777" w:rsidR="00913FAC" w:rsidRDefault="00913FAC" w:rsidP="00913FAC">
      <w:pPr>
        <w:autoSpaceDE w:val="0"/>
        <w:autoSpaceDN w:val="0"/>
        <w:adjustRightInd w:val="0"/>
        <w:rPr>
          <w:rFonts w:asciiTheme="majorBidi" w:hAnsiTheme="majorBidi" w:cstheme="majorBidi"/>
        </w:rPr>
      </w:pPr>
      <w:r>
        <w:rPr>
          <w:rFonts w:asciiTheme="majorBidi" w:hAnsiTheme="majorBidi" w:cstheme="majorBidi"/>
          <w:noProof/>
        </w:rPr>
        <w:drawing>
          <wp:anchor distT="0" distB="0" distL="114300" distR="114300" simplePos="0" relativeHeight="251673600" behindDoc="0" locked="0" layoutInCell="1" allowOverlap="1" wp14:anchorId="4C92D887" wp14:editId="2C519F16">
            <wp:simplePos x="0" y="0"/>
            <wp:positionH relativeFrom="column">
              <wp:posOffset>1137920</wp:posOffset>
            </wp:positionH>
            <wp:positionV relativeFrom="paragraph">
              <wp:posOffset>88265</wp:posOffset>
            </wp:positionV>
            <wp:extent cx="3036570" cy="1104265"/>
            <wp:effectExtent l="0" t="0" r="0" b="635"/>
            <wp:wrapNone/>
            <wp:docPr id="4" name="Picture 4"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1D0F99AC" w14:textId="77777777" w:rsidR="00913FAC" w:rsidRDefault="00913FAC" w:rsidP="00913FAC">
      <w:pPr>
        <w:autoSpaceDE w:val="0"/>
        <w:autoSpaceDN w:val="0"/>
        <w:adjustRightInd w:val="0"/>
        <w:rPr>
          <w:rFonts w:asciiTheme="majorBidi" w:hAnsiTheme="majorBidi" w:cstheme="majorBidi"/>
        </w:rPr>
      </w:pPr>
    </w:p>
    <w:p w14:paraId="7A87176C" w14:textId="77777777" w:rsidR="00913FAC" w:rsidRDefault="00913FAC" w:rsidP="00913FAC">
      <w:pPr>
        <w:autoSpaceDE w:val="0"/>
        <w:autoSpaceDN w:val="0"/>
        <w:adjustRightInd w:val="0"/>
        <w:rPr>
          <w:rFonts w:asciiTheme="majorBidi" w:hAnsiTheme="majorBidi" w:cstheme="majorBidi"/>
        </w:rPr>
      </w:pPr>
    </w:p>
    <w:p w14:paraId="2B9A966D" w14:textId="77777777" w:rsidR="00913FAC" w:rsidRDefault="00913FAC" w:rsidP="00913FAC">
      <w:pPr>
        <w:autoSpaceDE w:val="0"/>
        <w:autoSpaceDN w:val="0"/>
        <w:adjustRightInd w:val="0"/>
        <w:rPr>
          <w:rFonts w:asciiTheme="majorBidi" w:hAnsiTheme="majorBidi" w:cstheme="majorBidi"/>
        </w:rPr>
      </w:pPr>
    </w:p>
    <w:p w14:paraId="6489A7BD" w14:textId="77777777" w:rsidR="00913FAC" w:rsidRDefault="00913FAC" w:rsidP="00913FAC">
      <w:pPr>
        <w:autoSpaceDE w:val="0"/>
        <w:autoSpaceDN w:val="0"/>
        <w:adjustRightInd w:val="0"/>
        <w:jc w:val="center"/>
        <w:rPr>
          <w:rFonts w:asciiTheme="majorBidi" w:hAnsiTheme="majorBidi" w:cstheme="majorBidi"/>
        </w:rPr>
      </w:pPr>
    </w:p>
    <w:p w14:paraId="0FF4FD31" w14:textId="77777777" w:rsidR="00913FAC" w:rsidRDefault="00913FAC" w:rsidP="00913FAC">
      <w:pPr>
        <w:autoSpaceDE w:val="0"/>
        <w:autoSpaceDN w:val="0"/>
        <w:adjustRightInd w:val="0"/>
        <w:jc w:val="center"/>
        <w:rPr>
          <w:rFonts w:asciiTheme="majorBidi" w:hAnsiTheme="majorBidi" w:cstheme="majorBidi"/>
        </w:rPr>
      </w:pPr>
    </w:p>
    <w:p w14:paraId="44A1FA1F" w14:textId="77777777" w:rsidR="00913FAC" w:rsidRDefault="00913FAC" w:rsidP="00913FAC">
      <w:pPr>
        <w:autoSpaceDE w:val="0"/>
        <w:autoSpaceDN w:val="0"/>
        <w:adjustRightInd w:val="0"/>
        <w:jc w:val="center"/>
        <w:rPr>
          <w:rFonts w:asciiTheme="majorBidi" w:hAnsiTheme="majorBidi" w:cstheme="majorBidi"/>
        </w:rPr>
      </w:pPr>
    </w:p>
    <w:p w14:paraId="15054F61" w14:textId="77777777" w:rsidR="00913FAC" w:rsidRDefault="00913FAC" w:rsidP="00913FAC">
      <w:pPr>
        <w:autoSpaceDE w:val="0"/>
        <w:autoSpaceDN w:val="0"/>
        <w:adjustRightInd w:val="0"/>
        <w:jc w:val="center"/>
        <w:rPr>
          <w:rFonts w:asciiTheme="majorBidi" w:hAnsiTheme="majorBidi" w:cstheme="majorBidi"/>
        </w:rPr>
      </w:pPr>
    </w:p>
    <w:p w14:paraId="07C30718" w14:textId="77777777" w:rsidR="00913FAC" w:rsidRDefault="00913FAC" w:rsidP="00913FAC">
      <w:pPr>
        <w:autoSpaceDE w:val="0"/>
        <w:autoSpaceDN w:val="0"/>
        <w:adjustRightInd w:val="0"/>
        <w:jc w:val="center"/>
        <w:rPr>
          <w:rFonts w:asciiTheme="majorBidi" w:hAnsiTheme="majorBidi" w:cstheme="majorBidi"/>
        </w:rPr>
      </w:pPr>
    </w:p>
    <w:p w14:paraId="5FF3E8CD" w14:textId="77777777" w:rsidR="00913FAC" w:rsidRDefault="00913FAC" w:rsidP="00913FAC">
      <w:pPr>
        <w:autoSpaceDE w:val="0"/>
        <w:autoSpaceDN w:val="0"/>
        <w:adjustRightInd w:val="0"/>
        <w:jc w:val="center"/>
        <w:rPr>
          <w:rFonts w:asciiTheme="majorBidi" w:hAnsiTheme="majorBidi" w:cstheme="majorBidi"/>
        </w:rPr>
      </w:pPr>
    </w:p>
    <w:p w14:paraId="5250DAE5" w14:textId="77777777" w:rsidR="00020A0A" w:rsidRDefault="00020A0A" w:rsidP="00020A0A">
      <w:pPr>
        <w:pStyle w:val="FootnoteText"/>
        <w:rPr>
          <w:lang w:val="en-US"/>
        </w:rPr>
      </w:pPr>
    </w:p>
    <w:p w14:paraId="24BCECC4" w14:textId="77777777" w:rsidR="00020A0A" w:rsidRDefault="00020A0A" w:rsidP="00020A0A">
      <w:pPr>
        <w:pStyle w:val="FootnoteText"/>
        <w:rPr>
          <w:lang w:val="en-US"/>
        </w:rPr>
      </w:pPr>
    </w:p>
    <w:p w14:paraId="7ED3E5FA" w14:textId="77777777" w:rsidR="00020A0A" w:rsidRPr="00020A0A" w:rsidRDefault="00020A0A" w:rsidP="00020A0A">
      <w:pPr>
        <w:pStyle w:val="FootnoteText"/>
        <w:rPr>
          <w:lang w:val="en-US"/>
        </w:rPr>
      </w:pPr>
    </w:p>
    <w:p w14:paraId="2B36EC72" w14:textId="77777777" w:rsidR="00913FAC" w:rsidRDefault="00913FAC" w:rsidP="00913FAC">
      <w:pPr>
        <w:autoSpaceDE w:val="0"/>
        <w:autoSpaceDN w:val="0"/>
        <w:adjustRightInd w:val="0"/>
        <w:jc w:val="center"/>
        <w:rPr>
          <w:rFonts w:asciiTheme="majorBidi" w:hAnsiTheme="majorBidi" w:cstheme="majorBidi"/>
        </w:rPr>
      </w:pPr>
    </w:p>
    <w:p w14:paraId="48B3D68F" w14:textId="5757C8FA" w:rsidR="00913FAC" w:rsidRPr="000A3AA2" w:rsidRDefault="00913FAC" w:rsidP="00913FAC">
      <w:pPr>
        <w:spacing w:line="480" w:lineRule="auto"/>
        <w:jc w:val="center"/>
        <w:rPr>
          <w:rFonts w:cs="Times New Roman"/>
          <w:sz w:val="28"/>
          <w:szCs w:val="28"/>
        </w:rPr>
      </w:pPr>
      <w:r w:rsidRPr="000A3AA2">
        <w:rPr>
          <w:rFonts w:cs="Times New Roman"/>
          <w:sz w:val="28"/>
          <w:szCs w:val="28"/>
        </w:rPr>
        <w:t>Enhanced orientation discrimination and higher peak gamma frequency in autism spectrum conditions.</w:t>
      </w:r>
    </w:p>
    <w:p w14:paraId="498D64EE" w14:textId="416EBC4D" w:rsidR="00913FAC" w:rsidRPr="000A3AA2" w:rsidRDefault="00913FAC" w:rsidP="00913FAC">
      <w:pPr>
        <w:autoSpaceDE w:val="0"/>
        <w:autoSpaceDN w:val="0"/>
        <w:adjustRightInd w:val="0"/>
        <w:spacing w:line="480" w:lineRule="auto"/>
        <w:jc w:val="center"/>
        <w:rPr>
          <w:rFonts w:asciiTheme="majorBidi" w:hAnsiTheme="majorBidi" w:cstheme="majorBidi"/>
          <w:bCs/>
          <w:sz w:val="24"/>
        </w:rPr>
      </w:pPr>
      <w:r w:rsidRPr="000A3AA2">
        <w:rPr>
          <w:rFonts w:asciiTheme="majorBidi" w:hAnsiTheme="majorBidi" w:cstheme="majorBidi"/>
          <w:bCs/>
          <w:color w:val="222222"/>
          <w:sz w:val="24"/>
        </w:rPr>
        <w:br/>
      </w:r>
      <w:r w:rsidRPr="000A3AA2">
        <w:rPr>
          <w:rFonts w:asciiTheme="majorBidi" w:hAnsiTheme="majorBidi" w:cstheme="majorBidi"/>
          <w:bCs/>
          <w:color w:val="222222"/>
          <w:sz w:val="24"/>
        </w:rPr>
        <w:br/>
      </w:r>
      <w:r w:rsidRPr="000A3AA2">
        <w:rPr>
          <w:rFonts w:asciiTheme="majorBidi" w:hAnsiTheme="majorBidi" w:cstheme="majorBidi"/>
          <w:bCs/>
          <w:sz w:val="24"/>
        </w:rPr>
        <w:t>Abigail Dickinson</w:t>
      </w:r>
    </w:p>
    <w:p w14:paraId="5065E616" w14:textId="77777777" w:rsidR="00913FAC" w:rsidRPr="00177AB6" w:rsidRDefault="00913FAC" w:rsidP="00913FAC">
      <w:pPr>
        <w:autoSpaceDE w:val="0"/>
        <w:autoSpaceDN w:val="0"/>
        <w:adjustRightInd w:val="0"/>
        <w:spacing w:line="480" w:lineRule="auto"/>
        <w:rPr>
          <w:rFonts w:asciiTheme="majorBidi" w:hAnsiTheme="majorBidi" w:cstheme="majorBidi"/>
          <w:sz w:val="28"/>
          <w:szCs w:val="28"/>
        </w:rPr>
      </w:pPr>
    </w:p>
    <w:p w14:paraId="7038BBD9" w14:textId="77777777" w:rsidR="00913FAC" w:rsidRDefault="00913FAC" w:rsidP="00913FAC">
      <w:pPr>
        <w:autoSpaceDE w:val="0"/>
        <w:autoSpaceDN w:val="0"/>
        <w:adjustRightInd w:val="0"/>
        <w:spacing w:line="480" w:lineRule="auto"/>
        <w:rPr>
          <w:rFonts w:asciiTheme="majorBidi" w:hAnsiTheme="majorBidi" w:cstheme="majorBidi"/>
        </w:rPr>
      </w:pPr>
    </w:p>
    <w:p w14:paraId="4B8B5636" w14:textId="77777777" w:rsidR="00913FAC" w:rsidRDefault="00913FAC" w:rsidP="00913FAC">
      <w:pPr>
        <w:autoSpaceDE w:val="0"/>
        <w:autoSpaceDN w:val="0"/>
        <w:adjustRightInd w:val="0"/>
        <w:spacing w:line="480" w:lineRule="auto"/>
        <w:rPr>
          <w:rFonts w:asciiTheme="majorBidi" w:hAnsiTheme="majorBidi" w:cstheme="majorBidi"/>
        </w:rPr>
      </w:pPr>
    </w:p>
    <w:p w14:paraId="70928CAA" w14:textId="77777777" w:rsidR="008822C7" w:rsidRDefault="008822C7" w:rsidP="008822C7">
      <w:pPr>
        <w:pStyle w:val="FootnoteText"/>
      </w:pPr>
    </w:p>
    <w:p w14:paraId="412B4D32" w14:textId="77777777" w:rsidR="008822C7" w:rsidRDefault="008822C7" w:rsidP="008822C7">
      <w:pPr>
        <w:pStyle w:val="FootnoteText"/>
      </w:pPr>
    </w:p>
    <w:p w14:paraId="353D3F52" w14:textId="77777777" w:rsidR="008822C7" w:rsidRDefault="008822C7" w:rsidP="008822C7">
      <w:pPr>
        <w:pStyle w:val="FootnoteText"/>
      </w:pPr>
    </w:p>
    <w:p w14:paraId="09B3038F" w14:textId="77777777" w:rsidR="008822C7" w:rsidRDefault="008822C7" w:rsidP="008822C7">
      <w:pPr>
        <w:pStyle w:val="FootnoteText"/>
      </w:pPr>
    </w:p>
    <w:p w14:paraId="339C4577" w14:textId="77777777" w:rsidR="008822C7" w:rsidRDefault="008822C7" w:rsidP="008822C7">
      <w:pPr>
        <w:pStyle w:val="FootnoteText"/>
      </w:pPr>
    </w:p>
    <w:p w14:paraId="0D21A8C5" w14:textId="77777777" w:rsidR="008822C7" w:rsidRDefault="008822C7" w:rsidP="008822C7">
      <w:pPr>
        <w:pStyle w:val="FootnoteText"/>
      </w:pPr>
    </w:p>
    <w:p w14:paraId="5F544C6E" w14:textId="77777777" w:rsidR="008822C7" w:rsidRDefault="008822C7" w:rsidP="008822C7">
      <w:pPr>
        <w:pStyle w:val="FootnoteText"/>
      </w:pPr>
    </w:p>
    <w:p w14:paraId="40050103" w14:textId="77777777" w:rsidR="008822C7" w:rsidRDefault="008822C7" w:rsidP="008822C7">
      <w:pPr>
        <w:pStyle w:val="FootnoteText"/>
      </w:pPr>
    </w:p>
    <w:p w14:paraId="1B049CE5" w14:textId="77777777" w:rsidR="008822C7" w:rsidRDefault="008822C7" w:rsidP="008822C7">
      <w:pPr>
        <w:pStyle w:val="FootnoteText"/>
      </w:pPr>
    </w:p>
    <w:p w14:paraId="5DC5F6DC" w14:textId="77777777" w:rsidR="00777115" w:rsidRPr="008822C7" w:rsidRDefault="00777115" w:rsidP="008822C7">
      <w:pPr>
        <w:pStyle w:val="FootnoteText"/>
      </w:pPr>
    </w:p>
    <w:p w14:paraId="3B77427D" w14:textId="77777777" w:rsidR="00913FAC" w:rsidRDefault="00913FAC" w:rsidP="00913FAC">
      <w:pPr>
        <w:autoSpaceDE w:val="0"/>
        <w:autoSpaceDN w:val="0"/>
        <w:adjustRightInd w:val="0"/>
        <w:spacing w:line="480" w:lineRule="auto"/>
        <w:rPr>
          <w:rFonts w:asciiTheme="majorBidi" w:hAnsiTheme="majorBidi" w:cstheme="majorBidi"/>
        </w:rPr>
      </w:pPr>
    </w:p>
    <w:p w14:paraId="693E8C53" w14:textId="3E2156BC" w:rsidR="00913FAC" w:rsidRPr="00D535FE" w:rsidRDefault="00913FAC" w:rsidP="00913FAC">
      <w:pPr>
        <w:autoSpaceDE w:val="0"/>
        <w:autoSpaceDN w:val="0"/>
        <w:adjustRightInd w:val="0"/>
        <w:spacing w:line="480" w:lineRule="auto"/>
        <w:jc w:val="center"/>
        <w:rPr>
          <w:rFonts w:asciiTheme="majorBidi" w:hAnsiTheme="majorBidi" w:cstheme="majorBidi"/>
        </w:rPr>
      </w:pPr>
      <w:r w:rsidRPr="00D535FE">
        <w:rPr>
          <w:rFonts w:asciiTheme="majorBidi" w:hAnsiTheme="majorBidi" w:cstheme="majorBidi"/>
        </w:rPr>
        <w:t xml:space="preserve">A thesis submitted </w:t>
      </w:r>
      <w:r>
        <w:rPr>
          <w:rFonts w:asciiTheme="majorBidi" w:hAnsiTheme="majorBidi" w:cstheme="majorBidi"/>
        </w:rPr>
        <w:t>for</w:t>
      </w:r>
      <w:r w:rsidRPr="00D535FE">
        <w:rPr>
          <w:rFonts w:asciiTheme="majorBidi" w:hAnsiTheme="majorBidi" w:cstheme="majorBidi"/>
        </w:rPr>
        <w:t xml:space="preserve"> the degree of</w:t>
      </w:r>
    </w:p>
    <w:p w14:paraId="7BBB2462" w14:textId="4DC5A724" w:rsidR="00913FAC" w:rsidRDefault="00913FAC" w:rsidP="00913FAC">
      <w:pPr>
        <w:spacing w:line="480" w:lineRule="auto"/>
        <w:jc w:val="center"/>
        <w:rPr>
          <w:rFonts w:asciiTheme="majorBidi" w:hAnsiTheme="majorBidi" w:cstheme="majorBidi"/>
        </w:rPr>
      </w:pPr>
      <w:r w:rsidRPr="00D535FE">
        <w:rPr>
          <w:rFonts w:asciiTheme="majorBidi" w:hAnsiTheme="majorBidi" w:cstheme="majorBidi"/>
        </w:rPr>
        <w:t>Doctor of Philosophy</w:t>
      </w:r>
      <w:r>
        <w:rPr>
          <w:rFonts w:asciiTheme="majorBidi" w:hAnsiTheme="majorBidi" w:cstheme="majorBidi"/>
        </w:rPr>
        <w:t xml:space="preserve"> (Ph.D)</w:t>
      </w:r>
    </w:p>
    <w:p w14:paraId="536841C6" w14:textId="77777777" w:rsidR="00913FAC" w:rsidRPr="00D535FE" w:rsidRDefault="00913FAC" w:rsidP="00913FAC">
      <w:pPr>
        <w:spacing w:line="480" w:lineRule="auto"/>
        <w:jc w:val="center"/>
        <w:rPr>
          <w:rFonts w:asciiTheme="majorBidi" w:hAnsiTheme="majorBidi" w:cstheme="majorBidi"/>
        </w:rPr>
      </w:pPr>
      <w:r>
        <w:rPr>
          <w:rFonts w:asciiTheme="majorBidi" w:hAnsiTheme="majorBidi" w:cstheme="majorBidi"/>
        </w:rPr>
        <w:t>The University of Sheffield</w:t>
      </w:r>
    </w:p>
    <w:p w14:paraId="4415CC18" w14:textId="144D9E17" w:rsidR="00F96006" w:rsidRDefault="00913FAC" w:rsidP="007A0DD5">
      <w:pPr>
        <w:spacing w:line="480" w:lineRule="auto"/>
        <w:jc w:val="center"/>
        <w:rPr>
          <w:rFonts w:asciiTheme="majorBidi" w:hAnsiTheme="majorBidi" w:cstheme="majorBidi"/>
        </w:rPr>
      </w:pPr>
      <w:r>
        <w:rPr>
          <w:rFonts w:asciiTheme="majorBidi" w:hAnsiTheme="majorBidi" w:cstheme="majorBidi"/>
        </w:rPr>
        <w:t>September 2015</w:t>
      </w:r>
    </w:p>
    <w:p w14:paraId="00B6974D" w14:textId="77777777" w:rsidR="007A0DD5" w:rsidRDefault="007A0DD5" w:rsidP="007A0DD5">
      <w:pPr>
        <w:spacing w:line="480" w:lineRule="auto"/>
        <w:jc w:val="center"/>
        <w:rPr>
          <w:rFonts w:asciiTheme="majorBidi" w:hAnsiTheme="majorBidi" w:cstheme="majorBidi"/>
        </w:rPr>
      </w:pPr>
    </w:p>
    <w:p w14:paraId="0271CD1F" w14:textId="77777777" w:rsidR="000105EC" w:rsidRDefault="000105EC" w:rsidP="000105EC">
      <w:pPr>
        <w:pStyle w:val="FootnoteText"/>
        <w:rPr>
          <w:lang w:val="en-US"/>
        </w:rPr>
      </w:pPr>
    </w:p>
    <w:p w14:paraId="3CDB75A8" w14:textId="6F6D9CAD" w:rsidR="00F96006" w:rsidRPr="007A0DD5" w:rsidRDefault="00913FAC" w:rsidP="007A0DD5">
      <w:pPr>
        <w:pStyle w:val="TOCHeading"/>
        <w:spacing w:line="480" w:lineRule="auto"/>
        <w:outlineLvl w:val="0"/>
        <w:rPr>
          <w:rFonts w:ascii="Times New Roman" w:hAnsi="Times New Roman" w:cs="Times New Roman"/>
          <w:color w:val="000000" w:themeColor="text1"/>
          <w:sz w:val="24"/>
          <w:szCs w:val="24"/>
        </w:rPr>
      </w:pPr>
      <w:bookmarkStart w:id="0" w:name="_Toc429476632"/>
      <w:bookmarkStart w:id="1" w:name="_Toc429476722"/>
      <w:bookmarkStart w:id="2" w:name="_Toc433107666"/>
      <w:r w:rsidRPr="007A0DD5">
        <w:rPr>
          <w:rFonts w:ascii="Times New Roman" w:hAnsi="Times New Roman" w:cs="Times New Roman"/>
          <w:color w:val="000000" w:themeColor="text1"/>
          <w:sz w:val="24"/>
          <w:szCs w:val="24"/>
        </w:rPr>
        <w:lastRenderedPageBreak/>
        <w:t>Publications arising from this thesis</w:t>
      </w:r>
      <w:bookmarkEnd w:id="0"/>
      <w:bookmarkEnd w:id="1"/>
      <w:bookmarkEnd w:id="2"/>
    </w:p>
    <w:p w14:paraId="40CD6897" w14:textId="77777777" w:rsidR="007A0DD5" w:rsidRPr="00020A0A" w:rsidRDefault="007A0DD5" w:rsidP="00913FAC">
      <w:pPr>
        <w:rPr>
          <w:rFonts w:eastAsia="Times New Roman" w:cs="Times New Roman"/>
          <w:lang w:val="en-GB" w:eastAsia="en-GB"/>
        </w:rPr>
      </w:pPr>
    </w:p>
    <w:p w14:paraId="7E43A3A8" w14:textId="77777777" w:rsidR="00913FAC" w:rsidRPr="00020A0A" w:rsidRDefault="00913FAC" w:rsidP="00544595">
      <w:pPr>
        <w:ind w:firstLine="720"/>
        <w:rPr>
          <w:rFonts w:eastAsia="Times New Roman" w:cs="Times New Roman"/>
          <w:szCs w:val="22"/>
          <w:lang w:val="en-GB" w:eastAsia="en-GB"/>
        </w:rPr>
      </w:pPr>
      <w:proofErr w:type="gramStart"/>
      <w:r w:rsidRPr="00020A0A">
        <w:rPr>
          <w:rFonts w:eastAsia="Times New Roman" w:cs="Times New Roman"/>
          <w:szCs w:val="22"/>
          <w:lang w:val="en-GB" w:eastAsia="en-GB"/>
        </w:rPr>
        <w:t>Dickinson, A., Jones, M., &amp; Milne, E. (2014).</w:t>
      </w:r>
      <w:proofErr w:type="gramEnd"/>
      <w:r w:rsidRPr="00020A0A">
        <w:rPr>
          <w:rFonts w:eastAsia="Times New Roman" w:cs="Times New Roman"/>
          <w:szCs w:val="22"/>
          <w:lang w:val="en-GB" w:eastAsia="en-GB"/>
        </w:rPr>
        <w:t xml:space="preserve"> Oblique orientation discrimination thresholds are superior in those with a high level of autistic traits. </w:t>
      </w:r>
      <w:r w:rsidRPr="00020A0A">
        <w:rPr>
          <w:rFonts w:eastAsia="Times New Roman" w:cs="Times New Roman"/>
          <w:i/>
          <w:iCs/>
          <w:szCs w:val="22"/>
          <w:lang w:val="en-GB" w:eastAsia="en-GB"/>
        </w:rPr>
        <w:t>Journal of autism and developmental disorders</w:t>
      </w:r>
      <w:r w:rsidRPr="00020A0A">
        <w:rPr>
          <w:rFonts w:eastAsia="Times New Roman" w:cs="Times New Roman"/>
          <w:szCs w:val="22"/>
          <w:lang w:val="en-GB" w:eastAsia="en-GB"/>
        </w:rPr>
        <w:t xml:space="preserve">, </w:t>
      </w:r>
      <w:r w:rsidRPr="00020A0A">
        <w:rPr>
          <w:rFonts w:eastAsia="Times New Roman" w:cs="Times New Roman"/>
          <w:i/>
          <w:iCs/>
          <w:szCs w:val="22"/>
          <w:lang w:val="en-GB" w:eastAsia="en-GB"/>
        </w:rPr>
        <w:t>44</w:t>
      </w:r>
      <w:r w:rsidRPr="00020A0A">
        <w:rPr>
          <w:rFonts w:eastAsia="Times New Roman" w:cs="Times New Roman"/>
          <w:szCs w:val="22"/>
          <w:lang w:val="en-GB" w:eastAsia="en-GB"/>
        </w:rPr>
        <w:t>(11), 2844-2850.</w:t>
      </w:r>
    </w:p>
    <w:p w14:paraId="09F3BC6D" w14:textId="77777777" w:rsidR="00913FAC" w:rsidRPr="00020A0A" w:rsidRDefault="00913FAC" w:rsidP="00913FAC">
      <w:pPr>
        <w:rPr>
          <w:rFonts w:eastAsia="Times New Roman" w:cs="Times New Roman"/>
          <w:szCs w:val="22"/>
          <w:lang w:val="en-GB" w:eastAsia="en-GB"/>
        </w:rPr>
      </w:pPr>
    </w:p>
    <w:p w14:paraId="04BAB664" w14:textId="77777777" w:rsidR="00913FAC" w:rsidRPr="00020A0A" w:rsidRDefault="00913FAC" w:rsidP="00544595">
      <w:pPr>
        <w:ind w:firstLine="720"/>
        <w:rPr>
          <w:rFonts w:eastAsia="Times New Roman" w:cs="Times New Roman"/>
          <w:szCs w:val="22"/>
          <w:lang w:val="en-GB" w:eastAsia="en-GB"/>
        </w:rPr>
      </w:pPr>
      <w:r w:rsidRPr="00020A0A">
        <w:rPr>
          <w:rFonts w:eastAsia="Times New Roman" w:cs="Times New Roman"/>
          <w:szCs w:val="22"/>
          <w:lang w:val="en-GB" w:eastAsia="en-GB"/>
        </w:rPr>
        <w:t xml:space="preserve">Dickinson, A., &amp; Milne, E. (2014). </w:t>
      </w:r>
      <w:proofErr w:type="gramStart"/>
      <w:r w:rsidRPr="00020A0A">
        <w:rPr>
          <w:rFonts w:eastAsia="Times New Roman" w:cs="Times New Roman"/>
          <w:szCs w:val="22"/>
          <w:lang w:val="en-GB" w:eastAsia="en-GB"/>
        </w:rPr>
        <w:t>Enhanced and impaired sensory discrimination in autism.</w:t>
      </w:r>
      <w:proofErr w:type="gramEnd"/>
      <w:r w:rsidRPr="00020A0A">
        <w:rPr>
          <w:rFonts w:eastAsia="Times New Roman" w:cs="Times New Roman"/>
          <w:szCs w:val="22"/>
          <w:lang w:val="en-GB" w:eastAsia="en-GB"/>
        </w:rPr>
        <w:t xml:space="preserve"> </w:t>
      </w:r>
      <w:r w:rsidRPr="00020A0A">
        <w:rPr>
          <w:rFonts w:eastAsia="Times New Roman" w:cs="Times New Roman"/>
          <w:i/>
          <w:iCs/>
          <w:szCs w:val="22"/>
          <w:lang w:val="en-GB" w:eastAsia="en-GB"/>
        </w:rPr>
        <w:t>Journal of neurophysiology</w:t>
      </w:r>
      <w:r w:rsidRPr="00020A0A">
        <w:rPr>
          <w:rFonts w:eastAsia="Times New Roman" w:cs="Times New Roman"/>
          <w:szCs w:val="22"/>
          <w:lang w:val="en-GB" w:eastAsia="en-GB"/>
        </w:rPr>
        <w:t xml:space="preserve">, </w:t>
      </w:r>
      <w:r w:rsidRPr="00020A0A">
        <w:rPr>
          <w:rFonts w:eastAsia="Times New Roman" w:cs="Times New Roman"/>
          <w:i/>
          <w:iCs/>
          <w:szCs w:val="22"/>
          <w:lang w:val="en-GB" w:eastAsia="en-GB"/>
        </w:rPr>
        <w:t>112</w:t>
      </w:r>
      <w:r w:rsidRPr="00020A0A">
        <w:rPr>
          <w:rFonts w:eastAsia="Times New Roman" w:cs="Times New Roman"/>
          <w:szCs w:val="22"/>
          <w:lang w:val="en-GB" w:eastAsia="en-GB"/>
        </w:rPr>
        <w:t>(6), 1599-1599.</w:t>
      </w:r>
    </w:p>
    <w:p w14:paraId="42201369" w14:textId="77777777" w:rsidR="00913FAC" w:rsidRPr="00020A0A" w:rsidRDefault="00913FAC" w:rsidP="00913FAC">
      <w:pPr>
        <w:rPr>
          <w:rFonts w:eastAsia="Times New Roman" w:cs="Times New Roman"/>
          <w:szCs w:val="22"/>
          <w:lang w:val="en-GB" w:eastAsia="en-GB"/>
        </w:rPr>
      </w:pPr>
    </w:p>
    <w:p w14:paraId="107DB89D" w14:textId="77777777" w:rsidR="00913FAC" w:rsidRPr="00020A0A" w:rsidRDefault="00913FAC" w:rsidP="00544595">
      <w:pPr>
        <w:ind w:firstLine="720"/>
        <w:rPr>
          <w:rFonts w:eastAsia="Times New Roman" w:cs="Times New Roman"/>
          <w:szCs w:val="22"/>
          <w:lang w:val="en-GB" w:eastAsia="en-GB"/>
        </w:rPr>
      </w:pPr>
      <w:proofErr w:type="gramStart"/>
      <w:r w:rsidRPr="00020A0A">
        <w:rPr>
          <w:rFonts w:eastAsia="Times New Roman" w:cs="Times New Roman"/>
          <w:szCs w:val="22"/>
          <w:lang w:val="en-GB" w:eastAsia="en-GB"/>
        </w:rPr>
        <w:t>Dickinson, A., Bruyns</w:t>
      </w:r>
      <w:r w:rsidRPr="00020A0A">
        <w:rPr>
          <w:rFonts w:ascii="Cambria Math" w:eastAsia="Times New Roman" w:hAnsi="Cambria Math" w:cs="Cambria Math"/>
          <w:szCs w:val="22"/>
          <w:lang w:val="en-GB" w:eastAsia="en-GB"/>
        </w:rPr>
        <w:t>‐</w:t>
      </w:r>
      <w:r w:rsidRPr="00020A0A">
        <w:rPr>
          <w:rFonts w:eastAsia="Times New Roman" w:cs="Times New Roman"/>
          <w:szCs w:val="22"/>
          <w:lang w:val="en-GB" w:eastAsia="en-GB"/>
        </w:rPr>
        <w:t>Haylett, M., Jones, M., &amp; Milne, E. (2015).</w:t>
      </w:r>
      <w:proofErr w:type="gramEnd"/>
      <w:r w:rsidRPr="00020A0A">
        <w:rPr>
          <w:rFonts w:eastAsia="Times New Roman" w:cs="Times New Roman"/>
          <w:szCs w:val="22"/>
          <w:lang w:val="en-GB" w:eastAsia="en-GB"/>
        </w:rPr>
        <w:t xml:space="preserve"> Increased peak gamma frequency in individuals with higher levels of autistic traits. </w:t>
      </w:r>
      <w:proofErr w:type="gramStart"/>
      <w:r w:rsidRPr="00020A0A">
        <w:rPr>
          <w:rFonts w:eastAsia="Times New Roman" w:cs="Times New Roman"/>
          <w:i/>
          <w:iCs/>
          <w:szCs w:val="22"/>
          <w:lang w:val="en-GB" w:eastAsia="en-GB"/>
        </w:rPr>
        <w:t>European Journal of Neuroscience</w:t>
      </w:r>
      <w:r w:rsidRPr="00020A0A">
        <w:rPr>
          <w:rFonts w:eastAsia="Times New Roman" w:cs="Times New Roman"/>
          <w:szCs w:val="22"/>
          <w:lang w:val="en-GB" w:eastAsia="en-GB"/>
        </w:rPr>
        <w:t xml:space="preserve">, </w:t>
      </w:r>
      <w:r w:rsidRPr="00020A0A">
        <w:rPr>
          <w:rFonts w:eastAsia="Times New Roman" w:cs="Times New Roman"/>
          <w:i/>
          <w:iCs/>
          <w:szCs w:val="22"/>
          <w:lang w:val="en-GB" w:eastAsia="en-GB"/>
        </w:rPr>
        <w:t>41</w:t>
      </w:r>
      <w:r w:rsidRPr="00020A0A">
        <w:rPr>
          <w:rFonts w:eastAsia="Times New Roman" w:cs="Times New Roman"/>
          <w:szCs w:val="22"/>
          <w:lang w:val="en-GB" w:eastAsia="en-GB"/>
        </w:rPr>
        <w:t>(8), 1095-1101.</w:t>
      </w:r>
      <w:proofErr w:type="gramEnd"/>
    </w:p>
    <w:p w14:paraId="03EA5E2B" w14:textId="77777777" w:rsidR="00913FAC" w:rsidRPr="00020A0A" w:rsidRDefault="00913FAC" w:rsidP="00913FAC">
      <w:pPr>
        <w:rPr>
          <w:rFonts w:cs="Times New Roman"/>
          <w:szCs w:val="22"/>
          <w:lang w:eastAsia="ja-JP"/>
        </w:rPr>
      </w:pPr>
    </w:p>
    <w:p w14:paraId="66904782" w14:textId="78730925" w:rsidR="00913FAC" w:rsidRPr="00020A0A" w:rsidRDefault="003F4C50" w:rsidP="00544595">
      <w:pPr>
        <w:ind w:firstLine="720"/>
        <w:rPr>
          <w:rFonts w:cs="Times New Roman"/>
          <w:szCs w:val="22"/>
          <w:lang w:eastAsia="ja-JP"/>
        </w:rPr>
      </w:pPr>
      <w:proofErr w:type="gramStart"/>
      <w:r w:rsidRPr="00020A0A">
        <w:rPr>
          <w:rFonts w:eastAsia="Times New Roman" w:cs="Times New Roman"/>
          <w:szCs w:val="22"/>
          <w:lang w:val="en-GB" w:eastAsia="en-GB"/>
        </w:rPr>
        <w:t>Dickinson, A., Bruyns</w:t>
      </w:r>
      <w:r w:rsidRPr="00020A0A">
        <w:rPr>
          <w:rFonts w:ascii="Cambria Math" w:eastAsia="Times New Roman" w:hAnsi="Cambria Math" w:cs="Cambria Math"/>
          <w:szCs w:val="22"/>
          <w:lang w:val="en-GB" w:eastAsia="en-GB"/>
        </w:rPr>
        <w:t>‐</w:t>
      </w:r>
      <w:r w:rsidRPr="00020A0A">
        <w:rPr>
          <w:rFonts w:eastAsia="Times New Roman" w:cs="Times New Roman"/>
          <w:szCs w:val="22"/>
          <w:lang w:val="en-GB" w:eastAsia="en-GB"/>
        </w:rPr>
        <w:t>Haylett, M., Smith, R., Jones, M., &amp; Milne, E. (under review).</w:t>
      </w:r>
      <w:proofErr w:type="gramEnd"/>
      <w:r w:rsidRPr="00020A0A">
        <w:rPr>
          <w:rFonts w:eastAsia="Times New Roman" w:cs="Times New Roman"/>
          <w:szCs w:val="22"/>
          <w:lang w:val="en-GB" w:eastAsia="en-GB"/>
        </w:rPr>
        <w:t xml:space="preserve"> Superior orientation discrimination and increased peak gamma frequency in autism spectrum conditions.</w:t>
      </w:r>
    </w:p>
    <w:p w14:paraId="07D9904F" w14:textId="77777777" w:rsidR="00913FAC" w:rsidRPr="00020A0A" w:rsidRDefault="00913FAC" w:rsidP="00913FAC">
      <w:pPr>
        <w:rPr>
          <w:rFonts w:cs="Times New Roman"/>
          <w:lang w:eastAsia="ja-JP"/>
        </w:rPr>
      </w:pPr>
    </w:p>
    <w:p w14:paraId="4A3D89BE" w14:textId="0F056B3B" w:rsidR="00F96006" w:rsidRPr="00253404" w:rsidRDefault="00DA29EA" w:rsidP="005D7D71">
      <w:pPr>
        <w:pStyle w:val="TOCHeading"/>
        <w:spacing w:line="480" w:lineRule="auto"/>
        <w:ind w:firstLine="720"/>
        <w:outlineLvl w:val="0"/>
        <w:rPr>
          <w:rFonts w:ascii="Times New Roman" w:hAnsi="Times New Roman" w:cs="Times New Roman"/>
          <w:b w:val="0"/>
          <w:color w:val="000000" w:themeColor="text1"/>
          <w:sz w:val="22"/>
          <w:szCs w:val="22"/>
        </w:rPr>
      </w:pPr>
      <w:bookmarkStart w:id="3" w:name="_Toc433107667"/>
      <w:bookmarkStart w:id="4" w:name="_GoBack"/>
      <w:bookmarkEnd w:id="4"/>
      <w:r w:rsidRPr="00253404">
        <w:rPr>
          <w:rFonts w:ascii="Times New Roman" w:hAnsi="Times New Roman" w:cs="Times New Roman"/>
          <w:b w:val="0"/>
          <w:color w:val="000000" w:themeColor="text1"/>
          <w:sz w:val="22"/>
          <w:szCs w:val="22"/>
        </w:rPr>
        <w:t xml:space="preserve">My contribution to this thesis included programming all tasks used, all data collection and analysis and interpretation of the data. </w:t>
      </w:r>
      <w:r w:rsidR="0008137B" w:rsidRPr="00253404">
        <w:rPr>
          <w:rFonts w:ascii="Times New Roman" w:hAnsi="Times New Roman" w:cs="Times New Roman"/>
          <w:b w:val="0"/>
          <w:color w:val="000000" w:themeColor="text1"/>
          <w:sz w:val="22"/>
          <w:szCs w:val="22"/>
        </w:rPr>
        <w:t>Data analysis techniques were developed in collaboration with Dr. Myles Jones.</w:t>
      </w:r>
      <w:bookmarkEnd w:id="3"/>
      <w:r w:rsidR="0008137B" w:rsidRPr="00253404">
        <w:rPr>
          <w:rFonts w:ascii="Times New Roman" w:hAnsi="Times New Roman" w:cs="Times New Roman"/>
          <w:b w:val="0"/>
          <w:color w:val="000000" w:themeColor="text1"/>
          <w:sz w:val="22"/>
          <w:szCs w:val="22"/>
        </w:rPr>
        <w:t xml:space="preserve"> </w:t>
      </w:r>
    </w:p>
    <w:p w14:paraId="35DA2474" w14:textId="77777777" w:rsidR="00F96006" w:rsidRDefault="00F96006" w:rsidP="00EA2DD3">
      <w:pPr>
        <w:pStyle w:val="TOCHeading"/>
        <w:spacing w:line="480" w:lineRule="auto"/>
        <w:outlineLvl w:val="0"/>
        <w:rPr>
          <w:rFonts w:ascii="Times New Roman" w:hAnsi="Times New Roman" w:cs="Times New Roman"/>
          <w:color w:val="000000" w:themeColor="text1"/>
          <w:sz w:val="22"/>
          <w:szCs w:val="22"/>
        </w:rPr>
      </w:pPr>
    </w:p>
    <w:p w14:paraId="0CB5353C" w14:textId="77777777" w:rsidR="00F96006" w:rsidRDefault="00F96006" w:rsidP="00EA2DD3">
      <w:pPr>
        <w:pStyle w:val="TOCHeading"/>
        <w:spacing w:line="480" w:lineRule="auto"/>
        <w:outlineLvl w:val="0"/>
        <w:rPr>
          <w:rFonts w:ascii="Times New Roman" w:hAnsi="Times New Roman" w:cs="Times New Roman"/>
          <w:color w:val="000000" w:themeColor="text1"/>
          <w:sz w:val="22"/>
          <w:szCs w:val="22"/>
        </w:rPr>
      </w:pPr>
    </w:p>
    <w:p w14:paraId="1EC7F007" w14:textId="77777777" w:rsidR="00F96006" w:rsidRDefault="00F96006" w:rsidP="00EA2DD3">
      <w:pPr>
        <w:pStyle w:val="TOCHeading"/>
        <w:spacing w:line="480" w:lineRule="auto"/>
        <w:outlineLvl w:val="0"/>
        <w:rPr>
          <w:rFonts w:ascii="Times New Roman" w:hAnsi="Times New Roman" w:cs="Times New Roman"/>
          <w:color w:val="000000" w:themeColor="text1"/>
          <w:sz w:val="22"/>
          <w:szCs w:val="22"/>
        </w:rPr>
      </w:pPr>
    </w:p>
    <w:p w14:paraId="774FFCFA" w14:textId="77777777" w:rsidR="00F96006" w:rsidRDefault="00F96006" w:rsidP="00EA2DD3">
      <w:pPr>
        <w:pStyle w:val="TOCHeading"/>
        <w:spacing w:line="480" w:lineRule="auto"/>
        <w:outlineLvl w:val="0"/>
        <w:rPr>
          <w:rFonts w:ascii="Times New Roman" w:hAnsi="Times New Roman" w:cs="Times New Roman"/>
          <w:color w:val="000000" w:themeColor="text1"/>
          <w:sz w:val="22"/>
          <w:szCs w:val="22"/>
        </w:rPr>
      </w:pPr>
    </w:p>
    <w:p w14:paraId="17B59E84" w14:textId="77777777" w:rsidR="00CC7D32" w:rsidRPr="00CC7D32" w:rsidRDefault="00CC7D32" w:rsidP="00CC7D32">
      <w:pPr>
        <w:rPr>
          <w:lang w:eastAsia="ja-JP"/>
        </w:rPr>
      </w:pPr>
    </w:p>
    <w:p w14:paraId="57B26EBC" w14:textId="77777777" w:rsidR="00383E81" w:rsidRDefault="00383E81" w:rsidP="00EA2DD3">
      <w:pPr>
        <w:pStyle w:val="TOCHeading"/>
        <w:spacing w:line="480" w:lineRule="auto"/>
        <w:outlineLvl w:val="0"/>
        <w:rPr>
          <w:rFonts w:ascii="Times New Roman" w:hAnsi="Times New Roman" w:cs="Times New Roman"/>
          <w:color w:val="000000" w:themeColor="text1"/>
          <w:sz w:val="22"/>
          <w:szCs w:val="22"/>
        </w:rPr>
      </w:pPr>
    </w:p>
    <w:p w14:paraId="734F117D" w14:textId="77777777" w:rsidR="00383E81" w:rsidRDefault="00383E81" w:rsidP="00383E81">
      <w:pPr>
        <w:rPr>
          <w:lang w:eastAsia="ja-JP"/>
        </w:rPr>
      </w:pPr>
    </w:p>
    <w:p w14:paraId="3B5ED788" w14:textId="77777777" w:rsidR="00383E81" w:rsidRDefault="00383E81" w:rsidP="00383E81">
      <w:pPr>
        <w:rPr>
          <w:lang w:eastAsia="ja-JP"/>
        </w:rPr>
      </w:pPr>
    </w:p>
    <w:p w14:paraId="407F3E45" w14:textId="77777777" w:rsidR="00383E81" w:rsidRDefault="00383E81" w:rsidP="00383E81">
      <w:pPr>
        <w:rPr>
          <w:lang w:eastAsia="ja-JP"/>
        </w:rPr>
      </w:pPr>
    </w:p>
    <w:p w14:paraId="6C84A9F1" w14:textId="77777777" w:rsidR="00383E81" w:rsidRDefault="00383E81" w:rsidP="00383E81">
      <w:pPr>
        <w:rPr>
          <w:lang w:eastAsia="ja-JP"/>
        </w:rPr>
      </w:pPr>
    </w:p>
    <w:p w14:paraId="38786A54" w14:textId="77777777" w:rsidR="00383E81" w:rsidRDefault="00383E81" w:rsidP="00383E81">
      <w:pPr>
        <w:rPr>
          <w:lang w:eastAsia="ja-JP"/>
        </w:rPr>
      </w:pPr>
    </w:p>
    <w:p w14:paraId="2AFF4D6A" w14:textId="77777777" w:rsidR="00E431F7" w:rsidRDefault="00E431F7" w:rsidP="00E431F7">
      <w:pPr>
        <w:pStyle w:val="FootnoteText"/>
        <w:rPr>
          <w:lang w:val="en-US" w:eastAsia="ja-JP"/>
        </w:rPr>
      </w:pPr>
    </w:p>
    <w:p w14:paraId="1F49B2CD" w14:textId="77777777" w:rsidR="00E431F7" w:rsidRDefault="00E431F7" w:rsidP="00E431F7">
      <w:pPr>
        <w:pStyle w:val="FootnoteText"/>
        <w:rPr>
          <w:lang w:val="en-US" w:eastAsia="ja-JP"/>
        </w:rPr>
      </w:pPr>
    </w:p>
    <w:p w14:paraId="695D2D66" w14:textId="77777777" w:rsidR="00E431F7" w:rsidRDefault="00E431F7" w:rsidP="00E431F7">
      <w:pPr>
        <w:pStyle w:val="FootnoteText"/>
        <w:rPr>
          <w:lang w:val="en-US" w:eastAsia="ja-JP"/>
        </w:rPr>
      </w:pPr>
    </w:p>
    <w:p w14:paraId="36A39479" w14:textId="77777777" w:rsidR="00E431F7" w:rsidRDefault="00E431F7" w:rsidP="00E431F7">
      <w:pPr>
        <w:pStyle w:val="FootnoteText"/>
        <w:rPr>
          <w:lang w:val="en-US" w:eastAsia="ja-JP"/>
        </w:rPr>
      </w:pPr>
    </w:p>
    <w:p w14:paraId="3C83A772" w14:textId="77777777" w:rsidR="00E431F7" w:rsidRDefault="00E431F7" w:rsidP="00E431F7">
      <w:pPr>
        <w:pStyle w:val="FootnoteText"/>
        <w:rPr>
          <w:lang w:val="en-US" w:eastAsia="ja-JP"/>
        </w:rPr>
      </w:pPr>
    </w:p>
    <w:p w14:paraId="2081FF17" w14:textId="17DEEDE7" w:rsidR="00572403" w:rsidRPr="0020216D" w:rsidRDefault="00572403" w:rsidP="00EA2DD3">
      <w:pPr>
        <w:pStyle w:val="TOCHeading"/>
        <w:spacing w:line="480" w:lineRule="auto"/>
        <w:outlineLvl w:val="0"/>
        <w:rPr>
          <w:rFonts w:ascii="Times New Roman" w:hAnsi="Times New Roman" w:cs="Times New Roman"/>
          <w:color w:val="000000" w:themeColor="text1"/>
          <w:sz w:val="24"/>
          <w:szCs w:val="24"/>
        </w:rPr>
      </w:pPr>
      <w:bookmarkStart w:id="5" w:name="_Toc429476633"/>
      <w:bookmarkStart w:id="6" w:name="_Toc429476723"/>
      <w:bookmarkStart w:id="7" w:name="_Toc433107668"/>
      <w:r w:rsidRPr="0020216D">
        <w:rPr>
          <w:rFonts w:ascii="Times New Roman" w:hAnsi="Times New Roman" w:cs="Times New Roman"/>
          <w:color w:val="000000" w:themeColor="text1"/>
          <w:sz w:val="24"/>
          <w:szCs w:val="24"/>
        </w:rPr>
        <w:lastRenderedPageBreak/>
        <w:t>Abstract</w:t>
      </w:r>
      <w:bookmarkEnd w:id="5"/>
      <w:bookmarkEnd w:id="6"/>
      <w:bookmarkEnd w:id="7"/>
    </w:p>
    <w:p w14:paraId="0CC05F6C" w14:textId="77777777" w:rsidR="00F96006" w:rsidRDefault="00F96006" w:rsidP="00EA2DD3">
      <w:pPr>
        <w:spacing w:line="480" w:lineRule="auto"/>
        <w:rPr>
          <w:rFonts w:cs="Times New Roman"/>
          <w:color w:val="000000" w:themeColor="text1"/>
          <w:szCs w:val="22"/>
          <w:lang w:eastAsia="ja-JP"/>
        </w:rPr>
      </w:pPr>
    </w:p>
    <w:p w14:paraId="54E967D7" w14:textId="77777777" w:rsidR="00EE793F" w:rsidRPr="00EA2DD3" w:rsidRDefault="00EE793F" w:rsidP="00080E85">
      <w:pPr>
        <w:spacing w:line="480" w:lineRule="auto"/>
        <w:ind w:firstLine="720"/>
        <w:rPr>
          <w:rFonts w:cs="Times New Roman"/>
          <w:color w:val="000000" w:themeColor="text1"/>
          <w:szCs w:val="22"/>
          <w:lang w:eastAsia="ja-JP"/>
        </w:rPr>
      </w:pPr>
      <w:r w:rsidRPr="00EA2DD3">
        <w:rPr>
          <w:rFonts w:cs="Times New Roman"/>
          <w:color w:val="000000" w:themeColor="text1"/>
          <w:szCs w:val="22"/>
          <w:lang w:eastAsia="ja-JP"/>
        </w:rPr>
        <w:t xml:space="preserve">This thesis investigates sensory processing in autism spectrum conditions (ASC), specifically focusing on low-level visual perception. Previous literature indicates that sensory problems are prevalent in ASC, and affect individuals across a range of modalities and in a variety of ways. </w:t>
      </w:r>
    </w:p>
    <w:p w14:paraId="194180EB" w14:textId="77777777" w:rsidR="00EE793F" w:rsidRPr="00EA2DD3" w:rsidRDefault="00EE793F" w:rsidP="00EA2DD3">
      <w:pPr>
        <w:spacing w:line="480" w:lineRule="auto"/>
        <w:rPr>
          <w:rFonts w:cs="Times New Roman"/>
          <w:color w:val="000000" w:themeColor="text1"/>
          <w:szCs w:val="22"/>
          <w:lang w:eastAsia="ja-JP"/>
        </w:rPr>
      </w:pPr>
    </w:p>
    <w:p w14:paraId="00FB7ABC" w14:textId="73BA34AF" w:rsidR="00EE793F" w:rsidRPr="00EA2DD3" w:rsidRDefault="00EE793F" w:rsidP="00080E85">
      <w:pPr>
        <w:spacing w:line="480" w:lineRule="auto"/>
        <w:ind w:firstLine="720"/>
        <w:rPr>
          <w:rFonts w:cs="Times New Roman"/>
          <w:color w:val="000000" w:themeColor="text1"/>
          <w:szCs w:val="22"/>
          <w:lang w:eastAsia="ja-JP"/>
        </w:rPr>
      </w:pPr>
      <w:r w:rsidRPr="00EA2DD3">
        <w:rPr>
          <w:rFonts w:cs="Times New Roman"/>
          <w:color w:val="000000" w:themeColor="text1"/>
          <w:szCs w:val="22"/>
          <w:lang w:eastAsia="ja-JP"/>
        </w:rPr>
        <w:t>Study one of this thesis examines a low-level visual process, orien</w:t>
      </w:r>
      <w:r w:rsidR="00754BE2">
        <w:rPr>
          <w:rFonts w:cs="Times New Roman"/>
          <w:color w:val="000000" w:themeColor="text1"/>
          <w:szCs w:val="22"/>
          <w:lang w:eastAsia="ja-JP"/>
        </w:rPr>
        <w:t>tation discrimination, in neuro</w:t>
      </w:r>
      <w:r w:rsidRPr="00EA2DD3">
        <w:rPr>
          <w:rFonts w:cs="Times New Roman"/>
          <w:color w:val="000000" w:themeColor="text1"/>
          <w:szCs w:val="22"/>
          <w:lang w:eastAsia="ja-JP"/>
        </w:rPr>
        <w:t>typical individuals (n=94) and demonstrates that orientation discrimination thresholds are lower (enhanced) in those with higher levels of autistic traits compared to those with lower levels of autistic traits.  Study two (n=96) confirms that enhanced orientation discrimination is also present in individuals with an autism spectrum diagnosis, as individuals with an ASC show significantly lower orientation discrimination thresholds than matched control participants.</w:t>
      </w:r>
    </w:p>
    <w:p w14:paraId="4AA03D16" w14:textId="77777777" w:rsidR="00EE793F" w:rsidRPr="00EA2DD3" w:rsidRDefault="00EE793F" w:rsidP="00EA2DD3">
      <w:pPr>
        <w:spacing w:line="480" w:lineRule="auto"/>
        <w:rPr>
          <w:rFonts w:cs="Times New Roman"/>
          <w:color w:val="000000" w:themeColor="text1"/>
          <w:szCs w:val="22"/>
          <w:lang w:eastAsia="ja-JP"/>
        </w:rPr>
      </w:pPr>
    </w:p>
    <w:p w14:paraId="00545714" w14:textId="7C0F9340" w:rsidR="00EE793F" w:rsidRPr="00EA2DD3" w:rsidRDefault="00EE793F" w:rsidP="00080E85">
      <w:pPr>
        <w:spacing w:line="480" w:lineRule="auto"/>
        <w:ind w:firstLine="720"/>
        <w:rPr>
          <w:rFonts w:cs="Times New Roman"/>
          <w:color w:val="000000" w:themeColor="text1"/>
          <w:szCs w:val="22"/>
          <w:lang w:eastAsia="ja-JP"/>
        </w:rPr>
      </w:pPr>
      <w:r w:rsidRPr="00EA2DD3">
        <w:rPr>
          <w:rFonts w:cs="Times New Roman"/>
          <w:color w:val="000000" w:themeColor="text1"/>
          <w:szCs w:val="22"/>
          <w:lang w:eastAsia="ja-JP"/>
        </w:rPr>
        <w:t>As orientation discrimination is closely linked to neural inhibition, the possibility that disruption in the balance of neural excitation and inhibition (E/I) may be present in those with</w:t>
      </w:r>
      <w:r w:rsidR="00754BE2">
        <w:rPr>
          <w:rFonts w:cs="Times New Roman"/>
          <w:color w:val="000000" w:themeColor="text1"/>
          <w:szCs w:val="22"/>
          <w:lang w:eastAsia="ja-JP"/>
        </w:rPr>
        <w:t xml:space="preserve"> enhanced orientation discrimination was investigated in studies three and four. </w:t>
      </w:r>
      <w:r w:rsidRPr="00EA2DD3">
        <w:rPr>
          <w:rFonts w:cs="Times New Roman"/>
          <w:color w:val="000000" w:themeColor="text1"/>
          <w:szCs w:val="22"/>
          <w:lang w:eastAsia="ja-JP"/>
        </w:rPr>
        <w:t xml:space="preserve"> </w:t>
      </w:r>
      <w:r w:rsidR="00754BE2">
        <w:rPr>
          <w:rFonts w:cs="Times New Roman"/>
          <w:color w:val="000000" w:themeColor="text1"/>
          <w:szCs w:val="22"/>
          <w:lang w:eastAsia="ja-JP"/>
        </w:rPr>
        <w:t>Peak</w:t>
      </w:r>
      <w:r w:rsidRPr="00EA2DD3">
        <w:rPr>
          <w:rFonts w:cs="Times New Roman"/>
          <w:color w:val="000000" w:themeColor="text1"/>
          <w:szCs w:val="22"/>
          <w:lang w:eastAsia="ja-JP"/>
        </w:rPr>
        <w:t xml:space="preserve"> gamma frequency, a metric said to capture the balance of neural E/I</w:t>
      </w:r>
      <w:r w:rsidR="00754BE2">
        <w:rPr>
          <w:rFonts w:cs="Times New Roman"/>
          <w:color w:val="000000" w:themeColor="text1"/>
          <w:szCs w:val="22"/>
          <w:lang w:eastAsia="ja-JP"/>
        </w:rPr>
        <w:t xml:space="preserve">, was measured in both individuals with </w:t>
      </w:r>
      <w:r w:rsidR="00754BE2" w:rsidRPr="00EA2DD3">
        <w:rPr>
          <w:rFonts w:cs="Times New Roman"/>
          <w:color w:val="000000" w:themeColor="text1"/>
          <w:szCs w:val="22"/>
          <w:lang w:eastAsia="ja-JP"/>
        </w:rPr>
        <w:t>higher levels of autist</w:t>
      </w:r>
      <w:r w:rsidR="00754BE2">
        <w:rPr>
          <w:rFonts w:cs="Times New Roman"/>
          <w:color w:val="000000" w:themeColor="text1"/>
          <w:szCs w:val="22"/>
          <w:lang w:eastAsia="ja-JP"/>
        </w:rPr>
        <w:t>ic traits</w:t>
      </w:r>
      <w:r w:rsidR="00754BE2" w:rsidRPr="00EA2DD3">
        <w:rPr>
          <w:rFonts w:cs="Times New Roman"/>
          <w:color w:val="000000" w:themeColor="text1"/>
          <w:szCs w:val="22"/>
          <w:lang w:eastAsia="ja-JP"/>
        </w:rPr>
        <w:t xml:space="preserve"> </w:t>
      </w:r>
      <w:r w:rsidR="00754BE2">
        <w:rPr>
          <w:rFonts w:cs="Times New Roman"/>
          <w:color w:val="000000" w:themeColor="text1"/>
          <w:szCs w:val="22"/>
          <w:lang w:eastAsia="ja-JP"/>
        </w:rPr>
        <w:t>and those with a clinical ASC diagnosis.</w:t>
      </w:r>
      <w:r w:rsidRPr="00EA2DD3">
        <w:rPr>
          <w:rFonts w:cs="Times New Roman"/>
          <w:color w:val="000000" w:themeColor="text1"/>
          <w:szCs w:val="22"/>
          <w:lang w:eastAsia="ja-JP"/>
        </w:rPr>
        <w:t xml:space="preserve"> The results of study three (n=33) and study four (n=80) show that </w:t>
      </w:r>
      <w:proofErr w:type="gramStart"/>
      <w:r w:rsidRPr="00EA2DD3">
        <w:rPr>
          <w:rFonts w:cs="Times New Roman"/>
          <w:color w:val="000000" w:themeColor="text1"/>
          <w:szCs w:val="22"/>
          <w:lang w:eastAsia="ja-JP"/>
        </w:rPr>
        <w:t>visually-induced</w:t>
      </w:r>
      <w:proofErr w:type="gramEnd"/>
      <w:r w:rsidRPr="00EA2DD3">
        <w:rPr>
          <w:rFonts w:cs="Times New Roman"/>
          <w:color w:val="000000" w:themeColor="text1"/>
          <w:szCs w:val="22"/>
          <w:lang w:eastAsia="ja-JP"/>
        </w:rPr>
        <w:t xml:space="preserve"> peak gamma frequency is higher in individuals with higher levels of autistic traits, and those with an ASC diagnosis. </w:t>
      </w:r>
    </w:p>
    <w:p w14:paraId="3E9D504A" w14:textId="77777777" w:rsidR="00EE793F" w:rsidRPr="00EA2DD3" w:rsidRDefault="00EE793F" w:rsidP="00EA2DD3">
      <w:pPr>
        <w:spacing w:line="480" w:lineRule="auto"/>
        <w:rPr>
          <w:rFonts w:cs="Times New Roman"/>
          <w:color w:val="000000" w:themeColor="text1"/>
          <w:szCs w:val="22"/>
          <w:lang w:eastAsia="ja-JP"/>
        </w:rPr>
      </w:pPr>
    </w:p>
    <w:p w14:paraId="090AA300" w14:textId="0D3C241E" w:rsidR="00EE793F" w:rsidRPr="00EA2DD3" w:rsidRDefault="00EE793F" w:rsidP="00080E85">
      <w:pPr>
        <w:spacing w:line="480" w:lineRule="auto"/>
        <w:ind w:firstLine="720"/>
        <w:rPr>
          <w:rFonts w:cs="Times New Roman"/>
          <w:color w:val="000000" w:themeColor="text1"/>
          <w:szCs w:val="22"/>
          <w:lang w:eastAsia="ja-JP"/>
        </w:rPr>
      </w:pPr>
      <w:r w:rsidRPr="00EA2DD3">
        <w:rPr>
          <w:rFonts w:cs="Times New Roman"/>
          <w:color w:val="000000" w:themeColor="text1"/>
          <w:szCs w:val="22"/>
          <w:lang w:eastAsia="ja-JP"/>
        </w:rPr>
        <w:t xml:space="preserve">This thesis employs both a psychophysical measure and a neural </w:t>
      </w:r>
      <w:proofErr w:type="gramStart"/>
      <w:r w:rsidRPr="00EA2DD3">
        <w:rPr>
          <w:rFonts w:cs="Times New Roman"/>
          <w:color w:val="000000" w:themeColor="text1"/>
          <w:szCs w:val="22"/>
          <w:lang w:eastAsia="ja-JP"/>
        </w:rPr>
        <w:t xml:space="preserve">measure </w:t>
      </w:r>
      <w:r w:rsidR="00754BE2" w:rsidRPr="00EA2DD3">
        <w:rPr>
          <w:rFonts w:cs="Times New Roman"/>
          <w:color w:val="000000" w:themeColor="text1"/>
          <w:szCs w:val="22"/>
          <w:lang w:eastAsia="ja-JP"/>
        </w:rPr>
        <w:t>which</w:t>
      </w:r>
      <w:proofErr w:type="gramEnd"/>
      <w:r w:rsidR="00754BE2" w:rsidRPr="00EA2DD3">
        <w:rPr>
          <w:rFonts w:cs="Times New Roman"/>
          <w:color w:val="000000" w:themeColor="text1"/>
          <w:szCs w:val="22"/>
          <w:lang w:eastAsia="ja-JP"/>
        </w:rPr>
        <w:t xml:space="preserve"> tap</w:t>
      </w:r>
      <w:r w:rsidRPr="00EA2DD3">
        <w:rPr>
          <w:rFonts w:cs="Times New Roman"/>
          <w:color w:val="000000" w:themeColor="text1"/>
          <w:szCs w:val="22"/>
          <w:lang w:eastAsia="ja-JP"/>
        </w:rPr>
        <w:t xml:space="preserve"> into neural inhibition. In the context of previous literature (e.g. Muthukumaswaramy et al., 2009) the results of the research presented in this thesis suggests, in direct contrast to the increased excitation model of ASC (Rubenstein &amp; Merzenich, 2003), that neural inhibition levels may actually be increased in at least some individuals with ASC.  </w:t>
      </w:r>
    </w:p>
    <w:p w14:paraId="3623D63F" w14:textId="2BB1A40F" w:rsidR="00572403" w:rsidRPr="0020216D" w:rsidRDefault="00572403" w:rsidP="00EA2DD3">
      <w:pPr>
        <w:pStyle w:val="Heading1"/>
        <w:spacing w:line="480" w:lineRule="auto"/>
        <w:rPr>
          <w:rFonts w:ascii="Times New Roman" w:hAnsi="Times New Roman" w:cs="Times New Roman"/>
          <w:color w:val="000000" w:themeColor="text1"/>
          <w:sz w:val="24"/>
          <w:szCs w:val="24"/>
          <w:lang w:eastAsia="ja-JP"/>
        </w:rPr>
      </w:pPr>
      <w:bookmarkStart w:id="8" w:name="_Toc429476634"/>
      <w:bookmarkStart w:id="9" w:name="_Toc429476724"/>
      <w:bookmarkStart w:id="10" w:name="_Toc433107669"/>
      <w:r w:rsidRPr="0020216D">
        <w:rPr>
          <w:rFonts w:ascii="Times New Roman" w:hAnsi="Times New Roman" w:cs="Times New Roman"/>
          <w:color w:val="000000" w:themeColor="text1"/>
          <w:sz w:val="24"/>
          <w:szCs w:val="24"/>
          <w:lang w:eastAsia="ja-JP"/>
        </w:rPr>
        <w:lastRenderedPageBreak/>
        <w:t>Acknowledgements</w:t>
      </w:r>
      <w:bookmarkEnd w:id="8"/>
      <w:bookmarkEnd w:id="9"/>
      <w:bookmarkEnd w:id="10"/>
    </w:p>
    <w:p w14:paraId="6127ECFB" w14:textId="77777777" w:rsidR="00EE793F" w:rsidRPr="00EA2DD3" w:rsidRDefault="00EE793F" w:rsidP="00080E85">
      <w:pPr>
        <w:spacing w:before="100" w:beforeAutospacing="1" w:after="100" w:afterAutospacing="1" w:line="480" w:lineRule="auto"/>
        <w:ind w:firstLine="720"/>
        <w:rPr>
          <w:rFonts w:eastAsia="Times New Roman" w:cs="Times New Roman"/>
          <w:color w:val="000000" w:themeColor="text1"/>
          <w:szCs w:val="22"/>
          <w:lang w:eastAsia="en-GB"/>
        </w:rPr>
      </w:pPr>
      <w:r w:rsidRPr="00EA2DD3">
        <w:rPr>
          <w:rFonts w:eastAsia="Times New Roman" w:cs="Times New Roman"/>
          <w:iCs/>
          <w:color w:val="000000" w:themeColor="text1"/>
          <w:szCs w:val="22"/>
          <w:lang w:eastAsia="en-GB"/>
        </w:rPr>
        <w:t>First and foremost I would like to thank my supervisor, Dr Elizabeth Milne. An acknowledgement section is not long enough to describe how much I have loved working with Liz, or to show how grateful I am for the knowledge and experience she has imparted on me over the last three years.  Her passion for research is contagious and will continue to inspire me long after my PhD is complete. </w:t>
      </w:r>
    </w:p>
    <w:p w14:paraId="45F994EF" w14:textId="77777777" w:rsidR="00EE793F" w:rsidRPr="00EA2DD3" w:rsidRDefault="00EE793F" w:rsidP="00080E85">
      <w:pPr>
        <w:spacing w:before="100" w:beforeAutospacing="1" w:after="100" w:afterAutospacing="1" w:line="480" w:lineRule="auto"/>
        <w:ind w:firstLine="720"/>
        <w:rPr>
          <w:rFonts w:eastAsia="Times New Roman" w:cs="Times New Roman"/>
          <w:color w:val="000000" w:themeColor="text1"/>
          <w:szCs w:val="22"/>
          <w:lang w:eastAsia="en-GB"/>
        </w:rPr>
      </w:pPr>
      <w:r w:rsidRPr="00EA2DD3">
        <w:rPr>
          <w:rFonts w:eastAsia="Times New Roman" w:cs="Times New Roman"/>
          <w:iCs/>
          <w:color w:val="000000" w:themeColor="text1"/>
          <w:szCs w:val="22"/>
          <w:lang w:eastAsia="en-GB"/>
        </w:rPr>
        <w:t>I would also like to say a huge thank you to the many participants who have kindly donated their time to taking part in my studies and who have been a delight to work with. Without them, this thesis would not have been possible. </w:t>
      </w:r>
    </w:p>
    <w:p w14:paraId="53BB45C1" w14:textId="77777777" w:rsidR="00EE793F" w:rsidRPr="00EA2DD3" w:rsidRDefault="00EE793F" w:rsidP="00080E85">
      <w:pPr>
        <w:spacing w:before="100" w:beforeAutospacing="1" w:after="100" w:afterAutospacing="1" w:line="480" w:lineRule="auto"/>
        <w:ind w:firstLine="720"/>
        <w:rPr>
          <w:rFonts w:eastAsia="Times New Roman" w:cs="Times New Roman"/>
          <w:color w:val="000000" w:themeColor="text1"/>
          <w:szCs w:val="22"/>
          <w:lang w:eastAsia="en-GB"/>
        </w:rPr>
      </w:pPr>
      <w:r w:rsidRPr="00EA2DD3">
        <w:rPr>
          <w:rFonts w:eastAsia="Times New Roman" w:cs="Times New Roman"/>
          <w:iCs/>
          <w:color w:val="000000" w:themeColor="text1"/>
          <w:szCs w:val="22"/>
          <w:lang w:eastAsia="en-GB"/>
        </w:rPr>
        <w:t>I am also extremely grateful to Dr Megan Freeth and Dr Myles Jones who have both provided their own unique support and guidance during my PhD, which has been invaluable. </w:t>
      </w:r>
    </w:p>
    <w:p w14:paraId="28B87341" w14:textId="77777777" w:rsidR="00EE793F" w:rsidRPr="00EA2DD3" w:rsidRDefault="00EE793F" w:rsidP="00080E85">
      <w:pPr>
        <w:spacing w:before="100" w:beforeAutospacing="1" w:after="100" w:afterAutospacing="1" w:line="480" w:lineRule="auto"/>
        <w:ind w:firstLine="720"/>
        <w:rPr>
          <w:rFonts w:eastAsia="Times New Roman" w:cs="Times New Roman"/>
          <w:color w:val="000000" w:themeColor="text1"/>
          <w:szCs w:val="22"/>
          <w:lang w:eastAsia="en-GB"/>
        </w:rPr>
      </w:pPr>
      <w:r w:rsidRPr="00EA2DD3">
        <w:rPr>
          <w:rFonts w:eastAsia="Times New Roman" w:cs="Times New Roman"/>
          <w:iCs/>
          <w:color w:val="000000" w:themeColor="text1"/>
          <w:szCs w:val="22"/>
          <w:lang w:eastAsia="en-GB"/>
        </w:rPr>
        <w:t xml:space="preserve">Working within the Sheffield Autism Research Lab has contributed to the enjoyment of my PhD experience massively, not least because of the other members, both past and present, </w:t>
      </w:r>
      <w:proofErr w:type="gramStart"/>
      <w:r w:rsidRPr="00EA2DD3">
        <w:rPr>
          <w:rFonts w:eastAsia="Times New Roman" w:cs="Times New Roman"/>
          <w:iCs/>
          <w:color w:val="000000" w:themeColor="text1"/>
          <w:szCs w:val="22"/>
          <w:lang w:eastAsia="en-GB"/>
        </w:rPr>
        <w:t>who</w:t>
      </w:r>
      <w:proofErr w:type="gramEnd"/>
      <w:r w:rsidRPr="00EA2DD3">
        <w:rPr>
          <w:rFonts w:eastAsia="Times New Roman" w:cs="Times New Roman"/>
          <w:iCs/>
          <w:color w:val="000000" w:themeColor="text1"/>
          <w:szCs w:val="22"/>
          <w:lang w:eastAsia="en-GB"/>
        </w:rPr>
        <w:t xml:space="preserve"> I have had the pleasure to work alongside. I would also like to acknowledge Dr Richard Smith who was instrumental in helping to recruit a large number of my participants.  </w:t>
      </w:r>
    </w:p>
    <w:p w14:paraId="2F060B86" w14:textId="15F4D5D8" w:rsidR="00653645" w:rsidRPr="00653645" w:rsidRDefault="00EE793F" w:rsidP="00653645">
      <w:pPr>
        <w:spacing w:before="100" w:beforeAutospacing="1" w:after="100" w:afterAutospacing="1" w:line="480" w:lineRule="auto"/>
        <w:ind w:firstLine="720"/>
        <w:rPr>
          <w:rFonts w:eastAsia="Times New Roman" w:cs="Times New Roman"/>
          <w:color w:val="000000" w:themeColor="text1"/>
          <w:szCs w:val="22"/>
          <w:lang w:eastAsia="en-GB"/>
        </w:rPr>
      </w:pPr>
      <w:r w:rsidRPr="00EA2DD3">
        <w:rPr>
          <w:rFonts w:eastAsia="Times New Roman" w:cs="Times New Roman"/>
          <w:iCs/>
          <w:color w:val="000000" w:themeColor="text1"/>
          <w:szCs w:val="22"/>
          <w:lang w:eastAsia="en-GB"/>
        </w:rPr>
        <w:t xml:space="preserve">My </w:t>
      </w:r>
      <w:r w:rsidR="00CC7D32">
        <w:rPr>
          <w:rFonts w:eastAsia="Times New Roman" w:cs="Times New Roman"/>
          <w:iCs/>
          <w:color w:val="000000" w:themeColor="text1"/>
          <w:szCs w:val="22"/>
          <w:lang w:eastAsia="en-GB"/>
        </w:rPr>
        <w:t xml:space="preserve">friends and family have </w:t>
      </w:r>
      <w:r w:rsidRPr="00EA2DD3">
        <w:rPr>
          <w:rFonts w:eastAsia="Times New Roman" w:cs="Times New Roman"/>
          <w:iCs/>
          <w:color w:val="000000" w:themeColor="text1"/>
          <w:szCs w:val="22"/>
          <w:lang w:eastAsia="en-GB"/>
        </w:rPr>
        <w:t>always provided unwavering encouragement in everything, including this PhD. Thank you.  </w:t>
      </w:r>
    </w:p>
    <w:p w14:paraId="3A82B2D9" w14:textId="77777777" w:rsidR="00EE793F" w:rsidRPr="00EA2DD3" w:rsidRDefault="00EE793F" w:rsidP="00653645">
      <w:pPr>
        <w:spacing w:before="100" w:beforeAutospacing="1" w:after="100" w:afterAutospacing="1" w:line="480" w:lineRule="auto"/>
        <w:ind w:firstLine="720"/>
        <w:rPr>
          <w:rFonts w:eastAsia="Times New Roman" w:cs="Times New Roman"/>
          <w:iCs/>
          <w:color w:val="000000" w:themeColor="text1"/>
          <w:szCs w:val="22"/>
          <w:lang w:eastAsia="en-GB"/>
        </w:rPr>
      </w:pPr>
      <w:r w:rsidRPr="00EA2DD3">
        <w:rPr>
          <w:rFonts w:eastAsia="Times New Roman" w:cs="Times New Roman"/>
          <w:iCs/>
          <w:color w:val="000000" w:themeColor="text1"/>
          <w:szCs w:val="22"/>
          <w:lang w:eastAsia="en-GB"/>
        </w:rPr>
        <w:t>This thesis is for Josh, who sat beside me. </w:t>
      </w:r>
    </w:p>
    <w:p w14:paraId="68CD8FF2" w14:textId="77777777" w:rsidR="00EA2DD3" w:rsidRPr="00EA2DD3" w:rsidRDefault="00EA2DD3" w:rsidP="00EA2DD3">
      <w:pPr>
        <w:spacing w:before="100" w:beforeAutospacing="1" w:after="100" w:afterAutospacing="1" w:line="480" w:lineRule="auto"/>
        <w:rPr>
          <w:rFonts w:eastAsia="Times New Roman" w:cs="Times New Roman"/>
          <w:iCs/>
          <w:color w:val="000000" w:themeColor="text1"/>
          <w:szCs w:val="22"/>
          <w:lang w:eastAsia="en-GB"/>
        </w:rPr>
      </w:pPr>
    </w:p>
    <w:p w14:paraId="311830F9" w14:textId="77777777" w:rsidR="00EA2DD3" w:rsidRPr="00EA2DD3" w:rsidRDefault="00EA2DD3" w:rsidP="00EA2DD3">
      <w:pPr>
        <w:spacing w:before="100" w:beforeAutospacing="1" w:after="100" w:afterAutospacing="1" w:line="480" w:lineRule="auto"/>
        <w:rPr>
          <w:rFonts w:eastAsia="Times New Roman" w:cs="Times New Roman"/>
          <w:iCs/>
          <w:color w:val="000000" w:themeColor="text1"/>
          <w:szCs w:val="22"/>
          <w:lang w:eastAsia="en-GB"/>
        </w:rPr>
      </w:pPr>
    </w:p>
    <w:p w14:paraId="081B962E" w14:textId="77777777" w:rsidR="00EA2DD3" w:rsidRPr="00EA2DD3" w:rsidRDefault="00EA2DD3" w:rsidP="00EA2DD3">
      <w:pPr>
        <w:spacing w:before="100" w:beforeAutospacing="1" w:after="100" w:afterAutospacing="1" w:line="480" w:lineRule="auto"/>
        <w:rPr>
          <w:rFonts w:eastAsia="Times New Roman" w:cs="Times New Roman"/>
          <w:color w:val="000000" w:themeColor="text1"/>
          <w:szCs w:val="22"/>
          <w:lang w:eastAsia="en-GB"/>
        </w:rPr>
      </w:pPr>
    </w:p>
    <w:p w14:paraId="5E59878A" w14:textId="77777777" w:rsidR="00572403" w:rsidRPr="00EA2DD3" w:rsidRDefault="00572403" w:rsidP="00572403">
      <w:pPr>
        <w:rPr>
          <w:rFonts w:cs="Times New Roman"/>
          <w:color w:val="000000" w:themeColor="text1"/>
          <w:szCs w:val="22"/>
          <w:lang w:eastAsia="ja-JP"/>
        </w:rPr>
      </w:pPr>
    </w:p>
    <w:bookmarkStart w:id="11" w:name="_Toc429476725" w:displacedByCustomXml="next"/>
    <w:bookmarkStart w:id="12" w:name="_Toc429476635" w:displacedByCustomXml="next"/>
    <w:bookmarkStart w:id="13" w:name="_Toc433107670" w:displacedByCustomXml="next"/>
    <w:sdt>
      <w:sdtPr>
        <w:rPr>
          <w:rFonts w:ascii="Times New Roman" w:eastAsiaTheme="minorEastAsia" w:hAnsi="Times New Roman" w:cs="Times New Roman"/>
          <w:b w:val="0"/>
          <w:bCs w:val="0"/>
          <w:color w:val="000000" w:themeColor="text1"/>
          <w:sz w:val="24"/>
          <w:szCs w:val="24"/>
          <w:lang w:eastAsia="en-US"/>
        </w:rPr>
        <w:id w:val="1851060681"/>
        <w:docPartObj>
          <w:docPartGallery w:val="Table of Contents"/>
          <w:docPartUnique/>
        </w:docPartObj>
      </w:sdtPr>
      <w:sdtEndPr>
        <w:rPr>
          <w:noProof/>
          <w:sz w:val="22"/>
          <w:szCs w:val="22"/>
        </w:rPr>
      </w:sdtEndPr>
      <w:sdtContent>
        <w:p w14:paraId="35533068" w14:textId="6A6B2167" w:rsidR="007A0DD5" w:rsidRDefault="00572403" w:rsidP="0008137B">
          <w:pPr>
            <w:pStyle w:val="TOCHeading"/>
            <w:outlineLvl w:val="0"/>
            <w:rPr>
              <w:rFonts w:ascii="Times New Roman" w:hAnsi="Times New Roman" w:cs="Times New Roman"/>
              <w:color w:val="000000" w:themeColor="text1"/>
              <w:sz w:val="24"/>
              <w:szCs w:val="24"/>
            </w:rPr>
          </w:pPr>
          <w:r w:rsidRPr="00EB0082">
            <w:rPr>
              <w:rFonts w:ascii="Times New Roman" w:hAnsi="Times New Roman" w:cs="Times New Roman"/>
              <w:color w:val="000000" w:themeColor="text1"/>
              <w:sz w:val="24"/>
              <w:szCs w:val="24"/>
            </w:rPr>
            <w:t>Table of contents</w:t>
          </w:r>
          <w:bookmarkEnd w:id="13"/>
          <w:bookmarkEnd w:id="12"/>
          <w:bookmarkEnd w:id="11"/>
        </w:p>
        <w:p w14:paraId="5C1E1751" w14:textId="77777777" w:rsidR="0008137B" w:rsidRPr="0008137B" w:rsidRDefault="0008137B" w:rsidP="0008137B">
          <w:pPr>
            <w:rPr>
              <w:lang w:eastAsia="ja-JP"/>
            </w:rPr>
          </w:pPr>
        </w:p>
        <w:p w14:paraId="0945747D" w14:textId="77777777" w:rsidR="0008137B" w:rsidRDefault="00572403">
          <w:pPr>
            <w:pStyle w:val="TOC1"/>
            <w:rPr>
              <w:rFonts w:asciiTheme="minorHAnsi" w:hAnsiTheme="minorHAnsi" w:cstheme="minorBidi"/>
              <w:b w:val="0"/>
              <w:color w:val="auto"/>
              <w:szCs w:val="22"/>
              <w:lang w:val="en-GB" w:eastAsia="en-GB"/>
            </w:rPr>
          </w:pPr>
          <w:r w:rsidRPr="00020A0A">
            <w:rPr>
              <w:szCs w:val="22"/>
            </w:rPr>
            <w:fldChar w:fldCharType="begin"/>
          </w:r>
          <w:r w:rsidRPr="00020A0A">
            <w:rPr>
              <w:szCs w:val="22"/>
            </w:rPr>
            <w:instrText xml:space="preserve"> TOC \o "1-5" \h \z \u </w:instrText>
          </w:r>
          <w:r w:rsidRPr="00020A0A">
            <w:rPr>
              <w:szCs w:val="22"/>
            </w:rPr>
            <w:fldChar w:fldCharType="separate"/>
          </w:r>
          <w:hyperlink w:anchor="_Toc433107666" w:history="1">
            <w:r w:rsidR="0008137B" w:rsidRPr="000E0493">
              <w:rPr>
                <w:rStyle w:val="Hyperlink"/>
              </w:rPr>
              <w:t>Publications arising from this thesis</w:t>
            </w:r>
            <w:r w:rsidR="0008137B">
              <w:rPr>
                <w:webHidden/>
              </w:rPr>
              <w:tab/>
            </w:r>
            <w:r w:rsidR="0008137B">
              <w:rPr>
                <w:webHidden/>
              </w:rPr>
              <w:fldChar w:fldCharType="begin"/>
            </w:r>
            <w:r w:rsidR="0008137B">
              <w:rPr>
                <w:webHidden/>
              </w:rPr>
              <w:instrText xml:space="preserve"> PAGEREF _Toc433107666 \h </w:instrText>
            </w:r>
            <w:r w:rsidR="0008137B">
              <w:rPr>
                <w:webHidden/>
              </w:rPr>
            </w:r>
            <w:r w:rsidR="0008137B">
              <w:rPr>
                <w:webHidden/>
              </w:rPr>
              <w:fldChar w:fldCharType="separate"/>
            </w:r>
            <w:r w:rsidR="00FB4DB3">
              <w:rPr>
                <w:webHidden/>
              </w:rPr>
              <w:t>2</w:t>
            </w:r>
            <w:r w:rsidR="0008137B">
              <w:rPr>
                <w:webHidden/>
              </w:rPr>
              <w:fldChar w:fldCharType="end"/>
            </w:r>
          </w:hyperlink>
        </w:p>
        <w:p w14:paraId="3B50522C" w14:textId="77777777" w:rsidR="0008137B" w:rsidRDefault="00253404">
          <w:pPr>
            <w:pStyle w:val="TOC1"/>
            <w:rPr>
              <w:rFonts w:asciiTheme="minorHAnsi" w:hAnsiTheme="minorHAnsi" w:cstheme="minorBidi"/>
              <w:b w:val="0"/>
              <w:color w:val="auto"/>
              <w:szCs w:val="22"/>
              <w:lang w:val="en-GB" w:eastAsia="en-GB"/>
            </w:rPr>
          </w:pPr>
          <w:hyperlink w:anchor="_Toc433107668" w:history="1">
            <w:r w:rsidR="0008137B" w:rsidRPr="000E0493">
              <w:rPr>
                <w:rStyle w:val="Hyperlink"/>
              </w:rPr>
              <w:t>Abstract</w:t>
            </w:r>
            <w:r w:rsidR="0008137B">
              <w:rPr>
                <w:webHidden/>
              </w:rPr>
              <w:tab/>
            </w:r>
            <w:r w:rsidR="0008137B">
              <w:rPr>
                <w:webHidden/>
              </w:rPr>
              <w:fldChar w:fldCharType="begin"/>
            </w:r>
            <w:r w:rsidR="0008137B">
              <w:rPr>
                <w:webHidden/>
              </w:rPr>
              <w:instrText xml:space="preserve"> PAGEREF _Toc433107668 \h </w:instrText>
            </w:r>
            <w:r w:rsidR="0008137B">
              <w:rPr>
                <w:webHidden/>
              </w:rPr>
            </w:r>
            <w:r w:rsidR="0008137B">
              <w:rPr>
                <w:webHidden/>
              </w:rPr>
              <w:fldChar w:fldCharType="separate"/>
            </w:r>
            <w:r w:rsidR="00FB4DB3">
              <w:rPr>
                <w:webHidden/>
              </w:rPr>
              <w:t>3</w:t>
            </w:r>
            <w:r w:rsidR="0008137B">
              <w:rPr>
                <w:webHidden/>
              </w:rPr>
              <w:fldChar w:fldCharType="end"/>
            </w:r>
          </w:hyperlink>
        </w:p>
        <w:p w14:paraId="136D244D" w14:textId="77777777" w:rsidR="0008137B" w:rsidRDefault="00253404">
          <w:pPr>
            <w:pStyle w:val="TOC1"/>
            <w:rPr>
              <w:rFonts w:asciiTheme="minorHAnsi" w:hAnsiTheme="minorHAnsi" w:cstheme="minorBidi"/>
              <w:b w:val="0"/>
              <w:color w:val="auto"/>
              <w:szCs w:val="22"/>
              <w:lang w:val="en-GB" w:eastAsia="en-GB"/>
            </w:rPr>
          </w:pPr>
          <w:hyperlink w:anchor="_Toc433107669" w:history="1">
            <w:r w:rsidR="0008137B" w:rsidRPr="000E0493">
              <w:rPr>
                <w:rStyle w:val="Hyperlink"/>
                <w:lang w:eastAsia="ja-JP"/>
              </w:rPr>
              <w:t>Acknowledgements</w:t>
            </w:r>
            <w:r w:rsidR="0008137B">
              <w:rPr>
                <w:webHidden/>
              </w:rPr>
              <w:tab/>
            </w:r>
            <w:r w:rsidR="0008137B">
              <w:rPr>
                <w:webHidden/>
              </w:rPr>
              <w:fldChar w:fldCharType="begin"/>
            </w:r>
            <w:r w:rsidR="0008137B">
              <w:rPr>
                <w:webHidden/>
              </w:rPr>
              <w:instrText xml:space="preserve"> PAGEREF _Toc433107669 \h </w:instrText>
            </w:r>
            <w:r w:rsidR="0008137B">
              <w:rPr>
                <w:webHidden/>
              </w:rPr>
            </w:r>
            <w:r w:rsidR="0008137B">
              <w:rPr>
                <w:webHidden/>
              </w:rPr>
              <w:fldChar w:fldCharType="separate"/>
            </w:r>
            <w:r w:rsidR="00FB4DB3">
              <w:rPr>
                <w:webHidden/>
              </w:rPr>
              <w:t>4</w:t>
            </w:r>
            <w:r w:rsidR="0008137B">
              <w:rPr>
                <w:webHidden/>
              </w:rPr>
              <w:fldChar w:fldCharType="end"/>
            </w:r>
          </w:hyperlink>
        </w:p>
        <w:p w14:paraId="5D1647EE" w14:textId="77777777" w:rsidR="0008137B" w:rsidRDefault="00253404">
          <w:pPr>
            <w:pStyle w:val="TOC1"/>
            <w:rPr>
              <w:rFonts w:asciiTheme="minorHAnsi" w:hAnsiTheme="minorHAnsi" w:cstheme="minorBidi"/>
              <w:b w:val="0"/>
              <w:color w:val="auto"/>
              <w:szCs w:val="22"/>
              <w:lang w:val="en-GB" w:eastAsia="en-GB"/>
            </w:rPr>
          </w:pPr>
          <w:hyperlink w:anchor="_Toc433107670" w:history="1">
            <w:r w:rsidR="0008137B" w:rsidRPr="000E0493">
              <w:rPr>
                <w:rStyle w:val="Hyperlink"/>
              </w:rPr>
              <w:t>Table of contents</w:t>
            </w:r>
            <w:r w:rsidR="0008137B">
              <w:rPr>
                <w:webHidden/>
              </w:rPr>
              <w:tab/>
            </w:r>
            <w:r w:rsidR="0008137B">
              <w:rPr>
                <w:webHidden/>
              </w:rPr>
              <w:fldChar w:fldCharType="begin"/>
            </w:r>
            <w:r w:rsidR="0008137B">
              <w:rPr>
                <w:webHidden/>
              </w:rPr>
              <w:instrText xml:space="preserve"> PAGEREF _Toc433107670 \h </w:instrText>
            </w:r>
            <w:r w:rsidR="0008137B">
              <w:rPr>
                <w:webHidden/>
              </w:rPr>
            </w:r>
            <w:r w:rsidR="0008137B">
              <w:rPr>
                <w:webHidden/>
              </w:rPr>
              <w:fldChar w:fldCharType="separate"/>
            </w:r>
            <w:r w:rsidR="00FB4DB3">
              <w:rPr>
                <w:webHidden/>
              </w:rPr>
              <w:t>5</w:t>
            </w:r>
            <w:r w:rsidR="0008137B">
              <w:rPr>
                <w:webHidden/>
              </w:rPr>
              <w:fldChar w:fldCharType="end"/>
            </w:r>
          </w:hyperlink>
        </w:p>
        <w:p w14:paraId="3AD26AE0" w14:textId="77777777" w:rsidR="0008137B" w:rsidRDefault="00253404">
          <w:pPr>
            <w:pStyle w:val="TOC1"/>
            <w:rPr>
              <w:rFonts w:asciiTheme="minorHAnsi" w:hAnsiTheme="minorHAnsi" w:cstheme="minorBidi"/>
              <w:b w:val="0"/>
              <w:color w:val="auto"/>
              <w:szCs w:val="22"/>
              <w:lang w:val="en-GB" w:eastAsia="en-GB"/>
            </w:rPr>
          </w:pPr>
          <w:hyperlink w:anchor="_Toc433107671" w:history="1">
            <w:r w:rsidR="0008137B" w:rsidRPr="000E0493">
              <w:rPr>
                <w:rStyle w:val="Hyperlink"/>
              </w:rPr>
              <w:t>List of tables</w:t>
            </w:r>
            <w:r w:rsidR="0008137B">
              <w:rPr>
                <w:webHidden/>
              </w:rPr>
              <w:tab/>
            </w:r>
            <w:r w:rsidR="0008137B">
              <w:rPr>
                <w:webHidden/>
              </w:rPr>
              <w:fldChar w:fldCharType="begin"/>
            </w:r>
            <w:r w:rsidR="0008137B">
              <w:rPr>
                <w:webHidden/>
              </w:rPr>
              <w:instrText xml:space="preserve"> PAGEREF _Toc433107671 \h </w:instrText>
            </w:r>
            <w:r w:rsidR="0008137B">
              <w:rPr>
                <w:webHidden/>
              </w:rPr>
            </w:r>
            <w:r w:rsidR="0008137B">
              <w:rPr>
                <w:webHidden/>
              </w:rPr>
              <w:fldChar w:fldCharType="separate"/>
            </w:r>
            <w:r w:rsidR="00FB4DB3">
              <w:rPr>
                <w:webHidden/>
              </w:rPr>
              <w:t>7</w:t>
            </w:r>
            <w:r w:rsidR="0008137B">
              <w:rPr>
                <w:webHidden/>
              </w:rPr>
              <w:fldChar w:fldCharType="end"/>
            </w:r>
          </w:hyperlink>
        </w:p>
        <w:p w14:paraId="70803FBB" w14:textId="77777777" w:rsidR="0008137B" w:rsidRDefault="00253404">
          <w:pPr>
            <w:pStyle w:val="TOC1"/>
            <w:rPr>
              <w:rFonts w:asciiTheme="minorHAnsi" w:hAnsiTheme="minorHAnsi" w:cstheme="minorBidi"/>
              <w:b w:val="0"/>
              <w:color w:val="auto"/>
              <w:szCs w:val="22"/>
              <w:lang w:val="en-GB" w:eastAsia="en-GB"/>
            </w:rPr>
          </w:pPr>
          <w:hyperlink w:anchor="_Toc433107681" w:history="1">
            <w:r w:rsidR="0008137B" w:rsidRPr="000E0493">
              <w:rPr>
                <w:rStyle w:val="Hyperlink"/>
              </w:rPr>
              <w:t>List of figures</w:t>
            </w:r>
            <w:r w:rsidR="0008137B">
              <w:rPr>
                <w:webHidden/>
              </w:rPr>
              <w:tab/>
            </w:r>
            <w:r w:rsidR="0008137B">
              <w:rPr>
                <w:webHidden/>
              </w:rPr>
              <w:fldChar w:fldCharType="begin"/>
            </w:r>
            <w:r w:rsidR="0008137B">
              <w:rPr>
                <w:webHidden/>
              </w:rPr>
              <w:instrText xml:space="preserve"> PAGEREF _Toc433107681 \h </w:instrText>
            </w:r>
            <w:r w:rsidR="0008137B">
              <w:rPr>
                <w:webHidden/>
              </w:rPr>
            </w:r>
            <w:r w:rsidR="0008137B">
              <w:rPr>
                <w:webHidden/>
              </w:rPr>
              <w:fldChar w:fldCharType="separate"/>
            </w:r>
            <w:r w:rsidR="00FB4DB3">
              <w:rPr>
                <w:webHidden/>
              </w:rPr>
              <w:t>8</w:t>
            </w:r>
            <w:r w:rsidR="0008137B">
              <w:rPr>
                <w:webHidden/>
              </w:rPr>
              <w:fldChar w:fldCharType="end"/>
            </w:r>
          </w:hyperlink>
        </w:p>
        <w:p w14:paraId="60B59D23" w14:textId="77777777" w:rsidR="0008137B" w:rsidRDefault="00253404">
          <w:pPr>
            <w:pStyle w:val="TOC1"/>
            <w:rPr>
              <w:rFonts w:asciiTheme="minorHAnsi" w:hAnsiTheme="minorHAnsi" w:cstheme="minorBidi"/>
              <w:b w:val="0"/>
              <w:color w:val="auto"/>
              <w:szCs w:val="22"/>
              <w:lang w:val="en-GB" w:eastAsia="en-GB"/>
            </w:rPr>
          </w:pPr>
          <w:hyperlink w:anchor="_Toc433107699" w:history="1">
            <w:r w:rsidR="0008137B" w:rsidRPr="000E0493">
              <w:rPr>
                <w:rStyle w:val="Hyperlink"/>
              </w:rPr>
              <w:t>List of abbreviations</w:t>
            </w:r>
            <w:r w:rsidR="0008137B">
              <w:rPr>
                <w:webHidden/>
              </w:rPr>
              <w:tab/>
            </w:r>
            <w:r w:rsidR="0008137B">
              <w:rPr>
                <w:webHidden/>
              </w:rPr>
              <w:fldChar w:fldCharType="begin"/>
            </w:r>
            <w:r w:rsidR="0008137B">
              <w:rPr>
                <w:webHidden/>
              </w:rPr>
              <w:instrText xml:space="preserve"> PAGEREF _Toc433107699 \h </w:instrText>
            </w:r>
            <w:r w:rsidR="0008137B">
              <w:rPr>
                <w:webHidden/>
              </w:rPr>
            </w:r>
            <w:r w:rsidR="0008137B">
              <w:rPr>
                <w:webHidden/>
              </w:rPr>
              <w:fldChar w:fldCharType="separate"/>
            </w:r>
            <w:r w:rsidR="00FB4DB3">
              <w:rPr>
                <w:webHidden/>
              </w:rPr>
              <w:t>9</w:t>
            </w:r>
            <w:r w:rsidR="0008137B">
              <w:rPr>
                <w:webHidden/>
              </w:rPr>
              <w:fldChar w:fldCharType="end"/>
            </w:r>
          </w:hyperlink>
        </w:p>
        <w:p w14:paraId="325A320A" w14:textId="77777777" w:rsidR="0008137B" w:rsidRDefault="00253404">
          <w:pPr>
            <w:pStyle w:val="TOC1"/>
            <w:rPr>
              <w:rFonts w:asciiTheme="minorHAnsi" w:hAnsiTheme="minorHAnsi" w:cstheme="minorBidi"/>
              <w:b w:val="0"/>
              <w:color w:val="auto"/>
              <w:szCs w:val="22"/>
              <w:lang w:val="en-GB" w:eastAsia="en-GB"/>
            </w:rPr>
          </w:pPr>
          <w:hyperlink w:anchor="_Toc433107700" w:history="1">
            <w:r w:rsidR="0008137B" w:rsidRPr="000E0493">
              <w:rPr>
                <w:rStyle w:val="Hyperlink"/>
              </w:rPr>
              <w:t>1. Chapter one: Perception in autism spectrum conditions.</w:t>
            </w:r>
            <w:r w:rsidR="0008137B">
              <w:rPr>
                <w:webHidden/>
              </w:rPr>
              <w:tab/>
            </w:r>
            <w:r w:rsidR="0008137B">
              <w:rPr>
                <w:webHidden/>
              </w:rPr>
              <w:fldChar w:fldCharType="begin"/>
            </w:r>
            <w:r w:rsidR="0008137B">
              <w:rPr>
                <w:webHidden/>
              </w:rPr>
              <w:instrText xml:space="preserve"> PAGEREF _Toc433107700 \h </w:instrText>
            </w:r>
            <w:r w:rsidR="0008137B">
              <w:rPr>
                <w:webHidden/>
              </w:rPr>
            </w:r>
            <w:r w:rsidR="0008137B">
              <w:rPr>
                <w:webHidden/>
              </w:rPr>
              <w:fldChar w:fldCharType="separate"/>
            </w:r>
            <w:r w:rsidR="00FB4DB3">
              <w:rPr>
                <w:webHidden/>
              </w:rPr>
              <w:t>10</w:t>
            </w:r>
            <w:r w:rsidR="0008137B">
              <w:rPr>
                <w:webHidden/>
              </w:rPr>
              <w:fldChar w:fldCharType="end"/>
            </w:r>
          </w:hyperlink>
        </w:p>
        <w:p w14:paraId="493E79CE" w14:textId="77777777" w:rsidR="0008137B" w:rsidRDefault="00253404">
          <w:pPr>
            <w:pStyle w:val="TOC2"/>
            <w:tabs>
              <w:tab w:val="left" w:pos="960"/>
              <w:tab w:val="right" w:leader="dot" w:pos="8494"/>
            </w:tabs>
            <w:rPr>
              <w:rFonts w:asciiTheme="minorHAnsi" w:hAnsiTheme="minorHAnsi"/>
              <w:b w:val="0"/>
              <w:noProof/>
              <w:color w:val="auto"/>
              <w:szCs w:val="22"/>
              <w:lang w:val="en-GB" w:eastAsia="en-GB"/>
            </w:rPr>
          </w:pPr>
          <w:hyperlink w:anchor="_Toc433107701" w:history="1">
            <w:r w:rsidR="0008137B" w:rsidRPr="000E0493">
              <w:rPr>
                <w:rStyle w:val="Hyperlink"/>
                <w:rFonts w:cs="Times New Roman"/>
                <w:noProof/>
              </w:rPr>
              <w:t>1.1.</w:t>
            </w:r>
            <w:r w:rsidR="0008137B">
              <w:rPr>
                <w:rFonts w:asciiTheme="minorHAnsi" w:hAnsiTheme="minorHAnsi"/>
                <w:b w:val="0"/>
                <w:noProof/>
                <w:color w:val="auto"/>
                <w:szCs w:val="22"/>
                <w:lang w:val="en-GB" w:eastAsia="en-GB"/>
              </w:rPr>
              <w:tab/>
            </w:r>
            <w:r w:rsidR="0008137B" w:rsidRPr="000E0493">
              <w:rPr>
                <w:rStyle w:val="Hyperlink"/>
                <w:rFonts w:cs="Times New Roman"/>
                <w:noProof/>
              </w:rPr>
              <w:t>Autism spectrum conditions.</w:t>
            </w:r>
            <w:r w:rsidR="0008137B">
              <w:rPr>
                <w:noProof/>
                <w:webHidden/>
              </w:rPr>
              <w:tab/>
            </w:r>
            <w:r w:rsidR="0008137B">
              <w:rPr>
                <w:noProof/>
                <w:webHidden/>
              </w:rPr>
              <w:fldChar w:fldCharType="begin"/>
            </w:r>
            <w:r w:rsidR="0008137B">
              <w:rPr>
                <w:noProof/>
                <w:webHidden/>
              </w:rPr>
              <w:instrText xml:space="preserve"> PAGEREF _Toc433107701 \h </w:instrText>
            </w:r>
            <w:r w:rsidR="0008137B">
              <w:rPr>
                <w:noProof/>
                <w:webHidden/>
              </w:rPr>
            </w:r>
            <w:r w:rsidR="0008137B">
              <w:rPr>
                <w:noProof/>
                <w:webHidden/>
              </w:rPr>
              <w:fldChar w:fldCharType="separate"/>
            </w:r>
            <w:r w:rsidR="00FB4DB3">
              <w:rPr>
                <w:noProof/>
                <w:webHidden/>
              </w:rPr>
              <w:t>10</w:t>
            </w:r>
            <w:r w:rsidR="0008137B">
              <w:rPr>
                <w:noProof/>
                <w:webHidden/>
              </w:rPr>
              <w:fldChar w:fldCharType="end"/>
            </w:r>
          </w:hyperlink>
        </w:p>
        <w:p w14:paraId="7CD3BB4F"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02" w:history="1">
            <w:r w:rsidR="0008137B" w:rsidRPr="000E0493">
              <w:rPr>
                <w:rStyle w:val="Hyperlink"/>
                <w:rFonts w:cs="Times New Roman"/>
                <w:noProof/>
              </w:rPr>
              <w:t>1.2 Perception in ASC</w:t>
            </w:r>
            <w:r w:rsidR="0008137B">
              <w:rPr>
                <w:noProof/>
                <w:webHidden/>
              </w:rPr>
              <w:tab/>
            </w:r>
            <w:r w:rsidR="0008137B">
              <w:rPr>
                <w:noProof/>
                <w:webHidden/>
              </w:rPr>
              <w:fldChar w:fldCharType="begin"/>
            </w:r>
            <w:r w:rsidR="0008137B">
              <w:rPr>
                <w:noProof/>
                <w:webHidden/>
              </w:rPr>
              <w:instrText xml:space="preserve"> PAGEREF _Toc433107702 \h </w:instrText>
            </w:r>
            <w:r w:rsidR="0008137B">
              <w:rPr>
                <w:noProof/>
                <w:webHidden/>
              </w:rPr>
            </w:r>
            <w:r w:rsidR="0008137B">
              <w:rPr>
                <w:noProof/>
                <w:webHidden/>
              </w:rPr>
              <w:fldChar w:fldCharType="separate"/>
            </w:r>
            <w:r w:rsidR="00FB4DB3">
              <w:rPr>
                <w:noProof/>
                <w:webHidden/>
              </w:rPr>
              <w:t>15</w:t>
            </w:r>
            <w:r w:rsidR="0008137B">
              <w:rPr>
                <w:noProof/>
                <w:webHidden/>
              </w:rPr>
              <w:fldChar w:fldCharType="end"/>
            </w:r>
          </w:hyperlink>
        </w:p>
        <w:p w14:paraId="61C5BFFB"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03" w:history="1">
            <w:r w:rsidR="0008137B" w:rsidRPr="000E0493">
              <w:rPr>
                <w:rStyle w:val="Hyperlink"/>
                <w:rFonts w:cs="Times New Roman"/>
                <w:iCs/>
                <w:noProof/>
              </w:rPr>
              <w:t>1.2.1 Embedded Figures Task</w:t>
            </w:r>
            <w:r w:rsidR="0008137B">
              <w:rPr>
                <w:noProof/>
                <w:webHidden/>
              </w:rPr>
              <w:tab/>
            </w:r>
            <w:r w:rsidR="0008137B">
              <w:rPr>
                <w:noProof/>
                <w:webHidden/>
              </w:rPr>
              <w:fldChar w:fldCharType="begin"/>
            </w:r>
            <w:r w:rsidR="0008137B">
              <w:rPr>
                <w:noProof/>
                <w:webHidden/>
              </w:rPr>
              <w:instrText xml:space="preserve"> PAGEREF _Toc433107703 \h </w:instrText>
            </w:r>
            <w:r w:rsidR="0008137B">
              <w:rPr>
                <w:noProof/>
                <w:webHidden/>
              </w:rPr>
            </w:r>
            <w:r w:rsidR="0008137B">
              <w:rPr>
                <w:noProof/>
                <w:webHidden/>
              </w:rPr>
              <w:fldChar w:fldCharType="separate"/>
            </w:r>
            <w:r w:rsidR="00FB4DB3">
              <w:rPr>
                <w:noProof/>
                <w:webHidden/>
              </w:rPr>
              <w:t>16</w:t>
            </w:r>
            <w:r w:rsidR="0008137B">
              <w:rPr>
                <w:noProof/>
                <w:webHidden/>
              </w:rPr>
              <w:fldChar w:fldCharType="end"/>
            </w:r>
          </w:hyperlink>
        </w:p>
        <w:p w14:paraId="7A62EACE"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04" w:history="1">
            <w:r w:rsidR="0008137B" w:rsidRPr="000E0493">
              <w:rPr>
                <w:rStyle w:val="Hyperlink"/>
                <w:rFonts w:cs="Times New Roman"/>
                <w:noProof/>
              </w:rPr>
              <w:t>1.2.2 Block Design Task</w:t>
            </w:r>
            <w:r w:rsidR="0008137B">
              <w:rPr>
                <w:noProof/>
                <w:webHidden/>
              </w:rPr>
              <w:tab/>
            </w:r>
            <w:r w:rsidR="0008137B">
              <w:rPr>
                <w:noProof/>
                <w:webHidden/>
              </w:rPr>
              <w:fldChar w:fldCharType="begin"/>
            </w:r>
            <w:r w:rsidR="0008137B">
              <w:rPr>
                <w:noProof/>
                <w:webHidden/>
              </w:rPr>
              <w:instrText xml:space="preserve"> PAGEREF _Toc433107704 \h </w:instrText>
            </w:r>
            <w:r w:rsidR="0008137B">
              <w:rPr>
                <w:noProof/>
                <w:webHidden/>
              </w:rPr>
            </w:r>
            <w:r w:rsidR="0008137B">
              <w:rPr>
                <w:noProof/>
                <w:webHidden/>
              </w:rPr>
              <w:fldChar w:fldCharType="separate"/>
            </w:r>
            <w:r w:rsidR="00FB4DB3">
              <w:rPr>
                <w:noProof/>
                <w:webHidden/>
              </w:rPr>
              <w:t>17</w:t>
            </w:r>
            <w:r w:rsidR="0008137B">
              <w:rPr>
                <w:noProof/>
                <w:webHidden/>
              </w:rPr>
              <w:fldChar w:fldCharType="end"/>
            </w:r>
          </w:hyperlink>
        </w:p>
        <w:p w14:paraId="3FD6CCE2"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05" w:history="1">
            <w:r w:rsidR="0008137B" w:rsidRPr="000E0493">
              <w:rPr>
                <w:rStyle w:val="Hyperlink"/>
                <w:rFonts w:cs="Times New Roman"/>
                <w:noProof/>
              </w:rPr>
              <w:t>1.2.3 Susceptibility to visual illusions</w:t>
            </w:r>
            <w:r w:rsidR="0008137B">
              <w:rPr>
                <w:noProof/>
                <w:webHidden/>
              </w:rPr>
              <w:tab/>
            </w:r>
            <w:r w:rsidR="0008137B">
              <w:rPr>
                <w:noProof/>
                <w:webHidden/>
              </w:rPr>
              <w:fldChar w:fldCharType="begin"/>
            </w:r>
            <w:r w:rsidR="0008137B">
              <w:rPr>
                <w:noProof/>
                <w:webHidden/>
              </w:rPr>
              <w:instrText xml:space="preserve"> PAGEREF _Toc433107705 \h </w:instrText>
            </w:r>
            <w:r w:rsidR="0008137B">
              <w:rPr>
                <w:noProof/>
                <w:webHidden/>
              </w:rPr>
            </w:r>
            <w:r w:rsidR="0008137B">
              <w:rPr>
                <w:noProof/>
                <w:webHidden/>
              </w:rPr>
              <w:fldChar w:fldCharType="separate"/>
            </w:r>
            <w:r w:rsidR="00FB4DB3">
              <w:rPr>
                <w:noProof/>
                <w:webHidden/>
              </w:rPr>
              <w:t>18</w:t>
            </w:r>
            <w:r w:rsidR="0008137B">
              <w:rPr>
                <w:noProof/>
                <w:webHidden/>
              </w:rPr>
              <w:fldChar w:fldCharType="end"/>
            </w:r>
          </w:hyperlink>
        </w:p>
        <w:p w14:paraId="2E7ED118"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06" w:history="1">
            <w:r w:rsidR="0008137B" w:rsidRPr="000E0493">
              <w:rPr>
                <w:rStyle w:val="Hyperlink"/>
                <w:rFonts w:cs="Times New Roman"/>
                <w:noProof/>
              </w:rPr>
              <w:t>1.2.4 Visual search</w:t>
            </w:r>
            <w:r w:rsidR="0008137B">
              <w:rPr>
                <w:noProof/>
                <w:webHidden/>
              </w:rPr>
              <w:tab/>
            </w:r>
            <w:r w:rsidR="0008137B">
              <w:rPr>
                <w:noProof/>
                <w:webHidden/>
              </w:rPr>
              <w:fldChar w:fldCharType="begin"/>
            </w:r>
            <w:r w:rsidR="0008137B">
              <w:rPr>
                <w:noProof/>
                <w:webHidden/>
              </w:rPr>
              <w:instrText xml:space="preserve"> PAGEREF _Toc433107706 \h </w:instrText>
            </w:r>
            <w:r w:rsidR="0008137B">
              <w:rPr>
                <w:noProof/>
                <w:webHidden/>
              </w:rPr>
            </w:r>
            <w:r w:rsidR="0008137B">
              <w:rPr>
                <w:noProof/>
                <w:webHidden/>
              </w:rPr>
              <w:fldChar w:fldCharType="separate"/>
            </w:r>
            <w:r w:rsidR="00FB4DB3">
              <w:rPr>
                <w:noProof/>
                <w:webHidden/>
              </w:rPr>
              <w:t>19</w:t>
            </w:r>
            <w:r w:rsidR="0008137B">
              <w:rPr>
                <w:noProof/>
                <w:webHidden/>
              </w:rPr>
              <w:fldChar w:fldCharType="end"/>
            </w:r>
          </w:hyperlink>
        </w:p>
        <w:p w14:paraId="52285B23"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07" w:history="1">
            <w:r w:rsidR="0008137B" w:rsidRPr="000E0493">
              <w:rPr>
                <w:rStyle w:val="Hyperlink"/>
                <w:rFonts w:cs="Times New Roman"/>
                <w:noProof/>
              </w:rPr>
              <w:t>1.2.5 Neuroimaging evidence</w:t>
            </w:r>
            <w:r w:rsidR="0008137B">
              <w:rPr>
                <w:noProof/>
                <w:webHidden/>
              </w:rPr>
              <w:tab/>
            </w:r>
            <w:r w:rsidR="0008137B">
              <w:rPr>
                <w:noProof/>
                <w:webHidden/>
              </w:rPr>
              <w:fldChar w:fldCharType="begin"/>
            </w:r>
            <w:r w:rsidR="0008137B">
              <w:rPr>
                <w:noProof/>
                <w:webHidden/>
              </w:rPr>
              <w:instrText xml:space="preserve"> PAGEREF _Toc433107707 \h </w:instrText>
            </w:r>
            <w:r w:rsidR="0008137B">
              <w:rPr>
                <w:noProof/>
                <w:webHidden/>
              </w:rPr>
            </w:r>
            <w:r w:rsidR="0008137B">
              <w:rPr>
                <w:noProof/>
                <w:webHidden/>
              </w:rPr>
              <w:fldChar w:fldCharType="separate"/>
            </w:r>
            <w:r w:rsidR="00FB4DB3">
              <w:rPr>
                <w:noProof/>
                <w:webHidden/>
              </w:rPr>
              <w:t>20</w:t>
            </w:r>
            <w:r w:rsidR="0008137B">
              <w:rPr>
                <w:noProof/>
                <w:webHidden/>
              </w:rPr>
              <w:fldChar w:fldCharType="end"/>
            </w:r>
          </w:hyperlink>
        </w:p>
        <w:p w14:paraId="713D2A40"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08" w:history="1">
            <w:r w:rsidR="0008137B" w:rsidRPr="000E0493">
              <w:rPr>
                <w:rStyle w:val="Hyperlink"/>
                <w:rFonts w:cs="Times New Roman"/>
                <w:noProof/>
              </w:rPr>
              <w:t>1.2.6 Summary</w:t>
            </w:r>
            <w:r w:rsidR="0008137B">
              <w:rPr>
                <w:noProof/>
                <w:webHidden/>
              </w:rPr>
              <w:tab/>
            </w:r>
            <w:r w:rsidR="0008137B">
              <w:rPr>
                <w:noProof/>
                <w:webHidden/>
              </w:rPr>
              <w:fldChar w:fldCharType="begin"/>
            </w:r>
            <w:r w:rsidR="0008137B">
              <w:rPr>
                <w:noProof/>
                <w:webHidden/>
              </w:rPr>
              <w:instrText xml:space="preserve"> PAGEREF _Toc433107708 \h </w:instrText>
            </w:r>
            <w:r w:rsidR="0008137B">
              <w:rPr>
                <w:noProof/>
                <w:webHidden/>
              </w:rPr>
            </w:r>
            <w:r w:rsidR="0008137B">
              <w:rPr>
                <w:noProof/>
                <w:webHidden/>
              </w:rPr>
              <w:fldChar w:fldCharType="separate"/>
            </w:r>
            <w:r w:rsidR="00FB4DB3">
              <w:rPr>
                <w:noProof/>
                <w:webHidden/>
              </w:rPr>
              <w:t>21</w:t>
            </w:r>
            <w:r w:rsidR="0008137B">
              <w:rPr>
                <w:noProof/>
                <w:webHidden/>
              </w:rPr>
              <w:fldChar w:fldCharType="end"/>
            </w:r>
          </w:hyperlink>
        </w:p>
        <w:p w14:paraId="528ABF9A"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09" w:history="1">
            <w:r w:rsidR="0008137B" w:rsidRPr="000E0493">
              <w:rPr>
                <w:rStyle w:val="Hyperlink"/>
                <w:rFonts w:cs="Times New Roman"/>
                <w:noProof/>
              </w:rPr>
              <w:t>1.3 Theories of atypical perceptual abilities</w:t>
            </w:r>
            <w:r w:rsidR="0008137B">
              <w:rPr>
                <w:noProof/>
                <w:webHidden/>
              </w:rPr>
              <w:tab/>
            </w:r>
            <w:r w:rsidR="0008137B">
              <w:rPr>
                <w:noProof/>
                <w:webHidden/>
              </w:rPr>
              <w:fldChar w:fldCharType="begin"/>
            </w:r>
            <w:r w:rsidR="0008137B">
              <w:rPr>
                <w:noProof/>
                <w:webHidden/>
              </w:rPr>
              <w:instrText xml:space="preserve"> PAGEREF _Toc433107709 \h </w:instrText>
            </w:r>
            <w:r w:rsidR="0008137B">
              <w:rPr>
                <w:noProof/>
                <w:webHidden/>
              </w:rPr>
            </w:r>
            <w:r w:rsidR="0008137B">
              <w:rPr>
                <w:noProof/>
                <w:webHidden/>
              </w:rPr>
              <w:fldChar w:fldCharType="separate"/>
            </w:r>
            <w:r w:rsidR="00FB4DB3">
              <w:rPr>
                <w:noProof/>
                <w:webHidden/>
              </w:rPr>
              <w:t>22</w:t>
            </w:r>
            <w:r w:rsidR="0008137B">
              <w:rPr>
                <w:noProof/>
                <w:webHidden/>
              </w:rPr>
              <w:fldChar w:fldCharType="end"/>
            </w:r>
          </w:hyperlink>
        </w:p>
        <w:p w14:paraId="2FE5556E"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10" w:history="1">
            <w:r w:rsidR="0008137B" w:rsidRPr="000E0493">
              <w:rPr>
                <w:rStyle w:val="Hyperlink"/>
                <w:rFonts w:cs="Times New Roman"/>
                <w:noProof/>
              </w:rPr>
              <w:t>1.3.1 Weak central coherence</w:t>
            </w:r>
            <w:r w:rsidR="0008137B">
              <w:rPr>
                <w:noProof/>
                <w:webHidden/>
              </w:rPr>
              <w:tab/>
            </w:r>
            <w:r w:rsidR="0008137B">
              <w:rPr>
                <w:noProof/>
                <w:webHidden/>
              </w:rPr>
              <w:fldChar w:fldCharType="begin"/>
            </w:r>
            <w:r w:rsidR="0008137B">
              <w:rPr>
                <w:noProof/>
                <w:webHidden/>
              </w:rPr>
              <w:instrText xml:space="preserve"> PAGEREF _Toc433107710 \h </w:instrText>
            </w:r>
            <w:r w:rsidR="0008137B">
              <w:rPr>
                <w:noProof/>
                <w:webHidden/>
              </w:rPr>
            </w:r>
            <w:r w:rsidR="0008137B">
              <w:rPr>
                <w:noProof/>
                <w:webHidden/>
              </w:rPr>
              <w:fldChar w:fldCharType="separate"/>
            </w:r>
            <w:r w:rsidR="00FB4DB3">
              <w:rPr>
                <w:noProof/>
                <w:webHidden/>
              </w:rPr>
              <w:t>22</w:t>
            </w:r>
            <w:r w:rsidR="0008137B">
              <w:rPr>
                <w:noProof/>
                <w:webHidden/>
              </w:rPr>
              <w:fldChar w:fldCharType="end"/>
            </w:r>
          </w:hyperlink>
        </w:p>
        <w:p w14:paraId="0C0B38AD"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11" w:history="1">
            <w:r w:rsidR="0008137B" w:rsidRPr="000E0493">
              <w:rPr>
                <w:rStyle w:val="Hyperlink"/>
                <w:rFonts w:cs="Times New Roman"/>
                <w:noProof/>
              </w:rPr>
              <w:t>1.3.2 Enhanced perceptual functioning</w:t>
            </w:r>
            <w:r w:rsidR="0008137B">
              <w:rPr>
                <w:noProof/>
                <w:webHidden/>
              </w:rPr>
              <w:tab/>
            </w:r>
            <w:r w:rsidR="0008137B">
              <w:rPr>
                <w:noProof/>
                <w:webHidden/>
              </w:rPr>
              <w:fldChar w:fldCharType="begin"/>
            </w:r>
            <w:r w:rsidR="0008137B">
              <w:rPr>
                <w:noProof/>
                <w:webHidden/>
              </w:rPr>
              <w:instrText xml:space="preserve"> PAGEREF _Toc433107711 \h </w:instrText>
            </w:r>
            <w:r w:rsidR="0008137B">
              <w:rPr>
                <w:noProof/>
                <w:webHidden/>
              </w:rPr>
            </w:r>
            <w:r w:rsidR="0008137B">
              <w:rPr>
                <w:noProof/>
                <w:webHidden/>
              </w:rPr>
              <w:fldChar w:fldCharType="separate"/>
            </w:r>
            <w:r w:rsidR="00FB4DB3">
              <w:rPr>
                <w:noProof/>
                <w:webHidden/>
              </w:rPr>
              <w:t>23</w:t>
            </w:r>
            <w:r w:rsidR="0008137B">
              <w:rPr>
                <w:noProof/>
                <w:webHidden/>
              </w:rPr>
              <w:fldChar w:fldCharType="end"/>
            </w:r>
          </w:hyperlink>
        </w:p>
        <w:p w14:paraId="258A04EA"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12" w:history="1">
            <w:r w:rsidR="0008137B" w:rsidRPr="000E0493">
              <w:rPr>
                <w:rStyle w:val="Hyperlink"/>
                <w:rFonts w:cs="Times New Roman"/>
                <w:noProof/>
              </w:rPr>
              <w:t>1.3.3 Reduced generalisation</w:t>
            </w:r>
            <w:r w:rsidR="0008137B">
              <w:rPr>
                <w:noProof/>
                <w:webHidden/>
              </w:rPr>
              <w:tab/>
            </w:r>
            <w:r w:rsidR="0008137B">
              <w:rPr>
                <w:noProof/>
                <w:webHidden/>
              </w:rPr>
              <w:fldChar w:fldCharType="begin"/>
            </w:r>
            <w:r w:rsidR="0008137B">
              <w:rPr>
                <w:noProof/>
                <w:webHidden/>
              </w:rPr>
              <w:instrText xml:space="preserve"> PAGEREF _Toc433107712 \h </w:instrText>
            </w:r>
            <w:r w:rsidR="0008137B">
              <w:rPr>
                <w:noProof/>
                <w:webHidden/>
              </w:rPr>
            </w:r>
            <w:r w:rsidR="0008137B">
              <w:rPr>
                <w:noProof/>
                <w:webHidden/>
              </w:rPr>
              <w:fldChar w:fldCharType="separate"/>
            </w:r>
            <w:r w:rsidR="00FB4DB3">
              <w:rPr>
                <w:noProof/>
                <w:webHidden/>
              </w:rPr>
              <w:t>24</w:t>
            </w:r>
            <w:r w:rsidR="0008137B">
              <w:rPr>
                <w:noProof/>
                <w:webHidden/>
              </w:rPr>
              <w:fldChar w:fldCharType="end"/>
            </w:r>
          </w:hyperlink>
        </w:p>
        <w:p w14:paraId="3AEB4419"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13" w:history="1">
            <w:r w:rsidR="0008137B" w:rsidRPr="000E0493">
              <w:rPr>
                <w:rStyle w:val="Hyperlink"/>
                <w:rFonts w:cs="Times New Roman"/>
                <w:noProof/>
              </w:rPr>
              <w:t>1.3.4 Hypo-Priors</w:t>
            </w:r>
            <w:r w:rsidR="0008137B">
              <w:rPr>
                <w:noProof/>
                <w:webHidden/>
              </w:rPr>
              <w:tab/>
            </w:r>
            <w:r w:rsidR="0008137B">
              <w:rPr>
                <w:noProof/>
                <w:webHidden/>
              </w:rPr>
              <w:fldChar w:fldCharType="begin"/>
            </w:r>
            <w:r w:rsidR="0008137B">
              <w:rPr>
                <w:noProof/>
                <w:webHidden/>
              </w:rPr>
              <w:instrText xml:space="preserve"> PAGEREF _Toc433107713 \h </w:instrText>
            </w:r>
            <w:r w:rsidR="0008137B">
              <w:rPr>
                <w:noProof/>
                <w:webHidden/>
              </w:rPr>
            </w:r>
            <w:r w:rsidR="0008137B">
              <w:rPr>
                <w:noProof/>
                <w:webHidden/>
              </w:rPr>
              <w:fldChar w:fldCharType="separate"/>
            </w:r>
            <w:r w:rsidR="00FB4DB3">
              <w:rPr>
                <w:noProof/>
                <w:webHidden/>
              </w:rPr>
              <w:t>25</w:t>
            </w:r>
            <w:r w:rsidR="0008137B">
              <w:rPr>
                <w:noProof/>
                <w:webHidden/>
              </w:rPr>
              <w:fldChar w:fldCharType="end"/>
            </w:r>
          </w:hyperlink>
        </w:p>
        <w:p w14:paraId="6EA04AAC"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14" w:history="1">
            <w:r w:rsidR="0008137B" w:rsidRPr="000E0493">
              <w:rPr>
                <w:rStyle w:val="Hyperlink"/>
                <w:rFonts w:cs="Times New Roman"/>
                <w:noProof/>
              </w:rPr>
              <w:t>1.4 Low level perception</w:t>
            </w:r>
            <w:r w:rsidR="0008137B">
              <w:rPr>
                <w:noProof/>
                <w:webHidden/>
              </w:rPr>
              <w:tab/>
            </w:r>
            <w:r w:rsidR="0008137B">
              <w:rPr>
                <w:noProof/>
                <w:webHidden/>
              </w:rPr>
              <w:fldChar w:fldCharType="begin"/>
            </w:r>
            <w:r w:rsidR="0008137B">
              <w:rPr>
                <w:noProof/>
                <w:webHidden/>
              </w:rPr>
              <w:instrText xml:space="preserve"> PAGEREF _Toc433107714 \h </w:instrText>
            </w:r>
            <w:r w:rsidR="0008137B">
              <w:rPr>
                <w:noProof/>
                <w:webHidden/>
              </w:rPr>
            </w:r>
            <w:r w:rsidR="0008137B">
              <w:rPr>
                <w:noProof/>
                <w:webHidden/>
              </w:rPr>
              <w:fldChar w:fldCharType="separate"/>
            </w:r>
            <w:r w:rsidR="00FB4DB3">
              <w:rPr>
                <w:noProof/>
                <w:webHidden/>
              </w:rPr>
              <w:t>25</w:t>
            </w:r>
            <w:r w:rsidR="0008137B">
              <w:rPr>
                <w:noProof/>
                <w:webHidden/>
              </w:rPr>
              <w:fldChar w:fldCharType="end"/>
            </w:r>
          </w:hyperlink>
        </w:p>
        <w:p w14:paraId="165D8F4A"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15" w:history="1">
            <w:r w:rsidR="0008137B" w:rsidRPr="000E0493">
              <w:rPr>
                <w:rStyle w:val="Hyperlink"/>
                <w:rFonts w:cs="Times New Roman"/>
                <w:noProof/>
              </w:rPr>
              <w:t>1.4.1 Visual perception</w:t>
            </w:r>
            <w:r w:rsidR="0008137B">
              <w:rPr>
                <w:noProof/>
                <w:webHidden/>
              </w:rPr>
              <w:tab/>
            </w:r>
            <w:r w:rsidR="0008137B">
              <w:rPr>
                <w:noProof/>
                <w:webHidden/>
              </w:rPr>
              <w:fldChar w:fldCharType="begin"/>
            </w:r>
            <w:r w:rsidR="0008137B">
              <w:rPr>
                <w:noProof/>
                <w:webHidden/>
              </w:rPr>
              <w:instrText xml:space="preserve"> PAGEREF _Toc433107715 \h </w:instrText>
            </w:r>
            <w:r w:rsidR="0008137B">
              <w:rPr>
                <w:noProof/>
                <w:webHidden/>
              </w:rPr>
            </w:r>
            <w:r w:rsidR="0008137B">
              <w:rPr>
                <w:noProof/>
                <w:webHidden/>
              </w:rPr>
              <w:fldChar w:fldCharType="separate"/>
            </w:r>
            <w:r w:rsidR="00FB4DB3">
              <w:rPr>
                <w:noProof/>
                <w:webHidden/>
              </w:rPr>
              <w:t>26</w:t>
            </w:r>
            <w:r w:rsidR="0008137B">
              <w:rPr>
                <w:noProof/>
                <w:webHidden/>
              </w:rPr>
              <w:fldChar w:fldCharType="end"/>
            </w:r>
          </w:hyperlink>
        </w:p>
        <w:p w14:paraId="1E4EC574"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16" w:history="1">
            <w:r w:rsidR="0008137B" w:rsidRPr="000E0493">
              <w:rPr>
                <w:rStyle w:val="Hyperlink"/>
                <w:rFonts w:cs="Times New Roman"/>
                <w:noProof/>
              </w:rPr>
              <w:t>1.4.2 Auditory perception</w:t>
            </w:r>
            <w:r w:rsidR="0008137B">
              <w:rPr>
                <w:noProof/>
                <w:webHidden/>
              </w:rPr>
              <w:tab/>
            </w:r>
            <w:r w:rsidR="0008137B">
              <w:rPr>
                <w:noProof/>
                <w:webHidden/>
              </w:rPr>
              <w:fldChar w:fldCharType="begin"/>
            </w:r>
            <w:r w:rsidR="0008137B">
              <w:rPr>
                <w:noProof/>
                <w:webHidden/>
              </w:rPr>
              <w:instrText xml:space="preserve"> PAGEREF _Toc433107716 \h </w:instrText>
            </w:r>
            <w:r w:rsidR="0008137B">
              <w:rPr>
                <w:noProof/>
                <w:webHidden/>
              </w:rPr>
            </w:r>
            <w:r w:rsidR="0008137B">
              <w:rPr>
                <w:noProof/>
                <w:webHidden/>
              </w:rPr>
              <w:fldChar w:fldCharType="separate"/>
            </w:r>
            <w:r w:rsidR="00FB4DB3">
              <w:rPr>
                <w:noProof/>
                <w:webHidden/>
              </w:rPr>
              <w:t>28</w:t>
            </w:r>
            <w:r w:rsidR="0008137B">
              <w:rPr>
                <w:noProof/>
                <w:webHidden/>
              </w:rPr>
              <w:fldChar w:fldCharType="end"/>
            </w:r>
          </w:hyperlink>
        </w:p>
        <w:p w14:paraId="4EF9B620"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17" w:history="1">
            <w:r w:rsidR="0008137B" w:rsidRPr="000E0493">
              <w:rPr>
                <w:rStyle w:val="Hyperlink"/>
                <w:rFonts w:cs="Times New Roman"/>
                <w:noProof/>
              </w:rPr>
              <w:t>1.4.3 Somatosensory discrimination</w:t>
            </w:r>
            <w:r w:rsidR="0008137B">
              <w:rPr>
                <w:noProof/>
                <w:webHidden/>
              </w:rPr>
              <w:tab/>
            </w:r>
            <w:r w:rsidR="0008137B">
              <w:rPr>
                <w:noProof/>
                <w:webHidden/>
              </w:rPr>
              <w:fldChar w:fldCharType="begin"/>
            </w:r>
            <w:r w:rsidR="0008137B">
              <w:rPr>
                <w:noProof/>
                <w:webHidden/>
              </w:rPr>
              <w:instrText xml:space="preserve"> PAGEREF _Toc433107717 \h </w:instrText>
            </w:r>
            <w:r w:rsidR="0008137B">
              <w:rPr>
                <w:noProof/>
                <w:webHidden/>
              </w:rPr>
            </w:r>
            <w:r w:rsidR="0008137B">
              <w:rPr>
                <w:noProof/>
                <w:webHidden/>
              </w:rPr>
              <w:fldChar w:fldCharType="separate"/>
            </w:r>
            <w:r w:rsidR="00FB4DB3">
              <w:rPr>
                <w:noProof/>
                <w:webHidden/>
              </w:rPr>
              <w:t>29</w:t>
            </w:r>
            <w:r w:rsidR="0008137B">
              <w:rPr>
                <w:noProof/>
                <w:webHidden/>
              </w:rPr>
              <w:fldChar w:fldCharType="end"/>
            </w:r>
          </w:hyperlink>
        </w:p>
        <w:p w14:paraId="5CCCD24C"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18" w:history="1">
            <w:r w:rsidR="0008137B" w:rsidRPr="000E0493">
              <w:rPr>
                <w:rStyle w:val="Hyperlink"/>
                <w:rFonts w:cs="Times New Roman"/>
                <w:noProof/>
              </w:rPr>
              <w:t>1.5 Summary</w:t>
            </w:r>
            <w:r w:rsidR="0008137B">
              <w:rPr>
                <w:noProof/>
                <w:webHidden/>
              </w:rPr>
              <w:tab/>
            </w:r>
            <w:r w:rsidR="0008137B">
              <w:rPr>
                <w:noProof/>
                <w:webHidden/>
              </w:rPr>
              <w:fldChar w:fldCharType="begin"/>
            </w:r>
            <w:r w:rsidR="0008137B">
              <w:rPr>
                <w:noProof/>
                <w:webHidden/>
              </w:rPr>
              <w:instrText xml:space="preserve"> PAGEREF _Toc433107718 \h </w:instrText>
            </w:r>
            <w:r w:rsidR="0008137B">
              <w:rPr>
                <w:noProof/>
                <w:webHidden/>
              </w:rPr>
            </w:r>
            <w:r w:rsidR="0008137B">
              <w:rPr>
                <w:noProof/>
                <w:webHidden/>
              </w:rPr>
              <w:fldChar w:fldCharType="separate"/>
            </w:r>
            <w:r w:rsidR="00FB4DB3">
              <w:rPr>
                <w:noProof/>
                <w:webHidden/>
              </w:rPr>
              <w:t>29</w:t>
            </w:r>
            <w:r w:rsidR="0008137B">
              <w:rPr>
                <w:noProof/>
                <w:webHidden/>
              </w:rPr>
              <w:fldChar w:fldCharType="end"/>
            </w:r>
          </w:hyperlink>
        </w:p>
        <w:p w14:paraId="38ACA44C" w14:textId="77777777" w:rsidR="0008137B" w:rsidRDefault="00253404">
          <w:pPr>
            <w:pStyle w:val="TOC1"/>
            <w:rPr>
              <w:rFonts w:asciiTheme="minorHAnsi" w:hAnsiTheme="minorHAnsi" w:cstheme="minorBidi"/>
              <w:b w:val="0"/>
              <w:color w:val="auto"/>
              <w:szCs w:val="22"/>
              <w:lang w:val="en-GB" w:eastAsia="en-GB"/>
            </w:rPr>
          </w:pPr>
          <w:hyperlink w:anchor="_Toc433107719" w:history="1">
            <w:r w:rsidR="0008137B" w:rsidRPr="000E0493">
              <w:rPr>
                <w:rStyle w:val="Hyperlink"/>
              </w:rPr>
              <w:t>2. Chapter two: Orientation discrimination in relation to autistic traits and in ASC</w:t>
            </w:r>
            <w:r w:rsidR="0008137B">
              <w:rPr>
                <w:webHidden/>
              </w:rPr>
              <w:tab/>
            </w:r>
            <w:r w:rsidR="0008137B">
              <w:rPr>
                <w:webHidden/>
              </w:rPr>
              <w:fldChar w:fldCharType="begin"/>
            </w:r>
            <w:r w:rsidR="0008137B">
              <w:rPr>
                <w:webHidden/>
              </w:rPr>
              <w:instrText xml:space="preserve"> PAGEREF _Toc433107719 \h </w:instrText>
            </w:r>
            <w:r w:rsidR="0008137B">
              <w:rPr>
                <w:webHidden/>
              </w:rPr>
            </w:r>
            <w:r w:rsidR="0008137B">
              <w:rPr>
                <w:webHidden/>
              </w:rPr>
              <w:fldChar w:fldCharType="separate"/>
            </w:r>
            <w:r w:rsidR="00FB4DB3">
              <w:rPr>
                <w:webHidden/>
              </w:rPr>
              <w:t>31</w:t>
            </w:r>
            <w:r w:rsidR="0008137B">
              <w:rPr>
                <w:webHidden/>
              </w:rPr>
              <w:fldChar w:fldCharType="end"/>
            </w:r>
          </w:hyperlink>
        </w:p>
        <w:p w14:paraId="5227C6A8"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20" w:history="1">
            <w:r w:rsidR="0008137B" w:rsidRPr="000E0493">
              <w:rPr>
                <w:rStyle w:val="Hyperlink"/>
                <w:rFonts w:cs="Times New Roman"/>
                <w:noProof/>
              </w:rPr>
              <w:t>2.1 Study one: Orientation discrimination in relation to autistic traits</w:t>
            </w:r>
            <w:r w:rsidR="0008137B">
              <w:rPr>
                <w:noProof/>
                <w:webHidden/>
              </w:rPr>
              <w:tab/>
            </w:r>
            <w:r w:rsidR="0008137B">
              <w:rPr>
                <w:noProof/>
                <w:webHidden/>
              </w:rPr>
              <w:fldChar w:fldCharType="begin"/>
            </w:r>
            <w:r w:rsidR="0008137B">
              <w:rPr>
                <w:noProof/>
                <w:webHidden/>
              </w:rPr>
              <w:instrText xml:space="preserve"> PAGEREF _Toc433107720 \h </w:instrText>
            </w:r>
            <w:r w:rsidR="0008137B">
              <w:rPr>
                <w:noProof/>
                <w:webHidden/>
              </w:rPr>
            </w:r>
            <w:r w:rsidR="0008137B">
              <w:rPr>
                <w:noProof/>
                <w:webHidden/>
              </w:rPr>
              <w:fldChar w:fldCharType="separate"/>
            </w:r>
            <w:r w:rsidR="00FB4DB3">
              <w:rPr>
                <w:noProof/>
                <w:webHidden/>
              </w:rPr>
              <w:t>31</w:t>
            </w:r>
            <w:r w:rsidR="0008137B">
              <w:rPr>
                <w:noProof/>
                <w:webHidden/>
              </w:rPr>
              <w:fldChar w:fldCharType="end"/>
            </w:r>
          </w:hyperlink>
        </w:p>
        <w:p w14:paraId="5AFD0D12"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21" w:history="1">
            <w:r w:rsidR="0008137B" w:rsidRPr="000E0493">
              <w:rPr>
                <w:rStyle w:val="Hyperlink"/>
                <w:rFonts w:cs="Times New Roman"/>
                <w:noProof/>
              </w:rPr>
              <w:t>2.1.1. Methods</w:t>
            </w:r>
            <w:r w:rsidR="0008137B">
              <w:rPr>
                <w:noProof/>
                <w:webHidden/>
              </w:rPr>
              <w:tab/>
            </w:r>
            <w:r w:rsidR="0008137B">
              <w:rPr>
                <w:noProof/>
                <w:webHidden/>
              </w:rPr>
              <w:fldChar w:fldCharType="begin"/>
            </w:r>
            <w:r w:rsidR="0008137B">
              <w:rPr>
                <w:noProof/>
                <w:webHidden/>
              </w:rPr>
              <w:instrText xml:space="preserve"> PAGEREF _Toc433107721 \h </w:instrText>
            </w:r>
            <w:r w:rsidR="0008137B">
              <w:rPr>
                <w:noProof/>
                <w:webHidden/>
              </w:rPr>
            </w:r>
            <w:r w:rsidR="0008137B">
              <w:rPr>
                <w:noProof/>
                <w:webHidden/>
              </w:rPr>
              <w:fldChar w:fldCharType="separate"/>
            </w:r>
            <w:r w:rsidR="00FB4DB3">
              <w:rPr>
                <w:noProof/>
                <w:webHidden/>
              </w:rPr>
              <w:t>34</w:t>
            </w:r>
            <w:r w:rsidR="0008137B">
              <w:rPr>
                <w:noProof/>
                <w:webHidden/>
              </w:rPr>
              <w:fldChar w:fldCharType="end"/>
            </w:r>
          </w:hyperlink>
        </w:p>
        <w:p w14:paraId="38EB56E9"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22" w:history="1">
            <w:r w:rsidR="0008137B" w:rsidRPr="000E0493">
              <w:rPr>
                <w:rStyle w:val="Hyperlink"/>
                <w:rFonts w:cs="Times New Roman"/>
                <w:noProof/>
              </w:rPr>
              <w:t>2.1.2 Results</w:t>
            </w:r>
            <w:r w:rsidR="0008137B">
              <w:rPr>
                <w:noProof/>
                <w:webHidden/>
              </w:rPr>
              <w:tab/>
            </w:r>
            <w:r w:rsidR="0008137B">
              <w:rPr>
                <w:noProof/>
                <w:webHidden/>
              </w:rPr>
              <w:fldChar w:fldCharType="begin"/>
            </w:r>
            <w:r w:rsidR="0008137B">
              <w:rPr>
                <w:noProof/>
                <w:webHidden/>
              </w:rPr>
              <w:instrText xml:space="preserve"> PAGEREF _Toc433107722 \h </w:instrText>
            </w:r>
            <w:r w:rsidR="0008137B">
              <w:rPr>
                <w:noProof/>
                <w:webHidden/>
              </w:rPr>
            </w:r>
            <w:r w:rsidR="0008137B">
              <w:rPr>
                <w:noProof/>
                <w:webHidden/>
              </w:rPr>
              <w:fldChar w:fldCharType="separate"/>
            </w:r>
            <w:r w:rsidR="00FB4DB3">
              <w:rPr>
                <w:noProof/>
                <w:webHidden/>
              </w:rPr>
              <w:t>38</w:t>
            </w:r>
            <w:r w:rsidR="0008137B">
              <w:rPr>
                <w:noProof/>
                <w:webHidden/>
              </w:rPr>
              <w:fldChar w:fldCharType="end"/>
            </w:r>
          </w:hyperlink>
        </w:p>
        <w:p w14:paraId="37720DA6"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23" w:history="1">
            <w:r w:rsidR="0008137B" w:rsidRPr="000E0493">
              <w:rPr>
                <w:rStyle w:val="Hyperlink"/>
                <w:rFonts w:eastAsia="MS Mincho" w:cs="Times New Roman"/>
                <w:noProof/>
              </w:rPr>
              <w:t>2.1.3 Discussion</w:t>
            </w:r>
            <w:r w:rsidR="0008137B">
              <w:rPr>
                <w:noProof/>
                <w:webHidden/>
              </w:rPr>
              <w:tab/>
            </w:r>
            <w:r w:rsidR="0008137B">
              <w:rPr>
                <w:noProof/>
                <w:webHidden/>
              </w:rPr>
              <w:fldChar w:fldCharType="begin"/>
            </w:r>
            <w:r w:rsidR="0008137B">
              <w:rPr>
                <w:noProof/>
                <w:webHidden/>
              </w:rPr>
              <w:instrText xml:space="preserve"> PAGEREF _Toc433107723 \h </w:instrText>
            </w:r>
            <w:r w:rsidR="0008137B">
              <w:rPr>
                <w:noProof/>
                <w:webHidden/>
              </w:rPr>
            </w:r>
            <w:r w:rsidR="0008137B">
              <w:rPr>
                <w:noProof/>
                <w:webHidden/>
              </w:rPr>
              <w:fldChar w:fldCharType="separate"/>
            </w:r>
            <w:r w:rsidR="00FB4DB3">
              <w:rPr>
                <w:noProof/>
                <w:webHidden/>
              </w:rPr>
              <w:t>42</w:t>
            </w:r>
            <w:r w:rsidR="0008137B">
              <w:rPr>
                <w:noProof/>
                <w:webHidden/>
              </w:rPr>
              <w:fldChar w:fldCharType="end"/>
            </w:r>
          </w:hyperlink>
        </w:p>
        <w:p w14:paraId="2D826D73"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24" w:history="1">
            <w:r w:rsidR="0008137B" w:rsidRPr="000E0493">
              <w:rPr>
                <w:rStyle w:val="Hyperlink"/>
                <w:rFonts w:cs="Times New Roman"/>
                <w:noProof/>
              </w:rPr>
              <w:t>2.2. Study Two: Orientation discrimination in ASC</w:t>
            </w:r>
            <w:r w:rsidR="0008137B">
              <w:rPr>
                <w:noProof/>
                <w:webHidden/>
              </w:rPr>
              <w:tab/>
            </w:r>
            <w:r w:rsidR="0008137B">
              <w:rPr>
                <w:noProof/>
                <w:webHidden/>
              </w:rPr>
              <w:fldChar w:fldCharType="begin"/>
            </w:r>
            <w:r w:rsidR="0008137B">
              <w:rPr>
                <w:noProof/>
                <w:webHidden/>
              </w:rPr>
              <w:instrText xml:space="preserve"> PAGEREF _Toc433107724 \h </w:instrText>
            </w:r>
            <w:r w:rsidR="0008137B">
              <w:rPr>
                <w:noProof/>
                <w:webHidden/>
              </w:rPr>
            </w:r>
            <w:r w:rsidR="0008137B">
              <w:rPr>
                <w:noProof/>
                <w:webHidden/>
              </w:rPr>
              <w:fldChar w:fldCharType="separate"/>
            </w:r>
            <w:r w:rsidR="00FB4DB3">
              <w:rPr>
                <w:noProof/>
                <w:webHidden/>
              </w:rPr>
              <w:t>44</w:t>
            </w:r>
            <w:r w:rsidR="0008137B">
              <w:rPr>
                <w:noProof/>
                <w:webHidden/>
              </w:rPr>
              <w:fldChar w:fldCharType="end"/>
            </w:r>
          </w:hyperlink>
        </w:p>
        <w:p w14:paraId="7FADADF0"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25" w:history="1">
            <w:r w:rsidR="0008137B" w:rsidRPr="000E0493">
              <w:rPr>
                <w:rStyle w:val="Hyperlink"/>
                <w:rFonts w:cs="Times New Roman"/>
                <w:noProof/>
              </w:rPr>
              <w:t>2.2.1 Method</w:t>
            </w:r>
            <w:r w:rsidR="0008137B">
              <w:rPr>
                <w:noProof/>
                <w:webHidden/>
              </w:rPr>
              <w:tab/>
            </w:r>
            <w:r w:rsidR="0008137B">
              <w:rPr>
                <w:noProof/>
                <w:webHidden/>
              </w:rPr>
              <w:fldChar w:fldCharType="begin"/>
            </w:r>
            <w:r w:rsidR="0008137B">
              <w:rPr>
                <w:noProof/>
                <w:webHidden/>
              </w:rPr>
              <w:instrText xml:space="preserve"> PAGEREF _Toc433107725 \h </w:instrText>
            </w:r>
            <w:r w:rsidR="0008137B">
              <w:rPr>
                <w:noProof/>
                <w:webHidden/>
              </w:rPr>
            </w:r>
            <w:r w:rsidR="0008137B">
              <w:rPr>
                <w:noProof/>
                <w:webHidden/>
              </w:rPr>
              <w:fldChar w:fldCharType="separate"/>
            </w:r>
            <w:r w:rsidR="00FB4DB3">
              <w:rPr>
                <w:noProof/>
                <w:webHidden/>
              </w:rPr>
              <w:t>46</w:t>
            </w:r>
            <w:r w:rsidR="0008137B">
              <w:rPr>
                <w:noProof/>
                <w:webHidden/>
              </w:rPr>
              <w:fldChar w:fldCharType="end"/>
            </w:r>
          </w:hyperlink>
        </w:p>
        <w:p w14:paraId="44F6D63C"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26" w:history="1">
            <w:r w:rsidR="0008137B" w:rsidRPr="000E0493">
              <w:rPr>
                <w:rStyle w:val="Hyperlink"/>
                <w:rFonts w:cs="Times New Roman"/>
                <w:noProof/>
              </w:rPr>
              <w:t>2.2.2 Results</w:t>
            </w:r>
            <w:r w:rsidR="0008137B">
              <w:rPr>
                <w:noProof/>
                <w:webHidden/>
              </w:rPr>
              <w:tab/>
            </w:r>
            <w:r w:rsidR="0008137B">
              <w:rPr>
                <w:noProof/>
                <w:webHidden/>
              </w:rPr>
              <w:fldChar w:fldCharType="begin"/>
            </w:r>
            <w:r w:rsidR="0008137B">
              <w:rPr>
                <w:noProof/>
                <w:webHidden/>
              </w:rPr>
              <w:instrText xml:space="preserve"> PAGEREF _Toc433107726 \h </w:instrText>
            </w:r>
            <w:r w:rsidR="0008137B">
              <w:rPr>
                <w:noProof/>
                <w:webHidden/>
              </w:rPr>
            </w:r>
            <w:r w:rsidR="0008137B">
              <w:rPr>
                <w:noProof/>
                <w:webHidden/>
              </w:rPr>
              <w:fldChar w:fldCharType="separate"/>
            </w:r>
            <w:r w:rsidR="00FB4DB3">
              <w:rPr>
                <w:noProof/>
                <w:webHidden/>
              </w:rPr>
              <w:t>52</w:t>
            </w:r>
            <w:r w:rsidR="0008137B">
              <w:rPr>
                <w:noProof/>
                <w:webHidden/>
              </w:rPr>
              <w:fldChar w:fldCharType="end"/>
            </w:r>
          </w:hyperlink>
        </w:p>
        <w:p w14:paraId="4C8593FD"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27" w:history="1">
            <w:r w:rsidR="0008137B" w:rsidRPr="000E0493">
              <w:rPr>
                <w:rStyle w:val="Hyperlink"/>
                <w:rFonts w:cs="Times New Roman"/>
                <w:noProof/>
              </w:rPr>
              <w:t>2.2.3 Discussion</w:t>
            </w:r>
            <w:r w:rsidR="0008137B">
              <w:rPr>
                <w:noProof/>
                <w:webHidden/>
              </w:rPr>
              <w:tab/>
            </w:r>
            <w:r w:rsidR="0008137B">
              <w:rPr>
                <w:noProof/>
                <w:webHidden/>
              </w:rPr>
              <w:fldChar w:fldCharType="begin"/>
            </w:r>
            <w:r w:rsidR="0008137B">
              <w:rPr>
                <w:noProof/>
                <w:webHidden/>
              </w:rPr>
              <w:instrText xml:space="preserve"> PAGEREF _Toc433107727 \h </w:instrText>
            </w:r>
            <w:r w:rsidR="0008137B">
              <w:rPr>
                <w:noProof/>
                <w:webHidden/>
              </w:rPr>
            </w:r>
            <w:r w:rsidR="0008137B">
              <w:rPr>
                <w:noProof/>
                <w:webHidden/>
              </w:rPr>
              <w:fldChar w:fldCharType="separate"/>
            </w:r>
            <w:r w:rsidR="00FB4DB3">
              <w:rPr>
                <w:noProof/>
                <w:webHidden/>
              </w:rPr>
              <w:t>56</w:t>
            </w:r>
            <w:r w:rsidR="0008137B">
              <w:rPr>
                <w:noProof/>
                <w:webHidden/>
              </w:rPr>
              <w:fldChar w:fldCharType="end"/>
            </w:r>
          </w:hyperlink>
        </w:p>
        <w:p w14:paraId="3B8B22BC"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28" w:history="1">
            <w:r w:rsidR="0008137B" w:rsidRPr="000E0493">
              <w:rPr>
                <w:rStyle w:val="Hyperlink"/>
                <w:rFonts w:cs="Times New Roman"/>
                <w:noProof/>
              </w:rPr>
              <w:t>2.3 Chapter Discussion</w:t>
            </w:r>
            <w:r w:rsidR="0008137B">
              <w:rPr>
                <w:noProof/>
                <w:webHidden/>
              </w:rPr>
              <w:tab/>
            </w:r>
            <w:r w:rsidR="0008137B">
              <w:rPr>
                <w:noProof/>
                <w:webHidden/>
              </w:rPr>
              <w:fldChar w:fldCharType="begin"/>
            </w:r>
            <w:r w:rsidR="0008137B">
              <w:rPr>
                <w:noProof/>
                <w:webHidden/>
              </w:rPr>
              <w:instrText xml:space="preserve"> PAGEREF _Toc433107728 \h </w:instrText>
            </w:r>
            <w:r w:rsidR="0008137B">
              <w:rPr>
                <w:noProof/>
                <w:webHidden/>
              </w:rPr>
            </w:r>
            <w:r w:rsidR="0008137B">
              <w:rPr>
                <w:noProof/>
                <w:webHidden/>
              </w:rPr>
              <w:fldChar w:fldCharType="separate"/>
            </w:r>
            <w:r w:rsidR="00FB4DB3">
              <w:rPr>
                <w:noProof/>
                <w:webHidden/>
              </w:rPr>
              <w:t>58</w:t>
            </w:r>
            <w:r w:rsidR="0008137B">
              <w:rPr>
                <w:noProof/>
                <w:webHidden/>
              </w:rPr>
              <w:fldChar w:fldCharType="end"/>
            </w:r>
          </w:hyperlink>
        </w:p>
        <w:p w14:paraId="63C04742" w14:textId="77777777" w:rsidR="0008137B" w:rsidRDefault="00253404">
          <w:pPr>
            <w:pStyle w:val="TOC1"/>
            <w:rPr>
              <w:rFonts w:asciiTheme="minorHAnsi" w:hAnsiTheme="minorHAnsi" w:cstheme="minorBidi"/>
              <w:b w:val="0"/>
              <w:color w:val="auto"/>
              <w:szCs w:val="22"/>
              <w:lang w:val="en-GB" w:eastAsia="en-GB"/>
            </w:rPr>
          </w:pPr>
          <w:hyperlink w:anchor="_Toc433107729" w:history="1">
            <w:r w:rsidR="0008137B" w:rsidRPr="000E0493">
              <w:rPr>
                <w:rStyle w:val="Hyperlink"/>
              </w:rPr>
              <w:t>3. Chapter Three: Neural excitation and inhibition in ASC</w:t>
            </w:r>
            <w:r w:rsidR="0008137B">
              <w:rPr>
                <w:webHidden/>
              </w:rPr>
              <w:tab/>
            </w:r>
            <w:r w:rsidR="0008137B">
              <w:rPr>
                <w:webHidden/>
              </w:rPr>
              <w:fldChar w:fldCharType="begin"/>
            </w:r>
            <w:r w:rsidR="0008137B">
              <w:rPr>
                <w:webHidden/>
              </w:rPr>
              <w:instrText xml:space="preserve"> PAGEREF _Toc433107729 \h </w:instrText>
            </w:r>
            <w:r w:rsidR="0008137B">
              <w:rPr>
                <w:webHidden/>
              </w:rPr>
            </w:r>
            <w:r w:rsidR="0008137B">
              <w:rPr>
                <w:webHidden/>
              </w:rPr>
              <w:fldChar w:fldCharType="separate"/>
            </w:r>
            <w:r w:rsidR="00FB4DB3">
              <w:rPr>
                <w:webHidden/>
              </w:rPr>
              <w:t>61</w:t>
            </w:r>
            <w:r w:rsidR="0008137B">
              <w:rPr>
                <w:webHidden/>
              </w:rPr>
              <w:fldChar w:fldCharType="end"/>
            </w:r>
          </w:hyperlink>
        </w:p>
        <w:p w14:paraId="627A9B52"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30" w:history="1">
            <w:r w:rsidR="0008137B" w:rsidRPr="000E0493">
              <w:rPr>
                <w:rStyle w:val="Hyperlink"/>
                <w:rFonts w:cs="Times New Roman"/>
                <w:noProof/>
              </w:rPr>
              <w:t>3.1. Increased excitation in ASC</w:t>
            </w:r>
            <w:r w:rsidR="0008137B">
              <w:rPr>
                <w:noProof/>
                <w:webHidden/>
              </w:rPr>
              <w:tab/>
            </w:r>
            <w:r w:rsidR="0008137B">
              <w:rPr>
                <w:noProof/>
                <w:webHidden/>
              </w:rPr>
              <w:fldChar w:fldCharType="begin"/>
            </w:r>
            <w:r w:rsidR="0008137B">
              <w:rPr>
                <w:noProof/>
                <w:webHidden/>
              </w:rPr>
              <w:instrText xml:space="preserve"> PAGEREF _Toc433107730 \h </w:instrText>
            </w:r>
            <w:r w:rsidR="0008137B">
              <w:rPr>
                <w:noProof/>
                <w:webHidden/>
              </w:rPr>
            </w:r>
            <w:r w:rsidR="0008137B">
              <w:rPr>
                <w:noProof/>
                <w:webHidden/>
              </w:rPr>
              <w:fldChar w:fldCharType="separate"/>
            </w:r>
            <w:r w:rsidR="00FB4DB3">
              <w:rPr>
                <w:noProof/>
                <w:webHidden/>
              </w:rPr>
              <w:t>63</w:t>
            </w:r>
            <w:r w:rsidR="0008137B">
              <w:rPr>
                <w:noProof/>
                <w:webHidden/>
              </w:rPr>
              <w:fldChar w:fldCharType="end"/>
            </w:r>
          </w:hyperlink>
        </w:p>
        <w:p w14:paraId="14A58BA8"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31" w:history="1">
            <w:r w:rsidR="0008137B" w:rsidRPr="000E0493">
              <w:rPr>
                <w:rStyle w:val="Hyperlink"/>
                <w:rFonts w:cs="Times New Roman"/>
                <w:noProof/>
              </w:rPr>
              <w:t>3.2. Increased Inhibition in ASC</w:t>
            </w:r>
            <w:r w:rsidR="0008137B">
              <w:rPr>
                <w:noProof/>
                <w:webHidden/>
              </w:rPr>
              <w:tab/>
            </w:r>
            <w:r w:rsidR="0008137B">
              <w:rPr>
                <w:noProof/>
                <w:webHidden/>
              </w:rPr>
              <w:fldChar w:fldCharType="begin"/>
            </w:r>
            <w:r w:rsidR="0008137B">
              <w:rPr>
                <w:noProof/>
                <w:webHidden/>
              </w:rPr>
              <w:instrText xml:space="preserve"> PAGEREF _Toc433107731 \h </w:instrText>
            </w:r>
            <w:r w:rsidR="0008137B">
              <w:rPr>
                <w:noProof/>
                <w:webHidden/>
              </w:rPr>
            </w:r>
            <w:r w:rsidR="0008137B">
              <w:rPr>
                <w:noProof/>
                <w:webHidden/>
              </w:rPr>
              <w:fldChar w:fldCharType="separate"/>
            </w:r>
            <w:r w:rsidR="00FB4DB3">
              <w:rPr>
                <w:noProof/>
                <w:webHidden/>
              </w:rPr>
              <w:t>64</w:t>
            </w:r>
            <w:r w:rsidR="0008137B">
              <w:rPr>
                <w:noProof/>
                <w:webHidden/>
              </w:rPr>
              <w:fldChar w:fldCharType="end"/>
            </w:r>
          </w:hyperlink>
        </w:p>
        <w:p w14:paraId="2DEB70F7"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32" w:history="1">
            <w:r w:rsidR="0008137B" w:rsidRPr="000E0493">
              <w:rPr>
                <w:rStyle w:val="Hyperlink"/>
                <w:rFonts w:cs="Times New Roman"/>
                <w:noProof/>
              </w:rPr>
              <w:t>3.3. Evidence</w:t>
            </w:r>
            <w:r w:rsidR="0008137B">
              <w:rPr>
                <w:noProof/>
                <w:webHidden/>
              </w:rPr>
              <w:tab/>
            </w:r>
            <w:r w:rsidR="0008137B">
              <w:rPr>
                <w:noProof/>
                <w:webHidden/>
              </w:rPr>
              <w:fldChar w:fldCharType="begin"/>
            </w:r>
            <w:r w:rsidR="0008137B">
              <w:rPr>
                <w:noProof/>
                <w:webHidden/>
              </w:rPr>
              <w:instrText xml:space="preserve"> PAGEREF _Toc433107732 \h </w:instrText>
            </w:r>
            <w:r w:rsidR="0008137B">
              <w:rPr>
                <w:noProof/>
                <w:webHidden/>
              </w:rPr>
            </w:r>
            <w:r w:rsidR="0008137B">
              <w:rPr>
                <w:noProof/>
                <w:webHidden/>
              </w:rPr>
              <w:fldChar w:fldCharType="separate"/>
            </w:r>
            <w:r w:rsidR="00FB4DB3">
              <w:rPr>
                <w:noProof/>
                <w:webHidden/>
              </w:rPr>
              <w:t>65</w:t>
            </w:r>
            <w:r w:rsidR="0008137B">
              <w:rPr>
                <w:noProof/>
                <w:webHidden/>
              </w:rPr>
              <w:fldChar w:fldCharType="end"/>
            </w:r>
          </w:hyperlink>
        </w:p>
        <w:p w14:paraId="3C5991C4"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33" w:history="1">
            <w:r w:rsidR="0008137B" w:rsidRPr="000E0493">
              <w:rPr>
                <w:rStyle w:val="Hyperlink"/>
                <w:rFonts w:cs="Times New Roman"/>
                <w:noProof/>
              </w:rPr>
              <w:t>3.4. Conclusion</w:t>
            </w:r>
            <w:r w:rsidR="0008137B">
              <w:rPr>
                <w:noProof/>
                <w:webHidden/>
              </w:rPr>
              <w:tab/>
            </w:r>
            <w:r w:rsidR="0008137B">
              <w:rPr>
                <w:noProof/>
                <w:webHidden/>
              </w:rPr>
              <w:fldChar w:fldCharType="begin"/>
            </w:r>
            <w:r w:rsidR="0008137B">
              <w:rPr>
                <w:noProof/>
                <w:webHidden/>
              </w:rPr>
              <w:instrText xml:space="preserve"> PAGEREF _Toc433107733 \h </w:instrText>
            </w:r>
            <w:r w:rsidR="0008137B">
              <w:rPr>
                <w:noProof/>
                <w:webHidden/>
              </w:rPr>
            </w:r>
            <w:r w:rsidR="0008137B">
              <w:rPr>
                <w:noProof/>
                <w:webHidden/>
              </w:rPr>
              <w:fldChar w:fldCharType="separate"/>
            </w:r>
            <w:r w:rsidR="00FB4DB3">
              <w:rPr>
                <w:noProof/>
                <w:webHidden/>
              </w:rPr>
              <w:t>75</w:t>
            </w:r>
            <w:r w:rsidR="0008137B">
              <w:rPr>
                <w:noProof/>
                <w:webHidden/>
              </w:rPr>
              <w:fldChar w:fldCharType="end"/>
            </w:r>
          </w:hyperlink>
        </w:p>
        <w:p w14:paraId="5339E478" w14:textId="77777777" w:rsidR="0008137B" w:rsidRDefault="00253404">
          <w:pPr>
            <w:pStyle w:val="TOC1"/>
            <w:rPr>
              <w:rFonts w:asciiTheme="minorHAnsi" w:hAnsiTheme="minorHAnsi" w:cstheme="minorBidi"/>
              <w:b w:val="0"/>
              <w:color w:val="auto"/>
              <w:szCs w:val="22"/>
              <w:lang w:val="en-GB" w:eastAsia="en-GB"/>
            </w:rPr>
          </w:pPr>
          <w:hyperlink w:anchor="_Toc433107734" w:history="1">
            <w:r w:rsidR="0008137B" w:rsidRPr="000E0493">
              <w:rPr>
                <w:rStyle w:val="Hyperlink"/>
              </w:rPr>
              <w:t>4. Chapter Four: Gamma band activity</w:t>
            </w:r>
            <w:r w:rsidR="0008137B">
              <w:rPr>
                <w:webHidden/>
              </w:rPr>
              <w:tab/>
            </w:r>
            <w:r w:rsidR="0008137B">
              <w:rPr>
                <w:webHidden/>
              </w:rPr>
              <w:fldChar w:fldCharType="begin"/>
            </w:r>
            <w:r w:rsidR="0008137B">
              <w:rPr>
                <w:webHidden/>
              </w:rPr>
              <w:instrText xml:space="preserve"> PAGEREF _Toc433107734 \h </w:instrText>
            </w:r>
            <w:r w:rsidR="0008137B">
              <w:rPr>
                <w:webHidden/>
              </w:rPr>
            </w:r>
            <w:r w:rsidR="0008137B">
              <w:rPr>
                <w:webHidden/>
              </w:rPr>
              <w:fldChar w:fldCharType="separate"/>
            </w:r>
            <w:r w:rsidR="00FB4DB3">
              <w:rPr>
                <w:webHidden/>
              </w:rPr>
              <w:t>77</w:t>
            </w:r>
            <w:r w:rsidR="0008137B">
              <w:rPr>
                <w:webHidden/>
              </w:rPr>
              <w:fldChar w:fldCharType="end"/>
            </w:r>
          </w:hyperlink>
        </w:p>
        <w:p w14:paraId="6EFEA862"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35" w:history="1">
            <w:r w:rsidR="0008137B" w:rsidRPr="000E0493">
              <w:rPr>
                <w:rStyle w:val="Hyperlink"/>
                <w:rFonts w:cs="Times New Roman"/>
                <w:noProof/>
              </w:rPr>
              <w:t>4.1 Gamma Abnormalities in ASC</w:t>
            </w:r>
            <w:r w:rsidR="0008137B">
              <w:rPr>
                <w:noProof/>
                <w:webHidden/>
              </w:rPr>
              <w:tab/>
            </w:r>
            <w:r w:rsidR="0008137B">
              <w:rPr>
                <w:noProof/>
                <w:webHidden/>
              </w:rPr>
              <w:fldChar w:fldCharType="begin"/>
            </w:r>
            <w:r w:rsidR="0008137B">
              <w:rPr>
                <w:noProof/>
                <w:webHidden/>
              </w:rPr>
              <w:instrText xml:space="preserve"> PAGEREF _Toc433107735 \h </w:instrText>
            </w:r>
            <w:r w:rsidR="0008137B">
              <w:rPr>
                <w:noProof/>
                <w:webHidden/>
              </w:rPr>
            </w:r>
            <w:r w:rsidR="0008137B">
              <w:rPr>
                <w:noProof/>
                <w:webHidden/>
              </w:rPr>
              <w:fldChar w:fldCharType="separate"/>
            </w:r>
            <w:r w:rsidR="00FB4DB3">
              <w:rPr>
                <w:noProof/>
                <w:webHidden/>
              </w:rPr>
              <w:t>82</w:t>
            </w:r>
            <w:r w:rsidR="0008137B">
              <w:rPr>
                <w:noProof/>
                <w:webHidden/>
              </w:rPr>
              <w:fldChar w:fldCharType="end"/>
            </w:r>
          </w:hyperlink>
        </w:p>
        <w:p w14:paraId="3A8E9ACF"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36" w:history="1">
            <w:r w:rsidR="0008137B" w:rsidRPr="000E0493">
              <w:rPr>
                <w:rStyle w:val="Hyperlink"/>
                <w:rFonts w:cs="Times New Roman"/>
                <w:noProof/>
              </w:rPr>
              <w:t>4.2 Spontaneous gamma band activity in ASC</w:t>
            </w:r>
            <w:r w:rsidR="0008137B">
              <w:rPr>
                <w:noProof/>
                <w:webHidden/>
              </w:rPr>
              <w:tab/>
            </w:r>
            <w:r w:rsidR="0008137B">
              <w:rPr>
                <w:noProof/>
                <w:webHidden/>
              </w:rPr>
              <w:fldChar w:fldCharType="begin"/>
            </w:r>
            <w:r w:rsidR="0008137B">
              <w:rPr>
                <w:noProof/>
                <w:webHidden/>
              </w:rPr>
              <w:instrText xml:space="preserve"> PAGEREF _Toc433107736 \h </w:instrText>
            </w:r>
            <w:r w:rsidR="0008137B">
              <w:rPr>
                <w:noProof/>
                <w:webHidden/>
              </w:rPr>
            </w:r>
            <w:r w:rsidR="0008137B">
              <w:rPr>
                <w:noProof/>
                <w:webHidden/>
              </w:rPr>
              <w:fldChar w:fldCharType="separate"/>
            </w:r>
            <w:r w:rsidR="00FB4DB3">
              <w:rPr>
                <w:noProof/>
                <w:webHidden/>
              </w:rPr>
              <w:t>83</w:t>
            </w:r>
            <w:r w:rsidR="0008137B">
              <w:rPr>
                <w:noProof/>
                <w:webHidden/>
              </w:rPr>
              <w:fldChar w:fldCharType="end"/>
            </w:r>
          </w:hyperlink>
        </w:p>
        <w:p w14:paraId="0BD5BD8F"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37" w:history="1">
            <w:r w:rsidR="0008137B" w:rsidRPr="000E0493">
              <w:rPr>
                <w:rStyle w:val="Hyperlink"/>
                <w:rFonts w:cs="Times New Roman"/>
                <w:noProof/>
              </w:rPr>
              <w:t>4.3 Evoked gamma band activity in ASC</w:t>
            </w:r>
            <w:r w:rsidR="0008137B">
              <w:rPr>
                <w:noProof/>
                <w:webHidden/>
              </w:rPr>
              <w:tab/>
            </w:r>
            <w:r w:rsidR="0008137B">
              <w:rPr>
                <w:noProof/>
                <w:webHidden/>
              </w:rPr>
              <w:fldChar w:fldCharType="begin"/>
            </w:r>
            <w:r w:rsidR="0008137B">
              <w:rPr>
                <w:noProof/>
                <w:webHidden/>
              </w:rPr>
              <w:instrText xml:space="preserve"> PAGEREF _Toc433107737 \h </w:instrText>
            </w:r>
            <w:r w:rsidR="0008137B">
              <w:rPr>
                <w:noProof/>
                <w:webHidden/>
              </w:rPr>
            </w:r>
            <w:r w:rsidR="0008137B">
              <w:rPr>
                <w:noProof/>
                <w:webHidden/>
              </w:rPr>
              <w:fldChar w:fldCharType="separate"/>
            </w:r>
            <w:r w:rsidR="00FB4DB3">
              <w:rPr>
                <w:noProof/>
                <w:webHidden/>
              </w:rPr>
              <w:t>87</w:t>
            </w:r>
            <w:r w:rsidR="0008137B">
              <w:rPr>
                <w:noProof/>
                <w:webHidden/>
              </w:rPr>
              <w:fldChar w:fldCharType="end"/>
            </w:r>
          </w:hyperlink>
        </w:p>
        <w:p w14:paraId="21D5DFEE"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38" w:history="1">
            <w:r w:rsidR="0008137B" w:rsidRPr="000E0493">
              <w:rPr>
                <w:rStyle w:val="Hyperlink"/>
                <w:rFonts w:cs="Times New Roman"/>
                <w:noProof/>
              </w:rPr>
              <w:t>4.4 Induced gamma band activity in ASC</w:t>
            </w:r>
            <w:r w:rsidR="0008137B">
              <w:rPr>
                <w:noProof/>
                <w:webHidden/>
              </w:rPr>
              <w:tab/>
            </w:r>
            <w:r w:rsidR="0008137B">
              <w:rPr>
                <w:noProof/>
                <w:webHidden/>
              </w:rPr>
              <w:fldChar w:fldCharType="begin"/>
            </w:r>
            <w:r w:rsidR="0008137B">
              <w:rPr>
                <w:noProof/>
                <w:webHidden/>
              </w:rPr>
              <w:instrText xml:space="preserve"> PAGEREF _Toc433107738 \h </w:instrText>
            </w:r>
            <w:r w:rsidR="0008137B">
              <w:rPr>
                <w:noProof/>
                <w:webHidden/>
              </w:rPr>
            </w:r>
            <w:r w:rsidR="0008137B">
              <w:rPr>
                <w:noProof/>
                <w:webHidden/>
              </w:rPr>
              <w:fldChar w:fldCharType="separate"/>
            </w:r>
            <w:r w:rsidR="00FB4DB3">
              <w:rPr>
                <w:noProof/>
                <w:webHidden/>
              </w:rPr>
              <w:t>92</w:t>
            </w:r>
            <w:r w:rsidR="0008137B">
              <w:rPr>
                <w:noProof/>
                <w:webHidden/>
              </w:rPr>
              <w:fldChar w:fldCharType="end"/>
            </w:r>
          </w:hyperlink>
        </w:p>
        <w:p w14:paraId="24FC8428"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39" w:history="1">
            <w:r w:rsidR="0008137B" w:rsidRPr="000E0493">
              <w:rPr>
                <w:rStyle w:val="Hyperlink"/>
                <w:rFonts w:cs="Times New Roman"/>
                <w:noProof/>
              </w:rPr>
              <w:t>4.5 Peak gamma band frequency</w:t>
            </w:r>
            <w:r w:rsidR="0008137B">
              <w:rPr>
                <w:noProof/>
                <w:webHidden/>
              </w:rPr>
              <w:tab/>
            </w:r>
            <w:r w:rsidR="0008137B">
              <w:rPr>
                <w:noProof/>
                <w:webHidden/>
              </w:rPr>
              <w:fldChar w:fldCharType="begin"/>
            </w:r>
            <w:r w:rsidR="0008137B">
              <w:rPr>
                <w:noProof/>
                <w:webHidden/>
              </w:rPr>
              <w:instrText xml:space="preserve"> PAGEREF _Toc433107739 \h </w:instrText>
            </w:r>
            <w:r w:rsidR="0008137B">
              <w:rPr>
                <w:noProof/>
                <w:webHidden/>
              </w:rPr>
            </w:r>
            <w:r w:rsidR="0008137B">
              <w:rPr>
                <w:noProof/>
                <w:webHidden/>
              </w:rPr>
              <w:fldChar w:fldCharType="separate"/>
            </w:r>
            <w:r w:rsidR="00FB4DB3">
              <w:rPr>
                <w:noProof/>
                <w:webHidden/>
              </w:rPr>
              <w:t>95</w:t>
            </w:r>
            <w:r w:rsidR="0008137B">
              <w:rPr>
                <w:noProof/>
                <w:webHidden/>
              </w:rPr>
              <w:fldChar w:fldCharType="end"/>
            </w:r>
          </w:hyperlink>
        </w:p>
        <w:p w14:paraId="0666AC14"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40" w:history="1">
            <w:r w:rsidR="0008137B" w:rsidRPr="000E0493">
              <w:rPr>
                <w:rStyle w:val="Hyperlink"/>
                <w:rFonts w:cs="Times New Roman"/>
                <w:noProof/>
              </w:rPr>
              <w:t>4.6 Conclusion</w:t>
            </w:r>
            <w:r w:rsidR="0008137B">
              <w:rPr>
                <w:noProof/>
                <w:webHidden/>
              </w:rPr>
              <w:tab/>
            </w:r>
            <w:r w:rsidR="0008137B">
              <w:rPr>
                <w:noProof/>
                <w:webHidden/>
              </w:rPr>
              <w:fldChar w:fldCharType="begin"/>
            </w:r>
            <w:r w:rsidR="0008137B">
              <w:rPr>
                <w:noProof/>
                <w:webHidden/>
              </w:rPr>
              <w:instrText xml:space="preserve"> PAGEREF _Toc433107740 \h </w:instrText>
            </w:r>
            <w:r w:rsidR="0008137B">
              <w:rPr>
                <w:noProof/>
                <w:webHidden/>
              </w:rPr>
            </w:r>
            <w:r w:rsidR="0008137B">
              <w:rPr>
                <w:noProof/>
                <w:webHidden/>
              </w:rPr>
              <w:fldChar w:fldCharType="separate"/>
            </w:r>
            <w:r w:rsidR="00FB4DB3">
              <w:rPr>
                <w:noProof/>
                <w:webHidden/>
              </w:rPr>
              <w:t>96</w:t>
            </w:r>
            <w:r w:rsidR="0008137B">
              <w:rPr>
                <w:noProof/>
                <w:webHidden/>
              </w:rPr>
              <w:fldChar w:fldCharType="end"/>
            </w:r>
          </w:hyperlink>
        </w:p>
        <w:p w14:paraId="2BE441ED" w14:textId="77777777" w:rsidR="0008137B" w:rsidRDefault="00253404">
          <w:pPr>
            <w:pStyle w:val="TOC1"/>
            <w:rPr>
              <w:rFonts w:asciiTheme="minorHAnsi" w:hAnsiTheme="minorHAnsi" w:cstheme="minorBidi"/>
              <w:b w:val="0"/>
              <w:color w:val="auto"/>
              <w:szCs w:val="22"/>
              <w:lang w:val="en-GB" w:eastAsia="en-GB"/>
            </w:rPr>
          </w:pPr>
          <w:hyperlink w:anchor="_Toc433107741" w:history="1">
            <w:r w:rsidR="0008137B" w:rsidRPr="000E0493">
              <w:rPr>
                <w:rStyle w:val="Hyperlink"/>
              </w:rPr>
              <w:t>5. Chapter five: peak gamma frequency in relation to autistic traits and in ASC</w:t>
            </w:r>
            <w:r w:rsidR="0008137B">
              <w:rPr>
                <w:webHidden/>
              </w:rPr>
              <w:tab/>
            </w:r>
            <w:r w:rsidR="0008137B">
              <w:rPr>
                <w:webHidden/>
              </w:rPr>
              <w:fldChar w:fldCharType="begin"/>
            </w:r>
            <w:r w:rsidR="0008137B">
              <w:rPr>
                <w:webHidden/>
              </w:rPr>
              <w:instrText xml:space="preserve"> PAGEREF _Toc433107741 \h </w:instrText>
            </w:r>
            <w:r w:rsidR="0008137B">
              <w:rPr>
                <w:webHidden/>
              </w:rPr>
            </w:r>
            <w:r w:rsidR="0008137B">
              <w:rPr>
                <w:webHidden/>
              </w:rPr>
              <w:fldChar w:fldCharType="separate"/>
            </w:r>
            <w:r w:rsidR="00FB4DB3">
              <w:rPr>
                <w:webHidden/>
              </w:rPr>
              <w:t>98</w:t>
            </w:r>
            <w:r w:rsidR="0008137B">
              <w:rPr>
                <w:webHidden/>
              </w:rPr>
              <w:fldChar w:fldCharType="end"/>
            </w:r>
          </w:hyperlink>
        </w:p>
        <w:p w14:paraId="6EC1DF96"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42" w:history="1">
            <w:r w:rsidR="0008137B" w:rsidRPr="000E0493">
              <w:rPr>
                <w:rStyle w:val="Hyperlink"/>
                <w:rFonts w:cs="Times New Roman"/>
                <w:noProof/>
              </w:rPr>
              <w:t>5.1 Study three: the relationship between peak gamma frequency and autistic traits</w:t>
            </w:r>
            <w:r w:rsidR="0008137B">
              <w:rPr>
                <w:noProof/>
                <w:webHidden/>
              </w:rPr>
              <w:tab/>
            </w:r>
            <w:r w:rsidR="0008137B">
              <w:rPr>
                <w:noProof/>
                <w:webHidden/>
              </w:rPr>
              <w:fldChar w:fldCharType="begin"/>
            </w:r>
            <w:r w:rsidR="0008137B">
              <w:rPr>
                <w:noProof/>
                <w:webHidden/>
              </w:rPr>
              <w:instrText xml:space="preserve"> PAGEREF _Toc433107742 \h </w:instrText>
            </w:r>
            <w:r w:rsidR="0008137B">
              <w:rPr>
                <w:noProof/>
                <w:webHidden/>
              </w:rPr>
            </w:r>
            <w:r w:rsidR="0008137B">
              <w:rPr>
                <w:noProof/>
                <w:webHidden/>
              </w:rPr>
              <w:fldChar w:fldCharType="separate"/>
            </w:r>
            <w:r w:rsidR="00FB4DB3">
              <w:rPr>
                <w:noProof/>
                <w:webHidden/>
              </w:rPr>
              <w:t>99</w:t>
            </w:r>
            <w:r w:rsidR="0008137B">
              <w:rPr>
                <w:noProof/>
                <w:webHidden/>
              </w:rPr>
              <w:fldChar w:fldCharType="end"/>
            </w:r>
          </w:hyperlink>
        </w:p>
        <w:p w14:paraId="1EAB6A11"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43" w:history="1">
            <w:r w:rsidR="0008137B" w:rsidRPr="000E0493">
              <w:rPr>
                <w:rStyle w:val="Hyperlink"/>
                <w:rFonts w:cs="Times New Roman"/>
                <w:noProof/>
              </w:rPr>
              <w:t>5.1.2 Method</w:t>
            </w:r>
            <w:r w:rsidR="0008137B">
              <w:rPr>
                <w:noProof/>
                <w:webHidden/>
              </w:rPr>
              <w:tab/>
            </w:r>
            <w:r w:rsidR="0008137B">
              <w:rPr>
                <w:noProof/>
                <w:webHidden/>
              </w:rPr>
              <w:fldChar w:fldCharType="begin"/>
            </w:r>
            <w:r w:rsidR="0008137B">
              <w:rPr>
                <w:noProof/>
                <w:webHidden/>
              </w:rPr>
              <w:instrText xml:space="preserve"> PAGEREF _Toc433107743 \h </w:instrText>
            </w:r>
            <w:r w:rsidR="0008137B">
              <w:rPr>
                <w:noProof/>
                <w:webHidden/>
              </w:rPr>
            </w:r>
            <w:r w:rsidR="0008137B">
              <w:rPr>
                <w:noProof/>
                <w:webHidden/>
              </w:rPr>
              <w:fldChar w:fldCharType="separate"/>
            </w:r>
            <w:r w:rsidR="00FB4DB3">
              <w:rPr>
                <w:noProof/>
                <w:webHidden/>
              </w:rPr>
              <w:t>99</w:t>
            </w:r>
            <w:r w:rsidR="0008137B">
              <w:rPr>
                <w:noProof/>
                <w:webHidden/>
              </w:rPr>
              <w:fldChar w:fldCharType="end"/>
            </w:r>
          </w:hyperlink>
        </w:p>
        <w:p w14:paraId="3110C94C"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44" w:history="1">
            <w:r w:rsidR="0008137B" w:rsidRPr="000E0493">
              <w:rPr>
                <w:rStyle w:val="Hyperlink"/>
                <w:rFonts w:cs="Times New Roman"/>
                <w:noProof/>
              </w:rPr>
              <w:t>5.1.3. Results</w:t>
            </w:r>
            <w:r w:rsidR="0008137B">
              <w:rPr>
                <w:noProof/>
                <w:webHidden/>
              </w:rPr>
              <w:tab/>
            </w:r>
            <w:r w:rsidR="0008137B">
              <w:rPr>
                <w:noProof/>
                <w:webHidden/>
              </w:rPr>
              <w:fldChar w:fldCharType="begin"/>
            </w:r>
            <w:r w:rsidR="0008137B">
              <w:rPr>
                <w:noProof/>
                <w:webHidden/>
              </w:rPr>
              <w:instrText xml:space="preserve"> PAGEREF _Toc433107744 \h </w:instrText>
            </w:r>
            <w:r w:rsidR="0008137B">
              <w:rPr>
                <w:noProof/>
                <w:webHidden/>
              </w:rPr>
            </w:r>
            <w:r w:rsidR="0008137B">
              <w:rPr>
                <w:noProof/>
                <w:webHidden/>
              </w:rPr>
              <w:fldChar w:fldCharType="separate"/>
            </w:r>
            <w:r w:rsidR="00FB4DB3">
              <w:rPr>
                <w:noProof/>
                <w:webHidden/>
              </w:rPr>
              <w:t>111</w:t>
            </w:r>
            <w:r w:rsidR="0008137B">
              <w:rPr>
                <w:noProof/>
                <w:webHidden/>
              </w:rPr>
              <w:fldChar w:fldCharType="end"/>
            </w:r>
          </w:hyperlink>
        </w:p>
        <w:p w14:paraId="6C072825"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45" w:history="1">
            <w:r w:rsidR="0008137B" w:rsidRPr="000E0493">
              <w:rPr>
                <w:rStyle w:val="Hyperlink"/>
                <w:rFonts w:cs="Times New Roman"/>
                <w:noProof/>
              </w:rPr>
              <w:t>5.1.4.  Discussion</w:t>
            </w:r>
            <w:r w:rsidR="0008137B">
              <w:rPr>
                <w:noProof/>
                <w:webHidden/>
              </w:rPr>
              <w:tab/>
            </w:r>
            <w:r w:rsidR="0008137B">
              <w:rPr>
                <w:noProof/>
                <w:webHidden/>
              </w:rPr>
              <w:fldChar w:fldCharType="begin"/>
            </w:r>
            <w:r w:rsidR="0008137B">
              <w:rPr>
                <w:noProof/>
                <w:webHidden/>
              </w:rPr>
              <w:instrText xml:space="preserve"> PAGEREF _Toc433107745 \h </w:instrText>
            </w:r>
            <w:r w:rsidR="0008137B">
              <w:rPr>
                <w:noProof/>
                <w:webHidden/>
              </w:rPr>
            </w:r>
            <w:r w:rsidR="0008137B">
              <w:rPr>
                <w:noProof/>
                <w:webHidden/>
              </w:rPr>
              <w:fldChar w:fldCharType="separate"/>
            </w:r>
            <w:r w:rsidR="00FB4DB3">
              <w:rPr>
                <w:noProof/>
                <w:webHidden/>
              </w:rPr>
              <w:t>114</w:t>
            </w:r>
            <w:r w:rsidR="0008137B">
              <w:rPr>
                <w:noProof/>
                <w:webHidden/>
              </w:rPr>
              <w:fldChar w:fldCharType="end"/>
            </w:r>
          </w:hyperlink>
        </w:p>
        <w:p w14:paraId="699C14D7"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46" w:history="1">
            <w:r w:rsidR="0008137B" w:rsidRPr="000E0493">
              <w:rPr>
                <w:rStyle w:val="Hyperlink"/>
                <w:rFonts w:cs="Times New Roman"/>
                <w:noProof/>
              </w:rPr>
              <w:t>5.2. Study four: peak gamma frequency in ASC</w:t>
            </w:r>
            <w:r w:rsidR="0008137B">
              <w:rPr>
                <w:noProof/>
                <w:webHidden/>
              </w:rPr>
              <w:tab/>
            </w:r>
            <w:r w:rsidR="0008137B">
              <w:rPr>
                <w:noProof/>
                <w:webHidden/>
              </w:rPr>
              <w:fldChar w:fldCharType="begin"/>
            </w:r>
            <w:r w:rsidR="0008137B">
              <w:rPr>
                <w:noProof/>
                <w:webHidden/>
              </w:rPr>
              <w:instrText xml:space="preserve"> PAGEREF _Toc433107746 \h </w:instrText>
            </w:r>
            <w:r w:rsidR="0008137B">
              <w:rPr>
                <w:noProof/>
                <w:webHidden/>
              </w:rPr>
            </w:r>
            <w:r w:rsidR="0008137B">
              <w:rPr>
                <w:noProof/>
                <w:webHidden/>
              </w:rPr>
              <w:fldChar w:fldCharType="separate"/>
            </w:r>
            <w:r w:rsidR="00FB4DB3">
              <w:rPr>
                <w:noProof/>
                <w:webHidden/>
              </w:rPr>
              <w:t>117</w:t>
            </w:r>
            <w:r w:rsidR="0008137B">
              <w:rPr>
                <w:noProof/>
                <w:webHidden/>
              </w:rPr>
              <w:fldChar w:fldCharType="end"/>
            </w:r>
          </w:hyperlink>
        </w:p>
        <w:p w14:paraId="23D8709F"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47" w:history="1">
            <w:r w:rsidR="0008137B" w:rsidRPr="000E0493">
              <w:rPr>
                <w:rStyle w:val="Hyperlink"/>
                <w:rFonts w:cs="Times New Roman"/>
                <w:noProof/>
              </w:rPr>
              <w:t>5.2.1. Method</w:t>
            </w:r>
            <w:r w:rsidR="0008137B">
              <w:rPr>
                <w:noProof/>
                <w:webHidden/>
              </w:rPr>
              <w:tab/>
            </w:r>
            <w:r w:rsidR="0008137B">
              <w:rPr>
                <w:noProof/>
                <w:webHidden/>
              </w:rPr>
              <w:fldChar w:fldCharType="begin"/>
            </w:r>
            <w:r w:rsidR="0008137B">
              <w:rPr>
                <w:noProof/>
                <w:webHidden/>
              </w:rPr>
              <w:instrText xml:space="preserve"> PAGEREF _Toc433107747 \h </w:instrText>
            </w:r>
            <w:r w:rsidR="0008137B">
              <w:rPr>
                <w:noProof/>
                <w:webHidden/>
              </w:rPr>
            </w:r>
            <w:r w:rsidR="0008137B">
              <w:rPr>
                <w:noProof/>
                <w:webHidden/>
              </w:rPr>
              <w:fldChar w:fldCharType="separate"/>
            </w:r>
            <w:r w:rsidR="00FB4DB3">
              <w:rPr>
                <w:noProof/>
                <w:webHidden/>
              </w:rPr>
              <w:t>117</w:t>
            </w:r>
            <w:r w:rsidR="0008137B">
              <w:rPr>
                <w:noProof/>
                <w:webHidden/>
              </w:rPr>
              <w:fldChar w:fldCharType="end"/>
            </w:r>
          </w:hyperlink>
        </w:p>
        <w:p w14:paraId="4165488C"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48" w:history="1">
            <w:r w:rsidR="0008137B" w:rsidRPr="000E0493">
              <w:rPr>
                <w:rStyle w:val="Hyperlink"/>
                <w:rFonts w:cs="Times New Roman"/>
                <w:noProof/>
              </w:rPr>
              <w:t>5.2.2. Results</w:t>
            </w:r>
            <w:r w:rsidR="0008137B">
              <w:rPr>
                <w:noProof/>
                <w:webHidden/>
              </w:rPr>
              <w:tab/>
            </w:r>
            <w:r w:rsidR="0008137B">
              <w:rPr>
                <w:noProof/>
                <w:webHidden/>
              </w:rPr>
              <w:fldChar w:fldCharType="begin"/>
            </w:r>
            <w:r w:rsidR="0008137B">
              <w:rPr>
                <w:noProof/>
                <w:webHidden/>
              </w:rPr>
              <w:instrText xml:space="preserve"> PAGEREF _Toc433107748 \h </w:instrText>
            </w:r>
            <w:r w:rsidR="0008137B">
              <w:rPr>
                <w:noProof/>
                <w:webHidden/>
              </w:rPr>
            </w:r>
            <w:r w:rsidR="0008137B">
              <w:rPr>
                <w:noProof/>
                <w:webHidden/>
              </w:rPr>
              <w:fldChar w:fldCharType="separate"/>
            </w:r>
            <w:r w:rsidR="00FB4DB3">
              <w:rPr>
                <w:noProof/>
                <w:webHidden/>
              </w:rPr>
              <w:t>124</w:t>
            </w:r>
            <w:r w:rsidR="0008137B">
              <w:rPr>
                <w:noProof/>
                <w:webHidden/>
              </w:rPr>
              <w:fldChar w:fldCharType="end"/>
            </w:r>
          </w:hyperlink>
        </w:p>
        <w:p w14:paraId="659CF2F5"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49" w:history="1">
            <w:r w:rsidR="0008137B" w:rsidRPr="000E0493">
              <w:rPr>
                <w:rStyle w:val="Hyperlink"/>
                <w:rFonts w:cs="Times New Roman"/>
                <w:noProof/>
              </w:rPr>
              <w:t>5.2.3 Discussion</w:t>
            </w:r>
            <w:r w:rsidR="0008137B">
              <w:rPr>
                <w:noProof/>
                <w:webHidden/>
              </w:rPr>
              <w:tab/>
            </w:r>
            <w:r w:rsidR="0008137B">
              <w:rPr>
                <w:noProof/>
                <w:webHidden/>
              </w:rPr>
              <w:fldChar w:fldCharType="begin"/>
            </w:r>
            <w:r w:rsidR="0008137B">
              <w:rPr>
                <w:noProof/>
                <w:webHidden/>
              </w:rPr>
              <w:instrText xml:space="preserve"> PAGEREF _Toc433107749 \h </w:instrText>
            </w:r>
            <w:r w:rsidR="0008137B">
              <w:rPr>
                <w:noProof/>
                <w:webHidden/>
              </w:rPr>
            </w:r>
            <w:r w:rsidR="0008137B">
              <w:rPr>
                <w:noProof/>
                <w:webHidden/>
              </w:rPr>
              <w:fldChar w:fldCharType="separate"/>
            </w:r>
            <w:r w:rsidR="00FB4DB3">
              <w:rPr>
                <w:noProof/>
                <w:webHidden/>
              </w:rPr>
              <w:t>129</w:t>
            </w:r>
            <w:r w:rsidR="0008137B">
              <w:rPr>
                <w:noProof/>
                <w:webHidden/>
              </w:rPr>
              <w:fldChar w:fldCharType="end"/>
            </w:r>
          </w:hyperlink>
        </w:p>
        <w:p w14:paraId="51218183"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50" w:history="1">
            <w:r w:rsidR="0008137B" w:rsidRPr="000E0493">
              <w:rPr>
                <w:rStyle w:val="Hyperlink"/>
                <w:rFonts w:cs="Times New Roman"/>
                <w:noProof/>
              </w:rPr>
              <w:t>5.3 Chapter Discussion</w:t>
            </w:r>
            <w:r w:rsidR="0008137B">
              <w:rPr>
                <w:noProof/>
                <w:webHidden/>
              </w:rPr>
              <w:tab/>
            </w:r>
            <w:r w:rsidR="0008137B">
              <w:rPr>
                <w:noProof/>
                <w:webHidden/>
              </w:rPr>
              <w:fldChar w:fldCharType="begin"/>
            </w:r>
            <w:r w:rsidR="0008137B">
              <w:rPr>
                <w:noProof/>
                <w:webHidden/>
              </w:rPr>
              <w:instrText xml:space="preserve"> PAGEREF _Toc433107750 \h </w:instrText>
            </w:r>
            <w:r w:rsidR="0008137B">
              <w:rPr>
                <w:noProof/>
                <w:webHidden/>
              </w:rPr>
            </w:r>
            <w:r w:rsidR="0008137B">
              <w:rPr>
                <w:noProof/>
                <w:webHidden/>
              </w:rPr>
              <w:fldChar w:fldCharType="separate"/>
            </w:r>
            <w:r w:rsidR="00FB4DB3">
              <w:rPr>
                <w:noProof/>
                <w:webHidden/>
              </w:rPr>
              <w:t>131</w:t>
            </w:r>
            <w:r w:rsidR="0008137B">
              <w:rPr>
                <w:noProof/>
                <w:webHidden/>
              </w:rPr>
              <w:fldChar w:fldCharType="end"/>
            </w:r>
          </w:hyperlink>
        </w:p>
        <w:p w14:paraId="0D7256A2" w14:textId="77777777" w:rsidR="0008137B" w:rsidRDefault="00253404">
          <w:pPr>
            <w:pStyle w:val="TOC1"/>
            <w:rPr>
              <w:rFonts w:asciiTheme="minorHAnsi" w:hAnsiTheme="minorHAnsi" w:cstheme="minorBidi"/>
              <w:b w:val="0"/>
              <w:color w:val="auto"/>
              <w:szCs w:val="22"/>
              <w:lang w:val="en-GB" w:eastAsia="en-GB"/>
            </w:rPr>
          </w:pPr>
          <w:hyperlink w:anchor="_Toc433107751" w:history="1">
            <w:r w:rsidR="0008137B" w:rsidRPr="000E0493">
              <w:rPr>
                <w:rStyle w:val="Hyperlink"/>
              </w:rPr>
              <w:t>Chapter  6: Discussion</w:t>
            </w:r>
            <w:r w:rsidR="0008137B">
              <w:rPr>
                <w:webHidden/>
              </w:rPr>
              <w:tab/>
            </w:r>
            <w:r w:rsidR="0008137B">
              <w:rPr>
                <w:webHidden/>
              </w:rPr>
              <w:fldChar w:fldCharType="begin"/>
            </w:r>
            <w:r w:rsidR="0008137B">
              <w:rPr>
                <w:webHidden/>
              </w:rPr>
              <w:instrText xml:space="preserve"> PAGEREF _Toc433107751 \h </w:instrText>
            </w:r>
            <w:r w:rsidR="0008137B">
              <w:rPr>
                <w:webHidden/>
              </w:rPr>
            </w:r>
            <w:r w:rsidR="0008137B">
              <w:rPr>
                <w:webHidden/>
              </w:rPr>
              <w:fldChar w:fldCharType="separate"/>
            </w:r>
            <w:r w:rsidR="00FB4DB3">
              <w:rPr>
                <w:webHidden/>
              </w:rPr>
              <w:t>134</w:t>
            </w:r>
            <w:r w:rsidR="0008137B">
              <w:rPr>
                <w:webHidden/>
              </w:rPr>
              <w:fldChar w:fldCharType="end"/>
            </w:r>
          </w:hyperlink>
        </w:p>
        <w:p w14:paraId="767248BC"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52" w:history="1">
            <w:r w:rsidR="0008137B" w:rsidRPr="000E0493">
              <w:rPr>
                <w:rStyle w:val="Hyperlink"/>
                <w:rFonts w:cs="Times New Roman"/>
                <w:noProof/>
              </w:rPr>
              <w:t>6.1 Summary of findings</w:t>
            </w:r>
            <w:r w:rsidR="0008137B">
              <w:rPr>
                <w:noProof/>
                <w:webHidden/>
              </w:rPr>
              <w:tab/>
            </w:r>
            <w:r w:rsidR="0008137B">
              <w:rPr>
                <w:noProof/>
                <w:webHidden/>
              </w:rPr>
              <w:fldChar w:fldCharType="begin"/>
            </w:r>
            <w:r w:rsidR="0008137B">
              <w:rPr>
                <w:noProof/>
                <w:webHidden/>
              </w:rPr>
              <w:instrText xml:space="preserve"> PAGEREF _Toc433107752 \h </w:instrText>
            </w:r>
            <w:r w:rsidR="0008137B">
              <w:rPr>
                <w:noProof/>
                <w:webHidden/>
              </w:rPr>
            </w:r>
            <w:r w:rsidR="0008137B">
              <w:rPr>
                <w:noProof/>
                <w:webHidden/>
              </w:rPr>
              <w:fldChar w:fldCharType="separate"/>
            </w:r>
            <w:r w:rsidR="00FB4DB3">
              <w:rPr>
                <w:noProof/>
                <w:webHidden/>
              </w:rPr>
              <w:t>134</w:t>
            </w:r>
            <w:r w:rsidR="0008137B">
              <w:rPr>
                <w:noProof/>
                <w:webHidden/>
              </w:rPr>
              <w:fldChar w:fldCharType="end"/>
            </w:r>
          </w:hyperlink>
        </w:p>
        <w:p w14:paraId="195D43DE"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53" w:history="1">
            <w:r w:rsidR="0008137B" w:rsidRPr="000E0493">
              <w:rPr>
                <w:rStyle w:val="Hyperlink"/>
                <w:rFonts w:cs="Times New Roman"/>
                <w:noProof/>
              </w:rPr>
              <w:t>6.2 Increased inhibition in ASC</w:t>
            </w:r>
            <w:r w:rsidR="0008137B">
              <w:rPr>
                <w:noProof/>
                <w:webHidden/>
              </w:rPr>
              <w:tab/>
            </w:r>
            <w:r w:rsidR="0008137B">
              <w:rPr>
                <w:noProof/>
                <w:webHidden/>
              </w:rPr>
              <w:fldChar w:fldCharType="begin"/>
            </w:r>
            <w:r w:rsidR="0008137B">
              <w:rPr>
                <w:noProof/>
                <w:webHidden/>
              </w:rPr>
              <w:instrText xml:space="preserve"> PAGEREF _Toc433107753 \h </w:instrText>
            </w:r>
            <w:r w:rsidR="0008137B">
              <w:rPr>
                <w:noProof/>
                <w:webHidden/>
              </w:rPr>
            </w:r>
            <w:r w:rsidR="0008137B">
              <w:rPr>
                <w:noProof/>
                <w:webHidden/>
              </w:rPr>
              <w:fldChar w:fldCharType="separate"/>
            </w:r>
            <w:r w:rsidR="00FB4DB3">
              <w:rPr>
                <w:noProof/>
                <w:webHidden/>
              </w:rPr>
              <w:t>136</w:t>
            </w:r>
            <w:r w:rsidR="0008137B">
              <w:rPr>
                <w:noProof/>
                <w:webHidden/>
              </w:rPr>
              <w:fldChar w:fldCharType="end"/>
            </w:r>
          </w:hyperlink>
        </w:p>
        <w:p w14:paraId="2A0160F5"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54" w:history="1">
            <w:r w:rsidR="0008137B" w:rsidRPr="000E0493">
              <w:rPr>
                <w:rStyle w:val="Hyperlink"/>
                <w:rFonts w:cs="Times New Roman"/>
                <w:noProof/>
              </w:rPr>
              <w:t>6.3 Heterogeneity in ASC</w:t>
            </w:r>
            <w:r w:rsidR="0008137B">
              <w:rPr>
                <w:noProof/>
                <w:webHidden/>
              </w:rPr>
              <w:tab/>
            </w:r>
            <w:r w:rsidR="0008137B">
              <w:rPr>
                <w:noProof/>
                <w:webHidden/>
              </w:rPr>
              <w:fldChar w:fldCharType="begin"/>
            </w:r>
            <w:r w:rsidR="0008137B">
              <w:rPr>
                <w:noProof/>
                <w:webHidden/>
              </w:rPr>
              <w:instrText xml:space="preserve"> PAGEREF _Toc433107754 \h </w:instrText>
            </w:r>
            <w:r w:rsidR="0008137B">
              <w:rPr>
                <w:noProof/>
                <w:webHidden/>
              </w:rPr>
            </w:r>
            <w:r w:rsidR="0008137B">
              <w:rPr>
                <w:noProof/>
                <w:webHidden/>
              </w:rPr>
              <w:fldChar w:fldCharType="separate"/>
            </w:r>
            <w:r w:rsidR="00FB4DB3">
              <w:rPr>
                <w:noProof/>
                <w:webHidden/>
              </w:rPr>
              <w:t>138</w:t>
            </w:r>
            <w:r w:rsidR="0008137B">
              <w:rPr>
                <w:noProof/>
                <w:webHidden/>
              </w:rPr>
              <w:fldChar w:fldCharType="end"/>
            </w:r>
          </w:hyperlink>
        </w:p>
        <w:p w14:paraId="11F17185"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55" w:history="1">
            <w:r w:rsidR="0008137B" w:rsidRPr="000E0493">
              <w:rPr>
                <w:rStyle w:val="Hyperlink"/>
                <w:rFonts w:cs="Times New Roman"/>
                <w:noProof/>
              </w:rPr>
              <w:t>6.4 Alternate explanations</w:t>
            </w:r>
            <w:r w:rsidR="0008137B">
              <w:rPr>
                <w:noProof/>
                <w:webHidden/>
              </w:rPr>
              <w:tab/>
            </w:r>
            <w:r w:rsidR="0008137B">
              <w:rPr>
                <w:noProof/>
                <w:webHidden/>
              </w:rPr>
              <w:fldChar w:fldCharType="begin"/>
            </w:r>
            <w:r w:rsidR="0008137B">
              <w:rPr>
                <w:noProof/>
                <w:webHidden/>
              </w:rPr>
              <w:instrText xml:space="preserve"> PAGEREF _Toc433107755 \h </w:instrText>
            </w:r>
            <w:r w:rsidR="0008137B">
              <w:rPr>
                <w:noProof/>
                <w:webHidden/>
              </w:rPr>
            </w:r>
            <w:r w:rsidR="0008137B">
              <w:rPr>
                <w:noProof/>
                <w:webHidden/>
              </w:rPr>
              <w:fldChar w:fldCharType="separate"/>
            </w:r>
            <w:r w:rsidR="00FB4DB3">
              <w:rPr>
                <w:noProof/>
                <w:webHidden/>
              </w:rPr>
              <w:t>142</w:t>
            </w:r>
            <w:r w:rsidR="0008137B">
              <w:rPr>
                <w:noProof/>
                <w:webHidden/>
              </w:rPr>
              <w:fldChar w:fldCharType="end"/>
            </w:r>
          </w:hyperlink>
        </w:p>
        <w:p w14:paraId="769CBEF9"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56" w:history="1">
            <w:r w:rsidR="0008137B" w:rsidRPr="000E0493">
              <w:rPr>
                <w:rStyle w:val="Hyperlink"/>
                <w:rFonts w:cs="Times New Roman"/>
                <w:noProof/>
              </w:rPr>
              <w:t>6.4.1 Attenuated priors</w:t>
            </w:r>
            <w:r w:rsidR="0008137B">
              <w:rPr>
                <w:noProof/>
                <w:webHidden/>
              </w:rPr>
              <w:tab/>
            </w:r>
            <w:r w:rsidR="0008137B">
              <w:rPr>
                <w:noProof/>
                <w:webHidden/>
              </w:rPr>
              <w:fldChar w:fldCharType="begin"/>
            </w:r>
            <w:r w:rsidR="0008137B">
              <w:rPr>
                <w:noProof/>
                <w:webHidden/>
              </w:rPr>
              <w:instrText xml:space="preserve"> PAGEREF _Toc433107756 \h </w:instrText>
            </w:r>
            <w:r w:rsidR="0008137B">
              <w:rPr>
                <w:noProof/>
                <w:webHidden/>
              </w:rPr>
            </w:r>
            <w:r w:rsidR="0008137B">
              <w:rPr>
                <w:noProof/>
                <w:webHidden/>
              </w:rPr>
              <w:fldChar w:fldCharType="separate"/>
            </w:r>
            <w:r w:rsidR="00FB4DB3">
              <w:rPr>
                <w:noProof/>
                <w:webHidden/>
              </w:rPr>
              <w:t>142</w:t>
            </w:r>
            <w:r w:rsidR="0008137B">
              <w:rPr>
                <w:noProof/>
                <w:webHidden/>
              </w:rPr>
              <w:fldChar w:fldCharType="end"/>
            </w:r>
          </w:hyperlink>
        </w:p>
        <w:p w14:paraId="7657577B"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57" w:history="1">
            <w:r w:rsidR="0008137B" w:rsidRPr="000E0493">
              <w:rPr>
                <w:rStyle w:val="Hyperlink"/>
                <w:rFonts w:cs="Times New Roman"/>
                <w:noProof/>
              </w:rPr>
              <w:t>6.4.2 Attention</w:t>
            </w:r>
            <w:r w:rsidR="0008137B">
              <w:rPr>
                <w:noProof/>
                <w:webHidden/>
              </w:rPr>
              <w:tab/>
            </w:r>
            <w:r w:rsidR="0008137B">
              <w:rPr>
                <w:noProof/>
                <w:webHidden/>
              </w:rPr>
              <w:fldChar w:fldCharType="begin"/>
            </w:r>
            <w:r w:rsidR="0008137B">
              <w:rPr>
                <w:noProof/>
                <w:webHidden/>
              </w:rPr>
              <w:instrText xml:space="preserve"> PAGEREF _Toc433107757 \h </w:instrText>
            </w:r>
            <w:r w:rsidR="0008137B">
              <w:rPr>
                <w:noProof/>
                <w:webHidden/>
              </w:rPr>
            </w:r>
            <w:r w:rsidR="0008137B">
              <w:rPr>
                <w:noProof/>
                <w:webHidden/>
              </w:rPr>
              <w:fldChar w:fldCharType="separate"/>
            </w:r>
            <w:r w:rsidR="00FB4DB3">
              <w:rPr>
                <w:noProof/>
                <w:webHidden/>
              </w:rPr>
              <w:t>143</w:t>
            </w:r>
            <w:r w:rsidR="0008137B">
              <w:rPr>
                <w:noProof/>
                <w:webHidden/>
              </w:rPr>
              <w:fldChar w:fldCharType="end"/>
            </w:r>
          </w:hyperlink>
        </w:p>
        <w:p w14:paraId="0FC401A6"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58" w:history="1">
            <w:r w:rsidR="0008137B" w:rsidRPr="000E0493">
              <w:rPr>
                <w:rStyle w:val="Hyperlink"/>
                <w:rFonts w:cs="Times New Roman"/>
                <w:noProof/>
              </w:rPr>
              <w:t>6.4.3 Decision making</w:t>
            </w:r>
            <w:r w:rsidR="0008137B">
              <w:rPr>
                <w:noProof/>
                <w:webHidden/>
              </w:rPr>
              <w:tab/>
            </w:r>
            <w:r w:rsidR="0008137B">
              <w:rPr>
                <w:noProof/>
                <w:webHidden/>
              </w:rPr>
              <w:fldChar w:fldCharType="begin"/>
            </w:r>
            <w:r w:rsidR="0008137B">
              <w:rPr>
                <w:noProof/>
                <w:webHidden/>
              </w:rPr>
              <w:instrText xml:space="preserve"> PAGEREF _Toc433107758 \h </w:instrText>
            </w:r>
            <w:r w:rsidR="0008137B">
              <w:rPr>
                <w:noProof/>
                <w:webHidden/>
              </w:rPr>
            </w:r>
            <w:r w:rsidR="0008137B">
              <w:rPr>
                <w:noProof/>
                <w:webHidden/>
              </w:rPr>
              <w:fldChar w:fldCharType="separate"/>
            </w:r>
            <w:r w:rsidR="00FB4DB3">
              <w:rPr>
                <w:noProof/>
                <w:webHidden/>
              </w:rPr>
              <w:t>145</w:t>
            </w:r>
            <w:r w:rsidR="0008137B">
              <w:rPr>
                <w:noProof/>
                <w:webHidden/>
              </w:rPr>
              <w:fldChar w:fldCharType="end"/>
            </w:r>
          </w:hyperlink>
        </w:p>
        <w:p w14:paraId="6D7FE96F"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59" w:history="1">
            <w:r w:rsidR="0008137B" w:rsidRPr="000E0493">
              <w:rPr>
                <w:rStyle w:val="Hyperlink"/>
                <w:rFonts w:cs="Times New Roman"/>
                <w:noProof/>
              </w:rPr>
              <w:t>6.4.4 Neuroarchitecture</w:t>
            </w:r>
            <w:r w:rsidR="0008137B">
              <w:rPr>
                <w:noProof/>
                <w:webHidden/>
              </w:rPr>
              <w:tab/>
            </w:r>
            <w:r w:rsidR="0008137B">
              <w:rPr>
                <w:noProof/>
                <w:webHidden/>
              </w:rPr>
              <w:fldChar w:fldCharType="begin"/>
            </w:r>
            <w:r w:rsidR="0008137B">
              <w:rPr>
                <w:noProof/>
                <w:webHidden/>
              </w:rPr>
              <w:instrText xml:space="preserve"> PAGEREF _Toc433107759 \h </w:instrText>
            </w:r>
            <w:r w:rsidR="0008137B">
              <w:rPr>
                <w:noProof/>
                <w:webHidden/>
              </w:rPr>
            </w:r>
            <w:r w:rsidR="0008137B">
              <w:rPr>
                <w:noProof/>
                <w:webHidden/>
              </w:rPr>
              <w:fldChar w:fldCharType="separate"/>
            </w:r>
            <w:r w:rsidR="00FB4DB3">
              <w:rPr>
                <w:noProof/>
                <w:webHidden/>
              </w:rPr>
              <w:t>146</w:t>
            </w:r>
            <w:r w:rsidR="0008137B">
              <w:rPr>
                <w:noProof/>
                <w:webHidden/>
              </w:rPr>
              <w:fldChar w:fldCharType="end"/>
            </w:r>
          </w:hyperlink>
        </w:p>
        <w:p w14:paraId="5F2B4700" w14:textId="77777777" w:rsidR="0008137B" w:rsidRDefault="00253404">
          <w:pPr>
            <w:pStyle w:val="TOC3"/>
            <w:tabs>
              <w:tab w:val="right" w:leader="dot" w:pos="8494"/>
            </w:tabs>
            <w:rPr>
              <w:rFonts w:asciiTheme="minorHAnsi" w:hAnsiTheme="minorHAnsi"/>
              <w:b w:val="0"/>
              <w:noProof/>
              <w:color w:val="auto"/>
              <w:szCs w:val="22"/>
              <w:lang w:val="en-GB" w:eastAsia="en-GB"/>
            </w:rPr>
          </w:pPr>
          <w:hyperlink w:anchor="_Toc433107760" w:history="1">
            <w:r w:rsidR="0008137B" w:rsidRPr="000E0493">
              <w:rPr>
                <w:rStyle w:val="Hyperlink"/>
                <w:rFonts w:cs="Times New Roman"/>
                <w:noProof/>
              </w:rPr>
              <w:t>6.4.5 The effect of stimulus properties on peak gamma frequency</w:t>
            </w:r>
            <w:r w:rsidR="0008137B">
              <w:rPr>
                <w:noProof/>
                <w:webHidden/>
              </w:rPr>
              <w:tab/>
            </w:r>
            <w:r w:rsidR="0008137B">
              <w:rPr>
                <w:noProof/>
                <w:webHidden/>
              </w:rPr>
              <w:fldChar w:fldCharType="begin"/>
            </w:r>
            <w:r w:rsidR="0008137B">
              <w:rPr>
                <w:noProof/>
                <w:webHidden/>
              </w:rPr>
              <w:instrText xml:space="preserve"> PAGEREF _Toc433107760 \h </w:instrText>
            </w:r>
            <w:r w:rsidR="0008137B">
              <w:rPr>
                <w:noProof/>
                <w:webHidden/>
              </w:rPr>
            </w:r>
            <w:r w:rsidR="0008137B">
              <w:rPr>
                <w:noProof/>
                <w:webHidden/>
              </w:rPr>
              <w:fldChar w:fldCharType="separate"/>
            </w:r>
            <w:r w:rsidR="00FB4DB3">
              <w:rPr>
                <w:noProof/>
                <w:webHidden/>
              </w:rPr>
              <w:t>147</w:t>
            </w:r>
            <w:r w:rsidR="0008137B">
              <w:rPr>
                <w:noProof/>
                <w:webHidden/>
              </w:rPr>
              <w:fldChar w:fldCharType="end"/>
            </w:r>
          </w:hyperlink>
        </w:p>
        <w:p w14:paraId="1A4FB89F"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61" w:history="1">
            <w:r w:rsidR="0008137B" w:rsidRPr="000E0493">
              <w:rPr>
                <w:rStyle w:val="Hyperlink"/>
                <w:rFonts w:cs="Times New Roman"/>
                <w:noProof/>
              </w:rPr>
              <w:t>6.5 Future Directions</w:t>
            </w:r>
            <w:r w:rsidR="0008137B">
              <w:rPr>
                <w:noProof/>
                <w:webHidden/>
              </w:rPr>
              <w:tab/>
            </w:r>
            <w:r w:rsidR="0008137B">
              <w:rPr>
                <w:noProof/>
                <w:webHidden/>
              </w:rPr>
              <w:fldChar w:fldCharType="begin"/>
            </w:r>
            <w:r w:rsidR="0008137B">
              <w:rPr>
                <w:noProof/>
                <w:webHidden/>
              </w:rPr>
              <w:instrText xml:space="preserve"> PAGEREF _Toc433107761 \h </w:instrText>
            </w:r>
            <w:r w:rsidR="0008137B">
              <w:rPr>
                <w:noProof/>
                <w:webHidden/>
              </w:rPr>
            </w:r>
            <w:r w:rsidR="0008137B">
              <w:rPr>
                <w:noProof/>
                <w:webHidden/>
              </w:rPr>
              <w:fldChar w:fldCharType="separate"/>
            </w:r>
            <w:r w:rsidR="00FB4DB3">
              <w:rPr>
                <w:noProof/>
                <w:webHidden/>
              </w:rPr>
              <w:t>149</w:t>
            </w:r>
            <w:r w:rsidR="0008137B">
              <w:rPr>
                <w:noProof/>
                <w:webHidden/>
              </w:rPr>
              <w:fldChar w:fldCharType="end"/>
            </w:r>
          </w:hyperlink>
        </w:p>
        <w:p w14:paraId="7F6A7BA2" w14:textId="77777777" w:rsidR="0008137B" w:rsidRDefault="00253404">
          <w:pPr>
            <w:pStyle w:val="TOC2"/>
            <w:tabs>
              <w:tab w:val="right" w:leader="dot" w:pos="8494"/>
            </w:tabs>
            <w:rPr>
              <w:rFonts w:asciiTheme="minorHAnsi" w:hAnsiTheme="minorHAnsi"/>
              <w:b w:val="0"/>
              <w:noProof/>
              <w:color w:val="auto"/>
              <w:szCs w:val="22"/>
              <w:lang w:val="en-GB" w:eastAsia="en-GB"/>
            </w:rPr>
          </w:pPr>
          <w:hyperlink w:anchor="_Toc433107762" w:history="1">
            <w:r w:rsidR="0008137B" w:rsidRPr="000E0493">
              <w:rPr>
                <w:rStyle w:val="Hyperlink"/>
                <w:rFonts w:cs="Times New Roman"/>
                <w:noProof/>
              </w:rPr>
              <w:t>6.6 Conclusion</w:t>
            </w:r>
            <w:r w:rsidR="0008137B">
              <w:rPr>
                <w:noProof/>
                <w:webHidden/>
              </w:rPr>
              <w:tab/>
            </w:r>
            <w:r w:rsidR="0008137B">
              <w:rPr>
                <w:noProof/>
                <w:webHidden/>
              </w:rPr>
              <w:fldChar w:fldCharType="begin"/>
            </w:r>
            <w:r w:rsidR="0008137B">
              <w:rPr>
                <w:noProof/>
                <w:webHidden/>
              </w:rPr>
              <w:instrText xml:space="preserve"> PAGEREF _Toc433107762 \h </w:instrText>
            </w:r>
            <w:r w:rsidR="0008137B">
              <w:rPr>
                <w:noProof/>
                <w:webHidden/>
              </w:rPr>
            </w:r>
            <w:r w:rsidR="0008137B">
              <w:rPr>
                <w:noProof/>
                <w:webHidden/>
              </w:rPr>
              <w:fldChar w:fldCharType="separate"/>
            </w:r>
            <w:r w:rsidR="00FB4DB3">
              <w:rPr>
                <w:noProof/>
                <w:webHidden/>
              </w:rPr>
              <w:t>150</w:t>
            </w:r>
            <w:r w:rsidR="0008137B">
              <w:rPr>
                <w:noProof/>
                <w:webHidden/>
              </w:rPr>
              <w:fldChar w:fldCharType="end"/>
            </w:r>
          </w:hyperlink>
        </w:p>
        <w:p w14:paraId="3315E7D2" w14:textId="77777777" w:rsidR="0008137B" w:rsidRDefault="00253404">
          <w:pPr>
            <w:pStyle w:val="TOC1"/>
            <w:rPr>
              <w:rFonts w:asciiTheme="minorHAnsi" w:hAnsiTheme="minorHAnsi" w:cstheme="minorBidi"/>
              <w:b w:val="0"/>
              <w:color w:val="auto"/>
              <w:szCs w:val="22"/>
              <w:lang w:val="en-GB" w:eastAsia="en-GB"/>
            </w:rPr>
          </w:pPr>
          <w:hyperlink w:anchor="_Toc433107763" w:history="1">
            <w:r w:rsidR="0008137B" w:rsidRPr="000E0493">
              <w:rPr>
                <w:rStyle w:val="Hyperlink"/>
              </w:rPr>
              <w:t>References</w:t>
            </w:r>
            <w:r w:rsidR="0008137B">
              <w:rPr>
                <w:webHidden/>
              </w:rPr>
              <w:tab/>
            </w:r>
            <w:r w:rsidR="0008137B">
              <w:rPr>
                <w:webHidden/>
              </w:rPr>
              <w:fldChar w:fldCharType="begin"/>
            </w:r>
            <w:r w:rsidR="0008137B">
              <w:rPr>
                <w:webHidden/>
              </w:rPr>
              <w:instrText xml:space="preserve"> PAGEREF _Toc433107763 \h </w:instrText>
            </w:r>
            <w:r w:rsidR="0008137B">
              <w:rPr>
                <w:webHidden/>
              </w:rPr>
            </w:r>
            <w:r w:rsidR="0008137B">
              <w:rPr>
                <w:webHidden/>
              </w:rPr>
              <w:fldChar w:fldCharType="separate"/>
            </w:r>
            <w:r w:rsidR="00FB4DB3">
              <w:rPr>
                <w:webHidden/>
              </w:rPr>
              <w:t>151</w:t>
            </w:r>
            <w:r w:rsidR="0008137B">
              <w:rPr>
                <w:webHidden/>
              </w:rPr>
              <w:fldChar w:fldCharType="end"/>
            </w:r>
          </w:hyperlink>
        </w:p>
        <w:p w14:paraId="032DB5B3" w14:textId="35D2BC85" w:rsidR="00EA2DD3" w:rsidRPr="00EA2DD3" w:rsidRDefault="00572403" w:rsidP="00EA2DD3">
          <w:pPr>
            <w:rPr>
              <w:rFonts w:cs="Times New Roman"/>
              <w:color w:val="000000" w:themeColor="text1"/>
              <w:szCs w:val="22"/>
            </w:rPr>
          </w:pPr>
          <w:r w:rsidRPr="00020A0A">
            <w:rPr>
              <w:rFonts w:cs="Times New Roman"/>
              <w:color w:val="000000" w:themeColor="text1"/>
              <w:szCs w:val="22"/>
            </w:rPr>
            <w:fldChar w:fldCharType="end"/>
          </w:r>
        </w:p>
      </w:sdtContent>
    </w:sdt>
    <w:p w14:paraId="3048364C" w14:textId="77777777" w:rsidR="00EB0082" w:rsidRDefault="00EB0082" w:rsidP="00020A0A">
      <w:pPr>
        <w:pStyle w:val="TOC1"/>
      </w:pPr>
    </w:p>
    <w:p w14:paraId="5D57D4B4" w14:textId="77777777" w:rsidR="00EB0082" w:rsidRDefault="00EB0082" w:rsidP="00020A0A">
      <w:pPr>
        <w:pStyle w:val="TOC1"/>
      </w:pPr>
    </w:p>
    <w:p w14:paraId="0D87E818" w14:textId="77777777" w:rsidR="00EB0082" w:rsidRDefault="00EB0082" w:rsidP="00020A0A">
      <w:pPr>
        <w:pStyle w:val="TOC1"/>
      </w:pPr>
    </w:p>
    <w:p w14:paraId="066AE553" w14:textId="7027572C" w:rsidR="009A3BCC" w:rsidRDefault="00EB0082" w:rsidP="00020A0A">
      <w:pPr>
        <w:pStyle w:val="TOC1"/>
      </w:pPr>
      <w:bookmarkStart w:id="14" w:name="_Toc433107671"/>
      <w:r w:rsidRPr="0020216D">
        <w:lastRenderedPageBreak/>
        <w:t>List of tables</w:t>
      </w:r>
      <w:bookmarkEnd w:id="14"/>
    </w:p>
    <w:p w14:paraId="7EA26AB6" w14:textId="77777777" w:rsidR="0020216D" w:rsidRPr="0020216D" w:rsidRDefault="0020216D" w:rsidP="0020216D"/>
    <w:p w14:paraId="3F348B3E" w14:textId="0BDD34B2" w:rsidR="009A3BCC" w:rsidRPr="00DA14DD" w:rsidRDefault="009A3BCC" w:rsidP="00020A0A">
      <w:pPr>
        <w:pStyle w:val="TOC1"/>
        <w:rPr>
          <w:rFonts w:asciiTheme="minorHAnsi" w:hAnsiTheme="minorHAnsi"/>
          <w:b w:val="0"/>
          <w:color w:val="auto"/>
          <w:lang w:val="en-GB" w:eastAsia="en-GB"/>
        </w:rPr>
      </w:pPr>
      <w:r w:rsidRPr="00EB0082">
        <w:rPr>
          <w:u w:val="single"/>
        </w:rPr>
        <w:fldChar w:fldCharType="begin"/>
      </w:r>
      <w:r w:rsidRPr="00EB0082">
        <w:rPr>
          <w:u w:val="single"/>
        </w:rPr>
        <w:instrText xml:space="preserve"> TOC \o "1-6" \h \z \u </w:instrText>
      </w:r>
      <w:r w:rsidRPr="00EB0082">
        <w:rPr>
          <w:u w:val="single"/>
        </w:rPr>
        <w:fldChar w:fldCharType="separate"/>
      </w:r>
      <w:hyperlink w:anchor="_Toc429476722" w:history="1">
        <w:bookmarkStart w:id="15" w:name="_Toc429480566"/>
        <w:bookmarkStart w:id="16" w:name="_Toc432753982"/>
        <w:bookmarkStart w:id="17" w:name="_Toc433107672"/>
        <w:r w:rsidR="00EB0082" w:rsidRPr="00DA14DD">
          <w:rPr>
            <w:rStyle w:val="Hyperlink"/>
            <w:b w:val="0"/>
            <w:szCs w:val="22"/>
          </w:rPr>
          <w:t>Table 2.1</w:t>
        </w:r>
        <w:r w:rsidRPr="00DA14DD">
          <w:rPr>
            <w:b w:val="0"/>
            <w:webHidden/>
          </w:rPr>
          <w:tab/>
        </w:r>
        <w:bookmarkEnd w:id="15"/>
        <w:r w:rsidR="00DA14DD" w:rsidRPr="00DA14DD">
          <w:rPr>
            <w:b w:val="0"/>
            <w:webHidden/>
          </w:rPr>
          <w:t>35</w:t>
        </w:r>
        <w:bookmarkEnd w:id="16"/>
        <w:bookmarkEnd w:id="17"/>
      </w:hyperlink>
    </w:p>
    <w:p w14:paraId="09A153E7" w14:textId="3952223B" w:rsidR="005A0AAB" w:rsidRPr="00DA14DD" w:rsidRDefault="00253404" w:rsidP="00020A0A">
      <w:pPr>
        <w:pStyle w:val="TOC1"/>
        <w:rPr>
          <w:rStyle w:val="Hyperlink"/>
          <w:b w:val="0"/>
          <w:szCs w:val="22"/>
        </w:rPr>
      </w:pPr>
      <w:hyperlink w:anchor="_Toc429476722" w:history="1">
        <w:bookmarkStart w:id="18" w:name="_Toc429480567"/>
        <w:bookmarkStart w:id="19" w:name="_Toc432753983"/>
        <w:bookmarkStart w:id="20" w:name="_Toc433107673"/>
        <w:r w:rsidR="005A0AAB" w:rsidRPr="00DA14DD">
          <w:rPr>
            <w:rStyle w:val="Hyperlink"/>
            <w:b w:val="0"/>
            <w:szCs w:val="22"/>
          </w:rPr>
          <w:t>Table 2.2</w:t>
        </w:r>
        <w:r w:rsidR="005A0AAB" w:rsidRPr="00DA14DD">
          <w:rPr>
            <w:b w:val="0"/>
            <w:webHidden/>
          </w:rPr>
          <w:tab/>
        </w:r>
        <w:bookmarkEnd w:id="18"/>
        <w:r w:rsidR="00DA14DD" w:rsidRPr="00DA14DD">
          <w:rPr>
            <w:b w:val="0"/>
            <w:webHidden/>
          </w:rPr>
          <w:t>48</w:t>
        </w:r>
        <w:bookmarkEnd w:id="19"/>
        <w:bookmarkEnd w:id="20"/>
      </w:hyperlink>
    </w:p>
    <w:p w14:paraId="19FE3873" w14:textId="6EF9252B" w:rsidR="005A0AAB" w:rsidRPr="00DA14DD" w:rsidRDefault="00253404" w:rsidP="00020A0A">
      <w:pPr>
        <w:pStyle w:val="TOC1"/>
        <w:rPr>
          <w:rFonts w:asciiTheme="minorHAnsi" w:hAnsiTheme="minorHAnsi"/>
          <w:b w:val="0"/>
          <w:color w:val="auto"/>
          <w:lang w:val="en-GB" w:eastAsia="en-GB"/>
        </w:rPr>
      </w:pPr>
      <w:hyperlink w:anchor="_Toc429476722" w:history="1">
        <w:bookmarkStart w:id="21" w:name="_Toc429480568"/>
        <w:bookmarkStart w:id="22" w:name="_Toc432753984"/>
        <w:bookmarkStart w:id="23" w:name="_Toc433107674"/>
        <w:r w:rsidR="005A0AAB" w:rsidRPr="00DA14DD">
          <w:rPr>
            <w:rStyle w:val="Hyperlink"/>
            <w:b w:val="0"/>
            <w:szCs w:val="22"/>
          </w:rPr>
          <w:t>Table 2.3</w:t>
        </w:r>
        <w:r w:rsidR="005A0AAB" w:rsidRPr="00DA14DD">
          <w:rPr>
            <w:b w:val="0"/>
            <w:webHidden/>
          </w:rPr>
          <w:tab/>
        </w:r>
        <w:bookmarkEnd w:id="21"/>
        <w:r w:rsidR="00DA14DD" w:rsidRPr="00DA14DD">
          <w:rPr>
            <w:b w:val="0"/>
            <w:webHidden/>
          </w:rPr>
          <w:t>55</w:t>
        </w:r>
        <w:bookmarkEnd w:id="22"/>
        <w:bookmarkEnd w:id="23"/>
      </w:hyperlink>
    </w:p>
    <w:p w14:paraId="48C85856" w14:textId="068D3037" w:rsidR="005A0AAB" w:rsidRPr="00DA14DD" w:rsidRDefault="00253404" w:rsidP="00020A0A">
      <w:pPr>
        <w:pStyle w:val="TOC1"/>
        <w:rPr>
          <w:rFonts w:asciiTheme="minorHAnsi" w:hAnsiTheme="minorHAnsi"/>
          <w:b w:val="0"/>
          <w:color w:val="auto"/>
          <w:lang w:val="en-GB" w:eastAsia="en-GB"/>
        </w:rPr>
      </w:pPr>
      <w:hyperlink w:anchor="_Toc429476722" w:history="1">
        <w:bookmarkStart w:id="24" w:name="_Toc429480569"/>
        <w:bookmarkStart w:id="25" w:name="_Toc432753985"/>
        <w:bookmarkStart w:id="26" w:name="_Toc433107675"/>
        <w:r w:rsidR="005A0AAB" w:rsidRPr="00DA14DD">
          <w:rPr>
            <w:rStyle w:val="Hyperlink"/>
            <w:b w:val="0"/>
            <w:szCs w:val="22"/>
          </w:rPr>
          <w:t>Table 3.1</w:t>
        </w:r>
        <w:r w:rsidR="005A0AAB" w:rsidRPr="00DA14DD">
          <w:rPr>
            <w:b w:val="0"/>
            <w:webHidden/>
          </w:rPr>
          <w:tab/>
        </w:r>
        <w:bookmarkEnd w:id="24"/>
        <w:r w:rsidR="00DA14DD" w:rsidRPr="00DA14DD">
          <w:rPr>
            <w:b w:val="0"/>
            <w:webHidden/>
          </w:rPr>
          <w:t>73</w:t>
        </w:r>
        <w:bookmarkEnd w:id="25"/>
        <w:bookmarkEnd w:id="26"/>
      </w:hyperlink>
    </w:p>
    <w:p w14:paraId="48F1BCCC" w14:textId="658B5233" w:rsidR="005A0AAB" w:rsidRPr="00DA14DD" w:rsidRDefault="00253404" w:rsidP="00020A0A">
      <w:pPr>
        <w:pStyle w:val="TOC1"/>
        <w:rPr>
          <w:rFonts w:asciiTheme="minorHAnsi" w:hAnsiTheme="minorHAnsi"/>
          <w:b w:val="0"/>
          <w:color w:val="auto"/>
          <w:lang w:val="en-GB" w:eastAsia="en-GB"/>
        </w:rPr>
      </w:pPr>
      <w:hyperlink w:anchor="_Toc429476722" w:history="1">
        <w:bookmarkStart w:id="27" w:name="_Toc429480570"/>
        <w:bookmarkStart w:id="28" w:name="_Toc432753986"/>
        <w:bookmarkStart w:id="29" w:name="_Toc433107676"/>
        <w:r w:rsidR="005A0AAB" w:rsidRPr="00DA14DD">
          <w:rPr>
            <w:rStyle w:val="Hyperlink"/>
            <w:b w:val="0"/>
            <w:szCs w:val="22"/>
          </w:rPr>
          <w:t>Table 4.1</w:t>
        </w:r>
        <w:r w:rsidR="005A0AAB" w:rsidRPr="00DA14DD">
          <w:rPr>
            <w:b w:val="0"/>
            <w:webHidden/>
          </w:rPr>
          <w:tab/>
        </w:r>
        <w:bookmarkEnd w:id="27"/>
        <w:r w:rsidR="00DA14DD" w:rsidRPr="00DA14DD">
          <w:rPr>
            <w:b w:val="0"/>
            <w:webHidden/>
          </w:rPr>
          <w:t>85</w:t>
        </w:r>
        <w:bookmarkEnd w:id="28"/>
        <w:bookmarkEnd w:id="29"/>
      </w:hyperlink>
    </w:p>
    <w:p w14:paraId="7CE4CAFA" w14:textId="60AF22CE" w:rsidR="005A0AAB" w:rsidRPr="00DA14DD" w:rsidRDefault="00253404" w:rsidP="00020A0A">
      <w:pPr>
        <w:pStyle w:val="TOC1"/>
        <w:rPr>
          <w:rFonts w:asciiTheme="minorHAnsi" w:hAnsiTheme="minorHAnsi"/>
          <w:b w:val="0"/>
          <w:color w:val="auto"/>
          <w:lang w:val="en-GB" w:eastAsia="en-GB"/>
        </w:rPr>
      </w:pPr>
      <w:hyperlink w:anchor="_Toc429476722" w:history="1">
        <w:bookmarkStart w:id="30" w:name="_Toc429480571"/>
        <w:bookmarkStart w:id="31" w:name="_Toc432753987"/>
        <w:bookmarkStart w:id="32" w:name="_Toc433107677"/>
        <w:r w:rsidR="005A0AAB" w:rsidRPr="00DA14DD">
          <w:rPr>
            <w:rStyle w:val="Hyperlink"/>
            <w:b w:val="0"/>
            <w:szCs w:val="22"/>
          </w:rPr>
          <w:t>Table 4.2</w:t>
        </w:r>
        <w:r w:rsidR="005A0AAB" w:rsidRPr="00DA14DD">
          <w:rPr>
            <w:b w:val="0"/>
            <w:webHidden/>
          </w:rPr>
          <w:tab/>
        </w:r>
        <w:bookmarkEnd w:id="30"/>
        <w:r w:rsidR="00DA14DD" w:rsidRPr="00DA14DD">
          <w:rPr>
            <w:b w:val="0"/>
            <w:webHidden/>
          </w:rPr>
          <w:t>89</w:t>
        </w:r>
        <w:bookmarkEnd w:id="31"/>
        <w:bookmarkEnd w:id="32"/>
      </w:hyperlink>
    </w:p>
    <w:p w14:paraId="704BD619" w14:textId="79608937" w:rsidR="005A0AAB" w:rsidRPr="00DA14DD" w:rsidRDefault="00253404" w:rsidP="00020A0A">
      <w:pPr>
        <w:pStyle w:val="TOC1"/>
        <w:rPr>
          <w:rFonts w:asciiTheme="minorHAnsi" w:hAnsiTheme="minorHAnsi"/>
          <w:b w:val="0"/>
          <w:color w:val="auto"/>
          <w:lang w:val="en-GB" w:eastAsia="en-GB"/>
        </w:rPr>
      </w:pPr>
      <w:hyperlink w:anchor="_Toc429476722" w:history="1">
        <w:bookmarkStart w:id="33" w:name="_Toc429480572"/>
        <w:bookmarkStart w:id="34" w:name="_Toc432753988"/>
        <w:bookmarkStart w:id="35" w:name="_Toc433107678"/>
        <w:r w:rsidR="005A0AAB" w:rsidRPr="00DA14DD">
          <w:rPr>
            <w:rStyle w:val="Hyperlink"/>
            <w:b w:val="0"/>
            <w:szCs w:val="22"/>
          </w:rPr>
          <w:t>Table 4.3</w:t>
        </w:r>
        <w:r w:rsidR="005A0AAB" w:rsidRPr="00DA14DD">
          <w:rPr>
            <w:b w:val="0"/>
            <w:webHidden/>
          </w:rPr>
          <w:tab/>
        </w:r>
        <w:bookmarkEnd w:id="33"/>
        <w:r w:rsidR="00DA14DD" w:rsidRPr="00DA14DD">
          <w:rPr>
            <w:b w:val="0"/>
            <w:webHidden/>
          </w:rPr>
          <w:t>93</w:t>
        </w:r>
        <w:bookmarkEnd w:id="34"/>
        <w:bookmarkEnd w:id="35"/>
      </w:hyperlink>
    </w:p>
    <w:p w14:paraId="286171E6" w14:textId="06614A3C" w:rsidR="005A0AAB" w:rsidRPr="00DA14DD" w:rsidRDefault="00253404" w:rsidP="00020A0A">
      <w:pPr>
        <w:pStyle w:val="TOC1"/>
        <w:rPr>
          <w:rFonts w:asciiTheme="minorHAnsi" w:hAnsiTheme="minorHAnsi"/>
          <w:b w:val="0"/>
          <w:color w:val="auto"/>
          <w:lang w:val="en-GB" w:eastAsia="en-GB"/>
        </w:rPr>
      </w:pPr>
      <w:hyperlink w:anchor="_Toc429476722" w:history="1">
        <w:bookmarkStart w:id="36" w:name="_Toc429480573"/>
        <w:bookmarkStart w:id="37" w:name="_Toc432753989"/>
        <w:bookmarkStart w:id="38" w:name="_Toc433107679"/>
        <w:r w:rsidR="005A0AAB" w:rsidRPr="00DA14DD">
          <w:rPr>
            <w:rStyle w:val="Hyperlink"/>
            <w:b w:val="0"/>
            <w:szCs w:val="22"/>
          </w:rPr>
          <w:t>Table 5.1</w:t>
        </w:r>
        <w:r w:rsidR="005A0AAB" w:rsidRPr="00DA14DD">
          <w:rPr>
            <w:b w:val="0"/>
            <w:webHidden/>
          </w:rPr>
          <w:tab/>
        </w:r>
        <w:bookmarkEnd w:id="36"/>
        <w:r w:rsidR="00DA14DD" w:rsidRPr="00DA14DD">
          <w:rPr>
            <w:b w:val="0"/>
            <w:webHidden/>
          </w:rPr>
          <w:t>118</w:t>
        </w:r>
        <w:bookmarkEnd w:id="37"/>
        <w:bookmarkEnd w:id="38"/>
      </w:hyperlink>
    </w:p>
    <w:p w14:paraId="3D5B3EED" w14:textId="36F07410" w:rsidR="005A0AAB" w:rsidRPr="00DA14DD" w:rsidRDefault="00253404" w:rsidP="00020A0A">
      <w:pPr>
        <w:pStyle w:val="TOC1"/>
        <w:rPr>
          <w:rFonts w:asciiTheme="minorHAnsi" w:hAnsiTheme="minorHAnsi"/>
          <w:b w:val="0"/>
          <w:color w:val="auto"/>
          <w:lang w:val="en-GB" w:eastAsia="en-GB"/>
        </w:rPr>
      </w:pPr>
      <w:hyperlink w:anchor="_Toc429476722" w:history="1">
        <w:bookmarkStart w:id="39" w:name="_Toc429480574"/>
        <w:bookmarkStart w:id="40" w:name="_Toc432753990"/>
        <w:bookmarkStart w:id="41" w:name="_Toc433107680"/>
        <w:r w:rsidR="005A0AAB" w:rsidRPr="00DA14DD">
          <w:rPr>
            <w:rStyle w:val="Hyperlink"/>
            <w:b w:val="0"/>
            <w:szCs w:val="22"/>
          </w:rPr>
          <w:t>Table 5.2</w:t>
        </w:r>
        <w:r w:rsidR="005A0AAB" w:rsidRPr="00DA14DD">
          <w:rPr>
            <w:b w:val="0"/>
            <w:webHidden/>
          </w:rPr>
          <w:tab/>
        </w:r>
        <w:bookmarkEnd w:id="39"/>
        <w:r w:rsidR="00DA14DD" w:rsidRPr="00DA14DD">
          <w:rPr>
            <w:b w:val="0"/>
            <w:webHidden/>
          </w:rPr>
          <w:t>127</w:t>
        </w:r>
        <w:bookmarkEnd w:id="40"/>
        <w:bookmarkEnd w:id="41"/>
      </w:hyperlink>
    </w:p>
    <w:p w14:paraId="534FAC4B" w14:textId="77777777" w:rsidR="00020A0A" w:rsidRDefault="009A3BCC" w:rsidP="00020A0A">
      <w:pPr>
        <w:pStyle w:val="Heading1"/>
        <w:spacing w:line="480" w:lineRule="auto"/>
        <w:rPr>
          <w:rFonts w:ascii="Times New Roman" w:hAnsi="Times New Roman" w:cs="Times New Roman"/>
          <w:b w:val="0"/>
          <w:color w:val="000000" w:themeColor="text1"/>
          <w:sz w:val="22"/>
          <w:szCs w:val="22"/>
          <w:u w:val="single"/>
        </w:rPr>
      </w:pPr>
      <w:r w:rsidRPr="00EB0082">
        <w:rPr>
          <w:rFonts w:ascii="Times New Roman" w:hAnsi="Times New Roman" w:cs="Times New Roman"/>
          <w:b w:val="0"/>
          <w:color w:val="000000" w:themeColor="text1"/>
          <w:sz w:val="22"/>
          <w:szCs w:val="22"/>
          <w:u w:val="single"/>
        </w:rPr>
        <w:fldChar w:fldCharType="end"/>
      </w:r>
    </w:p>
    <w:p w14:paraId="1579DF08" w14:textId="77777777" w:rsidR="00020A0A" w:rsidRDefault="00020A0A" w:rsidP="00020A0A">
      <w:pPr>
        <w:pStyle w:val="Heading1"/>
        <w:spacing w:line="480" w:lineRule="auto"/>
        <w:rPr>
          <w:rFonts w:ascii="Times New Roman" w:hAnsi="Times New Roman" w:cs="Times New Roman"/>
          <w:b w:val="0"/>
          <w:color w:val="000000" w:themeColor="text1"/>
          <w:sz w:val="22"/>
          <w:szCs w:val="22"/>
          <w:u w:val="single"/>
        </w:rPr>
      </w:pPr>
    </w:p>
    <w:p w14:paraId="7F6DFE49" w14:textId="77777777" w:rsidR="00020A0A" w:rsidRDefault="00020A0A" w:rsidP="00020A0A">
      <w:pPr>
        <w:pStyle w:val="Heading1"/>
        <w:spacing w:line="480" w:lineRule="auto"/>
        <w:rPr>
          <w:rFonts w:ascii="Times New Roman" w:hAnsi="Times New Roman" w:cs="Times New Roman"/>
          <w:b w:val="0"/>
          <w:color w:val="000000" w:themeColor="text1"/>
          <w:sz w:val="22"/>
          <w:szCs w:val="22"/>
          <w:u w:val="single"/>
        </w:rPr>
      </w:pPr>
    </w:p>
    <w:p w14:paraId="39C12231" w14:textId="77777777" w:rsidR="00020A0A" w:rsidRDefault="00020A0A" w:rsidP="00020A0A">
      <w:pPr>
        <w:pStyle w:val="Heading1"/>
        <w:spacing w:line="480" w:lineRule="auto"/>
        <w:rPr>
          <w:rFonts w:ascii="Times New Roman" w:hAnsi="Times New Roman" w:cs="Times New Roman"/>
          <w:b w:val="0"/>
          <w:color w:val="000000" w:themeColor="text1"/>
          <w:sz w:val="22"/>
          <w:szCs w:val="22"/>
          <w:u w:val="single"/>
        </w:rPr>
      </w:pPr>
    </w:p>
    <w:p w14:paraId="41498C64" w14:textId="77777777" w:rsidR="00020A0A" w:rsidRDefault="00020A0A" w:rsidP="00020A0A">
      <w:pPr>
        <w:pStyle w:val="Heading1"/>
        <w:spacing w:line="480" w:lineRule="auto"/>
        <w:rPr>
          <w:rFonts w:ascii="Times New Roman" w:hAnsi="Times New Roman" w:cs="Times New Roman"/>
          <w:b w:val="0"/>
          <w:color w:val="000000" w:themeColor="text1"/>
          <w:sz w:val="22"/>
          <w:szCs w:val="22"/>
          <w:u w:val="single"/>
        </w:rPr>
      </w:pPr>
    </w:p>
    <w:p w14:paraId="327548F9" w14:textId="77777777" w:rsidR="00020A0A" w:rsidRDefault="00020A0A" w:rsidP="00020A0A"/>
    <w:p w14:paraId="587D4CC0" w14:textId="77777777" w:rsidR="00020A0A" w:rsidRDefault="00020A0A" w:rsidP="00020A0A">
      <w:pPr>
        <w:pStyle w:val="FootnoteText"/>
        <w:rPr>
          <w:lang w:val="en-US"/>
        </w:rPr>
      </w:pPr>
    </w:p>
    <w:p w14:paraId="59F648DA" w14:textId="77777777" w:rsidR="00020A0A" w:rsidRDefault="00020A0A" w:rsidP="00020A0A">
      <w:pPr>
        <w:pStyle w:val="FootnoteText"/>
        <w:rPr>
          <w:lang w:val="en-US"/>
        </w:rPr>
      </w:pPr>
    </w:p>
    <w:p w14:paraId="5855AAA3" w14:textId="77777777" w:rsidR="00020A0A" w:rsidRDefault="00020A0A" w:rsidP="00020A0A">
      <w:pPr>
        <w:pStyle w:val="FootnoteText"/>
        <w:rPr>
          <w:lang w:val="en-US"/>
        </w:rPr>
      </w:pPr>
    </w:p>
    <w:p w14:paraId="69800814" w14:textId="77777777" w:rsidR="00020A0A" w:rsidRDefault="00020A0A" w:rsidP="00020A0A">
      <w:pPr>
        <w:pStyle w:val="FootnoteText"/>
        <w:rPr>
          <w:lang w:val="en-US"/>
        </w:rPr>
      </w:pPr>
    </w:p>
    <w:p w14:paraId="6FC2D170" w14:textId="77777777" w:rsidR="00020A0A" w:rsidRDefault="00020A0A" w:rsidP="00020A0A">
      <w:pPr>
        <w:pStyle w:val="FootnoteText"/>
        <w:rPr>
          <w:lang w:val="en-US"/>
        </w:rPr>
      </w:pPr>
    </w:p>
    <w:p w14:paraId="1FE99E4A" w14:textId="77777777" w:rsidR="00020A0A" w:rsidRDefault="00020A0A" w:rsidP="00020A0A">
      <w:pPr>
        <w:pStyle w:val="FootnoteText"/>
        <w:rPr>
          <w:lang w:val="en-US"/>
        </w:rPr>
      </w:pPr>
    </w:p>
    <w:p w14:paraId="606A463C" w14:textId="77777777" w:rsidR="00020A0A" w:rsidRDefault="00020A0A" w:rsidP="00020A0A">
      <w:pPr>
        <w:pStyle w:val="FootnoteText"/>
        <w:rPr>
          <w:lang w:val="en-US"/>
        </w:rPr>
      </w:pPr>
    </w:p>
    <w:p w14:paraId="68156554" w14:textId="77777777" w:rsidR="00020A0A" w:rsidRDefault="00020A0A" w:rsidP="00020A0A">
      <w:pPr>
        <w:pStyle w:val="FootnoteText"/>
        <w:rPr>
          <w:lang w:val="en-US"/>
        </w:rPr>
      </w:pPr>
    </w:p>
    <w:p w14:paraId="17DD392F" w14:textId="77777777" w:rsidR="00020A0A" w:rsidRDefault="00020A0A" w:rsidP="00020A0A">
      <w:pPr>
        <w:pStyle w:val="FootnoteText"/>
        <w:rPr>
          <w:lang w:val="en-US"/>
        </w:rPr>
      </w:pPr>
    </w:p>
    <w:p w14:paraId="1CE7889B" w14:textId="77777777" w:rsidR="00020A0A" w:rsidRDefault="00020A0A" w:rsidP="00020A0A">
      <w:pPr>
        <w:pStyle w:val="FootnoteText"/>
        <w:rPr>
          <w:lang w:val="en-US"/>
        </w:rPr>
      </w:pPr>
    </w:p>
    <w:p w14:paraId="7970758D" w14:textId="77777777" w:rsidR="00020A0A" w:rsidRDefault="00020A0A" w:rsidP="00020A0A">
      <w:pPr>
        <w:pStyle w:val="FootnoteText"/>
        <w:rPr>
          <w:lang w:val="en-US"/>
        </w:rPr>
      </w:pPr>
    </w:p>
    <w:p w14:paraId="6A5A9ADB" w14:textId="77777777" w:rsidR="00020A0A" w:rsidRDefault="00020A0A" w:rsidP="00020A0A">
      <w:pPr>
        <w:pStyle w:val="FootnoteText"/>
        <w:rPr>
          <w:lang w:val="en-US"/>
        </w:rPr>
      </w:pPr>
    </w:p>
    <w:p w14:paraId="30F3AE55" w14:textId="77777777" w:rsidR="00020A0A" w:rsidRPr="00020A0A" w:rsidRDefault="00020A0A" w:rsidP="00020A0A">
      <w:pPr>
        <w:pStyle w:val="FootnoteText"/>
        <w:rPr>
          <w:lang w:val="en-US"/>
        </w:rPr>
      </w:pPr>
    </w:p>
    <w:p w14:paraId="0D6317E3" w14:textId="32919124" w:rsidR="00EB0082" w:rsidRPr="00020A0A" w:rsidRDefault="00C86FBC" w:rsidP="00020A0A">
      <w:pPr>
        <w:pStyle w:val="Heading1"/>
        <w:spacing w:line="480" w:lineRule="auto"/>
        <w:rPr>
          <w:rFonts w:ascii="Times New Roman" w:hAnsi="Times New Roman" w:cs="Times New Roman"/>
          <w:b w:val="0"/>
          <w:color w:val="000000" w:themeColor="text1"/>
          <w:sz w:val="22"/>
          <w:szCs w:val="22"/>
          <w:u w:val="single"/>
        </w:rPr>
      </w:pPr>
      <w:bookmarkStart w:id="42" w:name="_Toc433107681"/>
      <w:r w:rsidRPr="0020216D">
        <w:rPr>
          <w:rFonts w:ascii="Times New Roman" w:hAnsi="Times New Roman" w:cs="Times New Roman"/>
          <w:color w:val="000000" w:themeColor="text1"/>
          <w:sz w:val="24"/>
          <w:szCs w:val="24"/>
        </w:rPr>
        <w:lastRenderedPageBreak/>
        <w:t>List of figures</w:t>
      </w:r>
      <w:bookmarkEnd w:id="42"/>
    </w:p>
    <w:p w14:paraId="207DEA1C" w14:textId="77777777" w:rsidR="00C86FBC" w:rsidRPr="00C86FBC" w:rsidRDefault="00C86FBC" w:rsidP="00C86FBC"/>
    <w:p w14:paraId="19D1D3E2" w14:textId="7BBA5D08" w:rsidR="00C86FBC" w:rsidRPr="00DA14DD" w:rsidRDefault="00C86FBC" w:rsidP="00020A0A">
      <w:pPr>
        <w:pStyle w:val="TOC1"/>
        <w:rPr>
          <w:rStyle w:val="Hyperlink"/>
          <w:b w:val="0"/>
          <w:szCs w:val="22"/>
        </w:rPr>
      </w:pPr>
      <w:r w:rsidRPr="00EB0082">
        <w:rPr>
          <w:u w:val="single"/>
        </w:rPr>
        <w:fldChar w:fldCharType="begin"/>
      </w:r>
      <w:r w:rsidRPr="00EB0082">
        <w:rPr>
          <w:u w:val="single"/>
        </w:rPr>
        <w:instrText xml:space="preserve"> TOC \o "1-6" \h \z \u </w:instrText>
      </w:r>
      <w:r w:rsidRPr="00EB0082">
        <w:rPr>
          <w:u w:val="single"/>
        </w:rPr>
        <w:fldChar w:fldCharType="separate"/>
      </w:r>
      <w:hyperlink w:anchor="_Toc429476722" w:history="1">
        <w:bookmarkStart w:id="43" w:name="_Toc429480576"/>
        <w:bookmarkStart w:id="44" w:name="_Toc432753992"/>
        <w:bookmarkStart w:id="45" w:name="_Toc433107682"/>
        <w:r w:rsidRPr="00DA14DD">
          <w:rPr>
            <w:rStyle w:val="Hyperlink"/>
            <w:b w:val="0"/>
            <w:szCs w:val="22"/>
          </w:rPr>
          <w:t>Figure 2.1</w:t>
        </w:r>
        <w:r w:rsidRPr="00DA14DD">
          <w:rPr>
            <w:b w:val="0"/>
            <w:webHidden/>
          </w:rPr>
          <w:tab/>
        </w:r>
        <w:bookmarkEnd w:id="43"/>
        <w:r w:rsidR="00DA14DD" w:rsidRPr="00DA14DD">
          <w:rPr>
            <w:b w:val="0"/>
            <w:webHidden/>
          </w:rPr>
          <w:t>37</w:t>
        </w:r>
        <w:bookmarkEnd w:id="44"/>
        <w:bookmarkEnd w:id="45"/>
      </w:hyperlink>
    </w:p>
    <w:p w14:paraId="540EAC9A" w14:textId="03FEE0E9" w:rsidR="00C86FBC" w:rsidRPr="00DA14DD" w:rsidRDefault="00253404" w:rsidP="00020A0A">
      <w:pPr>
        <w:pStyle w:val="TOC1"/>
        <w:rPr>
          <w:rFonts w:asciiTheme="minorHAnsi" w:hAnsiTheme="minorHAnsi"/>
          <w:b w:val="0"/>
          <w:color w:val="auto"/>
          <w:lang w:val="en-GB" w:eastAsia="en-GB"/>
        </w:rPr>
      </w:pPr>
      <w:hyperlink w:anchor="_Toc429476722" w:history="1">
        <w:bookmarkStart w:id="46" w:name="_Toc429480577"/>
        <w:bookmarkStart w:id="47" w:name="_Toc432753993"/>
        <w:bookmarkStart w:id="48" w:name="_Toc433107683"/>
        <w:r w:rsidR="00C86FBC" w:rsidRPr="00DA14DD">
          <w:rPr>
            <w:rStyle w:val="Hyperlink"/>
            <w:b w:val="0"/>
            <w:szCs w:val="22"/>
          </w:rPr>
          <w:t>Figure 2.2</w:t>
        </w:r>
        <w:r w:rsidR="00C86FBC" w:rsidRPr="00DA14DD">
          <w:rPr>
            <w:b w:val="0"/>
            <w:webHidden/>
          </w:rPr>
          <w:tab/>
        </w:r>
        <w:bookmarkEnd w:id="46"/>
        <w:r w:rsidR="00DA14DD" w:rsidRPr="00DA14DD">
          <w:rPr>
            <w:b w:val="0"/>
            <w:webHidden/>
          </w:rPr>
          <w:t>38</w:t>
        </w:r>
        <w:bookmarkEnd w:id="47"/>
        <w:bookmarkEnd w:id="48"/>
      </w:hyperlink>
    </w:p>
    <w:p w14:paraId="52006A62" w14:textId="7A35A01D" w:rsidR="00C86FBC" w:rsidRPr="00DA14DD" w:rsidRDefault="00253404" w:rsidP="00020A0A">
      <w:pPr>
        <w:pStyle w:val="TOC1"/>
        <w:rPr>
          <w:rFonts w:asciiTheme="minorHAnsi" w:hAnsiTheme="minorHAnsi"/>
          <w:b w:val="0"/>
          <w:color w:val="auto"/>
          <w:lang w:val="en-GB" w:eastAsia="en-GB"/>
        </w:rPr>
      </w:pPr>
      <w:hyperlink w:anchor="_Toc429476722" w:history="1">
        <w:bookmarkStart w:id="49" w:name="_Toc429480578"/>
        <w:bookmarkStart w:id="50" w:name="_Toc432753994"/>
        <w:bookmarkStart w:id="51" w:name="_Toc433107684"/>
        <w:r w:rsidR="00C86FBC" w:rsidRPr="00DA14DD">
          <w:rPr>
            <w:rStyle w:val="Hyperlink"/>
            <w:b w:val="0"/>
            <w:szCs w:val="22"/>
          </w:rPr>
          <w:t>Figure 2.3</w:t>
        </w:r>
        <w:r w:rsidR="00C86FBC" w:rsidRPr="00DA14DD">
          <w:rPr>
            <w:b w:val="0"/>
            <w:webHidden/>
          </w:rPr>
          <w:tab/>
        </w:r>
        <w:bookmarkEnd w:id="49"/>
        <w:r w:rsidR="00DA14DD" w:rsidRPr="00DA14DD">
          <w:rPr>
            <w:b w:val="0"/>
            <w:webHidden/>
          </w:rPr>
          <w:t>40</w:t>
        </w:r>
        <w:bookmarkEnd w:id="50"/>
        <w:bookmarkEnd w:id="51"/>
      </w:hyperlink>
    </w:p>
    <w:p w14:paraId="74FE14A7" w14:textId="5B3D2897" w:rsidR="00C86FBC" w:rsidRPr="00DA14DD" w:rsidRDefault="00253404" w:rsidP="00020A0A">
      <w:pPr>
        <w:pStyle w:val="TOC1"/>
        <w:rPr>
          <w:rFonts w:asciiTheme="minorHAnsi" w:hAnsiTheme="minorHAnsi"/>
          <w:b w:val="0"/>
          <w:color w:val="auto"/>
          <w:lang w:val="en-GB" w:eastAsia="en-GB"/>
        </w:rPr>
      </w:pPr>
      <w:hyperlink w:anchor="_Toc429476722" w:history="1">
        <w:bookmarkStart w:id="52" w:name="_Toc429480579"/>
        <w:bookmarkStart w:id="53" w:name="_Toc432753995"/>
        <w:bookmarkStart w:id="54" w:name="_Toc433107685"/>
        <w:r w:rsidR="00C86FBC" w:rsidRPr="00DA14DD">
          <w:rPr>
            <w:rStyle w:val="Hyperlink"/>
            <w:b w:val="0"/>
            <w:szCs w:val="22"/>
          </w:rPr>
          <w:t>Figure 2.4</w:t>
        </w:r>
        <w:r w:rsidR="00C86FBC" w:rsidRPr="00DA14DD">
          <w:rPr>
            <w:b w:val="0"/>
            <w:webHidden/>
          </w:rPr>
          <w:tab/>
        </w:r>
        <w:bookmarkEnd w:id="52"/>
        <w:r w:rsidR="00DA14DD" w:rsidRPr="00DA14DD">
          <w:rPr>
            <w:b w:val="0"/>
            <w:webHidden/>
          </w:rPr>
          <w:t>52</w:t>
        </w:r>
        <w:bookmarkEnd w:id="53"/>
        <w:bookmarkEnd w:id="54"/>
      </w:hyperlink>
    </w:p>
    <w:p w14:paraId="526B4FD1" w14:textId="73A31934" w:rsidR="00C86FBC" w:rsidRPr="00DA14DD" w:rsidRDefault="00253404" w:rsidP="00020A0A">
      <w:pPr>
        <w:pStyle w:val="TOC1"/>
        <w:rPr>
          <w:rFonts w:asciiTheme="minorHAnsi" w:hAnsiTheme="minorHAnsi"/>
          <w:b w:val="0"/>
          <w:color w:val="auto"/>
          <w:lang w:val="en-GB" w:eastAsia="en-GB"/>
        </w:rPr>
      </w:pPr>
      <w:hyperlink w:anchor="_Toc429476722" w:history="1">
        <w:bookmarkStart w:id="55" w:name="_Toc429480580"/>
        <w:bookmarkStart w:id="56" w:name="_Toc432753996"/>
        <w:bookmarkStart w:id="57" w:name="_Toc433107686"/>
        <w:r w:rsidR="00C86FBC" w:rsidRPr="00DA14DD">
          <w:rPr>
            <w:rStyle w:val="Hyperlink"/>
            <w:b w:val="0"/>
            <w:szCs w:val="22"/>
          </w:rPr>
          <w:t>Figure 2.5</w:t>
        </w:r>
        <w:r w:rsidR="00C86FBC" w:rsidRPr="00DA14DD">
          <w:rPr>
            <w:b w:val="0"/>
            <w:webHidden/>
          </w:rPr>
          <w:tab/>
        </w:r>
        <w:bookmarkEnd w:id="55"/>
        <w:r w:rsidR="00DA14DD" w:rsidRPr="00DA14DD">
          <w:rPr>
            <w:b w:val="0"/>
            <w:webHidden/>
          </w:rPr>
          <w:t>53</w:t>
        </w:r>
        <w:bookmarkEnd w:id="56"/>
        <w:bookmarkEnd w:id="57"/>
      </w:hyperlink>
    </w:p>
    <w:p w14:paraId="79E1D638" w14:textId="2530D97C" w:rsidR="00C86FBC" w:rsidRPr="00DA14DD" w:rsidRDefault="00253404" w:rsidP="00020A0A">
      <w:pPr>
        <w:pStyle w:val="TOC1"/>
        <w:rPr>
          <w:rFonts w:asciiTheme="minorHAnsi" w:hAnsiTheme="minorHAnsi"/>
          <w:b w:val="0"/>
          <w:color w:val="auto"/>
          <w:lang w:val="en-GB" w:eastAsia="en-GB"/>
        </w:rPr>
      </w:pPr>
      <w:hyperlink w:anchor="_Toc429476722" w:history="1">
        <w:bookmarkStart w:id="58" w:name="_Toc429480581"/>
        <w:bookmarkStart w:id="59" w:name="_Toc432753997"/>
        <w:bookmarkStart w:id="60" w:name="_Toc433107687"/>
        <w:r w:rsidR="00C86FBC" w:rsidRPr="00DA14DD">
          <w:rPr>
            <w:rStyle w:val="Hyperlink"/>
            <w:b w:val="0"/>
            <w:szCs w:val="22"/>
          </w:rPr>
          <w:t>Figure 2.6</w:t>
        </w:r>
        <w:r w:rsidR="00C86FBC" w:rsidRPr="00DA14DD">
          <w:rPr>
            <w:b w:val="0"/>
            <w:webHidden/>
          </w:rPr>
          <w:tab/>
        </w:r>
        <w:bookmarkEnd w:id="58"/>
        <w:r w:rsidR="00DA14DD" w:rsidRPr="00DA14DD">
          <w:rPr>
            <w:b w:val="0"/>
            <w:webHidden/>
          </w:rPr>
          <w:t>54</w:t>
        </w:r>
        <w:bookmarkEnd w:id="59"/>
        <w:bookmarkEnd w:id="60"/>
      </w:hyperlink>
    </w:p>
    <w:p w14:paraId="67E4259E" w14:textId="0EF27CDF" w:rsidR="00C86FBC" w:rsidRPr="00DA14DD" w:rsidRDefault="00253404" w:rsidP="00020A0A">
      <w:pPr>
        <w:pStyle w:val="TOC1"/>
        <w:rPr>
          <w:rFonts w:asciiTheme="minorHAnsi" w:hAnsiTheme="minorHAnsi"/>
          <w:b w:val="0"/>
          <w:color w:val="auto"/>
          <w:lang w:val="en-GB" w:eastAsia="en-GB"/>
        </w:rPr>
      </w:pPr>
      <w:hyperlink w:anchor="_Toc429476722" w:history="1">
        <w:bookmarkStart w:id="61" w:name="_Toc429480582"/>
        <w:bookmarkStart w:id="62" w:name="_Toc432753998"/>
        <w:bookmarkStart w:id="63" w:name="_Toc433107688"/>
        <w:r w:rsidR="00C86FBC" w:rsidRPr="00DA14DD">
          <w:rPr>
            <w:rStyle w:val="Hyperlink"/>
            <w:b w:val="0"/>
            <w:szCs w:val="22"/>
          </w:rPr>
          <w:t>Figure 4.1</w:t>
        </w:r>
        <w:r w:rsidR="00C86FBC" w:rsidRPr="00DA14DD">
          <w:rPr>
            <w:b w:val="0"/>
            <w:webHidden/>
          </w:rPr>
          <w:tab/>
        </w:r>
        <w:bookmarkEnd w:id="61"/>
        <w:r w:rsidR="00DA14DD" w:rsidRPr="00DA14DD">
          <w:rPr>
            <w:b w:val="0"/>
            <w:webHidden/>
          </w:rPr>
          <w:t>78</w:t>
        </w:r>
        <w:bookmarkEnd w:id="62"/>
        <w:bookmarkEnd w:id="63"/>
      </w:hyperlink>
    </w:p>
    <w:p w14:paraId="3684013B" w14:textId="638A37DF" w:rsidR="00C86FBC" w:rsidRPr="00DA14DD" w:rsidRDefault="00253404" w:rsidP="00020A0A">
      <w:pPr>
        <w:pStyle w:val="TOC1"/>
        <w:rPr>
          <w:rFonts w:asciiTheme="minorHAnsi" w:hAnsiTheme="minorHAnsi"/>
          <w:b w:val="0"/>
          <w:color w:val="auto"/>
          <w:lang w:val="en-GB" w:eastAsia="en-GB"/>
        </w:rPr>
      </w:pPr>
      <w:hyperlink w:anchor="_Toc429476722" w:history="1">
        <w:bookmarkStart w:id="64" w:name="_Toc429480583"/>
        <w:bookmarkStart w:id="65" w:name="_Toc432753999"/>
        <w:bookmarkStart w:id="66" w:name="_Toc433107689"/>
        <w:r w:rsidR="00C86FBC" w:rsidRPr="00DA14DD">
          <w:rPr>
            <w:rStyle w:val="Hyperlink"/>
            <w:b w:val="0"/>
            <w:szCs w:val="22"/>
          </w:rPr>
          <w:t>Figure 5.1</w:t>
        </w:r>
        <w:r w:rsidR="00C86FBC" w:rsidRPr="00DA14DD">
          <w:rPr>
            <w:b w:val="0"/>
            <w:webHidden/>
          </w:rPr>
          <w:tab/>
        </w:r>
        <w:bookmarkEnd w:id="64"/>
        <w:r w:rsidR="00DA14DD" w:rsidRPr="00DA14DD">
          <w:rPr>
            <w:b w:val="0"/>
            <w:webHidden/>
          </w:rPr>
          <w:t>102</w:t>
        </w:r>
        <w:bookmarkEnd w:id="65"/>
        <w:bookmarkEnd w:id="66"/>
      </w:hyperlink>
    </w:p>
    <w:p w14:paraId="012FFE51" w14:textId="3FEA314B" w:rsidR="00C86FBC" w:rsidRPr="00DA14DD" w:rsidRDefault="00253404" w:rsidP="00020A0A">
      <w:pPr>
        <w:pStyle w:val="TOC1"/>
        <w:rPr>
          <w:rFonts w:asciiTheme="minorHAnsi" w:hAnsiTheme="minorHAnsi"/>
          <w:b w:val="0"/>
          <w:color w:val="auto"/>
          <w:lang w:val="en-GB" w:eastAsia="en-GB"/>
        </w:rPr>
      </w:pPr>
      <w:hyperlink w:anchor="_Toc429476722" w:history="1">
        <w:bookmarkStart w:id="67" w:name="_Toc429480584"/>
        <w:bookmarkStart w:id="68" w:name="_Toc432754000"/>
        <w:bookmarkStart w:id="69" w:name="_Toc433107690"/>
        <w:r w:rsidR="00C86FBC" w:rsidRPr="00DA14DD">
          <w:rPr>
            <w:rStyle w:val="Hyperlink"/>
            <w:b w:val="0"/>
            <w:szCs w:val="22"/>
          </w:rPr>
          <w:t>Figure 5.2</w:t>
        </w:r>
        <w:r w:rsidR="00C86FBC" w:rsidRPr="00DA14DD">
          <w:rPr>
            <w:b w:val="0"/>
            <w:webHidden/>
          </w:rPr>
          <w:tab/>
        </w:r>
        <w:bookmarkEnd w:id="67"/>
        <w:r w:rsidR="00DA14DD" w:rsidRPr="00DA14DD">
          <w:rPr>
            <w:b w:val="0"/>
            <w:webHidden/>
          </w:rPr>
          <w:t>104</w:t>
        </w:r>
        <w:bookmarkEnd w:id="68"/>
        <w:bookmarkEnd w:id="69"/>
      </w:hyperlink>
    </w:p>
    <w:p w14:paraId="293C20A6" w14:textId="79A2CC59" w:rsidR="00C86FBC" w:rsidRPr="00DA14DD" w:rsidRDefault="00253404" w:rsidP="00020A0A">
      <w:pPr>
        <w:pStyle w:val="TOC1"/>
        <w:rPr>
          <w:rFonts w:asciiTheme="minorHAnsi" w:hAnsiTheme="minorHAnsi"/>
          <w:b w:val="0"/>
          <w:color w:val="auto"/>
          <w:lang w:val="en-GB" w:eastAsia="en-GB"/>
        </w:rPr>
      </w:pPr>
      <w:hyperlink w:anchor="_Toc429476722" w:history="1">
        <w:bookmarkStart w:id="70" w:name="_Toc429480585"/>
        <w:bookmarkStart w:id="71" w:name="_Toc432754001"/>
        <w:bookmarkStart w:id="72" w:name="_Toc433107691"/>
        <w:r w:rsidR="00C86FBC" w:rsidRPr="00DA14DD">
          <w:rPr>
            <w:rStyle w:val="Hyperlink"/>
            <w:b w:val="0"/>
            <w:szCs w:val="22"/>
          </w:rPr>
          <w:t>Figure 5.3</w:t>
        </w:r>
        <w:r w:rsidR="00C86FBC" w:rsidRPr="00DA14DD">
          <w:rPr>
            <w:b w:val="0"/>
            <w:webHidden/>
          </w:rPr>
          <w:tab/>
        </w:r>
        <w:bookmarkEnd w:id="70"/>
        <w:r w:rsidR="00DA14DD" w:rsidRPr="00DA14DD">
          <w:rPr>
            <w:b w:val="0"/>
            <w:webHidden/>
          </w:rPr>
          <w:t>105</w:t>
        </w:r>
        <w:bookmarkEnd w:id="71"/>
        <w:bookmarkEnd w:id="72"/>
      </w:hyperlink>
    </w:p>
    <w:p w14:paraId="02BD5521" w14:textId="626EFF5B" w:rsidR="00C86FBC" w:rsidRPr="00DA14DD" w:rsidRDefault="00253404" w:rsidP="00020A0A">
      <w:pPr>
        <w:pStyle w:val="TOC1"/>
        <w:rPr>
          <w:rFonts w:asciiTheme="minorHAnsi" w:hAnsiTheme="minorHAnsi"/>
          <w:b w:val="0"/>
          <w:color w:val="auto"/>
          <w:lang w:val="en-GB" w:eastAsia="en-GB"/>
        </w:rPr>
      </w:pPr>
      <w:hyperlink w:anchor="_Toc429476722" w:history="1">
        <w:bookmarkStart w:id="73" w:name="_Toc429480586"/>
        <w:bookmarkStart w:id="74" w:name="_Toc432754002"/>
        <w:bookmarkStart w:id="75" w:name="_Toc433107692"/>
        <w:r w:rsidR="00C86FBC" w:rsidRPr="00DA14DD">
          <w:rPr>
            <w:rStyle w:val="Hyperlink"/>
            <w:b w:val="0"/>
            <w:szCs w:val="22"/>
          </w:rPr>
          <w:t>Figure 5.4</w:t>
        </w:r>
        <w:r w:rsidR="00C86FBC" w:rsidRPr="00DA14DD">
          <w:rPr>
            <w:b w:val="0"/>
            <w:webHidden/>
          </w:rPr>
          <w:tab/>
        </w:r>
        <w:bookmarkEnd w:id="73"/>
        <w:r w:rsidR="00DA14DD" w:rsidRPr="00DA14DD">
          <w:rPr>
            <w:b w:val="0"/>
            <w:webHidden/>
          </w:rPr>
          <w:t>109</w:t>
        </w:r>
        <w:bookmarkEnd w:id="74"/>
        <w:bookmarkEnd w:id="75"/>
      </w:hyperlink>
    </w:p>
    <w:p w14:paraId="34778348" w14:textId="2EEC811E" w:rsidR="00C86FBC" w:rsidRPr="00DA14DD" w:rsidRDefault="00253404" w:rsidP="00020A0A">
      <w:pPr>
        <w:pStyle w:val="TOC1"/>
        <w:rPr>
          <w:rFonts w:asciiTheme="minorHAnsi" w:hAnsiTheme="minorHAnsi"/>
          <w:b w:val="0"/>
          <w:color w:val="auto"/>
          <w:lang w:val="en-GB" w:eastAsia="en-GB"/>
        </w:rPr>
      </w:pPr>
      <w:hyperlink w:anchor="_Toc429476722" w:history="1">
        <w:bookmarkStart w:id="76" w:name="_Toc429480587"/>
        <w:bookmarkStart w:id="77" w:name="_Toc432754003"/>
        <w:bookmarkStart w:id="78" w:name="_Toc433107693"/>
        <w:r w:rsidR="00C86FBC" w:rsidRPr="00DA14DD">
          <w:rPr>
            <w:rStyle w:val="Hyperlink"/>
            <w:b w:val="0"/>
            <w:szCs w:val="22"/>
          </w:rPr>
          <w:t>Figure 5.5</w:t>
        </w:r>
        <w:r w:rsidR="00C86FBC" w:rsidRPr="00DA14DD">
          <w:rPr>
            <w:b w:val="0"/>
            <w:webHidden/>
          </w:rPr>
          <w:tab/>
        </w:r>
        <w:bookmarkEnd w:id="76"/>
        <w:r w:rsidR="00DA14DD" w:rsidRPr="00DA14DD">
          <w:rPr>
            <w:b w:val="0"/>
            <w:webHidden/>
          </w:rPr>
          <w:t>111</w:t>
        </w:r>
        <w:bookmarkEnd w:id="77"/>
        <w:bookmarkEnd w:id="78"/>
      </w:hyperlink>
    </w:p>
    <w:p w14:paraId="67F42A66" w14:textId="6EEC8F6C" w:rsidR="00C86FBC" w:rsidRPr="00DA14DD" w:rsidRDefault="00253404" w:rsidP="00020A0A">
      <w:pPr>
        <w:pStyle w:val="TOC1"/>
        <w:rPr>
          <w:rFonts w:asciiTheme="minorHAnsi" w:hAnsiTheme="minorHAnsi"/>
          <w:b w:val="0"/>
          <w:color w:val="auto"/>
          <w:lang w:val="en-GB" w:eastAsia="en-GB"/>
        </w:rPr>
      </w:pPr>
      <w:hyperlink w:anchor="_Toc429476722" w:history="1">
        <w:bookmarkStart w:id="79" w:name="_Toc429480588"/>
        <w:bookmarkStart w:id="80" w:name="_Toc432754004"/>
        <w:bookmarkStart w:id="81" w:name="_Toc433107694"/>
        <w:r w:rsidR="00C86FBC" w:rsidRPr="00DA14DD">
          <w:rPr>
            <w:rStyle w:val="Hyperlink"/>
            <w:b w:val="0"/>
            <w:szCs w:val="22"/>
          </w:rPr>
          <w:t>Figure 5.6</w:t>
        </w:r>
        <w:r w:rsidR="00C86FBC" w:rsidRPr="00DA14DD">
          <w:rPr>
            <w:b w:val="0"/>
            <w:webHidden/>
          </w:rPr>
          <w:tab/>
        </w:r>
        <w:bookmarkEnd w:id="79"/>
        <w:r w:rsidR="00DA14DD" w:rsidRPr="00DA14DD">
          <w:rPr>
            <w:b w:val="0"/>
            <w:webHidden/>
          </w:rPr>
          <w:t>119</w:t>
        </w:r>
        <w:bookmarkEnd w:id="80"/>
        <w:bookmarkEnd w:id="81"/>
      </w:hyperlink>
    </w:p>
    <w:p w14:paraId="1D0B7DF6" w14:textId="7AC69287" w:rsidR="00C86FBC" w:rsidRPr="00DA14DD" w:rsidRDefault="00253404" w:rsidP="00020A0A">
      <w:pPr>
        <w:pStyle w:val="TOC1"/>
        <w:rPr>
          <w:rFonts w:asciiTheme="minorHAnsi" w:hAnsiTheme="minorHAnsi"/>
          <w:b w:val="0"/>
          <w:color w:val="auto"/>
          <w:lang w:val="en-GB" w:eastAsia="en-GB"/>
        </w:rPr>
      </w:pPr>
      <w:hyperlink w:anchor="_Toc429476722" w:history="1">
        <w:bookmarkStart w:id="82" w:name="_Toc429480589"/>
        <w:bookmarkStart w:id="83" w:name="_Toc432754005"/>
        <w:bookmarkStart w:id="84" w:name="_Toc433107695"/>
        <w:r w:rsidR="00C86FBC" w:rsidRPr="00DA14DD">
          <w:rPr>
            <w:rStyle w:val="Hyperlink"/>
            <w:b w:val="0"/>
            <w:szCs w:val="22"/>
          </w:rPr>
          <w:t>Figure 5.7</w:t>
        </w:r>
        <w:r w:rsidR="00C86FBC" w:rsidRPr="00DA14DD">
          <w:rPr>
            <w:b w:val="0"/>
            <w:webHidden/>
          </w:rPr>
          <w:tab/>
        </w:r>
        <w:bookmarkEnd w:id="82"/>
        <w:r w:rsidR="00DA14DD" w:rsidRPr="00DA14DD">
          <w:rPr>
            <w:b w:val="0"/>
            <w:webHidden/>
          </w:rPr>
          <w:t>122</w:t>
        </w:r>
        <w:bookmarkEnd w:id="83"/>
        <w:bookmarkEnd w:id="84"/>
      </w:hyperlink>
    </w:p>
    <w:p w14:paraId="5CEBFBA4" w14:textId="56D3CBD7" w:rsidR="00C86FBC" w:rsidRPr="00DA14DD" w:rsidRDefault="00253404" w:rsidP="00020A0A">
      <w:pPr>
        <w:pStyle w:val="TOC1"/>
        <w:rPr>
          <w:rFonts w:asciiTheme="minorHAnsi" w:hAnsiTheme="minorHAnsi"/>
          <w:b w:val="0"/>
          <w:color w:val="auto"/>
          <w:lang w:val="en-GB" w:eastAsia="en-GB"/>
        </w:rPr>
      </w:pPr>
      <w:hyperlink w:anchor="_Toc429476722" w:history="1">
        <w:bookmarkStart w:id="85" w:name="_Toc429480590"/>
        <w:bookmarkStart w:id="86" w:name="_Toc432754006"/>
        <w:bookmarkStart w:id="87" w:name="_Toc433107696"/>
        <w:r w:rsidR="00C86FBC" w:rsidRPr="00DA14DD">
          <w:rPr>
            <w:rStyle w:val="Hyperlink"/>
            <w:b w:val="0"/>
            <w:szCs w:val="22"/>
          </w:rPr>
          <w:t>Figure 5.8</w:t>
        </w:r>
        <w:r w:rsidR="00C86FBC" w:rsidRPr="00DA14DD">
          <w:rPr>
            <w:b w:val="0"/>
            <w:webHidden/>
          </w:rPr>
          <w:tab/>
        </w:r>
        <w:bookmarkEnd w:id="85"/>
        <w:r w:rsidR="00DA14DD" w:rsidRPr="00DA14DD">
          <w:rPr>
            <w:b w:val="0"/>
            <w:webHidden/>
          </w:rPr>
          <w:t>123</w:t>
        </w:r>
        <w:bookmarkEnd w:id="86"/>
        <w:bookmarkEnd w:id="87"/>
      </w:hyperlink>
    </w:p>
    <w:p w14:paraId="6421A209" w14:textId="5E3513FA" w:rsidR="00C86FBC" w:rsidRPr="00DA14DD" w:rsidRDefault="00253404" w:rsidP="00020A0A">
      <w:pPr>
        <w:pStyle w:val="TOC1"/>
        <w:rPr>
          <w:rFonts w:asciiTheme="minorHAnsi" w:hAnsiTheme="minorHAnsi"/>
          <w:b w:val="0"/>
          <w:color w:val="auto"/>
          <w:lang w:val="en-GB" w:eastAsia="en-GB"/>
        </w:rPr>
      </w:pPr>
      <w:hyperlink w:anchor="_Toc429476722" w:history="1">
        <w:bookmarkStart w:id="88" w:name="_Toc429480591"/>
        <w:bookmarkStart w:id="89" w:name="_Toc432754007"/>
        <w:bookmarkStart w:id="90" w:name="_Toc433107697"/>
        <w:r w:rsidR="00C86FBC" w:rsidRPr="00DA14DD">
          <w:rPr>
            <w:rStyle w:val="Hyperlink"/>
            <w:b w:val="0"/>
            <w:szCs w:val="22"/>
          </w:rPr>
          <w:t>Figure 5.9</w:t>
        </w:r>
        <w:r w:rsidR="00C86FBC" w:rsidRPr="00DA14DD">
          <w:rPr>
            <w:b w:val="0"/>
            <w:webHidden/>
          </w:rPr>
          <w:tab/>
        </w:r>
        <w:bookmarkEnd w:id="88"/>
        <w:r w:rsidR="00DA14DD" w:rsidRPr="00DA14DD">
          <w:rPr>
            <w:b w:val="0"/>
            <w:webHidden/>
          </w:rPr>
          <w:t>124</w:t>
        </w:r>
        <w:bookmarkEnd w:id="89"/>
        <w:bookmarkEnd w:id="90"/>
      </w:hyperlink>
    </w:p>
    <w:p w14:paraId="79521CD7" w14:textId="2980F401" w:rsidR="00C86FBC" w:rsidRPr="00DA14DD" w:rsidRDefault="00253404" w:rsidP="00020A0A">
      <w:pPr>
        <w:pStyle w:val="TOC1"/>
        <w:rPr>
          <w:rFonts w:asciiTheme="minorHAnsi" w:hAnsiTheme="minorHAnsi"/>
          <w:b w:val="0"/>
          <w:color w:val="auto"/>
          <w:lang w:val="en-GB" w:eastAsia="en-GB"/>
        </w:rPr>
      </w:pPr>
      <w:hyperlink w:anchor="_Toc429476722" w:history="1">
        <w:bookmarkStart w:id="91" w:name="_Toc429480592"/>
        <w:bookmarkStart w:id="92" w:name="_Toc432754008"/>
        <w:bookmarkStart w:id="93" w:name="_Toc433107698"/>
        <w:r w:rsidR="00C86FBC" w:rsidRPr="00DA14DD">
          <w:rPr>
            <w:rStyle w:val="Hyperlink"/>
            <w:b w:val="0"/>
            <w:szCs w:val="22"/>
          </w:rPr>
          <w:t>Figure 5.10</w:t>
        </w:r>
        <w:r w:rsidR="00C86FBC" w:rsidRPr="00DA14DD">
          <w:rPr>
            <w:b w:val="0"/>
            <w:webHidden/>
          </w:rPr>
          <w:tab/>
        </w:r>
        <w:bookmarkEnd w:id="91"/>
        <w:r w:rsidR="00DA14DD" w:rsidRPr="00DA14DD">
          <w:rPr>
            <w:b w:val="0"/>
            <w:webHidden/>
          </w:rPr>
          <w:t>125</w:t>
        </w:r>
        <w:bookmarkEnd w:id="92"/>
        <w:bookmarkEnd w:id="93"/>
      </w:hyperlink>
    </w:p>
    <w:p w14:paraId="5940F4B6" w14:textId="77777777" w:rsidR="00C86FBC" w:rsidRPr="00C86FBC" w:rsidRDefault="00C86FBC" w:rsidP="00C86FBC">
      <w:pPr>
        <w:spacing w:line="480" w:lineRule="auto"/>
      </w:pPr>
    </w:p>
    <w:p w14:paraId="0F73C681" w14:textId="77777777" w:rsidR="00020A0A" w:rsidRDefault="00C86FBC" w:rsidP="0020216D">
      <w:pPr>
        <w:spacing w:line="480" w:lineRule="auto"/>
        <w:rPr>
          <w:rFonts w:cs="Times New Roman"/>
          <w:b/>
          <w:color w:val="000000" w:themeColor="text1"/>
          <w:szCs w:val="22"/>
          <w:u w:val="single"/>
        </w:rPr>
      </w:pPr>
      <w:r w:rsidRPr="00EB0082">
        <w:rPr>
          <w:rFonts w:cs="Times New Roman"/>
          <w:b/>
          <w:color w:val="000000" w:themeColor="text1"/>
          <w:szCs w:val="22"/>
          <w:u w:val="single"/>
        </w:rPr>
        <w:fldChar w:fldCharType="end"/>
      </w:r>
    </w:p>
    <w:p w14:paraId="0A57CC6C" w14:textId="77777777" w:rsidR="00020A0A" w:rsidRDefault="00020A0A" w:rsidP="0020216D">
      <w:pPr>
        <w:spacing w:line="480" w:lineRule="auto"/>
        <w:rPr>
          <w:rFonts w:cs="Times New Roman"/>
          <w:b/>
          <w:color w:val="000000" w:themeColor="text1"/>
          <w:szCs w:val="22"/>
          <w:u w:val="single"/>
        </w:rPr>
      </w:pPr>
    </w:p>
    <w:p w14:paraId="6549FA5D" w14:textId="77777777" w:rsidR="00020A0A" w:rsidRDefault="00020A0A" w:rsidP="0020216D">
      <w:pPr>
        <w:spacing w:line="480" w:lineRule="auto"/>
        <w:rPr>
          <w:rFonts w:cs="Times New Roman"/>
          <w:b/>
          <w:color w:val="000000" w:themeColor="text1"/>
          <w:szCs w:val="22"/>
          <w:u w:val="single"/>
        </w:rPr>
      </w:pPr>
    </w:p>
    <w:p w14:paraId="6216A54A" w14:textId="77777777" w:rsidR="00020A0A" w:rsidRDefault="00020A0A" w:rsidP="0020216D">
      <w:pPr>
        <w:spacing w:line="480" w:lineRule="auto"/>
        <w:rPr>
          <w:rFonts w:cs="Times New Roman"/>
          <w:b/>
          <w:color w:val="000000" w:themeColor="text1"/>
          <w:szCs w:val="22"/>
          <w:u w:val="single"/>
        </w:rPr>
      </w:pPr>
    </w:p>
    <w:p w14:paraId="19CFEA1E" w14:textId="77777777" w:rsidR="00020A0A" w:rsidRDefault="00020A0A" w:rsidP="0020216D">
      <w:pPr>
        <w:spacing w:line="480" w:lineRule="auto"/>
        <w:rPr>
          <w:rFonts w:cs="Times New Roman"/>
          <w:b/>
          <w:color w:val="000000" w:themeColor="text1"/>
          <w:szCs w:val="22"/>
          <w:u w:val="single"/>
        </w:rPr>
      </w:pPr>
    </w:p>
    <w:p w14:paraId="58553965" w14:textId="77777777" w:rsidR="00020A0A" w:rsidRDefault="00020A0A" w:rsidP="0020216D">
      <w:pPr>
        <w:spacing w:line="480" w:lineRule="auto"/>
        <w:rPr>
          <w:rFonts w:cs="Times New Roman"/>
          <w:b/>
          <w:color w:val="000000" w:themeColor="text1"/>
          <w:szCs w:val="22"/>
          <w:u w:val="single"/>
        </w:rPr>
      </w:pPr>
    </w:p>
    <w:p w14:paraId="5887AFE1" w14:textId="77777777" w:rsidR="00020A0A" w:rsidRDefault="00020A0A" w:rsidP="0020216D">
      <w:pPr>
        <w:spacing w:line="480" w:lineRule="auto"/>
        <w:rPr>
          <w:rFonts w:cs="Times New Roman"/>
          <w:b/>
          <w:color w:val="000000" w:themeColor="text1"/>
          <w:szCs w:val="22"/>
          <w:u w:val="single"/>
        </w:rPr>
      </w:pPr>
    </w:p>
    <w:p w14:paraId="687342EC" w14:textId="77777777" w:rsidR="00020A0A" w:rsidRDefault="00020A0A" w:rsidP="0020216D">
      <w:pPr>
        <w:spacing w:line="480" w:lineRule="auto"/>
        <w:rPr>
          <w:rFonts w:cs="Times New Roman"/>
          <w:b/>
          <w:color w:val="000000" w:themeColor="text1"/>
          <w:szCs w:val="22"/>
          <w:u w:val="single"/>
        </w:rPr>
      </w:pPr>
    </w:p>
    <w:p w14:paraId="28DB3F10" w14:textId="77777777" w:rsidR="00020A0A" w:rsidRDefault="00020A0A" w:rsidP="0020216D">
      <w:pPr>
        <w:spacing w:line="480" w:lineRule="auto"/>
        <w:rPr>
          <w:rFonts w:cs="Times New Roman"/>
          <w:b/>
          <w:color w:val="000000" w:themeColor="text1"/>
          <w:szCs w:val="22"/>
          <w:u w:val="single"/>
        </w:rPr>
      </w:pPr>
    </w:p>
    <w:p w14:paraId="7E0F0ECB" w14:textId="77777777" w:rsidR="00020A0A" w:rsidRDefault="00020A0A" w:rsidP="0020216D">
      <w:pPr>
        <w:spacing w:line="480" w:lineRule="auto"/>
        <w:rPr>
          <w:rFonts w:cs="Times New Roman"/>
          <w:b/>
          <w:color w:val="000000" w:themeColor="text1"/>
          <w:szCs w:val="22"/>
          <w:u w:val="single"/>
        </w:rPr>
      </w:pPr>
    </w:p>
    <w:p w14:paraId="332EBF81" w14:textId="6792EB3F" w:rsidR="00EB0082" w:rsidRPr="0008137B" w:rsidRDefault="00C86FBC" w:rsidP="0008137B">
      <w:pPr>
        <w:pStyle w:val="Heading1"/>
        <w:rPr>
          <w:rFonts w:ascii="Times New Roman" w:hAnsi="Times New Roman" w:cs="Times New Roman"/>
          <w:b w:val="0"/>
          <w:color w:val="000000" w:themeColor="text1"/>
          <w:sz w:val="22"/>
          <w:szCs w:val="22"/>
          <w:u w:val="single"/>
        </w:rPr>
      </w:pPr>
      <w:bookmarkStart w:id="94" w:name="_Toc432754009"/>
      <w:bookmarkStart w:id="95" w:name="_Toc433107699"/>
      <w:r w:rsidRPr="0008137B">
        <w:rPr>
          <w:rFonts w:ascii="Times New Roman" w:hAnsi="Times New Roman" w:cs="Times New Roman"/>
          <w:color w:val="000000" w:themeColor="text1"/>
          <w:sz w:val="22"/>
          <w:szCs w:val="22"/>
        </w:rPr>
        <w:lastRenderedPageBreak/>
        <w:t>List of abbreviations</w:t>
      </w:r>
      <w:bookmarkEnd w:id="94"/>
      <w:bookmarkEnd w:id="95"/>
    </w:p>
    <w:p w14:paraId="04AD536F" w14:textId="77777777" w:rsidR="00C86FBC" w:rsidRDefault="00C86FBC" w:rsidP="00EB0082"/>
    <w:p w14:paraId="601C0724" w14:textId="3A5014E2" w:rsidR="00C86FBC" w:rsidRPr="0020216D" w:rsidRDefault="00544595" w:rsidP="0020216D">
      <w:pPr>
        <w:spacing w:line="480" w:lineRule="auto"/>
        <w:rPr>
          <w:rFonts w:cs="Times New Roman"/>
          <w:szCs w:val="22"/>
        </w:rPr>
      </w:pPr>
      <w:r>
        <w:rPr>
          <w:rFonts w:cs="Times New Roman"/>
          <w:szCs w:val="22"/>
        </w:rPr>
        <w:t>ASC = A</w:t>
      </w:r>
      <w:r w:rsidR="00C86FBC" w:rsidRPr="0020216D">
        <w:rPr>
          <w:rFonts w:cs="Times New Roman"/>
          <w:szCs w:val="22"/>
        </w:rPr>
        <w:t>utism spectrum conditions</w:t>
      </w:r>
    </w:p>
    <w:p w14:paraId="2E4ADE26" w14:textId="3A8D458A" w:rsidR="00C86FBC" w:rsidRPr="0020216D" w:rsidRDefault="00544595" w:rsidP="0020216D">
      <w:pPr>
        <w:spacing w:line="480" w:lineRule="auto"/>
        <w:rPr>
          <w:rFonts w:cs="Times New Roman"/>
          <w:szCs w:val="22"/>
        </w:rPr>
      </w:pPr>
      <w:r>
        <w:rPr>
          <w:rFonts w:cs="Times New Roman"/>
          <w:szCs w:val="22"/>
        </w:rPr>
        <w:t>PDD-NOS = P</w:t>
      </w:r>
      <w:r w:rsidR="00C86FBC" w:rsidRPr="0020216D">
        <w:rPr>
          <w:rFonts w:cs="Times New Roman"/>
          <w:szCs w:val="22"/>
        </w:rPr>
        <w:t>ervasive developmental disorder not otherwise specified</w:t>
      </w:r>
    </w:p>
    <w:p w14:paraId="713843DD" w14:textId="2E3B31AB" w:rsidR="00C86FBC" w:rsidRPr="0020216D" w:rsidRDefault="00544595" w:rsidP="0020216D">
      <w:pPr>
        <w:spacing w:line="480" w:lineRule="auto"/>
        <w:rPr>
          <w:rFonts w:cs="Times New Roman"/>
          <w:szCs w:val="22"/>
        </w:rPr>
      </w:pPr>
      <w:r>
        <w:rPr>
          <w:rFonts w:cs="Times New Roman"/>
          <w:szCs w:val="22"/>
        </w:rPr>
        <w:t>DSM = D</w:t>
      </w:r>
      <w:r w:rsidR="00C86FBC" w:rsidRPr="0020216D">
        <w:rPr>
          <w:rFonts w:cs="Times New Roman"/>
          <w:szCs w:val="22"/>
        </w:rPr>
        <w:t>iagnostic and statistical manual</w:t>
      </w:r>
    </w:p>
    <w:p w14:paraId="6976084D" w14:textId="3A21BB90" w:rsidR="00C86FBC" w:rsidRPr="0020216D" w:rsidRDefault="00544595" w:rsidP="0020216D">
      <w:pPr>
        <w:spacing w:line="480" w:lineRule="auto"/>
        <w:rPr>
          <w:rFonts w:cs="Times New Roman"/>
          <w:szCs w:val="22"/>
        </w:rPr>
      </w:pPr>
      <w:r>
        <w:rPr>
          <w:rFonts w:cs="Times New Roman"/>
          <w:szCs w:val="22"/>
        </w:rPr>
        <w:t>ADOS = A</w:t>
      </w:r>
      <w:r w:rsidR="00C86FBC" w:rsidRPr="0020216D">
        <w:rPr>
          <w:rFonts w:cs="Times New Roman"/>
          <w:szCs w:val="22"/>
        </w:rPr>
        <w:t>utism diagnostic observation schedule</w:t>
      </w:r>
    </w:p>
    <w:p w14:paraId="702959E5" w14:textId="1FA7DE8E" w:rsidR="00C86FBC" w:rsidRPr="0020216D" w:rsidRDefault="00544595" w:rsidP="0020216D">
      <w:pPr>
        <w:spacing w:line="480" w:lineRule="auto"/>
        <w:rPr>
          <w:rFonts w:cs="Times New Roman"/>
          <w:szCs w:val="22"/>
        </w:rPr>
      </w:pPr>
      <w:r>
        <w:rPr>
          <w:rFonts w:cs="Times New Roman"/>
          <w:szCs w:val="22"/>
        </w:rPr>
        <w:t>ADI = A</w:t>
      </w:r>
      <w:r w:rsidR="00C86FBC" w:rsidRPr="0020216D">
        <w:rPr>
          <w:rFonts w:cs="Times New Roman"/>
          <w:szCs w:val="22"/>
        </w:rPr>
        <w:t>utism diagnostic interview</w:t>
      </w:r>
    </w:p>
    <w:p w14:paraId="780650D0" w14:textId="04C1DD0D" w:rsidR="00C86FBC" w:rsidRPr="0020216D" w:rsidRDefault="00C86FBC" w:rsidP="0020216D">
      <w:pPr>
        <w:spacing w:line="480" w:lineRule="auto"/>
        <w:rPr>
          <w:rFonts w:cs="Times New Roman"/>
          <w:szCs w:val="22"/>
        </w:rPr>
      </w:pPr>
      <w:r w:rsidRPr="0020216D">
        <w:rPr>
          <w:rFonts w:cs="Times New Roman"/>
          <w:szCs w:val="22"/>
        </w:rPr>
        <w:t>DISCO = Diagnostic Interview for Social and Communication Disorders</w:t>
      </w:r>
    </w:p>
    <w:p w14:paraId="1C49E04A" w14:textId="6F11A0D3" w:rsidR="00C86FBC" w:rsidRPr="0020216D" w:rsidRDefault="00544595" w:rsidP="0020216D">
      <w:pPr>
        <w:spacing w:line="480" w:lineRule="auto"/>
        <w:rPr>
          <w:rFonts w:cs="Times New Roman"/>
          <w:szCs w:val="22"/>
        </w:rPr>
      </w:pPr>
      <w:r>
        <w:rPr>
          <w:rFonts w:cs="Times New Roman"/>
          <w:szCs w:val="22"/>
        </w:rPr>
        <w:t>EFT = E</w:t>
      </w:r>
      <w:r w:rsidR="00C86FBC" w:rsidRPr="0020216D">
        <w:rPr>
          <w:rFonts w:cs="Times New Roman"/>
          <w:szCs w:val="22"/>
        </w:rPr>
        <w:t>mbedded figures task</w:t>
      </w:r>
    </w:p>
    <w:p w14:paraId="592E42EF" w14:textId="2FD97FCF" w:rsidR="00C86FBC" w:rsidRPr="0020216D" w:rsidRDefault="00544595" w:rsidP="0020216D">
      <w:pPr>
        <w:spacing w:line="480" w:lineRule="auto"/>
        <w:rPr>
          <w:rFonts w:cs="Times New Roman"/>
          <w:szCs w:val="22"/>
        </w:rPr>
      </w:pPr>
      <w:r>
        <w:rPr>
          <w:rFonts w:cs="Times New Roman"/>
          <w:szCs w:val="22"/>
        </w:rPr>
        <w:t>BDT = B</w:t>
      </w:r>
      <w:r w:rsidR="00C86FBC" w:rsidRPr="0020216D">
        <w:rPr>
          <w:rFonts w:cs="Times New Roman"/>
          <w:szCs w:val="22"/>
        </w:rPr>
        <w:t>lock design task</w:t>
      </w:r>
    </w:p>
    <w:p w14:paraId="2135673F" w14:textId="61D3F47C" w:rsidR="00C86FBC" w:rsidRPr="0020216D" w:rsidRDefault="00544595" w:rsidP="0020216D">
      <w:pPr>
        <w:spacing w:line="480" w:lineRule="auto"/>
        <w:rPr>
          <w:rFonts w:cs="Times New Roman"/>
          <w:szCs w:val="22"/>
        </w:rPr>
      </w:pPr>
      <w:proofErr w:type="gramStart"/>
      <w:r>
        <w:rPr>
          <w:rFonts w:cs="Times New Roman"/>
          <w:szCs w:val="22"/>
        </w:rPr>
        <w:t>fMRI</w:t>
      </w:r>
      <w:proofErr w:type="gramEnd"/>
      <w:r>
        <w:rPr>
          <w:rFonts w:cs="Times New Roman"/>
          <w:szCs w:val="22"/>
        </w:rPr>
        <w:t xml:space="preserve"> = F</w:t>
      </w:r>
      <w:r w:rsidR="00C86FBC" w:rsidRPr="0020216D">
        <w:rPr>
          <w:rFonts w:cs="Times New Roman"/>
          <w:szCs w:val="22"/>
        </w:rPr>
        <w:t>unctional magnetic resonance imaging</w:t>
      </w:r>
    </w:p>
    <w:p w14:paraId="19A3D8D7" w14:textId="7A05D765" w:rsidR="00C86FBC" w:rsidRPr="0020216D" w:rsidRDefault="00544595" w:rsidP="0020216D">
      <w:pPr>
        <w:spacing w:line="480" w:lineRule="auto"/>
        <w:rPr>
          <w:rFonts w:cs="Times New Roman"/>
          <w:szCs w:val="22"/>
        </w:rPr>
      </w:pPr>
      <w:r>
        <w:rPr>
          <w:rFonts w:cs="Times New Roman"/>
          <w:szCs w:val="22"/>
        </w:rPr>
        <w:t>WCC = W</w:t>
      </w:r>
      <w:r w:rsidR="00C86FBC" w:rsidRPr="0020216D">
        <w:rPr>
          <w:rFonts w:cs="Times New Roman"/>
          <w:szCs w:val="22"/>
        </w:rPr>
        <w:t>eak central coherence</w:t>
      </w:r>
    </w:p>
    <w:p w14:paraId="68221DE4" w14:textId="29A1A1E8" w:rsidR="00C86FBC" w:rsidRPr="0020216D" w:rsidRDefault="00544595" w:rsidP="0020216D">
      <w:pPr>
        <w:spacing w:line="480" w:lineRule="auto"/>
        <w:rPr>
          <w:rFonts w:cs="Times New Roman"/>
          <w:szCs w:val="22"/>
        </w:rPr>
      </w:pPr>
      <w:r>
        <w:rPr>
          <w:rFonts w:cs="Times New Roman"/>
          <w:szCs w:val="22"/>
        </w:rPr>
        <w:t>EPF = E</w:t>
      </w:r>
      <w:r w:rsidR="00C86FBC" w:rsidRPr="0020216D">
        <w:rPr>
          <w:rFonts w:cs="Times New Roman"/>
          <w:szCs w:val="22"/>
        </w:rPr>
        <w:t>nhanced perceptual functioning</w:t>
      </w:r>
    </w:p>
    <w:p w14:paraId="6734E874" w14:textId="2DF578B0" w:rsidR="00C86FBC" w:rsidRPr="0020216D" w:rsidRDefault="00544595" w:rsidP="0020216D">
      <w:pPr>
        <w:spacing w:line="480" w:lineRule="auto"/>
        <w:rPr>
          <w:rFonts w:cs="Times New Roman"/>
          <w:szCs w:val="22"/>
        </w:rPr>
      </w:pPr>
      <w:r>
        <w:rPr>
          <w:rFonts w:cs="Times New Roman"/>
          <w:szCs w:val="22"/>
        </w:rPr>
        <w:t>AQ = A</w:t>
      </w:r>
      <w:r w:rsidR="00C86FBC" w:rsidRPr="0020216D">
        <w:rPr>
          <w:rFonts w:cs="Times New Roman"/>
          <w:szCs w:val="22"/>
        </w:rPr>
        <w:t>utism quotient</w:t>
      </w:r>
    </w:p>
    <w:p w14:paraId="260C1474" w14:textId="1FB28DCF" w:rsidR="00C86FBC" w:rsidRPr="0020216D" w:rsidRDefault="00544595" w:rsidP="0020216D">
      <w:pPr>
        <w:spacing w:line="480" w:lineRule="auto"/>
        <w:rPr>
          <w:rFonts w:cs="Times New Roman"/>
          <w:szCs w:val="22"/>
        </w:rPr>
      </w:pPr>
      <w:r>
        <w:rPr>
          <w:rFonts w:cs="Times New Roman"/>
          <w:szCs w:val="22"/>
        </w:rPr>
        <w:t>ADHD = A</w:t>
      </w:r>
      <w:r w:rsidR="00C86FBC" w:rsidRPr="0020216D">
        <w:rPr>
          <w:rFonts w:cs="Times New Roman"/>
          <w:szCs w:val="22"/>
        </w:rPr>
        <w:t>ttention deficit hyperactivity disorder</w:t>
      </w:r>
    </w:p>
    <w:p w14:paraId="6D616A92" w14:textId="5F4EEF45" w:rsidR="00C86FBC" w:rsidRPr="0020216D" w:rsidRDefault="00544595" w:rsidP="0020216D">
      <w:pPr>
        <w:spacing w:line="480" w:lineRule="auto"/>
        <w:rPr>
          <w:rFonts w:cs="Times New Roman"/>
          <w:szCs w:val="22"/>
        </w:rPr>
      </w:pPr>
      <w:r>
        <w:rPr>
          <w:rFonts w:cs="Times New Roman"/>
          <w:szCs w:val="22"/>
        </w:rPr>
        <w:t>OCD = O</w:t>
      </w:r>
      <w:r w:rsidR="00C86FBC" w:rsidRPr="0020216D">
        <w:rPr>
          <w:rFonts w:cs="Times New Roman"/>
          <w:szCs w:val="22"/>
        </w:rPr>
        <w:t>bsessive compulsive disorder</w:t>
      </w:r>
    </w:p>
    <w:p w14:paraId="03CF96C4" w14:textId="50C10619" w:rsidR="00C86FBC" w:rsidRPr="0020216D" w:rsidRDefault="00544595" w:rsidP="0020216D">
      <w:pPr>
        <w:spacing w:line="480" w:lineRule="auto"/>
        <w:rPr>
          <w:rFonts w:cs="Times New Roman"/>
          <w:szCs w:val="22"/>
        </w:rPr>
      </w:pPr>
      <w:r>
        <w:rPr>
          <w:rFonts w:cs="Times New Roman"/>
          <w:szCs w:val="22"/>
        </w:rPr>
        <w:t>SRS = S</w:t>
      </w:r>
      <w:r w:rsidR="0020216D" w:rsidRPr="0020216D">
        <w:rPr>
          <w:rFonts w:cs="Times New Roman"/>
          <w:szCs w:val="22"/>
        </w:rPr>
        <w:t>ocial responsiveness scale</w:t>
      </w:r>
    </w:p>
    <w:p w14:paraId="10FD7E23" w14:textId="4B7809C0" w:rsidR="0020216D" w:rsidRPr="0020216D" w:rsidRDefault="00544595" w:rsidP="0020216D">
      <w:pPr>
        <w:spacing w:line="480" w:lineRule="auto"/>
        <w:rPr>
          <w:rFonts w:cs="Times New Roman"/>
          <w:szCs w:val="22"/>
        </w:rPr>
      </w:pPr>
      <w:r>
        <w:rPr>
          <w:rFonts w:cs="Times New Roman"/>
          <w:szCs w:val="22"/>
        </w:rPr>
        <w:t>GABA = G</w:t>
      </w:r>
      <w:r w:rsidR="0020216D" w:rsidRPr="0020216D">
        <w:rPr>
          <w:rFonts w:cs="Times New Roman"/>
          <w:szCs w:val="22"/>
        </w:rPr>
        <w:t>amma-aminobutyric acid</w:t>
      </w:r>
    </w:p>
    <w:p w14:paraId="182BB1A4" w14:textId="3BCC1D08" w:rsidR="0020216D" w:rsidRPr="0020216D" w:rsidRDefault="00544595" w:rsidP="0020216D">
      <w:pPr>
        <w:spacing w:line="480" w:lineRule="auto"/>
        <w:rPr>
          <w:rFonts w:cs="Times New Roman"/>
          <w:szCs w:val="22"/>
        </w:rPr>
      </w:pPr>
      <w:r>
        <w:rPr>
          <w:rFonts w:cs="Times New Roman"/>
          <w:szCs w:val="22"/>
        </w:rPr>
        <w:t>MRS = M</w:t>
      </w:r>
      <w:r w:rsidR="0020216D" w:rsidRPr="0020216D">
        <w:rPr>
          <w:rFonts w:cs="Times New Roman"/>
          <w:szCs w:val="22"/>
        </w:rPr>
        <w:t>agnetic resonance spectroscopy</w:t>
      </w:r>
    </w:p>
    <w:p w14:paraId="4D82F336" w14:textId="4AE02745" w:rsidR="0020216D" w:rsidRPr="0020216D" w:rsidRDefault="00544595" w:rsidP="0020216D">
      <w:pPr>
        <w:spacing w:line="480" w:lineRule="auto"/>
        <w:rPr>
          <w:rFonts w:cs="Times New Roman"/>
          <w:szCs w:val="22"/>
        </w:rPr>
      </w:pPr>
      <w:r>
        <w:rPr>
          <w:rFonts w:cs="Times New Roman"/>
          <w:szCs w:val="22"/>
        </w:rPr>
        <w:t>EEG = E</w:t>
      </w:r>
      <w:r w:rsidR="0020216D" w:rsidRPr="0020216D">
        <w:rPr>
          <w:rFonts w:cs="Times New Roman"/>
          <w:szCs w:val="22"/>
        </w:rPr>
        <w:t>lectroencephalography</w:t>
      </w:r>
    </w:p>
    <w:p w14:paraId="6455CB10" w14:textId="4140FF14" w:rsidR="0020216D" w:rsidRPr="0020216D" w:rsidRDefault="00544595" w:rsidP="0020216D">
      <w:pPr>
        <w:spacing w:line="480" w:lineRule="auto"/>
        <w:rPr>
          <w:rFonts w:cs="Times New Roman"/>
          <w:szCs w:val="22"/>
        </w:rPr>
      </w:pPr>
      <w:r>
        <w:rPr>
          <w:rFonts w:cs="Times New Roman"/>
          <w:szCs w:val="22"/>
        </w:rPr>
        <w:t>MEG = M</w:t>
      </w:r>
      <w:r w:rsidR="0020216D" w:rsidRPr="0020216D">
        <w:rPr>
          <w:rFonts w:cs="Times New Roman"/>
          <w:szCs w:val="22"/>
        </w:rPr>
        <w:t>agnetoencephalography</w:t>
      </w:r>
    </w:p>
    <w:p w14:paraId="46BAF90A" w14:textId="4187FE2C" w:rsidR="0020216D" w:rsidRPr="0020216D" w:rsidRDefault="00544595" w:rsidP="0020216D">
      <w:pPr>
        <w:spacing w:line="480" w:lineRule="auto"/>
        <w:rPr>
          <w:rFonts w:cs="Times New Roman"/>
          <w:szCs w:val="22"/>
        </w:rPr>
      </w:pPr>
      <w:r>
        <w:rPr>
          <w:rFonts w:cs="Times New Roman"/>
          <w:szCs w:val="22"/>
        </w:rPr>
        <w:t>ITPC = I</w:t>
      </w:r>
      <w:r w:rsidR="0020216D" w:rsidRPr="0020216D">
        <w:rPr>
          <w:rFonts w:cs="Times New Roman"/>
          <w:szCs w:val="22"/>
        </w:rPr>
        <w:t>nter trial phase coherence</w:t>
      </w:r>
    </w:p>
    <w:p w14:paraId="67C9852C" w14:textId="31575F6D" w:rsidR="0020216D" w:rsidRPr="0020216D" w:rsidRDefault="00544595" w:rsidP="0020216D">
      <w:pPr>
        <w:spacing w:line="480" w:lineRule="auto"/>
        <w:rPr>
          <w:rFonts w:cs="Times New Roman"/>
          <w:szCs w:val="22"/>
        </w:rPr>
      </w:pPr>
      <w:r>
        <w:rPr>
          <w:rFonts w:cs="Times New Roman"/>
          <w:szCs w:val="22"/>
        </w:rPr>
        <w:t>ICA = I</w:t>
      </w:r>
      <w:r w:rsidR="0020216D" w:rsidRPr="0020216D">
        <w:rPr>
          <w:rFonts w:cs="Times New Roman"/>
          <w:szCs w:val="22"/>
        </w:rPr>
        <w:t>ndependent component analysis</w:t>
      </w:r>
    </w:p>
    <w:p w14:paraId="78B2A129" w14:textId="77777777" w:rsidR="0020216D" w:rsidRDefault="0020216D" w:rsidP="00EB0082"/>
    <w:p w14:paraId="2375789A" w14:textId="77777777" w:rsidR="00EB0082" w:rsidRDefault="00EB0082" w:rsidP="00EB0082"/>
    <w:p w14:paraId="6CA08362" w14:textId="77777777" w:rsidR="00EB0082" w:rsidRDefault="00EB0082" w:rsidP="00EB0082"/>
    <w:p w14:paraId="64DD45D4" w14:textId="77777777" w:rsidR="00EB0082" w:rsidRDefault="00EB0082" w:rsidP="00EB0082"/>
    <w:p w14:paraId="17CCC031" w14:textId="77777777" w:rsidR="00EB0082" w:rsidRDefault="00EB0082" w:rsidP="00EB0082"/>
    <w:p w14:paraId="24F5DA0A" w14:textId="77777777" w:rsidR="00EB0082" w:rsidRDefault="00EB0082" w:rsidP="00EB0082"/>
    <w:p w14:paraId="06BA7AFE" w14:textId="77777777" w:rsidR="00EB0082" w:rsidRDefault="00EB0082" w:rsidP="00EB0082"/>
    <w:p w14:paraId="3B0D0F15" w14:textId="77777777" w:rsidR="00EB0082" w:rsidRDefault="00EB0082" w:rsidP="00EB0082"/>
    <w:p w14:paraId="7F0863EE" w14:textId="77777777" w:rsidR="00EB0082" w:rsidRDefault="00EB0082" w:rsidP="00EB0082"/>
    <w:p w14:paraId="525262DA" w14:textId="77777777" w:rsidR="00EB0082" w:rsidRPr="00EB0082" w:rsidRDefault="00EB0082" w:rsidP="00EB0082">
      <w:bookmarkStart w:id="96" w:name="_Toc429476636"/>
      <w:bookmarkStart w:id="97" w:name="_Toc429476726"/>
    </w:p>
    <w:p w14:paraId="52D16D2E" w14:textId="1B271AF7" w:rsidR="00987291" w:rsidRPr="00EA2DD3" w:rsidRDefault="00EA2DD3" w:rsidP="003252DD">
      <w:pPr>
        <w:pStyle w:val="Heading1"/>
        <w:rPr>
          <w:rFonts w:ascii="Times New Roman" w:hAnsi="Times New Roman" w:cs="Times New Roman"/>
          <w:b w:val="0"/>
          <w:color w:val="000000" w:themeColor="text1"/>
          <w:sz w:val="22"/>
          <w:szCs w:val="22"/>
          <w:u w:val="single"/>
        </w:rPr>
      </w:pPr>
      <w:bookmarkStart w:id="98" w:name="_Toc433107700"/>
      <w:r>
        <w:rPr>
          <w:rFonts w:ascii="Times New Roman" w:hAnsi="Times New Roman" w:cs="Times New Roman"/>
          <w:color w:val="000000" w:themeColor="text1"/>
          <w:sz w:val="22"/>
          <w:szCs w:val="22"/>
          <w:u w:val="single"/>
        </w:rPr>
        <w:lastRenderedPageBreak/>
        <w:t>1.</w:t>
      </w:r>
      <w:r w:rsidR="00031B7D" w:rsidRPr="00EA2DD3">
        <w:rPr>
          <w:rFonts w:ascii="Times New Roman" w:hAnsi="Times New Roman" w:cs="Times New Roman"/>
          <w:color w:val="000000" w:themeColor="text1"/>
          <w:sz w:val="22"/>
          <w:szCs w:val="22"/>
          <w:u w:val="single"/>
        </w:rPr>
        <w:t xml:space="preserve"> </w:t>
      </w:r>
      <w:r w:rsidR="00FA417D" w:rsidRPr="00EA2DD3">
        <w:rPr>
          <w:rFonts w:ascii="Times New Roman" w:hAnsi="Times New Roman" w:cs="Times New Roman"/>
          <w:color w:val="000000" w:themeColor="text1"/>
          <w:sz w:val="22"/>
          <w:szCs w:val="22"/>
          <w:u w:val="single"/>
        </w:rPr>
        <w:t>Chapter one:</w:t>
      </w:r>
      <w:r w:rsidR="00B43C15" w:rsidRPr="00EA2DD3">
        <w:rPr>
          <w:rFonts w:ascii="Times New Roman" w:hAnsi="Times New Roman" w:cs="Times New Roman"/>
          <w:color w:val="000000" w:themeColor="text1"/>
          <w:sz w:val="22"/>
          <w:szCs w:val="22"/>
          <w:u w:val="single"/>
        </w:rPr>
        <w:t xml:space="preserve"> Perception in </w:t>
      </w:r>
      <w:r w:rsidR="00FA417D" w:rsidRPr="00EA2DD3">
        <w:rPr>
          <w:rFonts w:ascii="Times New Roman" w:hAnsi="Times New Roman" w:cs="Times New Roman"/>
          <w:color w:val="000000" w:themeColor="text1"/>
          <w:sz w:val="22"/>
          <w:szCs w:val="22"/>
          <w:u w:val="single"/>
        </w:rPr>
        <w:t>autism spectrum conditions.</w:t>
      </w:r>
      <w:bookmarkEnd w:id="96"/>
      <w:bookmarkEnd w:id="97"/>
      <w:bookmarkEnd w:id="98"/>
      <w:r w:rsidR="00FA417D" w:rsidRPr="00EA2DD3">
        <w:rPr>
          <w:rFonts w:ascii="Times New Roman" w:hAnsi="Times New Roman" w:cs="Times New Roman"/>
          <w:color w:val="000000" w:themeColor="text1"/>
          <w:sz w:val="22"/>
          <w:szCs w:val="22"/>
          <w:u w:val="single"/>
        </w:rPr>
        <w:t xml:space="preserve"> </w:t>
      </w:r>
    </w:p>
    <w:p w14:paraId="6ED9B0E1" w14:textId="77777777" w:rsidR="00FA417D" w:rsidRPr="00EA2DD3" w:rsidRDefault="00FA417D" w:rsidP="00FA417D">
      <w:pPr>
        <w:pStyle w:val="ListParagraph"/>
        <w:spacing w:line="480" w:lineRule="auto"/>
        <w:ind w:left="360"/>
        <w:rPr>
          <w:rFonts w:cs="Times New Roman"/>
          <w:b/>
          <w:color w:val="000000" w:themeColor="text1"/>
          <w:szCs w:val="22"/>
        </w:rPr>
      </w:pPr>
    </w:p>
    <w:p w14:paraId="14C0F8D0" w14:textId="3E91E1BA" w:rsidR="00B43C15" w:rsidRPr="00EA2DD3" w:rsidRDefault="00B43C15" w:rsidP="00031B7D">
      <w:pPr>
        <w:pStyle w:val="ListParagraph"/>
        <w:numPr>
          <w:ilvl w:val="1"/>
          <w:numId w:val="2"/>
        </w:numPr>
        <w:spacing w:line="480" w:lineRule="auto"/>
        <w:ind w:left="360"/>
        <w:outlineLvl w:val="1"/>
        <w:rPr>
          <w:rFonts w:cs="Times New Roman"/>
          <w:b/>
          <w:color w:val="000000" w:themeColor="text1"/>
          <w:szCs w:val="22"/>
        </w:rPr>
      </w:pPr>
      <w:r w:rsidRPr="00EA2DD3">
        <w:rPr>
          <w:rFonts w:cs="Times New Roman"/>
          <w:b/>
          <w:color w:val="000000" w:themeColor="text1"/>
          <w:szCs w:val="22"/>
        </w:rPr>
        <w:t xml:space="preserve"> </w:t>
      </w:r>
      <w:bookmarkStart w:id="99" w:name="_Toc429408187"/>
      <w:bookmarkStart w:id="100" w:name="_Toc429476727"/>
      <w:bookmarkStart w:id="101" w:name="_Toc433107701"/>
      <w:r w:rsidR="00FA417D" w:rsidRPr="00EA2DD3">
        <w:rPr>
          <w:rFonts w:cs="Times New Roman"/>
          <w:b/>
          <w:color w:val="000000" w:themeColor="text1"/>
          <w:szCs w:val="22"/>
        </w:rPr>
        <w:t>Autism spectrum conditions.</w:t>
      </w:r>
      <w:bookmarkEnd w:id="99"/>
      <w:bookmarkEnd w:id="100"/>
      <w:bookmarkEnd w:id="101"/>
    </w:p>
    <w:p w14:paraId="451D5D23" w14:textId="77777777" w:rsidR="00EA2DD3" w:rsidRPr="00EA2DD3" w:rsidRDefault="00EA2DD3" w:rsidP="00EA2DD3">
      <w:pPr>
        <w:pStyle w:val="ListParagraph"/>
        <w:spacing w:line="480" w:lineRule="auto"/>
        <w:ind w:left="360"/>
        <w:outlineLvl w:val="1"/>
        <w:rPr>
          <w:rFonts w:cs="Times New Roman"/>
          <w:b/>
          <w:color w:val="000000" w:themeColor="text1"/>
          <w:szCs w:val="22"/>
        </w:rPr>
      </w:pPr>
    </w:p>
    <w:p w14:paraId="47412BAE" w14:textId="49D56938" w:rsidR="00A4018A" w:rsidRPr="00EA2DD3" w:rsidRDefault="007D671B" w:rsidP="00A4018A">
      <w:pPr>
        <w:spacing w:line="480" w:lineRule="auto"/>
        <w:ind w:firstLine="720"/>
        <w:rPr>
          <w:rFonts w:cs="Times New Roman"/>
          <w:color w:val="000000" w:themeColor="text1"/>
          <w:szCs w:val="22"/>
        </w:rPr>
      </w:pPr>
      <w:r w:rsidRPr="00EA2DD3">
        <w:rPr>
          <w:rFonts w:cs="Times New Roman"/>
          <w:color w:val="000000" w:themeColor="text1"/>
          <w:szCs w:val="22"/>
        </w:rPr>
        <w:t>Autism spectrum conditions (ASC)</w:t>
      </w:r>
      <w:r w:rsidR="00D53CFA" w:rsidRPr="00EA2DD3">
        <w:rPr>
          <w:rFonts w:cs="Times New Roman"/>
          <w:color w:val="000000" w:themeColor="text1"/>
          <w:szCs w:val="22"/>
        </w:rPr>
        <w:t xml:space="preserve"> </w:t>
      </w:r>
      <w:r w:rsidR="00C93E43" w:rsidRPr="00EA2DD3">
        <w:rPr>
          <w:rFonts w:cs="Times New Roman"/>
          <w:color w:val="000000" w:themeColor="text1"/>
          <w:szCs w:val="22"/>
        </w:rPr>
        <w:t>are characterised by</w:t>
      </w:r>
      <w:r w:rsidRPr="00EA2DD3">
        <w:rPr>
          <w:rFonts w:cs="Times New Roman"/>
          <w:color w:val="000000" w:themeColor="text1"/>
          <w:szCs w:val="22"/>
        </w:rPr>
        <w:t xml:space="preserve"> impairments in social interaction and communication, along with </w:t>
      </w:r>
      <w:r w:rsidR="00C93E43" w:rsidRPr="00EA2DD3">
        <w:rPr>
          <w:rFonts w:cs="Times New Roman"/>
          <w:color w:val="000000" w:themeColor="text1"/>
          <w:szCs w:val="22"/>
        </w:rPr>
        <w:t xml:space="preserve">the presence of </w:t>
      </w:r>
      <w:r w:rsidRPr="00EA2DD3">
        <w:rPr>
          <w:rFonts w:cs="Times New Roman"/>
          <w:color w:val="000000" w:themeColor="text1"/>
          <w:szCs w:val="22"/>
        </w:rPr>
        <w:t>restricted and repetitive behaviours</w:t>
      </w:r>
      <w:r w:rsidR="009800A1" w:rsidRPr="00EA2DD3">
        <w:rPr>
          <w:rFonts w:cs="Times New Roman"/>
          <w:color w:val="000000" w:themeColor="text1"/>
          <w:szCs w:val="22"/>
        </w:rPr>
        <w:t xml:space="preserve"> (</w:t>
      </w:r>
      <w:r w:rsidR="001D3869" w:rsidRPr="00EA2DD3">
        <w:rPr>
          <w:rFonts w:cs="Times New Roman"/>
          <w:color w:val="000000" w:themeColor="text1"/>
          <w:szCs w:val="22"/>
        </w:rPr>
        <w:t>American Psychiatric Association</w:t>
      </w:r>
      <w:r w:rsidR="00EE62D2" w:rsidRPr="00EA2DD3">
        <w:rPr>
          <w:rFonts w:cs="Times New Roman"/>
          <w:color w:val="000000" w:themeColor="text1"/>
          <w:szCs w:val="22"/>
        </w:rPr>
        <w:t>, 2013</w:t>
      </w:r>
      <w:r w:rsidR="009800A1" w:rsidRPr="00EA2DD3">
        <w:rPr>
          <w:rFonts w:cs="Times New Roman"/>
          <w:color w:val="000000" w:themeColor="text1"/>
          <w:szCs w:val="22"/>
        </w:rPr>
        <w:t>).</w:t>
      </w:r>
      <w:r w:rsidRPr="00EA2DD3">
        <w:rPr>
          <w:rFonts w:cs="Times New Roman"/>
          <w:color w:val="000000" w:themeColor="text1"/>
          <w:szCs w:val="22"/>
        </w:rPr>
        <w:t xml:space="preserve"> </w:t>
      </w:r>
      <w:r w:rsidR="00B07C60" w:rsidRPr="00EA2DD3">
        <w:rPr>
          <w:rFonts w:cs="Times New Roman"/>
          <w:color w:val="000000" w:themeColor="text1"/>
          <w:szCs w:val="22"/>
        </w:rPr>
        <w:t xml:space="preserve"> </w:t>
      </w:r>
      <w:r w:rsidR="00D758A6" w:rsidRPr="00EA2DD3">
        <w:rPr>
          <w:rFonts w:cs="Times New Roman"/>
          <w:color w:val="000000" w:themeColor="text1"/>
          <w:szCs w:val="22"/>
        </w:rPr>
        <w:t>Common</w:t>
      </w:r>
      <w:r w:rsidR="00080354" w:rsidRPr="00EA2DD3">
        <w:rPr>
          <w:rFonts w:cs="Times New Roman"/>
          <w:color w:val="000000" w:themeColor="text1"/>
          <w:szCs w:val="22"/>
        </w:rPr>
        <w:t xml:space="preserve"> </w:t>
      </w:r>
      <w:r w:rsidR="00C93E43" w:rsidRPr="00EA2DD3">
        <w:rPr>
          <w:rFonts w:cs="Times New Roman"/>
          <w:color w:val="000000" w:themeColor="text1"/>
          <w:szCs w:val="22"/>
        </w:rPr>
        <w:t xml:space="preserve">difficulties </w:t>
      </w:r>
      <w:r w:rsidR="00D758A6" w:rsidRPr="00EA2DD3">
        <w:rPr>
          <w:rFonts w:cs="Times New Roman"/>
          <w:color w:val="000000" w:themeColor="text1"/>
          <w:szCs w:val="22"/>
        </w:rPr>
        <w:t xml:space="preserve">include maintaining </w:t>
      </w:r>
      <w:r w:rsidR="006D3375" w:rsidRPr="00EA2DD3">
        <w:rPr>
          <w:rFonts w:cs="Times New Roman"/>
          <w:color w:val="000000" w:themeColor="text1"/>
          <w:szCs w:val="22"/>
        </w:rPr>
        <w:t xml:space="preserve">and understanding relationships, </w:t>
      </w:r>
      <w:r w:rsidR="00C93E43" w:rsidRPr="00EA2DD3">
        <w:rPr>
          <w:rFonts w:cs="Times New Roman"/>
          <w:color w:val="000000" w:themeColor="text1"/>
          <w:szCs w:val="22"/>
        </w:rPr>
        <w:t>and communicating both verbally and non-verbally with others</w:t>
      </w:r>
      <w:r w:rsidR="006D3375" w:rsidRPr="00EA2DD3">
        <w:rPr>
          <w:rFonts w:cs="Times New Roman"/>
          <w:color w:val="000000" w:themeColor="text1"/>
          <w:szCs w:val="22"/>
        </w:rPr>
        <w:t xml:space="preserve"> (</w:t>
      </w:r>
      <w:r w:rsidR="001D3869" w:rsidRPr="00EA2DD3">
        <w:rPr>
          <w:rFonts w:cs="Times New Roman"/>
          <w:color w:val="000000" w:themeColor="text1"/>
          <w:szCs w:val="22"/>
        </w:rPr>
        <w:t>American Psychiatric Association, 2013</w:t>
      </w:r>
      <w:r w:rsidR="006D3375" w:rsidRPr="00EA2DD3">
        <w:rPr>
          <w:rFonts w:cs="Times New Roman"/>
          <w:color w:val="000000" w:themeColor="text1"/>
          <w:szCs w:val="22"/>
        </w:rPr>
        <w:t>)</w:t>
      </w:r>
      <w:r w:rsidR="00C93E43" w:rsidRPr="00EA2DD3">
        <w:rPr>
          <w:rFonts w:cs="Times New Roman"/>
          <w:color w:val="000000" w:themeColor="text1"/>
          <w:szCs w:val="22"/>
        </w:rPr>
        <w:t>. Restricted</w:t>
      </w:r>
      <w:r w:rsidR="00080354" w:rsidRPr="00EA2DD3">
        <w:rPr>
          <w:rFonts w:cs="Times New Roman"/>
          <w:color w:val="000000" w:themeColor="text1"/>
          <w:szCs w:val="22"/>
        </w:rPr>
        <w:t xml:space="preserve"> and repetitive </w:t>
      </w:r>
      <w:r w:rsidR="00C93E43" w:rsidRPr="00EA2DD3">
        <w:rPr>
          <w:rFonts w:cs="Times New Roman"/>
          <w:color w:val="000000" w:themeColor="text1"/>
          <w:szCs w:val="22"/>
        </w:rPr>
        <w:t>behaviours</w:t>
      </w:r>
      <w:r w:rsidR="00080354" w:rsidRPr="00EA2DD3">
        <w:rPr>
          <w:rFonts w:cs="Times New Roman"/>
          <w:color w:val="000000" w:themeColor="text1"/>
          <w:szCs w:val="22"/>
        </w:rPr>
        <w:t xml:space="preserve"> </w:t>
      </w:r>
      <w:r w:rsidR="00C93E43" w:rsidRPr="00EA2DD3">
        <w:rPr>
          <w:rFonts w:cs="Times New Roman"/>
          <w:color w:val="000000" w:themeColor="text1"/>
          <w:szCs w:val="22"/>
        </w:rPr>
        <w:t>often</w:t>
      </w:r>
      <w:r w:rsidR="00080354" w:rsidRPr="00EA2DD3">
        <w:rPr>
          <w:rFonts w:cs="Times New Roman"/>
          <w:color w:val="000000" w:themeColor="text1"/>
          <w:szCs w:val="22"/>
        </w:rPr>
        <w:t xml:space="preserve"> manifest as an intense in</w:t>
      </w:r>
      <w:r w:rsidR="00D758A6" w:rsidRPr="00EA2DD3">
        <w:rPr>
          <w:rFonts w:cs="Times New Roman"/>
          <w:color w:val="000000" w:themeColor="text1"/>
          <w:szCs w:val="22"/>
        </w:rPr>
        <w:t xml:space="preserve">terest, such as a preoccupation with </w:t>
      </w:r>
      <w:r w:rsidR="00030CFC" w:rsidRPr="00EA2DD3">
        <w:rPr>
          <w:rFonts w:cs="Times New Roman"/>
          <w:color w:val="000000" w:themeColor="text1"/>
          <w:szCs w:val="22"/>
        </w:rPr>
        <w:t xml:space="preserve">a certain class of items, or as repetitive mannerisms, such as rocking or </w:t>
      </w:r>
      <w:proofErr w:type="gramStart"/>
      <w:r w:rsidR="00030CFC" w:rsidRPr="00EA2DD3">
        <w:rPr>
          <w:rFonts w:cs="Times New Roman"/>
          <w:color w:val="000000" w:themeColor="text1"/>
          <w:szCs w:val="22"/>
        </w:rPr>
        <w:t>arm-flapping</w:t>
      </w:r>
      <w:proofErr w:type="gramEnd"/>
      <w:r w:rsidR="00030CFC" w:rsidRPr="00EA2DD3">
        <w:rPr>
          <w:rFonts w:cs="Times New Roman"/>
          <w:color w:val="000000" w:themeColor="text1"/>
          <w:szCs w:val="22"/>
        </w:rPr>
        <w:t xml:space="preserve">. </w:t>
      </w:r>
      <w:r w:rsidR="002722D1" w:rsidRPr="00EA2DD3">
        <w:rPr>
          <w:rFonts w:cs="Times New Roman"/>
          <w:color w:val="000000" w:themeColor="text1"/>
          <w:szCs w:val="22"/>
        </w:rPr>
        <w:t xml:space="preserve">The prevalence of sensory problems in ASC has recently been formally recognised, with hyper- or hypo-reactivity to sensory stimuli now included in the diagnostic criteria for the condition under the category of restricted and repetitive behaviours (American Psychiatric Association, 2013). </w:t>
      </w:r>
      <w:r w:rsidR="00A4018A" w:rsidRPr="00EA2DD3">
        <w:rPr>
          <w:rFonts w:cs="Times New Roman"/>
          <w:color w:val="000000" w:themeColor="text1"/>
          <w:szCs w:val="22"/>
        </w:rPr>
        <w:t xml:space="preserve">Sensory issues </w:t>
      </w:r>
      <w:r w:rsidR="00AD1F79" w:rsidRPr="00EA2DD3">
        <w:rPr>
          <w:rFonts w:cs="Times New Roman"/>
          <w:color w:val="000000" w:themeColor="text1"/>
          <w:szCs w:val="22"/>
        </w:rPr>
        <w:t xml:space="preserve">in ASC </w:t>
      </w:r>
      <w:r w:rsidR="00A4018A" w:rsidRPr="00EA2DD3">
        <w:rPr>
          <w:rFonts w:cs="Times New Roman"/>
          <w:color w:val="000000" w:themeColor="text1"/>
          <w:szCs w:val="22"/>
        </w:rPr>
        <w:t>a</w:t>
      </w:r>
      <w:r w:rsidR="00AD1F79" w:rsidRPr="00EA2DD3">
        <w:rPr>
          <w:rFonts w:cs="Times New Roman"/>
          <w:color w:val="000000" w:themeColor="text1"/>
          <w:szCs w:val="22"/>
        </w:rPr>
        <w:t xml:space="preserve">ttract a </w:t>
      </w:r>
      <w:r w:rsidR="00B43C15" w:rsidRPr="00EA2DD3">
        <w:rPr>
          <w:rFonts w:cs="Times New Roman"/>
          <w:color w:val="000000" w:themeColor="text1"/>
          <w:szCs w:val="22"/>
        </w:rPr>
        <w:t>great deal</w:t>
      </w:r>
      <w:r w:rsidR="00AD1F79" w:rsidRPr="00EA2DD3">
        <w:rPr>
          <w:rFonts w:cs="Times New Roman"/>
          <w:color w:val="000000" w:themeColor="text1"/>
          <w:szCs w:val="22"/>
        </w:rPr>
        <w:t xml:space="preserve"> </w:t>
      </w:r>
      <w:r w:rsidR="0071455F" w:rsidRPr="00EA2DD3">
        <w:rPr>
          <w:rFonts w:cs="Times New Roman"/>
          <w:color w:val="000000" w:themeColor="text1"/>
          <w:szCs w:val="22"/>
        </w:rPr>
        <w:t xml:space="preserve">of </w:t>
      </w:r>
      <w:r w:rsidR="00AD1F79" w:rsidRPr="00EA2DD3">
        <w:rPr>
          <w:rFonts w:cs="Times New Roman"/>
          <w:color w:val="000000" w:themeColor="text1"/>
          <w:szCs w:val="22"/>
        </w:rPr>
        <w:t xml:space="preserve">research attention, as our </w:t>
      </w:r>
      <w:r w:rsidR="002722D1" w:rsidRPr="00EA2DD3">
        <w:rPr>
          <w:rFonts w:cs="Times New Roman"/>
          <w:color w:val="000000" w:themeColor="text1"/>
          <w:szCs w:val="22"/>
        </w:rPr>
        <w:t>understanding of sensory systems provides</w:t>
      </w:r>
      <w:r w:rsidR="00B43C15" w:rsidRPr="00EA2DD3">
        <w:rPr>
          <w:rFonts w:cs="Times New Roman"/>
          <w:color w:val="000000" w:themeColor="text1"/>
          <w:szCs w:val="22"/>
        </w:rPr>
        <w:t xml:space="preserve"> a means to investigate the underlying neural differences in ASC. </w:t>
      </w:r>
      <w:r w:rsidR="00AD1F79" w:rsidRPr="00EA2DD3">
        <w:rPr>
          <w:rFonts w:cs="Times New Roman"/>
          <w:color w:val="000000" w:themeColor="text1"/>
          <w:szCs w:val="22"/>
        </w:rPr>
        <w:t xml:space="preserve">This is the approach taken in this thesis, which will focus on sensory perception in ASC, studying vision in particular.  </w:t>
      </w:r>
    </w:p>
    <w:p w14:paraId="64A9509D" w14:textId="77777777" w:rsidR="00A4018A" w:rsidRPr="00EA2DD3" w:rsidRDefault="00A4018A" w:rsidP="00A4018A">
      <w:pPr>
        <w:spacing w:line="480" w:lineRule="auto"/>
        <w:ind w:firstLine="720"/>
        <w:rPr>
          <w:rFonts w:cs="Times New Roman"/>
          <w:color w:val="000000" w:themeColor="text1"/>
          <w:szCs w:val="22"/>
        </w:rPr>
      </w:pPr>
    </w:p>
    <w:p w14:paraId="0D5068D1" w14:textId="0E7008C5" w:rsidR="00F732B9" w:rsidRPr="00EA2DD3" w:rsidRDefault="00D758A6" w:rsidP="00A4018A">
      <w:pPr>
        <w:spacing w:line="480" w:lineRule="auto"/>
        <w:ind w:firstLine="720"/>
        <w:rPr>
          <w:rFonts w:cs="Times New Roman"/>
          <w:color w:val="000000" w:themeColor="text1"/>
          <w:szCs w:val="22"/>
        </w:rPr>
      </w:pPr>
      <w:r w:rsidRPr="00EA2DD3">
        <w:rPr>
          <w:rFonts w:cs="Times New Roman"/>
          <w:color w:val="000000" w:themeColor="text1"/>
          <w:szCs w:val="22"/>
        </w:rPr>
        <w:t>S</w:t>
      </w:r>
      <w:r w:rsidR="00C93E43" w:rsidRPr="00EA2DD3">
        <w:rPr>
          <w:rFonts w:cs="Times New Roman"/>
          <w:color w:val="000000" w:themeColor="text1"/>
          <w:szCs w:val="22"/>
        </w:rPr>
        <w:t xml:space="preserve">everal </w:t>
      </w:r>
      <w:proofErr w:type="gramStart"/>
      <w:r w:rsidR="00C93E43" w:rsidRPr="00EA2DD3">
        <w:rPr>
          <w:rFonts w:cs="Times New Roman"/>
          <w:color w:val="000000" w:themeColor="text1"/>
          <w:szCs w:val="22"/>
        </w:rPr>
        <w:t>conditions which have the same core impairments</w:t>
      </w:r>
      <w:proofErr w:type="gramEnd"/>
      <w:r w:rsidRPr="00EA2DD3">
        <w:rPr>
          <w:rFonts w:cs="Times New Roman"/>
          <w:color w:val="000000" w:themeColor="text1"/>
          <w:szCs w:val="22"/>
        </w:rPr>
        <w:t xml:space="preserve"> are typically described as ASC</w:t>
      </w:r>
      <w:r w:rsidR="00C93E43" w:rsidRPr="00EA2DD3">
        <w:rPr>
          <w:rFonts w:cs="Times New Roman"/>
          <w:color w:val="000000" w:themeColor="text1"/>
          <w:szCs w:val="22"/>
        </w:rPr>
        <w:t xml:space="preserve">. For instance, </w:t>
      </w:r>
      <w:r w:rsidR="00B07C60" w:rsidRPr="00EA2DD3">
        <w:rPr>
          <w:rFonts w:cs="Times New Roman"/>
          <w:color w:val="000000" w:themeColor="text1"/>
          <w:szCs w:val="22"/>
        </w:rPr>
        <w:t xml:space="preserve">Asperger’s syndrome </w:t>
      </w:r>
      <w:r w:rsidR="00080354" w:rsidRPr="00EA2DD3">
        <w:rPr>
          <w:rFonts w:cs="Times New Roman"/>
          <w:color w:val="000000" w:themeColor="text1"/>
          <w:szCs w:val="22"/>
        </w:rPr>
        <w:t>traditionally refers to individuals who show</w:t>
      </w:r>
      <w:r w:rsidR="000E3693" w:rsidRPr="00EA2DD3">
        <w:rPr>
          <w:rFonts w:cs="Times New Roman"/>
          <w:color w:val="000000" w:themeColor="text1"/>
          <w:szCs w:val="22"/>
        </w:rPr>
        <w:t xml:space="preserve"> the same </w:t>
      </w:r>
      <w:r w:rsidR="00C93E43" w:rsidRPr="00EA2DD3">
        <w:rPr>
          <w:rFonts w:cs="Times New Roman"/>
          <w:color w:val="000000" w:themeColor="text1"/>
          <w:szCs w:val="22"/>
        </w:rPr>
        <w:t>‘</w:t>
      </w:r>
      <w:r w:rsidR="000E3693" w:rsidRPr="00EA2DD3">
        <w:rPr>
          <w:rFonts w:cs="Times New Roman"/>
          <w:color w:val="000000" w:themeColor="text1"/>
          <w:szCs w:val="22"/>
        </w:rPr>
        <w:t>triad of impairments</w:t>
      </w:r>
      <w:r w:rsidR="00C93E43" w:rsidRPr="00EA2DD3">
        <w:rPr>
          <w:rFonts w:cs="Times New Roman"/>
          <w:color w:val="000000" w:themeColor="text1"/>
          <w:szCs w:val="22"/>
        </w:rPr>
        <w:t>’</w:t>
      </w:r>
      <w:r w:rsidR="000E3693" w:rsidRPr="00EA2DD3">
        <w:rPr>
          <w:rFonts w:cs="Times New Roman"/>
          <w:color w:val="000000" w:themeColor="text1"/>
          <w:szCs w:val="22"/>
        </w:rPr>
        <w:t xml:space="preserve"> common to all individuals with an </w:t>
      </w:r>
      <w:r w:rsidR="009800A1" w:rsidRPr="00EA2DD3">
        <w:rPr>
          <w:rFonts w:cs="Times New Roman"/>
          <w:color w:val="000000" w:themeColor="text1"/>
          <w:szCs w:val="22"/>
        </w:rPr>
        <w:t>ASC</w:t>
      </w:r>
      <w:r w:rsidR="000E3693" w:rsidRPr="00EA2DD3">
        <w:rPr>
          <w:rFonts w:cs="Times New Roman"/>
          <w:color w:val="000000" w:themeColor="text1"/>
          <w:szCs w:val="22"/>
        </w:rPr>
        <w:t xml:space="preserve">, but </w:t>
      </w:r>
      <w:r w:rsidR="00080354" w:rsidRPr="00EA2DD3">
        <w:rPr>
          <w:rFonts w:cs="Times New Roman"/>
          <w:color w:val="000000" w:themeColor="text1"/>
          <w:szCs w:val="22"/>
        </w:rPr>
        <w:t>have</w:t>
      </w:r>
      <w:r w:rsidR="000E3693" w:rsidRPr="00EA2DD3">
        <w:rPr>
          <w:rFonts w:cs="Times New Roman"/>
          <w:color w:val="000000" w:themeColor="text1"/>
          <w:szCs w:val="22"/>
        </w:rPr>
        <w:t xml:space="preserve"> no </w:t>
      </w:r>
      <w:r w:rsidR="0071455F" w:rsidRPr="00EA2DD3">
        <w:rPr>
          <w:rFonts w:cs="Times New Roman"/>
          <w:color w:val="000000" w:themeColor="text1"/>
          <w:szCs w:val="22"/>
        </w:rPr>
        <w:t xml:space="preserve">delays in </w:t>
      </w:r>
      <w:r w:rsidR="000E3693" w:rsidRPr="00EA2DD3">
        <w:rPr>
          <w:rFonts w:cs="Times New Roman"/>
          <w:color w:val="000000" w:themeColor="text1"/>
          <w:szCs w:val="22"/>
        </w:rPr>
        <w:t xml:space="preserve">language development. </w:t>
      </w:r>
      <w:r w:rsidR="006D3375" w:rsidRPr="00EA2DD3">
        <w:rPr>
          <w:rFonts w:cs="Times New Roman"/>
          <w:color w:val="000000" w:themeColor="text1"/>
          <w:szCs w:val="22"/>
        </w:rPr>
        <w:t xml:space="preserve">In addition, pervasive developmental disorder not otherwise specified (PDD-NOS) </w:t>
      </w:r>
      <w:r w:rsidR="0071455F" w:rsidRPr="00EA2DD3">
        <w:rPr>
          <w:rFonts w:cs="Times New Roman"/>
          <w:color w:val="000000" w:themeColor="text1"/>
          <w:szCs w:val="22"/>
        </w:rPr>
        <w:t>was</w:t>
      </w:r>
      <w:r w:rsidR="00A41172" w:rsidRPr="00EA2DD3">
        <w:rPr>
          <w:rFonts w:cs="Times New Roman"/>
          <w:color w:val="000000" w:themeColor="text1"/>
          <w:szCs w:val="22"/>
        </w:rPr>
        <w:t xml:space="preserve"> used to describe individuals who may not meet all of the criteria for autism, or show </w:t>
      </w:r>
      <w:r w:rsidR="0071455F" w:rsidRPr="00EA2DD3">
        <w:rPr>
          <w:rFonts w:cs="Times New Roman"/>
          <w:color w:val="000000" w:themeColor="text1"/>
          <w:szCs w:val="22"/>
        </w:rPr>
        <w:t>a</w:t>
      </w:r>
      <w:r w:rsidR="00A41172" w:rsidRPr="00EA2DD3">
        <w:rPr>
          <w:rFonts w:cs="Times New Roman"/>
          <w:color w:val="000000" w:themeColor="text1"/>
          <w:szCs w:val="22"/>
        </w:rPr>
        <w:t>typical autistic symptomology</w:t>
      </w:r>
      <w:r w:rsidR="006D3375" w:rsidRPr="00EA2DD3">
        <w:rPr>
          <w:rFonts w:cs="Times New Roman"/>
          <w:color w:val="000000" w:themeColor="text1"/>
          <w:szCs w:val="22"/>
        </w:rPr>
        <w:t>. Until 2013, autism, Asperger’s syndrome and PDD-NOS were all included under the umbrella term of autism</w:t>
      </w:r>
      <w:r w:rsidR="0071455F" w:rsidRPr="00EA2DD3">
        <w:rPr>
          <w:rFonts w:cs="Times New Roman"/>
          <w:color w:val="000000" w:themeColor="text1"/>
          <w:szCs w:val="22"/>
        </w:rPr>
        <w:t xml:space="preserve"> spectrum disorder</w:t>
      </w:r>
      <w:r w:rsidR="00A41172" w:rsidRPr="00EA2DD3">
        <w:rPr>
          <w:rFonts w:cs="Times New Roman"/>
          <w:color w:val="000000" w:themeColor="text1"/>
          <w:szCs w:val="22"/>
        </w:rPr>
        <w:t xml:space="preserve"> in the DSM.  However, the DSM-5 </w:t>
      </w:r>
      <w:r w:rsidR="00E50F8B" w:rsidRPr="00EA2DD3">
        <w:rPr>
          <w:rFonts w:cs="Times New Roman"/>
          <w:color w:val="000000" w:themeColor="text1"/>
          <w:szCs w:val="22"/>
        </w:rPr>
        <w:t>unified</w:t>
      </w:r>
      <w:r w:rsidR="00A41172" w:rsidRPr="00EA2DD3">
        <w:rPr>
          <w:rFonts w:cs="Times New Roman"/>
          <w:color w:val="000000" w:themeColor="text1"/>
          <w:szCs w:val="22"/>
        </w:rPr>
        <w:t xml:space="preserve"> these </w:t>
      </w:r>
      <w:r w:rsidR="00E50F8B" w:rsidRPr="00EA2DD3">
        <w:rPr>
          <w:rFonts w:cs="Times New Roman"/>
          <w:color w:val="000000" w:themeColor="text1"/>
          <w:szCs w:val="22"/>
        </w:rPr>
        <w:t xml:space="preserve">diagnoses into </w:t>
      </w:r>
      <w:r w:rsidR="00A41172" w:rsidRPr="00EA2DD3">
        <w:rPr>
          <w:rFonts w:cs="Times New Roman"/>
          <w:color w:val="000000" w:themeColor="text1"/>
          <w:szCs w:val="22"/>
        </w:rPr>
        <w:t>‘autism spectrum disorder’</w:t>
      </w:r>
      <w:r w:rsidR="00E50F8B" w:rsidRPr="00EA2DD3">
        <w:rPr>
          <w:rFonts w:cs="Times New Roman"/>
          <w:color w:val="000000" w:themeColor="text1"/>
          <w:szCs w:val="22"/>
        </w:rPr>
        <w:t>, which now</w:t>
      </w:r>
      <w:r w:rsidR="00A41172" w:rsidRPr="00EA2DD3">
        <w:rPr>
          <w:rFonts w:cs="Times New Roman"/>
          <w:color w:val="000000" w:themeColor="text1"/>
          <w:szCs w:val="22"/>
        </w:rPr>
        <w:t xml:space="preserve"> encompasses all autistic conditions (</w:t>
      </w:r>
      <w:r w:rsidR="001D3869" w:rsidRPr="00EA2DD3">
        <w:rPr>
          <w:rFonts w:cs="Times New Roman"/>
          <w:color w:val="000000" w:themeColor="text1"/>
          <w:szCs w:val="22"/>
        </w:rPr>
        <w:t>American Psychiatric Association, 2013</w:t>
      </w:r>
      <w:r w:rsidR="00A41172" w:rsidRPr="00EA2DD3">
        <w:rPr>
          <w:rFonts w:cs="Times New Roman"/>
          <w:color w:val="000000" w:themeColor="text1"/>
          <w:szCs w:val="22"/>
        </w:rPr>
        <w:t xml:space="preserve">).  </w:t>
      </w:r>
    </w:p>
    <w:p w14:paraId="082FB237" w14:textId="77777777" w:rsidR="00327542" w:rsidRPr="00EA2DD3" w:rsidRDefault="00327542" w:rsidP="00A4018A">
      <w:pPr>
        <w:spacing w:line="480" w:lineRule="auto"/>
        <w:ind w:firstLine="720"/>
        <w:rPr>
          <w:rFonts w:cs="Times New Roman"/>
          <w:color w:val="000000" w:themeColor="text1"/>
          <w:szCs w:val="22"/>
        </w:rPr>
      </w:pPr>
    </w:p>
    <w:p w14:paraId="334A6EB4" w14:textId="56C484F7" w:rsidR="00D54C4C" w:rsidRPr="00EA2DD3" w:rsidRDefault="00875FBE" w:rsidP="00F732B9">
      <w:pPr>
        <w:spacing w:line="480" w:lineRule="auto"/>
        <w:ind w:firstLine="720"/>
        <w:rPr>
          <w:rFonts w:cs="Times New Roman"/>
          <w:color w:val="000000" w:themeColor="text1"/>
          <w:szCs w:val="22"/>
        </w:rPr>
      </w:pPr>
      <w:r w:rsidRPr="00EA2DD3">
        <w:rPr>
          <w:rFonts w:cs="Times New Roman"/>
          <w:color w:val="000000" w:themeColor="text1"/>
          <w:szCs w:val="22"/>
        </w:rPr>
        <w:lastRenderedPageBreak/>
        <w:t xml:space="preserve">The </w:t>
      </w:r>
      <w:r w:rsidR="00A41172" w:rsidRPr="00EA2DD3">
        <w:rPr>
          <w:rFonts w:cs="Times New Roman"/>
          <w:color w:val="000000" w:themeColor="text1"/>
          <w:szCs w:val="22"/>
        </w:rPr>
        <w:t xml:space="preserve">precise </w:t>
      </w:r>
      <w:r w:rsidR="00D54C4C" w:rsidRPr="00EA2DD3">
        <w:rPr>
          <w:rFonts w:cs="Times New Roman"/>
          <w:color w:val="000000" w:themeColor="text1"/>
          <w:szCs w:val="22"/>
        </w:rPr>
        <w:t>etiology</w:t>
      </w:r>
      <w:r w:rsidRPr="00EA2DD3">
        <w:rPr>
          <w:rFonts w:cs="Times New Roman"/>
          <w:color w:val="000000" w:themeColor="text1"/>
          <w:szCs w:val="22"/>
        </w:rPr>
        <w:t xml:space="preserve"> of ASC is as of yet unknown, </w:t>
      </w:r>
      <w:r w:rsidR="00A41172" w:rsidRPr="00EA2DD3">
        <w:rPr>
          <w:rFonts w:cs="Times New Roman"/>
          <w:color w:val="000000" w:themeColor="text1"/>
          <w:szCs w:val="22"/>
        </w:rPr>
        <w:t>and is thought to be a heterogeneous combination of multiple environmental and genetic factors (</w:t>
      </w:r>
      <w:r w:rsidR="009B65FA" w:rsidRPr="00EA2DD3">
        <w:rPr>
          <w:rFonts w:cs="Times New Roman"/>
          <w:color w:val="000000" w:themeColor="text1"/>
          <w:szCs w:val="22"/>
        </w:rPr>
        <w:t>Landrigan, 2010</w:t>
      </w:r>
      <w:r w:rsidR="00A41172" w:rsidRPr="00EA2DD3">
        <w:rPr>
          <w:rFonts w:cs="Times New Roman"/>
          <w:color w:val="000000" w:themeColor="text1"/>
          <w:szCs w:val="22"/>
        </w:rPr>
        <w:t>)</w:t>
      </w:r>
      <w:r w:rsidR="00F736CB" w:rsidRPr="00EA2DD3">
        <w:rPr>
          <w:rFonts w:cs="Times New Roman"/>
          <w:color w:val="000000" w:themeColor="text1"/>
          <w:szCs w:val="22"/>
        </w:rPr>
        <w:t xml:space="preserve">. </w:t>
      </w:r>
      <w:r w:rsidR="00777ABF" w:rsidRPr="00EA2DD3">
        <w:rPr>
          <w:rFonts w:cs="Times New Roman"/>
          <w:color w:val="000000" w:themeColor="text1"/>
          <w:szCs w:val="22"/>
        </w:rPr>
        <w:t>However,</w:t>
      </w:r>
      <w:r w:rsidR="00F736CB" w:rsidRPr="00EA2DD3">
        <w:rPr>
          <w:rFonts w:cs="Times New Roman"/>
          <w:color w:val="000000" w:themeColor="text1"/>
          <w:szCs w:val="22"/>
        </w:rPr>
        <w:t xml:space="preserve"> it is known that </w:t>
      </w:r>
      <w:r w:rsidR="00D54C4C" w:rsidRPr="00EA2DD3">
        <w:rPr>
          <w:rFonts w:cs="Times New Roman"/>
          <w:color w:val="000000" w:themeColor="text1"/>
          <w:szCs w:val="22"/>
        </w:rPr>
        <w:t>genetic factors are likely to play a role</w:t>
      </w:r>
      <w:r w:rsidR="00A74907" w:rsidRPr="00EA2DD3">
        <w:rPr>
          <w:rFonts w:cs="Times New Roman"/>
          <w:color w:val="000000" w:themeColor="text1"/>
          <w:szCs w:val="22"/>
        </w:rPr>
        <w:t xml:space="preserve">, which is </w:t>
      </w:r>
      <w:r w:rsidR="00D54C4C" w:rsidRPr="00EA2DD3">
        <w:rPr>
          <w:rFonts w:cs="Times New Roman"/>
          <w:color w:val="000000" w:themeColor="text1"/>
          <w:szCs w:val="22"/>
        </w:rPr>
        <w:t xml:space="preserve">supported by the fact that </w:t>
      </w:r>
      <w:r w:rsidR="00777ABF" w:rsidRPr="00EA2DD3">
        <w:rPr>
          <w:rFonts w:cs="Times New Roman"/>
          <w:color w:val="000000" w:themeColor="text1"/>
          <w:szCs w:val="22"/>
        </w:rPr>
        <w:t>ASC are</w:t>
      </w:r>
      <w:r w:rsidR="00F736CB" w:rsidRPr="00EA2DD3">
        <w:rPr>
          <w:rFonts w:cs="Times New Roman"/>
          <w:color w:val="000000" w:themeColor="text1"/>
          <w:szCs w:val="22"/>
        </w:rPr>
        <w:t xml:space="preserve"> highly heritable</w:t>
      </w:r>
      <w:r w:rsidR="00E50F8B" w:rsidRPr="00EA2DD3">
        <w:rPr>
          <w:rFonts w:cs="Times New Roman"/>
          <w:color w:val="000000" w:themeColor="text1"/>
          <w:szCs w:val="22"/>
        </w:rPr>
        <w:t>, with siblings of individuals with ASC having an 18% recurrence risk of developing the condition</w:t>
      </w:r>
      <w:r w:rsidR="00F736CB" w:rsidRPr="00EA2DD3">
        <w:rPr>
          <w:rFonts w:cs="Times New Roman"/>
          <w:color w:val="000000" w:themeColor="text1"/>
          <w:szCs w:val="22"/>
        </w:rPr>
        <w:t xml:space="preserve"> (</w:t>
      </w:r>
      <w:r w:rsidR="00E50F8B" w:rsidRPr="00EA2DD3">
        <w:rPr>
          <w:rFonts w:cs="Times New Roman"/>
          <w:color w:val="000000" w:themeColor="text1"/>
          <w:szCs w:val="22"/>
        </w:rPr>
        <w:t xml:space="preserve">Ozonoff et al., 2011; </w:t>
      </w:r>
      <w:r w:rsidR="00F736CB" w:rsidRPr="00EA2DD3">
        <w:rPr>
          <w:rFonts w:cs="Times New Roman"/>
          <w:color w:val="000000" w:themeColor="text1"/>
          <w:szCs w:val="22"/>
        </w:rPr>
        <w:t xml:space="preserve">see Freitag, 2007, for a review). </w:t>
      </w:r>
      <w:r w:rsidR="00384691" w:rsidRPr="00EA2DD3">
        <w:rPr>
          <w:rFonts w:cs="Times New Roman"/>
          <w:color w:val="000000" w:themeColor="text1"/>
          <w:szCs w:val="22"/>
        </w:rPr>
        <w:t xml:space="preserve">The prevalence rate of ASC in both children and adults is around 1% (Baird et al., 2006; Brugha et al., 2009). Many </w:t>
      </w:r>
      <w:r w:rsidR="00A41172" w:rsidRPr="00EA2DD3">
        <w:rPr>
          <w:rFonts w:cs="Times New Roman"/>
          <w:color w:val="000000" w:themeColor="text1"/>
          <w:szCs w:val="22"/>
        </w:rPr>
        <w:t xml:space="preserve">epidemiological </w:t>
      </w:r>
      <w:r w:rsidR="00384691" w:rsidRPr="00EA2DD3">
        <w:rPr>
          <w:rFonts w:cs="Times New Roman"/>
          <w:color w:val="000000" w:themeColor="text1"/>
          <w:szCs w:val="22"/>
        </w:rPr>
        <w:t xml:space="preserve">studies have reported that there </w:t>
      </w:r>
      <w:r w:rsidR="008A5EBA" w:rsidRPr="00EA2DD3">
        <w:rPr>
          <w:rFonts w:cs="Times New Roman"/>
          <w:color w:val="000000" w:themeColor="text1"/>
          <w:szCs w:val="22"/>
        </w:rPr>
        <w:t>are</w:t>
      </w:r>
      <w:r w:rsidR="00384691" w:rsidRPr="00EA2DD3">
        <w:rPr>
          <w:rFonts w:cs="Times New Roman"/>
          <w:color w:val="000000" w:themeColor="text1"/>
          <w:szCs w:val="22"/>
        </w:rPr>
        <w:t xml:space="preserve"> a greater proportion of males as </w:t>
      </w:r>
      <w:r w:rsidR="008A5EBA" w:rsidRPr="00EA2DD3">
        <w:rPr>
          <w:rFonts w:cs="Times New Roman"/>
          <w:color w:val="000000" w:themeColor="text1"/>
          <w:szCs w:val="22"/>
        </w:rPr>
        <w:t>opposed</w:t>
      </w:r>
      <w:r w:rsidR="00384691" w:rsidRPr="00EA2DD3">
        <w:rPr>
          <w:rFonts w:cs="Times New Roman"/>
          <w:color w:val="000000" w:themeColor="text1"/>
          <w:szCs w:val="22"/>
        </w:rPr>
        <w:t xml:space="preserve"> to females diagnosed with ASC. </w:t>
      </w:r>
      <w:r w:rsidR="008A5EBA" w:rsidRPr="00EA2DD3">
        <w:rPr>
          <w:rFonts w:cs="Times New Roman"/>
          <w:color w:val="000000" w:themeColor="text1"/>
          <w:szCs w:val="22"/>
        </w:rPr>
        <w:t xml:space="preserve">These estimates vary between studies, with estimates ranging from a </w:t>
      </w:r>
      <w:r w:rsidR="001D3869" w:rsidRPr="00EA2DD3">
        <w:rPr>
          <w:rFonts w:cs="Times New Roman"/>
          <w:color w:val="000000" w:themeColor="text1"/>
          <w:szCs w:val="22"/>
        </w:rPr>
        <w:t>male: female</w:t>
      </w:r>
      <w:r w:rsidR="008A5EBA" w:rsidRPr="00EA2DD3">
        <w:rPr>
          <w:rFonts w:cs="Times New Roman"/>
          <w:color w:val="000000" w:themeColor="text1"/>
          <w:szCs w:val="22"/>
        </w:rPr>
        <w:t xml:space="preserve"> ratio of </w:t>
      </w:r>
      <w:r w:rsidR="001D3869" w:rsidRPr="00EA2DD3">
        <w:rPr>
          <w:rFonts w:cs="Times New Roman"/>
          <w:color w:val="000000" w:themeColor="text1"/>
          <w:szCs w:val="22"/>
        </w:rPr>
        <w:t>1.33:1 to</w:t>
      </w:r>
      <w:r w:rsidR="008A5EBA" w:rsidRPr="00EA2DD3">
        <w:rPr>
          <w:rFonts w:cs="Times New Roman"/>
          <w:color w:val="000000" w:themeColor="text1"/>
          <w:szCs w:val="22"/>
        </w:rPr>
        <w:t xml:space="preserve"> 15.7:1, with a mean estimate of 5.5:1 (Fombonne</w:t>
      </w:r>
      <w:r w:rsidR="001D3869" w:rsidRPr="00EA2DD3">
        <w:rPr>
          <w:rFonts w:cs="Times New Roman"/>
          <w:color w:val="000000" w:themeColor="text1"/>
          <w:szCs w:val="22"/>
        </w:rPr>
        <w:t xml:space="preserve">, </w:t>
      </w:r>
      <w:r w:rsidR="008A5EBA" w:rsidRPr="00EA2DD3">
        <w:rPr>
          <w:rFonts w:cs="Times New Roman"/>
          <w:color w:val="000000" w:themeColor="text1"/>
          <w:szCs w:val="22"/>
        </w:rPr>
        <w:t xml:space="preserve">2009). However, </w:t>
      </w:r>
      <w:r w:rsidR="00C31742" w:rsidRPr="00EA2DD3">
        <w:rPr>
          <w:rFonts w:cs="Times New Roman"/>
          <w:color w:val="000000" w:themeColor="text1"/>
          <w:szCs w:val="22"/>
        </w:rPr>
        <w:t xml:space="preserve">the reasons for this remain unclear. It </w:t>
      </w:r>
      <w:r w:rsidR="00956868" w:rsidRPr="00EA2DD3">
        <w:rPr>
          <w:rFonts w:cs="Times New Roman"/>
          <w:color w:val="000000" w:themeColor="text1"/>
          <w:szCs w:val="22"/>
        </w:rPr>
        <w:t>is likely</w:t>
      </w:r>
      <w:r w:rsidR="00C31742" w:rsidRPr="00EA2DD3">
        <w:rPr>
          <w:rFonts w:cs="Times New Roman"/>
          <w:color w:val="000000" w:themeColor="text1"/>
          <w:szCs w:val="22"/>
        </w:rPr>
        <w:t xml:space="preserve"> that there </w:t>
      </w:r>
      <w:r w:rsidR="00956868" w:rsidRPr="00EA2DD3">
        <w:rPr>
          <w:rFonts w:cs="Times New Roman"/>
          <w:color w:val="000000" w:themeColor="text1"/>
          <w:szCs w:val="22"/>
        </w:rPr>
        <w:t>is</w:t>
      </w:r>
      <w:r w:rsidR="00C31742" w:rsidRPr="00EA2DD3">
        <w:rPr>
          <w:rFonts w:cs="Times New Roman"/>
          <w:color w:val="000000" w:themeColor="text1"/>
          <w:szCs w:val="22"/>
        </w:rPr>
        <w:t xml:space="preserve"> </w:t>
      </w:r>
      <w:r w:rsidR="008A5EBA" w:rsidRPr="00EA2DD3">
        <w:rPr>
          <w:rFonts w:cs="Times New Roman"/>
          <w:color w:val="000000" w:themeColor="text1"/>
          <w:szCs w:val="22"/>
        </w:rPr>
        <w:t xml:space="preserve">under recognition of ASC in females </w:t>
      </w:r>
      <w:r w:rsidR="00C31742" w:rsidRPr="00EA2DD3">
        <w:rPr>
          <w:rFonts w:cs="Times New Roman"/>
          <w:color w:val="000000" w:themeColor="text1"/>
          <w:szCs w:val="22"/>
        </w:rPr>
        <w:t xml:space="preserve">(Gould </w:t>
      </w:r>
      <w:r w:rsidR="001D3869" w:rsidRPr="00EA2DD3">
        <w:rPr>
          <w:rFonts w:cs="Times New Roman"/>
          <w:color w:val="000000" w:themeColor="text1"/>
          <w:szCs w:val="22"/>
        </w:rPr>
        <w:t>&amp;</w:t>
      </w:r>
      <w:r w:rsidR="00956868" w:rsidRPr="00EA2DD3">
        <w:rPr>
          <w:rFonts w:cs="Times New Roman"/>
          <w:color w:val="000000" w:themeColor="text1"/>
          <w:szCs w:val="22"/>
        </w:rPr>
        <w:t xml:space="preserve"> Ashton-Smith, 2011). Another suggestion put forward is that</w:t>
      </w:r>
      <w:r w:rsidR="00C31742" w:rsidRPr="00EA2DD3">
        <w:rPr>
          <w:rFonts w:cs="Times New Roman"/>
          <w:color w:val="000000" w:themeColor="text1"/>
          <w:szCs w:val="22"/>
        </w:rPr>
        <w:t xml:space="preserve"> the genes related to ASC are located on the X chromosome that children inherit</w:t>
      </w:r>
      <w:r w:rsidR="00476545" w:rsidRPr="00EA2DD3">
        <w:rPr>
          <w:rFonts w:cs="Times New Roman"/>
          <w:color w:val="000000" w:themeColor="text1"/>
          <w:szCs w:val="22"/>
        </w:rPr>
        <w:t xml:space="preserve"> from their mothers (Skuse, 2000). Skuse (2000</w:t>
      </w:r>
      <w:r w:rsidR="00C31742" w:rsidRPr="00EA2DD3">
        <w:rPr>
          <w:rFonts w:cs="Times New Roman"/>
          <w:color w:val="000000" w:themeColor="text1"/>
          <w:szCs w:val="22"/>
        </w:rPr>
        <w:t>) puts forward</w:t>
      </w:r>
      <w:r w:rsidR="00476545" w:rsidRPr="00EA2DD3">
        <w:rPr>
          <w:rFonts w:cs="Times New Roman"/>
          <w:color w:val="000000" w:themeColor="text1"/>
          <w:szCs w:val="22"/>
        </w:rPr>
        <w:t xml:space="preserve"> the </w:t>
      </w:r>
      <w:r w:rsidR="00FA417D" w:rsidRPr="00EA2DD3">
        <w:rPr>
          <w:rFonts w:cs="Times New Roman"/>
          <w:color w:val="000000" w:themeColor="text1"/>
          <w:szCs w:val="22"/>
        </w:rPr>
        <w:t>suggestion</w:t>
      </w:r>
      <w:r w:rsidR="00C31742" w:rsidRPr="00EA2DD3">
        <w:rPr>
          <w:rFonts w:cs="Times New Roman"/>
          <w:color w:val="000000" w:themeColor="text1"/>
          <w:szCs w:val="22"/>
        </w:rPr>
        <w:t xml:space="preserve"> that whilst girls inherit an additional X chromosome from their fathers which may provide protective factors</w:t>
      </w:r>
      <w:r w:rsidR="004930E9" w:rsidRPr="00EA2DD3">
        <w:rPr>
          <w:rFonts w:cs="Times New Roman"/>
          <w:color w:val="000000" w:themeColor="text1"/>
          <w:szCs w:val="22"/>
        </w:rPr>
        <w:t>;</w:t>
      </w:r>
      <w:r w:rsidR="00C31742" w:rsidRPr="00EA2DD3">
        <w:rPr>
          <w:rFonts w:cs="Times New Roman"/>
          <w:color w:val="000000" w:themeColor="text1"/>
          <w:szCs w:val="22"/>
        </w:rPr>
        <w:t xml:space="preserve"> boys do not, and are therefore more likely to de</w:t>
      </w:r>
      <w:r w:rsidR="009B530E" w:rsidRPr="00EA2DD3">
        <w:rPr>
          <w:rFonts w:cs="Times New Roman"/>
          <w:color w:val="000000" w:themeColor="text1"/>
          <w:szCs w:val="22"/>
        </w:rPr>
        <w:t>velop ASC</w:t>
      </w:r>
      <w:r w:rsidR="00C31742" w:rsidRPr="00EA2DD3">
        <w:rPr>
          <w:rFonts w:cs="Times New Roman"/>
          <w:color w:val="000000" w:themeColor="text1"/>
          <w:szCs w:val="22"/>
        </w:rPr>
        <w:t xml:space="preserve">.  </w:t>
      </w:r>
    </w:p>
    <w:p w14:paraId="41BE3BD6" w14:textId="77777777" w:rsidR="00EF1CD5" w:rsidRPr="00EA2DD3" w:rsidRDefault="00EF1CD5" w:rsidP="00EF1CD5">
      <w:pPr>
        <w:spacing w:line="480" w:lineRule="auto"/>
        <w:rPr>
          <w:rFonts w:cs="Times New Roman"/>
          <w:color w:val="000000" w:themeColor="text1"/>
          <w:szCs w:val="22"/>
        </w:rPr>
      </w:pPr>
    </w:p>
    <w:p w14:paraId="46000324" w14:textId="76D27A0F" w:rsidR="001D053B" w:rsidRPr="00EA2DD3" w:rsidRDefault="001D053B"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As there is currently no biomarker for the condition, diagnosis of ASC </w:t>
      </w:r>
      <w:r w:rsidR="0008091B">
        <w:rPr>
          <w:rFonts w:cs="Times New Roman"/>
          <w:color w:val="000000" w:themeColor="text1"/>
          <w:szCs w:val="22"/>
        </w:rPr>
        <w:t>centres</w:t>
      </w:r>
      <w:r w:rsidRPr="00EA2DD3">
        <w:rPr>
          <w:rFonts w:cs="Times New Roman"/>
          <w:color w:val="000000" w:themeColor="text1"/>
          <w:szCs w:val="22"/>
        </w:rPr>
        <w:t xml:space="preserve"> </w:t>
      </w:r>
      <w:r w:rsidR="002722D1" w:rsidRPr="00EA2DD3">
        <w:rPr>
          <w:rFonts w:cs="Times New Roman"/>
          <w:color w:val="000000" w:themeColor="text1"/>
          <w:szCs w:val="22"/>
        </w:rPr>
        <w:t>on</w:t>
      </w:r>
      <w:r w:rsidRPr="00EA2DD3">
        <w:rPr>
          <w:rFonts w:cs="Times New Roman"/>
          <w:color w:val="000000" w:themeColor="text1"/>
          <w:szCs w:val="22"/>
        </w:rPr>
        <w:t xml:space="preserve"> behavioural assessment. Depending on the age and language ability of the individual, one of several </w:t>
      </w:r>
      <w:r w:rsidR="003F4025" w:rsidRPr="00EA2DD3">
        <w:rPr>
          <w:rFonts w:cs="Times New Roman"/>
          <w:color w:val="000000" w:themeColor="text1"/>
          <w:szCs w:val="22"/>
        </w:rPr>
        <w:t>diagnostic</w:t>
      </w:r>
      <w:r w:rsidRPr="00EA2DD3">
        <w:rPr>
          <w:rFonts w:cs="Times New Roman"/>
          <w:color w:val="000000" w:themeColor="text1"/>
          <w:szCs w:val="22"/>
        </w:rPr>
        <w:t xml:space="preserve"> instruments is used to assess behaviour. These include the Autism Diagnostic Observation Sche</w:t>
      </w:r>
      <w:r w:rsidR="00E60C9B" w:rsidRPr="00EA2DD3">
        <w:rPr>
          <w:rFonts w:cs="Times New Roman"/>
          <w:color w:val="000000" w:themeColor="text1"/>
          <w:szCs w:val="22"/>
        </w:rPr>
        <w:t>dule (ADOS; Lord</w:t>
      </w:r>
      <w:r w:rsidR="00312AEA" w:rsidRPr="00EA2DD3">
        <w:rPr>
          <w:rFonts w:cs="Times New Roman"/>
          <w:color w:val="000000" w:themeColor="text1"/>
          <w:szCs w:val="22"/>
        </w:rPr>
        <w:t xml:space="preserve"> et al., 2000), the Autism Diagnostic Interview (ADI-R; Lord, Rutter &amp; Le </w:t>
      </w:r>
      <w:r w:rsidR="00E60C9B" w:rsidRPr="00EA2DD3">
        <w:rPr>
          <w:rFonts w:cs="Times New Roman"/>
          <w:color w:val="000000" w:themeColor="text1"/>
          <w:szCs w:val="22"/>
        </w:rPr>
        <w:t>Couteur</w:t>
      </w:r>
      <w:r w:rsidR="00312AEA" w:rsidRPr="00EA2DD3">
        <w:rPr>
          <w:rFonts w:cs="Times New Roman"/>
          <w:color w:val="000000" w:themeColor="text1"/>
          <w:szCs w:val="22"/>
        </w:rPr>
        <w:t xml:space="preserve">, 1994) and </w:t>
      </w:r>
      <w:r w:rsidRPr="00EA2DD3">
        <w:rPr>
          <w:rFonts w:cs="Times New Roman"/>
          <w:color w:val="000000" w:themeColor="text1"/>
          <w:szCs w:val="22"/>
        </w:rPr>
        <w:t xml:space="preserve">the Diagnostic Interview for Social and Communication Disorders (DISCO; </w:t>
      </w:r>
      <w:r w:rsidR="003F250B" w:rsidRPr="00EA2DD3">
        <w:rPr>
          <w:rFonts w:cs="Times New Roman"/>
          <w:color w:val="000000" w:themeColor="text1"/>
          <w:szCs w:val="22"/>
        </w:rPr>
        <w:t xml:space="preserve">Wing, </w:t>
      </w:r>
      <w:r w:rsidRPr="00EA2DD3">
        <w:rPr>
          <w:rFonts w:cs="Times New Roman"/>
          <w:color w:val="000000" w:themeColor="text1"/>
          <w:szCs w:val="22"/>
        </w:rPr>
        <w:t>Leekam</w:t>
      </w:r>
      <w:r w:rsidR="00E60C9B" w:rsidRPr="00EA2DD3">
        <w:rPr>
          <w:rFonts w:cs="Times New Roman"/>
          <w:color w:val="000000" w:themeColor="text1"/>
          <w:szCs w:val="22"/>
        </w:rPr>
        <w:t>, Libby, Gould &amp; Larcombe,</w:t>
      </w:r>
      <w:r w:rsidRPr="00EA2DD3">
        <w:rPr>
          <w:rFonts w:cs="Times New Roman"/>
          <w:color w:val="000000" w:themeColor="text1"/>
          <w:szCs w:val="22"/>
        </w:rPr>
        <w:t xml:space="preserve"> 2002). </w:t>
      </w:r>
      <w:r w:rsidR="00312AEA" w:rsidRPr="00EA2DD3">
        <w:rPr>
          <w:rFonts w:cs="Times New Roman"/>
          <w:color w:val="000000" w:themeColor="text1"/>
          <w:szCs w:val="22"/>
        </w:rPr>
        <w:t xml:space="preserve">The ADOS is a standardised, semi-structured assessment used by both clinicians and researchers to assess communication and social interaction in those suspected of having an ASC. Participants take part in different social-communicative sequences with an examiner, each of which </w:t>
      </w:r>
      <w:r w:rsidR="00A4018A" w:rsidRPr="00EA2DD3">
        <w:rPr>
          <w:rFonts w:cs="Times New Roman"/>
          <w:color w:val="000000" w:themeColor="text1"/>
          <w:szCs w:val="22"/>
        </w:rPr>
        <w:t>are designed to elicit</w:t>
      </w:r>
      <w:r w:rsidR="00312AEA" w:rsidRPr="00EA2DD3">
        <w:rPr>
          <w:rFonts w:cs="Times New Roman"/>
          <w:color w:val="000000" w:themeColor="text1"/>
          <w:szCs w:val="22"/>
        </w:rPr>
        <w:t xml:space="preserve"> a different combination of particular social behaviours. Participants are scored based on the presence of these behaviours. The ADI-R is a structured </w:t>
      </w:r>
      <w:proofErr w:type="gramStart"/>
      <w:r w:rsidR="00312AEA" w:rsidRPr="00EA2DD3">
        <w:rPr>
          <w:rFonts w:cs="Times New Roman"/>
          <w:color w:val="000000" w:themeColor="text1"/>
          <w:szCs w:val="22"/>
        </w:rPr>
        <w:t>interview which</w:t>
      </w:r>
      <w:proofErr w:type="gramEnd"/>
      <w:r w:rsidR="00312AEA" w:rsidRPr="00EA2DD3">
        <w:rPr>
          <w:rFonts w:cs="Times New Roman"/>
          <w:color w:val="000000" w:themeColor="text1"/>
          <w:szCs w:val="22"/>
        </w:rPr>
        <w:t xml:space="preserve"> is conducted with the parents of individuals</w:t>
      </w:r>
      <w:r w:rsidR="003F250B" w:rsidRPr="00EA2DD3">
        <w:rPr>
          <w:rFonts w:cs="Times New Roman"/>
          <w:color w:val="000000" w:themeColor="text1"/>
          <w:szCs w:val="22"/>
        </w:rPr>
        <w:t xml:space="preserve"> aged 18 months and above,</w:t>
      </w:r>
      <w:r w:rsidR="00312AEA" w:rsidRPr="00EA2DD3">
        <w:rPr>
          <w:rFonts w:cs="Times New Roman"/>
          <w:color w:val="000000" w:themeColor="text1"/>
          <w:szCs w:val="22"/>
        </w:rPr>
        <w:t xml:space="preserve"> who are suspected of having an ASC. The </w:t>
      </w:r>
      <w:r w:rsidR="003F250B" w:rsidRPr="00EA2DD3">
        <w:rPr>
          <w:rFonts w:cs="Times New Roman"/>
          <w:color w:val="000000" w:themeColor="text1"/>
          <w:szCs w:val="22"/>
        </w:rPr>
        <w:t xml:space="preserve">interview involves 93 open-ended </w:t>
      </w:r>
      <w:proofErr w:type="gramStart"/>
      <w:r w:rsidR="003F250B" w:rsidRPr="00EA2DD3">
        <w:rPr>
          <w:rFonts w:cs="Times New Roman"/>
          <w:color w:val="000000" w:themeColor="text1"/>
          <w:szCs w:val="22"/>
        </w:rPr>
        <w:t>questions which</w:t>
      </w:r>
      <w:proofErr w:type="gramEnd"/>
      <w:r w:rsidR="003F250B" w:rsidRPr="00EA2DD3">
        <w:rPr>
          <w:rFonts w:cs="Times New Roman"/>
          <w:color w:val="000000" w:themeColor="text1"/>
          <w:szCs w:val="22"/>
        </w:rPr>
        <w:t xml:space="preserve"> cover three main areas: quality of reciprocal </w:t>
      </w:r>
      <w:r w:rsidR="003F250B" w:rsidRPr="00EA2DD3">
        <w:rPr>
          <w:rFonts w:cs="Times New Roman"/>
          <w:color w:val="000000" w:themeColor="text1"/>
          <w:szCs w:val="22"/>
        </w:rPr>
        <w:lastRenderedPageBreak/>
        <w:t xml:space="preserve">communication; communication and language; and restricted and repetitive behaviours.  The DISCO is semi structured developmental history interview which is also </w:t>
      </w:r>
      <w:r w:rsidR="00CC0AB5" w:rsidRPr="00EA2DD3">
        <w:rPr>
          <w:rFonts w:cs="Times New Roman"/>
          <w:color w:val="000000" w:themeColor="text1"/>
          <w:szCs w:val="22"/>
        </w:rPr>
        <w:t xml:space="preserve">carried out with parents, or the individual themselves in the case of adults. </w:t>
      </w:r>
      <w:r w:rsidR="0071455F" w:rsidRPr="00EA2DD3">
        <w:rPr>
          <w:rFonts w:cs="Times New Roman"/>
          <w:color w:val="000000" w:themeColor="text1"/>
          <w:szCs w:val="22"/>
        </w:rPr>
        <w:t>T</w:t>
      </w:r>
      <w:r w:rsidR="00CC0AB5" w:rsidRPr="00EA2DD3">
        <w:rPr>
          <w:rFonts w:cs="Times New Roman"/>
          <w:color w:val="000000" w:themeColor="text1"/>
          <w:szCs w:val="22"/>
        </w:rPr>
        <w:t>he interviewer</w:t>
      </w:r>
      <w:r w:rsidR="0071455F" w:rsidRPr="00EA2DD3">
        <w:rPr>
          <w:rFonts w:cs="Times New Roman"/>
          <w:color w:val="000000" w:themeColor="text1"/>
          <w:szCs w:val="22"/>
        </w:rPr>
        <w:t xml:space="preserve"> uses different questions</w:t>
      </w:r>
      <w:r w:rsidR="00CC0AB5" w:rsidRPr="00EA2DD3">
        <w:rPr>
          <w:rFonts w:cs="Times New Roman"/>
          <w:color w:val="000000" w:themeColor="text1"/>
          <w:szCs w:val="22"/>
        </w:rPr>
        <w:t xml:space="preserve"> to </w:t>
      </w:r>
      <w:r w:rsidR="00327542" w:rsidRPr="00EA2DD3">
        <w:rPr>
          <w:rFonts w:cs="Times New Roman"/>
          <w:color w:val="000000" w:themeColor="text1"/>
          <w:szCs w:val="22"/>
        </w:rPr>
        <w:t xml:space="preserve">assess </w:t>
      </w:r>
      <w:r w:rsidR="00CC0AB5" w:rsidRPr="00EA2DD3">
        <w:rPr>
          <w:rFonts w:cs="Times New Roman"/>
          <w:color w:val="000000" w:themeColor="text1"/>
          <w:szCs w:val="22"/>
        </w:rPr>
        <w:t xml:space="preserve">strengths </w:t>
      </w:r>
      <w:r w:rsidR="00754BE2" w:rsidRPr="00EA2DD3">
        <w:rPr>
          <w:rFonts w:cs="Times New Roman"/>
          <w:color w:val="000000" w:themeColor="text1"/>
          <w:szCs w:val="22"/>
        </w:rPr>
        <w:t>and difficulties</w:t>
      </w:r>
      <w:r w:rsidR="00CC0AB5" w:rsidRPr="00EA2DD3">
        <w:rPr>
          <w:rFonts w:cs="Times New Roman"/>
          <w:color w:val="000000" w:themeColor="text1"/>
          <w:szCs w:val="22"/>
        </w:rPr>
        <w:t xml:space="preserve"> in several different domains</w:t>
      </w:r>
      <w:r w:rsidR="003F250B" w:rsidRPr="00EA2DD3">
        <w:rPr>
          <w:rFonts w:cs="Times New Roman"/>
          <w:color w:val="000000" w:themeColor="text1"/>
          <w:szCs w:val="22"/>
        </w:rPr>
        <w:t xml:space="preserve">.  </w:t>
      </w:r>
      <w:r w:rsidR="00CC0AB5" w:rsidRPr="00EA2DD3">
        <w:rPr>
          <w:rFonts w:cs="Times New Roman"/>
          <w:color w:val="000000" w:themeColor="text1"/>
          <w:szCs w:val="22"/>
        </w:rPr>
        <w:t xml:space="preserve">The ADOS, ADI-R, and DISCO are all considered ‘gold-standard’ diagnostic tools, and are therefore commonly used by trained researchers to validate diagnoses, and gain more information </w:t>
      </w:r>
      <w:r w:rsidR="00A4018A" w:rsidRPr="00EA2DD3">
        <w:rPr>
          <w:rFonts w:cs="Times New Roman"/>
          <w:color w:val="000000" w:themeColor="text1"/>
          <w:szCs w:val="22"/>
        </w:rPr>
        <w:t>regarding</w:t>
      </w:r>
      <w:r w:rsidR="00CC0AB5" w:rsidRPr="00EA2DD3">
        <w:rPr>
          <w:rFonts w:cs="Times New Roman"/>
          <w:color w:val="000000" w:themeColor="text1"/>
          <w:szCs w:val="22"/>
        </w:rPr>
        <w:t xml:space="preserve"> </w:t>
      </w:r>
      <w:r w:rsidR="00A4018A" w:rsidRPr="00EA2DD3">
        <w:rPr>
          <w:rFonts w:cs="Times New Roman"/>
          <w:color w:val="000000" w:themeColor="text1"/>
          <w:szCs w:val="22"/>
        </w:rPr>
        <w:t xml:space="preserve">the </w:t>
      </w:r>
      <w:r w:rsidR="00CC0AB5" w:rsidRPr="00EA2DD3">
        <w:rPr>
          <w:rFonts w:cs="Times New Roman"/>
          <w:color w:val="000000" w:themeColor="text1"/>
          <w:szCs w:val="22"/>
        </w:rPr>
        <w:t>symptom profiles</w:t>
      </w:r>
      <w:r w:rsidR="00A4018A" w:rsidRPr="00EA2DD3">
        <w:rPr>
          <w:rFonts w:cs="Times New Roman"/>
          <w:color w:val="000000" w:themeColor="text1"/>
          <w:szCs w:val="22"/>
        </w:rPr>
        <w:t xml:space="preserve"> of participants</w:t>
      </w:r>
      <w:r w:rsidR="00CC0AB5" w:rsidRPr="00EA2DD3">
        <w:rPr>
          <w:rFonts w:cs="Times New Roman"/>
          <w:color w:val="000000" w:themeColor="text1"/>
          <w:szCs w:val="22"/>
        </w:rPr>
        <w:t>.</w:t>
      </w:r>
    </w:p>
    <w:p w14:paraId="141A80B3" w14:textId="77777777" w:rsidR="006E2927" w:rsidRPr="00EA2DD3" w:rsidRDefault="006E2927" w:rsidP="00F732B9">
      <w:pPr>
        <w:spacing w:line="480" w:lineRule="auto"/>
        <w:ind w:firstLine="720"/>
        <w:rPr>
          <w:rFonts w:cs="Times New Roman"/>
          <w:color w:val="000000" w:themeColor="text1"/>
          <w:szCs w:val="22"/>
        </w:rPr>
      </w:pPr>
    </w:p>
    <w:p w14:paraId="337CC8B2" w14:textId="258F1B9A" w:rsidR="006E2927" w:rsidRPr="00EA2DD3" w:rsidRDefault="006E2927" w:rsidP="006E2927">
      <w:pPr>
        <w:spacing w:line="480" w:lineRule="auto"/>
        <w:ind w:firstLine="720"/>
        <w:rPr>
          <w:rFonts w:cs="Times New Roman"/>
          <w:color w:val="000000" w:themeColor="text1"/>
          <w:szCs w:val="22"/>
        </w:rPr>
      </w:pPr>
      <w:r w:rsidRPr="00EA2DD3">
        <w:rPr>
          <w:rFonts w:cs="Times New Roman"/>
          <w:color w:val="000000" w:themeColor="text1"/>
          <w:szCs w:val="22"/>
        </w:rPr>
        <w:t>Learning disabilities (IQ&lt;70) are estimated to occur in around 25-40% of individual</w:t>
      </w:r>
      <w:r w:rsidR="00E60C9B" w:rsidRPr="00EA2DD3">
        <w:rPr>
          <w:rFonts w:cs="Times New Roman"/>
          <w:color w:val="000000" w:themeColor="text1"/>
          <w:szCs w:val="22"/>
        </w:rPr>
        <w:t xml:space="preserve">s with ASC (Baird et al., 2000; Chakrabarti </w:t>
      </w:r>
      <w:r w:rsidRPr="00EA2DD3">
        <w:rPr>
          <w:rFonts w:cs="Times New Roman"/>
          <w:color w:val="000000" w:themeColor="text1"/>
          <w:szCs w:val="22"/>
        </w:rPr>
        <w:t xml:space="preserve">&amp; Fombonne, 2001). </w:t>
      </w:r>
      <w:r w:rsidR="00081B85" w:rsidRPr="00EA2DD3">
        <w:rPr>
          <w:rFonts w:cs="Times New Roman"/>
          <w:color w:val="000000" w:themeColor="text1"/>
          <w:szCs w:val="22"/>
        </w:rPr>
        <w:t>Studying ASC without distinguishing between individuals who also have a co-morbid learning disability, and those who have average, or above average intelligence levels, introduces additional heter</w:t>
      </w:r>
      <w:r w:rsidR="0071455F" w:rsidRPr="00EA2DD3">
        <w:rPr>
          <w:rFonts w:cs="Times New Roman"/>
          <w:color w:val="000000" w:themeColor="text1"/>
          <w:szCs w:val="22"/>
        </w:rPr>
        <w:t xml:space="preserve">ogeneity into research </w:t>
      </w:r>
      <w:r w:rsidR="002722D1" w:rsidRPr="00EA2DD3">
        <w:rPr>
          <w:rFonts w:cs="Times New Roman"/>
          <w:color w:val="000000" w:themeColor="text1"/>
          <w:szCs w:val="22"/>
        </w:rPr>
        <w:t>samples, which</w:t>
      </w:r>
      <w:r w:rsidR="00081B85" w:rsidRPr="00EA2DD3">
        <w:rPr>
          <w:rFonts w:cs="Times New Roman"/>
          <w:color w:val="000000" w:themeColor="text1"/>
          <w:szCs w:val="22"/>
        </w:rPr>
        <w:t xml:space="preserve"> can impact on the clarity of the findings (</w:t>
      </w:r>
      <w:r w:rsidR="00E60C9B" w:rsidRPr="00EA2DD3">
        <w:rPr>
          <w:rFonts w:cs="Times New Roman"/>
          <w:color w:val="000000" w:themeColor="text1"/>
          <w:szCs w:val="22"/>
        </w:rPr>
        <w:t>van Elst, Pick, Biscaldi, Fangmeier &amp; Riedel,</w:t>
      </w:r>
      <w:r w:rsidR="00081B85" w:rsidRPr="00EA2DD3">
        <w:rPr>
          <w:rFonts w:cs="Times New Roman"/>
          <w:color w:val="000000" w:themeColor="text1"/>
          <w:szCs w:val="22"/>
        </w:rPr>
        <w:t xml:space="preserve"> 2013). It should be noted that most research in ASC is carried out with participants who have either average, or above-average intelligence, including the participants studied in this thesis. Therefore, results from these studies cannot </w:t>
      </w:r>
      <w:r w:rsidR="00DA29EA">
        <w:rPr>
          <w:rFonts w:cs="Times New Roman"/>
          <w:color w:val="000000" w:themeColor="text1"/>
          <w:szCs w:val="22"/>
        </w:rPr>
        <w:t xml:space="preserve">necessarily </w:t>
      </w:r>
      <w:r w:rsidR="00081B85" w:rsidRPr="00EA2DD3">
        <w:rPr>
          <w:rFonts w:cs="Times New Roman"/>
          <w:color w:val="000000" w:themeColor="text1"/>
          <w:szCs w:val="22"/>
        </w:rPr>
        <w:t xml:space="preserve">be generalised </w:t>
      </w:r>
      <w:r w:rsidR="0071455F" w:rsidRPr="00EA2DD3">
        <w:rPr>
          <w:rFonts w:cs="Times New Roman"/>
          <w:color w:val="000000" w:themeColor="text1"/>
          <w:szCs w:val="22"/>
        </w:rPr>
        <w:t xml:space="preserve">across the condition </w:t>
      </w:r>
      <w:r w:rsidR="00081B85" w:rsidRPr="00EA2DD3">
        <w:rPr>
          <w:rFonts w:cs="Times New Roman"/>
          <w:color w:val="000000" w:themeColor="text1"/>
          <w:szCs w:val="22"/>
        </w:rPr>
        <w:t xml:space="preserve">to those with lower intelligence </w:t>
      </w:r>
      <w:r w:rsidR="00956868" w:rsidRPr="00EA2DD3">
        <w:rPr>
          <w:rFonts w:cs="Times New Roman"/>
          <w:color w:val="000000" w:themeColor="text1"/>
          <w:szCs w:val="22"/>
        </w:rPr>
        <w:t xml:space="preserve">quotient scores. </w:t>
      </w:r>
    </w:p>
    <w:p w14:paraId="16FC2EB6" w14:textId="77777777" w:rsidR="00C5014A" w:rsidRPr="00EA2DD3" w:rsidRDefault="00C5014A" w:rsidP="006E2927">
      <w:pPr>
        <w:spacing w:line="480" w:lineRule="auto"/>
        <w:ind w:firstLine="720"/>
        <w:rPr>
          <w:rFonts w:cs="Times New Roman"/>
          <w:color w:val="000000" w:themeColor="text1"/>
          <w:szCs w:val="22"/>
        </w:rPr>
      </w:pPr>
    </w:p>
    <w:p w14:paraId="7B892C8A" w14:textId="2628B215" w:rsidR="00E865E3" w:rsidRPr="00EA2DD3" w:rsidRDefault="00E865E3" w:rsidP="006E2927">
      <w:pPr>
        <w:spacing w:line="480" w:lineRule="auto"/>
        <w:ind w:firstLine="720"/>
        <w:rPr>
          <w:rFonts w:cs="Times New Roman"/>
          <w:color w:val="000000" w:themeColor="text1"/>
          <w:szCs w:val="22"/>
        </w:rPr>
      </w:pPr>
      <w:r w:rsidRPr="00EA2DD3">
        <w:rPr>
          <w:rFonts w:cs="Times New Roman"/>
          <w:color w:val="000000" w:themeColor="text1"/>
          <w:szCs w:val="22"/>
        </w:rPr>
        <w:t xml:space="preserve">Evidence suggests that </w:t>
      </w:r>
      <w:r w:rsidR="00956868" w:rsidRPr="00EA2DD3">
        <w:rPr>
          <w:rFonts w:cs="Times New Roman"/>
          <w:color w:val="000000" w:themeColor="text1"/>
          <w:szCs w:val="22"/>
        </w:rPr>
        <w:t>in addition to</w:t>
      </w:r>
      <w:r w:rsidRPr="00EA2DD3">
        <w:rPr>
          <w:rFonts w:cs="Times New Roman"/>
          <w:color w:val="000000" w:themeColor="text1"/>
          <w:szCs w:val="22"/>
        </w:rPr>
        <w:t xml:space="preserve"> being present in a clinical </w:t>
      </w:r>
      <w:r w:rsidR="00E60C9B" w:rsidRPr="00EA2DD3">
        <w:rPr>
          <w:rFonts w:cs="Times New Roman"/>
          <w:color w:val="000000" w:themeColor="text1"/>
          <w:szCs w:val="22"/>
        </w:rPr>
        <w:t>population;</w:t>
      </w:r>
      <w:r w:rsidRPr="00EA2DD3">
        <w:rPr>
          <w:rFonts w:cs="Times New Roman"/>
          <w:color w:val="000000" w:themeColor="text1"/>
          <w:szCs w:val="22"/>
        </w:rPr>
        <w:t xml:space="preserve"> autistic traits are continuously distributed across the general population (</w:t>
      </w:r>
      <w:r w:rsidR="00E60C9B" w:rsidRPr="00EA2DD3">
        <w:rPr>
          <w:rFonts w:cs="Times New Roman"/>
          <w:color w:val="000000" w:themeColor="text1"/>
          <w:szCs w:val="22"/>
        </w:rPr>
        <w:t>Constantino &amp; Todd, 2003; Wing, 1988</w:t>
      </w:r>
      <w:r w:rsidRPr="00EA2DD3">
        <w:rPr>
          <w:rFonts w:cs="Times New Roman"/>
          <w:color w:val="000000" w:themeColor="text1"/>
          <w:szCs w:val="22"/>
        </w:rPr>
        <w:t xml:space="preserve">). </w:t>
      </w:r>
      <w:r w:rsidR="00C5014A" w:rsidRPr="00EA2DD3">
        <w:rPr>
          <w:rFonts w:cs="Times New Roman"/>
          <w:color w:val="000000" w:themeColor="text1"/>
          <w:szCs w:val="22"/>
        </w:rPr>
        <w:t xml:space="preserve">It is suggested that </w:t>
      </w:r>
      <w:r w:rsidR="00005B9B" w:rsidRPr="00EA2DD3">
        <w:rPr>
          <w:rFonts w:cs="Times New Roman"/>
          <w:color w:val="000000" w:themeColor="text1"/>
          <w:szCs w:val="22"/>
        </w:rPr>
        <w:t>an ASC diagnosis</w:t>
      </w:r>
      <w:r w:rsidR="00C5014A" w:rsidRPr="00EA2DD3">
        <w:rPr>
          <w:rFonts w:cs="Times New Roman"/>
          <w:color w:val="000000" w:themeColor="text1"/>
          <w:szCs w:val="22"/>
        </w:rPr>
        <w:t xml:space="preserve"> represents the extreme end of </w:t>
      </w:r>
      <w:r w:rsidR="00005B9B" w:rsidRPr="00EA2DD3">
        <w:rPr>
          <w:rFonts w:cs="Times New Roman"/>
          <w:color w:val="000000" w:themeColor="text1"/>
          <w:szCs w:val="22"/>
        </w:rPr>
        <w:t xml:space="preserve">certain </w:t>
      </w:r>
      <w:proofErr w:type="gramStart"/>
      <w:r w:rsidR="00C5014A" w:rsidRPr="00EA2DD3">
        <w:rPr>
          <w:rFonts w:cs="Times New Roman"/>
          <w:color w:val="000000" w:themeColor="text1"/>
          <w:szCs w:val="22"/>
        </w:rPr>
        <w:t>symptoms which</w:t>
      </w:r>
      <w:proofErr w:type="gramEnd"/>
      <w:r w:rsidR="00C5014A" w:rsidRPr="00EA2DD3">
        <w:rPr>
          <w:rFonts w:cs="Times New Roman"/>
          <w:color w:val="000000" w:themeColor="text1"/>
          <w:szCs w:val="22"/>
        </w:rPr>
        <w:t xml:space="preserve"> may be present to a lesser degree in other</w:t>
      </w:r>
      <w:r w:rsidR="00E60C9B" w:rsidRPr="00EA2DD3">
        <w:rPr>
          <w:rFonts w:cs="Times New Roman"/>
          <w:color w:val="000000" w:themeColor="text1"/>
          <w:szCs w:val="22"/>
        </w:rPr>
        <w:t xml:space="preserve"> individuals (Constantino, Przybeck</w:t>
      </w:r>
      <w:r w:rsidR="00C5014A" w:rsidRPr="00EA2DD3">
        <w:rPr>
          <w:rFonts w:cs="Times New Roman"/>
          <w:color w:val="000000" w:themeColor="text1"/>
          <w:szCs w:val="22"/>
        </w:rPr>
        <w:t>,</w:t>
      </w:r>
      <w:r w:rsidR="00E60C9B" w:rsidRPr="00EA2DD3">
        <w:rPr>
          <w:rFonts w:cs="Times New Roman"/>
          <w:color w:val="000000" w:themeColor="text1"/>
          <w:szCs w:val="22"/>
        </w:rPr>
        <w:t xml:space="preserve"> Friesen &amp; Todd, 2000; Piven</w:t>
      </w:r>
      <w:r w:rsidR="00C5014A" w:rsidRPr="00EA2DD3">
        <w:rPr>
          <w:rFonts w:cs="Times New Roman"/>
          <w:color w:val="000000" w:themeColor="text1"/>
          <w:szCs w:val="22"/>
        </w:rPr>
        <w:t>,</w:t>
      </w:r>
      <w:r w:rsidR="00E60C9B" w:rsidRPr="00EA2DD3">
        <w:rPr>
          <w:rFonts w:cs="Times New Roman"/>
          <w:color w:val="000000" w:themeColor="text1"/>
          <w:szCs w:val="22"/>
        </w:rPr>
        <w:t xml:space="preserve"> Palmer, Jacobi, Childress &amp; Arndt,</w:t>
      </w:r>
      <w:r w:rsidR="00C5014A" w:rsidRPr="00EA2DD3">
        <w:rPr>
          <w:rFonts w:cs="Times New Roman"/>
          <w:color w:val="000000" w:themeColor="text1"/>
          <w:szCs w:val="22"/>
        </w:rPr>
        <w:t xml:space="preserve"> 1997). </w:t>
      </w:r>
      <w:r w:rsidRPr="00EA2DD3">
        <w:rPr>
          <w:rFonts w:cs="Times New Roman"/>
          <w:color w:val="000000" w:themeColor="text1"/>
          <w:szCs w:val="22"/>
        </w:rPr>
        <w:t xml:space="preserve">As a result, many individuals can be considered to exhibit a high level of autistic traits, but at a subclinical level. </w:t>
      </w:r>
      <w:r w:rsidR="00956868" w:rsidRPr="00EA2DD3">
        <w:rPr>
          <w:rFonts w:cs="Times New Roman"/>
          <w:color w:val="000000" w:themeColor="text1"/>
          <w:szCs w:val="22"/>
        </w:rPr>
        <w:t>To measure such autistic traits t</w:t>
      </w:r>
      <w:r w:rsidRPr="00EA2DD3">
        <w:rPr>
          <w:rFonts w:cs="Times New Roman"/>
          <w:color w:val="000000" w:themeColor="text1"/>
          <w:szCs w:val="22"/>
        </w:rPr>
        <w:t xml:space="preserve">he autism </w:t>
      </w:r>
      <w:r w:rsidR="00E60C9B" w:rsidRPr="00EA2DD3">
        <w:rPr>
          <w:rFonts w:cs="Times New Roman"/>
          <w:color w:val="000000" w:themeColor="text1"/>
          <w:szCs w:val="22"/>
        </w:rPr>
        <w:t>quotient (AQ; Baron-Cohen</w:t>
      </w:r>
      <w:r w:rsidRPr="00EA2DD3">
        <w:rPr>
          <w:rFonts w:cs="Times New Roman"/>
          <w:color w:val="000000" w:themeColor="text1"/>
          <w:szCs w:val="22"/>
        </w:rPr>
        <w:t>,</w:t>
      </w:r>
      <w:r w:rsidR="00E60C9B" w:rsidRPr="00EA2DD3">
        <w:rPr>
          <w:rFonts w:cs="Times New Roman"/>
          <w:color w:val="000000" w:themeColor="text1"/>
          <w:szCs w:val="22"/>
        </w:rPr>
        <w:t xml:space="preserve"> Wheelwright, Skinner, Martin &amp; Clubley,</w:t>
      </w:r>
      <w:r w:rsidRPr="00EA2DD3">
        <w:rPr>
          <w:rFonts w:cs="Times New Roman"/>
          <w:color w:val="000000" w:themeColor="text1"/>
          <w:szCs w:val="22"/>
        </w:rPr>
        <w:t xml:space="preserve"> 2001; described in chapter two) is a self-report questionnaire commonly used to measure autistic traits in those who do not have a clinical ASC diagnosis.</w:t>
      </w:r>
    </w:p>
    <w:p w14:paraId="57C81FE7" w14:textId="77777777" w:rsidR="006E2927" w:rsidRPr="00EA2DD3" w:rsidRDefault="006E2927" w:rsidP="00F732B9">
      <w:pPr>
        <w:spacing w:line="480" w:lineRule="auto"/>
        <w:ind w:firstLine="720"/>
        <w:rPr>
          <w:rFonts w:cs="Times New Roman"/>
          <w:color w:val="000000" w:themeColor="text1"/>
          <w:szCs w:val="22"/>
        </w:rPr>
      </w:pPr>
    </w:p>
    <w:p w14:paraId="5DE20C7F" w14:textId="6867B3BC" w:rsidR="0071455F" w:rsidRPr="00EA2DD3" w:rsidRDefault="006E2927" w:rsidP="00A61161">
      <w:pPr>
        <w:spacing w:line="480" w:lineRule="auto"/>
        <w:ind w:firstLine="720"/>
        <w:rPr>
          <w:rFonts w:cs="Times New Roman"/>
          <w:color w:val="000000" w:themeColor="text1"/>
          <w:szCs w:val="22"/>
        </w:rPr>
      </w:pPr>
      <w:r w:rsidRPr="00EA2DD3">
        <w:rPr>
          <w:rFonts w:cs="Times New Roman"/>
          <w:color w:val="000000" w:themeColor="text1"/>
          <w:szCs w:val="22"/>
        </w:rPr>
        <w:lastRenderedPageBreak/>
        <w:t>S</w:t>
      </w:r>
      <w:r w:rsidR="004930E9" w:rsidRPr="00EA2DD3">
        <w:rPr>
          <w:rFonts w:cs="Times New Roman"/>
          <w:color w:val="000000" w:themeColor="text1"/>
          <w:szCs w:val="22"/>
        </w:rPr>
        <w:t xml:space="preserve">everal theories attempt to </w:t>
      </w:r>
      <w:r w:rsidR="0071455F" w:rsidRPr="00EA2DD3">
        <w:rPr>
          <w:rFonts w:cs="Times New Roman"/>
          <w:color w:val="000000" w:themeColor="text1"/>
          <w:szCs w:val="22"/>
        </w:rPr>
        <w:t xml:space="preserve">account for the range of symptoms </w:t>
      </w:r>
      <w:r w:rsidR="00956868" w:rsidRPr="00EA2DD3">
        <w:rPr>
          <w:rFonts w:cs="Times New Roman"/>
          <w:color w:val="000000" w:themeColor="text1"/>
          <w:szCs w:val="22"/>
        </w:rPr>
        <w:t xml:space="preserve">observed </w:t>
      </w:r>
      <w:r w:rsidR="0071455F" w:rsidRPr="00EA2DD3">
        <w:rPr>
          <w:rFonts w:cs="Times New Roman"/>
          <w:color w:val="000000" w:themeColor="text1"/>
          <w:szCs w:val="22"/>
        </w:rPr>
        <w:t xml:space="preserve">in ASC through alterations in </w:t>
      </w:r>
      <w:r w:rsidR="00956868" w:rsidRPr="00EA2DD3">
        <w:rPr>
          <w:rFonts w:cs="Times New Roman"/>
          <w:color w:val="000000" w:themeColor="text1"/>
          <w:szCs w:val="22"/>
        </w:rPr>
        <w:t>a single underlying</w:t>
      </w:r>
      <w:r w:rsidR="0071455F" w:rsidRPr="00EA2DD3">
        <w:rPr>
          <w:rFonts w:cs="Times New Roman"/>
          <w:color w:val="000000" w:themeColor="text1"/>
          <w:szCs w:val="22"/>
        </w:rPr>
        <w:t xml:space="preserve"> factor</w:t>
      </w:r>
      <w:r w:rsidR="003F4025" w:rsidRPr="00EA2DD3">
        <w:rPr>
          <w:rFonts w:cs="Times New Roman"/>
          <w:color w:val="000000" w:themeColor="text1"/>
          <w:szCs w:val="22"/>
        </w:rPr>
        <w:t xml:space="preserve">. </w:t>
      </w:r>
      <w:r w:rsidR="00612163" w:rsidRPr="00EA2DD3">
        <w:rPr>
          <w:rFonts w:cs="Times New Roman"/>
          <w:color w:val="000000" w:themeColor="text1"/>
          <w:szCs w:val="22"/>
        </w:rPr>
        <w:t xml:space="preserve">These include </w:t>
      </w:r>
      <w:proofErr w:type="gramStart"/>
      <w:r w:rsidR="00612163" w:rsidRPr="00EA2DD3">
        <w:rPr>
          <w:rFonts w:cs="Times New Roman"/>
          <w:color w:val="000000" w:themeColor="text1"/>
          <w:szCs w:val="22"/>
        </w:rPr>
        <w:t>theories which</w:t>
      </w:r>
      <w:proofErr w:type="gramEnd"/>
      <w:r w:rsidR="00612163" w:rsidRPr="00EA2DD3">
        <w:rPr>
          <w:rFonts w:cs="Times New Roman"/>
          <w:color w:val="000000" w:themeColor="text1"/>
          <w:szCs w:val="22"/>
        </w:rPr>
        <w:t xml:space="preserve"> state that</w:t>
      </w:r>
      <w:r w:rsidR="0071455F" w:rsidRPr="00EA2DD3">
        <w:rPr>
          <w:rFonts w:cs="Times New Roman"/>
          <w:color w:val="000000" w:themeColor="text1"/>
          <w:szCs w:val="22"/>
        </w:rPr>
        <w:t xml:space="preserve"> differences in information processing</w:t>
      </w:r>
      <w:r w:rsidR="00612163" w:rsidRPr="00EA2DD3">
        <w:rPr>
          <w:rFonts w:cs="Times New Roman"/>
          <w:color w:val="000000" w:themeColor="text1"/>
          <w:szCs w:val="22"/>
        </w:rPr>
        <w:t xml:space="preserve">, </w:t>
      </w:r>
      <w:r w:rsidR="00F82B66" w:rsidRPr="00EA2DD3">
        <w:rPr>
          <w:rFonts w:cs="Times New Roman"/>
          <w:color w:val="000000" w:themeColor="text1"/>
          <w:szCs w:val="22"/>
        </w:rPr>
        <w:t xml:space="preserve">including a </w:t>
      </w:r>
      <w:r w:rsidR="00612163" w:rsidRPr="00EA2DD3">
        <w:rPr>
          <w:rFonts w:cs="Times New Roman"/>
          <w:color w:val="000000" w:themeColor="text1"/>
          <w:szCs w:val="22"/>
        </w:rPr>
        <w:t xml:space="preserve">particular </w:t>
      </w:r>
      <w:r w:rsidR="00F82B66" w:rsidRPr="00EA2DD3">
        <w:rPr>
          <w:rFonts w:cs="Times New Roman"/>
          <w:color w:val="000000" w:themeColor="text1"/>
          <w:szCs w:val="22"/>
        </w:rPr>
        <w:t>cognitive</w:t>
      </w:r>
      <w:r w:rsidR="00612163" w:rsidRPr="00EA2DD3">
        <w:rPr>
          <w:rFonts w:cs="Times New Roman"/>
          <w:color w:val="000000" w:themeColor="text1"/>
          <w:szCs w:val="22"/>
        </w:rPr>
        <w:t xml:space="preserve"> style such as weak </w:t>
      </w:r>
      <w:r w:rsidR="00F82B66" w:rsidRPr="00EA2DD3">
        <w:rPr>
          <w:rFonts w:cs="Times New Roman"/>
          <w:color w:val="000000" w:themeColor="text1"/>
          <w:szCs w:val="22"/>
        </w:rPr>
        <w:t>central coherence (Frith, 1989)</w:t>
      </w:r>
      <w:r w:rsidR="0071455F" w:rsidRPr="00EA2DD3">
        <w:rPr>
          <w:rFonts w:cs="Times New Roman"/>
          <w:color w:val="000000" w:themeColor="text1"/>
          <w:szCs w:val="22"/>
        </w:rPr>
        <w:t xml:space="preserve">, </w:t>
      </w:r>
      <w:r w:rsidR="00612163" w:rsidRPr="00EA2DD3">
        <w:rPr>
          <w:rFonts w:cs="Times New Roman"/>
          <w:color w:val="000000" w:themeColor="text1"/>
          <w:szCs w:val="22"/>
        </w:rPr>
        <w:t>deficits in th</w:t>
      </w:r>
      <w:r w:rsidR="00C901A4" w:rsidRPr="00EA2DD3">
        <w:rPr>
          <w:rFonts w:cs="Times New Roman"/>
          <w:color w:val="000000" w:themeColor="text1"/>
          <w:szCs w:val="22"/>
        </w:rPr>
        <w:t>eory of mind (Baron-Cohen</w:t>
      </w:r>
      <w:r w:rsidR="00612163" w:rsidRPr="00EA2DD3">
        <w:rPr>
          <w:rFonts w:cs="Times New Roman"/>
          <w:color w:val="000000" w:themeColor="text1"/>
          <w:szCs w:val="22"/>
        </w:rPr>
        <w:t>,</w:t>
      </w:r>
      <w:r w:rsidR="00C901A4" w:rsidRPr="00EA2DD3">
        <w:rPr>
          <w:rFonts w:cs="Times New Roman"/>
          <w:color w:val="000000" w:themeColor="text1"/>
          <w:szCs w:val="22"/>
        </w:rPr>
        <w:t xml:space="preserve"> Leslie &amp; Frith, </w:t>
      </w:r>
      <w:r w:rsidR="00612163" w:rsidRPr="00EA2DD3">
        <w:rPr>
          <w:rFonts w:cs="Times New Roman"/>
          <w:color w:val="000000" w:themeColor="text1"/>
          <w:szCs w:val="22"/>
        </w:rPr>
        <w:t xml:space="preserve">1985), or executive functioning (Pennington </w:t>
      </w:r>
      <w:r w:rsidR="00C901A4" w:rsidRPr="00EA2DD3">
        <w:rPr>
          <w:rFonts w:cs="Times New Roman"/>
          <w:color w:val="000000" w:themeColor="text1"/>
          <w:szCs w:val="22"/>
        </w:rPr>
        <w:t>&amp;</w:t>
      </w:r>
      <w:r w:rsidR="00612163" w:rsidRPr="00EA2DD3">
        <w:rPr>
          <w:rFonts w:cs="Times New Roman"/>
          <w:color w:val="000000" w:themeColor="text1"/>
          <w:szCs w:val="22"/>
        </w:rPr>
        <w:t xml:space="preserve"> Ozonoff</w:t>
      </w:r>
      <w:r w:rsidR="00C901A4" w:rsidRPr="00EA2DD3">
        <w:rPr>
          <w:rFonts w:cs="Times New Roman"/>
          <w:color w:val="000000" w:themeColor="text1"/>
          <w:szCs w:val="22"/>
        </w:rPr>
        <w:t xml:space="preserve"> 1996; </w:t>
      </w:r>
      <w:r w:rsidR="00612163" w:rsidRPr="00EA2DD3">
        <w:rPr>
          <w:rFonts w:cs="Times New Roman"/>
          <w:color w:val="000000" w:themeColor="text1"/>
          <w:szCs w:val="22"/>
        </w:rPr>
        <w:t xml:space="preserve">Russell, 1997) </w:t>
      </w:r>
      <w:r w:rsidR="00F82B66" w:rsidRPr="00EA2DD3">
        <w:rPr>
          <w:rFonts w:cs="Times New Roman"/>
          <w:color w:val="000000" w:themeColor="text1"/>
          <w:szCs w:val="22"/>
        </w:rPr>
        <w:t>are present in ASC.</w:t>
      </w:r>
      <w:r w:rsidR="00612163" w:rsidRPr="00EA2DD3">
        <w:rPr>
          <w:rFonts w:cs="Times New Roman"/>
          <w:color w:val="000000" w:themeColor="text1"/>
          <w:szCs w:val="22"/>
        </w:rPr>
        <w:t xml:space="preserve"> </w:t>
      </w:r>
      <w:r w:rsidR="00F82B66" w:rsidRPr="00EA2DD3">
        <w:rPr>
          <w:rFonts w:cs="Times New Roman"/>
          <w:color w:val="000000" w:themeColor="text1"/>
          <w:szCs w:val="22"/>
        </w:rPr>
        <w:t xml:space="preserve">Other theories provide </w:t>
      </w:r>
      <w:r w:rsidR="0071455F" w:rsidRPr="00EA2DD3">
        <w:rPr>
          <w:rFonts w:cs="Times New Roman"/>
          <w:color w:val="000000" w:themeColor="text1"/>
          <w:szCs w:val="22"/>
        </w:rPr>
        <w:t xml:space="preserve">low </w:t>
      </w:r>
      <w:r w:rsidR="00F82B66" w:rsidRPr="00EA2DD3">
        <w:rPr>
          <w:rFonts w:cs="Times New Roman"/>
          <w:color w:val="000000" w:themeColor="text1"/>
          <w:szCs w:val="22"/>
        </w:rPr>
        <w:t xml:space="preserve">level </w:t>
      </w:r>
      <w:r w:rsidR="0071455F" w:rsidRPr="00EA2DD3">
        <w:rPr>
          <w:rFonts w:cs="Times New Roman"/>
          <w:color w:val="000000" w:themeColor="text1"/>
          <w:szCs w:val="22"/>
        </w:rPr>
        <w:t>descriptions of ASC</w:t>
      </w:r>
      <w:r w:rsidR="00F82B66" w:rsidRPr="00EA2DD3">
        <w:rPr>
          <w:rFonts w:cs="Times New Roman"/>
          <w:color w:val="000000" w:themeColor="text1"/>
          <w:szCs w:val="22"/>
        </w:rPr>
        <w:t xml:space="preserve">, stating that </w:t>
      </w:r>
      <w:r w:rsidR="0071455F" w:rsidRPr="00EA2DD3">
        <w:rPr>
          <w:rFonts w:cs="Times New Roman"/>
          <w:color w:val="000000" w:themeColor="text1"/>
          <w:szCs w:val="22"/>
        </w:rPr>
        <w:t xml:space="preserve">there may be neural alterations in ASC which have cascading effects and lead to the variety of symptoms reported in the condition. </w:t>
      </w:r>
      <w:r w:rsidR="00AD1F79" w:rsidRPr="00EA2DD3">
        <w:rPr>
          <w:rFonts w:cs="Times New Roman"/>
          <w:color w:val="000000" w:themeColor="text1"/>
          <w:szCs w:val="22"/>
        </w:rPr>
        <w:t>T</w:t>
      </w:r>
      <w:r w:rsidR="00F82B66" w:rsidRPr="00EA2DD3">
        <w:rPr>
          <w:rFonts w:cs="Times New Roman"/>
          <w:color w:val="000000" w:themeColor="text1"/>
          <w:szCs w:val="22"/>
        </w:rPr>
        <w:t>hese include the extreme male brai</w:t>
      </w:r>
      <w:r w:rsidR="00C901A4" w:rsidRPr="00EA2DD3">
        <w:rPr>
          <w:rFonts w:cs="Times New Roman"/>
          <w:color w:val="000000" w:themeColor="text1"/>
          <w:szCs w:val="22"/>
        </w:rPr>
        <w:t>n hypothesis (Baron-Cohen</w:t>
      </w:r>
      <w:r w:rsidR="00F82B66" w:rsidRPr="00EA2DD3">
        <w:rPr>
          <w:rFonts w:cs="Times New Roman"/>
          <w:color w:val="000000" w:themeColor="text1"/>
          <w:szCs w:val="22"/>
        </w:rPr>
        <w:t>, 2002), the mirror neuron dysfunction theory</w:t>
      </w:r>
      <w:r w:rsidR="00C901A4" w:rsidRPr="00EA2DD3">
        <w:rPr>
          <w:rFonts w:cs="Times New Roman"/>
          <w:color w:val="000000" w:themeColor="text1"/>
          <w:szCs w:val="22"/>
        </w:rPr>
        <w:t xml:space="preserve"> (Williams</w:t>
      </w:r>
      <w:r w:rsidR="00F82B66" w:rsidRPr="00EA2DD3">
        <w:rPr>
          <w:rFonts w:cs="Times New Roman"/>
          <w:color w:val="000000" w:themeColor="text1"/>
          <w:szCs w:val="22"/>
        </w:rPr>
        <w:t>,</w:t>
      </w:r>
      <w:r w:rsidR="00C901A4" w:rsidRPr="00EA2DD3">
        <w:rPr>
          <w:rFonts w:cs="Times New Roman"/>
          <w:color w:val="000000" w:themeColor="text1"/>
          <w:szCs w:val="22"/>
        </w:rPr>
        <w:t xml:space="preserve"> Whiten, Suddendorf &amp; Perrett,</w:t>
      </w:r>
      <w:r w:rsidR="00F82B66" w:rsidRPr="00EA2DD3">
        <w:rPr>
          <w:rFonts w:cs="Times New Roman"/>
          <w:color w:val="000000" w:themeColor="text1"/>
          <w:szCs w:val="22"/>
        </w:rPr>
        <w:t xml:space="preserve"> 2001), and </w:t>
      </w:r>
      <w:r w:rsidR="00703DA1" w:rsidRPr="00EA2DD3">
        <w:rPr>
          <w:rFonts w:cs="Times New Roman"/>
          <w:color w:val="000000" w:themeColor="text1"/>
          <w:szCs w:val="22"/>
        </w:rPr>
        <w:t>abnorm</w:t>
      </w:r>
      <w:r w:rsidR="00A61161" w:rsidRPr="00EA2DD3">
        <w:rPr>
          <w:rFonts w:cs="Times New Roman"/>
          <w:color w:val="000000" w:themeColor="text1"/>
          <w:szCs w:val="22"/>
        </w:rPr>
        <w:t>al development of the magnocellul</w:t>
      </w:r>
      <w:r w:rsidR="00703DA1" w:rsidRPr="00EA2DD3">
        <w:rPr>
          <w:rFonts w:cs="Times New Roman"/>
          <w:color w:val="000000" w:themeColor="text1"/>
          <w:szCs w:val="22"/>
        </w:rPr>
        <w:t>ar pathway (</w:t>
      </w:r>
      <w:r w:rsidR="00C901A4" w:rsidRPr="00EA2DD3">
        <w:rPr>
          <w:rFonts w:cs="Times New Roman"/>
          <w:color w:val="000000" w:themeColor="text1"/>
          <w:szCs w:val="22"/>
        </w:rPr>
        <w:t>Milne et al., 2002; Spencer et al, 2000</w:t>
      </w:r>
      <w:r w:rsidR="00703DA1" w:rsidRPr="00EA2DD3">
        <w:rPr>
          <w:rFonts w:cs="Times New Roman"/>
          <w:color w:val="000000" w:themeColor="text1"/>
          <w:szCs w:val="22"/>
        </w:rPr>
        <w:t xml:space="preserve">). </w:t>
      </w:r>
    </w:p>
    <w:p w14:paraId="3E8A313C" w14:textId="77777777" w:rsidR="0071455F" w:rsidRPr="00EA2DD3" w:rsidRDefault="0071455F" w:rsidP="00A61161">
      <w:pPr>
        <w:spacing w:line="480" w:lineRule="auto"/>
        <w:ind w:firstLine="720"/>
        <w:rPr>
          <w:rFonts w:cs="Times New Roman"/>
          <w:color w:val="000000" w:themeColor="text1"/>
          <w:szCs w:val="22"/>
        </w:rPr>
      </w:pPr>
    </w:p>
    <w:p w14:paraId="5FB64F41" w14:textId="30ECA0C6" w:rsidR="004930E9" w:rsidRPr="00EA2DD3" w:rsidRDefault="00703DA1" w:rsidP="00A61161">
      <w:pPr>
        <w:spacing w:line="480" w:lineRule="auto"/>
        <w:ind w:firstLine="720"/>
        <w:rPr>
          <w:rFonts w:cs="Times New Roman"/>
          <w:color w:val="000000" w:themeColor="text1"/>
          <w:szCs w:val="22"/>
        </w:rPr>
      </w:pPr>
      <w:r w:rsidRPr="00EA2DD3">
        <w:rPr>
          <w:rFonts w:cs="Times New Roman"/>
          <w:color w:val="000000" w:themeColor="text1"/>
          <w:szCs w:val="22"/>
        </w:rPr>
        <w:t xml:space="preserve">However, no one theory is widely accepted to explain the range of symptoms seen in ASC. </w:t>
      </w:r>
      <w:r w:rsidR="00F82B66" w:rsidRPr="00EA2DD3">
        <w:rPr>
          <w:rFonts w:cs="Times New Roman"/>
          <w:color w:val="000000" w:themeColor="text1"/>
          <w:szCs w:val="22"/>
        </w:rPr>
        <w:t xml:space="preserve"> </w:t>
      </w:r>
      <w:r w:rsidR="00A61161" w:rsidRPr="00EA2DD3">
        <w:rPr>
          <w:rFonts w:cs="Times New Roman"/>
          <w:color w:val="000000" w:themeColor="text1"/>
          <w:szCs w:val="22"/>
        </w:rPr>
        <w:t xml:space="preserve">All </w:t>
      </w:r>
      <w:r w:rsidR="0071455F" w:rsidRPr="00EA2DD3">
        <w:rPr>
          <w:rFonts w:cs="Times New Roman"/>
          <w:color w:val="000000" w:themeColor="text1"/>
          <w:szCs w:val="22"/>
        </w:rPr>
        <w:t xml:space="preserve">of </w:t>
      </w:r>
      <w:r w:rsidR="00A61161" w:rsidRPr="00EA2DD3">
        <w:rPr>
          <w:rFonts w:cs="Times New Roman"/>
          <w:color w:val="000000" w:themeColor="text1"/>
          <w:szCs w:val="22"/>
        </w:rPr>
        <w:t xml:space="preserve">the theories </w:t>
      </w:r>
      <w:r w:rsidR="0071455F" w:rsidRPr="00EA2DD3">
        <w:rPr>
          <w:rFonts w:cs="Times New Roman"/>
          <w:color w:val="000000" w:themeColor="text1"/>
          <w:szCs w:val="22"/>
        </w:rPr>
        <w:t xml:space="preserve">described here account for </w:t>
      </w:r>
      <w:r w:rsidR="00A61161" w:rsidRPr="00EA2DD3">
        <w:rPr>
          <w:rFonts w:cs="Times New Roman"/>
          <w:color w:val="000000" w:themeColor="text1"/>
          <w:szCs w:val="22"/>
        </w:rPr>
        <w:t>the cause of social and non-social symptoms of ASC at differing levels of explanation. Mapping these theories onto specific predictions of how sensory processing</w:t>
      </w:r>
      <w:r w:rsidR="003F4025" w:rsidRPr="00EA2DD3">
        <w:rPr>
          <w:rFonts w:cs="Times New Roman"/>
          <w:color w:val="000000" w:themeColor="text1"/>
          <w:szCs w:val="22"/>
        </w:rPr>
        <w:t xml:space="preserve"> will be affected is difficult. However, </w:t>
      </w:r>
      <w:r w:rsidR="0071455F" w:rsidRPr="00EA2DD3">
        <w:rPr>
          <w:rFonts w:cs="Times New Roman"/>
          <w:color w:val="000000" w:themeColor="text1"/>
          <w:szCs w:val="22"/>
        </w:rPr>
        <w:t xml:space="preserve">several </w:t>
      </w:r>
      <w:r w:rsidR="003F4025" w:rsidRPr="00EA2DD3">
        <w:rPr>
          <w:rFonts w:cs="Times New Roman"/>
          <w:color w:val="000000" w:themeColor="text1"/>
          <w:szCs w:val="22"/>
        </w:rPr>
        <w:t>other theories directly address the perceptual symptoms of ASC</w:t>
      </w:r>
      <w:r w:rsidR="0071455F" w:rsidRPr="00EA2DD3">
        <w:rPr>
          <w:rFonts w:cs="Times New Roman"/>
          <w:color w:val="000000" w:themeColor="text1"/>
          <w:szCs w:val="22"/>
        </w:rPr>
        <w:t xml:space="preserve">. These theories will be discussed later in this chapter. </w:t>
      </w:r>
      <w:r w:rsidR="003F4025" w:rsidRPr="00EA2DD3">
        <w:rPr>
          <w:rFonts w:cs="Times New Roman"/>
          <w:color w:val="000000" w:themeColor="text1"/>
          <w:szCs w:val="22"/>
        </w:rPr>
        <w:t xml:space="preserve"> </w:t>
      </w:r>
    </w:p>
    <w:p w14:paraId="4ACAB299" w14:textId="77777777" w:rsidR="000E3693" w:rsidRPr="00EA2DD3" w:rsidRDefault="000E3693" w:rsidP="00BF2EE2">
      <w:pPr>
        <w:spacing w:line="480" w:lineRule="auto"/>
        <w:rPr>
          <w:rFonts w:cs="Times New Roman"/>
          <w:color w:val="000000" w:themeColor="text1"/>
          <w:szCs w:val="22"/>
        </w:rPr>
      </w:pPr>
    </w:p>
    <w:p w14:paraId="4EEA943D" w14:textId="18AC98BE" w:rsidR="00EB0678" w:rsidRPr="00EA2DD3" w:rsidRDefault="00956868" w:rsidP="003F4025">
      <w:pPr>
        <w:spacing w:line="480" w:lineRule="auto"/>
        <w:ind w:firstLine="720"/>
        <w:rPr>
          <w:rFonts w:cs="Times New Roman"/>
          <w:color w:val="000000" w:themeColor="text1"/>
          <w:szCs w:val="22"/>
        </w:rPr>
      </w:pPr>
      <w:r w:rsidRPr="00EA2DD3">
        <w:rPr>
          <w:rFonts w:cs="Times New Roman"/>
          <w:color w:val="000000" w:themeColor="text1"/>
          <w:szCs w:val="22"/>
        </w:rPr>
        <w:t>Although</w:t>
      </w:r>
      <w:r w:rsidR="00B07C60" w:rsidRPr="00EA2DD3">
        <w:rPr>
          <w:rFonts w:cs="Times New Roman"/>
          <w:color w:val="000000" w:themeColor="text1"/>
          <w:szCs w:val="22"/>
        </w:rPr>
        <w:t xml:space="preserve"> </w:t>
      </w:r>
      <w:r w:rsidR="00D53CFA" w:rsidRPr="00EA2DD3">
        <w:rPr>
          <w:rFonts w:cs="Times New Roman"/>
          <w:color w:val="000000" w:themeColor="text1"/>
          <w:szCs w:val="22"/>
        </w:rPr>
        <w:t xml:space="preserve">characteristic </w:t>
      </w:r>
      <w:r w:rsidR="00C93E43" w:rsidRPr="00EA2DD3">
        <w:rPr>
          <w:rFonts w:cs="Times New Roman"/>
          <w:color w:val="000000" w:themeColor="text1"/>
          <w:szCs w:val="22"/>
        </w:rPr>
        <w:t>social and communication difficulties typically define</w:t>
      </w:r>
      <w:r w:rsidR="00B07C60" w:rsidRPr="00EA2DD3">
        <w:rPr>
          <w:rFonts w:cs="Times New Roman"/>
          <w:color w:val="000000" w:themeColor="text1"/>
          <w:szCs w:val="22"/>
        </w:rPr>
        <w:t xml:space="preserve"> ASC</w:t>
      </w:r>
      <w:r w:rsidR="00987291" w:rsidRPr="00EA2DD3">
        <w:rPr>
          <w:rFonts w:cs="Times New Roman"/>
          <w:color w:val="000000" w:themeColor="text1"/>
          <w:szCs w:val="22"/>
        </w:rPr>
        <w:t>,</w:t>
      </w:r>
      <w:r w:rsidR="00D53CFA" w:rsidRPr="00EA2DD3">
        <w:rPr>
          <w:rFonts w:cs="Times New Roman"/>
          <w:color w:val="000000" w:themeColor="text1"/>
          <w:szCs w:val="22"/>
        </w:rPr>
        <w:t xml:space="preserve"> a</w:t>
      </w:r>
      <w:r w:rsidR="007D671B" w:rsidRPr="00EA2DD3">
        <w:rPr>
          <w:rFonts w:cs="Times New Roman"/>
          <w:color w:val="000000" w:themeColor="text1"/>
          <w:szCs w:val="22"/>
        </w:rPr>
        <w:t>typical sensory processing has also been a long observed feature</w:t>
      </w:r>
      <w:r w:rsidR="0071455F" w:rsidRPr="00EA2DD3">
        <w:rPr>
          <w:rFonts w:cs="Times New Roman"/>
          <w:color w:val="000000" w:themeColor="text1"/>
          <w:szCs w:val="22"/>
        </w:rPr>
        <w:t xml:space="preserve"> of the condition</w:t>
      </w:r>
      <w:r w:rsidR="007D671B" w:rsidRPr="00EA2DD3">
        <w:rPr>
          <w:rFonts w:cs="Times New Roman"/>
          <w:color w:val="000000" w:themeColor="text1"/>
          <w:szCs w:val="22"/>
        </w:rPr>
        <w:t xml:space="preserve">, and was present in </w:t>
      </w:r>
      <w:r w:rsidR="00730E3C" w:rsidRPr="00EA2DD3">
        <w:rPr>
          <w:rFonts w:cs="Times New Roman"/>
          <w:color w:val="000000" w:themeColor="text1"/>
          <w:szCs w:val="22"/>
        </w:rPr>
        <w:t>the original</w:t>
      </w:r>
      <w:r w:rsidR="007D671B" w:rsidRPr="00EA2DD3">
        <w:rPr>
          <w:rFonts w:cs="Times New Roman"/>
          <w:color w:val="000000" w:themeColor="text1"/>
          <w:szCs w:val="22"/>
        </w:rPr>
        <w:t xml:space="preserve"> description</w:t>
      </w:r>
      <w:r w:rsidR="00730E3C" w:rsidRPr="00EA2DD3">
        <w:rPr>
          <w:rFonts w:cs="Times New Roman"/>
          <w:color w:val="000000" w:themeColor="text1"/>
          <w:szCs w:val="22"/>
        </w:rPr>
        <w:t>s</w:t>
      </w:r>
      <w:r w:rsidR="007D671B" w:rsidRPr="00EA2DD3">
        <w:rPr>
          <w:rFonts w:cs="Times New Roman"/>
          <w:color w:val="000000" w:themeColor="text1"/>
          <w:szCs w:val="22"/>
        </w:rPr>
        <w:t xml:space="preserve"> of </w:t>
      </w:r>
      <w:r w:rsidR="006D6BE3" w:rsidRPr="00EA2DD3">
        <w:rPr>
          <w:rFonts w:cs="Times New Roman"/>
          <w:color w:val="000000" w:themeColor="text1"/>
          <w:szCs w:val="22"/>
        </w:rPr>
        <w:t>both autism and Asperger’s syndrome</w:t>
      </w:r>
      <w:r w:rsidR="007D671B" w:rsidRPr="00EA2DD3">
        <w:rPr>
          <w:rFonts w:cs="Times New Roman"/>
          <w:color w:val="000000" w:themeColor="text1"/>
          <w:szCs w:val="22"/>
        </w:rPr>
        <w:t xml:space="preserve"> (</w:t>
      </w:r>
      <w:r w:rsidR="002C53EB" w:rsidRPr="00EA2DD3">
        <w:rPr>
          <w:rFonts w:cs="Times New Roman"/>
          <w:color w:val="000000" w:themeColor="text1"/>
          <w:szCs w:val="22"/>
        </w:rPr>
        <w:t xml:space="preserve">Asperger, 1944; </w:t>
      </w:r>
      <w:r w:rsidR="007D671B" w:rsidRPr="00EA2DD3">
        <w:rPr>
          <w:rFonts w:cs="Times New Roman"/>
          <w:color w:val="000000" w:themeColor="text1"/>
          <w:szCs w:val="22"/>
        </w:rPr>
        <w:t xml:space="preserve">Kanner, 1943). </w:t>
      </w:r>
      <w:r w:rsidR="00987291" w:rsidRPr="00EA2DD3">
        <w:rPr>
          <w:rFonts w:cs="Times New Roman"/>
          <w:color w:val="000000" w:themeColor="text1"/>
          <w:szCs w:val="22"/>
        </w:rPr>
        <w:t xml:space="preserve">Atypical perceptual processing has been described as a positive symptom, as it is not present in the general population (Mottron &amp; Burack, 2001). </w:t>
      </w:r>
      <w:r w:rsidR="007D671B" w:rsidRPr="00EA2DD3">
        <w:rPr>
          <w:rFonts w:cs="Times New Roman"/>
          <w:color w:val="000000" w:themeColor="text1"/>
          <w:szCs w:val="22"/>
        </w:rPr>
        <w:t xml:space="preserve">Differences in sensory processing </w:t>
      </w:r>
      <w:r w:rsidR="00A71215" w:rsidRPr="00EA2DD3">
        <w:rPr>
          <w:rFonts w:cs="Times New Roman"/>
          <w:color w:val="000000" w:themeColor="text1"/>
          <w:szCs w:val="22"/>
        </w:rPr>
        <w:t xml:space="preserve">are </w:t>
      </w:r>
      <w:r w:rsidR="00987291" w:rsidRPr="00EA2DD3">
        <w:rPr>
          <w:rFonts w:cs="Times New Roman"/>
          <w:color w:val="000000" w:themeColor="text1"/>
          <w:szCs w:val="22"/>
        </w:rPr>
        <w:t xml:space="preserve">frequently </w:t>
      </w:r>
      <w:r w:rsidR="00A71215" w:rsidRPr="00EA2DD3">
        <w:rPr>
          <w:rFonts w:cs="Times New Roman"/>
          <w:color w:val="000000" w:themeColor="text1"/>
          <w:szCs w:val="22"/>
        </w:rPr>
        <w:t>reported by individuals</w:t>
      </w:r>
      <w:r w:rsidR="00AE10A4" w:rsidRPr="00EA2DD3">
        <w:rPr>
          <w:rFonts w:cs="Times New Roman"/>
          <w:color w:val="000000" w:themeColor="text1"/>
          <w:szCs w:val="22"/>
        </w:rPr>
        <w:t xml:space="preserve"> with ASC and their caregivers </w:t>
      </w:r>
      <w:r w:rsidR="00A71215" w:rsidRPr="00EA2DD3">
        <w:rPr>
          <w:rFonts w:cs="Times New Roman"/>
          <w:color w:val="000000" w:themeColor="text1"/>
          <w:szCs w:val="22"/>
        </w:rPr>
        <w:t xml:space="preserve">and </w:t>
      </w:r>
      <w:r w:rsidR="007D671B" w:rsidRPr="00EA2DD3">
        <w:rPr>
          <w:rFonts w:cs="Times New Roman"/>
          <w:color w:val="000000" w:themeColor="text1"/>
          <w:szCs w:val="22"/>
        </w:rPr>
        <w:t>often manifest as hyper- or hypo-responsiveness to sensory stimuli, or problems modulating sensory input (</w:t>
      </w:r>
      <w:r w:rsidR="002C53EB" w:rsidRPr="00EA2DD3">
        <w:rPr>
          <w:rFonts w:cs="Times New Roman"/>
          <w:color w:val="000000" w:themeColor="text1"/>
          <w:szCs w:val="22"/>
        </w:rPr>
        <w:t xml:space="preserve">Baranek, David, Poe, Stone &amp; Watson, 2006; </w:t>
      </w:r>
      <w:r w:rsidR="007D671B" w:rsidRPr="00EA2DD3">
        <w:rPr>
          <w:rFonts w:cs="Times New Roman"/>
          <w:color w:val="000000" w:themeColor="text1"/>
          <w:szCs w:val="22"/>
        </w:rPr>
        <w:t>Ben-Sasson et al., 2009</w:t>
      </w:r>
      <w:r w:rsidR="000A11AC" w:rsidRPr="00EA2DD3">
        <w:rPr>
          <w:rFonts w:cs="Times New Roman"/>
          <w:color w:val="000000" w:themeColor="text1"/>
          <w:szCs w:val="22"/>
        </w:rPr>
        <w:t>;</w:t>
      </w:r>
      <w:r w:rsidR="00AE10A4" w:rsidRPr="00EA2DD3">
        <w:rPr>
          <w:rFonts w:cs="Times New Roman"/>
          <w:color w:val="000000" w:themeColor="text1"/>
          <w:szCs w:val="22"/>
        </w:rPr>
        <w:t xml:space="preserve"> Jones, Quigney &amp; Huws, 2003</w:t>
      </w:r>
      <w:r w:rsidR="007D671B" w:rsidRPr="00EA2DD3">
        <w:rPr>
          <w:rFonts w:cs="Times New Roman"/>
          <w:color w:val="000000" w:themeColor="text1"/>
          <w:szCs w:val="22"/>
        </w:rPr>
        <w:t xml:space="preserve">). </w:t>
      </w:r>
      <w:r w:rsidR="00F27C93" w:rsidRPr="00EA2DD3">
        <w:rPr>
          <w:rFonts w:cs="Times New Roman"/>
          <w:color w:val="000000" w:themeColor="text1"/>
          <w:szCs w:val="22"/>
        </w:rPr>
        <w:t xml:space="preserve">Bogdashina (2003) report examples of </w:t>
      </w:r>
      <w:r w:rsidR="000A11AC" w:rsidRPr="00EA2DD3">
        <w:rPr>
          <w:rFonts w:cs="Times New Roman"/>
          <w:color w:val="000000" w:themeColor="text1"/>
          <w:szCs w:val="22"/>
        </w:rPr>
        <w:t>behaviour that</w:t>
      </w:r>
      <w:r w:rsidR="00F27C93" w:rsidRPr="00EA2DD3">
        <w:rPr>
          <w:rFonts w:cs="Times New Roman"/>
          <w:color w:val="000000" w:themeColor="text1"/>
          <w:szCs w:val="22"/>
        </w:rPr>
        <w:t xml:space="preserve"> reflect </w:t>
      </w:r>
      <w:r w:rsidR="000A11AC" w:rsidRPr="00EA2DD3">
        <w:rPr>
          <w:rFonts w:cs="Times New Roman"/>
          <w:color w:val="000000" w:themeColor="text1"/>
          <w:szCs w:val="22"/>
        </w:rPr>
        <w:t>hypersensitivity to sensory stimuli, including</w:t>
      </w:r>
      <w:r w:rsidR="00F27C93" w:rsidRPr="00EA2DD3">
        <w:rPr>
          <w:rFonts w:cs="Times New Roman"/>
          <w:color w:val="000000" w:themeColor="text1"/>
          <w:szCs w:val="22"/>
        </w:rPr>
        <w:t xml:space="preserve"> focusing on tiny pieces of dust and a dislike of bright lights. </w:t>
      </w:r>
      <w:r w:rsidR="00F27C93" w:rsidRPr="00EA2DD3">
        <w:rPr>
          <w:rFonts w:cs="Times New Roman"/>
          <w:color w:val="000000" w:themeColor="text1"/>
          <w:szCs w:val="22"/>
        </w:rPr>
        <w:lastRenderedPageBreak/>
        <w:t>Examples of hyposensitive behaviours include being attracted to light and looking intensely at objects.</w:t>
      </w:r>
    </w:p>
    <w:p w14:paraId="45CEBB94" w14:textId="77777777" w:rsidR="00EB0678" w:rsidRPr="00EA2DD3" w:rsidRDefault="00EB0678" w:rsidP="003F4025">
      <w:pPr>
        <w:spacing w:line="480" w:lineRule="auto"/>
        <w:ind w:firstLine="720"/>
        <w:rPr>
          <w:rFonts w:cs="Times New Roman"/>
          <w:color w:val="000000" w:themeColor="text1"/>
          <w:szCs w:val="22"/>
        </w:rPr>
      </w:pPr>
    </w:p>
    <w:p w14:paraId="5B44BDBA" w14:textId="792D6054" w:rsidR="00F27C93" w:rsidRPr="00EA2DD3" w:rsidRDefault="00821508" w:rsidP="00F27C93">
      <w:pPr>
        <w:spacing w:line="480" w:lineRule="auto"/>
        <w:ind w:firstLine="720"/>
        <w:rPr>
          <w:rFonts w:cs="Times New Roman"/>
          <w:color w:val="000000" w:themeColor="text1"/>
          <w:szCs w:val="22"/>
        </w:rPr>
      </w:pPr>
      <w:r w:rsidRPr="00EA2DD3">
        <w:rPr>
          <w:rFonts w:cs="Times New Roman"/>
          <w:color w:val="000000" w:themeColor="text1"/>
          <w:szCs w:val="22"/>
        </w:rPr>
        <w:t>However, a</w:t>
      </w:r>
      <w:r w:rsidR="007D671B" w:rsidRPr="00EA2DD3">
        <w:rPr>
          <w:rFonts w:cs="Times New Roman"/>
          <w:color w:val="000000" w:themeColor="text1"/>
          <w:szCs w:val="22"/>
        </w:rPr>
        <w:t>typical sensory perception</w:t>
      </w:r>
      <w:r w:rsidRPr="00EA2DD3">
        <w:rPr>
          <w:rFonts w:cs="Times New Roman"/>
          <w:color w:val="000000" w:themeColor="text1"/>
          <w:szCs w:val="22"/>
        </w:rPr>
        <w:t xml:space="preserve"> affects individuals in very different ways and</w:t>
      </w:r>
      <w:r w:rsidR="007D671B" w:rsidRPr="00EA2DD3">
        <w:rPr>
          <w:rFonts w:cs="Times New Roman"/>
          <w:color w:val="000000" w:themeColor="text1"/>
          <w:szCs w:val="22"/>
        </w:rPr>
        <w:t xml:space="preserve"> extends to a variety of modalities including vision (see Simmons et al., 2009, for a review), audition (see Haesen, Boets &amp; Wagemans, 2011, for a review) and touch (Cascio et al., 2008). </w:t>
      </w:r>
      <w:r w:rsidRPr="00EA2DD3">
        <w:rPr>
          <w:rFonts w:cs="Times New Roman"/>
          <w:color w:val="000000" w:themeColor="text1"/>
          <w:szCs w:val="22"/>
        </w:rPr>
        <w:t>In some individuals sensory</w:t>
      </w:r>
      <w:r w:rsidR="00987291" w:rsidRPr="00EA2DD3">
        <w:rPr>
          <w:rFonts w:cs="Times New Roman"/>
          <w:color w:val="000000" w:themeColor="text1"/>
          <w:szCs w:val="22"/>
        </w:rPr>
        <w:t xml:space="preserve"> abnormalities can </w:t>
      </w:r>
      <w:r w:rsidR="00E865E3" w:rsidRPr="00EA2DD3">
        <w:rPr>
          <w:rFonts w:cs="Times New Roman"/>
          <w:color w:val="000000" w:themeColor="text1"/>
          <w:szCs w:val="22"/>
        </w:rPr>
        <w:t>be positive</w:t>
      </w:r>
      <w:r w:rsidRPr="00EA2DD3">
        <w:rPr>
          <w:rFonts w:cs="Times New Roman"/>
          <w:color w:val="000000" w:themeColor="text1"/>
          <w:szCs w:val="22"/>
        </w:rPr>
        <w:t>.</w:t>
      </w:r>
      <w:r w:rsidR="00777ABF" w:rsidRPr="00EA2DD3">
        <w:rPr>
          <w:rFonts w:cs="Times New Roman"/>
          <w:color w:val="000000" w:themeColor="text1"/>
          <w:szCs w:val="22"/>
        </w:rPr>
        <w:t xml:space="preserve"> For example, absolute pitch </w:t>
      </w:r>
      <w:r w:rsidR="00956868" w:rsidRPr="00EA2DD3">
        <w:rPr>
          <w:rFonts w:cs="Times New Roman"/>
          <w:color w:val="000000" w:themeColor="text1"/>
          <w:szCs w:val="22"/>
        </w:rPr>
        <w:t xml:space="preserve">(which is facilitative for musical ability) </w:t>
      </w:r>
      <w:r w:rsidR="00777ABF" w:rsidRPr="00EA2DD3">
        <w:rPr>
          <w:rFonts w:cs="Times New Roman"/>
          <w:color w:val="000000" w:themeColor="text1"/>
          <w:szCs w:val="22"/>
        </w:rPr>
        <w:t>is more common in ASC (Heaton, Hermelin &amp; Pring, 1998)</w:t>
      </w:r>
      <w:r w:rsidR="00956868" w:rsidRPr="00EA2DD3">
        <w:rPr>
          <w:rFonts w:cs="Times New Roman"/>
          <w:color w:val="000000" w:themeColor="text1"/>
          <w:szCs w:val="22"/>
        </w:rPr>
        <w:t>, and some individuals with ASC give very specific anecdotal accounts of how sensory abnormalities have led to positive outcomes</w:t>
      </w:r>
      <w:r w:rsidR="00777ABF" w:rsidRPr="00EA2DD3">
        <w:rPr>
          <w:rFonts w:cs="Times New Roman"/>
          <w:color w:val="000000" w:themeColor="text1"/>
          <w:szCs w:val="22"/>
        </w:rPr>
        <w:t>.</w:t>
      </w:r>
      <w:r w:rsidR="00956868" w:rsidRPr="00EA2DD3">
        <w:rPr>
          <w:rFonts w:cs="Times New Roman"/>
          <w:color w:val="000000" w:themeColor="text1"/>
          <w:szCs w:val="22"/>
        </w:rPr>
        <w:t xml:space="preserve"> For instance,</w:t>
      </w:r>
      <w:r w:rsidRPr="00EA2DD3">
        <w:rPr>
          <w:rFonts w:cs="Times New Roman"/>
          <w:color w:val="000000" w:themeColor="text1"/>
          <w:szCs w:val="22"/>
        </w:rPr>
        <w:t xml:space="preserve"> </w:t>
      </w:r>
      <w:r w:rsidR="006E2927" w:rsidRPr="00EA2DD3">
        <w:rPr>
          <w:rFonts w:cs="Times New Roman"/>
          <w:color w:val="000000" w:themeColor="text1"/>
          <w:szCs w:val="22"/>
        </w:rPr>
        <w:t xml:space="preserve">Temple Grandin gives an eloquent account of how hypersensitivity to visual stimuli and </w:t>
      </w:r>
      <w:r w:rsidR="0071455F" w:rsidRPr="00EA2DD3">
        <w:rPr>
          <w:rFonts w:cs="Times New Roman"/>
          <w:color w:val="000000" w:themeColor="text1"/>
          <w:szCs w:val="22"/>
        </w:rPr>
        <w:t xml:space="preserve">the </w:t>
      </w:r>
      <w:r w:rsidR="006E2927" w:rsidRPr="00EA2DD3">
        <w:rPr>
          <w:rFonts w:cs="Times New Roman"/>
          <w:color w:val="000000" w:themeColor="text1"/>
          <w:szCs w:val="22"/>
        </w:rPr>
        <w:t xml:space="preserve">ability to notice small details led to her success as a livestock facility designer (Grandin, 2009). </w:t>
      </w:r>
    </w:p>
    <w:p w14:paraId="1208E225" w14:textId="77777777" w:rsidR="0071455F" w:rsidRPr="00EA2DD3" w:rsidRDefault="0071455F" w:rsidP="0071455F">
      <w:pPr>
        <w:spacing w:line="480" w:lineRule="auto"/>
        <w:rPr>
          <w:rFonts w:cs="Times New Roman"/>
          <w:color w:val="000000" w:themeColor="text1"/>
          <w:szCs w:val="22"/>
        </w:rPr>
      </w:pPr>
    </w:p>
    <w:p w14:paraId="44B6063B" w14:textId="7DC38AED" w:rsidR="001D053B" w:rsidRPr="00EA2DD3" w:rsidRDefault="00EB0678" w:rsidP="0071455F">
      <w:pPr>
        <w:spacing w:line="480" w:lineRule="auto"/>
        <w:ind w:firstLine="720"/>
        <w:rPr>
          <w:rFonts w:cs="Times New Roman"/>
          <w:color w:val="000000" w:themeColor="text1"/>
          <w:szCs w:val="22"/>
        </w:rPr>
      </w:pPr>
      <w:r w:rsidRPr="00EA2DD3">
        <w:rPr>
          <w:rFonts w:cs="Times New Roman"/>
          <w:color w:val="000000" w:themeColor="text1"/>
          <w:szCs w:val="22"/>
        </w:rPr>
        <w:t>On the other hand</w:t>
      </w:r>
      <w:r w:rsidR="00821508" w:rsidRPr="00EA2DD3">
        <w:rPr>
          <w:rFonts w:cs="Times New Roman"/>
          <w:color w:val="000000" w:themeColor="text1"/>
          <w:szCs w:val="22"/>
        </w:rPr>
        <w:t>, sensory processing abnormalities can also cause great difficulties for some individuals with ASC</w:t>
      </w:r>
      <w:r w:rsidR="00D758A6" w:rsidRPr="00EA2DD3">
        <w:rPr>
          <w:rFonts w:cs="Times New Roman"/>
          <w:color w:val="000000" w:themeColor="text1"/>
          <w:szCs w:val="22"/>
        </w:rPr>
        <w:t xml:space="preserve"> as s</w:t>
      </w:r>
      <w:r w:rsidR="00821508" w:rsidRPr="00EA2DD3">
        <w:rPr>
          <w:rFonts w:cs="Times New Roman"/>
          <w:color w:val="000000" w:themeColor="text1"/>
          <w:szCs w:val="22"/>
        </w:rPr>
        <w:t>eemingly un</w:t>
      </w:r>
      <w:r w:rsidR="00987291" w:rsidRPr="00EA2DD3">
        <w:rPr>
          <w:rFonts w:cs="Times New Roman"/>
          <w:color w:val="000000" w:themeColor="text1"/>
          <w:szCs w:val="22"/>
        </w:rPr>
        <w:t>-</w:t>
      </w:r>
      <w:r w:rsidR="00821508" w:rsidRPr="00EA2DD3">
        <w:rPr>
          <w:rFonts w:cs="Times New Roman"/>
          <w:color w:val="000000" w:themeColor="text1"/>
          <w:szCs w:val="22"/>
        </w:rPr>
        <w:t>offensive sensory stimuli can cause great discomfort and distress (Baranek et al., 2006; Khal</w:t>
      </w:r>
      <w:r w:rsidR="000A11AC" w:rsidRPr="00EA2DD3">
        <w:rPr>
          <w:rFonts w:cs="Times New Roman"/>
          <w:color w:val="000000" w:themeColor="text1"/>
          <w:szCs w:val="22"/>
        </w:rPr>
        <w:t>i</w:t>
      </w:r>
      <w:r w:rsidR="00821508" w:rsidRPr="00EA2DD3">
        <w:rPr>
          <w:rFonts w:cs="Times New Roman"/>
          <w:color w:val="000000" w:themeColor="text1"/>
          <w:szCs w:val="22"/>
        </w:rPr>
        <w:t xml:space="preserve">fa et al., 2004; Leekam, Nieto, Libby, Wing &amp; Gould, 2007). It has also been suggested that this intolerance of sensory stimuli could be a contributory factor </w:t>
      </w:r>
      <w:r w:rsidR="00987291" w:rsidRPr="00EA2DD3">
        <w:rPr>
          <w:rFonts w:cs="Times New Roman"/>
          <w:color w:val="000000" w:themeColor="text1"/>
          <w:szCs w:val="22"/>
        </w:rPr>
        <w:t>in other</w:t>
      </w:r>
      <w:r w:rsidR="00821508" w:rsidRPr="00EA2DD3">
        <w:rPr>
          <w:rFonts w:cs="Times New Roman"/>
          <w:color w:val="000000" w:themeColor="text1"/>
          <w:szCs w:val="22"/>
        </w:rPr>
        <w:t xml:space="preserve"> </w:t>
      </w:r>
      <w:r w:rsidR="00987291" w:rsidRPr="00EA2DD3">
        <w:rPr>
          <w:rFonts w:cs="Times New Roman"/>
          <w:color w:val="000000" w:themeColor="text1"/>
          <w:szCs w:val="22"/>
        </w:rPr>
        <w:t>features of ASC</w:t>
      </w:r>
      <w:r w:rsidR="009800A1" w:rsidRPr="00EA2DD3">
        <w:rPr>
          <w:rFonts w:cs="Times New Roman"/>
          <w:color w:val="000000" w:themeColor="text1"/>
          <w:szCs w:val="22"/>
        </w:rPr>
        <w:t xml:space="preserve"> such as </w:t>
      </w:r>
      <w:r w:rsidR="00821508" w:rsidRPr="00EA2DD3">
        <w:rPr>
          <w:rFonts w:cs="Times New Roman"/>
          <w:color w:val="000000" w:themeColor="text1"/>
          <w:szCs w:val="22"/>
        </w:rPr>
        <w:t xml:space="preserve">social avoidance (Cosbey, Johnston &amp; Dunn, 2010). </w:t>
      </w:r>
      <w:r w:rsidR="006D6BE3" w:rsidRPr="00EA2DD3">
        <w:rPr>
          <w:rFonts w:cs="Times New Roman"/>
          <w:color w:val="000000" w:themeColor="text1"/>
          <w:szCs w:val="22"/>
        </w:rPr>
        <w:t xml:space="preserve">Therefore, understanding sensory symptoms in ASC may </w:t>
      </w:r>
      <w:r w:rsidR="0071455F" w:rsidRPr="00EA2DD3">
        <w:rPr>
          <w:rFonts w:cs="Times New Roman"/>
          <w:color w:val="000000" w:themeColor="text1"/>
          <w:szCs w:val="22"/>
        </w:rPr>
        <w:t>provide</w:t>
      </w:r>
      <w:r w:rsidR="006D6BE3" w:rsidRPr="00EA2DD3">
        <w:rPr>
          <w:rFonts w:cs="Times New Roman"/>
          <w:color w:val="000000" w:themeColor="text1"/>
          <w:szCs w:val="22"/>
        </w:rPr>
        <w:t xml:space="preserve"> insight into other aspects of the disorder, such as social symptoms. </w:t>
      </w:r>
    </w:p>
    <w:p w14:paraId="7E6849B9" w14:textId="77777777" w:rsidR="00821508" w:rsidRPr="00EA2DD3" w:rsidRDefault="00821508" w:rsidP="00BF2EE2">
      <w:pPr>
        <w:spacing w:line="480" w:lineRule="auto"/>
        <w:rPr>
          <w:rFonts w:cs="Times New Roman"/>
          <w:color w:val="000000" w:themeColor="text1"/>
          <w:szCs w:val="22"/>
        </w:rPr>
      </w:pPr>
    </w:p>
    <w:p w14:paraId="01E146A8" w14:textId="5DAEDCD0" w:rsidR="00821508" w:rsidRPr="00EA2DD3" w:rsidRDefault="00F732B9" w:rsidP="00BF2EE2">
      <w:pPr>
        <w:spacing w:line="480" w:lineRule="auto"/>
        <w:ind w:firstLine="720"/>
        <w:rPr>
          <w:rFonts w:cs="Times New Roman"/>
          <w:color w:val="000000" w:themeColor="text1"/>
          <w:szCs w:val="22"/>
        </w:rPr>
      </w:pPr>
      <w:r w:rsidRPr="00EA2DD3">
        <w:rPr>
          <w:rFonts w:cs="Times New Roman"/>
          <w:color w:val="000000" w:themeColor="text1"/>
          <w:szCs w:val="22"/>
        </w:rPr>
        <w:t xml:space="preserve">The aim of this thesis is to further investigate the perceptual abnormalities observed in ASC, specifically focusing on low-level visual perception. One </w:t>
      </w:r>
      <w:r w:rsidR="0071455F" w:rsidRPr="00EA2DD3">
        <w:rPr>
          <w:rFonts w:cs="Times New Roman"/>
          <w:color w:val="000000" w:themeColor="text1"/>
          <w:szCs w:val="22"/>
        </w:rPr>
        <w:t xml:space="preserve">particular </w:t>
      </w:r>
      <w:r w:rsidRPr="00EA2DD3">
        <w:rPr>
          <w:rFonts w:cs="Times New Roman"/>
          <w:color w:val="000000" w:themeColor="text1"/>
          <w:szCs w:val="22"/>
        </w:rPr>
        <w:t>aspect of visual perception, orientation discrimination</w:t>
      </w:r>
      <w:r w:rsidR="006D6BE3" w:rsidRPr="00EA2DD3">
        <w:rPr>
          <w:rFonts w:cs="Times New Roman"/>
          <w:color w:val="000000" w:themeColor="text1"/>
          <w:szCs w:val="22"/>
        </w:rPr>
        <w:t>,</w:t>
      </w:r>
      <w:r w:rsidRPr="00EA2DD3">
        <w:rPr>
          <w:rFonts w:cs="Times New Roman"/>
          <w:color w:val="000000" w:themeColor="text1"/>
          <w:szCs w:val="22"/>
        </w:rPr>
        <w:t xml:space="preserve"> will be investigated in relation to ASC. </w:t>
      </w:r>
      <w:r w:rsidR="002722D1" w:rsidRPr="00EA2DD3">
        <w:rPr>
          <w:rFonts w:cs="Times New Roman"/>
          <w:color w:val="000000" w:themeColor="text1"/>
          <w:szCs w:val="22"/>
        </w:rPr>
        <w:t xml:space="preserve">The latter half of the thesis will focus on the neural underpinnings of orientation discrimination, and investigate factors that may contribute to altered sensory perception. </w:t>
      </w:r>
    </w:p>
    <w:p w14:paraId="3D403116" w14:textId="77777777" w:rsidR="002010AF" w:rsidRDefault="002010AF" w:rsidP="0071455F">
      <w:pPr>
        <w:spacing w:line="480" w:lineRule="auto"/>
        <w:rPr>
          <w:rFonts w:cs="Times New Roman"/>
          <w:color w:val="000000" w:themeColor="text1"/>
          <w:szCs w:val="22"/>
        </w:rPr>
      </w:pPr>
    </w:p>
    <w:p w14:paraId="65D3E924" w14:textId="77777777" w:rsidR="00EA2DD3" w:rsidRPr="00EA2DD3" w:rsidRDefault="00EA2DD3" w:rsidP="0071455F">
      <w:pPr>
        <w:spacing w:line="480" w:lineRule="auto"/>
        <w:rPr>
          <w:rFonts w:cs="Times New Roman"/>
          <w:color w:val="000000" w:themeColor="text1"/>
          <w:szCs w:val="22"/>
        </w:rPr>
      </w:pPr>
    </w:p>
    <w:p w14:paraId="1A5D722A" w14:textId="5DA19F0D" w:rsidR="001E287A" w:rsidRPr="00EA2DD3" w:rsidRDefault="00B43C15" w:rsidP="00031B7D">
      <w:pPr>
        <w:pStyle w:val="Heading2"/>
        <w:rPr>
          <w:rFonts w:ascii="Times New Roman" w:hAnsi="Times New Roman" w:cs="Times New Roman"/>
          <w:color w:val="000000" w:themeColor="text1"/>
          <w:sz w:val="22"/>
          <w:szCs w:val="22"/>
        </w:rPr>
      </w:pPr>
      <w:bookmarkStart w:id="102" w:name="_Toc429408188"/>
      <w:bookmarkStart w:id="103" w:name="_Toc429476728"/>
      <w:bookmarkStart w:id="104" w:name="_Toc433107702"/>
      <w:r w:rsidRPr="00EA2DD3">
        <w:rPr>
          <w:rFonts w:ascii="Times New Roman" w:hAnsi="Times New Roman" w:cs="Times New Roman"/>
          <w:color w:val="000000" w:themeColor="text1"/>
          <w:sz w:val="22"/>
          <w:szCs w:val="22"/>
        </w:rPr>
        <w:lastRenderedPageBreak/>
        <w:t xml:space="preserve">1.2 </w:t>
      </w:r>
      <w:r w:rsidR="001E287A" w:rsidRPr="00EA2DD3">
        <w:rPr>
          <w:rFonts w:ascii="Times New Roman" w:hAnsi="Times New Roman" w:cs="Times New Roman"/>
          <w:color w:val="000000" w:themeColor="text1"/>
          <w:sz w:val="22"/>
          <w:szCs w:val="22"/>
        </w:rPr>
        <w:t>Perception in ASC</w:t>
      </w:r>
      <w:bookmarkEnd w:id="102"/>
      <w:bookmarkEnd w:id="103"/>
      <w:bookmarkEnd w:id="104"/>
    </w:p>
    <w:p w14:paraId="6FE5DABC" w14:textId="77777777" w:rsidR="00C0710D" w:rsidRPr="00EA2DD3" w:rsidRDefault="00C0710D" w:rsidP="00BF2EE2">
      <w:pPr>
        <w:spacing w:line="480" w:lineRule="auto"/>
        <w:rPr>
          <w:rFonts w:cs="Times New Roman"/>
          <w:color w:val="000000" w:themeColor="text1"/>
          <w:szCs w:val="22"/>
        </w:rPr>
      </w:pPr>
    </w:p>
    <w:p w14:paraId="12EC41A8" w14:textId="14260A72" w:rsidR="00F27C93" w:rsidRPr="00EA2DD3" w:rsidRDefault="00440F4A" w:rsidP="00BF2EE2">
      <w:pPr>
        <w:spacing w:line="480" w:lineRule="auto"/>
        <w:ind w:firstLine="720"/>
        <w:rPr>
          <w:rFonts w:cs="Times New Roman"/>
          <w:color w:val="000000" w:themeColor="text1"/>
          <w:szCs w:val="22"/>
        </w:rPr>
      </w:pPr>
      <w:r w:rsidRPr="00EA2DD3">
        <w:rPr>
          <w:rFonts w:cs="Times New Roman"/>
          <w:color w:val="000000" w:themeColor="text1"/>
          <w:szCs w:val="22"/>
        </w:rPr>
        <w:t>Individuals with ASC</w:t>
      </w:r>
      <w:r w:rsidR="00D758A6" w:rsidRPr="00EA2DD3">
        <w:rPr>
          <w:rFonts w:cs="Times New Roman"/>
          <w:color w:val="000000" w:themeColor="text1"/>
          <w:szCs w:val="22"/>
        </w:rPr>
        <w:t xml:space="preserve"> </w:t>
      </w:r>
      <w:r w:rsidRPr="00EA2DD3">
        <w:rPr>
          <w:rFonts w:cs="Times New Roman"/>
          <w:color w:val="000000" w:themeColor="text1"/>
          <w:szCs w:val="22"/>
        </w:rPr>
        <w:t xml:space="preserve">commonly report differences in the processing of sensory information, separate to any peripheral sensory problems, such as vision or hearing loss (Baranek, 2002). The prevalence of sensory symptoms in ASC </w:t>
      </w:r>
      <w:r w:rsidR="00617EBB" w:rsidRPr="00EA2DD3">
        <w:rPr>
          <w:rFonts w:cs="Times New Roman"/>
          <w:color w:val="000000" w:themeColor="text1"/>
          <w:szCs w:val="22"/>
        </w:rPr>
        <w:t>is clearly demonstrated</w:t>
      </w:r>
      <w:r w:rsidR="00B34863" w:rsidRPr="00EA2DD3">
        <w:rPr>
          <w:rFonts w:cs="Times New Roman"/>
          <w:color w:val="000000" w:themeColor="text1"/>
          <w:szCs w:val="22"/>
        </w:rPr>
        <w:t xml:space="preserve"> in the results of </w:t>
      </w:r>
      <w:r w:rsidR="002722D1" w:rsidRPr="00EA2DD3">
        <w:rPr>
          <w:rFonts w:cs="Times New Roman"/>
          <w:color w:val="000000" w:themeColor="text1"/>
          <w:szCs w:val="22"/>
        </w:rPr>
        <w:t>studies that</w:t>
      </w:r>
      <w:r w:rsidRPr="00EA2DD3">
        <w:rPr>
          <w:rFonts w:cs="Times New Roman"/>
          <w:color w:val="000000" w:themeColor="text1"/>
          <w:szCs w:val="22"/>
        </w:rPr>
        <w:t xml:space="preserve"> assess sensory differences </w:t>
      </w:r>
      <w:r w:rsidR="00B34863" w:rsidRPr="00EA2DD3">
        <w:rPr>
          <w:rFonts w:cs="Times New Roman"/>
          <w:color w:val="000000" w:themeColor="text1"/>
          <w:szCs w:val="22"/>
        </w:rPr>
        <w:t xml:space="preserve">in ASC </w:t>
      </w:r>
      <w:r w:rsidRPr="00EA2DD3">
        <w:rPr>
          <w:rFonts w:cs="Times New Roman"/>
          <w:color w:val="000000" w:themeColor="text1"/>
          <w:szCs w:val="22"/>
        </w:rPr>
        <w:t>using standard</w:t>
      </w:r>
      <w:r w:rsidR="0071455F" w:rsidRPr="00EA2DD3">
        <w:rPr>
          <w:rFonts w:cs="Times New Roman"/>
          <w:color w:val="000000" w:themeColor="text1"/>
          <w:szCs w:val="22"/>
        </w:rPr>
        <w:t>ised</w:t>
      </w:r>
      <w:r w:rsidRPr="00EA2DD3">
        <w:rPr>
          <w:rFonts w:cs="Times New Roman"/>
          <w:color w:val="000000" w:themeColor="text1"/>
          <w:szCs w:val="22"/>
        </w:rPr>
        <w:t xml:space="preserve"> questionnaires.</w:t>
      </w:r>
      <w:r w:rsidR="007F4802" w:rsidRPr="00EA2DD3">
        <w:rPr>
          <w:rFonts w:cs="Times New Roman"/>
          <w:color w:val="000000" w:themeColor="text1"/>
          <w:szCs w:val="22"/>
        </w:rPr>
        <w:t xml:space="preserve"> A popular questionnaire used to assess sensory symptoms is the short sensory </w:t>
      </w:r>
      <w:r w:rsidR="0036391C" w:rsidRPr="00EA2DD3">
        <w:rPr>
          <w:rFonts w:cs="Times New Roman"/>
          <w:color w:val="000000" w:themeColor="text1"/>
          <w:szCs w:val="22"/>
        </w:rPr>
        <w:t>profile (SSP; McIntosh, Miller, Shyu &amp; Dunn,</w:t>
      </w:r>
      <w:r w:rsidR="007F4802" w:rsidRPr="00EA2DD3">
        <w:rPr>
          <w:rFonts w:cs="Times New Roman"/>
          <w:color w:val="000000" w:themeColor="text1"/>
          <w:szCs w:val="22"/>
        </w:rPr>
        <w:t xml:space="preserve"> 1999). The SSP is a caregiver questionnaire, which uses 38 items to obtain a comprehensive description of a child’s sensory responses. </w:t>
      </w:r>
      <w:r w:rsidRPr="00EA2DD3">
        <w:rPr>
          <w:rFonts w:cs="Times New Roman"/>
          <w:color w:val="000000" w:themeColor="text1"/>
          <w:szCs w:val="22"/>
        </w:rPr>
        <w:t xml:space="preserve"> </w:t>
      </w:r>
      <w:r w:rsidR="007F4802" w:rsidRPr="00EA2DD3">
        <w:rPr>
          <w:rFonts w:cs="Times New Roman"/>
          <w:color w:val="000000" w:themeColor="text1"/>
          <w:szCs w:val="22"/>
        </w:rPr>
        <w:t>I</w:t>
      </w:r>
      <w:r w:rsidRPr="00EA2DD3">
        <w:rPr>
          <w:rFonts w:cs="Times New Roman"/>
          <w:color w:val="000000" w:themeColor="text1"/>
          <w:szCs w:val="22"/>
        </w:rPr>
        <w:t xml:space="preserve">t has been found that </w:t>
      </w:r>
      <w:r w:rsidR="0071455F" w:rsidRPr="00EA2DD3">
        <w:rPr>
          <w:rFonts w:cs="Times New Roman"/>
          <w:color w:val="000000" w:themeColor="text1"/>
          <w:szCs w:val="22"/>
        </w:rPr>
        <w:t>95% of children with ASC</w:t>
      </w:r>
      <w:r w:rsidR="00740430" w:rsidRPr="00EA2DD3">
        <w:rPr>
          <w:rFonts w:cs="Times New Roman"/>
          <w:color w:val="000000" w:themeColor="text1"/>
          <w:szCs w:val="22"/>
        </w:rPr>
        <w:t xml:space="preserve"> </w:t>
      </w:r>
      <w:r w:rsidRPr="00EA2DD3">
        <w:rPr>
          <w:rFonts w:cs="Times New Roman"/>
          <w:color w:val="000000" w:themeColor="text1"/>
          <w:szCs w:val="22"/>
        </w:rPr>
        <w:t>show</w:t>
      </w:r>
      <w:r w:rsidR="00740430" w:rsidRPr="00EA2DD3">
        <w:rPr>
          <w:rFonts w:cs="Times New Roman"/>
          <w:color w:val="000000" w:themeColor="text1"/>
          <w:szCs w:val="22"/>
        </w:rPr>
        <w:t xml:space="preserve"> some degree of sensory </w:t>
      </w:r>
      <w:r w:rsidR="00F736CB" w:rsidRPr="00EA2DD3">
        <w:rPr>
          <w:rFonts w:cs="Times New Roman"/>
          <w:color w:val="000000" w:themeColor="text1"/>
          <w:szCs w:val="22"/>
        </w:rPr>
        <w:t>dysfunction</w:t>
      </w:r>
      <w:r w:rsidR="00740430" w:rsidRPr="00EA2DD3">
        <w:rPr>
          <w:rFonts w:cs="Times New Roman"/>
          <w:color w:val="000000" w:themeColor="text1"/>
          <w:szCs w:val="22"/>
        </w:rPr>
        <w:t xml:space="preserve"> on the </w:t>
      </w:r>
      <w:r w:rsidR="007F4802" w:rsidRPr="00EA2DD3">
        <w:rPr>
          <w:rFonts w:cs="Times New Roman"/>
          <w:color w:val="000000" w:themeColor="text1"/>
          <w:szCs w:val="22"/>
        </w:rPr>
        <w:t>SSP</w:t>
      </w:r>
      <w:r w:rsidR="0020580E" w:rsidRPr="00EA2DD3">
        <w:rPr>
          <w:rFonts w:cs="Times New Roman"/>
          <w:color w:val="000000" w:themeColor="text1"/>
          <w:szCs w:val="22"/>
        </w:rPr>
        <w:t xml:space="preserve">, compared to only </w:t>
      </w:r>
      <w:r w:rsidR="00617EBB" w:rsidRPr="00EA2DD3">
        <w:rPr>
          <w:rFonts w:cs="Times New Roman"/>
          <w:color w:val="000000" w:themeColor="text1"/>
          <w:szCs w:val="22"/>
        </w:rPr>
        <w:t>16.8% of control participants</w:t>
      </w:r>
      <w:r w:rsidR="00D758A6" w:rsidRPr="00EA2DD3">
        <w:rPr>
          <w:rFonts w:cs="Times New Roman"/>
          <w:color w:val="000000" w:themeColor="text1"/>
          <w:szCs w:val="22"/>
        </w:rPr>
        <w:t xml:space="preserve"> (Tomchek </w:t>
      </w:r>
      <w:r w:rsidR="00F76F6F" w:rsidRPr="00EA2DD3">
        <w:rPr>
          <w:rFonts w:cs="Times New Roman"/>
          <w:color w:val="000000" w:themeColor="text1"/>
          <w:szCs w:val="22"/>
        </w:rPr>
        <w:t>&amp;</w:t>
      </w:r>
      <w:r w:rsidR="00D758A6" w:rsidRPr="00EA2DD3">
        <w:rPr>
          <w:rFonts w:cs="Times New Roman"/>
          <w:color w:val="000000" w:themeColor="text1"/>
          <w:szCs w:val="22"/>
        </w:rPr>
        <w:t xml:space="preserve"> Dunn, 2007). </w:t>
      </w:r>
      <w:r w:rsidR="00617EBB" w:rsidRPr="00EA2DD3">
        <w:rPr>
          <w:rFonts w:cs="Times New Roman"/>
          <w:color w:val="000000" w:themeColor="text1"/>
          <w:szCs w:val="22"/>
        </w:rPr>
        <w:t>S</w:t>
      </w:r>
      <w:r w:rsidRPr="00EA2DD3">
        <w:rPr>
          <w:rFonts w:cs="Times New Roman"/>
          <w:color w:val="000000" w:themeColor="text1"/>
          <w:szCs w:val="22"/>
        </w:rPr>
        <w:t xml:space="preserve">ensory differences are also present in adults with </w:t>
      </w:r>
      <w:proofErr w:type="gramStart"/>
      <w:r w:rsidRPr="00EA2DD3">
        <w:rPr>
          <w:rFonts w:cs="Times New Roman"/>
          <w:color w:val="000000" w:themeColor="text1"/>
          <w:szCs w:val="22"/>
        </w:rPr>
        <w:t>ASC</w:t>
      </w:r>
      <w:r w:rsidR="00524DB1" w:rsidRPr="00EA2DD3">
        <w:rPr>
          <w:rFonts w:cs="Times New Roman"/>
          <w:color w:val="000000" w:themeColor="text1"/>
          <w:szCs w:val="22"/>
        </w:rPr>
        <w:t>,</w:t>
      </w:r>
      <w:proofErr w:type="gramEnd"/>
      <w:r w:rsidR="00524DB1" w:rsidRPr="00EA2DD3">
        <w:rPr>
          <w:rFonts w:cs="Times New Roman"/>
          <w:color w:val="000000" w:themeColor="text1"/>
          <w:szCs w:val="22"/>
        </w:rPr>
        <w:t xml:space="preserve"> with over 90% of children and adults estimated to experience some </w:t>
      </w:r>
      <w:r w:rsidR="00C95F47" w:rsidRPr="00EA2DD3">
        <w:rPr>
          <w:rFonts w:cs="Times New Roman"/>
          <w:color w:val="000000" w:themeColor="text1"/>
          <w:szCs w:val="22"/>
        </w:rPr>
        <w:t xml:space="preserve">form of atypical sensory perception </w:t>
      </w:r>
      <w:r w:rsidR="00524DB1" w:rsidRPr="00EA2DD3">
        <w:rPr>
          <w:rFonts w:cs="Times New Roman"/>
          <w:color w:val="000000" w:themeColor="text1"/>
          <w:szCs w:val="22"/>
        </w:rPr>
        <w:t>(Leekam et al., 2007).</w:t>
      </w:r>
      <w:r w:rsidRPr="00EA2DD3">
        <w:rPr>
          <w:rFonts w:cs="Times New Roman"/>
          <w:color w:val="000000" w:themeColor="text1"/>
          <w:szCs w:val="22"/>
        </w:rPr>
        <w:t xml:space="preserve"> Sensory modulation symptoms have also been found to be elevated across the spectrum of severity, as well as age, with the greatest differences seen in under-responsivity, over</w:t>
      </w:r>
      <w:r w:rsidR="00EE4626">
        <w:rPr>
          <w:rFonts w:cs="Times New Roman"/>
          <w:color w:val="000000" w:themeColor="text1"/>
          <w:szCs w:val="22"/>
        </w:rPr>
        <w:t>-</w:t>
      </w:r>
      <w:r w:rsidRPr="00EA2DD3">
        <w:rPr>
          <w:rFonts w:cs="Times New Roman"/>
          <w:color w:val="000000" w:themeColor="text1"/>
          <w:szCs w:val="22"/>
        </w:rPr>
        <w:t xml:space="preserve">responsivity and sensation seeking (Ben-Sasson et al., 2009). </w:t>
      </w:r>
    </w:p>
    <w:p w14:paraId="61B226F4" w14:textId="77777777" w:rsidR="00F27C93" w:rsidRPr="00EA2DD3" w:rsidRDefault="00F27C93" w:rsidP="00BF2EE2">
      <w:pPr>
        <w:spacing w:line="480" w:lineRule="auto"/>
        <w:ind w:firstLine="720"/>
        <w:rPr>
          <w:rFonts w:cs="Times New Roman"/>
          <w:color w:val="000000" w:themeColor="text1"/>
          <w:szCs w:val="22"/>
        </w:rPr>
      </w:pPr>
    </w:p>
    <w:p w14:paraId="4E088320" w14:textId="6DEF2912" w:rsidR="0020580E" w:rsidRPr="00EA2DD3" w:rsidRDefault="002722D1" w:rsidP="00F27C93">
      <w:pPr>
        <w:spacing w:line="480" w:lineRule="auto"/>
        <w:ind w:firstLine="720"/>
        <w:rPr>
          <w:rFonts w:cs="Times New Roman"/>
          <w:color w:val="000000" w:themeColor="text1"/>
          <w:szCs w:val="22"/>
        </w:rPr>
      </w:pPr>
      <w:r w:rsidRPr="00EA2DD3">
        <w:rPr>
          <w:rFonts w:cs="Times New Roman"/>
          <w:color w:val="000000" w:themeColor="text1"/>
          <w:szCs w:val="22"/>
        </w:rPr>
        <w:t>S</w:t>
      </w:r>
      <w:r w:rsidR="00CE00BA" w:rsidRPr="00EA2DD3">
        <w:rPr>
          <w:rFonts w:cs="Times New Roman"/>
          <w:color w:val="000000" w:themeColor="text1"/>
          <w:szCs w:val="22"/>
        </w:rPr>
        <w:t xml:space="preserve">ensory symptoms </w:t>
      </w:r>
      <w:proofErr w:type="gramStart"/>
      <w:r w:rsidR="00CE00BA" w:rsidRPr="00EA2DD3">
        <w:rPr>
          <w:rFonts w:cs="Times New Roman"/>
          <w:color w:val="000000" w:themeColor="text1"/>
          <w:szCs w:val="22"/>
        </w:rPr>
        <w:t>are</w:t>
      </w:r>
      <w:r w:rsidR="0071455F" w:rsidRPr="00EA2DD3">
        <w:rPr>
          <w:rFonts w:cs="Times New Roman"/>
          <w:color w:val="000000" w:themeColor="text1"/>
          <w:szCs w:val="22"/>
        </w:rPr>
        <w:t xml:space="preserve"> </w:t>
      </w:r>
      <w:r w:rsidRPr="00EA2DD3">
        <w:rPr>
          <w:rFonts w:cs="Times New Roman"/>
          <w:color w:val="000000" w:themeColor="text1"/>
          <w:szCs w:val="22"/>
        </w:rPr>
        <w:t>reported to be</w:t>
      </w:r>
      <w:r w:rsidR="00CE00BA" w:rsidRPr="00EA2DD3">
        <w:rPr>
          <w:rFonts w:cs="Times New Roman"/>
          <w:color w:val="000000" w:themeColor="text1"/>
          <w:szCs w:val="22"/>
        </w:rPr>
        <w:t xml:space="preserve"> more pronounced</w:t>
      </w:r>
      <w:proofErr w:type="gramEnd"/>
      <w:r w:rsidR="00CE00BA" w:rsidRPr="00EA2DD3">
        <w:rPr>
          <w:rFonts w:cs="Times New Roman"/>
          <w:color w:val="000000" w:themeColor="text1"/>
          <w:szCs w:val="22"/>
        </w:rPr>
        <w:t xml:space="preserve"> in </w:t>
      </w:r>
      <w:r w:rsidRPr="00EA2DD3">
        <w:rPr>
          <w:rFonts w:cs="Times New Roman"/>
          <w:color w:val="000000" w:themeColor="text1"/>
          <w:szCs w:val="22"/>
        </w:rPr>
        <w:t>children</w:t>
      </w:r>
      <w:r w:rsidR="004E2746" w:rsidRPr="00EA2DD3">
        <w:rPr>
          <w:rFonts w:cs="Times New Roman"/>
          <w:color w:val="000000" w:themeColor="text1"/>
          <w:szCs w:val="22"/>
        </w:rPr>
        <w:t xml:space="preserve"> </w:t>
      </w:r>
      <w:r w:rsidR="00DD2F2D">
        <w:rPr>
          <w:rFonts w:cs="Times New Roman"/>
          <w:color w:val="000000" w:themeColor="text1"/>
          <w:szCs w:val="22"/>
        </w:rPr>
        <w:t xml:space="preserve">with </w:t>
      </w:r>
      <w:r w:rsidR="0071455F" w:rsidRPr="00EA2DD3">
        <w:rPr>
          <w:rFonts w:cs="Times New Roman"/>
          <w:color w:val="000000" w:themeColor="text1"/>
          <w:szCs w:val="22"/>
        </w:rPr>
        <w:t xml:space="preserve">severe cases of ASC. However, </w:t>
      </w:r>
      <w:r w:rsidR="00CE00BA" w:rsidRPr="00EA2DD3">
        <w:rPr>
          <w:rFonts w:cs="Times New Roman"/>
          <w:color w:val="000000" w:themeColor="text1"/>
          <w:szCs w:val="22"/>
        </w:rPr>
        <w:t xml:space="preserve">in adults the two are not related, suggesting that adults who are </w:t>
      </w:r>
      <w:r w:rsidR="0071455F" w:rsidRPr="00EA2DD3">
        <w:rPr>
          <w:rFonts w:cs="Times New Roman"/>
          <w:color w:val="000000" w:themeColor="text1"/>
          <w:szCs w:val="22"/>
        </w:rPr>
        <w:t xml:space="preserve">both severely affected, or high </w:t>
      </w:r>
      <w:r w:rsidR="00CE00BA" w:rsidRPr="00EA2DD3">
        <w:rPr>
          <w:rFonts w:cs="Times New Roman"/>
          <w:color w:val="000000" w:themeColor="text1"/>
          <w:szCs w:val="22"/>
        </w:rPr>
        <w:t xml:space="preserve">functioning, may show atypical sensory perception (Kern et al., 2007). </w:t>
      </w:r>
      <w:r w:rsidR="0020580E" w:rsidRPr="00EA2DD3">
        <w:rPr>
          <w:rFonts w:cs="Times New Roman"/>
          <w:color w:val="000000" w:themeColor="text1"/>
          <w:szCs w:val="22"/>
        </w:rPr>
        <w:t>Abnormalities are</w:t>
      </w:r>
      <w:r w:rsidR="0071455F" w:rsidRPr="00EA2DD3">
        <w:rPr>
          <w:rFonts w:cs="Times New Roman"/>
          <w:color w:val="000000" w:themeColor="text1"/>
          <w:szCs w:val="22"/>
        </w:rPr>
        <w:t xml:space="preserve"> also</w:t>
      </w:r>
      <w:r w:rsidR="0020580E" w:rsidRPr="00EA2DD3">
        <w:rPr>
          <w:rFonts w:cs="Times New Roman"/>
          <w:color w:val="000000" w:themeColor="text1"/>
          <w:szCs w:val="22"/>
        </w:rPr>
        <w:t xml:space="preserve"> reported across sensory domains including tactile, vestibular, auditory and visual (Harrison </w:t>
      </w:r>
      <w:r w:rsidR="00F76F6F" w:rsidRPr="00EA2DD3">
        <w:rPr>
          <w:rFonts w:cs="Times New Roman"/>
          <w:color w:val="000000" w:themeColor="text1"/>
          <w:szCs w:val="22"/>
        </w:rPr>
        <w:t>&amp;</w:t>
      </w:r>
      <w:r w:rsidR="0020580E" w:rsidRPr="00EA2DD3">
        <w:rPr>
          <w:rFonts w:cs="Times New Roman"/>
          <w:color w:val="000000" w:themeColor="text1"/>
          <w:szCs w:val="22"/>
        </w:rPr>
        <w:t xml:space="preserve"> Hare, 2004; Rogers 1998). </w:t>
      </w:r>
      <w:r w:rsidR="0071455F" w:rsidRPr="00EA2DD3">
        <w:rPr>
          <w:rFonts w:cs="Times New Roman"/>
          <w:color w:val="000000" w:themeColor="text1"/>
          <w:szCs w:val="22"/>
        </w:rPr>
        <w:t>Symptoms</w:t>
      </w:r>
      <w:r w:rsidR="00C95F47" w:rsidRPr="00EA2DD3">
        <w:rPr>
          <w:rFonts w:cs="Times New Roman"/>
          <w:color w:val="000000" w:themeColor="text1"/>
          <w:szCs w:val="22"/>
        </w:rPr>
        <w:t xml:space="preserve"> can involve both hyper- and </w:t>
      </w:r>
      <w:r w:rsidRPr="00EA2DD3">
        <w:rPr>
          <w:rFonts w:cs="Times New Roman"/>
          <w:color w:val="000000" w:themeColor="text1"/>
          <w:szCs w:val="22"/>
        </w:rPr>
        <w:t>hyposensitivity</w:t>
      </w:r>
      <w:r w:rsidR="00C95F47" w:rsidRPr="00EA2DD3">
        <w:rPr>
          <w:rFonts w:cs="Times New Roman"/>
          <w:color w:val="000000" w:themeColor="text1"/>
          <w:szCs w:val="22"/>
        </w:rPr>
        <w:t xml:space="preserve"> to sensory stimuli, and the nature of the sensitivity does not always stay constant within individuals (Jones</w:t>
      </w:r>
      <w:r w:rsidR="00F76F6F" w:rsidRPr="00EA2DD3">
        <w:rPr>
          <w:rFonts w:cs="Times New Roman"/>
          <w:color w:val="000000" w:themeColor="text1"/>
          <w:szCs w:val="22"/>
        </w:rPr>
        <w:t xml:space="preserve"> et al.,</w:t>
      </w:r>
      <w:r w:rsidR="00C95F47" w:rsidRPr="00EA2DD3">
        <w:rPr>
          <w:rFonts w:cs="Times New Roman"/>
          <w:color w:val="000000" w:themeColor="text1"/>
          <w:szCs w:val="22"/>
        </w:rPr>
        <w:t xml:space="preserve"> 2003). </w:t>
      </w:r>
    </w:p>
    <w:p w14:paraId="6AE8962F" w14:textId="77777777" w:rsidR="008E5BA6" w:rsidRPr="00EA2DD3" w:rsidRDefault="008E5BA6" w:rsidP="00F27C93">
      <w:pPr>
        <w:spacing w:line="480" w:lineRule="auto"/>
        <w:ind w:firstLine="720"/>
        <w:rPr>
          <w:rFonts w:cs="Times New Roman"/>
          <w:color w:val="000000" w:themeColor="text1"/>
          <w:szCs w:val="22"/>
        </w:rPr>
      </w:pPr>
    </w:p>
    <w:p w14:paraId="205BE842" w14:textId="77E25D6E" w:rsidR="008E5BA6" w:rsidRPr="00EA2DD3" w:rsidRDefault="008E5BA6" w:rsidP="008E5BA6">
      <w:pPr>
        <w:spacing w:line="480" w:lineRule="auto"/>
        <w:ind w:firstLine="720"/>
        <w:rPr>
          <w:rFonts w:cs="Times New Roman"/>
          <w:color w:val="000000" w:themeColor="text1"/>
          <w:szCs w:val="22"/>
        </w:rPr>
      </w:pPr>
      <w:r w:rsidRPr="00EA2DD3">
        <w:rPr>
          <w:rFonts w:cs="Times New Roman"/>
          <w:color w:val="000000" w:themeColor="text1"/>
          <w:szCs w:val="22"/>
        </w:rPr>
        <w:t xml:space="preserve">In addition to studying perception in individuals with an ASC diagnosis, research has also focused on the relationship between sensory perception and autistic traits in those who do not have an ASC diagnosis.  Atypical sensory experiences </w:t>
      </w:r>
      <w:r w:rsidR="00D570CF">
        <w:rPr>
          <w:rFonts w:cs="Times New Roman"/>
          <w:color w:val="000000" w:themeColor="text1"/>
          <w:szCs w:val="22"/>
        </w:rPr>
        <w:t>are</w:t>
      </w:r>
      <w:r w:rsidRPr="00EA2DD3">
        <w:rPr>
          <w:rFonts w:cs="Times New Roman"/>
          <w:color w:val="000000" w:themeColor="text1"/>
          <w:szCs w:val="22"/>
        </w:rPr>
        <w:t xml:space="preserve"> more commonly reported in those with high levels of autistic traits than those with lower levels of autistic traits (</w:t>
      </w:r>
      <w:r w:rsidR="00F76F6F" w:rsidRPr="00EA2DD3">
        <w:rPr>
          <w:rFonts w:cs="Times New Roman"/>
          <w:color w:val="000000" w:themeColor="text1"/>
          <w:szCs w:val="22"/>
        </w:rPr>
        <w:t>Horder</w:t>
      </w:r>
      <w:r w:rsidRPr="00EA2DD3">
        <w:rPr>
          <w:rFonts w:cs="Times New Roman"/>
          <w:color w:val="000000" w:themeColor="text1"/>
          <w:szCs w:val="22"/>
        </w:rPr>
        <w:t>,</w:t>
      </w:r>
      <w:r w:rsidR="00F76F6F" w:rsidRPr="00EA2DD3">
        <w:rPr>
          <w:rFonts w:cs="Times New Roman"/>
          <w:color w:val="000000" w:themeColor="text1"/>
          <w:szCs w:val="22"/>
        </w:rPr>
        <w:t xml:space="preserve"> Wilson, </w:t>
      </w:r>
      <w:r w:rsidR="00F76F6F" w:rsidRPr="00EA2DD3">
        <w:rPr>
          <w:rFonts w:cs="Times New Roman"/>
          <w:color w:val="000000" w:themeColor="text1"/>
          <w:szCs w:val="22"/>
        </w:rPr>
        <w:lastRenderedPageBreak/>
        <w:t>Mendez &amp; Murphy,</w:t>
      </w:r>
      <w:r w:rsidRPr="00EA2DD3">
        <w:rPr>
          <w:rFonts w:cs="Times New Roman"/>
          <w:color w:val="000000" w:themeColor="text1"/>
          <w:szCs w:val="22"/>
        </w:rPr>
        <w:t xml:space="preserve"> 2014</w:t>
      </w:r>
      <w:r w:rsidR="00F76F6F" w:rsidRPr="00EA2DD3">
        <w:rPr>
          <w:rFonts w:cs="Times New Roman"/>
          <w:color w:val="000000" w:themeColor="text1"/>
          <w:szCs w:val="22"/>
        </w:rPr>
        <w:t>; Robertson &amp; Simmons, 2012</w:t>
      </w:r>
      <w:r w:rsidRPr="00EA2DD3">
        <w:rPr>
          <w:rFonts w:cs="Times New Roman"/>
          <w:color w:val="000000" w:themeColor="text1"/>
          <w:szCs w:val="22"/>
        </w:rPr>
        <w:t>). This suggests that atypical sensory experiences vary with the level of autistic traits an individual possesses, and that both the expression of autistic traits, and the occurrence of atypical sensory experience occur on a con</w:t>
      </w:r>
      <w:r w:rsidR="00F76F6F" w:rsidRPr="00EA2DD3">
        <w:rPr>
          <w:rFonts w:cs="Times New Roman"/>
          <w:color w:val="000000" w:themeColor="text1"/>
          <w:szCs w:val="22"/>
        </w:rPr>
        <w:t>tinuum (c.f. Baron-Cohen et al.,</w:t>
      </w:r>
      <w:r w:rsidRPr="00EA2DD3">
        <w:rPr>
          <w:rFonts w:cs="Times New Roman"/>
          <w:color w:val="000000" w:themeColor="text1"/>
          <w:szCs w:val="22"/>
        </w:rPr>
        <w:t xml:space="preserve"> 2001; Constantino &amp; Todd, 2003). </w:t>
      </w:r>
    </w:p>
    <w:p w14:paraId="37E01E00" w14:textId="77777777" w:rsidR="001E287A" w:rsidRPr="00EA2DD3" w:rsidRDefault="001E287A" w:rsidP="00BF2EE2">
      <w:pPr>
        <w:spacing w:line="480" w:lineRule="auto"/>
        <w:rPr>
          <w:rFonts w:cs="Times New Roman"/>
          <w:color w:val="000000" w:themeColor="text1"/>
          <w:szCs w:val="22"/>
        </w:rPr>
      </w:pPr>
    </w:p>
    <w:p w14:paraId="2BEBBBB8" w14:textId="21133302" w:rsidR="001E287A" w:rsidRPr="00EA2DD3" w:rsidRDefault="00D758A6" w:rsidP="00BF2EE2">
      <w:pPr>
        <w:spacing w:line="480" w:lineRule="auto"/>
        <w:ind w:firstLine="720"/>
        <w:rPr>
          <w:rFonts w:cs="Times New Roman"/>
          <w:color w:val="000000" w:themeColor="text1"/>
          <w:szCs w:val="22"/>
        </w:rPr>
      </w:pPr>
      <w:r w:rsidRPr="00EA2DD3">
        <w:rPr>
          <w:rFonts w:cs="Times New Roman"/>
          <w:color w:val="000000" w:themeColor="text1"/>
          <w:szCs w:val="22"/>
        </w:rPr>
        <w:t xml:space="preserve">As </w:t>
      </w:r>
      <w:r w:rsidR="00C95F47" w:rsidRPr="00EA2DD3">
        <w:rPr>
          <w:rFonts w:cs="Times New Roman"/>
          <w:color w:val="000000" w:themeColor="text1"/>
          <w:szCs w:val="22"/>
        </w:rPr>
        <w:t xml:space="preserve">most of the evidence for abnormal sensory perception comes from </w:t>
      </w:r>
      <w:proofErr w:type="gramStart"/>
      <w:r w:rsidRPr="00EA2DD3">
        <w:rPr>
          <w:rFonts w:cs="Times New Roman"/>
          <w:color w:val="000000" w:themeColor="text1"/>
          <w:szCs w:val="22"/>
        </w:rPr>
        <w:t>q</w:t>
      </w:r>
      <w:r w:rsidR="00A74907" w:rsidRPr="00EA2DD3">
        <w:rPr>
          <w:rFonts w:cs="Times New Roman"/>
          <w:color w:val="000000" w:themeColor="text1"/>
          <w:szCs w:val="22"/>
        </w:rPr>
        <w:t xml:space="preserve">uestionnaires </w:t>
      </w:r>
      <w:r w:rsidR="00C95F47" w:rsidRPr="00EA2DD3">
        <w:rPr>
          <w:rFonts w:cs="Times New Roman"/>
          <w:color w:val="000000" w:themeColor="text1"/>
          <w:szCs w:val="22"/>
        </w:rPr>
        <w:t xml:space="preserve">which </w:t>
      </w:r>
      <w:r w:rsidRPr="00EA2DD3">
        <w:rPr>
          <w:rFonts w:cs="Times New Roman"/>
          <w:color w:val="000000" w:themeColor="text1"/>
          <w:szCs w:val="22"/>
        </w:rPr>
        <w:t>rely on</w:t>
      </w:r>
      <w:proofErr w:type="gramEnd"/>
      <w:r w:rsidRPr="00EA2DD3">
        <w:rPr>
          <w:rFonts w:cs="Times New Roman"/>
          <w:color w:val="000000" w:themeColor="text1"/>
          <w:szCs w:val="22"/>
        </w:rPr>
        <w:t xml:space="preserve"> self-report, </w:t>
      </w:r>
      <w:r w:rsidR="009800A1" w:rsidRPr="00EA2DD3">
        <w:rPr>
          <w:rFonts w:cs="Times New Roman"/>
          <w:color w:val="000000" w:themeColor="text1"/>
          <w:szCs w:val="22"/>
        </w:rPr>
        <w:t>alternative methods have been employed</w:t>
      </w:r>
      <w:r w:rsidRPr="00EA2DD3">
        <w:rPr>
          <w:rFonts w:cs="Times New Roman"/>
          <w:color w:val="000000" w:themeColor="text1"/>
          <w:szCs w:val="22"/>
        </w:rPr>
        <w:t xml:space="preserve"> to assess</w:t>
      </w:r>
      <w:r w:rsidR="00A74907" w:rsidRPr="00EA2DD3">
        <w:rPr>
          <w:rFonts w:cs="Times New Roman"/>
          <w:color w:val="000000" w:themeColor="text1"/>
          <w:szCs w:val="22"/>
        </w:rPr>
        <w:t xml:space="preserve"> perceptual differences in a more </w:t>
      </w:r>
      <w:r w:rsidR="004E0C79" w:rsidRPr="00EA2DD3">
        <w:rPr>
          <w:rFonts w:cs="Times New Roman"/>
          <w:color w:val="000000" w:themeColor="text1"/>
          <w:szCs w:val="22"/>
        </w:rPr>
        <w:t>precise way</w:t>
      </w:r>
      <w:r w:rsidR="00A74907" w:rsidRPr="00EA2DD3">
        <w:rPr>
          <w:rFonts w:cs="Times New Roman"/>
          <w:color w:val="000000" w:themeColor="text1"/>
          <w:szCs w:val="22"/>
        </w:rPr>
        <w:t xml:space="preserve">. </w:t>
      </w:r>
      <w:r w:rsidR="001E287A" w:rsidRPr="00EA2DD3">
        <w:rPr>
          <w:rFonts w:cs="Times New Roman"/>
          <w:color w:val="000000" w:themeColor="text1"/>
          <w:szCs w:val="22"/>
        </w:rPr>
        <w:t>One of the first</w:t>
      </w:r>
      <w:r w:rsidR="004E0C79" w:rsidRPr="00EA2DD3">
        <w:rPr>
          <w:rFonts w:cs="Times New Roman"/>
          <w:color w:val="000000" w:themeColor="text1"/>
          <w:szCs w:val="22"/>
        </w:rPr>
        <w:t xml:space="preserve"> objective</w:t>
      </w:r>
      <w:r w:rsidR="001E287A" w:rsidRPr="00EA2DD3">
        <w:rPr>
          <w:rFonts w:cs="Times New Roman"/>
          <w:color w:val="000000" w:themeColor="text1"/>
          <w:szCs w:val="22"/>
        </w:rPr>
        <w:t xml:space="preserve"> indicators that individuals with ASC show perceptual processing abnormalities came from above average performance on certain visuo-spatial tests </w:t>
      </w:r>
      <w:r w:rsidR="005E5ECB" w:rsidRPr="00EA2DD3">
        <w:rPr>
          <w:rFonts w:cs="Times New Roman"/>
          <w:color w:val="000000" w:themeColor="text1"/>
          <w:szCs w:val="22"/>
        </w:rPr>
        <w:t>used t</w:t>
      </w:r>
      <w:r w:rsidR="009800A1" w:rsidRPr="00EA2DD3">
        <w:rPr>
          <w:rFonts w:cs="Times New Roman"/>
          <w:color w:val="000000" w:themeColor="text1"/>
          <w:szCs w:val="22"/>
        </w:rPr>
        <w:t>o</w:t>
      </w:r>
      <w:r w:rsidR="00775CA5" w:rsidRPr="00EA2DD3">
        <w:rPr>
          <w:rFonts w:cs="Times New Roman"/>
          <w:color w:val="000000" w:themeColor="text1"/>
          <w:szCs w:val="22"/>
        </w:rPr>
        <w:t xml:space="preserve"> measure cognitive functioning,</w:t>
      </w:r>
      <w:r w:rsidR="003E5BBD" w:rsidRPr="00EA2DD3">
        <w:rPr>
          <w:rFonts w:cs="Times New Roman"/>
          <w:color w:val="000000" w:themeColor="text1"/>
          <w:szCs w:val="22"/>
        </w:rPr>
        <w:t xml:space="preserve"> and </w:t>
      </w:r>
      <w:r w:rsidR="00775CA5" w:rsidRPr="00EA2DD3">
        <w:rPr>
          <w:rFonts w:cs="Times New Roman"/>
          <w:color w:val="000000" w:themeColor="text1"/>
          <w:szCs w:val="22"/>
        </w:rPr>
        <w:t xml:space="preserve">the observation that individuals with ASC may not be as susceptible to visual illusions. </w:t>
      </w:r>
    </w:p>
    <w:p w14:paraId="355AA18B" w14:textId="77777777" w:rsidR="003E5BBD" w:rsidRPr="00EA2DD3" w:rsidRDefault="003E5BBD" w:rsidP="00BF2EE2">
      <w:pPr>
        <w:spacing w:line="480" w:lineRule="auto"/>
        <w:ind w:firstLine="720"/>
        <w:rPr>
          <w:rFonts w:cs="Times New Roman"/>
          <w:color w:val="000000" w:themeColor="text1"/>
          <w:szCs w:val="22"/>
        </w:rPr>
      </w:pPr>
    </w:p>
    <w:p w14:paraId="75B0D279" w14:textId="1D0FCB13" w:rsidR="00CC2EBE" w:rsidRPr="00EA2DD3" w:rsidRDefault="00B43C15" w:rsidP="003252DD">
      <w:pPr>
        <w:pStyle w:val="Heading3"/>
        <w:rPr>
          <w:rFonts w:ascii="Times New Roman" w:hAnsi="Times New Roman" w:cs="Times New Roman"/>
          <w:b w:val="0"/>
          <w:iCs/>
          <w:color w:val="000000" w:themeColor="text1"/>
          <w:szCs w:val="22"/>
        </w:rPr>
      </w:pPr>
      <w:bookmarkStart w:id="105" w:name="_Toc429476729"/>
      <w:bookmarkStart w:id="106" w:name="_Toc433107703"/>
      <w:r w:rsidRPr="00EA2DD3">
        <w:rPr>
          <w:rFonts w:ascii="Times New Roman" w:hAnsi="Times New Roman" w:cs="Times New Roman"/>
          <w:iCs/>
          <w:color w:val="000000" w:themeColor="text1"/>
          <w:szCs w:val="22"/>
        </w:rPr>
        <w:t xml:space="preserve">1.2.1 </w:t>
      </w:r>
      <w:r w:rsidR="00CC2EBE" w:rsidRPr="00EA2DD3">
        <w:rPr>
          <w:rFonts w:ascii="Times New Roman" w:hAnsi="Times New Roman" w:cs="Times New Roman"/>
          <w:iCs/>
          <w:color w:val="000000" w:themeColor="text1"/>
          <w:szCs w:val="22"/>
        </w:rPr>
        <w:t>Embedded Figures Task</w:t>
      </w:r>
      <w:bookmarkEnd w:id="105"/>
      <w:bookmarkEnd w:id="106"/>
    </w:p>
    <w:p w14:paraId="435DFD12" w14:textId="77777777" w:rsidR="00053494" w:rsidRPr="00EA2DD3" w:rsidRDefault="00053494" w:rsidP="00CC2EBE">
      <w:pPr>
        <w:spacing w:line="480" w:lineRule="auto"/>
        <w:ind w:firstLine="720"/>
        <w:rPr>
          <w:rFonts w:cs="Times New Roman"/>
          <w:i/>
          <w:iCs/>
          <w:color w:val="000000" w:themeColor="text1"/>
          <w:szCs w:val="22"/>
        </w:rPr>
      </w:pPr>
    </w:p>
    <w:p w14:paraId="31BB1BC5" w14:textId="3F54EE77" w:rsidR="00CC2EBE" w:rsidRPr="00EA2DD3" w:rsidRDefault="00053494" w:rsidP="005931DC">
      <w:pPr>
        <w:spacing w:line="480" w:lineRule="auto"/>
        <w:ind w:firstLine="720"/>
        <w:rPr>
          <w:rFonts w:cs="Times New Roman"/>
          <w:color w:val="000000" w:themeColor="text1"/>
          <w:szCs w:val="22"/>
        </w:rPr>
      </w:pPr>
      <w:r w:rsidRPr="00EA2DD3">
        <w:rPr>
          <w:rFonts w:cs="Times New Roman"/>
          <w:iCs/>
          <w:color w:val="000000" w:themeColor="text1"/>
          <w:szCs w:val="22"/>
        </w:rPr>
        <w:t>One</w:t>
      </w:r>
      <w:r w:rsidR="00CC2EBE" w:rsidRPr="00EA2DD3">
        <w:rPr>
          <w:rFonts w:cs="Times New Roman"/>
          <w:iCs/>
          <w:color w:val="000000" w:themeColor="text1"/>
          <w:szCs w:val="22"/>
        </w:rPr>
        <w:t xml:space="preserve"> of</w:t>
      </w:r>
      <w:r w:rsidRPr="00EA2DD3">
        <w:rPr>
          <w:rFonts w:cs="Times New Roman"/>
          <w:iCs/>
          <w:color w:val="000000" w:themeColor="text1"/>
          <w:szCs w:val="22"/>
        </w:rPr>
        <w:t xml:space="preserve"> the first </w:t>
      </w:r>
      <w:r w:rsidR="002722D1" w:rsidRPr="00EA2DD3">
        <w:rPr>
          <w:rFonts w:cs="Times New Roman"/>
          <w:iCs/>
          <w:color w:val="000000" w:themeColor="text1"/>
          <w:szCs w:val="22"/>
        </w:rPr>
        <w:t>tasks to</w:t>
      </w:r>
      <w:r w:rsidRPr="00EA2DD3">
        <w:rPr>
          <w:rFonts w:cs="Times New Roman"/>
          <w:iCs/>
          <w:color w:val="000000" w:themeColor="text1"/>
          <w:szCs w:val="22"/>
        </w:rPr>
        <w:t xml:space="preserve"> reveal an ASC advantage is the embedded figures task</w:t>
      </w:r>
      <w:r w:rsidR="00AB76AD" w:rsidRPr="00EA2DD3">
        <w:rPr>
          <w:rFonts w:cs="Times New Roman"/>
          <w:iCs/>
          <w:color w:val="000000" w:themeColor="text1"/>
          <w:szCs w:val="22"/>
        </w:rPr>
        <w:t xml:space="preserve"> (EFT)</w:t>
      </w:r>
      <w:r w:rsidRPr="00EA2DD3">
        <w:rPr>
          <w:rFonts w:cs="Times New Roman"/>
          <w:iCs/>
          <w:color w:val="000000" w:themeColor="text1"/>
          <w:szCs w:val="22"/>
        </w:rPr>
        <w:t xml:space="preserve">, which is </w:t>
      </w:r>
      <w:r w:rsidR="00CC2EBE" w:rsidRPr="00EA2DD3">
        <w:rPr>
          <w:rFonts w:cs="Times New Roman"/>
          <w:iCs/>
          <w:color w:val="000000" w:themeColor="text1"/>
          <w:szCs w:val="22"/>
        </w:rPr>
        <w:t xml:space="preserve">often used to assess cognitive functioning </w:t>
      </w:r>
      <w:r w:rsidR="00AB76AD" w:rsidRPr="00EA2DD3">
        <w:rPr>
          <w:rFonts w:cs="Times New Roman"/>
          <w:iCs/>
          <w:color w:val="000000" w:themeColor="text1"/>
          <w:szCs w:val="22"/>
        </w:rPr>
        <w:t>(</w:t>
      </w:r>
      <w:r w:rsidR="00F76F6F" w:rsidRPr="00EA2DD3">
        <w:rPr>
          <w:rFonts w:cs="Times New Roman"/>
          <w:iCs/>
          <w:color w:val="000000" w:themeColor="text1"/>
          <w:szCs w:val="22"/>
        </w:rPr>
        <w:t>Witkin, Oltman, Raskin &amp; Karp, 1971)</w:t>
      </w:r>
      <w:r w:rsidR="00CC2EBE" w:rsidRPr="00EA2DD3">
        <w:rPr>
          <w:rFonts w:cs="Times New Roman"/>
          <w:color w:val="000000" w:themeColor="text1"/>
          <w:szCs w:val="22"/>
        </w:rPr>
        <w:t xml:space="preserve">. This task requires participants to find a target </w:t>
      </w:r>
      <w:proofErr w:type="gramStart"/>
      <w:r w:rsidR="00CC2EBE" w:rsidRPr="00EA2DD3">
        <w:rPr>
          <w:rFonts w:cs="Times New Roman"/>
          <w:color w:val="000000" w:themeColor="text1"/>
          <w:szCs w:val="22"/>
        </w:rPr>
        <w:t>shape which</w:t>
      </w:r>
      <w:proofErr w:type="gramEnd"/>
      <w:r w:rsidR="00CC2EBE" w:rsidRPr="00EA2DD3">
        <w:rPr>
          <w:rFonts w:cs="Times New Roman"/>
          <w:color w:val="000000" w:themeColor="text1"/>
          <w:szCs w:val="22"/>
        </w:rPr>
        <w:t xml:space="preserve"> is hidden within a more complex design. Children with ASC have been found to function at a level above that of their general intelligence on the EFT, showing a greater accuracy than matched controls</w:t>
      </w:r>
      <w:r w:rsidR="00F76F6F" w:rsidRPr="00EA2DD3">
        <w:rPr>
          <w:rFonts w:cs="Times New Roman"/>
          <w:color w:val="000000" w:themeColor="text1"/>
          <w:szCs w:val="22"/>
        </w:rPr>
        <w:t xml:space="preserve"> (Shah &amp; Frith, 1983).</w:t>
      </w:r>
      <w:r w:rsidR="00CC2EBE" w:rsidRPr="00EA2DD3">
        <w:rPr>
          <w:rFonts w:cs="Times New Roman"/>
          <w:color w:val="000000" w:themeColor="text1"/>
          <w:szCs w:val="22"/>
        </w:rPr>
        <w:t xml:space="preserve"> The adult version of the EFT has found that although adults with ASC </w:t>
      </w:r>
      <w:r w:rsidR="0071455F" w:rsidRPr="00EA2DD3">
        <w:rPr>
          <w:rFonts w:cs="Times New Roman"/>
          <w:color w:val="000000" w:themeColor="text1"/>
          <w:szCs w:val="22"/>
        </w:rPr>
        <w:t>do</w:t>
      </w:r>
      <w:r w:rsidR="00CC2EBE" w:rsidRPr="00EA2DD3">
        <w:rPr>
          <w:rFonts w:cs="Times New Roman"/>
          <w:color w:val="000000" w:themeColor="text1"/>
          <w:szCs w:val="22"/>
        </w:rPr>
        <w:t xml:space="preserve"> not show any differences in accuracy, they are significantly faster at finding the target shape than controls </w:t>
      </w:r>
      <w:r w:rsidR="00F76F6F" w:rsidRPr="00EA2DD3">
        <w:rPr>
          <w:rFonts w:cs="Times New Roman"/>
          <w:color w:val="000000" w:themeColor="text1"/>
          <w:szCs w:val="22"/>
        </w:rPr>
        <w:t xml:space="preserve">(Jolliffe &amp; Baron-Cohen, 1997). </w:t>
      </w:r>
    </w:p>
    <w:p w14:paraId="722514B4" w14:textId="77777777" w:rsidR="00CC2EBE" w:rsidRPr="00EA2DD3" w:rsidRDefault="00CC2EBE" w:rsidP="00CC2EBE">
      <w:pPr>
        <w:spacing w:line="480" w:lineRule="auto"/>
        <w:rPr>
          <w:rFonts w:cs="Times New Roman"/>
          <w:i/>
          <w:iCs/>
          <w:color w:val="000000" w:themeColor="text1"/>
          <w:szCs w:val="22"/>
        </w:rPr>
      </w:pPr>
    </w:p>
    <w:p w14:paraId="139829D1" w14:textId="08C9A83A" w:rsidR="00CC2EBE" w:rsidRPr="00EA2DD3" w:rsidRDefault="00CC2EBE" w:rsidP="00CC2EBE">
      <w:pPr>
        <w:spacing w:line="480" w:lineRule="auto"/>
        <w:ind w:firstLine="720"/>
        <w:rPr>
          <w:rFonts w:cs="Times New Roman"/>
          <w:color w:val="000000" w:themeColor="text1"/>
          <w:szCs w:val="22"/>
        </w:rPr>
      </w:pPr>
      <w:r w:rsidRPr="00EA2DD3">
        <w:rPr>
          <w:rFonts w:cs="Times New Roman"/>
          <w:color w:val="000000" w:themeColor="text1"/>
          <w:szCs w:val="22"/>
        </w:rPr>
        <w:t>The superior performance of children and adults with ASC on the EFT has been replicated in many studies. Some have found evidence for both higher accuracy and faster reaction times in individuals with ASC</w:t>
      </w:r>
      <w:r w:rsidR="00D83EC3" w:rsidRPr="00EA2DD3">
        <w:rPr>
          <w:rFonts w:cs="Times New Roman"/>
          <w:color w:val="000000" w:themeColor="text1"/>
          <w:szCs w:val="22"/>
        </w:rPr>
        <w:t xml:space="preserve"> (Falter, Plaisted &amp; Davis, 2008; Ropar &amp; Mitchell, 2001), </w:t>
      </w:r>
      <w:r w:rsidRPr="00EA2DD3">
        <w:rPr>
          <w:rFonts w:cs="Times New Roman"/>
          <w:color w:val="000000" w:themeColor="text1"/>
          <w:szCs w:val="22"/>
        </w:rPr>
        <w:t>whilst others have just found evidence for higher accuracy</w:t>
      </w:r>
      <w:r w:rsidR="00D83EC3" w:rsidRPr="00EA2DD3">
        <w:rPr>
          <w:rFonts w:cs="Times New Roman"/>
          <w:color w:val="000000" w:themeColor="text1"/>
          <w:szCs w:val="22"/>
        </w:rPr>
        <w:t xml:space="preserve"> (van Lang, Bouma, Sytema, Kraijer &amp; Minderaa, 2006), </w:t>
      </w:r>
      <w:r w:rsidRPr="00EA2DD3">
        <w:rPr>
          <w:rFonts w:cs="Times New Roman"/>
          <w:color w:val="000000" w:themeColor="text1"/>
          <w:szCs w:val="22"/>
        </w:rPr>
        <w:t>or faster reaction times</w:t>
      </w:r>
      <w:r w:rsidR="00EC4684" w:rsidRPr="00EA2DD3">
        <w:rPr>
          <w:rFonts w:cs="Times New Roman"/>
          <w:color w:val="000000" w:themeColor="text1"/>
          <w:szCs w:val="22"/>
        </w:rPr>
        <w:t xml:space="preserve"> (Jarrold, Gilchrist &amp; Bender, 2005; de Jonge, Kemner &amp; van Engeland, 2006; Pellicano, Gibson, Maybery, Durkin &amp; Badcock, 2005). </w:t>
      </w:r>
    </w:p>
    <w:p w14:paraId="4F88E41B" w14:textId="77777777" w:rsidR="00CC2EBE" w:rsidRPr="00EA2DD3" w:rsidRDefault="00CC2EBE" w:rsidP="00CC2EBE">
      <w:pPr>
        <w:spacing w:line="480" w:lineRule="auto"/>
        <w:rPr>
          <w:rFonts w:cs="Times New Roman"/>
          <w:color w:val="000000" w:themeColor="text1"/>
          <w:szCs w:val="22"/>
        </w:rPr>
      </w:pPr>
    </w:p>
    <w:p w14:paraId="51A3CDF4" w14:textId="0EDED4D5" w:rsidR="00CC2EBE" w:rsidRPr="00EA2DD3" w:rsidRDefault="00CC2EBE" w:rsidP="00CC2EBE">
      <w:pPr>
        <w:spacing w:line="480" w:lineRule="auto"/>
        <w:ind w:firstLine="720"/>
        <w:rPr>
          <w:rFonts w:cs="Times New Roman"/>
          <w:color w:val="000000" w:themeColor="text1"/>
          <w:szCs w:val="22"/>
        </w:rPr>
      </w:pPr>
      <w:r w:rsidRPr="00EA2DD3">
        <w:rPr>
          <w:rFonts w:cs="Times New Roman"/>
          <w:color w:val="000000" w:themeColor="text1"/>
          <w:szCs w:val="22"/>
        </w:rPr>
        <w:t xml:space="preserve">However, similarly to the superior performance found in visual search and the BDT, this enhanced performance does not appear to be present in all individuals with ASC. </w:t>
      </w:r>
      <w:r w:rsidRPr="00EA2DD3">
        <w:rPr>
          <w:rFonts w:cs="Times New Roman"/>
          <w:color w:val="000000" w:themeColor="text1"/>
          <w:szCs w:val="22"/>
        </w:rPr>
        <w:fldChar w:fldCharType="begin"/>
      </w:r>
      <w:r w:rsidRPr="00EA2DD3">
        <w:rPr>
          <w:rFonts w:cs="Times New Roman"/>
          <w:color w:val="000000" w:themeColor="text1"/>
          <w:szCs w:val="22"/>
        </w:rPr>
        <w:instrText xml:space="preserve"> ADDIN EN.CITE &lt;EndNote&gt;&lt;Cite ExcludeAuth="1" ExcludeYear="1"&gt;&lt;Author&gt;Brian&lt;/Author&gt;&lt;Year&gt;1996&lt;/Year&gt;&lt;RecNum&gt;17&lt;/RecNum&gt;&lt;record&gt;&lt;rec-number&gt;17&lt;/rec-number&gt;&lt;foreign-keys&gt;&lt;key app="EN" db-id="s2sz59zpyxswd8e29v35pf2e5dzv2eaeptvx"&gt;17&lt;/key&gt;&lt;/foreign-keys&gt;&lt;ref-type name="Journal Article"&gt;17&lt;/ref-type&gt;&lt;contributors&gt;&lt;authors&gt;&lt;author&gt;Brian, Jessica A.&lt;/author&gt;&lt;author&gt;Bryson, Susan E.&lt;/author&gt;&lt;/authors&gt;&lt;/contributors&gt;&lt;titles&gt;&lt;title&gt;Disembedding Performance and Recognition Memory in Autism/PDD&lt;/title&gt;&lt;secondary-title&gt;Journal of Child Psychology and Psychiatry&lt;/secondary-title&gt;&lt;/titles&gt;&lt;pages&gt;865-872&lt;/pages&gt;&lt;volume&gt;37&lt;/volume&gt;&lt;number&gt;7&lt;/number&gt;&lt;keywords&gt;&lt;keyword&gt;Autism/PDD&lt;/keyword&gt;&lt;keyword&gt;central coherence&lt;/keyword&gt;&lt;keyword&gt;Embedded Figures Test&lt;/keyword&gt;&lt;/keywords&gt;&lt;dates&gt;&lt;year&gt;1996&lt;/year&gt;&lt;/dates&gt;&lt;publisher&gt;Blackwell Publishing Ltd&lt;/publisher&gt;&lt;isbn&gt;1469-7610&lt;/isbn&gt;&lt;urls&gt;&lt;related-urls&gt;&lt;url&gt;http://dx.doi.org/10.1111/j.1469-7610.1996.tb01482.x&lt;/url&gt;&lt;/related-urls&gt;&lt;/urls&gt;&lt;electronic-resource-num&gt;10.1111/j.1469-7610.1996.tb01482.x&lt;/electronic-resource-num&gt;&lt;/record&gt;&lt;/Cite&gt;&lt;/EndNote&gt;</w:instrText>
      </w:r>
      <w:r w:rsidRPr="00EA2DD3">
        <w:rPr>
          <w:rFonts w:cs="Times New Roman"/>
          <w:color w:val="000000" w:themeColor="text1"/>
          <w:szCs w:val="22"/>
        </w:rPr>
        <w:fldChar w:fldCharType="end"/>
      </w:r>
      <w:r w:rsidRPr="00EA2DD3">
        <w:rPr>
          <w:rFonts w:cs="Times New Roman"/>
          <w:color w:val="000000" w:themeColor="text1"/>
          <w:szCs w:val="22"/>
        </w:rPr>
        <w:t xml:space="preserve">Brian and Bryson (1996) found that children with ASC showed no superior performance on the EFT, with no significant differences in </w:t>
      </w:r>
      <w:r w:rsidR="0071455F" w:rsidRPr="00EA2DD3">
        <w:rPr>
          <w:rFonts w:cs="Times New Roman"/>
          <w:color w:val="000000" w:themeColor="text1"/>
          <w:szCs w:val="22"/>
        </w:rPr>
        <w:t xml:space="preserve">either </w:t>
      </w:r>
      <w:r w:rsidRPr="00EA2DD3">
        <w:rPr>
          <w:rFonts w:cs="Times New Roman"/>
          <w:color w:val="000000" w:themeColor="text1"/>
          <w:szCs w:val="22"/>
        </w:rPr>
        <w:t>accuracy or reaction times. Other studies have also replicated this result</w:t>
      </w:r>
      <w:r w:rsidR="00EC4684" w:rsidRPr="00EA2DD3">
        <w:rPr>
          <w:rFonts w:cs="Times New Roman"/>
          <w:color w:val="000000" w:themeColor="text1"/>
          <w:szCs w:val="22"/>
        </w:rPr>
        <w:t xml:space="preserve"> (White &amp; Saldaña, 2011; Schlooz et al., 2006). </w:t>
      </w:r>
      <w:r w:rsidRPr="00EA2DD3">
        <w:rPr>
          <w:rFonts w:cs="Times New Roman"/>
          <w:color w:val="000000" w:themeColor="text1"/>
          <w:szCs w:val="22"/>
        </w:rPr>
        <w:t>In addition, several studies have also found no evidence of either faster reaction times</w:t>
      </w:r>
      <w:r w:rsidR="00DE67E7" w:rsidRPr="00EA2DD3">
        <w:rPr>
          <w:rFonts w:cs="Times New Roman"/>
          <w:color w:val="000000" w:themeColor="text1"/>
          <w:szCs w:val="22"/>
        </w:rPr>
        <w:t xml:space="preserve"> (Bölte, Holtmann, Poustka, Scheurich, &amp; Schmidt, 2007; Kaland, Mortensen &amp; Smith, 2007),</w:t>
      </w:r>
      <w:r w:rsidRPr="00EA2DD3">
        <w:rPr>
          <w:rFonts w:cs="Times New Roman"/>
          <w:color w:val="000000" w:themeColor="text1"/>
          <w:szCs w:val="22"/>
        </w:rPr>
        <w:t xml:space="preserve"> or higher accuracy</w:t>
      </w:r>
      <w:r w:rsidR="00DE67E7" w:rsidRPr="00EA2DD3">
        <w:rPr>
          <w:rFonts w:cs="Times New Roman"/>
          <w:color w:val="000000" w:themeColor="text1"/>
          <w:szCs w:val="22"/>
        </w:rPr>
        <w:t xml:space="preserve"> (Chen, Lemonnier, Lazartigues, &amp; Planche, 2008; Edgin &amp; Pennington, 2005; </w:t>
      </w:r>
      <w:r w:rsidR="00D43411" w:rsidRPr="00EA2DD3">
        <w:rPr>
          <w:rFonts w:cs="Times New Roman"/>
          <w:color w:val="000000" w:themeColor="text1"/>
          <w:szCs w:val="22"/>
        </w:rPr>
        <w:t xml:space="preserve">Horlin et al., 2014; </w:t>
      </w:r>
      <w:r w:rsidR="00DE67E7" w:rsidRPr="00EA2DD3">
        <w:rPr>
          <w:rFonts w:cs="Times New Roman"/>
          <w:color w:val="000000" w:themeColor="text1"/>
          <w:szCs w:val="22"/>
        </w:rPr>
        <w:t>Keehn et al., 2009; Oz</w:t>
      </w:r>
      <w:r w:rsidR="00D43411" w:rsidRPr="00EA2DD3">
        <w:rPr>
          <w:rFonts w:cs="Times New Roman"/>
          <w:color w:val="000000" w:themeColor="text1"/>
          <w:szCs w:val="22"/>
        </w:rPr>
        <w:t>onoff, Pennington &amp; Rogers, 1991</w:t>
      </w:r>
      <w:r w:rsidR="00DE67E7" w:rsidRPr="00EA2DD3">
        <w:rPr>
          <w:rFonts w:cs="Times New Roman"/>
          <w:color w:val="000000" w:themeColor="text1"/>
          <w:szCs w:val="22"/>
        </w:rPr>
        <w:t xml:space="preserve">). </w:t>
      </w:r>
      <w:r w:rsidRPr="00EA2DD3">
        <w:rPr>
          <w:rFonts w:cs="Times New Roman"/>
          <w:color w:val="000000" w:themeColor="text1"/>
          <w:szCs w:val="22"/>
        </w:rPr>
        <w:t>It has also been suggested that the accuracy of individuals with ASC is in fact lower than that of matched controls</w:t>
      </w:r>
      <w:r w:rsidR="00DE67E7" w:rsidRPr="00EA2DD3">
        <w:rPr>
          <w:rFonts w:cs="Times New Roman"/>
          <w:color w:val="000000" w:themeColor="text1"/>
          <w:szCs w:val="22"/>
        </w:rPr>
        <w:t xml:space="preserve"> (Burnette et al., 2005). </w:t>
      </w:r>
    </w:p>
    <w:p w14:paraId="620642E6" w14:textId="77777777" w:rsidR="00AB76AD" w:rsidRPr="00EA2DD3" w:rsidRDefault="00AB76AD" w:rsidP="00CC2EBE">
      <w:pPr>
        <w:spacing w:line="480" w:lineRule="auto"/>
        <w:ind w:firstLine="720"/>
        <w:rPr>
          <w:rFonts w:cs="Times New Roman"/>
          <w:color w:val="000000" w:themeColor="text1"/>
          <w:szCs w:val="22"/>
        </w:rPr>
      </w:pPr>
    </w:p>
    <w:p w14:paraId="1420E3EF" w14:textId="48D0944F" w:rsidR="00CC2EBE" w:rsidRDefault="005931DC" w:rsidP="005931DC">
      <w:pPr>
        <w:spacing w:line="480" w:lineRule="auto"/>
        <w:ind w:firstLine="720"/>
        <w:rPr>
          <w:rFonts w:cs="Times New Roman"/>
          <w:color w:val="000000" w:themeColor="text1"/>
          <w:szCs w:val="22"/>
        </w:rPr>
      </w:pPr>
      <w:r w:rsidRPr="00EA2DD3">
        <w:rPr>
          <w:rFonts w:cs="Times New Roman"/>
          <w:color w:val="000000" w:themeColor="text1"/>
          <w:szCs w:val="22"/>
        </w:rPr>
        <w:t xml:space="preserve">In addition to being present in those with an ASC diagnosis, individuals with high levels of autistic traits </w:t>
      </w:r>
      <w:r w:rsidR="00CC2EBE" w:rsidRPr="00EA2DD3">
        <w:rPr>
          <w:rFonts w:cs="Times New Roman"/>
          <w:color w:val="000000" w:themeColor="text1"/>
          <w:szCs w:val="22"/>
        </w:rPr>
        <w:t>have been shown to demonstrate enhancements on the EFT (Almeida, Dickinson, Mayberry, Badcock &amp; Bad</w:t>
      </w:r>
      <w:r w:rsidR="00FD2F84" w:rsidRPr="00EA2DD3">
        <w:rPr>
          <w:rFonts w:cs="Times New Roman"/>
          <w:color w:val="000000" w:themeColor="text1"/>
          <w:szCs w:val="22"/>
        </w:rPr>
        <w:t>cock, 2010; Almeida, Dickinson, Mayberry, Badcock &amp; Badcock, 2013; Grinter</w:t>
      </w:r>
      <w:r w:rsidR="00CC2EBE" w:rsidRPr="00EA2DD3">
        <w:rPr>
          <w:rFonts w:cs="Times New Roman"/>
          <w:color w:val="000000" w:themeColor="text1"/>
          <w:szCs w:val="22"/>
        </w:rPr>
        <w:t xml:space="preserve"> et al., 2009; Grinter, </w:t>
      </w:r>
      <w:r w:rsidR="00FD2F84" w:rsidRPr="00EA2DD3">
        <w:rPr>
          <w:rFonts w:cs="Times New Roman"/>
          <w:color w:val="000000" w:themeColor="text1"/>
          <w:szCs w:val="22"/>
        </w:rPr>
        <w:t xml:space="preserve">van Beek, Maybery &amp; Badcock, </w:t>
      </w:r>
      <w:r w:rsidR="00CC2EBE" w:rsidRPr="00EA2DD3">
        <w:rPr>
          <w:rFonts w:cs="Times New Roman"/>
          <w:color w:val="000000" w:themeColor="text1"/>
          <w:szCs w:val="22"/>
        </w:rPr>
        <w:t>2009).</w:t>
      </w:r>
    </w:p>
    <w:p w14:paraId="0DA3F23B" w14:textId="77777777" w:rsidR="00EA2DD3" w:rsidRPr="00EA2DD3" w:rsidRDefault="00EA2DD3" w:rsidP="005931DC">
      <w:pPr>
        <w:spacing w:line="480" w:lineRule="auto"/>
        <w:ind w:firstLine="720"/>
        <w:rPr>
          <w:rFonts w:cs="Times New Roman"/>
          <w:color w:val="000000" w:themeColor="text1"/>
          <w:szCs w:val="22"/>
        </w:rPr>
      </w:pPr>
    </w:p>
    <w:p w14:paraId="36B60AF4" w14:textId="58422C5A" w:rsidR="005931DC" w:rsidRPr="00EA2DD3" w:rsidRDefault="00EF1CD5" w:rsidP="003252DD">
      <w:pPr>
        <w:pStyle w:val="Heading3"/>
        <w:rPr>
          <w:rFonts w:ascii="Times New Roman" w:hAnsi="Times New Roman" w:cs="Times New Roman"/>
          <w:b w:val="0"/>
          <w:color w:val="000000" w:themeColor="text1"/>
          <w:szCs w:val="22"/>
        </w:rPr>
      </w:pPr>
      <w:bookmarkStart w:id="107" w:name="_Toc429476730"/>
      <w:bookmarkStart w:id="108" w:name="_Toc433107704"/>
      <w:r w:rsidRPr="00EA2DD3">
        <w:rPr>
          <w:rFonts w:ascii="Times New Roman" w:hAnsi="Times New Roman" w:cs="Times New Roman"/>
          <w:color w:val="000000" w:themeColor="text1"/>
          <w:szCs w:val="22"/>
        </w:rPr>
        <w:t xml:space="preserve">1.2.2 </w:t>
      </w:r>
      <w:r w:rsidR="005931DC" w:rsidRPr="00EA2DD3">
        <w:rPr>
          <w:rFonts w:ascii="Times New Roman" w:hAnsi="Times New Roman" w:cs="Times New Roman"/>
          <w:color w:val="000000" w:themeColor="text1"/>
          <w:szCs w:val="22"/>
        </w:rPr>
        <w:t>Block Design Task</w:t>
      </w:r>
      <w:bookmarkEnd w:id="107"/>
      <w:bookmarkEnd w:id="108"/>
      <w:r w:rsidR="005931DC" w:rsidRPr="00EA2DD3">
        <w:rPr>
          <w:rFonts w:ascii="Times New Roman" w:hAnsi="Times New Roman" w:cs="Times New Roman"/>
          <w:color w:val="000000" w:themeColor="text1"/>
          <w:szCs w:val="22"/>
        </w:rPr>
        <w:t xml:space="preserve"> </w:t>
      </w:r>
    </w:p>
    <w:p w14:paraId="00CF0BBC" w14:textId="77777777" w:rsidR="005931DC" w:rsidRPr="00EA2DD3" w:rsidRDefault="005931DC" w:rsidP="005931DC">
      <w:pPr>
        <w:spacing w:line="480" w:lineRule="auto"/>
        <w:ind w:firstLine="720"/>
        <w:rPr>
          <w:rFonts w:cs="Times New Roman"/>
          <w:color w:val="000000" w:themeColor="text1"/>
          <w:szCs w:val="22"/>
        </w:rPr>
      </w:pPr>
    </w:p>
    <w:p w14:paraId="2201DDA7" w14:textId="39FBF58F" w:rsidR="005931DC" w:rsidRPr="00EA2DD3" w:rsidRDefault="005931DC" w:rsidP="005931DC">
      <w:pPr>
        <w:spacing w:line="480" w:lineRule="auto"/>
        <w:ind w:firstLine="720"/>
        <w:rPr>
          <w:rFonts w:cs="Times New Roman"/>
          <w:color w:val="000000" w:themeColor="text1"/>
          <w:szCs w:val="22"/>
        </w:rPr>
      </w:pPr>
      <w:r w:rsidRPr="00EA2DD3">
        <w:rPr>
          <w:rFonts w:cs="Times New Roman"/>
          <w:color w:val="000000" w:themeColor="text1"/>
          <w:szCs w:val="22"/>
        </w:rPr>
        <w:t>The block design task (BDT) is a task used as part of many intelligence tests, including the Weschler intelligence scales (</w:t>
      </w:r>
      <w:r w:rsidR="00FD2F84" w:rsidRPr="00EA2DD3">
        <w:rPr>
          <w:rFonts w:cs="Times New Roman"/>
          <w:color w:val="000000" w:themeColor="text1"/>
          <w:szCs w:val="22"/>
        </w:rPr>
        <w:t xml:space="preserve">Wechsler, </w:t>
      </w:r>
      <w:r w:rsidR="00DA3C59" w:rsidRPr="00EA2DD3">
        <w:rPr>
          <w:rFonts w:cs="Times New Roman"/>
          <w:color w:val="000000" w:themeColor="text1"/>
          <w:szCs w:val="22"/>
        </w:rPr>
        <w:t>1974</w:t>
      </w:r>
      <w:r w:rsidRPr="00EA2DD3">
        <w:rPr>
          <w:rFonts w:cs="Times New Roman"/>
          <w:color w:val="000000" w:themeColor="text1"/>
          <w:szCs w:val="22"/>
        </w:rPr>
        <w:t xml:space="preserve">) and the British Ability Scales (Elliot, Murray &amp; Pearson, 1979). In the BDT participants are presented with a two-dimensional red and white pattern and asked to reconstruct the pattern from a number of identical </w:t>
      </w:r>
      <w:proofErr w:type="gramStart"/>
      <w:r w:rsidRPr="00EA2DD3">
        <w:rPr>
          <w:rFonts w:cs="Times New Roman"/>
          <w:color w:val="000000" w:themeColor="text1"/>
          <w:szCs w:val="22"/>
        </w:rPr>
        <w:t>blocks which</w:t>
      </w:r>
      <w:proofErr w:type="gramEnd"/>
      <w:r w:rsidRPr="00EA2DD3">
        <w:rPr>
          <w:rFonts w:cs="Times New Roman"/>
          <w:color w:val="000000" w:themeColor="text1"/>
          <w:szCs w:val="22"/>
        </w:rPr>
        <w:t xml:space="preserve"> have a white and red pattern on each face.  </w:t>
      </w:r>
    </w:p>
    <w:p w14:paraId="3CA1058B" w14:textId="77777777" w:rsidR="005931DC" w:rsidRPr="00EA2DD3" w:rsidRDefault="005931DC" w:rsidP="005931DC">
      <w:pPr>
        <w:spacing w:line="480" w:lineRule="auto"/>
        <w:rPr>
          <w:rFonts w:cs="Times New Roman"/>
          <w:color w:val="000000" w:themeColor="text1"/>
          <w:szCs w:val="22"/>
        </w:rPr>
      </w:pPr>
    </w:p>
    <w:p w14:paraId="085E7B7B" w14:textId="1597AA6D" w:rsidR="005931DC" w:rsidRPr="00EA2DD3" w:rsidRDefault="005931DC" w:rsidP="005931DC">
      <w:pPr>
        <w:spacing w:line="480" w:lineRule="auto"/>
        <w:ind w:firstLine="720"/>
        <w:rPr>
          <w:rFonts w:cs="Times New Roman"/>
          <w:color w:val="000000" w:themeColor="text1"/>
          <w:szCs w:val="22"/>
        </w:rPr>
      </w:pPr>
      <w:r w:rsidRPr="00EA2DD3">
        <w:rPr>
          <w:rFonts w:cs="Times New Roman"/>
          <w:color w:val="000000" w:themeColor="text1"/>
          <w:szCs w:val="22"/>
        </w:rPr>
        <w:t>Several studies have demonstrated that individuals with ASC show superior performance on the BDT compared to other intell</w:t>
      </w:r>
      <w:r w:rsidR="00254E79" w:rsidRPr="00EA2DD3">
        <w:rPr>
          <w:rFonts w:cs="Times New Roman"/>
          <w:color w:val="000000" w:themeColor="text1"/>
          <w:szCs w:val="22"/>
        </w:rPr>
        <w:t>igence subtests (Happe, 1994; Lockye</w:t>
      </w:r>
      <w:r w:rsidR="0071455F" w:rsidRPr="00EA2DD3">
        <w:rPr>
          <w:rFonts w:cs="Times New Roman"/>
          <w:color w:val="000000" w:themeColor="text1"/>
          <w:szCs w:val="22"/>
        </w:rPr>
        <w:t>a</w:t>
      </w:r>
      <w:r w:rsidRPr="00EA2DD3">
        <w:rPr>
          <w:rFonts w:cs="Times New Roman"/>
          <w:color w:val="000000" w:themeColor="text1"/>
          <w:szCs w:val="22"/>
        </w:rPr>
        <w:t>r &amp; Rutter,</w:t>
      </w:r>
      <w:r w:rsidR="00254E79" w:rsidRPr="00EA2DD3">
        <w:rPr>
          <w:rFonts w:cs="Times New Roman"/>
          <w:color w:val="000000" w:themeColor="text1"/>
          <w:szCs w:val="22"/>
        </w:rPr>
        <w:t xml:space="preserve"> 1970; Shah &amp; Frith, 1983, 1993</w:t>
      </w:r>
      <w:r w:rsidRPr="00EA2DD3">
        <w:rPr>
          <w:rFonts w:cs="Times New Roman"/>
          <w:color w:val="000000" w:themeColor="text1"/>
          <w:szCs w:val="22"/>
        </w:rPr>
        <w:t>), with 47% of an ASC sample showing their peak performance on the BDT, compared to only 2% of a neurotypical sample (</w:t>
      </w:r>
      <w:r w:rsidR="00254E79" w:rsidRPr="00EA2DD3">
        <w:rPr>
          <w:rFonts w:cs="Times New Roman"/>
          <w:color w:val="000000" w:themeColor="text1"/>
          <w:szCs w:val="22"/>
        </w:rPr>
        <w:t xml:space="preserve">Caron, </w:t>
      </w:r>
      <w:r w:rsidRPr="00EA2DD3">
        <w:rPr>
          <w:rFonts w:cs="Times New Roman"/>
          <w:color w:val="000000" w:themeColor="text1"/>
          <w:szCs w:val="22"/>
        </w:rPr>
        <w:t xml:space="preserve">Mottron, </w:t>
      </w:r>
      <w:r w:rsidR="00254E79" w:rsidRPr="00EA2DD3">
        <w:rPr>
          <w:rFonts w:cs="Times New Roman"/>
          <w:color w:val="000000" w:themeColor="text1"/>
          <w:szCs w:val="22"/>
        </w:rPr>
        <w:lastRenderedPageBreak/>
        <w:t xml:space="preserve">Berthiaume </w:t>
      </w:r>
      <w:r w:rsidRPr="00EA2DD3">
        <w:rPr>
          <w:rFonts w:cs="Times New Roman"/>
          <w:color w:val="000000" w:themeColor="text1"/>
          <w:szCs w:val="22"/>
        </w:rPr>
        <w:t>&amp; Dawson, 2006).  However, whilst Siege</w:t>
      </w:r>
      <w:r w:rsidR="00254E79" w:rsidRPr="00EA2DD3">
        <w:rPr>
          <w:rFonts w:cs="Times New Roman"/>
          <w:color w:val="000000" w:themeColor="text1"/>
          <w:szCs w:val="22"/>
        </w:rPr>
        <w:t>l and colleagues</w:t>
      </w:r>
      <w:r w:rsidRPr="00EA2DD3">
        <w:rPr>
          <w:rFonts w:cs="Times New Roman"/>
          <w:color w:val="000000" w:themeColor="text1"/>
          <w:szCs w:val="22"/>
        </w:rPr>
        <w:t xml:space="preserve"> (</w:t>
      </w:r>
      <w:r w:rsidR="00254E79" w:rsidRPr="00EA2DD3">
        <w:rPr>
          <w:rFonts w:cs="Times New Roman"/>
          <w:color w:val="000000" w:themeColor="text1"/>
          <w:szCs w:val="22"/>
        </w:rPr>
        <w:t xml:space="preserve">Siegel, Minshew &amp; Goldstein, </w:t>
      </w:r>
      <w:r w:rsidRPr="00EA2DD3">
        <w:rPr>
          <w:rFonts w:cs="Times New Roman"/>
          <w:color w:val="000000" w:themeColor="text1"/>
          <w:szCs w:val="22"/>
        </w:rPr>
        <w:t xml:space="preserve">1996) estimate that 22-38% of autistic individuals who do not have an intellectual disability show peak performance on the BDT, they point out that individuals with ASC can display a wide range of ability levels and patterns on intelligence scales, and there is no single characteristic pattern of performance. </w:t>
      </w:r>
    </w:p>
    <w:p w14:paraId="2BB3CE9D" w14:textId="77777777" w:rsidR="005931DC" w:rsidRPr="00EA2DD3" w:rsidRDefault="005931DC" w:rsidP="005931DC">
      <w:pPr>
        <w:spacing w:line="480" w:lineRule="auto"/>
        <w:ind w:firstLine="720"/>
        <w:rPr>
          <w:rFonts w:cs="Times New Roman"/>
          <w:color w:val="000000" w:themeColor="text1"/>
          <w:szCs w:val="22"/>
        </w:rPr>
      </w:pPr>
    </w:p>
    <w:p w14:paraId="2C0A27F7" w14:textId="6F15C714" w:rsidR="005931DC" w:rsidRPr="00EA2DD3" w:rsidRDefault="005931DC" w:rsidP="005931DC">
      <w:pPr>
        <w:spacing w:line="480" w:lineRule="auto"/>
        <w:ind w:firstLine="720"/>
        <w:rPr>
          <w:rFonts w:cs="Times New Roman"/>
          <w:color w:val="000000" w:themeColor="text1"/>
          <w:szCs w:val="22"/>
        </w:rPr>
      </w:pPr>
      <w:r w:rsidRPr="00EA2DD3">
        <w:rPr>
          <w:rFonts w:cs="Times New Roman"/>
          <w:color w:val="000000" w:themeColor="text1"/>
          <w:szCs w:val="22"/>
        </w:rPr>
        <w:t xml:space="preserve">In line with other tasks found to elicit superior performance, those with high levels of autistic traits have been shown to demonstrate similar enhancements </w:t>
      </w:r>
      <w:r w:rsidR="0071455F" w:rsidRPr="00EA2DD3">
        <w:rPr>
          <w:rFonts w:cs="Times New Roman"/>
          <w:color w:val="000000" w:themeColor="text1"/>
          <w:szCs w:val="22"/>
        </w:rPr>
        <w:t xml:space="preserve">to those with a clinical diagnosis of ASC </w:t>
      </w:r>
      <w:r w:rsidRPr="00EA2DD3">
        <w:rPr>
          <w:rFonts w:cs="Times New Roman"/>
          <w:color w:val="000000" w:themeColor="text1"/>
          <w:szCs w:val="22"/>
        </w:rPr>
        <w:t>on the BDT (Grinter</w:t>
      </w:r>
      <w:r w:rsidR="00254E79" w:rsidRPr="00EA2DD3">
        <w:rPr>
          <w:rFonts w:cs="Times New Roman"/>
          <w:color w:val="000000" w:themeColor="text1"/>
          <w:szCs w:val="22"/>
        </w:rPr>
        <w:t xml:space="preserve"> et al.,</w:t>
      </w:r>
      <w:r w:rsidRPr="00EA2DD3">
        <w:rPr>
          <w:rFonts w:cs="Times New Roman"/>
          <w:color w:val="000000" w:themeColor="text1"/>
          <w:szCs w:val="22"/>
        </w:rPr>
        <w:t xml:space="preserve"> 2009; Stewart, Watson, Allcock &amp; Yaqoob, 2009).</w:t>
      </w:r>
    </w:p>
    <w:p w14:paraId="1CABFAC9" w14:textId="77777777" w:rsidR="005931DC" w:rsidRPr="00EA2DD3" w:rsidRDefault="005931DC" w:rsidP="00BF2EE2">
      <w:pPr>
        <w:spacing w:line="480" w:lineRule="auto"/>
        <w:ind w:firstLine="720"/>
        <w:rPr>
          <w:rFonts w:cs="Times New Roman"/>
          <w:i/>
          <w:color w:val="000000" w:themeColor="text1"/>
          <w:szCs w:val="22"/>
        </w:rPr>
      </w:pPr>
    </w:p>
    <w:p w14:paraId="5B37162F" w14:textId="77777777" w:rsidR="00EA2DD3" w:rsidRPr="00EA2DD3" w:rsidRDefault="00EA2DD3" w:rsidP="00EA2DD3">
      <w:pPr>
        <w:rPr>
          <w:rFonts w:cs="Times New Roman"/>
          <w:color w:val="000000" w:themeColor="text1"/>
          <w:szCs w:val="22"/>
        </w:rPr>
      </w:pPr>
    </w:p>
    <w:p w14:paraId="4B3C3636" w14:textId="12497008" w:rsidR="00EF1CD5" w:rsidRPr="00EA2DD3" w:rsidRDefault="00EF1CD5" w:rsidP="003252DD">
      <w:pPr>
        <w:pStyle w:val="Heading3"/>
        <w:rPr>
          <w:rFonts w:ascii="Times New Roman" w:hAnsi="Times New Roman" w:cs="Times New Roman"/>
          <w:b w:val="0"/>
          <w:color w:val="000000" w:themeColor="text1"/>
          <w:szCs w:val="22"/>
        </w:rPr>
      </w:pPr>
      <w:bookmarkStart w:id="109" w:name="_Toc429476731"/>
      <w:bookmarkStart w:id="110" w:name="_Toc433107705"/>
      <w:r w:rsidRPr="00EA2DD3">
        <w:rPr>
          <w:rFonts w:ascii="Times New Roman" w:hAnsi="Times New Roman" w:cs="Times New Roman"/>
          <w:color w:val="000000" w:themeColor="text1"/>
          <w:szCs w:val="22"/>
        </w:rPr>
        <w:t>1.2.3 Susceptibility to visual illusions</w:t>
      </w:r>
      <w:bookmarkEnd w:id="109"/>
      <w:bookmarkEnd w:id="110"/>
      <w:r w:rsidRPr="00EA2DD3">
        <w:rPr>
          <w:rFonts w:ascii="Times New Roman" w:hAnsi="Times New Roman" w:cs="Times New Roman"/>
          <w:color w:val="000000" w:themeColor="text1"/>
          <w:szCs w:val="22"/>
        </w:rPr>
        <w:t xml:space="preserve"> </w:t>
      </w:r>
    </w:p>
    <w:p w14:paraId="233AA7DB" w14:textId="77777777" w:rsidR="003E7507" w:rsidRPr="00EA2DD3" w:rsidRDefault="003E7507" w:rsidP="00BF2EE2">
      <w:pPr>
        <w:spacing w:line="480" w:lineRule="auto"/>
        <w:ind w:firstLine="720"/>
        <w:rPr>
          <w:rFonts w:cs="Times New Roman"/>
          <w:i/>
          <w:color w:val="000000" w:themeColor="text1"/>
          <w:szCs w:val="22"/>
        </w:rPr>
      </w:pPr>
    </w:p>
    <w:p w14:paraId="151866AD" w14:textId="384D1855" w:rsidR="00682D58" w:rsidRPr="00EA2DD3" w:rsidRDefault="003E7507" w:rsidP="00EF1CD5">
      <w:pPr>
        <w:spacing w:line="480" w:lineRule="auto"/>
        <w:ind w:firstLine="720"/>
        <w:rPr>
          <w:rFonts w:cs="Times New Roman"/>
          <w:color w:val="000000" w:themeColor="text1"/>
          <w:szCs w:val="22"/>
        </w:rPr>
      </w:pPr>
      <w:r w:rsidRPr="00EA2DD3">
        <w:rPr>
          <w:rFonts w:cs="Times New Roman"/>
          <w:color w:val="000000" w:themeColor="text1"/>
          <w:szCs w:val="22"/>
        </w:rPr>
        <w:t xml:space="preserve">Happé (1996) initially found that individuals with ASC are less susceptible to several two dimensional visual illusions, including the Ebbinghaus illusion, the Hering illusion and Kanisza triangle. Less susceptibility was demonstrated through more accurate judgements of the </w:t>
      </w:r>
      <w:r w:rsidR="00E80702" w:rsidRPr="00EA2DD3">
        <w:rPr>
          <w:rFonts w:cs="Times New Roman"/>
          <w:color w:val="000000" w:themeColor="text1"/>
          <w:szCs w:val="22"/>
        </w:rPr>
        <w:t>illusory</w:t>
      </w:r>
      <w:r w:rsidR="00254E79" w:rsidRPr="00EA2DD3">
        <w:rPr>
          <w:rFonts w:cs="Times New Roman"/>
          <w:color w:val="000000" w:themeColor="text1"/>
          <w:szCs w:val="22"/>
        </w:rPr>
        <w:t xml:space="preserve"> figures. Bölte</w:t>
      </w:r>
      <w:r w:rsidR="0071455F" w:rsidRPr="00EA2DD3">
        <w:rPr>
          <w:rFonts w:cs="Times New Roman"/>
          <w:color w:val="000000" w:themeColor="text1"/>
          <w:szCs w:val="22"/>
        </w:rPr>
        <w:t xml:space="preserve"> et al.</w:t>
      </w:r>
      <w:r w:rsidR="00254E79" w:rsidRPr="00EA2DD3">
        <w:rPr>
          <w:rFonts w:cs="Times New Roman"/>
          <w:color w:val="000000" w:themeColor="text1"/>
          <w:szCs w:val="22"/>
        </w:rPr>
        <w:t xml:space="preserve"> </w:t>
      </w:r>
      <w:r w:rsidRPr="00EA2DD3">
        <w:rPr>
          <w:rFonts w:cs="Times New Roman"/>
          <w:color w:val="000000" w:themeColor="text1"/>
          <w:szCs w:val="22"/>
        </w:rPr>
        <w:t xml:space="preserve">(2007) also </w:t>
      </w:r>
      <w:r w:rsidR="00DA29EA">
        <w:rPr>
          <w:rFonts w:cs="Times New Roman"/>
          <w:color w:val="000000" w:themeColor="text1"/>
          <w:szCs w:val="22"/>
        </w:rPr>
        <w:t>found</w:t>
      </w:r>
      <w:r w:rsidR="00DA29EA" w:rsidRPr="00EA2DD3">
        <w:rPr>
          <w:rFonts w:cs="Times New Roman"/>
          <w:color w:val="000000" w:themeColor="text1"/>
          <w:szCs w:val="22"/>
        </w:rPr>
        <w:t xml:space="preserve"> </w:t>
      </w:r>
      <w:r w:rsidRPr="00EA2DD3">
        <w:rPr>
          <w:rFonts w:cs="Times New Roman"/>
          <w:color w:val="000000" w:themeColor="text1"/>
          <w:szCs w:val="22"/>
        </w:rPr>
        <w:t xml:space="preserve">that adults with ASC showed less susceptibility to gestalt illusions. </w:t>
      </w:r>
      <w:r w:rsidR="00E80702" w:rsidRPr="00EA2DD3">
        <w:rPr>
          <w:rFonts w:cs="Times New Roman"/>
          <w:color w:val="000000" w:themeColor="text1"/>
          <w:szCs w:val="22"/>
        </w:rPr>
        <w:t xml:space="preserve">However, other studies have found that </w:t>
      </w:r>
      <w:r w:rsidR="00254E79" w:rsidRPr="00EA2DD3">
        <w:rPr>
          <w:rFonts w:cs="Times New Roman"/>
          <w:color w:val="000000" w:themeColor="text1"/>
          <w:szCs w:val="22"/>
        </w:rPr>
        <w:t>individuals</w:t>
      </w:r>
      <w:r w:rsidR="00E80702" w:rsidRPr="00EA2DD3">
        <w:rPr>
          <w:rFonts w:cs="Times New Roman"/>
          <w:color w:val="000000" w:themeColor="text1"/>
          <w:szCs w:val="22"/>
        </w:rPr>
        <w:t xml:space="preserve"> with ASC and matched controls are affected equally by visual illusions (Hoy, Hatton &amp; Hare, 2004; Milne &amp; Scope, 2008</w:t>
      </w:r>
      <w:r w:rsidR="00E214F5" w:rsidRPr="00EA2DD3">
        <w:rPr>
          <w:rFonts w:cs="Times New Roman"/>
          <w:color w:val="000000" w:themeColor="text1"/>
          <w:szCs w:val="22"/>
        </w:rPr>
        <w:t>; Ropar &amp; Mitchell, 1999, 2001</w:t>
      </w:r>
      <w:r w:rsidR="00E80702" w:rsidRPr="00EA2DD3">
        <w:rPr>
          <w:rFonts w:cs="Times New Roman"/>
          <w:color w:val="000000" w:themeColor="text1"/>
          <w:szCs w:val="22"/>
        </w:rPr>
        <w:t xml:space="preserve">). </w:t>
      </w:r>
    </w:p>
    <w:p w14:paraId="60016736" w14:textId="77777777" w:rsidR="00682D58" w:rsidRPr="00EA2DD3" w:rsidRDefault="00682D58" w:rsidP="00BF2EE2">
      <w:pPr>
        <w:spacing w:line="480" w:lineRule="auto"/>
        <w:rPr>
          <w:rFonts w:cs="Times New Roman"/>
          <w:color w:val="000000" w:themeColor="text1"/>
          <w:szCs w:val="22"/>
        </w:rPr>
      </w:pPr>
    </w:p>
    <w:p w14:paraId="0D8D53E5" w14:textId="2541604D" w:rsidR="001E287A" w:rsidRPr="00EA2DD3" w:rsidRDefault="00AB76AD" w:rsidP="005931DC">
      <w:pPr>
        <w:spacing w:line="480" w:lineRule="auto"/>
        <w:ind w:firstLine="720"/>
        <w:rPr>
          <w:rFonts w:cs="Times New Roman"/>
          <w:color w:val="000000" w:themeColor="text1"/>
          <w:szCs w:val="22"/>
        </w:rPr>
      </w:pPr>
      <w:r w:rsidRPr="00EA2DD3">
        <w:rPr>
          <w:rFonts w:cs="Times New Roman"/>
          <w:color w:val="000000" w:themeColor="text1"/>
          <w:szCs w:val="22"/>
        </w:rPr>
        <w:t xml:space="preserve">However, </w:t>
      </w:r>
      <w:r w:rsidR="00E214F5" w:rsidRPr="00EA2DD3">
        <w:rPr>
          <w:rFonts w:cs="Times New Roman"/>
          <w:color w:val="000000" w:themeColor="text1"/>
          <w:szCs w:val="22"/>
        </w:rPr>
        <w:t xml:space="preserve">Walter, Dassonville and Bochsler </w:t>
      </w:r>
      <w:r w:rsidR="00E80702" w:rsidRPr="00EA2DD3">
        <w:rPr>
          <w:rFonts w:cs="Times New Roman"/>
          <w:color w:val="000000" w:themeColor="text1"/>
          <w:szCs w:val="22"/>
        </w:rPr>
        <w:t xml:space="preserve">(2009) found in a sample of 145 neurotypical individuals that </w:t>
      </w:r>
      <w:r w:rsidR="00682D58" w:rsidRPr="00EA2DD3">
        <w:rPr>
          <w:rFonts w:cs="Times New Roman"/>
          <w:color w:val="000000" w:themeColor="text1"/>
          <w:szCs w:val="22"/>
        </w:rPr>
        <w:t xml:space="preserve">susceptibility to visual illusions is related to an individual’s score on the systemizing quotient, a self-report questionnaire which assesses an individual’s drive to explore and understand a system in order to discover how the system works (SQ; Baron-Cohen et al., 2003). Walter and colleagues demonstrate that being less susceptible to illusions, is related to a high </w:t>
      </w:r>
      <w:r w:rsidR="0071455F" w:rsidRPr="00EA2DD3">
        <w:rPr>
          <w:rFonts w:cs="Times New Roman"/>
          <w:color w:val="000000" w:themeColor="text1"/>
          <w:szCs w:val="22"/>
        </w:rPr>
        <w:t>SQ score</w:t>
      </w:r>
      <w:r w:rsidR="00682D58" w:rsidRPr="00EA2DD3">
        <w:rPr>
          <w:rFonts w:cs="Times New Roman"/>
          <w:color w:val="000000" w:themeColor="text1"/>
          <w:szCs w:val="22"/>
        </w:rPr>
        <w:t xml:space="preserve">, and suggest that results from previous studies may be </w:t>
      </w:r>
      <w:r w:rsidR="005931DC" w:rsidRPr="00EA2DD3">
        <w:rPr>
          <w:rFonts w:cs="Times New Roman"/>
          <w:color w:val="000000" w:themeColor="text1"/>
          <w:szCs w:val="22"/>
        </w:rPr>
        <w:t>affected</w:t>
      </w:r>
      <w:r w:rsidR="00682D58" w:rsidRPr="00EA2DD3">
        <w:rPr>
          <w:rFonts w:cs="Times New Roman"/>
          <w:color w:val="000000" w:themeColor="text1"/>
          <w:szCs w:val="22"/>
        </w:rPr>
        <w:t xml:space="preserve"> by this trait. As individuals with ASC tend to score highly on the </w:t>
      </w:r>
      <w:r w:rsidR="0071455F" w:rsidRPr="00EA2DD3">
        <w:rPr>
          <w:rFonts w:cs="Times New Roman"/>
          <w:color w:val="000000" w:themeColor="text1"/>
          <w:szCs w:val="22"/>
        </w:rPr>
        <w:t>SQ</w:t>
      </w:r>
      <w:r w:rsidR="00682D58" w:rsidRPr="00EA2DD3">
        <w:rPr>
          <w:rFonts w:cs="Times New Roman"/>
          <w:color w:val="000000" w:themeColor="text1"/>
          <w:szCs w:val="22"/>
        </w:rPr>
        <w:t xml:space="preserve">, Walter suggests that it is this </w:t>
      </w:r>
      <w:r w:rsidR="00682D58" w:rsidRPr="00EA2DD3">
        <w:rPr>
          <w:rFonts w:cs="Times New Roman"/>
          <w:color w:val="000000" w:themeColor="text1"/>
          <w:szCs w:val="22"/>
        </w:rPr>
        <w:lastRenderedPageBreak/>
        <w:t xml:space="preserve">factor, and not having ASC per se, that has led to previous studies finding less susceptibility to visual illusions in ASC. </w:t>
      </w:r>
    </w:p>
    <w:p w14:paraId="7EF87611" w14:textId="77777777" w:rsidR="003E7507" w:rsidRPr="00EA2DD3" w:rsidRDefault="003E7507" w:rsidP="00BF2EE2">
      <w:pPr>
        <w:spacing w:line="480" w:lineRule="auto"/>
        <w:rPr>
          <w:rFonts w:cs="Times New Roman"/>
          <w:color w:val="000000" w:themeColor="text1"/>
          <w:szCs w:val="22"/>
        </w:rPr>
      </w:pPr>
    </w:p>
    <w:p w14:paraId="25D55A8C" w14:textId="6B3F979B" w:rsidR="00EF1CD5" w:rsidRPr="00EA2DD3" w:rsidRDefault="00EF1CD5" w:rsidP="003252DD">
      <w:pPr>
        <w:pStyle w:val="Heading3"/>
        <w:rPr>
          <w:rFonts w:ascii="Times New Roman" w:hAnsi="Times New Roman" w:cs="Times New Roman"/>
          <w:b w:val="0"/>
          <w:color w:val="000000" w:themeColor="text1"/>
          <w:szCs w:val="22"/>
        </w:rPr>
      </w:pPr>
      <w:bookmarkStart w:id="111" w:name="_Toc429476732"/>
      <w:bookmarkStart w:id="112" w:name="_Toc433107706"/>
      <w:r w:rsidRPr="00EA2DD3">
        <w:rPr>
          <w:rFonts w:ascii="Times New Roman" w:hAnsi="Times New Roman" w:cs="Times New Roman"/>
          <w:color w:val="000000" w:themeColor="text1"/>
          <w:szCs w:val="22"/>
        </w:rPr>
        <w:t>1.2.4 Visual search</w:t>
      </w:r>
      <w:bookmarkEnd w:id="111"/>
      <w:bookmarkEnd w:id="112"/>
      <w:r w:rsidRPr="00EA2DD3">
        <w:rPr>
          <w:rFonts w:ascii="Times New Roman" w:hAnsi="Times New Roman" w:cs="Times New Roman"/>
          <w:color w:val="000000" w:themeColor="text1"/>
          <w:szCs w:val="22"/>
        </w:rPr>
        <w:t xml:space="preserve"> </w:t>
      </w:r>
    </w:p>
    <w:p w14:paraId="08CF3F90" w14:textId="77777777" w:rsidR="00B1534D" w:rsidRPr="00EA2DD3" w:rsidRDefault="00B1534D" w:rsidP="00BF2EE2">
      <w:pPr>
        <w:spacing w:line="480" w:lineRule="auto"/>
        <w:ind w:firstLine="720"/>
        <w:rPr>
          <w:rFonts w:cs="Times New Roman"/>
          <w:i/>
          <w:iCs/>
          <w:color w:val="000000" w:themeColor="text1"/>
          <w:szCs w:val="22"/>
        </w:rPr>
      </w:pPr>
    </w:p>
    <w:p w14:paraId="6F23A325" w14:textId="6513A82C" w:rsidR="005F569C" w:rsidRPr="00EA2DD3" w:rsidRDefault="005F569C" w:rsidP="00BF2EE2">
      <w:pPr>
        <w:spacing w:line="480" w:lineRule="auto"/>
        <w:ind w:firstLine="720"/>
        <w:rPr>
          <w:rFonts w:cs="Times New Roman"/>
          <w:color w:val="000000" w:themeColor="text1"/>
          <w:szCs w:val="22"/>
        </w:rPr>
      </w:pPr>
      <w:r w:rsidRPr="00EA2DD3">
        <w:rPr>
          <w:rFonts w:cs="Times New Roman"/>
          <w:color w:val="000000" w:themeColor="text1"/>
          <w:szCs w:val="22"/>
        </w:rPr>
        <w:t>Visual search tasks require participants to indicate the presence of a pre-specified target amongst severa</w:t>
      </w:r>
      <w:r w:rsidR="00CC60AA" w:rsidRPr="00EA2DD3">
        <w:rPr>
          <w:rFonts w:cs="Times New Roman"/>
          <w:color w:val="000000" w:themeColor="text1"/>
          <w:szCs w:val="22"/>
        </w:rPr>
        <w:t>l distracters. F</w:t>
      </w:r>
      <w:r w:rsidRPr="00EA2DD3">
        <w:rPr>
          <w:rFonts w:cs="Times New Roman"/>
          <w:color w:val="000000" w:themeColor="text1"/>
          <w:szCs w:val="22"/>
        </w:rPr>
        <w:t>eature search and conjunctive search</w:t>
      </w:r>
      <w:r w:rsidR="00CC60AA" w:rsidRPr="00EA2DD3">
        <w:rPr>
          <w:rFonts w:cs="Times New Roman"/>
          <w:color w:val="000000" w:themeColor="text1"/>
          <w:szCs w:val="22"/>
        </w:rPr>
        <w:t xml:space="preserve"> are the two main types of visual search task</w:t>
      </w:r>
      <w:r w:rsidRPr="00EA2DD3">
        <w:rPr>
          <w:rFonts w:cs="Times New Roman"/>
          <w:color w:val="000000" w:themeColor="text1"/>
          <w:szCs w:val="22"/>
        </w:rPr>
        <w:t>. In a feature search task the target share</w:t>
      </w:r>
      <w:r w:rsidR="009800A1" w:rsidRPr="00EA2DD3">
        <w:rPr>
          <w:rFonts w:cs="Times New Roman"/>
          <w:color w:val="000000" w:themeColor="text1"/>
          <w:szCs w:val="22"/>
        </w:rPr>
        <w:t>s</w:t>
      </w:r>
      <w:r w:rsidRPr="00EA2DD3">
        <w:rPr>
          <w:rFonts w:cs="Times New Roman"/>
          <w:color w:val="000000" w:themeColor="text1"/>
          <w:szCs w:val="22"/>
        </w:rPr>
        <w:t xml:space="preserve"> one dimension (e.g. colour) with one set o</w:t>
      </w:r>
      <w:r w:rsidR="00E061FB" w:rsidRPr="00EA2DD3">
        <w:rPr>
          <w:rFonts w:cs="Times New Roman"/>
          <w:color w:val="000000" w:themeColor="text1"/>
          <w:szCs w:val="22"/>
        </w:rPr>
        <w:t xml:space="preserve">f distracters but is unique in </w:t>
      </w:r>
      <w:r w:rsidRPr="00EA2DD3">
        <w:rPr>
          <w:rFonts w:cs="Times New Roman"/>
          <w:color w:val="000000" w:themeColor="text1"/>
          <w:szCs w:val="22"/>
        </w:rPr>
        <w:t xml:space="preserve">another dimension (e.g. shape). For instance a feature search task might involve searching for a blue X amongst blue T and red </w:t>
      </w:r>
      <w:proofErr w:type="gramStart"/>
      <w:r w:rsidRPr="00EA2DD3">
        <w:rPr>
          <w:rFonts w:cs="Times New Roman"/>
          <w:color w:val="000000" w:themeColor="text1"/>
          <w:szCs w:val="22"/>
        </w:rPr>
        <w:t>A</w:t>
      </w:r>
      <w:proofErr w:type="gramEnd"/>
      <w:r w:rsidRPr="00EA2DD3">
        <w:rPr>
          <w:rFonts w:cs="Times New Roman"/>
          <w:color w:val="000000" w:themeColor="text1"/>
          <w:szCs w:val="22"/>
        </w:rPr>
        <w:t xml:space="preserve"> distracters. </w:t>
      </w:r>
      <w:r w:rsidR="00E061FB" w:rsidRPr="00EA2DD3">
        <w:rPr>
          <w:rFonts w:cs="Times New Roman"/>
          <w:color w:val="000000" w:themeColor="text1"/>
          <w:szCs w:val="22"/>
        </w:rPr>
        <w:t>In contrast</w:t>
      </w:r>
      <w:r w:rsidRPr="00EA2DD3">
        <w:rPr>
          <w:rFonts w:cs="Times New Roman"/>
          <w:color w:val="000000" w:themeColor="text1"/>
          <w:szCs w:val="22"/>
        </w:rPr>
        <w:t xml:space="preserve">, a conjunctive search task has a </w:t>
      </w:r>
      <w:proofErr w:type="gramStart"/>
      <w:r w:rsidRPr="00EA2DD3">
        <w:rPr>
          <w:rFonts w:cs="Times New Roman"/>
          <w:color w:val="000000" w:themeColor="text1"/>
          <w:szCs w:val="22"/>
        </w:rPr>
        <w:t>target which</w:t>
      </w:r>
      <w:proofErr w:type="gramEnd"/>
      <w:r w:rsidRPr="00EA2DD3">
        <w:rPr>
          <w:rFonts w:cs="Times New Roman"/>
          <w:color w:val="000000" w:themeColor="text1"/>
          <w:szCs w:val="22"/>
        </w:rPr>
        <w:t xml:space="preserve"> shares one dimension with one set of distracters and another dimension with another set of distracters. For example, a conjunctive search task might require searching for a blue X among blue T and red X distracters. </w:t>
      </w:r>
    </w:p>
    <w:p w14:paraId="7699E410" w14:textId="77777777" w:rsidR="00B1534D" w:rsidRPr="00EA2DD3" w:rsidRDefault="00B1534D" w:rsidP="00BF2EE2">
      <w:pPr>
        <w:spacing w:line="480" w:lineRule="auto"/>
        <w:rPr>
          <w:rFonts w:cs="Times New Roman"/>
          <w:color w:val="000000" w:themeColor="text1"/>
          <w:szCs w:val="22"/>
        </w:rPr>
      </w:pPr>
    </w:p>
    <w:p w14:paraId="4536C6FD" w14:textId="3E7F5A65" w:rsidR="005F569C" w:rsidRPr="00EA2DD3" w:rsidRDefault="005F569C" w:rsidP="00BF2EE2">
      <w:pPr>
        <w:spacing w:line="480" w:lineRule="auto"/>
        <w:ind w:firstLine="720"/>
        <w:rPr>
          <w:rFonts w:cs="Times New Roman"/>
          <w:color w:val="000000" w:themeColor="text1"/>
          <w:szCs w:val="22"/>
        </w:rPr>
      </w:pPr>
      <w:r w:rsidRPr="00EA2DD3">
        <w:rPr>
          <w:rFonts w:cs="Times New Roman"/>
          <w:color w:val="000000" w:themeColor="text1"/>
          <w:szCs w:val="22"/>
        </w:rPr>
        <w:t xml:space="preserve">Several studies have shown that children with ASC </w:t>
      </w:r>
      <w:r w:rsidR="00E061FB" w:rsidRPr="00EA2DD3">
        <w:rPr>
          <w:rFonts w:cs="Times New Roman"/>
          <w:color w:val="000000" w:themeColor="text1"/>
          <w:szCs w:val="22"/>
        </w:rPr>
        <w:t xml:space="preserve">have faster search rates and overall faster reaction times </w:t>
      </w:r>
      <w:r w:rsidRPr="00EA2DD3">
        <w:rPr>
          <w:rFonts w:cs="Times New Roman"/>
          <w:color w:val="000000" w:themeColor="text1"/>
          <w:szCs w:val="22"/>
        </w:rPr>
        <w:t>than matched controls on both conjunctive and feature search tasks</w:t>
      </w:r>
      <w:r w:rsidR="00E214F5" w:rsidRPr="00EA2DD3">
        <w:rPr>
          <w:rFonts w:cs="Times New Roman"/>
          <w:color w:val="000000" w:themeColor="text1"/>
          <w:szCs w:val="22"/>
        </w:rPr>
        <w:t xml:space="preserve"> (O'Riordan, Plaisted, Driver, &amp; Baron-Cohen, 2001; Plaisted, O'Riordan, &amp; Baron</w:t>
      </w:r>
      <w:r w:rsidR="00E214F5" w:rsidRPr="00EA2DD3">
        <w:rPr>
          <w:rFonts w:ascii="Cambria Math" w:hAnsi="Cambria Math" w:cs="Cambria Math"/>
          <w:color w:val="000000" w:themeColor="text1"/>
          <w:szCs w:val="22"/>
        </w:rPr>
        <w:t>‐</w:t>
      </w:r>
      <w:r w:rsidR="00E214F5" w:rsidRPr="00EA2DD3">
        <w:rPr>
          <w:rFonts w:cs="Times New Roman"/>
          <w:color w:val="000000" w:themeColor="text1"/>
          <w:szCs w:val="22"/>
        </w:rPr>
        <w:t>Cohen, 1998b)</w:t>
      </w:r>
      <w:r w:rsidRPr="00EA2DD3">
        <w:rPr>
          <w:rFonts w:cs="Times New Roman"/>
          <w:color w:val="000000" w:themeColor="text1"/>
          <w:szCs w:val="22"/>
        </w:rPr>
        <w:t xml:space="preserve">. This result has also been replicated </w:t>
      </w:r>
      <w:r w:rsidR="004E0C79" w:rsidRPr="00EA2DD3">
        <w:rPr>
          <w:rFonts w:cs="Times New Roman"/>
          <w:color w:val="000000" w:themeColor="text1"/>
          <w:szCs w:val="22"/>
        </w:rPr>
        <w:t>in adults</w:t>
      </w:r>
      <w:r w:rsidR="00074C0B" w:rsidRPr="00EA2DD3">
        <w:rPr>
          <w:rFonts w:cs="Times New Roman"/>
          <w:color w:val="000000" w:themeColor="text1"/>
          <w:szCs w:val="22"/>
        </w:rPr>
        <w:t xml:space="preserve"> (Kemner, Van Ewijk, Van Engeland, &amp; Hooge, 2008; O’Riordan, 2004)</w:t>
      </w:r>
      <w:r w:rsidR="004E0C79" w:rsidRPr="00EA2DD3">
        <w:rPr>
          <w:rFonts w:cs="Times New Roman"/>
          <w:color w:val="000000" w:themeColor="text1"/>
          <w:szCs w:val="22"/>
        </w:rPr>
        <w:t xml:space="preserve"> and </w:t>
      </w:r>
      <w:r w:rsidRPr="00EA2DD3">
        <w:rPr>
          <w:rFonts w:cs="Times New Roman"/>
          <w:color w:val="000000" w:themeColor="text1"/>
          <w:szCs w:val="22"/>
        </w:rPr>
        <w:t xml:space="preserve">in two year olds using a </w:t>
      </w:r>
      <w:proofErr w:type="gramStart"/>
      <w:r w:rsidRPr="00EA2DD3">
        <w:rPr>
          <w:rFonts w:cs="Times New Roman"/>
          <w:color w:val="000000" w:themeColor="text1"/>
          <w:szCs w:val="22"/>
        </w:rPr>
        <w:t>gaze based</w:t>
      </w:r>
      <w:proofErr w:type="gramEnd"/>
      <w:r w:rsidRPr="00EA2DD3">
        <w:rPr>
          <w:rFonts w:cs="Times New Roman"/>
          <w:color w:val="000000" w:themeColor="text1"/>
          <w:szCs w:val="22"/>
        </w:rPr>
        <w:t xml:space="preserve"> version of the conjunctive visual search task</w:t>
      </w:r>
      <w:r w:rsidR="00074C0B" w:rsidRPr="00EA2DD3">
        <w:rPr>
          <w:rFonts w:cs="Times New Roman"/>
          <w:color w:val="000000" w:themeColor="text1"/>
          <w:szCs w:val="22"/>
        </w:rPr>
        <w:t xml:space="preserve"> (Kaldy, Kraper, Carter, &amp; Blaser, 2011).</w:t>
      </w:r>
      <w:r w:rsidRPr="00EA2DD3">
        <w:rPr>
          <w:rFonts w:cs="Times New Roman"/>
          <w:color w:val="000000" w:themeColor="text1"/>
          <w:szCs w:val="22"/>
        </w:rPr>
        <w:t xml:space="preserve"> </w:t>
      </w:r>
    </w:p>
    <w:p w14:paraId="1CA77BE5" w14:textId="77777777" w:rsidR="005F569C" w:rsidRPr="00EA2DD3" w:rsidRDefault="005F569C" w:rsidP="00BF2EE2">
      <w:pPr>
        <w:spacing w:line="480" w:lineRule="auto"/>
        <w:rPr>
          <w:rFonts w:cs="Times New Roman"/>
          <w:color w:val="000000" w:themeColor="text1"/>
          <w:szCs w:val="22"/>
        </w:rPr>
      </w:pPr>
    </w:p>
    <w:p w14:paraId="617CBE30" w14:textId="703618B1" w:rsidR="005F569C" w:rsidRPr="00EA2DD3" w:rsidRDefault="007F4802" w:rsidP="00BF2EE2">
      <w:pPr>
        <w:spacing w:line="480" w:lineRule="auto"/>
        <w:ind w:firstLine="720"/>
        <w:rPr>
          <w:rFonts w:cs="Times New Roman"/>
          <w:color w:val="000000" w:themeColor="text1"/>
          <w:szCs w:val="22"/>
        </w:rPr>
      </w:pPr>
      <w:r w:rsidRPr="00EA2DD3">
        <w:rPr>
          <w:rFonts w:cs="Times New Roman"/>
          <w:color w:val="000000" w:themeColor="text1"/>
          <w:szCs w:val="22"/>
        </w:rPr>
        <w:t>Researchers</w:t>
      </w:r>
      <w:r w:rsidR="002F3622" w:rsidRPr="00EA2DD3">
        <w:rPr>
          <w:rFonts w:cs="Times New Roman"/>
          <w:color w:val="000000" w:themeColor="text1"/>
          <w:szCs w:val="22"/>
        </w:rPr>
        <w:t xml:space="preserve"> have investigated whether a visual search advantage in ASC might be due to more efficient search strategies, or better memory. </w:t>
      </w:r>
      <w:r w:rsidR="005F569C" w:rsidRPr="00EA2DD3">
        <w:rPr>
          <w:rFonts w:cs="Times New Roman"/>
          <w:color w:val="000000" w:themeColor="text1"/>
          <w:szCs w:val="22"/>
        </w:rPr>
        <w:t>Kemner</w:t>
      </w:r>
      <w:r w:rsidR="00E061FB" w:rsidRPr="00EA2DD3">
        <w:rPr>
          <w:rFonts w:cs="Times New Roman"/>
          <w:color w:val="000000" w:themeColor="text1"/>
          <w:szCs w:val="22"/>
        </w:rPr>
        <w:t xml:space="preserve"> et al.</w:t>
      </w:r>
      <w:r w:rsidR="005F569C" w:rsidRPr="00EA2DD3">
        <w:rPr>
          <w:rFonts w:cs="Times New Roman"/>
          <w:color w:val="000000" w:themeColor="text1"/>
          <w:szCs w:val="22"/>
        </w:rPr>
        <w:t xml:space="preserve"> (2008) used eye tracking to </w:t>
      </w:r>
      <w:r w:rsidR="00E061FB" w:rsidRPr="00EA2DD3">
        <w:rPr>
          <w:rFonts w:cs="Times New Roman"/>
          <w:color w:val="000000" w:themeColor="text1"/>
          <w:szCs w:val="22"/>
        </w:rPr>
        <w:t>demonstrate</w:t>
      </w:r>
      <w:r w:rsidR="005F569C" w:rsidRPr="00EA2DD3">
        <w:rPr>
          <w:rFonts w:cs="Times New Roman"/>
          <w:color w:val="000000" w:themeColor="text1"/>
          <w:szCs w:val="22"/>
        </w:rPr>
        <w:t xml:space="preserve"> that individuals with ASC showed no evidence of using a different search strategy during visual search tasks. Additionally, Joseph </w:t>
      </w:r>
      <w:r w:rsidR="00074C0B" w:rsidRPr="00EA2DD3">
        <w:rPr>
          <w:rFonts w:cs="Times New Roman"/>
          <w:color w:val="000000" w:themeColor="text1"/>
          <w:szCs w:val="22"/>
        </w:rPr>
        <w:t>and colleagues</w:t>
      </w:r>
      <w:r w:rsidR="005F569C" w:rsidRPr="00EA2DD3">
        <w:rPr>
          <w:rFonts w:cs="Times New Roman"/>
          <w:color w:val="000000" w:themeColor="text1"/>
          <w:szCs w:val="22"/>
        </w:rPr>
        <w:t xml:space="preserve"> (</w:t>
      </w:r>
      <w:r w:rsidR="00074C0B" w:rsidRPr="00EA2DD3">
        <w:rPr>
          <w:rFonts w:cs="Times New Roman"/>
          <w:color w:val="000000" w:themeColor="text1"/>
          <w:szCs w:val="22"/>
        </w:rPr>
        <w:t xml:space="preserve">Joseph, Keehn, Connolly, Wolfe &amp; Horowitz, </w:t>
      </w:r>
      <w:r w:rsidR="005F569C" w:rsidRPr="00EA2DD3">
        <w:rPr>
          <w:rFonts w:cs="Times New Roman"/>
          <w:color w:val="000000" w:themeColor="text1"/>
          <w:szCs w:val="22"/>
        </w:rPr>
        <w:t>2009) used a dynamic visual search task</w:t>
      </w:r>
      <w:r w:rsidR="002F3622" w:rsidRPr="00EA2DD3">
        <w:rPr>
          <w:rFonts w:cs="Times New Roman"/>
          <w:color w:val="000000" w:themeColor="text1"/>
          <w:szCs w:val="22"/>
        </w:rPr>
        <w:t>,</w:t>
      </w:r>
      <w:r w:rsidR="00995D61" w:rsidRPr="00EA2DD3">
        <w:rPr>
          <w:rFonts w:cs="Times New Roman"/>
          <w:color w:val="000000" w:themeColor="text1"/>
          <w:szCs w:val="22"/>
        </w:rPr>
        <w:t xml:space="preserve"> in which targets and distracters randomly changed location every 500ms, </w:t>
      </w:r>
      <w:r w:rsidR="005F569C" w:rsidRPr="00EA2DD3">
        <w:rPr>
          <w:rFonts w:cs="Times New Roman"/>
          <w:color w:val="000000" w:themeColor="text1"/>
          <w:szCs w:val="22"/>
        </w:rPr>
        <w:t xml:space="preserve">to demonstrate that it is not better memory for previously visited targets that underlies the superior visual search performance of children with ASC. Children with ASC were significantly </w:t>
      </w:r>
      <w:r w:rsidR="002903C7" w:rsidRPr="00EA2DD3">
        <w:rPr>
          <w:rFonts w:cs="Times New Roman"/>
          <w:color w:val="000000" w:themeColor="text1"/>
          <w:szCs w:val="22"/>
        </w:rPr>
        <w:t>faster</w:t>
      </w:r>
      <w:r w:rsidR="005F569C" w:rsidRPr="00EA2DD3">
        <w:rPr>
          <w:rFonts w:cs="Times New Roman"/>
          <w:color w:val="000000" w:themeColor="text1"/>
          <w:szCs w:val="22"/>
        </w:rPr>
        <w:t xml:space="preserve"> than controls on both the standard and </w:t>
      </w:r>
      <w:r w:rsidR="005F569C" w:rsidRPr="00EA2DD3">
        <w:rPr>
          <w:rFonts w:cs="Times New Roman"/>
          <w:color w:val="000000" w:themeColor="text1"/>
          <w:szCs w:val="22"/>
        </w:rPr>
        <w:lastRenderedPageBreak/>
        <w:t xml:space="preserve">dynamic visual search tasks, and did not show any disturbance in performance in the dynamic condition, which would be expected if a greater memory for rejected distracters was enhancing visual search ability. </w:t>
      </w:r>
    </w:p>
    <w:p w14:paraId="6048BA56" w14:textId="77777777" w:rsidR="005F569C" w:rsidRPr="00EA2DD3" w:rsidRDefault="005F569C" w:rsidP="00BF2EE2">
      <w:pPr>
        <w:spacing w:line="480" w:lineRule="auto"/>
        <w:rPr>
          <w:rFonts w:cs="Times New Roman"/>
          <w:color w:val="000000" w:themeColor="text1"/>
          <w:szCs w:val="22"/>
        </w:rPr>
      </w:pPr>
    </w:p>
    <w:p w14:paraId="4FDF8679" w14:textId="42235E47" w:rsidR="005F569C" w:rsidRPr="00EA2DD3" w:rsidRDefault="005F569C" w:rsidP="005931DC">
      <w:pPr>
        <w:spacing w:line="480" w:lineRule="auto"/>
        <w:ind w:firstLine="720"/>
        <w:rPr>
          <w:rFonts w:cs="Times New Roman"/>
          <w:color w:val="000000" w:themeColor="text1"/>
          <w:szCs w:val="22"/>
        </w:rPr>
      </w:pPr>
      <w:r w:rsidRPr="00EA2DD3">
        <w:rPr>
          <w:rFonts w:cs="Times New Roman"/>
          <w:color w:val="000000" w:themeColor="text1"/>
          <w:szCs w:val="22"/>
        </w:rPr>
        <w:t xml:space="preserve">However, </w:t>
      </w:r>
      <w:r w:rsidR="00750250" w:rsidRPr="00EA2DD3">
        <w:rPr>
          <w:rFonts w:cs="Times New Roman"/>
          <w:color w:val="000000" w:themeColor="text1"/>
          <w:szCs w:val="22"/>
        </w:rPr>
        <w:t xml:space="preserve">more recent </w:t>
      </w:r>
      <w:r w:rsidRPr="00EA2DD3">
        <w:rPr>
          <w:rFonts w:cs="Times New Roman"/>
          <w:color w:val="000000" w:themeColor="text1"/>
          <w:szCs w:val="22"/>
        </w:rPr>
        <w:t>reports do not find superior v</w:t>
      </w:r>
      <w:r w:rsidR="004535CC" w:rsidRPr="00EA2DD3">
        <w:rPr>
          <w:rFonts w:cs="Times New Roman"/>
          <w:color w:val="000000" w:themeColor="text1"/>
          <w:szCs w:val="22"/>
        </w:rPr>
        <w:t>isual search in children with ASC (Keehn, S</w:t>
      </w:r>
      <w:r w:rsidR="00074C0B" w:rsidRPr="00EA2DD3">
        <w:rPr>
          <w:rFonts w:cs="Times New Roman"/>
          <w:color w:val="000000" w:themeColor="text1"/>
          <w:szCs w:val="22"/>
        </w:rPr>
        <w:t xml:space="preserve">hih, Brenner, Townsend, &amp; Müller, </w:t>
      </w:r>
      <w:r w:rsidR="004535CC" w:rsidRPr="00EA2DD3">
        <w:rPr>
          <w:rFonts w:cs="Times New Roman"/>
          <w:color w:val="000000" w:themeColor="text1"/>
          <w:szCs w:val="22"/>
        </w:rPr>
        <w:t xml:space="preserve">2013; </w:t>
      </w:r>
      <w:r w:rsidRPr="00EA2DD3">
        <w:rPr>
          <w:rFonts w:cs="Times New Roman"/>
          <w:color w:val="000000" w:themeColor="text1"/>
          <w:szCs w:val="22"/>
        </w:rPr>
        <w:t>I</w:t>
      </w:r>
      <w:r w:rsidR="004535CC" w:rsidRPr="00EA2DD3">
        <w:rPr>
          <w:rFonts w:cs="Times New Roman"/>
          <w:color w:val="000000" w:themeColor="text1"/>
          <w:szCs w:val="22"/>
        </w:rPr>
        <w:t xml:space="preserve">arocci and Armstrong, </w:t>
      </w:r>
      <w:r w:rsidR="003834C5" w:rsidRPr="00EA2DD3">
        <w:rPr>
          <w:rFonts w:cs="Times New Roman"/>
          <w:color w:val="000000" w:themeColor="text1"/>
          <w:szCs w:val="22"/>
        </w:rPr>
        <w:t xml:space="preserve">2014). This </w:t>
      </w:r>
      <w:r w:rsidR="002F3622" w:rsidRPr="00EA2DD3">
        <w:rPr>
          <w:rFonts w:cs="Times New Roman"/>
          <w:color w:val="000000" w:themeColor="text1"/>
          <w:szCs w:val="22"/>
        </w:rPr>
        <w:t xml:space="preserve">suggests that </w:t>
      </w:r>
      <w:r w:rsidR="003834C5" w:rsidRPr="00EA2DD3">
        <w:rPr>
          <w:rFonts w:cs="Times New Roman"/>
          <w:color w:val="000000" w:themeColor="text1"/>
          <w:szCs w:val="22"/>
        </w:rPr>
        <w:t>enhanced visual search</w:t>
      </w:r>
      <w:r w:rsidR="002F3622" w:rsidRPr="00EA2DD3">
        <w:rPr>
          <w:rFonts w:cs="Times New Roman"/>
          <w:color w:val="000000" w:themeColor="text1"/>
          <w:szCs w:val="22"/>
        </w:rPr>
        <w:t xml:space="preserve"> ability may be</w:t>
      </w:r>
      <w:r w:rsidR="004E0C79" w:rsidRPr="00EA2DD3">
        <w:rPr>
          <w:rFonts w:cs="Times New Roman"/>
          <w:color w:val="000000" w:themeColor="text1"/>
          <w:szCs w:val="22"/>
        </w:rPr>
        <w:t xml:space="preserve"> present in some individuals with ASC, but does not </w:t>
      </w:r>
      <w:r w:rsidR="00750250" w:rsidRPr="00EA2DD3">
        <w:rPr>
          <w:rFonts w:cs="Times New Roman"/>
          <w:color w:val="000000" w:themeColor="text1"/>
          <w:szCs w:val="22"/>
        </w:rPr>
        <w:t xml:space="preserve">reflect a universal advantage across </w:t>
      </w:r>
      <w:r w:rsidR="0071455F" w:rsidRPr="00EA2DD3">
        <w:rPr>
          <w:rFonts w:cs="Times New Roman"/>
          <w:color w:val="000000" w:themeColor="text1"/>
          <w:szCs w:val="22"/>
        </w:rPr>
        <w:t>all individuals</w:t>
      </w:r>
      <w:r w:rsidR="00750250" w:rsidRPr="00EA2DD3">
        <w:rPr>
          <w:rFonts w:cs="Times New Roman"/>
          <w:color w:val="000000" w:themeColor="text1"/>
          <w:szCs w:val="22"/>
        </w:rPr>
        <w:t xml:space="preserve"> with the condition. </w:t>
      </w:r>
      <w:r w:rsidR="004E0C79" w:rsidRPr="00EA2DD3">
        <w:rPr>
          <w:rFonts w:cs="Times New Roman"/>
          <w:color w:val="000000" w:themeColor="text1"/>
          <w:szCs w:val="22"/>
        </w:rPr>
        <w:t xml:space="preserve"> </w:t>
      </w:r>
      <w:r w:rsidR="002F3622" w:rsidRPr="00EA2DD3">
        <w:rPr>
          <w:rFonts w:cs="Times New Roman"/>
          <w:color w:val="000000" w:themeColor="text1"/>
          <w:szCs w:val="22"/>
        </w:rPr>
        <w:t xml:space="preserve"> </w:t>
      </w:r>
    </w:p>
    <w:p w14:paraId="042ECFA4" w14:textId="77777777" w:rsidR="00074C0B" w:rsidRPr="00EA2DD3" w:rsidRDefault="00074C0B" w:rsidP="005931DC">
      <w:pPr>
        <w:spacing w:line="480" w:lineRule="auto"/>
        <w:ind w:firstLine="720"/>
        <w:rPr>
          <w:rFonts w:cs="Times New Roman"/>
          <w:color w:val="000000" w:themeColor="text1"/>
          <w:szCs w:val="22"/>
        </w:rPr>
      </w:pPr>
    </w:p>
    <w:p w14:paraId="18E26C7F" w14:textId="77777777" w:rsidR="0071455F" w:rsidRPr="00EA2DD3" w:rsidRDefault="008E5BA6" w:rsidP="00EF1CD5">
      <w:pPr>
        <w:spacing w:line="480" w:lineRule="auto"/>
        <w:rPr>
          <w:rFonts w:cs="Times New Roman"/>
          <w:color w:val="000000" w:themeColor="text1"/>
          <w:szCs w:val="22"/>
        </w:rPr>
      </w:pPr>
      <w:r w:rsidRPr="00EA2DD3">
        <w:rPr>
          <w:rFonts w:cs="Times New Roman"/>
          <w:color w:val="000000" w:themeColor="text1"/>
          <w:szCs w:val="22"/>
        </w:rPr>
        <w:tab/>
        <w:t>Similarly to the BDT and EFT, individuals with high levels of autistic traits also show enhanced performance on visual se</w:t>
      </w:r>
      <w:r w:rsidR="00074C0B" w:rsidRPr="00EA2DD3">
        <w:rPr>
          <w:rFonts w:cs="Times New Roman"/>
          <w:color w:val="000000" w:themeColor="text1"/>
          <w:szCs w:val="22"/>
        </w:rPr>
        <w:t xml:space="preserve">arch tasks (Almeida et al., 2013; Brock, Xu &amp; Brooks, 2011; </w:t>
      </w:r>
      <w:r w:rsidRPr="00EA2DD3">
        <w:rPr>
          <w:rFonts w:cs="Times New Roman"/>
          <w:color w:val="000000" w:themeColor="text1"/>
          <w:szCs w:val="22"/>
        </w:rPr>
        <w:t>Milne, Dunn, Freeth &amp; Rosas-Martinez, 2013, although see Gregory &amp; Plaisted-Grant, 2013, for negative findings).</w:t>
      </w:r>
    </w:p>
    <w:p w14:paraId="58182F48" w14:textId="77777777" w:rsidR="00AB76AD" w:rsidRPr="00EA2DD3" w:rsidRDefault="00AB76AD" w:rsidP="00EF1CD5">
      <w:pPr>
        <w:spacing w:line="480" w:lineRule="auto"/>
        <w:rPr>
          <w:rFonts w:cs="Times New Roman"/>
          <w:color w:val="000000" w:themeColor="text1"/>
          <w:szCs w:val="22"/>
        </w:rPr>
      </w:pPr>
    </w:p>
    <w:p w14:paraId="01A7F6A5" w14:textId="4168F990" w:rsidR="00EF1CD5" w:rsidRPr="00EA2DD3" w:rsidRDefault="00EF1CD5" w:rsidP="003252DD">
      <w:pPr>
        <w:pStyle w:val="Heading3"/>
        <w:rPr>
          <w:rFonts w:ascii="Times New Roman" w:hAnsi="Times New Roman" w:cs="Times New Roman"/>
          <w:color w:val="000000" w:themeColor="text1"/>
          <w:szCs w:val="22"/>
        </w:rPr>
      </w:pPr>
      <w:bookmarkStart w:id="113" w:name="_Toc429476733"/>
      <w:bookmarkStart w:id="114" w:name="_Toc433107707"/>
      <w:r w:rsidRPr="00EA2DD3">
        <w:rPr>
          <w:rFonts w:ascii="Times New Roman" w:hAnsi="Times New Roman" w:cs="Times New Roman"/>
          <w:color w:val="000000" w:themeColor="text1"/>
          <w:szCs w:val="22"/>
        </w:rPr>
        <w:t>1.2.5 Neuroimaging evidence</w:t>
      </w:r>
      <w:bookmarkEnd w:id="113"/>
      <w:bookmarkEnd w:id="114"/>
      <w:r w:rsidRPr="00EA2DD3">
        <w:rPr>
          <w:rFonts w:ascii="Times New Roman" w:hAnsi="Times New Roman" w:cs="Times New Roman"/>
          <w:color w:val="000000" w:themeColor="text1"/>
          <w:szCs w:val="22"/>
        </w:rPr>
        <w:t xml:space="preserve"> </w:t>
      </w:r>
    </w:p>
    <w:p w14:paraId="61070009" w14:textId="77777777" w:rsidR="00A11008" w:rsidRPr="00EA2DD3" w:rsidRDefault="00A11008" w:rsidP="00BF2EE2">
      <w:pPr>
        <w:spacing w:line="480" w:lineRule="auto"/>
        <w:rPr>
          <w:rFonts w:cs="Times New Roman"/>
          <w:i/>
          <w:iCs/>
          <w:color w:val="000000" w:themeColor="text1"/>
          <w:szCs w:val="22"/>
        </w:rPr>
      </w:pPr>
    </w:p>
    <w:p w14:paraId="5BC1FEC4" w14:textId="6FD8FA44" w:rsidR="005F569C" w:rsidRPr="00EA2DD3" w:rsidRDefault="005F569C" w:rsidP="00BF2EE2">
      <w:pPr>
        <w:spacing w:line="480" w:lineRule="auto"/>
        <w:ind w:firstLine="720"/>
        <w:rPr>
          <w:rFonts w:cs="Times New Roman"/>
          <w:color w:val="000000" w:themeColor="text1"/>
          <w:szCs w:val="22"/>
        </w:rPr>
      </w:pPr>
      <w:r w:rsidRPr="00EA2DD3">
        <w:rPr>
          <w:rFonts w:cs="Times New Roman"/>
          <w:color w:val="000000" w:themeColor="text1"/>
          <w:szCs w:val="22"/>
        </w:rPr>
        <w:t xml:space="preserve">Along with behavioural studies </w:t>
      </w:r>
      <w:r w:rsidR="004E0C79" w:rsidRPr="00EA2DD3">
        <w:rPr>
          <w:rFonts w:cs="Times New Roman"/>
          <w:color w:val="000000" w:themeColor="text1"/>
          <w:szCs w:val="22"/>
        </w:rPr>
        <w:t>suggesting</w:t>
      </w:r>
      <w:r w:rsidRPr="00EA2DD3">
        <w:rPr>
          <w:rFonts w:cs="Times New Roman"/>
          <w:color w:val="000000" w:themeColor="text1"/>
          <w:szCs w:val="22"/>
        </w:rPr>
        <w:t xml:space="preserve"> atypical perceptual processing in those with ASC, functional imaging studies have revealed that </w:t>
      </w:r>
      <w:r w:rsidR="009800A1" w:rsidRPr="00EA2DD3">
        <w:rPr>
          <w:rFonts w:cs="Times New Roman"/>
          <w:color w:val="000000" w:themeColor="text1"/>
          <w:szCs w:val="22"/>
        </w:rPr>
        <w:t>differences in</w:t>
      </w:r>
      <w:r w:rsidRPr="00EA2DD3">
        <w:rPr>
          <w:rFonts w:cs="Times New Roman"/>
          <w:color w:val="000000" w:themeColor="text1"/>
          <w:szCs w:val="22"/>
        </w:rPr>
        <w:t xml:space="preserve"> neural activation </w:t>
      </w:r>
      <w:r w:rsidR="009800A1" w:rsidRPr="00EA2DD3">
        <w:rPr>
          <w:rFonts w:cs="Times New Roman"/>
          <w:color w:val="000000" w:themeColor="text1"/>
          <w:szCs w:val="22"/>
        </w:rPr>
        <w:t>accompany</w:t>
      </w:r>
      <w:r w:rsidRPr="00EA2DD3">
        <w:rPr>
          <w:rFonts w:cs="Times New Roman"/>
          <w:color w:val="000000" w:themeColor="text1"/>
          <w:szCs w:val="22"/>
        </w:rPr>
        <w:t xml:space="preserve"> the atypical performance observed in these tasks. For instance Jolliffe and Baron-Cohen (1997) followed up their behavioural study with an fMRI study using the same cohort of participants</w:t>
      </w:r>
      <w:r w:rsidR="00956868" w:rsidRPr="00EA2DD3">
        <w:rPr>
          <w:rFonts w:cs="Times New Roman"/>
          <w:color w:val="000000" w:themeColor="text1"/>
          <w:szCs w:val="22"/>
        </w:rPr>
        <w:t xml:space="preserve"> (Ring et al., 1999)</w:t>
      </w:r>
      <w:r w:rsidRPr="00EA2DD3">
        <w:rPr>
          <w:rFonts w:cs="Times New Roman"/>
          <w:color w:val="000000" w:themeColor="text1"/>
          <w:szCs w:val="22"/>
        </w:rPr>
        <w:t xml:space="preserve">. It was found that control participants demonstrated more extensive task related activation </w:t>
      </w:r>
      <w:r w:rsidR="00956868" w:rsidRPr="00EA2DD3">
        <w:rPr>
          <w:rFonts w:cs="Times New Roman"/>
          <w:color w:val="000000" w:themeColor="text1"/>
          <w:szCs w:val="22"/>
        </w:rPr>
        <w:t xml:space="preserve">in general during the EFT </w:t>
      </w:r>
      <w:r w:rsidRPr="00EA2DD3">
        <w:rPr>
          <w:rFonts w:cs="Times New Roman"/>
          <w:color w:val="000000" w:themeColor="text1"/>
          <w:szCs w:val="22"/>
        </w:rPr>
        <w:t xml:space="preserve">and also showed activation in prefrontal </w:t>
      </w:r>
      <w:proofErr w:type="gramStart"/>
      <w:r w:rsidRPr="00EA2DD3">
        <w:rPr>
          <w:rFonts w:cs="Times New Roman"/>
          <w:color w:val="000000" w:themeColor="text1"/>
          <w:szCs w:val="22"/>
        </w:rPr>
        <w:t>areas which</w:t>
      </w:r>
      <w:proofErr w:type="gramEnd"/>
      <w:r w:rsidRPr="00EA2DD3">
        <w:rPr>
          <w:rFonts w:cs="Times New Roman"/>
          <w:color w:val="000000" w:themeColor="text1"/>
          <w:szCs w:val="22"/>
        </w:rPr>
        <w:t xml:space="preserve"> were not activated in the ASC group. </w:t>
      </w:r>
      <w:r w:rsidR="00A11008" w:rsidRPr="00EA2DD3">
        <w:rPr>
          <w:rFonts w:cs="Times New Roman"/>
          <w:color w:val="000000" w:themeColor="text1"/>
          <w:szCs w:val="22"/>
        </w:rPr>
        <w:t xml:space="preserve">In contrast, participants with ASC </w:t>
      </w:r>
      <w:r w:rsidRPr="00EA2DD3">
        <w:rPr>
          <w:rFonts w:cs="Times New Roman"/>
          <w:color w:val="000000" w:themeColor="text1"/>
          <w:szCs w:val="22"/>
        </w:rPr>
        <w:t>showed greater activation of ventral occipito-temporal regions. Several other fMRI studies have also reported atypical neural activations in ASC participants during the EFT</w:t>
      </w:r>
      <w:r w:rsidR="00EE5212" w:rsidRPr="00EA2DD3">
        <w:rPr>
          <w:rFonts w:cs="Times New Roman"/>
          <w:color w:val="000000" w:themeColor="text1"/>
          <w:szCs w:val="22"/>
        </w:rPr>
        <w:t xml:space="preserve"> (Damarla et al., 2010; Lee et al., 2007; Manjaly et al., 2007; Spencer et al., 2012)</w:t>
      </w:r>
      <w:r w:rsidRPr="00EA2DD3">
        <w:rPr>
          <w:rFonts w:cs="Times New Roman"/>
          <w:color w:val="000000" w:themeColor="text1"/>
          <w:szCs w:val="22"/>
        </w:rPr>
        <w:t xml:space="preserve"> the BDT</w:t>
      </w:r>
      <w:r w:rsidR="00EE5212" w:rsidRPr="00EA2DD3">
        <w:rPr>
          <w:rFonts w:cs="Times New Roman"/>
          <w:color w:val="000000" w:themeColor="text1"/>
          <w:szCs w:val="22"/>
        </w:rPr>
        <w:t xml:space="preserve"> (Bölte, Hubl, Dierks, Holtmann, &amp; Poustka, 2008)</w:t>
      </w:r>
      <w:r w:rsidRPr="00EA2DD3">
        <w:rPr>
          <w:rFonts w:cs="Times New Roman"/>
          <w:color w:val="000000" w:themeColor="text1"/>
          <w:szCs w:val="22"/>
        </w:rPr>
        <w:t xml:space="preserve"> and visual search tasks</w:t>
      </w:r>
      <w:r w:rsidR="0027028D" w:rsidRPr="00EA2DD3">
        <w:rPr>
          <w:rFonts w:cs="Times New Roman"/>
          <w:color w:val="000000" w:themeColor="text1"/>
          <w:szCs w:val="22"/>
        </w:rPr>
        <w:t xml:space="preserve"> (Keehn, Brenner, Palmer, Lincoln, &amp; Müller, 2008).</w:t>
      </w:r>
    </w:p>
    <w:p w14:paraId="1AF6D65A" w14:textId="77777777" w:rsidR="00A11008" w:rsidRPr="00EA2DD3" w:rsidRDefault="00A11008" w:rsidP="00BF2EE2">
      <w:pPr>
        <w:spacing w:line="480" w:lineRule="auto"/>
        <w:rPr>
          <w:rFonts w:cs="Times New Roman"/>
          <w:color w:val="000000" w:themeColor="text1"/>
          <w:szCs w:val="22"/>
        </w:rPr>
      </w:pPr>
    </w:p>
    <w:p w14:paraId="447994C0" w14:textId="4670A098" w:rsidR="0071455F" w:rsidRPr="00EA2DD3" w:rsidRDefault="0027028D" w:rsidP="0071455F">
      <w:pPr>
        <w:spacing w:line="480" w:lineRule="auto"/>
        <w:ind w:firstLine="720"/>
        <w:rPr>
          <w:rFonts w:cs="Times New Roman"/>
          <w:color w:val="000000" w:themeColor="text1"/>
          <w:szCs w:val="22"/>
        </w:rPr>
      </w:pPr>
      <w:r w:rsidRPr="00EA2DD3">
        <w:rPr>
          <w:rFonts w:cs="Times New Roman"/>
          <w:color w:val="000000" w:themeColor="text1"/>
          <w:szCs w:val="22"/>
        </w:rPr>
        <w:lastRenderedPageBreak/>
        <w:t>Samson, Mottron, Soulieres and Zeffiro</w:t>
      </w:r>
      <w:r w:rsidR="005F569C" w:rsidRPr="00EA2DD3">
        <w:rPr>
          <w:rFonts w:cs="Times New Roman"/>
          <w:color w:val="000000" w:themeColor="text1"/>
          <w:szCs w:val="22"/>
        </w:rPr>
        <w:t xml:space="preserve"> (2012) conducted a meta-analysis of </w:t>
      </w:r>
      <w:r w:rsidR="0071455F" w:rsidRPr="00EA2DD3">
        <w:rPr>
          <w:rFonts w:cs="Times New Roman"/>
          <w:color w:val="000000" w:themeColor="text1"/>
          <w:szCs w:val="22"/>
        </w:rPr>
        <w:t xml:space="preserve">activation likelihood estimation </w:t>
      </w:r>
      <w:r w:rsidR="00A11008" w:rsidRPr="00EA2DD3">
        <w:rPr>
          <w:rFonts w:cs="Times New Roman"/>
          <w:color w:val="000000" w:themeColor="text1"/>
          <w:szCs w:val="22"/>
        </w:rPr>
        <w:t xml:space="preserve">studies using functional imaging to assess </w:t>
      </w:r>
      <w:r w:rsidR="005F569C" w:rsidRPr="00EA2DD3">
        <w:rPr>
          <w:rFonts w:cs="Times New Roman"/>
          <w:color w:val="000000" w:themeColor="text1"/>
          <w:szCs w:val="22"/>
        </w:rPr>
        <w:t xml:space="preserve">whether ASC is associated with atypical activations during visual tasks. Overall it was found that </w:t>
      </w:r>
      <w:r w:rsidR="0071455F" w:rsidRPr="00EA2DD3">
        <w:rPr>
          <w:rFonts w:cs="Times New Roman"/>
          <w:color w:val="000000" w:themeColor="text1"/>
          <w:szCs w:val="22"/>
        </w:rPr>
        <w:t>individuals with ASC</w:t>
      </w:r>
      <w:r w:rsidR="005F569C" w:rsidRPr="00EA2DD3">
        <w:rPr>
          <w:rFonts w:cs="Times New Roman"/>
          <w:color w:val="000000" w:themeColor="text1"/>
          <w:szCs w:val="22"/>
        </w:rPr>
        <w:t xml:space="preserve"> exhibit more activation in temporal, occipital and parietal regions, </w:t>
      </w:r>
      <w:r w:rsidR="00956868" w:rsidRPr="00EA2DD3">
        <w:rPr>
          <w:rFonts w:cs="Times New Roman"/>
          <w:color w:val="000000" w:themeColor="text1"/>
          <w:szCs w:val="22"/>
        </w:rPr>
        <w:t>and</w:t>
      </w:r>
      <w:r w:rsidR="005F569C" w:rsidRPr="00EA2DD3">
        <w:rPr>
          <w:rFonts w:cs="Times New Roman"/>
          <w:color w:val="000000" w:themeColor="text1"/>
          <w:szCs w:val="22"/>
        </w:rPr>
        <w:t xml:space="preserve"> less activity in </w:t>
      </w:r>
      <w:r w:rsidR="00750250" w:rsidRPr="00EA2DD3">
        <w:rPr>
          <w:rFonts w:cs="Times New Roman"/>
          <w:color w:val="000000" w:themeColor="text1"/>
          <w:szCs w:val="22"/>
        </w:rPr>
        <w:t>frontal cortex</w:t>
      </w:r>
      <w:r w:rsidR="0071455F" w:rsidRPr="00EA2DD3">
        <w:rPr>
          <w:rFonts w:cs="Times New Roman"/>
          <w:color w:val="000000" w:themeColor="text1"/>
          <w:szCs w:val="22"/>
        </w:rPr>
        <w:t xml:space="preserve"> compared to control participants</w:t>
      </w:r>
      <w:r w:rsidR="00750250" w:rsidRPr="00EA2DD3">
        <w:rPr>
          <w:rFonts w:cs="Times New Roman"/>
          <w:color w:val="000000" w:themeColor="text1"/>
          <w:szCs w:val="22"/>
        </w:rPr>
        <w:t>. This suggests</w:t>
      </w:r>
      <w:r w:rsidR="00A11008" w:rsidRPr="00EA2DD3">
        <w:rPr>
          <w:rFonts w:cs="Times New Roman"/>
          <w:color w:val="000000" w:themeColor="text1"/>
          <w:szCs w:val="22"/>
        </w:rPr>
        <w:t xml:space="preserve"> that </w:t>
      </w:r>
      <w:r w:rsidR="005F569C" w:rsidRPr="00EA2DD3">
        <w:rPr>
          <w:rFonts w:cs="Times New Roman"/>
          <w:color w:val="000000" w:themeColor="text1"/>
          <w:szCs w:val="22"/>
        </w:rPr>
        <w:t xml:space="preserve">atypical neural processing may be contributing towards the atypical behavioural performance of individuals with ASC on visual tasks.  </w:t>
      </w:r>
      <w:r w:rsidR="00516C94" w:rsidRPr="00EA2DD3">
        <w:rPr>
          <w:rFonts w:cs="Times New Roman"/>
          <w:color w:val="000000" w:themeColor="text1"/>
          <w:szCs w:val="22"/>
        </w:rPr>
        <w:t xml:space="preserve">However, the studies </w:t>
      </w:r>
      <w:r w:rsidR="009800A1" w:rsidRPr="00EA2DD3">
        <w:rPr>
          <w:rFonts w:cs="Times New Roman"/>
          <w:color w:val="000000" w:themeColor="text1"/>
          <w:szCs w:val="22"/>
        </w:rPr>
        <w:t>included in this</w:t>
      </w:r>
      <w:r w:rsidR="00516C94" w:rsidRPr="00EA2DD3">
        <w:rPr>
          <w:rFonts w:cs="Times New Roman"/>
          <w:color w:val="000000" w:themeColor="text1"/>
          <w:szCs w:val="22"/>
        </w:rPr>
        <w:t xml:space="preserve"> meta-analysis spanned a wide variety of visual tasks including sentence comprehension, imitating emotional face</w:t>
      </w:r>
      <w:r w:rsidR="009800A1" w:rsidRPr="00EA2DD3">
        <w:rPr>
          <w:rFonts w:cs="Times New Roman"/>
          <w:color w:val="000000" w:themeColor="text1"/>
          <w:szCs w:val="22"/>
        </w:rPr>
        <w:t xml:space="preserve">s and the Tower of London task. </w:t>
      </w:r>
      <w:r w:rsidR="00750250" w:rsidRPr="00EA2DD3">
        <w:rPr>
          <w:rFonts w:cs="Times New Roman"/>
          <w:color w:val="000000" w:themeColor="text1"/>
          <w:szCs w:val="22"/>
        </w:rPr>
        <w:t>Th</w:t>
      </w:r>
      <w:r w:rsidR="0071455F" w:rsidRPr="00EA2DD3">
        <w:rPr>
          <w:rFonts w:cs="Times New Roman"/>
          <w:color w:val="000000" w:themeColor="text1"/>
          <w:szCs w:val="22"/>
        </w:rPr>
        <w:t xml:space="preserve">erefore, these results </w:t>
      </w:r>
      <w:r w:rsidR="00DA29EA">
        <w:rPr>
          <w:rFonts w:cs="Times New Roman"/>
          <w:color w:val="000000" w:themeColor="text1"/>
          <w:szCs w:val="22"/>
        </w:rPr>
        <w:t>reflect aggregate findings</w:t>
      </w:r>
      <w:r w:rsidR="00DA29EA" w:rsidRPr="00EA2DD3">
        <w:rPr>
          <w:rFonts w:cs="Times New Roman"/>
          <w:color w:val="000000" w:themeColor="text1"/>
          <w:szCs w:val="22"/>
        </w:rPr>
        <w:t xml:space="preserve"> </w:t>
      </w:r>
      <w:r w:rsidR="00750250" w:rsidRPr="00EA2DD3">
        <w:rPr>
          <w:rFonts w:cs="Times New Roman"/>
          <w:color w:val="000000" w:themeColor="text1"/>
          <w:szCs w:val="22"/>
        </w:rPr>
        <w:t xml:space="preserve">across </w:t>
      </w:r>
      <w:r w:rsidR="002722D1" w:rsidRPr="00EA2DD3">
        <w:rPr>
          <w:rFonts w:cs="Times New Roman"/>
          <w:color w:val="000000" w:themeColor="text1"/>
          <w:szCs w:val="22"/>
        </w:rPr>
        <w:t>tasks, which involve a variety of different cognitive functions,</w:t>
      </w:r>
      <w:r w:rsidR="0071455F" w:rsidRPr="00EA2DD3">
        <w:rPr>
          <w:rFonts w:cs="Times New Roman"/>
          <w:color w:val="000000" w:themeColor="text1"/>
          <w:szCs w:val="22"/>
        </w:rPr>
        <w:t xml:space="preserve"> as well as stimuli, which could limit their specificity and accuracy</w:t>
      </w:r>
      <w:r w:rsidR="00750250" w:rsidRPr="00EA2DD3">
        <w:rPr>
          <w:rFonts w:cs="Times New Roman"/>
          <w:color w:val="000000" w:themeColor="text1"/>
          <w:szCs w:val="22"/>
        </w:rPr>
        <w:t xml:space="preserve">. </w:t>
      </w:r>
    </w:p>
    <w:p w14:paraId="08501FDF" w14:textId="77777777" w:rsidR="0071455F" w:rsidRPr="00EA2DD3" w:rsidRDefault="0071455F" w:rsidP="0071455F">
      <w:pPr>
        <w:spacing w:line="480" w:lineRule="auto"/>
        <w:ind w:firstLine="720"/>
        <w:rPr>
          <w:rFonts w:cs="Times New Roman"/>
          <w:color w:val="000000" w:themeColor="text1"/>
          <w:szCs w:val="22"/>
        </w:rPr>
      </w:pPr>
    </w:p>
    <w:p w14:paraId="24A135DB" w14:textId="074C5D13" w:rsidR="00EF1CD5" w:rsidRPr="00EA2DD3" w:rsidRDefault="00EF1CD5" w:rsidP="003252DD">
      <w:pPr>
        <w:pStyle w:val="Heading3"/>
        <w:rPr>
          <w:rFonts w:ascii="Times New Roman" w:hAnsi="Times New Roman" w:cs="Times New Roman"/>
          <w:color w:val="000000" w:themeColor="text1"/>
          <w:szCs w:val="22"/>
        </w:rPr>
      </w:pPr>
      <w:bookmarkStart w:id="115" w:name="_Toc429476734"/>
      <w:bookmarkStart w:id="116" w:name="_Toc433107708"/>
      <w:r w:rsidRPr="00EA2DD3">
        <w:rPr>
          <w:rFonts w:ascii="Times New Roman" w:hAnsi="Times New Roman" w:cs="Times New Roman"/>
          <w:color w:val="000000" w:themeColor="text1"/>
          <w:szCs w:val="22"/>
        </w:rPr>
        <w:t>1.2.6 Summary</w:t>
      </w:r>
      <w:bookmarkEnd w:id="115"/>
      <w:bookmarkEnd w:id="116"/>
      <w:r w:rsidRPr="00EA2DD3">
        <w:rPr>
          <w:rFonts w:ascii="Times New Roman" w:hAnsi="Times New Roman" w:cs="Times New Roman"/>
          <w:color w:val="000000" w:themeColor="text1"/>
          <w:szCs w:val="22"/>
        </w:rPr>
        <w:t xml:space="preserve"> </w:t>
      </w:r>
    </w:p>
    <w:p w14:paraId="4FCFBB22" w14:textId="77777777" w:rsidR="00A11008" w:rsidRPr="00EA2DD3" w:rsidRDefault="00A11008" w:rsidP="00BF2EE2">
      <w:pPr>
        <w:spacing w:line="480" w:lineRule="auto"/>
        <w:rPr>
          <w:rFonts w:cs="Times New Roman"/>
          <w:noProof/>
          <w:color w:val="000000" w:themeColor="text1"/>
          <w:szCs w:val="22"/>
        </w:rPr>
      </w:pPr>
    </w:p>
    <w:p w14:paraId="77CD28EE" w14:textId="2021F605" w:rsidR="001E287A" w:rsidRPr="00EA2DD3" w:rsidRDefault="00A11008" w:rsidP="00BF2EE2">
      <w:pPr>
        <w:spacing w:line="480" w:lineRule="auto"/>
        <w:ind w:firstLine="720"/>
        <w:rPr>
          <w:rFonts w:cs="Times New Roman"/>
          <w:noProof/>
          <w:color w:val="000000" w:themeColor="text1"/>
          <w:szCs w:val="22"/>
        </w:rPr>
      </w:pPr>
      <w:r w:rsidRPr="00EA2DD3">
        <w:rPr>
          <w:rFonts w:cs="Times New Roman"/>
          <w:noProof/>
          <w:color w:val="000000" w:themeColor="text1"/>
          <w:szCs w:val="22"/>
        </w:rPr>
        <w:t xml:space="preserve">Individuals with ASC show superiority on certain </w:t>
      </w:r>
      <w:r w:rsidR="009800A1" w:rsidRPr="00EA2DD3">
        <w:rPr>
          <w:rFonts w:cs="Times New Roman"/>
          <w:noProof/>
          <w:color w:val="000000" w:themeColor="text1"/>
          <w:szCs w:val="22"/>
        </w:rPr>
        <w:t>visuo-spatial</w:t>
      </w:r>
      <w:r w:rsidRPr="00EA2DD3">
        <w:rPr>
          <w:rFonts w:cs="Times New Roman"/>
          <w:noProof/>
          <w:color w:val="000000" w:themeColor="text1"/>
          <w:szCs w:val="22"/>
        </w:rPr>
        <w:t xml:space="preserve"> tasks</w:t>
      </w:r>
      <w:r w:rsidR="00D03A4E" w:rsidRPr="00EA2DD3">
        <w:rPr>
          <w:rFonts w:cs="Times New Roman"/>
          <w:noProof/>
          <w:color w:val="000000" w:themeColor="text1"/>
          <w:szCs w:val="22"/>
        </w:rPr>
        <w:t xml:space="preserve">, </w:t>
      </w:r>
      <w:r w:rsidR="0071455F" w:rsidRPr="00EA2DD3">
        <w:rPr>
          <w:rFonts w:cs="Times New Roman"/>
          <w:noProof/>
          <w:color w:val="000000" w:themeColor="text1"/>
          <w:szCs w:val="22"/>
        </w:rPr>
        <w:t xml:space="preserve">an observation </w:t>
      </w:r>
      <w:r w:rsidR="00D03A4E" w:rsidRPr="00EA2DD3">
        <w:rPr>
          <w:rFonts w:cs="Times New Roman"/>
          <w:noProof/>
          <w:color w:val="000000" w:themeColor="text1"/>
          <w:szCs w:val="22"/>
        </w:rPr>
        <w:t xml:space="preserve">which is consistent with the atypical sensory perception commonly </w:t>
      </w:r>
      <w:r w:rsidR="00994E34" w:rsidRPr="00EA2DD3">
        <w:rPr>
          <w:rFonts w:cs="Times New Roman"/>
          <w:noProof/>
          <w:color w:val="000000" w:themeColor="text1"/>
          <w:szCs w:val="22"/>
        </w:rPr>
        <w:t>described</w:t>
      </w:r>
      <w:r w:rsidR="00D03A4E" w:rsidRPr="00EA2DD3">
        <w:rPr>
          <w:rFonts w:cs="Times New Roman"/>
          <w:noProof/>
          <w:color w:val="000000" w:themeColor="text1"/>
          <w:szCs w:val="22"/>
        </w:rPr>
        <w:t xml:space="preserve"> through self-report questionnaires</w:t>
      </w:r>
      <w:r w:rsidRPr="00EA2DD3">
        <w:rPr>
          <w:rFonts w:cs="Times New Roman"/>
          <w:noProof/>
          <w:color w:val="000000" w:themeColor="text1"/>
          <w:szCs w:val="22"/>
        </w:rPr>
        <w:t xml:space="preserve">. However, </w:t>
      </w:r>
      <w:r w:rsidR="00D03A4E" w:rsidRPr="00EA2DD3">
        <w:rPr>
          <w:rFonts w:cs="Times New Roman"/>
          <w:noProof/>
          <w:color w:val="000000" w:themeColor="text1"/>
          <w:szCs w:val="22"/>
        </w:rPr>
        <w:t xml:space="preserve">enhanced performance is not seen across all </w:t>
      </w:r>
      <w:r w:rsidR="00253404">
        <w:rPr>
          <w:rFonts w:cs="Times New Roman"/>
          <w:noProof/>
          <w:color w:val="000000" w:themeColor="text1"/>
          <w:szCs w:val="22"/>
        </w:rPr>
        <w:t>studies which have investigated</w:t>
      </w:r>
      <w:r w:rsidR="00DA29EA">
        <w:rPr>
          <w:rFonts w:cs="Times New Roman"/>
          <w:noProof/>
          <w:color w:val="000000" w:themeColor="text1"/>
          <w:szCs w:val="22"/>
        </w:rPr>
        <w:t xml:space="preserve"> perception in </w:t>
      </w:r>
      <w:r w:rsidR="00D03A4E" w:rsidRPr="00EA2DD3">
        <w:rPr>
          <w:rFonts w:cs="Times New Roman"/>
          <w:noProof/>
          <w:color w:val="000000" w:themeColor="text1"/>
          <w:szCs w:val="22"/>
        </w:rPr>
        <w:t>individuals with ASC</w:t>
      </w:r>
      <w:r w:rsidRPr="00EA2DD3">
        <w:rPr>
          <w:rFonts w:cs="Times New Roman"/>
          <w:noProof/>
          <w:color w:val="000000" w:themeColor="text1"/>
          <w:szCs w:val="22"/>
        </w:rPr>
        <w:t xml:space="preserve">. </w:t>
      </w:r>
      <w:r w:rsidR="0058030E" w:rsidRPr="00EA2DD3">
        <w:rPr>
          <w:rFonts w:cs="Times New Roman"/>
          <w:noProof/>
          <w:color w:val="000000" w:themeColor="text1"/>
          <w:szCs w:val="22"/>
        </w:rPr>
        <w:t>V</w:t>
      </w:r>
      <w:r w:rsidRPr="00EA2DD3">
        <w:rPr>
          <w:rFonts w:cs="Times New Roman"/>
          <w:noProof/>
          <w:color w:val="000000" w:themeColor="text1"/>
          <w:szCs w:val="22"/>
        </w:rPr>
        <w:t>ariability in results could be a result of the heterogeneity within the ASC samples used</w:t>
      </w:r>
      <w:r w:rsidR="0027028D" w:rsidRPr="00EA2DD3">
        <w:rPr>
          <w:rFonts w:cs="Times New Roman"/>
          <w:noProof/>
          <w:color w:val="000000" w:themeColor="text1"/>
          <w:szCs w:val="22"/>
        </w:rPr>
        <w:t xml:space="preserve"> (White, O’Reilly, &amp; Frith, 2009; White &amp; Saldaña, 2011), </w:t>
      </w:r>
      <w:r w:rsidR="00994E34" w:rsidRPr="00EA2DD3">
        <w:rPr>
          <w:rFonts w:cs="Times New Roman"/>
          <w:noProof/>
          <w:color w:val="000000" w:themeColor="text1"/>
          <w:szCs w:val="22"/>
        </w:rPr>
        <w:t xml:space="preserve">and the large amount of heterogeneity seen in ASC more </w:t>
      </w:r>
      <w:r w:rsidR="00B95E07" w:rsidRPr="00EA2DD3">
        <w:rPr>
          <w:rFonts w:cs="Times New Roman"/>
          <w:noProof/>
          <w:color w:val="000000" w:themeColor="text1"/>
          <w:szCs w:val="22"/>
        </w:rPr>
        <w:t>generally</w:t>
      </w:r>
      <w:r w:rsidR="00994E34" w:rsidRPr="00EA2DD3">
        <w:rPr>
          <w:rFonts w:cs="Times New Roman"/>
          <w:noProof/>
          <w:color w:val="000000" w:themeColor="text1"/>
          <w:szCs w:val="22"/>
        </w:rPr>
        <w:t xml:space="preserve">, including the wide range of sensory symptoms reported. </w:t>
      </w:r>
      <w:r w:rsidR="005927A9">
        <w:rPr>
          <w:rFonts w:cs="Times New Roman"/>
          <w:noProof/>
          <w:color w:val="000000" w:themeColor="text1"/>
          <w:szCs w:val="22"/>
        </w:rPr>
        <w:t xml:space="preserve">This could also be impacted by the variation in sample sizes employed, with larger studies having a greater amount of statistical power, and some studies with a smaller sample size not possessing adequate statistical power to reveal the effect that they are investigating. The inconsistency between findings could also be due to the fact that many of the studies are studying the abilites of children. These abilities change rapidly, and it may be the case that the different ages employed in different studies is affecting whether a group difference is seen between </w:t>
      </w:r>
      <w:r w:rsidR="00EF7F5D">
        <w:rPr>
          <w:rFonts w:cs="Times New Roman"/>
          <w:noProof/>
          <w:color w:val="000000" w:themeColor="text1"/>
          <w:szCs w:val="22"/>
        </w:rPr>
        <w:t>children</w:t>
      </w:r>
      <w:r w:rsidR="005927A9">
        <w:rPr>
          <w:rFonts w:cs="Times New Roman"/>
          <w:noProof/>
          <w:color w:val="000000" w:themeColor="text1"/>
          <w:szCs w:val="22"/>
        </w:rPr>
        <w:t xml:space="preserve"> with ASC and controls.</w:t>
      </w:r>
    </w:p>
    <w:p w14:paraId="37BB14E6" w14:textId="77777777" w:rsidR="00EF1CD5" w:rsidRPr="00EA2DD3" w:rsidRDefault="00EF1CD5" w:rsidP="00BF2EE2">
      <w:pPr>
        <w:spacing w:line="480" w:lineRule="auto"/>
        <w:ind w:firstLine="720"/>
        <w:rPr>
          <w:rFonts w:cs="Times New Roman"/>
          <w:noProof/>
          <w:color w:val="000000" w:themeColor="text1"/>
          <w:szCs w:val="22"/>
        </w:rPr>
      </w:pPr>
    </w:p>
    <w:p w14:paraId="28084BDC" w14:textId="77777777" w:rsidR="00FB4DB3" w:rsidRDefault="00FB4DB3" w:rsidP="003252DD">
      <w:pPr>
        <w:pStyle w:val="Heading2"/>
        <w:rPr>
          <w:rFonts w:ascii="Times New Roman" w:hAnsi="Times New Roman" w:cs="Times New Roman"/>
          <w:color w:val="000000" w:themeColor="text1"/>
          <w:sz w:val="22"/>
          <w:szCs w:val="22"/>
        </w:rPr>
      </w:pPr>
      <w:bookmarkStart w:id="117" w:name="_Toc429476735"/>
      <w:bookmarkStart w:id="118" w:name="_Toc433107709"/>
    </w:p>
    <w:p w14:paraId="5C69E2C7" w14:textId="560818C8" w:rsidR="00786A38" w:rsidRPr="00EA2DD3" w:rsidRDefault="00EF1CD5" w:rsidP="003252DD">
      <w:pPr>
        <w:pStyle w:val="Heading2"/>
        <w:rPr>
          <w:rFonts w:ascii="Times New Roman" w:hAnsi="Times New Roman" w:cs="Times New Roman"/>
          <w:b w:val="0"/>
          <w:bCs w:val="0"/>
          <w:color w:val="000000" w:themeColor="text1"/>
          <w:sz w:val="22"/>
          <w:szCs w:val="22"/>
        </w:rPr>
      </w:pPr>
      <w:r w:rsidRPr="00EA2DD3">
        <w:rPr>
          <w:rFonts w:ascii="Times New Roman" w:hAnsi="Times New Roman" w:cs="Times New Roman"/>
          <w:color w:val="000000" w:themeColor="text1"/>
          <w:sz w:val="22"/>
          <w:szCs w:val="22"/>
        </w:rPr>
        <w:t xml:space="preserve">1.3 </w:t>
      </w:r>
      <w:r w:rsidR="00786A38" w:rsidRPr="00EA2DD3">
        <w:rPr>
          <w:rFonts w:ascii="Times New Roman" w:hAnsi="Times New Roman" w:cs="Times New Roman"/>
          <w:color w:val="000000" w:themeColor="text1"/>
          <w:sz w:val="22"/>
          <w:szCs w:val="22"/>
        </w:rPr>
        <w:t>Theories of atypical perceptual abilities</w:t>
      </w:r>
      <w:bookmarkEnd w:id="117"/>
      <w:bookmarkEnd w:id="118"/>
      <w:r w:rsidR="00786A38" w:rsidRPr="00EA2DD3">
        <w:rPr>
          <w:rFonts w:ascii="Times New Roman" w:hAnsi="Times New Roman" w:cs="Times New Roman"/>
          <w:color w:val="000000" w:themeColor="text1"/>
          <w:sz w:val="22"/>
          <w:szCs w:val="22"/>
        </w:rPr>
        <w:t xml:space="preserve"> </w:t>
      </w:r>
    </w:p>
    <w:p w14:paraId="66287722" w14:textId="77777777" w:rsidR="00786A38" w:rsidRPr="00EA2DD3" w:rsidRDefault="00786A38" w:rsidP="00BF2EE2">
      <w:pPr>
        <w:spacing w:line="480" w:lineRule="auto"/>
        <w:rPr>
          <w:rFonts w:cs="Times New Roman"/>
          <w:b/>
          <w:bCs/>
          <w:color w:val="000000" w:themeColor="text1"/>
          <w:szCs w:val="22"/>
        </w:rPr>
      </w:pPr>
    </w:p>
    <w:p w14:paraId="6838CD4A" w14:textId="51E7DFFA" w:rsidR="00786A38" w:rsidRPr="00EA2DD3" w:rsidRDefault="00786A38" w:rsidP="00BF2EE2">
      <w:pPr>
        <w:spacing w:line="480" w:lineRule="auto"/>
        <w:ind w:firstLine="720"/>
        <w:rPr>
          <w:rFonts w:cs="Times New Roman"/>
          <w:noProof/>
          <w:color w:val="000000" w:themeColor="text1"/>
          <w:szCs w:val="22"/>
        </w:rPr>
      </w:pPr>
      <w:r w:rsidRPr="00EA2DD3">
        <w:rPr>
          <w:rFonts w:cs="Times New Roman"/>
          <w:noProof/>
          <w:color w:val="000000" w:themeColor="text1"/>
          <w:szCs w:val="22"/>
        </w:rPr>
        <w:t xml:space="preserve">As the focus on perceptual processing has increased in </w:t>
      </w:r>
      <w:r w:rsidR="009800A1" w:rsidRPr="00EA2DD3">
        <w:rPr>
          <w:rFonts w:cs="Times New Roman"/>
          <w:noProof/>
          <w:color w:val="000000" w:themeColor="text1"/>
          <w:szCs w:val="22"/>
        </w:rPr>
        <w:t>ASC</w:t>
      </w:r>
      <w:r w:rsidRPr="00EA2DD3">
        <w:rPr>
          <w:rFonts w:cs="Times New Roman"/>
          <w:noProof/>
          <w:color w:val="000000" w:themeColor="text1"/>
          <w:szCs w:val="22"/>
        </w:rPr>
        <w:t xml:space="preserve">, several theories have attempted to account for </w:t>
      </w:r>
      <w:r w:rsidR="0058030E" w:rsidRPr="00EA2DD3">
        <w:rPr>
          <w:rFonts w:cs="Times New Roman"/>
          <w:noProof/>
          <w:color w:val="000000" w:themeColor="text1"/>
          <w:szCs w:val="22"/>
        </w:rPr>
        <w:t>sensory</w:t>
      </w:r>
      <w:r w:rsidRPr="00EA2DD3">
        <w:rPr>
          <w:rFonts w:cs="Times New Roman"/>
          <w:noProof/>
          <w:color w:val="000000" w:themeColor="text1"/>
          <w:szCs w:val="22"/>
        </w:rPr>
        <w:t xml:space="preserve"> symptoms. These can be considered </w:t>
      </w:r>
      <w:r w:rsidR="001D54CE" w:rsidRPr="00EA2DD3">
        <w:rPr>
          <w:rFonts w:cs="Times New Roman"/>
          <w:noProof/>
          <w:color w:val="000000" w:themeColor="text1"/>
          <w:szCs w:val="22"/>
        </w:rPr>
        <w:t>seperately</w:t>
      </w:r>
      <w:r w:rsidRPr="00EA2DD3">
        <w:rPr>
          <w:rFonts w:cs="Times New Roman"/>
          <w:noProof/>
          <w:color w:val="000000" w:themeColor="text1"/>
          <w:szCs w:val="22"/>
        </w:rPr>
        <w:t xml:space="preserve"> from the theories which have focused on finding a unifying theory for </w:t>
      </w:r>
      <w:r w:rsidR="00703DA1" w:rsidRPr="00EA2DD3">
        <w:rPr>
          <w:rFonts w:cs="Times New Roman"/>
          <w:noProof/>
          <w:color w:val="000000" w:themeColor="text1"/>
          <w:szCs w:val="22"/>
        </w:rPr>
        <w:t xml:space="preserve">both the </w:t>
      </w:r>
      <w:r w:rsidR="00DD2F2D">
        <w:rPr>
          <w:rFonts w:cs="Times New Roman"/>
          <w:noProof/>
          <w:color w:val="000000" w:themeColor="text1"/>
          <w:szCs w:val="22"/>
        </w:rPr>
        <w:t>social</w:t>
      </w:r>
      <w:r w:rsidR="00DD2F2D" w:rsidRPr="00EA2DD3">
        <w:rPr>
          <w:rFonts w:cs="Times New Roman"/>
          <w:noProof/>
          <w:color w:val="000000" w:themeColor="text1"/>
          <w:szCs w:val="22"/>
        </w:rPr>
        <w:t xml:space="preserve"> </w:t>
      </w:r>
      <w:r w:rsidR="00996534" w:rsidRPr="00EA2DD3">
        <w:rPr>
          <w:rFonts w:cs="Times New Roman"/>
          <w:noProof/>
          <w:color w:val="000000" w:themeColor="text1"/>
          <w:szCs w:val="22"/>
        </w:rPr>
        <w:t>and non-social symptoms, as they specifically ad</w:t>
      </w:r>
      <w:r w:rsidR="00DA29EA">
        <w:rPr>
          <w:rFonts w:cs="Times New Roman"/>
          <w:noProof/>
          <w:color w:val="000000" w:themeColor="text1"/>
          <w:szCs w:val="22"/>
        </w:rPr>
        <w:t>d</w:t>
      </w:r>
      <w:r w:rsidR="00996534" w:rsidRPr="00EA2DD3">
        <w:rPr>
          <w:rFonts w:cs="Times New Roman"/>
          <w:noProof/>
          <w:color w:val="000000" w:themeColor="text1"/>
          <w:szCs w:val="22"/>
        </w:rPr>
        <w:t xml:space="preserve">ress perceptual symptoms predominantly. </w:t>
      </w:r>
    </w:p>
    <w:p w14:paraId="19FBC324" w14:textId="77777777" w:rsidR="00786A38" w:rsidRPr="00EA2DD3" w:rsidRDefault="00786A38" w:rsidP="00BF2EE2">
      <w:pPr>
        <w:spacing w:line="480" w:lineRule="auto"/>
        <w:rPr>
          <w:rFonts w:cs="Times New Roman"/>
          <w:b/>
          <w:bCs/>
          <w:color w:val="000000" w:themeColor="text1"/>
          <w:szCs w:val="22"/>
        </w:rPr>
      </w:pPr>
    </w:p>
    <w:p w14:paraId="0FAB97FC" w14:textId="56B645C9" w:rsidR="00EF1CD5" w:rsidRPr="00EA2DD3" w:rsidRDefault="00EF1CD5" w:rsidP="003252DD">
      <w:pPr>
        <w:pStyle w:val="Heading3"/>
        <w:rPr>
          <w:rFonts w:ascii="Times New Roman" w:hAnsi="Times New Roman" w:cs="Times New Roman"/>
          <w:b w:val="0"/>
          <w:color w:val="000000" w:themeColor="text1"/>
          <w:szCs w:val="22"/>
        </w:rPr>
      </w:pPr>
      <w:bookmarkStart w:id="119" w:name="_Toc429476736"/>
      <w:bookmarkStart w:id="120" w:name="_Toc433107710"/>
      <w:r w:rsidRPr="00EA2DD3">
        <w:rPr>
          <w:rFonts w:ascii="Times New Roman" w:hAnsi="Times New Roman" w:cs="Times New Roman"/>
          <w:color w:val="000000" w:themeColor="text1"/>
          <w:szCs w:val="22"/>
        </w:rPr>
        <w:t>1.3.1 Weak central coherence</w:t>
      </w:r>
      <w:bookmarkEnd w:id="119"/>
      <w:bookmarkEnd w:id="120"/>
      <w:r w:rsidRPr="00EA2DD3">
        <w:rPr>
          <w:rFonts w:ascii="Times New Roman" w:hAnsi="Times New Roman" w:cs="Times New Roman"/>
          <w:color w:val="000000" w:themeColor="text1"/>
          <w:szCs w:val="22"/>
        </w:rPr>
        <w:t xml:space="preserve"> </w:t>
      </w:r>
    </w:p>
    <w:p w14:paraId="0566E883" w14:textId="77777777" w:rsidR="00786A38" w:rsidRPr="00EA2DD3" w:rsidRDefault="00786A38" w:rsidP="00BF2EE2">
      <w:pPr>
        <w:spacing w:line="480" w:lineRule="auto"/>
        <w:rPr>
          <w:rFonts w:cs="Times New Roman"/>
          <w:color w:val="000000" w:themeColor="text1"/>
          <w:szCs w:val="22"/>
        </w:rPr>
      </w:pPr>
    </w:p>
    <w:p w14:paraId="34ADFC05" w14:textId="16F569BA" w:rsidR="00786A38" w:rsidRPr="00EA2DD3" w:rsidRDefault="00786A38" w:rsidP="00BF2EE2">
      <w:pPr>
        <w:spacing w:line="480" w:lineRule="auto"/>
        <w:ind w:firstLine="720"/>
        <w:rPr>
          <w:rFonts w:cs="Times New Roman"/>
          <w:color w:val="000000" w:themeColor="text1"/>
          <w:szCs w:val="22"/>
        </w:rPr>
      </w:pPr>
      <w:r w:rsidRPr="00EA2DD3">
        <w:rPr>
          <w:rFonts w:cs="Times New Roman"/>
          <w:color w:val="000000" w:themeColor="text1"/>
          <w:szCs w:val="22"/>
        </w:rPr>
        <w:t xml:space="preserve">One </w:t>
      </w:r>
      <w:r w:rsidR="002722D1" w:rsidRPr="00EA2DD3">
        <w:rPr>
          <w:rFonts w:cs="Times New Roman"/>
          <w:color w:val="000000" w:themeColor="text1"/>
          <w:szCs w:val="22"/>
        </w:rPr>
        <w:t>theory that attempts to account for atypical sensory perception in ASC</w:t>
      </w:r>
      <w:r w:rsidR="00B1534D" w:rsidRPr="00EA2DD3">
        <w:rPr>
          <w:rFonts w:cs="Times New Roman"/>
          <w:color w:val="000000" w:themeColor="text1"/>
          <w:szCs w:val="22"/>
        </w:rPr>
        <w:t xml:space="preserve"> is the </w:t>
      </w:r>
      <w:r w:rsidRPr="00EA2DD3">
        <w:rPr>
          <w:rFonts w:cs="Times New Roman"/>
          <w:color w:val="000000" w:themeColor="text1"/>
          <w:szCs w:val="22"/>
        </w:rPr>
        <w:t xml:space="preserve">Weak Central Coherence (WCC) hypothesis (Frith, 1989). </w:t>
      </w:r>
      <w:r w:rsidR="00956868" w:rsidRPr="00EA2DD3">
        <w:rPr>
          <w:rFonts w:cs="Times New Roman"/>
          <w:color w:val="000000" w:themeColor="text1"/>
          <w:szCs w:val="22"/>
        </w:rPr>
        <w:t>Although</w:t>
      </w:r>
      <w:r w:rsidRPr="00EA2DD3">
        <w:rPr>
          <w:rFonts w:cs="Times New Roman"/>
          <w:color w:val="000000" w:themeColor="text1"/>
          <w:szCs w:val="22"/>
        </w:rPr>
        <w:t xml:space="preserve"> the WCC hypothesis was originally forwarded as the single unifying theory for all impairments in ASC it became apparent that </w:t>
      </w:r>
      <w:r w:rsidR="00DD2F2D">
        <w:rPr>
          <w:rFonts w:cs="Times New Roman"/>
          <w:color w:val="000000" w:themeColor="text1"/>
          <w:szCs w:val="22"/>
        </w:rPr>
        <w:t xml:space="preserve">social impairments </w:t>
      </w:r>
      <w:proofErr w:type="gramStart"/>
      <w:r w:rsidR="00DD2F2D">
        <w:rPr>
          <w:rFonts w:cs="Times New Roman"/>
          <w:color w:val="000000" w:themeColor="text1"/>
          <w:szCs w:val="22"/>
        </w:rPr>
        <w:t>cannot</w:t>
      </w:r>
      <w:proofErr w:type="gramEnd"/>
      <w:r w:rsidR="00DD2F2D">
        <w:rPr>
          <w:rFonts w:cs="Times New Roman"/>
          <w:color w:val="000000" w:themeColor="text1"/>
          <w:szCs w:val="22"/>
        </w:rPr>
        <w:t xml:space="preserve"> fully be explained by WCC</w:t>
      </w:r>
      <w:r w:rsidRPr="00EA2DD3">
        <w:rPr>
          <w:rFonts w:cs="Times New Roman"/>
          <w:color w:val="000000" w:themeColor="text1"/>
          <w:szCs w:val="22"/>
        </w:rPr>
        <w:t xml:space="preserve">. The WCC hypothesis was therefore reformulated and no longer cited as the core deficit underlying ASC, but rather as a consequence of a locally oriented perceptual style </w:t>
      </w:r>
      <w:r w:rsidR="00767F23" w:rsidRPr="00EA2DD3">
        <w:rPr>
          <w:rFonts w:cs="Times New Roman"/>
          <w:color w:val="000000" w:themeColor="text1"/>
          <w:szCs w:val="22"/>
        </w:rPr>
        <w:t>(Happé &amp; Frith, 2006).</w:t>
      </w:r>
    </w:p>
    <w:p w14:paraId="57F2A4DB" w14:textId="77777777" w:rsidR="00786A38" w:rsidRPr="00EA2DD3" w:rsidRDefault="00786A38" w:rsidP="00BF2EE2">
      <w:pPr>
        <w:spacing w:line="480" w:lineRule="auto"/>
        <w:rPr>
          <w:rFonts w:cs="Times New Roman"/>
          <w:color w:val="000000" w:themeColor="text1"/>
          <w:szCs w:val="22"/>
        </w:rPr>
      </w:pPr>
    </w:p>
    <w:p w14:paraId="11AA1FF7" w14:textId="0CCB0487" w:rsidR="00786A38" w:rsidRPr="00EA2DD3" w:rsidRDefault="00786A38" w:rsidP="00BF2EE2">
      <w:pPr>
        <w:spacing w:line="480" w:lineRule="auto"/>
        <w:ind w:firstLine="720"/>
        <w:rPr>
          <w:rFonts w:cs="Times New Roman"/>
          <w:color w:val="000000" w:themeColor="text1"/>
          <w:szCs w:val="22"/>
        </w:rPr>
      </w:pPr>
      <w:r w:rsidRPr="00EA2DD3">
        <w:rPr>
          <w:rFonts w:cs="Times New Roman"/>
          <w:color w:val="000000" w:themeColor="text1"/>
          <w:szCs w:val="22"/>
        </w:rPr>
        <w:t xml:space="preserve">The WCC hypothesis explains the perceptual abnormalities observed in ASC based on the </w:t>
      </w:r>
      <w:r w:rsidR="009800A1" w:rsidRPr="00EA2DD3">
        <w:rPr>
          <w:rFonts w:cs="Times New Roman"/>
          <w:color w:val="000000" w:themeColor="text1"/>
          <w:szCs w:val="22"/>
        </w:rPr>
        <w:t xml:space="preserve">principle </w:t>
      </w:r>
      <w:r w:rsidRPr="00EA2DD3">
        <w:rPr>
          <w:rFonts w:cs="Times New Roman"/>
          <w:color w:val="000000" w:themeColor="text1"/>
          <w:szCs w:val="22"/>
        </w:rPr>
        <w:t xml:space="preserve">that global processing is impaired amongst those with ASC, whilst local processing is intact. This impairment in global processing is said to manifest as an inability to draw together separate pieces of information and combine them into </w:t>
      </w:r>
      <w:r w:rsidR="0058030E" w:rsidRPr="00EA2DD3">
        <w:rPr>
          <w:rFonts w:cs="Times New Roman"/>
          <w:color w:val="000000" w:themeColor="text1"/>
          <w:szCs w:val="22"/>
        </w:rPr>
        <w:t>a</w:t>
      </w:r>
      <w:r w:rsidRPr="00EA2DD3">
        <w:rPr>
          <w:rFonts w:cs="Times New Roman"/>
          <w:color w:val="000000" w:themeColor="text1"/>
          <w:szCs w:val="22"/>
        </w:rPr>
        <w:t xml:space="preserve"> whole</w:t>
      </w:r>
      <w:r w:rsidR="001E2D20" w:rsidRPr="00EA2DD3">
        <w:rPr>
          <w:rFonts w:cs="Times New Roman"/>
          <w:color w:val="000000" w:themeColor="text1"/>
          <w:szCs w:val="22"/>
        </w:rPr>
        <w:t>, resulting in a</w:t>
      </w:r>
      <w:r w:rsidRPr="00EA2DD3">
        <w:rPr>
          <w:rFonts w:cs="Times New Roman"/>
          <w:color w:val="000000" w:themeColor="text1"/>
          <w:szCs w:val="22"/>
        </w:rPr>
        <w:t xml:space="preserve"> more detail-oriented approach. Therefore when the success of a task relies on focusing on smaller details and ignoring the </w:t>
      </w:r>
      <w:r w:rsidR="001E2D20" w:rsidRPr="00EA2DD3">
        <w:rPr>
          <w:rFonts w:cs="Times New Roman"/>
          <w:color w:val="000000" w:themeColor="text1"/>
          <w:szCs w:val="22"/>
        </w:rPr>
        <w:t>‘bigger picture’</w:t>
      </w:r>
      <w:r w:rsidRPr="00EA2DD3">
        <w:rPr>
          <w:rFonts w:cs="Times New Roman"/>
          <w:color w:val="000000" w:themeColor="text1"/>
          <w:szCs w:val="22"/>
        </w:rPr>
        <w:t xml:space="preserve">, weak coherence will give rise to superior performance. This theory also predicts that tasks requiring global processing will be more difficult for those with ASC. </w:t>
      </w:r>
    </w:p>
    <w:p w14:paraId="12AB5967" w14:textId="77777777" w:rsidR="00786A38" w:rsidRPr="00EA2DD3" w:rsidRDefault="00786A38" w:rsidP="00BF2EE2">
      <w:pPr>
        <w:spacing w:line="480" w:lineRule="auto"/>
        <w:rPr>
          <w:rFonts w:cs="Times New Roman"/>
          <w:color w:val="000000" w:themeColor="text1"/>
          <w:szCs w:val="22"/>
        </w:rPr>
      </w:pPr>
    </w:p>
    <w:p w14:paraId="529170DA" w14:textId="74A50080" w:rsidR="00786A38" w:rsidRPr="00EA2DD3" w:rsidRDefault="00786A38" w:rsidP="00EA2DD3">
      <w:pPr>
        <w:spacing w:line="480" w:lineRule="auto"/>
        <w:ind w:firstLine="720"/>
        <w:rPr>
          <w:rFonts w:cs="Times New Roman"/>
          <w:color w:val="000000" w:themeColor="text1"/>
          <w:szCs w:val="22"/>
        </w:rPr>
      </w:pPr>
      <w:r w:rsidRPr="00EA2DD3">
        <w:rPr>
          <w:rFonts w:cs="Times New Roman"/>
          <w:color w:val="000000" w:themeColor="text1"/>
          <w:szCs w:val="22"/>
        </w:rPr>
        <w:t xml:space="preserve">However, the WCC hypothesis can be seen as more of a description of the perceptual </w:t>
      </w:r>
      <w:r w:rsidR="0058030E" w:rsidRPr="00EA2DD3">
        <w:rPr>
          <w:rFonts w:cs="Times New Roman"/>
          <w:color w:val="000000" w:themeColor="text1"/>
          <w:szCs w:val="22"/>
        </w:rPr>
        <w:t>style</w:t>
      </w:r>
      <w:r w:rsidRPr="00EA2DD3">
        <w:rPr>
          <w:rFonts w:cs="Times New Roman"/>
          <w:color w:val="000000" w:themeColor="text1"/>
          <w:szCs w:val="22"/>
        </w:rPr>
        <w:t xml:space="preserve"> in ASC rather than an explanation of </w:t>
      </w:r>
      <w:r w:rsidR="0058030E" w:rsidRPr="00EA2DD3">
        <w:rPr>
          <w:rFonts w:cs="Times New Roman"/>
          <w:color w:val="000000" w:themeColor="text1"/>
          <w:szCs w:val="22"/>
        </w:rPr>
        <w:t>its</w:t>
      </w:r>
      <w:r w:rsidRPr="00EA2DD3">
        <w:rPr>
          <w:rFonts w:cs="Times New Roman"/>
          <w:color w:val="000000" w:themeColor="text1"/>
          <w:szCs w:val="22"/>
        </w:rPr>
        <w:t xml:space="preserve"> cause. More recent theories have gone on to describe perceptua</w:t>
      </w:r>
      <w:r w:rsidR="00EA2DD3">
        <w:rPr>
          <w:rFonts w:cs="Times New Roman"/>
          <w:color w:val="000000" w:themeColor="text1"/>
          <w:szCs w:val="22"/>
        </w:rPr>
        <w:t>l abnormalities in more detail.</w:t>
      </w:r>
    </w:p>
    <w:p w14:paraId="0ABB687A" w14:textId="77777777" w:rsidR="00786A38" w:rsidRPr="00EA2DD3" w:rsidRDefault="00786A38" w:rsidP="00BF2EE2">
      <w:pPr>
        <w:spacing w:line="480" w:lineRule="auto"/>
        <w:rPr>
          <w:rFonts w:cs="Times New Roman"/>
          <w:color w:val="000000" w:themeColor="text1"/>
          <w:szCs w:val="22"/>
        </w:rPr>
      </w:pPr>
    </w:p>
    <w:p w14:paraId="6824A13F" w14:textId="4B2A1E61" w:rsidR="00EF1CD5" w:rsidRPr="00EA2DD3" w:rsidRDefault="00EF1CD5" w:rsidP="003252DD">
      <w:pPr>
        <w:pStyle w:val="Heading3"/>
        <w:rPr>
          <w:rFonts w:ascii="Times New Roman" w:hAnsi="Times New Roman" w:cs="Times New Roman"/>
          <w:b w:val="0"/>
          <w:color w:val="000000" w:themeColor="text1"/>
          <w:szCs w:val="22"/>
        </w:rPr>
      </w:pPr>
      <w:bookmarkStart w:id="121" w:name="_Toc429476737"/>
      <w:bookmarkStart w:id="122" w:name="_Toc433107711"/>
      <w:r w:rsidRPr="00EA2DD3">
        <w:rPr>
          <w:rFonts w:ascii="Times New Roman" w:hAnsi="Times New Roman" w:cs="Times New Roman"/>
          <w:color w:val="000000" w:themeColor="text1"/>
          <w:szCs w:val="22"/>
        </w:rPr>
        <w:t>1.3.2 Enhanced perceptual functioning</w:t>
      </w:r>
      <w:bookmarkEnd w:id="121"/>
      <w:bookmarkEnd w:id="122"/>
      <w:r w:rsidRPr="00EA2DD3">
        <w:rPr>
          <w:rFonts w:ascii="Times New Roman" w:hAnsi="Times New Roman" w:cs="Times New Roman"/>
          <w:color w:val="000000" w:themeColor="text1"/>
          <w:szCs w:val="22"/>
        </w:rPr>
        <w:t xml:space="preserve"> </w:t>
      </w:r>
    </w:p>
    <w:p w14:paraId="29DC4422" w14:textId="77777777" w:rsidR="00EF1CD5" w:rsidRPr="00EA2DD3" w:rsidRDefault="00EF1CD5" w:rsidP="00EF1CD5">
      <w:pPr>
        <w:spacing w:line="480" w:lineRule="auto"/>
        <w:rPr>
          <w:rFonts w:cs="Times New Roman"/>
          <w:i/>
          <w:iCs/>
          <w:color w:val="000000" w:themeColor="text1"/>
          <w:szCs w:val="22"/>
        </w:rPr>
      </w:pPr>
    </w:p>
    <w:p w14:paraId="0E38508D" w14:textId="22F10B16" w:rsidR="00693404" w:rsidRPr="00EA2DD3" w:rsidRDefault="00786A38" w:rsidP="00EF1CD5">
      <w:pPr>
        <w:spacing w:line="480" w:lineRule="auto"/>
        <w:ind w:firstLine="720"/>
        <w:rPr>
          <w:rFonts w:cs="Times New Roman"/>
          <w:color w:val="000000" w:themeColor="text1"/>
          <w:szCs w:val="22"/>
        </w:rPr>
      </w:pPr>
      <w:r w:rsidRPr="00EA2DD3">
        <w:rPr>
          <w:rFonts w:cs="Times New Roman"/>
          <w:color w:val="000000" w:themeColor="text1"/>
          <w:szCs w:val="22"/>
        </w:rPr>
        <w:t xml:space="preserve">Like the WCC hypothesis, the enhanced perceptual functioning hypothesis (EPF; Mottron &amp; Burack, 2001) also attempts to address the superior local processing which has become an established perceptual characteristic in ASC. </w:t>
      </w:r>
      <w:r w:rsidR="00693404" w:rsidRPr="00EA2DD3">
        <w:rPr>
          <w:rFonts w:cs="Times New Roman"/>
          <w:color w:val="000000" w:themeColor="text1"/>
          <w:szCs w:val="22"/>
        </w:rPr>
        <w:t>The EPF theory states that a</w:t>
      </w:r>
      <w:r w:rsidR="00B1534D" w:rsidRPr="00EA2DD3">
        <w:rPr>
          <w:rFonts w:cs="Times New Roman"/>
          <w:color w:val="000000" w:themeColor="text1"/>
          <w:szCs w:val="22"/>
        </w:rPr>
        <w:t>n</w:t>
      </w:r>
      <w:r w:rsidR="00693404" w:rsidRPr="00EA2DD3">
        <w:rPr>
          <w:rFonts w:cs="Times New Roman"/>
          <w:color w:val="000000" w:themeColor="text1"/>
          <w:szCs w:val="22"/>
        </w:rPr>
        <w:t xml:space="preserve"> increased response to sensory stimulation due to </w:t>
      </w:r>
      <w:r w:rsidR="00B1534D" w:rsidRPr="00EA2DD3">
        <w:rPr>
          <w:rFonts w:cs="Times New Roman"/>
          <w:color w:val="000000" w:themeColor="text1"/>
          <w:szCs w:val="22"/>
        </w:rPr>
        <w:t xml:space="preserve">atypical functioning in brain areas responsible for perceptual processing </w:t>
      </w:r>
      <w:r w:rsidR="00693404" w:rsidRPr="00EA2DD3">
        <w:rPr>
          <w:rFonts w:cs="Times New Roman"/>
          <w:color w:val="000000" w:themeColor="text1"/>
          <w:szCs w:val="22"/>
        </w:rPr>
        <w:t>leads to individuals with ASC focusing on low-level sensory stimuli (Mottron</w:t>
      </w:r>
      <w:r w:rsidR="00767F23" w:rsidRPr="00EA2DD3">
        <w:rPr>
          <w:rFonts w:cs="Times New Roman"/>
          <w:color w:val="000000" w:themeColor="text1"/>
          <w:szCs w:val="22"/>
        </w:rPr>
        <w:t>, Dawson, Soulieres, Hubert &amp; Burack,</w:t>
      </w:r>
      <w:r w:rsidR="00693404" w:rsidRPr="00EA2DD3">
        <w:rPr>
          <w:rFonts w:cs="Times New Roman"/>
          <w:color w:val="000000" w:themeColor="text1"/>
          <w:szCs w:val="22"/>
        </w:rPr>
        <w:t xml:space="preserve"> 2006). </w:t>
      </w:r>
    </w:p>
    <w:p w14:paraId="4E72E774" w14:textId="77777777" w:rsidR="00693404" w:rsidRPr="00EA2DD3" w:rsidRDefault="00693404" w:rsidP="00BF2EE2">
      <w:pPr>
        <w:spacing w:line="480" w:lineRule="auto"/>
        <w:ind w:firstLine="720"/>
        <w:rPr>
          <w:rFonts w:cs="Times New Roman"/>
          <w:color w:val="000000" w:themeColor="text1"/>
          <w:szCs w:val="22"/>
        </w:rPr>
      </w:pPr>
    </w:p>
    <w:p w14:paraId="0A2829EB" w14:textId="2C553685" w:rsidR="00786A38" w:rsidRPr="00EA2DD3" w:rsidRDefault="00786A38" w:rsidP="00BF2EE2">
      <w:pPr>
        <w:spacing w:line="480" w:lineRule="auto"/>
        <w:ind w:firstLine="720"/>
        <w:rPr>
          <w:rFonts w:cs="Times New Roman"/>
          <w:color w:val="000000" w:themeColor="text1"/>
          <w:szCs w:val="22"/>
        </w:rPr>
      </w:pPr>
      <w:r w:rsidRPr="00EA2DD3">
        <w:rPr>
          <w:rFonts w:cs="Times New Roman"/>
          <w:color w:val="000000" w:themeColor="text1"/>
          <w:szCs w:val="22"/>
        </w:rPr>
        <w:t xml:space="preserve">However, the EPF account questions the presence of a global processing deficit. It suggests that there is no impairment in global processing, </w:t>
      </w:r>
      <w:r w:rsidR="001E2D20" w:rsidRPr="00EA2DD3">
        <w:rPr>
          <w:rFonts w:cs="Times New Roman"/>
          <w:color w:val="000000" w:themeColor="text1"/>
          <w:szCs w:val="22"/>
        </w:rPr>
        <w:t>but</w:t>
      </w:r>
      <w:r w:rsidRPr="00EA2DD3">
        <w:rPr>
          <w:rFonts w:cs="Times New Roman"/>
          <w:color w:val="000000" w:themeColor="text1"/>
          <w:szCs w:val="22"/>
        </w:rPr>
        <w:t xml:space="preserve"> a bias towards local processing. This is reflected in the </w:t>
      </w:r>
      <w:r w:rsidR="0058030E" w:rsidRPr="00EA2DD3">
        <w:rPr>
          <w:rFonts w:cs="Times New Roman"/>
          <w:color w:val="000000" w:themeColor="text1"/>
          <w:szCs w:val="22"/>
        </w:rPr>
        <w:t>observation</w:t>
      </w:r>
      <w:r w:rsidRPr="00EA2DD3">
        <w:rPr>
          <w:rFonts w:cs="Times New Roman"/>
          <w:color w:val="000000" w:themeColor="text1"/>
          <w:szCs w:val="22"/>
        </w:rPr>
        <w:t xml:space="preserve"> that</w:t>
      </w:r>
      <w:r w:rsidR="001E2D20" w:rsidRPr="00EA2DD3">
        <w:rPr>
          <w:rFonts w:cs="Times New Roman"/>
          <w:color w:val="000000" w:themeColor="text1"/>
          <w:szCs w:val="22"/>
        </w:rPr>
        <w:t xml:space="preserve"> tasks </w:t>
      </w:r>
      <w:r w:rsidRPr="00EA2DD3">
        <w:rPr>
          <w:rFonts w:cs="Times New Roman"/>
          <w:color w:val="000000" w:themeColor="text1"/>
          <w:szCs w:val="22"/>
        </w:rPr>
        <w:t xml:space="preserve">that create a conflict between local and global processing are more sensitive at picking up weak central coherence </w:t>
      </w:r>
      <w:r w:rsidRPr="00EA2DD3">
        <w:rPr>
          <w:rFonts w:cs="Times New Roman"/>
          <w:color w:val="000000" w:themeColor="text1"/>
          <w:szCs w:val="22"/>
        </w:rPr>
        <w:fldChar w:fldCharType="begin"/>
      </w:r>
      <w:r w:rsidRPr="00EA2DD3">
        <w:rPr>
          <w:rFonts w:cs="Times New Roman"/>
          <w:color w:val="000000" w:themeColor="text1"/>
          <w:szCs w:val="22"/>
        </w:rPr>
        <w:instrText xml:space="preserve"> ADDIN EN.CITE &lt;EndNote&gt;&lt;Cite&gt;&lt;Author&gt;Happé&lt;/Author&gt;&lt;Year&gt;2006&lt;/Year&gt;&lt;RecNum&gt;3&lt;/RecNum&gt;&lt;DisplayText&gt;(Happé &amp;amp; Frith, 2006)&lt;/DisplayText&gt;&lt;record&gt;&lt;rec-number&gt;3&lt;/rec-number&gt;&lt;foreign-keys&gt;&lt;key app="EN" db-id="s2sz59zpyxswd8e29v35pf2e5dzv2eaeptvx"&gt;3&lt;/key&gt;&lt;/foreign-keys&gt;&lt;ref-type name="Journal Article"&gt;17&lt;/ref-type&gt;&lt;contributors&gt;&lt;authors&gt;&lt;author&gt;Happé, Francesca&lt;/author&gt;&lt;author&gt;Frith, Uta&lt;/author&gt;&lt;/authors&gt;&lt;/contributors&gt;&lt;titles&gt;&lt;title&gt;The Weak Coherence Account: Detail-focused Cognitive Style in Autism Spectrum Disorders&lt;/title&gt;&lt;secondary-title&gt;Journal of Autism and Developmental Disorders&lt;/secondary-title&gt;&lt;/titles&gt;&lt;periodical&gt;&lt;full-title&gt;Journal of autism and developmental disorders&lt;/full-title&gt;&lt;/periodical&gt;&lt;pages&gt;5-25&lt;/pages&gt;&lt;volume&gt;36&lt;/volume&gt;&lt;number&gt;1&lt;/number&gt;&lt;keywords&gt;&lt;keyword&gt;Behavioral Science&lt;/keyword&gt;&lt;/keywords&gt;&lt;dates&gt;&lt;year&gt;2006&lt;/year&gt;&lt;/dates&gt;&lt;publisher&gt;Springer Netherlands&lt;/publisher&gt;&lt;isbn&gt;0162-3257&lt;/isbn&gt;&lt;urls&gt;&lt;related-urls&gt;&lt;url&gt;http://dx.doi.org/10.1007/s10803-005-0039-0&lt;/url&gt;&lt;/related-urls&gt;&lt;/urls&gt;&lt;electronic-resource-num&gt;10.1007/s10803-005-0039-0&lt;/electronic-resource-num&gt;&lt;/record&gt;&lt;/Cite&gt;&lt;/EndNote&gt;</w:instrText>
      </w:r>
      <w:r w:rsidRPr="00EA2DD3">
        <w:rPr>
          <w:rFonts w:cs="Times New Roman"/>
          <w:color w:val="000000" w:themeColor="text1"/>
          <w:szCs w:val="22"/>
        </w:rPr>
        <w:fldChar w:fldCharType="separate"/>
      </w:r>
      <w:r w:rsidRPr="00EA2DD3">
        <w:rPr>
          <w:rFonts w:cs="Times New Roman"/>
          <w:noProof/>
          <w:color w:val="000000" w:themeColor="text1"/>
          <w:szCs w:val="22"/>
        </w:rPr>
        <w:t>(</w:t>
      </w:r>
      <w:hyperlink w:anchor="_ENREF_34" w:tooltip="Happé, 2006 #3" w:history="1">
        <w:r w:rsidRPr="00EA2DD3">
          <w:rPr>
            <w:rFonts w:cs="Times New Roman"/>
            <w:noProof/>
            <w:color w:val="000000" w:themeColor="text1"/>
            <w:szCs w:val="22"/>
          </w:rPr>
          <w:t>Happé &amp; Frith, 2006</w:t>
        </w:r>
      </w:hyperlink>
      <w:r w:rsidRPr="00EA2DD3">
        <w:rPr>
          <w:rFonts w:cs="Times New Roman"/>
          <w:noProof/>
          <w:color w:val="000000" w:themeColor="text1"/>
          <w:szCs w:val="22"/>
        </w:rPr>
        <w:t>)</w:t>
      </w:r>
      <w:r w:rsidRPr="00EA2DD3">
        <w:rPr>
          <w:rFonts w:cs="Times New Roman"/>
          <w:color w:val="000000" w:themeColor="text1"/>
          <w:szCs w:val="22"/>
        </w:rPr>
        <w:fldChar w:fldCharType="end"/>
      </w:r>
      <w:r w:rsidRPr="00EA2DD3">
        <w:rPr>
          <w:rFonts w:cs="Times New Roman"/>
          <w:color w:val="000000" w:themeColor="text1"/>
          <w:szCs w:val="22"/>
        </w:rPr>
        <w:t xml:space="preserve">. Therefore, </w:t>
      </w:r>
      <w:r w:rsidR="00B95E07" w:rsidRPr="00EA2DD3">
        <w:rPr>
          <w:rFonts w:cs="Times New Roman"/>
          <w:color w:val="000000" w:themeColor="text1"/>
          <w:szCs w:val="22"/>
        </w:rPr>
        <w:t xml:space="preserve">it is suggested that </w:t>
      </w:r>
      <w:r w:rsidRPr="00EA2DD3">
        <w:rPr>
          <w:rFonts w:cs="Times New Roman"/>
          <w:color w:val="000000" w:themeColor="text1"/>
          <w:szCs w:val="22"/>
        </w:rPr>
        <w:t xml:space="preserve">those with ASC do not have a mandatory higher order control over perception and have a flexible </w:t>
      </w:r>
      <w:r w:rsidR="001E2D20" w:rsidRPr="00EA2DD3">
        <w:rPr>
          <w:rFonts w:cs="Times New Roman"/>
          <w:color w:val="000000" w:themeColor="text1"/>
          <w:szCs w:val="22"/>
        </w:rPr>
        <w:t>ability to use either a local or</w:t>
      </w:r>
      <w:r w:rsidRPr="00EA2DD3">
        <w:rPr>
          <w:rFonts w:cs="Times New Roman"/>
          <w:color w:val="000000" w:themeColor="text1"/>
          <w:szCs w:val="22"/>
        </w:rPr>
        <w:t xml:space="preserve"> global strategy</w:t>
      </w:r>
      <w:r w:rsidR="00767F23" w:rsidRPr="00EA2DD3">
        <w:rPr>
          <w:rFonts w:cs="Times New Roman"/>
          <w:color w:val="000000" w:themeColor="text1"/>
          <w:szCs w:val="22"/>
        </w:rPr>
        <w:t xml:space="preserve"> (Perreault, Gurnsey, Dawson, Mottron, &amp; Bertone, 2011)</w:t>
      </w:r>
      <w:r w:rsidR="0058030E" w:rsidRPr="00EA2DD3">
        <w:rPr>
          <w:rFonts w:cs="Times New Roman"/>
          <w:color w:val="000000" w:themeColor="text1"/>
          <w:szCs w:val="22"/>
        </w:rPr>
        <w:t xml:space="preserve">. This leads to superior </w:t>
      </w:r>
      <w:r w:rsidR="002722D1" w:rsidRPr="00EA2DD3">
        <w:rPr>
          <w:rFonts w:cs="Times New Roman"/>
          <w:color w:val="000000" w:themeColor="text1"/>
          <w:szCs w:val="22"/>
        </w:rPr>
        <w:t>performance</w:t>
      </w:r>
      <w:r w:rsidR="0058030E" w:rsidRPr="00EA2DD3">
        <w:rPr>
          <w:rFonts w:cs="Times New Roman"/>
          <w:color w:val="000000" w:themeColor="text1"/>
          <w:szCs w:val="22"/>
        </w:rPr>
        <w:t xml:space="preserve"> on</w:t>
      </w:r>
      <w:r w:rsidRPr="00EA2DD3">
        <w:rPr>
          <w:rFonts w:cs="Times New Roman"/>
          <w:color w:val="000000" w:themeColor="text1"/>
          <w:szCs w:val="22"/>
        </w:rPr>
        <w:t xml:space="preserve"> certain </w:t>
      </w:r>
      <w:r w:rsidR="002722D1" w:rsidRPr="00EA2DD3">
        <w:rPr>
          <w:rFonts w:cs="Times New Roman"/>
          <w:color w:val="000000" w:themeColor="text1"/>
          <w:szCs w:val="22"/>
        </w:rPr>
        <w:t>tasks that</w:t>
      </w:r>
      <w:r w:rsidRPr="00EA2DD3">
        <w:rPr>
          <w:rFonts w:cs="Times New Roman"/>
          <w:color w:val="000000" w:themeColor="text1"/>
          <w:szCs w:val="22"/>
        </w:rPr>
        <w:t xml:space="preserve"> benefit from a local processing strategy, resulting in superior visual processing </w:t>
      </w:r>
      <w:r w:rsidR="00767F23" w:rsidRPr="00EA2DD3">
        <w:rPr>
          <w:rFonts w:cs="Times New Roman"/>
          <w:color w:val="000000" w:themeColor="text1"/>
          <w:szCs w:val="22"/>
        </w:rPr>
        <w:t xml:space="preserve">(Mottron et al., 2006). </w:t>
      </w:r>
    </w:p>
    <w:p w14:paraId="0F819F89" w14:textId="77777777" w:rsidR="00786A38" w:rsidRPr="00EA2DD3" w:rsidRDefault="00786A38" w:rsidP="00BF2EE2">
      <w:pPr>
        <w:spacing w:line="480" w:lineRule="auto"/>
        <w:rPr>
          <w:rFonts w:cs="Times New Roman"/>
          <w:color w:val="000000" w:themeColor="text1"/>
          <w:szCs w:val="22"/>
        </w:rPr>
      </w:pPr>
    </w:p>
    <w:p w14:paraId="41DCC61B" w14:textId="6AA34302" w:rsidR="00786A38" w:rsidRPr="00EA2DD3" w:rsidRDefault="00786A38" w:rsidP="00BF2EE2">
      <w:pPr>
        <w:spacing w:line="480" w:lineRule="auto"/>
        <w:ind w:firstLine="720"/>
        <w:rPr>
          <w:rFonts w:cs="Times New Roman"/>
          <w:color w:val="000000" w:themeColor="text1"/>
          <w:szCs w:val="22"/>
        </w:rPr>
      </w:pPr>
      <w:r w:rsidRPr="00EA2DD3">
        <w:rPr>
          <w:rFonts w:cs="Times New Roman"/>
          <w:color w:val="000000" w:themeColor="text1"/>
          <w:szCs w:val="22"/>
        </w:rPr>
        <w:t>This is supported by several studies which have revealed individuals with ASC show enhanced detection of local targets</w:t>
      </w:r>
      <w:r w:rsidR="00767F23" w:rsidRPr="00EA2DD3">
        <w:rPr>
          <w:rFonts w:cs="Times New Roman"/>
          <w:color w:val="000000" w:themeColor="text1"/>
          <w:szCs w:val="22"/>
        </w:rPr>
        <w:t xml:space="preserve"> (</w:t>
      </w:r>
      <w:r w:rsidR="002722D1" w:rsidRPr="00EA2DD3">
        <w:rPr>
          <w:rFonts w:cs="Times New Roman"/>
          <w:color w:val="000000" w:themeColor="text1"/>
          <w:szCs w:val="22"/>
        </w:rPr>
        <w:t>Plaisted,</w:t>
      </w:r>
      <w:r w:rsidR="00767F23" w:rsidRPr="00EA2DD3">
        <w:rPr>
          <w:rFonts w:cs="Times New Roman"/>
          <w:color w:val="000000" w:themeColor="text1"/>
          <w:szCs w:val="22"/>
        </w:rPr>
        <w:t xml:space="preserve"> O’Riordan &amp;Baron-Cohen</w:t>
      </w:r>
      <w:r w:rsidR="002722D1" w:rsidRPr="00EA2DD3">
        <w:rPr>
          <w:rFonts w:cs="Times New Roman"/>
          <w:color w:val="000000" w:themeColor="text1"/>
          <w:szCs w:val="22"/>
        </w:rPr>
        <w:t>, 1998b</w:t>
      </w:r>
      <w:r w:rsidR="00767F23" w:rsidRPr="00EA2DD3">
        <w:rPr>
          <w:rFonts w:cs="Times New Roman"/>
          <w:color w:val="000000" w:themeColor="text1"/>
          <w:szCs w:val="22"/>
        </w:rPr>
        <w:t xml:space="preserve">; Plaisted, Swettenham, &amp; Rees, 1999) </w:t>
      </w:r>
      <w:r w:rsidRPr="00EA2DD3">
        <w:rPr>
          <w:rFonts w:cs="Times New Roman"/>
          <w:color w:val="000000" w:themeColor="text1"/>
          <w:szCs w:val="22"/>
        </w:rPr>
        <w:t>but a typical global bias</w:t>
      </w:r>
      <w:r w:rsidR="00767F23" w:rsidRPr="00EA2DD3">
        <w:rPr>
          <w:rFonts w:cs="Times New Roman"/>
          <w:color w:val="000000" w:themeColor="text1"/>
          <w:szCs w:val="22"/>
        </w:rPr>
        <w:t xml:space="preserve"> (Mottron, Burack, Stauder, &amp; Robaey, 1999; Ozonoff, Strayer, McMahon, &amp; Filloux, 1994). </w:t>
      </w:r>
      <w:r w:rsidRPr="00EA2DD3">
        <w:rPr>
          <w:rFonts w:cs="Times New Roman"/>
          <w:color w:val="000000" w:themeColor="text1"/>
          <w:szCs w:val="22"/>
        </w:rPr>
        <w:t xml:space="preserve">In addition it has been found </w:t>
      </w:r>
      <w:r w:rsidR="001D54CE" w:rsidRPr="00EA2DD3">
        <w:rPr>
          <w:rFonts w:cs="Times New Roman"/>
          <w:color w:val="000000" w:themeColor="text1"/>
          <w:szCs w:val="22"/>
        </w:rPr>
        <w:t>in</w:t>
      </w:r>
      <w:r w:rsidRPr="00EA2DD3">
        <w:rPr>
          <w:rFonts w:cs="Times New Roman"/>
          <w:color w:val="000000" w:themeColor="text1"/>
          <w:szCs w:val="22"/>
        </w:rPr>
        <w:t xml:space="preserve"> both</w:t>
      </w:r>
      <w:r w:rsidR="001D54CE" w:rsidRPr="00EA2DD3">
        <w:rPr>
          <w:rFonts w:cs="Times New Roman"/>
          <w:color w:val="000000" w:themeColor="text1"/>
          <w:szCs w:val="22"/>
        </w:rPr>
        <w:t xml:space="preserve"> the auditory </w:t>
      </w:r>
      <w:proofErr w:type="gramStart"/>
      <w:r w:rsidR="001D54CE" w:rsidRPr="00EA2DD3">
        <w:rPr>
          <w:rFonts w:cs="Times New Roman"/>
          <w:color w:val="000000" w:themeColor="text1"/>
          <w:szCs w:val="22"/>
        </w:rPr>
        <w:t xml:space="preserve">and </w:t>
      </w:r>
      <w:r w:rsidRPr="00EA2DD3">
        <w:rPr>
          <w:rFonts w:cs="Times New Roman"/>
          <w:color w:val="000000" w:themeColor="text1"/>
          <w:szCs w:val="22"/>
        </w:rPr>
        <w:t xml:space="preserve"> visual</w:t>
      </w:r>
      <w:proofErr w:type="gramEnd"/>
      <w:r w:rsidRPr="00EA2DD3">
        <w:rPr>
          <w:rFonts w:cs="Times New Roman"/>
          <w:color w:val="000000" w:themeColor="text1"/>
          <w:szCs w:val="22"/>
        </w:rPr>
        <w:t xml:space="preserve"> </w:t>
      </w:r>
      <w:r w:rsidR="001D54CE" w:rsidRPr="00EA2DD3">
        <w:rPr>
          <w:rFonts w:cs="Times New Roman"/>
          <w:color w:val="000000" w:themeColor="text1"/>
          <w:szCs w:val="22"/>
        </w:rPr>
        <w:t>domain that</w:t>
      </w:r>
      <w:r w:rsidRPr="00EA2DD3">
        <w:rPr>
          <w:rFonts w:cs="Times New Roman"/>
          <w:color w:val="000000" w:themeColor="text1"/>
          <w:szCs w:val="22"/>
        </w:rPr>
        <w:t xml:space="preserve"> individuals with ASC show superior performance on tasks requiring local processing, but show no deficit compared to controls when the task relies on global processing</w:t>
      </w:r>
      <w:r w:rsidR="0050434E" w:rsidRPr="00EA2DD3">
        <w:rPr>
          <w:rFonts w:cs="Times New Roman"/>
          <w:color w:val="000000" w:themeColor="text1"/>
          <w:szCs w:val="22"/>
        </w:rPr>
        <w:t xml:space="preserve"> (Mottron, Burack, Iarocci, Belleville, &amp; Enns, 2003; Mottron, Peretz, &amp; Menard, 2000). </w:t>
      </w:r>
      <w:r w:rsidR="001D54CE" w:rsidRPr="00EA2DD3">
        <w:rPr>
          <w:rFonts w:cs="Times New Roman"/>
          <w:color w:val="000000" w:themeColor="text1"/>
          <w:szCs w:val="22"/>
        </w:rPr>
        <w:t>I</w:t>
      </w:r>
      <w:r w:rsidRPr="00EA2DD3">
        <w:rPr>
          <w:rFonts w:cs="Times New Roman"/>
          <w:color w:val="000000" w:themeColor="text1"/>
          <w:szCs w:val="22"/>
        </w:rPr>
        <w:t xml:space="preserve">t is now generally accepted in vision that individuals with ASC show superior </w:t>
      </w:r>
      <w:r w:rsidRPr="00EA2DD3">
        <w:rPr>
          <w:rFonts w:cs="Times New Roman"/>
          <w:color w:val="000000" w:themeColor="text1"/>
          <w:szCs w:val="22"/>
        </w:rPr>
        <w:lastRenderedPageBreak/>
        <w:t>local processing but intact global processing</w:t>
      </w:r>
      <w:r w:rsidR="0050434E" w:rsidRPr="00EA2DD3">
        <w:rPr>
          <w:rFonts w:cs="Times New Roman"/>
          <w:color w:val="000000" w:themeColor="text1"/>
          <w:szCs w:val="22"/>
        </w:rPr>
        <w:t xml:space="preserve"> (Haesen, Boets, &amp; Wagemans, 2011; Robertson &amp; Simmons, 2012).</w:t>
      </w:r>
      <w:r w:rsidRPr="00EA2DD3">
        <w:rPr>
          <w:rFonts w:cs="Times New Roman"/>
          <w:color w:val="000000" w:themeColor="text1"/>
          <w:szCs w:val="22"/>
        </w:rPr>
        <w:t xml:space="preserve"> </w:t>
      </w:r>
    </w:p>
    <w:p w14:paraId="09B8B4BB" w14:textId="77777777" w:rsidR="0058030E" w:rsidRPr="00EA2DD3" w:rsidRDefault="0058030E" w:rsidP="00EF1CD5">
      <w:pPr>
        <w:spacing w:line="480" w:lineRule="auto"/>
        <w:rPr>
          <w:rFonts w:cs="Times New Roman"/>
          <w:color w:val="000000" w:themeColor="text1"/>
          <w:szCs w:val="22"/>
        </w:rPr>
      </w:pPr>
    </w:p>
    <w:p w14:paraId="518264CB" w14:textId="54C86F0F" w:rsidR="00EF1CD5" w:rsidRPr="00EA2DD3" w:rsidRDefault="00EF1CD5" w:rsidP="003252DD">
      <w:pPr>
        <w:pStyle w:val="Heading3"/>
        <w:rPr>
          <w:rFonts w:ascii="Times New Roman" w:hAnsi="Times New Roman" w:cs="Times New Roman"/>
          <w:b w:val="0"/>
          <w:color w:val="000000" w:themeColor="text1"/>
          <w:szCs w:val="22"/>
        </w:rPr>
      </w:pPr>
      <w:bookmarkStart w:id="123" w:name="_Toc429476738"/>
      <w:bookmarkStart w:id="124" w:name="_Toc433107712"/>
      <w:r w:rsidRPr="00EA2DD3">
        <w:rPr>
          <w:rFonts w:ascii="Times New Roman" w:hAnsi="Times New Roman" w:cs="Times New Roman"/>
          <w:color w:val="000000" w:themeColor="text1"/>
          <w:szCs w:val="22"/>
        </w:rPr>
        <w:t>1.3.3 Reduced generalisation</w:t>
      </w:r>
      <w:bookmarkEnd w:id="123"/>
      <w:bookmarkEnd w:id="124"/>
    </w:p>
    <w:p w14:paraId="65D6FFC3" w14:textId="77777777" w:rsidR="00786A38" w:rsidRPr="00EA2DD3" w:rsidRDefault="00786A38" w:rsidP="00BF2EE2">
      <w:pPr>
        <w:spacing w:line="480" w:lineRule="auto"/>
        <w:rPr>
          <w:rFonts w:cs="Times New Roman"/>
          <w:color w:val="000000" w:themeColor="text1"/>
          <w:szCs w:val="22"/>
        </w:rPr>
      </w:pPr>
    </w:p>
    <w:p w14:paraId="61CC2D77" w14:textId="38404711" w:rsidR="00786A38" w:rsidRPr="00EA2DD3" w:rsidRDefault="00786A38" w:rsidP="00BF2EE2">
      <w:pPr>
        <w:spacing w:line="480" w:lineRule="auto"/>
        <w:ind w:firstLine="720"/>
        <w:rPr>
          <w:rFonts w:cs="Times New Roman"/>
          <w:color w:val="000000" w:themeColor="text1"/>
          <w:szCs w:val="22"/>
        </w:rPr>
      </w:pPr>
      <w:r w:rsidRPr="00EA2DD3">
        <w:rPr>
          <w:rFonts w:cs="Times New Roman"/>
          <w:color w:val="000000" w:themeColor="text1"/>
          <w:szCs w:val="22"/>
        </w:rPr>
        <w:t xml:space="preserve">A complementary theory to </w:t>
      </w:r>
      <w:r w:rsidR="001E2D20" w:rsidRPr="00EA2DD3">
        <w:rPr>
          <w:rFonts w:cs="Times New Roman"/>
          <w:color w:val="000000" w:themeColor="text1"/>
          <w:szCs w:val="22"/>
        </w:rPr>
        <w:t xml:space="preserve">the </w:t>
      </w:r>
      <w:r w:rsidRPr="00EA2DD3">
        <w:rPr>
          <w:rFonts w:cs="Times New Roman"/>
          <w:color w:val="000000" w:themeColor="text1"/>
          <w:szCs w:val="22"/>
        </w:rPr>
        <w:t>EPF</w:t>
      </w:r>
      <w:r w:rsidR="001E2D20" w:rsidRPr="00EA2DD3">
        <w:rPr>
          <w:rFonts w:cs="Times New Roman"/>
          <w:color w:val="000000" w:themeColor="text1"/>
          <w:szCs w:val="22"/>
        </w:rPr>
        <w:t xml:space="preserve"> account</w:t>
      </w:r>
      <w:r w:rsidRPr="00EA2DD3">
        <w:rPr>
          <w:rFonts w:cs="Times New Roman"/>
          <w:color w:val="000000" w:themeColor="text1"/>
          <w:szCs w:val="22"/>
        </w:rPr>
        <w:t xml:space="preserve"> comes from Plaisted (2001) who </w:t>
      </w:r>
      <w:r w:rsidRPr="00EA2DD3">
        <w:rPr>
          <w:rFonts w:cs="Times New Roman"/>
          <w:color w:val="000000" w:themeColor="text1"/>
          <w:szCs w:val="22"/>
        </w:rPr>
        <w:fldChar w:fldCharType="begin"/>
      </w:r>
      <w:r w:rsidRPr="00EA2DD3">
        <w:rPr>
          <w:rFonts w:cs="Times New Roman"/>
          <w:color w:val="000000" w:themeColor="text1"/>
          <w:szCs w:val="22"/>
        </w:rPr>
        <w:instrText xml:space="preserve"> ADDIN EN.CITE &lt;EndNote&gt;&lt;Cite ExcludeAuth="1" ExcludeYear="1"&gt;&lt;Author&gt;Plaisted&lt;/Author&gt;&lt;Year&gt;2001&lt;/Year&gt;&lt;RecNum&gt;50&lt;/RecNum&gt;&lt;record&gt;&lt;rec-number&gt;50&lt;/rec-number&gt;&lt;foreign-keys&gt;&lt;key app="EN" db-id="s2sz59zpyxswd8e29v35pf2e5dzv2eaeptvx"&gt;50&lt;/key&gt;&lt;/foreign-keys&gt;&lt;ref-type name="Book Section"&gt;5&lt;/ref-type&gt;&lt;contributors&gt;&lt;authors&gt;&lt;author&gt;Plaisted, K.C.&lt;/author&gt;&lt;/authors&gt;&lt;secondary-authors&gt;&lt;author&gt;Jacob A. Burack &lt;/author&gt;&lt;author&gt;Tony Charman &lt;/author&gt;&lt;author&gt;Nurit Yirmiya &lt;/author&gt;&lt;author&gt;Philip R. Zelazo&lt;/author&gt;&lt;/secondary-authors&gt;&lt;/contributors&gt;&lt;titles&gt;&lt;title&gt;Reduced generalization in autism: An alternative to weak central coherence&lt;/title&gt;&lt;secondary-title&gt;The development of autism: Perspectives from theory and research&lt;/secondary-title&gt;&lt;/titles&gt;&lt;dates&gt;&lt;year&gt;2001&lt;/year&gt;&lt;/dates&gt;&lt;publisher&gt;Lawrence Erlbaum&lt;/publisher&gt;&lt;isbn&gt;0805832459&lt;/isbn&gt;&lt;urls&gt;&lt;/urls&gt;&lt;/record&gt;&lt;/Cite&gt;&lt;/EndNote&gt;</w:instrText>
      </w:r>
      <w:r w:rsidRPr="00EA2DD3">
        <w:rPr>
          <w:rFonts w:cs="Times New Roman"/>
          <w:color w:val="000000" w:themeColor="text1"/>
          <w:szCs w:val="22"/>
        </w:rPr>
        <w:fldChar w:fldCharType="end"/>
      </w:r>
      <w:r w:rsidRPr="00EA2DD3">
        <w:rPr>
          <w:rFonts w:cs="Times New Roman"/>
          <w:color w:val="000000" w:themeColor="text1"/>
          <w:szCs w:val="22"/>
        </w:rPr>
        <w:t xml:space="preserve">puts forward reduced generalisation as an explanation for the perceptual abnormalities in ASC. She argues that individuals with ASC are unable to draw disparate pieces of information together into a whole due to reduced processing of similarities between stimuli and situations. This leads to a heightened awareness of the unique features of stimuli and a less sensitive ability to recognise the similarities between stimuli. Therefore in tasks such as visual search, the target will be easier to detect as it is seen as very dissimilar to the distracters. </w:t>
      </w:r>
      <w:r w:rsidR="001E2D20" w:rsidRPr="00EA2DD3">
        <w:rPr>
          <w:rFonts w:cs="Times New Roman"/>
          <w:color w:val="000000" w:themeColor="text1"/>
          <w:szCs w:val="22"/>
        </w:rPr>
        <w:t xml:space="preserve"> </w:t>
      </w:r>
    </w:p>
    <w:p w14:paraId="29E2AF90" w14:textId="77777777" w:rsidR="001E2D20" w:rsidRPr="00EA2DD3" w:rsidRDefault="001E2D20" w:rsidP="00BF2EE2">
      <w:pPr>
        <w:spacing w:line="480" w:lineRule="auto"/>
        <w:rPr>
          <w:rFonts w:cs="Times New Roman"/>
          <w:color w:val="000000" w:themeColor="text1"/>
          <w:szCs w:val="22"/>
        </w:rPr>
      </w:pPr>
    </w:p>
    <w:p w14:paraId="70F9187A" w14:textId="7319C268" w:rsidR="00786A38" w:rsidRPr="00EA2DD3" w:rsidRDefault="00786A38" w:rsidP="00BF2EE2">
      <w:pPr>
        <w:spacing w:line="480" w:lineRule="auto"/>
        <w:ind w:firstLine="720"/>
        <w:rPr>
          <w:rFonts w:cs="Times New Roman"/>
          <w:color w:val="000000" w:themeColor="text1"/>
          <w:szCs w:val="22"/>
        </w:rPr>
      </w:pPr>
      <w:r w:rsidRPr="00EA2DD3">
        <w:rPr>
          <w:rFonts w:cs="Times New Roman"/>
          <w:color w:val="000000" w:themeColor="text1"/>
          <w:szCs w:val="22"/>
        </w:rPr>
        <w:t>Plaisted’s theory was originally based on the observation that both children and adults with ASC are better than matched controls at discriminating between highly similar novel stimuli</w:t>
      </w:r>
      <w:r w:rsidR="0050434E" w:rsidRPr="00EA2DD3">
        <w:rPr>
          <w:rFonts w:cs="Times New Roman"/>
          <w:color w:val="000000" w:themeColor="text1"/>
          <w:szCs w:val="22"/>
        </w:rPr>
        <w:t xml:space="preserve"> (Plaisted et al., 1998a).</w:t>
      </w:r>
      <w:r w:rsidRPr="00EA2DD3">
        <w:rPr>
          <w:rFonts w:cs="Times New Roman"/>
          <w:color w:val="000000" w:themeColor="text1"/>
          <w:szCs w:val="22"/>
        </w:rPr>
        <w:t xml:space="preserve"> </w:t>
      </w:r>
      <w:r w:rsidRPr="00EA2DD3">
        <w:rPr>
          <w:rFonts w:cs="Times New Roman"/>
          <w:color w:val="000000" w:themeColor="text1"/>
          <w:szCs w:val="22"/>
        </w:rPr>
        <w:fldChar w:fldCharType="begin"/>
      </w:r>
      <w:r w:rsidRPr="00EA2DD3">
        <w:rPr>
          <w:rFonts w:cs="Times New Roman"/>
          <w:color w:val="000000" w:themeColor="text1"/>
          <w:szCs w:val="22"/>
        </w:rPr>
        <w:instrText xml:space="preserve"> ADDIN EN.CITE &lt;EndNote&gt;&lt;Cite ExcludeAuth="1" ExcludeYear="1"&gt;&lt;Author&gt;O&amp;apos;Riordan&lt;/Author&gt;&lt;Year&gt;2001&lt;/Year&gt;&lt;RecNum&gt;33&lt;/RecNum&gt;&lt;record&gt;&lt;rec-number&gt;33&lt;/rec-number&gt;&lt;foreign-keys&gt;&lt;key app="EN" db-id="s2sz59zpyxswd8e29v35pf2e5dzv2eaeptvx"&gt;33&lt;/key&gt;&lt;/foreign-keys&gt;&lt;ref-type name="Journal Article"&gt;17&lt;/ref-type&gt;&lt;contributors&gt;&lt;authors&gt;&lt;author&gt;O&amp;apos;Riordan, M.&lt;/author&gt;&lt;author&gt;Plaisted, K.&lt;/author&gt;&lt;/authors&gt;&lt;/contributors&gt;&lt;titles&gt;&lt;title&gt;Enhanced discrimination in autism&lt;/title&gt;&lt;secondary-title&gt;The Quarterly Journal of Experimental Psychology: Section A&lt;/secondary-title&gt;&lt;/titles&gt;&lt;pages&gt;961-979&lt;/pages&gt;&lt;volume&gt;54&lt;/volume&gt;&lt;number&gt;4&lt;/number&gt;&lt;dates&gt;&lt;year&gt;2001&lt;/year&gt;&lt;/dates&gt;&lt;publisher&gt;Taylor &amp;amp; Francis&lt;/publisher&gt;&lt;isbn&gt;0272-4987&lt;/isbn&gt;&lt;urls&gt;&lt;/urls&gt;&lt;/record&gt;&lt;/Cite&gt;&lt;/EndNote&gt;</w:instrText>
      </w:r>
      <w:r w:rsidRPr="00EA2DD3">
        <w:rPr>
          <w:rFonts w:cs="Times New Roman"/>
          <w:color w:val="000000" w:themeColor="text1"/>
          <w:szCs w:val="22"/>
        </w:rPr>
        <w:fldChar w:fldCharType="end"/>
      </w:r>
      <w:r w:rsidRPr="00EA2DD3">
        <w:rPr>
          <w:rFonts w:cs="Times New Roman"/>
          <w:color w:val="000000" w:themeColor="text1"/>
          <w:szCs w:val="22"/>
        </w:rPr>
        <w:t xml:space="preserve">O’Riordan and Plaisted (2001) investigated to what extent an enhanced ability to discriminate between stimuli could explain superior visual search performance. </w:t>
      </w:r>
      <w:r w:rsidR="0058030E" w:rsidRPr="00EA2DD3">
        <w:rPr>
          <w:rFonts w:cs="Times New Roman"/>
          <w:color w:val="000000" w:themeColor="text1"/>
          <w:szCs w:val="22"/>
        </w:rPr>
        <w:t>S</w:t>
      </w:r>
      <w:r w:rsidRPr="00EA2DD3">
        <w:rPr>
          <w:rFonts w:cs="Times New Roman"/>
          <w:color w:val="000000" w:themeColor="text1"/>
          <w:szCs w:val="22"/>
        </w:rPr>
        <w:t xml:space="preserve">imilarity between </w:t>
      </w:r>
      <w:r w:rsidR="0058030E" w:rsidRPr="00EA2DD3">
        <w:rPr>
          <w:rFonts w:cs="Times New Roman"/>
          <w:color w:val="000000" w:themeColor="text1"/>
          <w:szCs w:val="22"/>
        </w:rPr>
        <w:t xml:space="preserve">target and distracter stimuli </w:t>
      </w:r>
      <w:r w:rsidRPr="00EA2DD3">
        <w:rPr>
          <w:rFonts w:cs="Times New Roman"/>
          <w:color w:val="000000" w:themeColor="text1"/>
          <w:szCs w:val="22"/>
        </w:rPr>
        <w:t xml:space="preserve">was manipulated in a conjunctive search task. It was found that increasing the similarity between target and distracter significantly increased the reaction times of </w:t>
      </w:r>
      <w:r w:rsidR="001E2D20" w:rsidRPr="00EA2DD3">
        <w:rPr>
          <w:rFonts w:cs="Times New Roman"/>
          <w:color w:val="000000" w:themeColor="text1"/>
          <w:szCs w:val="22"/>
        </w:rPr>
        <w:t>neurotypical children</w:t>
      </w:r>
      <w:r w:rsidRPr="00EA2DD3">
        <w:rPr>
          <w:rFonts w:cs="Times New Roman"/>
          <w:color w:val="000000" w:themeColor="text1"/>
          <w:szCs w:val="22"/>
        </w:rPr>
        <w:t>, but did not affect the performance of the ASC partic</w:t>
      </w:r>
      <w:r w:rsidR="0050434E" w:rsidRPr="00EA2DD3">
        <w:rPr>
          <w:rFonts w:cs="Times New Roman"/>
          <w:color w:val="000000" w:themeColor="text1"/>
          <w:szCs w:val="22"/>
        </w:rPr>
        <w:t xml:space="preserve">ipants. This supports Plaisted et al. </w:t>
      </w:r>
      <w:r w:rsidRPr="00EA2DD3">
        <w:rPr>
          <w:rFonts w:cs="Times New Roman"/>
          <w:color w:val="000000" w:themeColor="text1"/>
          <w:szCs w:val="22"/>
        </w:rPr>
        <w:t xml:space="preserve">(1998a) who stated that the superior visual search performance of ASC children was due to an increased ability to discriminate between targets and distracters. </w:t>
      </w:r>
    </w:p>
    <w:p w14:paraId="5250C6B2" w14:textId="77777777" w:rsidR="001E2D20" w:rsidRPr="00EA2DD3" w:rsidRDefault="001E2D20" w:rsidP="00BF2EE2">
      <w:pPr>
        <w:spacing w:line="480" w:lineRule="auto"/>
        <w:rPr>
          <w:rFonts w:cs="Times New Roman"/>
          <w:color w:val="000000" w:themeColor="text1"/>
          <w:szCs w:val="22"/>
        </w:rPr>
      </w:pPr>
    </w:p>
    <w:p w14:paraId="1F2CEFE4" w14:textId="5E704D19" w:rsidR="00786A38" w:rsidRPr="00EA2DD3" w:rsidRDefault="00786A38" w:rsidP="00BF2EE2">
      <w:pPr>
        <w:spacing w:line="480" w:lineRule="auto"/>
        <w:ind w:firstLine="720"/>
        <w:rPr>
          <w:rFonts w:cs="Times New Roman"/>
          <w:color w:val="000000" w:themeColor="text1"/>
          <w:szCs w:val="22"/>
        </w:rPr>
      </w:pPr>
      <w:r w:rsidRPr="00EA2DD3">
        <w:rPr>
          <w:rFonts w:cs="Times New Roman"/>
          <w:color w:val="000000" w:themeColor="text1"/>
          <w:szCs w:val="22"/>
        </w:rPr>
        <w:t>It has been suggested that other areas of unusual visual processing may stem from this enhanced ability to discriminate between stimuli</w:t>
      </w:r>
      <w:r w:rsidR="0050434E" w:rsidRPr="00EA2DD3">
        <w:rPr>
          <w:rFonts w:cs="Times New Roman"/>
          <w:color w:val="000000" w:themeColor="text1"/>
          <w:szCs w:val="22"/>
        </w:rPr>
        <w:t xml:space="preserve"> (O’Riordan &amp; Plaisted, 2001, Plaisted et al., 1998a).</w:t>
      </w:r>
      <w:r w:rsidRPr="00EA2DD3">
        <w:rPr>
          <w:rFonts w:cs="Times New Roman"/>
          <w:color w:val="000000" w:themeColor="text1"/>
          <w:szCs w:val="22"/>
        </w:rPr>
        <w:t xml:space="preserve"> For instance it has been suggested that superior performance on the EFT may stem from a superior ability to discriminate target from distracter shapes, and the different block faces from one another in the BDT</w:t>
      </w:r>
      <w:r w:rsidR="0050434E" w:rsidRPr="00EA2DD3">
        <w:rPr>
          <w:rFonts w:cs="Times New Roman"/>
          <w:color w:val="000000" w:themeColor="text1"/>
          <w:szCs w:val="22"/>
        </w:rPr>
        <w:t xml:space="preserve"> (O’Riordan &amp; Plaisted et al., 2001; O’Riordan et al., 2001). </w:t>
      </w:r>
    </w:p>
    <w:p w14:paraId="101CAC29" w14:textId="77777777" w:rsidR="00EF1CD5" w:rsidRPr="00EA2DD3" w:rsidRDefault="00EF1CD5" w:rsidP="00BF2EE2">
      <w:pPr>
        <w:spacing w:line="480" w:lineRule="auto"/>
        <w:ind w:firstLine="720"/>
        <w:rPr>
          <w:rFonts w:cs="Times New Roman"/>
          <w:color w:val="000000" w:themeColor="text1"/>
          <w:szCs w:val="22"/>
        </w:rPr>
      </w:pPr>
    </w:p>
    <w:p w14:paraId="0D9E61DA" w14:textId="040B2B10" w:rsidR="00EF1CD5" w:rsidRPr="00EA2DD3" w:rsidRDefault="00EF1CD5" w:rsidP="003252DD">
      <w:pPr>
        <w:pStyle w:val="Heading3"/>
        <w:rPr>
          <w:rFonts w:ascii="Times New Roman" w:hAnsi="Times New Roman" w:cs="Times New Roman"/>
          <w:b w:val="0"/>
          <w:color w:val="000000" w:themeColor="text1"/>
          <w:szCs w:val="22"/>
        </w:rPr>
      </w:pPr>
      <w:bookmarkStart w:id="125" w:name="_Toc429476739"/>
      <w:bookmarkStart w:id="126" w:name="_Toc433107713"/>
      <w:r w:rsidRPr="00EA2DD3">
        <w:rPr>
          <w:rFonts w:ascii="Times New Roman" w:hAnsi="Times New Roman" w:cs="Times New Roman"/>
          <w:color w:val="000000" w:themeColor="text1"/>
          <w:szCs w:val="22"/>
        </w:rPr>
        <w:t>1.3.4 Hypo-Priors</w:t>
      </w:r>
      <w:bookmarkEnd w:id="125"/>
      <w:bookmarkEnd w:id="126"/>
    </w:p>
    <w:p w14:paraId="59032A80" w14:textId="77777777" w:rsidR="009B530E" w:rsidRPr="00EA2DD3" w:rsidRDefault="009B530E" w:rsidP="00BF2EE2">
      <w:pPr>
        <w:spacing w:line="480" w:lineRule="auto"/>
        <w:ind w:firstLine="720"/>
        <w:rPr>
          <w:rFonts w:cs="Times New Roman"/>
          <w:color w:val="000000" w:themeColor="text1"/>
          <w:szCs w:val="22"/>
        </w:rPr>
      </w:pPr>
    </w:p>
    <w:p w14:paraId="39367D6B" w14:textId="3E5256C1" w:rsidR="00790E29" w:rsidRPr="00EA2DD3" w:rsidRDefault="00F71CE5" w:rsidP="00EF1CD5">
      <w:pPr>
        <w:spacing w:line="480" w:lineRule="auto"/>
        <w:ind w:firstLine="720"/>
        <w:rPr>
          <w:rFonts w:cs="Times New Roman"/>
          <w:color w:val="000000" w:themeColor="text1"/>
          <w:szCs w:val="22"/>
        </w:rPr>
      </w:pPr>
      <w:r w:rsidRPr="00EA2DD3">
        <w:rPr>
          <w:rFonts w:cs="Times New Roman"/>
          <w:color w:val="000000" w:themeColor="text1"/>
          <w:szCs w:val="22"/>
        </w:rPr>
        <w:t xml:space="preserve">Other theories state that reduced top down influences lead to atypical perception in ASC. </w:t>
      </w:r>
      <w:r w:rsidR="009B530E" w:rsidRPr="00EA2DD3">
        <w:rPr>
          <w:rFonts w:cs="Times New Roman"/>
          <w:color w:val="000000" w:themeColor="text1"/>
          <w:szCs w:val="22"/>
        </w:rPr>
        <w:t>Pellicano and Burr (2012) describe the atypical perception seen i</w:t>
      </w:r>
      <w:r w:rsidR="0050434E" w:rsidRPr="00EA2DD3">
        <w:rPr>
          <w:rFonts w:cs="Times New Roman"/>
          <w:color w:val="000000" w:themeColor="text1"/>
          <w:szCs w:val="22"/>
        </w:rPr>
        <w:t>n ASC as a reduction in priors</w:t>
      </w:r>
      <w:r w:rsidR="009B530E" w:rsidRPr="00EA2DD3">
        <w:rPr>
          <w:rFonts w:cs="Times New Roman"/>
          <w:color w:val="000000" w:themeColor="text1"/>
          <w:szCs w:val="22"/>
        </w:rPr>
        <w:t xml:space="preserve">.  </w:t>
      </w:r>
      <w:proofErr w:type="gramStart"/>
      <w:r w:rsidR="009B530E" w:rsidRPr="00EA2DD3">
        <w:rPr>
          <w:rFonts w:cs="Times New Roman"/>
          <w:color w:val="000000" w:themeColor="text1"/>
          <w:szCs w:val="22"/>
        </w:rPr>
        <w:t>Priors is</w:t>
      </w:r>
      <w:proofErr w:type="gramEnd"/>
      <w:r w:rsidR="009B530E" w:rsidRPr="00EA2DD3">
        <w:rPr>
          <w:rFonts w:cs="Times New Roman"/>
          <w:color w:val="000000" w:themeColor="text1"/>
          <w:szCs w:val="22"/>
        </w:rPr>
        <w:t xml:space="preserve"> a term used in Bayesian decision theory to describe how we use prior experience of our environment to form models of the world which influence how we perceive information. </w:t>
      </w:r>
      <w:r w:rsidR="00790E29" w:rsidRPr="00EA2DD3">
        <w:rPr>
          <w:rFonts w:cs="Times New Roman"/>
          <w:color w:val="000000" w:themeColor="text1"/>
          <w:szCs w:val="22"/>
        </w:rPr>
        <w:t xml:space="preserve">This theory states that it is not sensory processing itself, but the interpretation of the sensory </w:t>
      </w:r>
      <w:proofErr w:type="gramStart"/>
      <w:r w:rsidR="00790E29" w:rsidRPr="00EA2DD3">
        <w:rPr>
          <w:rFonts w:cs="Times New Roman"/>
          <w:color w:val="000000" w:themeColor="text1"/>
          <w:szCs w:val="22"/>
        </w:rPr>
        <w:t>information which</w:t>
      </w:r>
      <w:proofErr w:type="gramEnd"/>
      <w:r w:rsidR="00790E29" w:rsidRPr="00EA2DD3">
        <w:rPr>
          <w:rFonts w:cs="Times New Roman"/>
          <w:color w:val="000000" w:themeColor="text1"/>
          <w:szCs w:val="22"/>
        </w:rPr>
        <w:t xml:space="preserve"> leads to atypical perception in ASC. It is also suggested that this leads to a more accurate view of the world, as hypo-priors lead to less bias when interpreting sensory information. </w:t>
      </w:r>
      <w:r w:rsidR="009D30FD" w:rsidRPr="00EA2DD3">
        <w:rPr>
          <w:rFonts w:cs="Times New Roman"/>
          <w:color w:val="000000" w:themeColor="text1"/>
          <w:szCs w:val="22"/>
        </w:rPr>
        <w:t xml:space="preserve"> </w:t>
      </w:r>
    </w:p>
    <w:p w14:paraId="16152159" w14:textId="77777777" w:rsidR="00EB0678" w:rsidRPr="00EA2DD3" w:rsidRDefault="00EB0678" w:rsidP="009D30FD">
      <w:pPr>
        <w:spacing w:line="480" w:lineRule="auto"/>
        <w:ind w:firstLine="720"/>
        <w:rPr>
          <w:rFonts w:cs="Times New Roman"/>
          <w:color w:val="000000" w:themeColor="text1"/>
          <w:szCs w:val="22"/>
        </w:rPr>
      </w:pPr>
    </w:p>
    <w:p w14:paraId="1BE70D34" w14:textId="7213D889" w:rsidR="003F4025" w:rsidRPr="00EA2DD3" w:rsidRDefault="009D30FD" w:rsidP="0058030E">
      <w:pPr>
        <w:spacing w:line="480" w:lineRule="auto"/>
        <w:ind w:firstLine="720"/>
        <w:rPr>
          <w:rFonts w:cs="Times New Roman"/>
          <w:color w:val="000000" w:themeColor="text1"/>
          <w:szCs w:val="22"/>
        </w:rPr>
      </w:pPr>
      <w:r w:rsidRPr="00EA2DD3">
        <w:rPr>
          <w:rFonts w:cs="Times New Roman"/>
          <w:color w:val="000000" w:themeColor="text1"/>
          <w:szCs w:val="22"/>
        </w:rPr>
        <w:t xml:space="preserve">Friston </w:t>
      </w:r>
      <w:r w:rsidR="0050434E" w:rsidRPr="00EA2DD3">
        <w:rPr>
          <w:rFonts w:cs="Times New Roman"/>
          <w:color w:val="000000" w:themeColor="text1"/>
          <w:szCs w:val="22"/>
        </w:rPr>
        <w:t xml:space="preserve">and colleagues (Friston, Lawson &amp; Frith, </w:t>
      </w:r>
      <w:r w:rsidRPr="00EA2DD3">
        <w:rPr>
          <w:rFonts w:cs="Times New Roman"/>
          <w:color w:val="000000" w:themeColor="text1"/>
          <w:szCs w:val="22"/>
        </w:rPr>
        <w:t xml:space="preserve">2013; see also van Boxtel &amp; Lu, 2013) state that the hypo-priors account of ASC could be reframed in terms of predictive coding, which offers a more explicit link to the neural mechanisms which may </w:t>
      </w:r>
      <w:r w:rsidR="0058030E" w:rsidRPr="00EA2DD3">
        <w:rPr>
          <w:rFonts w:cs="Times New Roman"/>
          <w:color w:val="000000" w:themeColor="text1"/>
          <w:szCs w:val="22"/>
        </w:rPr>
        <w:t>result in</w:t>
      </w:r>
      <w:r w:rsidRPr="00EA2DD3">
        <w:rPr>
          <w:rFonts w:cs="Times New Roman"/>
          <w:color w:val="000000" w:themeColor="text1"/>
          <w:szCs w:val="22"/>
        </w:rPr>
        <w:t xml:space="preserve"> perception being altered. They state that the precision of the predictions made in ASC may be lower, so perception is dominated by sensory information, which may result in abnormal sensory perception</w:t>
      </w:r>
      <w:r w:rsidR="0058030E" w:rsidRPr="00EA2DD3">
        <w:rPr>
          <w:rFonts w:cs="Times New Roman"/>
          <w:color w:val="000000" w:themeColor="text1"/>
          <w:szCs w:val="22"/>
        </w:rPr>
        <w:t xml:space="preserve"> such as WCC. </w:t>
      </w:r>
      <w:r w:rsidRPr="00EA2DD3">
        <w:rPr>
          <w:rFonts w:cs="Times New Roman"/>
          <w:color w:val="000000" w:themeColor="text1"/>
          <w:szCs w:val="22"/>
        </w:rPr>
        <w:t xml:space="preserve"> </w:t>
      </w:r>
      <w:r w:rsidR="003F4025" w:rsidRPr="00EA2DD3">
        <w:rPr>
          <w:rFonts w:cs="Times New Roman"/>
          <w:color w:val="000000" w:themeColor="text1"/>
          <w:szCs w:val="22"/>
        </w:rPr>
        <w:t xml:space="preserve">It is suggested that these differences in prediction can be seen in evidence that individuals with ASC do not habituate as strongly to both numerical (Turi et al., 2015), and face stimuli (Pellicano et al., 2007). </w:t>
      </w:r>
      <w:r w:rsidR="00AB76AD" w:rsidRPr="00EA2DD3">
        <w:rPr>
          <w:rFonts w:cs="Times New Roman"/>
          <w:color w:val="000000" w:themeColor="text1"/>
          <w:szCs w:val="22"/>
        </w:rPr>
        <w:t xml:space="preserve">However, there have been no direct tests of this theory as of yet. Studying the development of pervasive priors such as the light-from-above </w:t>
      </w:r>
      <w:proofErr w:type="gramStart"/>
      <w:r w:rsidR="00AB76AD" w:rsidRPr="00EA2DD3">
        <w:rPr>
          <w:rFonts w:cs="Times New Roman"/>
          <w:color w:val="000000" w:themeColor="text1"/>
          <w:szCs w:val="22"/>
        </w:rPr>
        <w:t>prior,</w:t>
      </w:r>
      <w:proofErr w:type="gramEnd"/>
      <w:r w:rsidR="00AB76AD" w:rsidRPr="00EA2DD3">
        <w:rPr>
          <w:rFonts w:cs="Times New Roman"/>
          <w:color w:val="000000" w:themeColor="text1"/>
          <w:szCs w:val="22"/>
        </w:rPr>
        <w:t xml:space="preserve"> would reveal whether there are differences in the strength of perceptual priors in ASC. </w:t>
      </w:r>
    </w:p>
    <w:p w14:paraId="455F0F0E" w14:textId="77777777" w:rsidR="0058030E" w:rsidRPr="00EA2DD3" w:rsidRDefault="0058030E" w:rsidP="00BF2EE2">
      <w:pPr>
        <w:spacing w:line="480" w:lineRule="auto"/>
        <w:rPr>
          <w:rFonts w:cs="Times New Roman"/>
          <w:color w:val="000000" w:themeColor="text1"/>
          <w:szCs w:val="22"/>
        </w:rPr>
      </w:pPr>
    </w:p>
    <w:p w14:paraId="7CCA5794" w14:textId="77EABD57" w:rsidR="0058030E" w:rsidRPr="00EA2DD3" w:rsidRDefault="00EF1CD5" w:rsidP="003252DD">
      <w:pPr>
        <w:pStyle w:val="Heading2"/>
        <w:rPr>
          <w:rFonts w:ascii="Times New Roman" w:hAnsi="Times New Roman" w:cs="Times New Roman"/>
          <w:b w:val="0"/>
          <w:noProof/>
          <w:color w:val="000000" w:themeColor="text1"/>
          <w:sz w:val="22"/>
          <w:szCs w:val="22"/>
        </w:rPr>
      </w:pPr>
      <w:bookmarkStart w:id="127" w:name="_Toc429476740"/>
      <w:bookmarkStart w:id="128" w:name="_Toc433107714"/>
      <w:r w:rsidRPr="00EA2DD3">
        <w:rPr>
          <w:rFonts w:ascii="Times New Roman" w:hAnsi="Times New Roman" w:cs="Times New Roman"/>
          <w:noProof/>
          <w:color w:val="000000" w:themeColor="text1"/>
          <w:sz w:val="22"/>
          <w:szCs w:val="22"/>
        </w:rPr>
        <w:t xml:space="preserve">1.4 </w:t>
      </w:r>
      <w:r w:rsidR="0058030E" w:rsidRPr="00EA2DD3">
        <w:rPr>
          <w:rFonts w:ascii="Times New Roman" w:hAnsi="Times New Roman" w:cs="Times New Roman"/>
          <w:noProof/>
          <w:color w:val="000000" w:themeColor="text1"/>
          <w:sz w:val="22"/>
          <w:szCs w:val="22"/>
        </w:rPr>
        <w:t>Low level p</w:t>
      </w:r>
      <w:r w:rsidR="00C91B01" w:rsidRPr="00EA2DD3">
        <w:rPr>
          <w:rFonts w:ascii="Times New Roman" w:hAnsi="Times New Roman" w:cs="Times New Roman"/>
          <w:noProof/>
          <w:color w:val="000000" w:themeColor="text1"/>
          <w:sz w:val="22"/>
          <w:szCs w:val="22"/>
        </w:rPr>
        <w:t>erception</w:t>
      </w:r>
      <w:bookmarkEnd w:id="127"/>
      <w:bookmarkEnd w:id="128"/>
    </w:p>
    <w:p w14:paraId="661E8D09" w14:textId="77777777" w:rsidR="00C80F3E" w:rsidRPr="00EA2DD3" w:rsidRDefault="00C80F3E" w:rsidP="0058030E">
      <w:pPr>
        <w:spacing w:line="480" w:lineRule="auto"/>
        <w:rPr>
          <w:rFonts w:cs="Times New Roman"/>
          <w:b/>
          <w:noProof/>
          <w:color w:val="000000" w:themeColor="text1"/>
          <w:szCs w:val="22"/>
        </w:rPr>
      </w:pPr>
    </w:p>
    <w:p w14:paraId="0E967D5D" w14:textId="563A5254" w:rsidR="00EF1CD5" w:rsidRPr="00EA2DD3" w:rsidRDefault="00AB76AD" w:rsidP="0058030E">
      <w:pPr>
        <w:spacing w:line="480" w:lineRule="auto"/>
        <w:ind w:firstLine="720"/>
        <w:rPr>
          <w:rFonts w:cs="Times New Roman"/>
          <w:b/>
          <w:noProof/>
          <w:color w:val="000000" w:themeColor="text1"/>
          <w:szCs w:val="22"/>
        </w:rPr>
      </w:pPr>
      <w:r w:rsidRPr="00EA2DD3">
        <w:rPr>
          <w:rFonts w:cs="Times New Roman"/>
          <w:noProof/>
          <w:color w:val="000000" w:themeColor="text1"/>
          <w:szCs w:val="22"/>
        </w:rPr>
        <w:t>The difficulty in finding a unifying theory explaining differences on t</w:t>
      </w:r>
      <w:r w:rsidR="00B1534D" w:rsidRPr="00EA2DD3">
        <w:rPr>
          <w:rFonts w:cs="Times New Roman"/>
          <w:noProof/>
          <w:color w:val="000000" w:themeColor="text1"/>
          <w:szCs w:val="22"/>
        </w:rPr>
        <w:t xml:space="preserve">asks </w:t>
      </w:r>
      <w:r w:rsidR="001D54CE" w:rsidRPr="00EA2DD3">
        <w:rPr>
          <w:rFonts w:cs="Times New Roman"/>
          <w:noProof/>
          <w:color w:val="000000" w:themeColor="text1"/>
          <w:szCs w:val="22"/>
        </w:rPr>
        <w:t>such as the BDT, the EF</w:t>
      </w:r>
      <w:r w:rsidR="009800A1" w:rsidRPr="00EA2DD3">
        <w:rPr>
          <w:rFonts w:cs="Times New Roman"/>
          <w:noProof/>
          <w:color w:val="000000" w:themeColor="text1"/>
          <w:szCs w:val="22"/>
        </w:rPr>
        <w:t>T</w:t>
      </w:r>
      <w:r w:rsidR="001D54CE" w:rsidRPr="00EA2DD3">
        <w:rPr>
          <w:rFonts w:cs="Times New Roman"/>
          <w:noProof/>
          <w:color w:val="000000" w:themeColor="text1"/>
          <w:szCs w:val="22"/>
        </w:rPr>
        <w:t xml:space="preserve"> and visual search </w:t>
      </w:r>
      <w:r w:rsidRPr="00EA2DD3">
        <w:rPr>
          <w:rFonts w:cs="Times New Roman"/>
          <w:noProof/>
          <w:color w:val="000000" w:themeColor="text1"/>
          <w:szCs w:val="22"/>
        </w:rPr>
        <w:t xml:space="preserve">may stem from that they </w:t>
      </w:r>
      <w:r w:rsidR="001D54CE" w:rsidRPr="00EA2DD3">
        <w:rPr>
          <w:rFonts w:cs="Times New Roman"/>
          <w:noProof/>
          <w:color w:val="000000" w:themeColor="text1"/>
          <w:szCs w:val="22"/>
        </w:rPr>
        <w:t xml:space="preserve">all </w:t>
      </w:r>
      <w:r w:rsidR="00B95E07" w:rsidRPr="00EA2DD3">
        <w:rPr>
          <w:rFonts w:cs="Times New Roman"/>
          <w:noProof/>
          <w:color w:val="000000" w:themeColor="text1"/>
          <w:szCs w:val="22"/>
        </w:rPr>
        <w:t>involve visual perception</w:t>
      </w:r>
      <w:r w:rsidR="001D54CE" w:rsidRPr="00EA2DD3">
        <w:rPr>
          <w:rFonts w:cs="Times New Roman"/>
          <w:noProof/>
          <w:color w:val="000000" w:themeColor="text1"/>
          <w:szCs w:val="22"/>
        </w:rPr>
        <w:t xml:space="preserve">, but also </w:t>
      </w:r>
      <w:r w:rsidR="0058030E" w:rsidRPr="00EA2DD3">
        <w:rPr>
          <w:rFonts w:cs="Times New Roman"/>
          <w:noProof/>
          <w:color w:val="000000" w:themeColor="text1"/>
          <w:szCs w:val="22"/>
        </w:rPr>
        <w:t>require</w:t>
      </w:r>
      <w:r w:rsidR="00B1534D" w:rsidRPr="00EA2DD3">
        <w:rPr>
          <w:rFonts w:cs="Times New Roman"/>
          <w:noProof/>
          <w:color w:val="000000" w:themeColor="text1"/>
          <w:szCs w:val="22"/>
        </w:rPr>
        <w:t xml:space="preserve"> higher level cognitive processes, such as executive function. Therefore, </w:t>
      </w:r>
      <w:r w:rsidRPr="00EA2DD3">
        <w:rPr>
          <w:rFonts w:cs="Times New Roman"/>
          <w:noProof/>
          <w:color w:val="000000" w:themeColor="text1"/>
          <w:szCs w:val="22"/>
        </w:rPr>
        <w:t xml:space="preserve">the difference could arise from a great many cognitive or perceptual </w:t>
      </w:r>
      <w:r w:rsidR="00DD2F2D">
        <w:rPr>
          <w:rFonts w:cs="Times New Roman"/>
          <w:noProof/>
          <w:color w:val="000000" w:themeColor="text1"/>
          <w:szCs w:val="22"/>
        </w:rPr>
        <w:t>processes</w:t>
      </w:r>
      <w:r w:rsidRPr="00EA2DD3">
        <w:rPr>
          <w:rFonts w:cs="Times New Roman"/>
          <w:noProof/>
          <w:color w:val="000000" w:themeColor="text1"/>
          <w:szCs w:val="22"/>
        </w:rPr>
        <w:t xml:space="preserve">. </w:t>
      </w:r>
      <w:r w:rsidR="00DD2F2D">
        <w:rPr>
          <w:rFonts w:cs="Times New Roman"/>
          <w:noProof/>
          <w:color w:val="000000" w:themeColor="text1"/>
          <w:szCs w:val="22"/>
        </w:rPr>
        <w:t>Investigating</w:t>
      </w:r>
      <w:r w:rsidR="00DD2F2D" w:rsidRPr="00EA2DD3">
        <w:rPr>
          <w:rFonts w:cs="Times New Roman"/>
          <w:noProof/>
          <w:color w:val="000000" w:themeColor="text1"/>
          <w:szCs w:val="22"/>
        </w:rPr>
        <w:t xml:space="preserve"> </w:t>
      </w:r>
      <w:r w:rsidR="00C91B01" w:rsidRPr="00EA2DD3">
        <w:rPr>
          <w:rFonts w:cs="Times New Roman"/>
          <w:noProof/>
          <w:color w:val="000000" w:themeColor="text1"/>
          <w:szCs w:val="22"/>
        </w:rPr>
        <w:t xml:space="preserve">low level </w:t>
      </w:r>
      <w:r w:rsidR="00C91B01" w:rsidRPr="00EA2DD3">
        <w:rPr>
          <w:rFonts w:cs="Times New Roman"/>
          <w:noProof/>
          <w:color w:val="000000" w:themeColor="text1"/>
          <w:szCs w:val="22"/>
        </w:rPr>
        <w:lastRenderedPageBreak/>
        <w:t>perc</w:t>
      </w:r>
      <w:r w:rsidR="003A6903">
        <w:rPr>
          <w:rFonts w:cs="Times New Roman"/>
          <w:noProof/>
          <w:color w:val="000000" w:themeColor="text1"/>
          <w:szCs w:val="22"/>
        </w:rPr>
        <w:t>e</w:t>
      </w:r>
      <w:r w:rsidR="00C91B01" w:rsidRPr="00EA2DD3">
        <w:rPr>
          <w:rFonts w:cs="Times New Roman"/>
          <w:noProof/>
          <w:color w:val="000000" w:themeColor="text1"/>
          <w:szCs w:val="22"/>
        </w:rPr>
        <w:t xml:space="preserve">ption in ASC </w:t>
      </w:r>
      <w:r w:rsidR="00DA29EA">
        <w:rPr>
          <w:rFonts w:cs="Times New Roman"/>
          <w:noProof/>
          <w:color w:val="000000" w:themeColor="text1"/>
          <w:szCs w:val="22"/>
        </w:rPr>
        <w:t>will</w:t>
      </w:r>
      <w:r w:rsidR="00DA29EA" w:rsidRPr="00EA2DD3">
        <w:rPr>
          <w:rFonts w:cs="Times New Roman"/>
          <w:noProof/>
          <w:color w:val="000000" w:themeColor="text1"/>
          <w:szCs w:val="22"/>
        </w:rPr>
        <w:t xml:space="preserve"> </w:t>
      </w:r>
      <w:r w:rsidR="00C91B01" w:rsidRPr="00EA2DD3">
        <w:rPr>
          <w:rFonts w:cs="Times New Roman"/>
          <w:noProof/>
          <w:color w:val="000000" w:themeColor="text1"/>
          <w:szCs w:val="22"/>
        </w:rPr>
        <w:t xml:space="preserve">provide a more accurate </w:t>
      </w:r>
      <w:r w:rsidR="009800A1" w:rsidRPr="00EA2DD3">
        <w:rPr>
          <w:rFonts w:cs="Times New Roman"/>
          <w:noProof/>
          <w:color w:val="000000" w:themeColor="text1"/>
          <w:szCs w:val="22"/>
        </w:rPr>
        <w:t>description</w:t>
      </w:r>
      <w:r w:rsidR="00C91B01" w:rsidRPr="00EA2DD3">
        <w:rPr>
          <w:rFonts w:cs="Times New Roman"/>
          <w:noProof/>
          <w:color w:val="000000" w:themeColor="text1"/>
          <w:szCs w:val="22"/>
        </w:rPr>
        <w:t xml:space="preserve"> of how sensory processing is altered , without the confound of higher cognitive processes. </w:t>
      </w:r>
    </w:p>
    <w:p w14:paraId="4D48165E" w14:textId="77777777" w:rsidR="00EF1CD5" w:rsidRPr="00EA2DD3" w:rsidRDefault="00EF1CD5" w:rsidP="001D053B">
      <w:pPr>
        <w:spacing w:line="480" w:lineRule="auto"/>
        <w:ind w:firstLine="720"/>
        <w:rPr>
          <w:rFonts w:cs="Times New Roman"/>
          <w:noProof/>
          <w:color w:val="000000" w:themeColor="text1"/>
          <w:szCs w:val="22"/>
        </w:rPr>
      </w:pPr>
    </w:p>
    <w:p w14:paraId="3BB62C81" w14:textId="2D3B0C00" w:rsidR="00EF1CD5" w:rsidRPr="00EA2DD3" w:rsidRDefault="00EF1CD5" w:rsidP="003252DD">
      <w:pPr>
        <w:pStyle w:val="Heading3"/>
        <w:rPr>
          <w:rFonts w:ascii="Times New Roman" w:hAnsi="Times New Roman" w:cs="Times New Roman"/>
          <w:b w:val="0"/>
          <w:noProof/>
          <w:color w:val="000000" w:themeColor="text1"/>
          <w:szCs w:val="22"/>
        </w:rPr>
      </w:pPr>
      <w:bookmarkStart w:id="129" w:name="_Toc429476741"/>
      <w:bookmarkStart w:id="130" w:name="_Toc433107715"/>
      <w:r w:rsidRPr="00EA2DD3">
        <w:rPr>
          <w:rFonts w:ascii="Times New Roman" w:hAnsi="Times New Roman" w:cs="Times New Roman"/>
          <w:noProof/>
          <w:color w:val="000000" w:themeColor="text1"/>
          <w:szCs w:val="22"/>
        </w:rPr>
        <w:t>1.4.1 Visual perception</w:t>
      </w:r>
      <w:bookmarkEnd w:id="129"/>
      <w:bookmarkEnd w:id="130"/>
    </w:p>
    <w:p w14:paraId="64FF92F8" w14:textId="77777777" w:rsidR="00EF1CD5" w:rsidRPr="00EA2DD3" w:rsidRDefault="00EF1CD5" w:rsidP="001D053B">
      <w:pPr>
        <w:spacing w:line="480" w:lineRule="auto"/>
        <w:ind w:firstLine="720"/>
        <w:rPr>
          <w:rFonts w:cs="Times New Roman"/>
          <w:noProof/>
          <w:color w:val="000000" w:themeColor="text1"/>
          <w:szCs w:val="22"/>
        </w:rPr>
      </w:pPr>
    </w:p>
    <w:p w14:paraId="49EA3478" w14:textId="3F340265" w:rsidR="00B1534D" w:rsidRPr="00EA2DD3" w:rsidRDefault="00183A8C" w:rsidP="0058030E">
      <w:pPr>
        <w:spacing w:line="480" w:lineRule="auto"/>
        <w:ind w:firstLine="720"/>
        <w:rPr>
          <w:rFonts w:cs="Times New Roman"/>
          <w:noProof/>
          <w:color w:val="000000" w:themeColor="text1"/>
          <w:szCs w:val="22"/>
        </w:rPr>
      </w:pPr>
      <w:r w:rsidRPr="00EA2DD3">
        <w:rPr>
          <w:rFonts w:cs="Times New Roman"/>
          <w:noProof/>
          <w:color w:val="000000" w:themeColor="text1"/>
          <w:szCs w:val="22"/>
        </w:rPr>
        <w:t xml:space="preserve">Numerous aspects of </w:t>
      </w:r>
      <w:r w:rsidR="009800A1" w:rsidRPr="00EA2DD3">
        <w:rPr>
          <w:rFonts w:cs="Times New Roman"/>
          <w:noProof/>
          <w:color w:val="000000" w:themeColor="text1"/>
          <w:szCs w:val="22"/>
        </w:rPr>
        <w:t xml:space="preserve">low level </w:t>
      </w:r>
      <w:r w:rsidRPr="00EA2DD3">
        <w:rPr>
          <w:rFonts w:cs="Times New Roman"/>
          <w:noProof/>
          <w:color w:val="000000" w:themeColor="text1"/>
          <w:szCs w:val="22"/>
        </w:rPr>
        <w:t>visual processing have been investigated</w:t>
      </w:r>
      <w:r w:rsidR="009800A1" w:rsidRPr="00EA2DD3">
        <w:rPr>
          <w:rFonts w:cs="Times New Roman"/>
          <w:noProof/>
          <w:color w:val="000000" w:themeColor="text1"/>
          <w:szCs w:val="22"/>
        </w:rPr>
        <w:t xml:space="preserve"> in ASC</w:t>
      </w:r>
      <w:r w:rsidRPr="00EA2DD3">
        <w:rPr>
          <w:rFonts w:cs="Times New Roman"/>
          <w:noProof/>
          <w:color w:val="000000" w:themeColor="text1"/>
          <w:szCs w:val="22"/>
        </w:rPr>
        <w:t>, with some studies reporting visual processing to differ in individuals with ASC, compared to controls (See Simmons et al.</w:t>
      </w:r>
      <w:r w:rsidR="0050434E" w:rsidRPr="00EA2DD3">
        <w:rPr>
          <w:rFonts w:cs="Times New Roman"/>
          <w:noProof/>
          <w:color w:val="000000" w:themeColor="text1"/>
          <w:szCs w:val="22"/>
        </w:rPr>
        <w:t xml:space="preserve"> </w:t>
      </w:r>
      <w:r w:rsidR="0058030E" w:rsidRPr="00EA2DD3">
        <w:rPr>
          <w:rFonts w:cs="Times New Roman"/>
          <w:noProof/>
          <w:color w:val="000000" w:themeColor="text1"/>
          <w:szCs w:val="22"/>
        </w:rPr>
        <w:t xml:space="preserve">2009, for a review). </w:t>
      </w:r>
      <w:r w:rsidR="00B1534D" w:rsidRPr="00EA2DD3">
        <w:rPr>
          <w:rFonts w:cs="Times New Roman"/>
          <w:noProof/>
          <w:color w:val="000000" w:themeColor="text1"/>
          <w:szCs w:val="22"/>
        </w:rPr>
        <w:t>For instance a study carried out by Ashwin and colleagues suggested that enhanced perceptual processing in ASC extends to a visual acuity so superior that it rivals that demonstrated by birds of prey (Ashwin, Ashwin, Rhydderch, Howells, &amp; Baron-Cohen, 2009). However, methodological issues with this study were quickly raised, and it was suggested that technical details regarding the acuity testing system had led to overestimations of the visual acuity of the ASC participants (Bach &amp; Dakin, 2009; Crewther &amp; Sutherland, 2009). Subsequent studies using both the same and alternative acuity test</w:t>
      </w:r>
      <w:r w:rsidR="00D00601" w:rsidRPr="00EA2DD3">
        <w:rPr>
          <w:rFonts w:cs="Times New Roman"/>
          <w:noProof/>
          <w:color w:val="000000" w:themeColor="text1"/>
          <w:szCs w:val="22"/>
        </w:rPr>
        <w:t xml:space="preserve">ing systems have since found that visual acuity is not superior in individuals with ASC </w:t>
      </w:r>
      <w:r w:rsidR="00B1534D" w:rsidRPr="00EA2DD3">
        <w:rPr>
          <w:rFonts w:cs="Times New Roman"/>
          <w:noProof/>
          <w:color w:val="000000" w:themeColor="text1"/>
          <w:szCs w:val="22"/>
        </w:rPr>
        <w:t>(Bölte et al., 2012; Falkmer et al., 2011; Kéïta, Mottron, &amp; Bertone, 2010; Tavassoli, Latham, Bach, Dakin, &amp; Baron-Cohen, 2011</w:t>
      </w:r>
      <w:r w:rsidR="007F4802" w:rsidRPr="00EA2DD3">
        <w:rPr>
          <w:rFonts w:cs="Times New Roman"/>
          <w:noProof/>
          <w:color w:val="000000" w:themeColor="text1"/>
          <w:szCs w:val="22"/>
        </w:rPr>
        <w:t>; Milne et al., 2009</w:t>
      </w:r>
      <w:r w:rsidR="00B1534D" w:rsidRPr="00EA2DD3">
        <w:rPr>
          <w:rFonts w:cs="Times New Roman"/>
          <w:noProof/>
          <w:color w:val="000000" w:themeColor="text1"/>
          <w:szCs w:val="22"/>
        </w:rPr>
        <w:t xml:space="preserve">). Therefore, </w:t>
      </w:r>
      <w:r w:rsidR="00956868" w:rsidRPr="00EA2DD3">
        <w:rPr>
          <w:rFonts w:cs="Times New Roman"/>
          <w:noProof/>
          <w:color w:val="000000" w:themeColor="text1"/>
          <w:szCs w:val="22"/>
        </w:rPr>
        <w:t>although</w:t>
      </w:r>
      <w:r w:rsidR="00B1534D" w:rsidRPr="00EA2DD3">
        <w:rPr>
          <w:rFonts w:cs="Times New Roman"/>
          <w:noProof/>
          <w:color w:val="000000" w:themeColor="text1"/>
          <w:szCs w:val="22"/>
        </w:rPr>
        <w:t xml:space="preserve"> tests including visual search, the BDT and the EFT in individuals with ASC demonstrate enhanced performance, direct tests of </w:t>
      </w:r>
      <w:r w:rsidR="00B95E07" w:rsidRPr="00EA2DD3">
        <w:rPr>
          <w:rFonts w:cs="Times New Roman"/>
          <w:noProof/>
          <w:color w:val="000000" w:themeColor="text1"/>
          <w:szCs w:val="22"/>
        </w:rPr>
        <w:t xml:space="preserve">eye-based </w:t>
      </w:r>
      <w:r w:rsidR="00B1534D" w:rsidRPr="00EA2DD3">
        <w:rPr>
          <w:rFonts w:cs="Times New Roman"/>
          <w:noProof/>
          <w:color w:val="000000" w:themeColor="text1"/>
          <w:szCs w:val="22"/>
        </w:rPr>
        <w:t>visual ability reveal no abnormalities. This suggests that the basic visual abilities of individuals with ASC are not contributing to their enhanced performance and it is more likely to be due to abnormal neural processing (Robertson &amp; Simmons, 2012).</w:t>
      </w:r>
    </w:p>
    <w:p w14:paraId="421419A1" w14:textId="77777777" w:rsidR="00B1534D" w:rsidRPr="00EA2DD3" w:rsidRDefault="00B1534D" w:rsidP="00BF2EE2">
      <w:pPr>
        <w:spacing w:line="480" w:lineRule="auto"/>
        <w:ind w:firstLine="720"/>
        <w:rPr>
          <w:rFonts w:cs="Times New Roman"/>
          <w:noProof/>
          <w:color w:val="000000" w:themeColor="text1"/>
          <w:szCs w:val="22"/>
        </w:rPr>
      </w:pPr>
    </w:p>
    <w:p w14:paraId="47EB1BFC" w14:textId="5118F5F8" w:rsidR="00D2037F" w:rsidRPr="00EA2DD3" w:rsidRDefault="00B1534D" w:rsidP="00BF2EE2">
      <w:pPr>
        <w:spacing w:line="480" w:lineRule="auto"/>
        <w:rPr>
          <w:rFonts w:cs="Times New Roman"/>
          <w:noProof/>
          <w:color w:val="000000" w:themeColor="text1"/>
          <w:szCs w:val="22"/>
        </w:rPr>
      </w:pPr>
      <w:r w:rsidRPr="00EA2DD3">
        <w:rPr>
          <w:rFonts w:cs="Times New Roman"/>
          <w:noProof/>
          <w:color w:val="000000" w:themeColor="text1"/>
          <w:szCs w:val="22"/>
        </w:rPr>
        <w:tab/>
      </w:r>
      <w:r w:rsidR="00B95E07" w:rsidRPr="00EA2DD3">
        <w:rPr>
          <w:rFonts w:cs="Times New Roman"/>
          <w:noProof/>
          <w:color w:val="000000" w:themeColor="text1"/>
          <w:szCs w:val="22"/>
        </w:rPr>
        <w:t>To assess this, researchers have studied aspects of visual perception which are known to be processed cortically. For instance, s</w:t>
      </w:r>
      <w:r w:rsidRPr="00EA2DD3">
        <w:rPr>
          <w:rFonts w:cs="Times New Roman"/>
          <w:noProof/>
          <w:color w:val="000000" w:themeColor="text1"/>
          <w:szCs w:val="22"/>
        </w:rPr>
        <w:t xml:space="preserve">everal studies have investigated the static contrast sensitivity of individuals with ASC. Contrast sensitivity tests measure the ability of an individual to discriminate between </w:t>
      </w:r>
      <w:r w:rsidR="001D54CE" w:rsidRPr="00EA2DD3">
        <w:rPr>
          <w:rFonts w:cs="Times New Roman"/>
          <w:noProof/>
          <w:color w:val="000000" w:themeColor="text1"/>
          <w:szCs w:val="22"/>
        </w:rPr>
        <w:t>different levels of luminance</w:t>
      </w:r>
      <w:r w:rsidRPr="00EA2DD3">
        <w:rPr>
          <w:rFonts w:cs="Times New Roman"/>
          <w:noProof/>
          <w:color w:val="000000" w:themeColor="text1"/>
          <w:szCs w:val="22"/>
        </w:rPr>
        <w:t xml:space="preserve"> in an image. The point at which an individual can no longer detect a different between two </w:t>
      </w:r>
      <w:r w:rsidR="001D54CE" w:rsidRPr="00EA2DD3">
        <w:rPr>
          <w:rFonts w:cs="Times New Roman"/>
          <w:noProof/>
          <w:color w:val="000000" w:themeColor="text1"/>
          <w:szCs w:val="22"/>
        </w:rPr>
        <w:t>levels of luminance</w:t>
      </w:r>
      <w:r w:rsidRPr="00EA2DD3">
        <w:rPr>
          <w:rFonts w:cs="Times New Roman"/>
          <w:noProof/>
          <w:color w:val="000000" w:themeColor="text1"/>
          <w:szCs w:val="22"/>
        </w:rPr>
        <w:t xml:space="preserve"> is known as their contrast sensitivity threshold. It has been found that there is no significant difference between the contrast sensitivity threshold of individuals </w:t>
      </w:r>
      <w:r w:rsidR="009800A1" w:rsidRPr="00EA2DD3">
        <w:rPr>
          <w:rFonts w:cs="Times New Roman"/>
          <w:noProof/>
          <w:color w:val="000000" w:themeColor="text1"/>
          <w:szCs w:val="22"/>
        </w:rPr>
        <w:t xml:space="preserve">with ASC and matched controls </w:t>
      </w:r>
      <w:r w:rsidR="0050434E" w:rsidRPr="00EA2DD3">
        <w:rPr>
          <w:rFonts w:cs="Times New Roman"/>
          <w:noProof/>
          <w:color w:val="000000" w:themeColor="text1"/>
          <w:szCs w:val="22"/>
        </w:rPr>
        <w:t xml:space="preserve">(Behrmann, </w:t>
      </w:r>
      <w:r w:rsidR="0050434E" w:rsidRPr="00EA2DD3">
        <w:rPr>
          <w:rFonts w:cs="Times New Roman"/>
          <w:noProof/>
          <w:color w:val="000000" w:themeColor="text1"/>
          <w:szCs w:val="22"/>
        </w:rPr>
        <w:lastRenderedPageBreak/>
        <w:t>Thomas &amp; Humphreys,</w:t>
      </w:r>
      <w:r w:rsidRPr="00EA2DD3">
        <w:rPr>
          <w:rFonts w:cs="Times New Roman"/>
          <w:noProof/>
          <w:color w:val="000000" w:themeColor="text1"/>
          <w:szCs w:val="22"/>
        </w:rPr>
        <w:t xml:space="preserve"> 2006; </w:t>
      </w:r>
      <w:r w:rsidR="0050434E" w:rsidRPr="00EA2DD3">
        <w:rPr>
          <w:rFonts w:cs="Times New Roman"/>
          <w:noProof/>
          <w:color w:val="000000" w:themeColor="text1"/>
          <w:szCs w:val="22"/>
        </w:rPr>
        <w:t xml:space="preserve">de Jonge et al., 2007; </w:t>
      </w:r>
      <w:r w:rsidR="00BC688D" w:rsidRPr="00EA2DD3">
        <w:rPr>
          <w:rFonts w:cs="Times New Roman"/>
          <w:noProof/>
          <w:color w:val="000000" w:themeColor="text1"/>
          <w:szCs w:val="22"/>
        </w:rPr>
        <w:t xml:space="preserve">Koh, Milne, &amp; Dobkins, 2010ba). </w:t>
      </w:r>
      <w:r w:rsidRPr="00EA2DD3">
        <w:rPr>
          <w:rFonts w:cs="Times New Roman"/>
          <w:noProof/>
          <w:color w:val="000000" w:themeColor="text1"/>
          <w:szCs w:val="22"/>
        </w:rPr>
        <w:t>The same has been found for dynamic contrast sensitivity thresholds (</w:t>
      </w:r>
      <w:r w:rsidR="00BC688D" w:rsidRPr="00EA2DD3">
        <w:rPr>
          <w:rFonts w:cs="Times New Roman"/>
          <w:noProof/>
          <w:color w:val="000000" w:themeColor="text1"/>
          <w:szCs w:val="22"/>
        </w:rPr>
        <w:t xml:space="preserve">Bertone, Mottron, Jelenic &amp; Faubert, </w:t>
      </w:r>
      <w:r w:rsidR="001D54CE" w:rsidRPr="00EA2DD3">
        <w:rPr>
          <w:rFonts w:cs="Times New Roman"/>
          <w:noProof/>
          <w:color w:val="000000" w:themeColor="text1"/>
          <w:szCs w:val="22"/>
        </w:rPr>
        <w:t xml:space="preserve">2003; </w:t>
      </w:r>
      <w:r w:rsidRPr="00EA2DD3">
        <w:rPr>
          <w:rFonts w:cs="Times New Roman"/>
          <w:noProof/>
          <w:color w:val="000000" w:themeColor="text1"/>
          <w:szCs w:val="22"/>
        </w:rPr>
        <w:t>Koh, Milne, &amp; Dobkins, 2010</w:t>
      </w:r>
      <w:r w:rsidR="00BC688D" w:rsidRPr="00EA2DD3">
        <w:rPr>
          <w:rFonts w:cs="Times New Roman"/>
          <w:noProof/>
          <w:color w:val="000000" w:themeColor="text1"/>
          <w:szCs w:val="22"/>
        </w:rPr>
        <w:t xml:space="preserve">b; Pellicano, Gibson, Maybery, Durkin &amp; Badcock, </w:t>
      </w:r>
      <w:r w:rsidRPr="00EA2DD3">
        <w:rPr>
          <w:rFonts w:cs="Times New Roman"/>
          <w:noProof/>
          <w:color w:val="000000" w:themeColor="text1"/>
          <w:szCs w:val="22"/>
        </w:rPr>
        <w:t xml:space="preserve">2005). </w:t>
      </w:r>
    </w:p>
    <w:p w14:paraId="154A05EA" w14:textId="77777777" w:rsidR="00D2037F" w:rsidRPr="00EA2DD3" w:rsidRDefault="00D2037F" w:rsidP="00D2037F">
      <w:pPr>
        <w:spacing w:line="480" w:lineRule="auto"/>
        <w:rPr>
          <w:rFonts w:cs="Times New Roman"/>
          <w:noProof/>
          <w:color w:val="000000" w:themeColor="text1"/>
          <w:szCs w:val="22"/>
        </w:rPr>
      </w:pPr>
    </w:p>
    <w:p w14:paraId="63CB31E2" w14:textId="3F93EFDB" w:rsidR="009A4CAB" w:rsidRPr="00EA2DD3" w:rsidRDefault="00B95E07" w:rsidP="00D2037F">
      <w:pPr>
        <w:spacing w:line="480" w:lineRule="auto"/>
        <w:ind w:firstLine="720"/>
        <w:rPr>
          <w:rFonts w:cs="Times New Roman"/>
          <w:noProof/>
          <w:color w:val="000000" w:themeColor="text1"/>
          <w:szCs w:val="22"/>
        </w:rPr>
      </w:pPr>
      <w:r w:rsidRPr="00EA2DD3">
        <w:rPr>
          <w:rFonts w:cs="Times New Roman"/>
          <w:noProof/>
          <w:color w:val="000000" w:themeColor="text1"/>
          <w:szCs w:val="22"/>
        </w:rPr>
        <w:t>However,</w:t>
      </w:r>
      <w:r w:rsidR="00B1534D" w:rsidRPr="00EA2DD3">
        <w:rPr>
          <w:rFonts w:cs="Times New Roman"/>
          <w:noProof/>
          <w:color w:val="000000" w:themeColor="text1"/>
          <w:szCs w:val="22"/>
        </w:rPr>
        <w:t xml:space="preserve"> </w:t>
      </w:r>
      <w:r w:rsidR="00BC688D" w:rsidRPr="00EA2DD3">
        <w:rPr>
          <w:rFonts w:cs="Times New Roman"/>
          <w:noProof/>
          <w:color w:val="000000" w:themeColor="text1"/>
          <w:szCs w:val="22"/>
        </w:rPr>
        <w:t xml:space="preserve">Bertone, Mottron, Jelenic and Faubert </w:t>
      </w:r>
      <w:r w:rsidR="00183A8C" w:rsidRPr="00EA2DD3">
        <w:rPr>
          <w:rFonts w:cs="Times New Roman"/>
          <w:noProof/>
          <w:color w:val="000000" w:themeColor="text1"/>
          <w:szCs w:val="22"/>
        </w:rPr>
        <w:t>(2005) studied</w:t>
      </w:r>
      <w:r w:rsidR="00D2037F" w:rsidRPr="00EA2DD3">
        <w:rPr>
          <w:rFonts w:cs="Times New Roman"/>
          <w:noProof/>
          <w:color w:val="000000" w:themeColor="text1"/>
          <w:szCs w:val="22"/>
        </w:rPr>
        <w:t xml:space="preserve"> </w:t>
      </w:r>
      <w:r w:rsidR="00DD2F2D">
        <w:rPr>
          <w:rFonts w:cs="Times New Roman"/>
          <w:noProof/>
          <w:color w:val="000000" w:themeColor="text1"/>
          <w:szCs w:val="22"/>
        </w:rPr>
        <w:t>contrast</w:t>
      </w:r>
      <w:r w:rsidR="00DD2F2D" w:rsidRPr="00EA2DD3">
        <w:rPr>
          <w:rFonts w:cs="Times New Roman"/>
          <w:noProof/>
          <w:color w:val="000000" w:themeColor="text1"/>
          <w:szCs w:val="22"/>
        </w:rPr>
        <w:t xml:space="preserve"> </w:t>
      </w:r>
      <w:r w:rsidR="00D2037F" w:rsidRPr="00EA2DD3">
        <w:rPr>
          <w:rFonts w:cs="Times New Roman"/>
          <w:noProof/>
          <w:color w:val="000000" w:themeColor="text1"/>
          <w:szCs w:val="22"/>
        </w:rPr>
        <w:t>sensitivity in ASC, asking participants to</w:t>
      </w:r>
      <w:r w:rsidR="00183A8C" w:rsidRPr="00EA2DD3">
        <w:rPr>
          <w:rFonts w:cs="Times New Roman"/>
          <w:noProof/>
          <w:color w:val="000000" w:themeColor="text1"/>
          <w:szCs w:val="22"/>
        </w:rPr>
        <w:t xml:space="preserve"> identify whether first order contrast-modulated gratings and second-order texture defined gratings were oriented vertically or horizontally. The difficulty of these decisions was altered by varying contrast levels. The study reports superior performance in those with ASC for first-order contrast modulated stimuli, but decreased performance for complex texture-defined gratings. This demonstrates that</w:t>
      </w:r>
      <w:r w:rsidR="00D2037F" w:rsidRPr="00EA2DD3">
        <w:rPr>
          <w:rFonts w:cs="Times New Roman"/>
          <w:noProof/>
          <w:color w:val="000000" w:themeColor="text1"/>
          <w:szCs w:val="22"/>
        </w:rPr>
        <w:t xml:space="preserve"> contrast sensitivity is enhanced in ASC for first order stimuli, but is inferior for texture defined stimuli. </w:t>
      </w:r>
      <w:r w:rsidR="00183A8C" w:rsidRPr="00EA2DD3">
        <w:rPr>
          <w:rFonts w:cs="Times New Roman"/>
          <w:noProof/>
          <w:color w:val="000000" w:themeColor="text1"/>
          <w:szCs w:val="22"/>
        </w:rPr>
        <w:t>However, this study does not measure orientation discrimination performance in ASC</w:t>
      </w:r>
      <w:r w:rsidR="00F90A9B" w:rsidRPr="00EA2DD3">
        <w:rPr>
          <w:rFonts w:cs="Times New Roman"/>
          <w:noProof/>
          <w:color w:val="000000" w:themeColor="text1"/>
          <w:szCs w:val="22"/>
        </w:rPr>
        <w:t>, as</w:t>
      </w:r>
      <w:r w:rsidR="00D2037F" w:rsidRPr="00EA2DD3">
        <w:rPr>
          <w:rFonts w:cs="Times New Roman"/>
          <w:noProof/>
          <w:color w:val="000000" w:themeColor="text1"/>
          <w:szCs w:val="22"/>
        </w:rPr>
        <w:t xml:space="preserve"> it</w:t>
      </w:r>
      <w:r w:rsidR="00F90A9B" w:rsidRPr="00EA2DD3">
        <w:rPr>
          <w:rFonts w:cs="Times New Roman"/>
          <w:noProof/>
          <w:color w:val="000000" w:themeColor="text1"/>
          <w:szCs w:val="22"/>
        </w:rPr>
        <w:t xml:space="preserve"> has been reported</w:t>
      </w:r>
      <w:r w:rsidR="009800A1" w:rsidRPr="00EA2DD3">
        <w:rPr>
          <w:rFonts w:cs="Times New Roman"/>
          <w:noProof/>
          <w:color w:val="000000" w:themeColor="text1"/>
          <w:szCs w:val="22"/>
        </w:rPr>
        <w:t xml:space="preserve"> to </w:t>
      </w:r>
      <w:r w:rsidR="00F90A9B" w:rsidRPr="00EA2DD3">
        <w:rPr>
          <w:rFonts w:cs="Times New Roman"/>
          <w:noProof/>
          <w:color w:val="000000" w:themeColor="text1"/>
          <w:szCs w:val="22"/>
        </w:rPr>
        <w:t>in the literature</w:t>
      </w:r>
      <w:r w:rsidR="00183A8C" w:rsidRPr="00EA2DD3">
        <w:rPr>
          <w:rFonts w:cs="Times New Roman"/>
          <w:noProof/>
          <w:color w:val="000000" w:themeColor="text1"/>
          <w:szCs w:val="22"/>
        </w:rPr>
        <w:t xml:space="preserve">. To do this a task would need to test the smallest difference in orientation a subject can discriminate between two stimuli. Altering the difficulty of this decision by manipulating the amount of tilt would allow measurement of the </w:t>
      </w:r>
      <w:r w:rsidRPr="00EA2DD3">
        <w:rPr>
          <w:rFonts w:cs="Times New Roman"/>
          <w:noProof/>
          <w:color w:val="000000" w:themeColor="text1"/>
          <w:szCs w:val="22"/>
        </w:rPr>
        <w:t xml:space="preserve">just noticeable difference, and provide a </w:t>
      </w:r>
      <w:r w:rsidR="00183A8C" w:rsidRPr="00EA2DD3">
        <w:rPr>
          <w:rFonts w:cs="Times New Roman"/>
          <w:noProof/>
          <w:color w:val="000000" w:themeColor="text1"/>
          <w:szCs w:val="22"/>
        </w:rPr>
        <w:t xml:space="preserve">threshold of orientation discrimination ability in visual degrees. </w:t>
      </w:r>
    </w:p>
    <w:p w14:paraId="5C006A0F" w14:textId="77777777" w:rsidR="009A4CAB" w:rsidRPr="00EA2DD3" w:rsidRDefault="009A4CAB" w:rsidP="00D2037F">
      <w:pPr>
        <w:spacing w:line="480" w:lineRule="auto"/>
        <w:ind w:firstLine="720"/>
        <w:rPr>
          <w:rFonts w:cs="Times New Roman"/>
          <w:noProof/>
          <w:color w:val="000000" w:themeColor="text1"/>
          <w:szCs w:val="22"/>
        </w:rPr>
      </w:pPr>
    </w:p>
    <w:p w14:paraId="01F7F9BC" w14:textId="55A27D36" w:rsidR="00183A8C" w:rsidRPr="00EA2DD3" w:rsidRDefault="009A4CAB" w:rsidP="00D2037F">
      <w:pPr>
        <w:spacing w:line="480" w:lineRule="auto"/>
        <w:ind w:firstLine="720"/>
        <w:rPr>
          <w:rFonts w:cs="Times New Roman"/>
          <w:noProof/>
          <w:color w:val="000000" w:themeColor="text1"/>
          <w:szCs w:val="22"/>
        </w:rPr>
      </w:pPr>
      <w:r w:rsidRPr="00EA2DD3">
        <w:rPr>
          <w:rFonts w:cs="Times New Roman"/>
          <w:noProof/>
          <w:color w:val="000000" w:themeColor="text1"/>
          <w:szCs w:val="22"/>
        </w:rPr>
        <w:t>To</w:t>
      </w:r>
      <w:r w:rsidR="00183A8C" w:rsidRPr="00EA2DD3">
        <w:rPr>
          <w:rFonts w:cs="Times New Roman"/>
          <w:noProof/>
          <w:color w:val="000000" w:themeColor="text1"/>
          <w:szCs w:val="22"/>
        </w:rPr>
        <w:t xml:space="preserve"> </w:t>
      </w:r>
      <w:r w:rsidR="0058030E" w:rsidRPr="00EA2DD3">
        <w:rPr>
          <w:rFonts w:cs="Times New Roman"/>
          <w:noProof/>
          <w:color w:val="000000" w:themeColor="text1"/>
          <w:szCs w:val="22"/>
        </w:rPr>
        <w:t>the authors best knowledge</w:t>
      </w:r>
      <w:r w:rsidR="00183A8C" w:rsidRPr="00EA2DD3">
        <w:rPr>
          <w:rFonts w:cs="Times New Roman"/>
          <w:noProof/>
          <w:color w:val="000000" w:themeColor="text1"/>
          <w:szCs w:val="22"/>
        </w:rPr>
        <w:t xml:space="preserve">, </w:t>
      </w:r>
      <w:r w:rsidRPr="00EA2DD3">
        <w:rPr>
          <w:rFonts w:cs="Times New Roman"/>
          <w:noProof/>
          <w:color w:val="000000" w:themeColor="text1"/>
          <w:szCs w:val="22"/>
        </w:rPr>
        <w:t>only one</w:t>
      </w:r>
      <w:r w:rsidR="00183A8C" w:rsidRPr="00EA2DD3">
        <w:rPr>
          <w:rFonts w:cs="Times New Roman"/>
          <w:noProof/>
          <w:color w:val="000000" w:themeColor="text1"/>
          <w:szCs w:val="22"/>
        </w:rPr>
        <w:t xml:space="preserve"> study has investigated orientation discrimination in ASC using such a task</w:t>
      </w:r>
      <w:r w:rsidRPr="00EA2DD3">
        <w:rPr>
          <w:rFonts w:cs="Times New Roman"/>
          <w:noProof/>
          <w:color w:val="000000" w:themeColor="text1"/>
          <w:szCs w:val="22"/>
        </w:rPr>
        <w:t>, and found no differences in orientation discrimination between those with ASC a</w:t>
      </w:r>
      <w:r w:rsidR="00BC688D" w:rsidRPr="00EA2DD3">
        <w:rPr>
          <w:rFonts w:cs="Times New Roman"/>
          <w:noProof/>
          <w:color w:val="000000" w:themeColor="text1"/>
          <w:szCs w:val="22"/>
        </w:rPr>
        <w:t>nd controls (Schwarzkopf, Anderson, de Haas, White &amp; Rees,</w:t>
      </w:r>
      <w:r w:rsidRPr="00EA2DD3">
        <w:rPr>
          <w:rFonts w:cs="Times New Roman"/>
          <w:noProof/>
          <w:color w:val="000000" w:themeColor="text1"/>
          <w:szCs w:val="22"/>
        </w:rPr>
        <w:t xml:space="preserve"> 2014)</w:t>
      </w:r>
      <w:r w:rsidR="00183A8C" w:rsidRPr="00EA2DD3">
        <w:rPr>
          <w:rFonts w:cs="Times New Roman"/>
          <w:noProof/>
          <w:color w:val="000000" w:themeColor="text1"/>
          <w:szCs w:val="22"/>
        </w:rPr>
        <w:t xml:space="preserve">. </w:t>
      </w:r>
      <w:r w:rsidR="00C203F3" w:rsidRPr="00EA2DD3">
        <w:rPr>
          <w:rFonts w:cs="Times New Roman"/>
          <w:noProof/>
          <w:color w:val="000000" w:themeColor="text1"/>
          <w:szCs w:val="22"/>
        </w:rPr>
        <w:t>Brock et al</w:t>
      </w:r>
      <w:r w:rsidR="00BC688D" w:rsidRPr="00EA2DD3">
        <w:rPr>
          <w:rFonts w:cs="Times New Roman"/>
          <w:noProof/>
          <w:color w:val="000000" w:themeColor="text1"/>
          <w:szCs w:val="22"/>
        </w:rPr>
        <w:t>.</w:t>
      </w:r>
      <w:r w:rsidR="00C203F3" w:rsidRPr="00EA2DD3">
        <w:rPr>
          <w:rFonts w:cs="Times New Roman"/>
          <w:noProof/>
          <w:color w:val="000000" w:themeColor="text1"/>
          <w:szCs w:val="22"/>
        </w:rPr>
        <w:t xml:space="preserve"> (2011) have</w:t>
      </w:r>
      <w:r w:rsidR="00F90A9B" w:rsidRPr="00EA2DD3">
        <w:rPr>
          <w:rFonts w:cs="Times New Roman"/>
          <w:noProof/>
          <w:color w:val="000000" w:themeColor="text1"/>
          <w:szCs w:val="22"/>
        </w:rPr>
        <w:t xml:space="preserve"> studied orientation discrimination thre</w:t>
      </w:r>
      <w:r w:rsidR="003A6903">
        <w:rPr>
          <w:rFonts w:cs="Times New Roman"/>
          <w:noProof/>
          <w:color w:val="000000" w:themeColor="text1"/>
          <w:szCs w:val="22"/>
        </w:rPr>
        <w:t>s</w:t>
      </w:r>
      <w:r w:rsidR="00F90A9B" w:rsidRPr="00EA2DD3">
        <w:rPr>
          <w:rFonts w:cs="Times New Roman"/>
          <w:noProof/>
          <w:color w:val="000000" w:themeColor="text1"/>
          <w:szCs w:val="22"/>
        </w:rPr>
        <w:t xml:space="preserve">hsolds in relation to autistic traits, and found the two to be unrelated. </w:t>
      </w:r>
      <w:r w:rsidR="00C203F3" w:rsidRPr="00EA2DD3">
        <w:rPr>
          <w:rFonts w:cs="Times New Roman"/>
          <w:noProof/>
          <w:color w:val="000000" w:themeColor="text1"/>
          <w:szCs w:val="22"/>
        </w:rPr>
        <w:t xml:space="preserve">However, this may be due to </w:t>
      </w:r>
      <w:r w:rsidR="00F90A9B" w:rsidRPr="00EA2DD3">
        <w:rPr>
          <w:rFonts w:cs="Times New Roman"/>
          <w:noProof/>
          <w:color w:val="000000" w:themeColor="text1"/>
          <w:szCs w:val="22"/>
        </w:rPr>
        <w:t xml:space="preserve">the orientation discrimination paradgim used not being </w:t>
      </w:r>
      <w:r w:rsidR="009800A1" w:rsidRPr="00EA2DD3">
        <w:rPr>
          <w:rFonts w:cs="Times New Roman"/>
          <w:noProof/>
          <w:color w:val="000000" w:themeColor="text1"/>
          <w:szCs w:val="22"/>
        </w:rPr>
        <w:t xml:space="preserve">adequately </w:t>
      </w:r>
      <w:r w:rsidR="00F90A9B" w:rsidRPr="00EA2DD3">
        <w:rPr>
          <w:rFonts w:cs="Times New Roman"/>
          <w:noProof/>
          <w:color w:val="000000" w:themeColor="text1"/>
          <w:szCs w:val="22"/>
        </w:rPr>
        <w:t xml:space="preserve">sensitive to reveal any differences </w:t>
      </w:r>
      <w:r w:rsidR="00C203F3" w:rsidRPr="00EA2DD3">
        <w:rPr>
          <w:rFonts w:cs="Times New Roman"/>
          <w:noProof/>
          <w:color w:val="000000" w:themeColor="text1"/>
          <w:szCs w:val="22"/>
        </w:rPr>
        <w:t xml:space="preserve">(discussed in chapter two). </w:t>
      </w:r>
    </w:p>
    <w:p w14:paraId="52684C21" w14:textId="77777777" w:rsidR="00B1534D" w:rsidRPr="00EA2DD3" w:rsidRDefault="00B1534D" w:rsidP="00BF2EE2">
      <w:pPr>
        <w:spacing w:line="480" w:lineRule="auto"/>
        <w:rPr>
          <w:rFonts w:cs="Times New Roman"/>
          <w:noProof/>
          <w:color w:val="000000" w:themeColor="text1"/>
          <w:szCs w:val="22"/>
        </w:rPr>
      </w:pPr>
    </w:p>
    <w:p w14:paraId="32896302" w14:textId="7D46E947" w:rsidR="00B1534D" w:rsidRPr="00EA2DD3" w:rsidRDefault="00B1534D" w:rsidP="00BF2EE2">
      <w:pPr>
        <w:spacing w:line="480" w:lineRule="auto"/>
        <w:ind w:firstLine="720"/>
        <w:rPr>
          <w:rFonts w:cs="Times New Roman"/>
          <w:noProof/>
          <w:color w:val="000000" w:themeColor="text1"/>
          <w:szCs w:val="22"/>
        </w:rPr>
      </w:pPr>
      <w:r w:rsidRPr="00EA2DD3">
        <w:rPr>
          <w:rFonts w:cs="Times New Roman"/>
          <w:noProof/>
          <w:color w:val="000000" w:themeColor="text1"/>
          <w:szCs w:val="22"/>
        </w:rPr>
        <w:t xml:space="preserve">Other studies have reported reduced </w:t>
      </w:r>
      <w:r w:rsidR="00C91B01" w:rsidRPr="00EA2DD3">
        <w:rPr>
          <w:rFonts w:cs="Times New Roman"/>
          <w:noProof/>
          <w:color w:val="000000" w:themeColor="text1"/>
          <w:szCs w:val="22"/>
        </w:rPr>
        <w:t>visual discrimination</w:t>
      </w:r>
      <w:r w:rsidRPr="00EA2DD3">
        <w:rPr>
          <w:rFonts w:cs="Times New Roman"/>
          <w:noProof/>
          <w:color w:val="000000" w:themeColor="text1"/>
          <w:szCs w:val="22"/>
        </w:rPr>
        <w:t xml:space="preserve"> abilities in ASC. For instance, colour discrimination thresholds </w:t>
      </w:r>
      <w:r w:rsidR="00D570CF">
        <w:rPr>
          <w:rFonts w:cs="Times New Roman"/>
          <w:noProof/>
          <w:color w:val="000000" w:themeColor="text1"/>
          <w:szCs w:val="22"/>
        </w:rPr>
        <w:t>are</w:t>
      </w:r>
      <w:r w:rsidRPr="00EA2DD3">
        <w:rPr>
          <w:rFonts w:cs="Times New Roman"/>
          <w:noProof/>
          <w:color w:val="000000" w:themeColor="text1"/>
          <w:szCs w:val="22"/>
        </w:rPr>
        <w:t xml:space="preserve"> significantly higher in participants </w:t>
      </w:r>
      <w:r w:rsidR="0058030E" w:rsidRPr="00EA2DD3">
        <w:rPr>
          <w:rFonts w:cs="Times New Roman"/>
          <w:noProof/>
          <w:color w:val="000000" w:themeColor="text1"/>
          <w:szCs w:val="22"/>
        </w:rPr>
        <w:t xml:space="preserve">with ASC </w:t>
      </w:r>
      <w:r w:rsidRPr="00EA2DD3">
        <w:rPr>
          <w:rFonts w:cs="Times New Roman"/>
          <w:noProof/>
          <w:color w:val="000000" w:themeColor="text1"/>
          <w:szCs w:val="22"/>
        </w:rPr>
        <w:t>compared to those o</w:t>
      </w:r>
      <w:r w:rsidR="00073463" w:rsidRPr="00EA2DD3">
        <w:rPr>
          <w:rFonts w:cs="Times New Roman"/>
          <w:noProof/>
          <w:color w:val="000000" w:themeColor="text1"/>
          <w:szCs w:val="22"/>
        </w:rPr>
        <w:t>f a matched control group (</w:t>
      </w:r>
      <w:r w:rsidRPr="00EA2DD3">
        <w:rPr>
          <w:rFonts w:cs="Times New Roman"/>
          <w:noProof/>
          <w:color w:val="000000" w:themeColor="text1"/>
          <w:szCs w:val="22"/>
        </w:rPr>
        <w:t>Franklin, Sowden, Bu</w:t>
      </w:r>
      <w:r w:rsidR="00073463" w:rsidRPr="00EA2DD3">
        <w:rPr>
          <w:rFonts w:cs="Times New Roman"/>
          <w:noProof/>
          <w:color w:val="000000" w:themeColor="text1"/>
          <w:szCs w:val="22"/>
        </w:rPr>
        <w:t xml:space="preserve">rley, Notman, &amp; Alder, </w:t>
      </w:r>
      <w:r w:rsidR="00073463" w:rsidRPr="00EA2DD3">
        <w:rPr>
          <w:rFonts w:cs="Times New Roman"/>
          <w:noProof/>
          <w:color w:val="000000" w:themeColor="text1"/>
          <w:szCs w:val="22"/>
        </w:rPr>
        <w:lastRenderedPageBreak/>
        <w:t xml:space="preserve">2008; Franklin et al., 2010; </w:t>
      </w:r>
      <w:r w:rsidRPr="00EA2DD3">
        <w:rPr>
          <w:rFonts w:cs="Times New Roman"/>
          <w:noProof/>
          <w:color w:val="000000" w:themeColor="text1"/>
          <w:szCs w:val="22"/>
        </w:rPr>
        <w:t xml:space="preserve">Heaton, Ludlow, &amp; Roberson, 2008; Hurlbert, Loveridge, Ling, Kourkoulou, &amp; Leekam, 2011). </w:t>
      </w:r>
      <w:r w:rsidR="00B95E07" w:rsidRPr="00EA2DD3">
        <w:rPr>
          <w:rFonts w:cs="Times New Roman"/>
          <w:noProof/>
          <w:color w:val="000000" w:themeColor="text1"/>
          <w:szCs w:val="22"/>
        </w:rPr>
        <w:t xml:space="preserve">However, all of these studies have been carried out in children. </w:t>
      </w:r>
    </w:p>
    <w:p w14:paraId="063D6A27" w14:textId="77777777" w:rsidR="00B1534D" w:rsidRPr="00EA2DD3" w:rsidRDefault="00B1534D" w:rsidP="00BF2EE2">
      <w:pPr>
        <w:spacing w:line="480" w:lineRule="auto"/>
        <w:ind w:firstLine="720"/>
        <w:rPr>
          <w:rFonts w:cs="Times New Roman"/>
          <w:noProof/>
          <w:color w:val="000000" w:themeColor="text1"/>
          <w:szCs w:val="22"/>
        </w:rPr>
      </w:pPr>
    </w:p>
    <w:p w14:paraId="5BA81EFD" w14:textId="4DA7ABA3" w:rsidR="00B1534D" w:rsidRPr="00EA2DD3" w:rsidRDefault="00EF1CD5" w:rsidP="003252DD">
      <w:pPr>
        <w:pStyle w:val="Heading3"/>
        <w:rPr>
          <w:rFonts w:ascii="Times New Roman" w:hAnsi="Times New Roman" w:cs="Times New Roman"/>
          <w:b w:val="0"/>
          <w:noProof/>
          <w:color w:val="000000" w:themeColor="text1"/>
          <w:szCs w:val="22"/>
        </w:rPr>
      </w:pPr>
      <w:bookmarkStart w:id="131" w:name="_Toc429476742"/>
      <w:bookmarkStart w:id="132" w:name="_Toc433107716"/>
      <w:r w:rsidRPr="00EA2DD3">
        <w:rPr>
          <w:rFonts w:ascii="Times New Roman" w:hAnsi="Times New Roman" w:cs="Times New Roman"/>
          <w:noProof/>
          <w:color w:val="000000" w:themeColor="text1"/>
          <w:szCs w:val="22"/>
        </w:rPr>
        <w:t xml:space="preserve">1.4.2 </w:t>
      </w:r>
      <w:r w:rsidR="00B1534D" w:rsidRPr="00EA2DD3">
        <w:rPr>
          <w:rFonts w:ascii="Times New Roman" w:hAnsi="Times New Roman" w:cs="Times New Roman"/>
          <w:noProof/>
          <w:color w:val="000000" w:themeColor="text1"/>
          <w:szCs w:val="22"/>
        </w:rPr>
        <w:t>Auditory</w:t>
      </w:r>
      <w:r w:rsidRPr="00EA2DD3">
        <w:rPr>
          <w:rFonts w:ascii="Times New Roman" w:hAnsi="Times New Roman" w:cs="Times New Roman"/>
          <w:noProof/>
          <w:color w:val="000000" w:themeColor="text1"/>
          <w:szCs w:val="22"/>
        </w:rPr>
        <w:t xml:space="preserve"> perception</w:t>
      </w:r>
      <w:bookmarkEnd w:id="131"/>
      <w:bookmarkEnd w:id="132"/>
    </w:p>
    <w:p w14:paraId="7D1E1DAD" w14:textId="77777777" w:rsidR="00B1534D" w:rsidRPr="00EA2DD3" w:rsidRDefault="00B1534D" w:rsidP="00BF2EE2">
      <w:pPr>
        <w:spacing w:line="480" w:lineRule="auto"/>
        <w:rPr>
          <w:rFonts w:cs="Times New Roman"/>
          <w:noProof/>
          <w:color w:val="000000" w:themeColor="text1"/>
          <w:szCs w:val="22"/>
        </w:rPr>
      </w:pPr>
    </w:p>
    <w:p w14:paraId="405E1580" w14:textId="0C5896FD" w:rsidR="007949F9" w:rsidRPr="00EA2DD3" w:rsidRDefault="00B1534D" w:rsidP="007949F9">
      <w:pPr>
        <w:spacing w:line="480" w:lineRule="auto"/>
        <w:ind w:firstLine="720"/>
        <w:rPr>
          <w:rFonts w:cs="Times New Roman"/>
          <w:noProof/>
          <w:color w:val="000000" w:themeColor="text1"/>
          <w:szCs w:val="22"/>
        </w:rPr>
      </w:pPr>
      <w:r w:rsidRPr="00EA2DD3">
        <w:rPr>
          <w:rFonts w:cs="Times New Roman"/>
          <w:noProof/>
          <w:color w:val="000000" w:themeColor="text1"/>
          <w:szCs w:val="22"/>
        </w:rPr>
        <w:t xml:space="preserve">Superior discrimination </w:t>
      </w:r>
      <w:r w:rsidR="00C91B01" w:rsidRPr="00EA2DD3">
        <w:rPr>
          <w:rFonts w:cs="Times New Roman"/>
          <w:noProof/>
          <w:color w:val="000000" w:themeColor="text1"/>
          <w:szCs w:val="22"/>
        </w:rPr>
        <w:t xml:space="preserve">has been reported </w:t>
      </w:r>
      <w:r w:rsidRPr="00EA2DD3">
        <w:rPr>
          <w:rFonts w:cs="Times New Roman"/>
          <w:noProof/>
          <w:color w:val="000000" w:themeColor="text1"/>
          <w:szCs w:val="22"/>
        </w:rPr>
        <w:t xml:space="preserve">in ASC </w:t>
      </w:r>
      <w:r w:rsidR="00D00D88" w:rsidRPr="00EA2DD3">
        <w:rPr>
          <w:rFonts w:cs="Times New Roman"/>
          <w:noProof/>
          <w:color w:val="000000" w:themeColor="text1"/>
          <w:szCs w:val="22"/>
        </w:rPr>
        <w:t>in the auditory modality (</w:t>
      </w:r>
      <w:r w:rsidR="00073463" w:rsidRPr="00EA2DD3">
        <w:rPr>
          <w:rFonts w:cs="Times New Roman"/>
          <w:noProof/>
          <w:color w:val="000000" w:themeColor="text1"/>
          <w:szCs w:val="22"/>
        </w:rPr>
        <w:t xml:space="preserve">see Haesen, Boets &amp; Wagemans, </w:t>
      </w:r>
      <w:r w:rsidRPr="00EA2DD3">
        <w:rPr>
          <w:rFonts w:cs="Times New Roman"/>
          <w:noProof/>
          <w:color w:val="000000" w:themeColor="text1"/>
          <w:szCs w:val="22"/>
        </w:rPr>
        <w:t xml:space="preserve">2011 for a review). </w:t>
      </w:r>
      <w:r w:rsidR="00D00D88" w:rsidRPr="00EA2DD3">
        <w:rPr>
          <w:rFonts w:cs="Times New Roman"/>
          <w:noProof/>
          <w:color w:val="000000" w:themeColor="text1"/>
          <w:szCs w:val="22"/>
        </w:rPr>
        <w:t>Heaton</w:t>
      </w:r>
      <w:r w:rsidR="00073463" w:rsidRPr="00EA2DD3">
        <w:rPr>
          <w:rFonts w:cs="Times New Roman"/>
          <w:noProof/>
          <w:color w:val="000000" w:themeColor="text1"/>
          <w:szCs w:val="22"/>
        </w:rPr>
        <w:t xml:space="preserve"> et al.</w:t>
      </w:r>
      <w:r w:rsidR="00D00D88" w:rsidRPr="00EA2DD3">
        <w:rPr>
          <w:rFonts w:cs="Times New Roman"/>
          <w:noProof/>
          <w:color w:val="000000" w:themeColor="text1"/>
          <w:szCs w:val="22"/>
        </w:rPr>
        <w:t xml:space="preserve"> (1998) </w:t>
      </w:r>
      <w:r w:rsidR="00C91B01" w:rsidRPr="00EA2DD3">
        <w:rPr>
          <w:rFonts w:cs="Times New Roman"/>
          <w:noProof/>
          <w:color w:val="000000" w:themeColor="text1"/>
          <w:szCs w:val="22"/>
        </w:rPr>
        <w:t>demonstrate</w:t>
      </w:r>
      <w:r w:rsidR="00D00D88" w:rsidRPr="00EA2DD3">
        <w:rPr>
          <w:rFonts w:cs="Times New Roman"/>
          <w:noProof/>
          <w:color w:val="000000" w:themeColor="text1"/>
          <w:szCs w:val="22"/>
        </w:rPr>
        <w:t xml:space="preserve"> that children with ASC had a superior ability for identifying </w:t>
      </w:r>
      <w:r w:rsidR="00183A8C" w:rsidRPr="00EA2DD3">
        <w:rPr>
          <w:rFonts w:cs="Times New Roman"/>
          <w:noProof/>
          <w:color w:val="000000" w:themeColor="text1"/>
          <w:szCs w:val="22"/>
        </w:rPr>
        <w:t>isolated</w:t>
      </w:r>
      <w:r w:rsidR="00D00D88" w:rsidRPr="00EA2DD3">
        <w:rPr>
          <w:rFonts w:cs="Times New Roman"/>
          <w:noProof/>
          <w:color w:val="000000" w:themeColor="text1"/>
          <w:szCs w:val="22"/>
        </w:rPr>
        <w:t xml:space="preserve"> notes</w:t>
      </w:r>
      <w:r w:rsidR="00183A8C" w:rsidRPr="00EA2DD3">
        <w:rPr>
          <w:rFonts w:cs="Times New Roman"/>
          <w:noProof/>
          <w:color w:val="000000" w:themeColor="text1"/>
          <w:szCs w:val="22"/>
        </w:rPr>
        <w:t xml:space="preserve"> compared to a control group</w:t>
      </w:r>
      <w:r w:rsidR="00D00D88" w:rsidRPr="00EA2DD3">
        <w:rPr>
          <w:rFonts w:cs="Times New Roman"/>
          <w:noProof/>
          <w:color w:val="000000" w:themeColor="text1"/>
          <w:szCs w:val="22"/>
        </w:rPr>
        <w:t xml:space="preserve">. </w:t>
      </w:r>
      <w:r w:rsidRPr="00EA2DD3">
        <w:rPr>
          <w:rFonts w:cs="Times New Roman"/>
          <w:noProof/>
          <w:color w:val="000000" w:themeColor="text1"/>
          <w:szCs w:val="22"/>
        </w:rPr>
        <w:t xml:space="preserve">O’Riordan and Passetti (2006) </w:t>
      </w:r>
      <w:r w:rsidR="0058030E" w:rsidRPr="00EA2DD3">
        <w:rPr>
          <w:rFonts w:cs="Times New Roman"/>
          <w:noProof/>
          <w:color w:val="000000" w:themeColor="text1"/>
          <w:szCs w:val="22"/>
        </w:rPr>
        <w:t xml:space="preserve">also </w:t>
      </w:r>
      <w:r w:rsidRPr="00EA2DD3">
        <w:rPr>
          <w:rFonts w:cs="Times New Roman"/>
          <w:noProof/>
          <w:color w:val="000000" w:themeColor="text1"/>
          <w:szCs w:val="22"/>
        </w:rPr>
        <w:t>found that children with ASC showed superior auditor</w:t>
      </w:r>
      <w:r w:rsidR="00D00D88" w:rsidRPr="00EA2DD3">
        <w:rPr>
          <w:rFonts w:cs="Times New Roman"/>
          <w:noProof/>
          <w:color w:val="000000" w:themeColor="text1"/>
          <w:szCs w:val="22"/>
        </w:rPr>
        <w:t>y discrimination relative to a control group</w:t>
      </w:r>
      <w:r w:rsidRPr="00EA2DD3">
        <w:rPr>
          <w:rFonts w:cs="Times New Roman"/>
          <w:noProof/>
          <w:color w:val="000000" w:themeColor="text1"/>
          <w:szCs w:val="22"/>
        </w:rPr>
        <w:t xml:space="preserve">. </w:t>
      </w:r>
      <w:r w:rsidR="0058030E" w:rsidRPr="00EA2DD3">
        <w:rPr>
          <w:rFonts w:cs="Times New Roman"/>
          <w:noProof/>
          <w:color w:val="000000" w:themeColor="text1"/>
          <w:szCs w:val="22"/>
        </w:rPr>
        <w:t>C</w:t>
      </w:r>
      <w:r w:rsidRPr="00EA2DD3">
        <w:rPr>
          <w:rFonts w:cs="Times New Roman"/>
          <w:noProof/>
          <w:color w:val="000000" w:themeColor="text1"/>
          <w:szCs w:val="22"/>
        </w:rPr>
        <w:t xml:space="preserve">hildren with ASC could tell the difference between two alternately played notes of converging frequency for longer than controls, as indicated by their later response. </w:t>
      </w:r>
      <w:r w:rsidR="00183A8C" w:rsidRPr="00EA2DD3">
        <w:rPr>
          <w:rFonts w:cs="Times New Roman"/>
          <w:noProof/>
          <w:color w:val="000000" w:themeColor="text1"/>
          <w:szCs w:val="22"/>
        </w:rPr>
        <w:t>Adults</w:t>
      </w:r>
      <w:r w:rsidRPr="00EA2DD3">
        <w:rPr>
          <w:rFonts w:cs="Times New Roman"/>
          <w:noProof/>
          <w:color w:val="000000" w:themeColor="text1"/>
          <w:szCs w:val="22"/>
        </w:rPr>
        <w:t xml:space="preserve"> with ASC have also</w:t>
      </w:r>
      <w:r w:rsidR="007949F9" w:rsidRPr="00EA2DD3">
        <w:rPr>
          <w:rFonts w:cs="Times New Roman"/>
          <w:noProof/>
          <w:color w:val="000000" w:themeColor="text1"/>
          <w:szCs w:val="22"/>
        </w:rPr>
        <w:t xml:space="preserve"> shown superior performance on </w:t>
      </w:r>
      <w:r w:rsidRPr="00EA2DD3">
        <w:rPr>
          <w:rFonts w:cs="Times New Roman"/>
          <w:noProof/>
          <w:color w:val="000000" w:themeColor="text1"/>
          <w:szCs w:val="22"/>
        </w:rPr>
        <w:t xml:space="preserve"> pitch discrimination task</w:t>
      </w:r>
      <w:r w:rsidR="007949F9" w:rsidRPr="00EA2DD3">
        <w:rPr>
          <w:rFonts w:cs="Times New Roman"/>
          <w:noProof/>
          <w:color w:val="000000" w:themeColor="text1"/>
          <w:szCs w:val="22"/>
        </w:rPr>
        <w:t>s</w:t>
      </w:r>
      <w:r w:rsidRPr="00EA2DD3">
        <w:rPr>
          <w:rFonts w:cs="Times New Roman"/>
          <w:noProof/>
          <w:color w:val="000000" w:themeColor="text1"/>
          <w:szCs w:val="22"/>
        </w:rPr>
        <w:t xml:space="preserve"> relative to</w:t>
      </w:r>
      <w:r w:rsidR="00073463" w:rsidRPr="00EA2DD3">
        <w:rPr>
          <w:rFonts w:cs="Times New Roman"/>
          <w:noProof/>
          <w:color w:val="000000" w:themeColor="text1"/>
          <w:szCs w:val="22"/>
        </w:rPr>
        <w:t xml:space="preserve"> matched controls (Bonnel</w:t>
      </w:r>
      <w:r w:rsidRPr="00EA2DD3">
        <w:rPr>
          <w:rFonts w:cs="Times New Roman"/>
          <w:noProof/>
          <w:color w:val="000000" w:themeColor="text1"/>
          <w:szCs w:val="22"/>
        </w:rPr>
        <w:t>,</w:t>
      </w:r>
      <w:r w:rsidR="00073463" w:rsidRPr="00EA2DD3">
        <w:rPr>
          <w:rFonts w:cs="Times New Roman"/>
          <w:noProof/>
          <w:color w:val="000000" w:themeColor="text1"/>
          <w:szCs w:val="22"/>
        </w:rPr>
        <w:t xml:space="preserve"> Mottron, Peretz, Trudel &amp; Gallun</w:t>
      </w:r>
      <w:r w:rsidR="00722BC8" w:rsidRPr="00EA2DD3">
        <w:rPr>
          <w:rFonts w:cs="Times New Roman"/>
          <w:noProof/>
          <w:color w:val="000000" w:themeColor="text1"/>
          <w:szCs w:val="22"/>
        </w:rPr>
        <w:t>,</w:t>
      </w:r>
      <w:r w:rsidRPr="00EA2DD3">
        <w:rPr>
          <w:rFonts w:cs="Times New Roman"/>
          <w:noProof/>
          <w:color w:val="000000" w:themeColor="text1"/>
          <w:szCs w:val="22"/>
        </w:rPr>
        <w:t xml:space="preserve"> 2003</w:t>
      </w:r>
      <w:r w:rsidR="007949F9" w:rsidRPr="00EA2DD3">
        <w:rPr>
          <w:rFonts w:cs="Times New Roman"/>
          <w:noProof/>
          <w:color w:val="000000" w:themeColor="text1"/>
          <w:szCs w:val="22"/>
        </w:rPr>
        <w:t xml:space="preserve">; </w:t>
      </w:r>
      <w:r w:rsidR="007949F9" w:rsidRPr="00EA2DD3">
        <w:rPr>
          <w:rFonts w:cs="Times New Roman"/>
          <w:noProof/>
          <w:color w:val="000000" w:themeColor="text1"/>
          <w:szCs w:val="22"/>
          <w:lang w:val="en-GB"/>
        </w:rPr>
        <w:t>Meilleur</w:t>
      </w:r>
      <w:r w:rsidR="007949F9" w:rsidRPr="00EA2DD3">
        <w:rPr>
          <w:rFonts w:cs="Times New Roman"/>
          <w:noProof/>
          <w:color w:val="000000" w:themeColor="text1"/>
          <w:szCs w:val="22"/>
        </w:rPr>
        <w:t>, Berthiaume, Bertone &amp; Mottron, 2014</w:t>
      </w:r>
      <w:r w:rsidRPr="00EA2DD3">
        <w:rPr>
          <w:rFonts w:cs="Times New Roman"/>
          <w:noProof/>
          <w:color w:val="000000" w:themeColor="text1"/>
          <w:szCs w:val="22"/>
        </w:rPr>
        <w:t>).</w:t>
      </w:r>
    </w:p>
    <w:p w14:paraId="3B6AF19E" w14:textId="77777777" w:rsidR="007949F9" w:rsidRPr="00EA2DD3" w:rsidRDefault="007949F9" w:rsidP="007949F9">
      <w:pPr>
        <w:spacing w:line="480" w:lineRule="auto"/>
        <w:ind w:firstLine="720"/>
        <w:rPr>
          <w:rFonts w:cs="Times New Roman"/>
          <w:noProof/>
          <w:color w:val="000000" w:themeColor="text1"/>
          <w:szCs w:val="22"/>
        </w:rPr>
      </w:pPr>
    </w:p>
    <w:p w14:paraId="37A95F95" w14:textId="26CFDA59" w:rsidR="00BF2EE2" w:rsidRPr="00EA2DD3" w:rsidRDefault="007949F9" w:rsidP="007949F9">
      <w:pPr>
        <w:spacing w:line="480" w:lineRule="auto"/>
        <w:ind w:firstLine="720"/>
        <w:rPr>
          <w:rFonts w:cs="Times New Roman"/>
          <w:noProof/>
          <w:color w:val="000000" w:themeColor="text1"/>
          <w:szCs w:val="22"/>
          <w:lang w:val="en-GB"/>
        </w:rPr>
      </w:pPr>
      <w:r w:rsidRPr="00EA2DD3">
        <w:rPr>
          <w:rFonts w:cs="Times New Roman"/>
          <w:noProof/>
          <w:color w:val="000000" w:themeColor="text1"/>
          <w:szCs w:val="22"/>
        </w:rPr>
        <w:t xml:space="preserve">Different types of auditory stimuli have also been shown to </w:t>
      </w:r>
      <w:r w:rsidR="00B1534D" w:rsidRPr="00EA2DD3">
        <w:rPr>
          <w:rFonts w:cs="Times New Roman"/>
          <w:noProof/>
          <w:color w:val="000000" w:themeColor="text1"/>
          <w:szCs w:val="22"/>
        </w:rPr>
        <w:t xml:space="preserve"> </w:t>
      </w:r>
      <w:r w:rsidRPr="00EA2DD3">
        <w:rPr>
          <w:rFonts w:cs="Times New Roman"/>
          <w:noProof/>
          <w:color w:val="000000" w:themeColor="text1"/>
          <w:szCs w:val="22"/>
        </w:rPr>
        <w:t>elicit enhanced auditory perception in ASC. Stanutz et al. (2014) demonstrated that children with ASC show superior pitch discrimination for both pure tones and tones in a melodic context. E</w:t>
      </w:r>
      <w:r w:rsidR="00B1534D" w:rsidRPr="00EA2DD3">
        <w:rPr>
          <w:rFonts w:cs="Times New Roman"/>
          <w:noProof/>
          <w:color w:val="000000" w:themeColor="text1"/>
          <w:szCs w:val="22"/>
        </w:rPr>
        <w:t xml:space="preserve">nhanced pitch discrimination has also been found </w:t>
      </w:r>
      <w:r w:rsidR="00D2037F" w:rsidRPr="00EA2DD3">
        <w:rPr>
          <w:rFonts w:cs="Times New Roman"/>
          <w:noProof/>
          <w:color w:val="000000" w:themeColor="text1"/>
          <w:szCs w:val="22"/>
        </w:rPr>
        <w:t>for both</w:t>
      </w:r>
      <w:r w:rsidR="00B1534D" w:rsidRPr="00EA2DD3">
        <w:rPr>
          <w:rFonts w:cs="Times New Roman"/>
          <w:noProof/>
          <w:color w:val="000000" w:themeColor="text1"/>
          <w:szCs w:val="22"/>
        </w:rPr>
        <w:t xml:space="preserve"> speech</w:t>
      </w:r>
      <w:r w:rsidR="00073463" w:rsidRPr="00EA2DD3">
        <w:rPr>
          <w:rFonts w:cs="Times New Roman"/>
          <w:noProof/>
          <w:color w:val="000000" w:themeColor="text1"/>
          <w:szCs w:val="22"/>
        </w:rPr>
        <w:t xml:space="preserve"> and non-speech stimuli</w:t>
      </w:r>
      <w:r w:rsidRPr="00EA2DD3">
        <w:rPr>
          <w:rFonts w:cs="Times New Roman"/>
          <w:noProof/>
          <w:color w:val="000000" w:themeColor="text1"/>
          <w:szCs w:val="22"/>
        </w:rPr>
        <w:t xml:space="preserve"> in ASC</w:t>
      </w:r>
      <w:r w:rsidR="00073463" w:rsidRPr="00EA2DD3">
        <w:rPr>
          <w:rFonts w:cs="Times New Roman"/>
          <w:noProof/>
          <w:color w:val="000000" w:themeColor="text1"/>
          <w:szCs w:val="22"/>
        </w:rPr>
        <w:t xml:space="preserve"> (</w:t>
      </w:r>
      <w:r w:rsidR="00B1534D" w:rsidRPr="00EA2DD3">
        <w:rPr>
          <w:rFonts w:cs="Times New Roman"/>
          <w:noProof/>
          <w:color w:val="000000" w:themeColor="text1"/>
          <w:szCs w:val="22"/>
        </w:rPr>
        <w:t xml:space="preserve">Heaton, Hudry, Ludlow, &amp; Hill, 2008). </w:t>
      </w:r>
    </w:p>
    <w:p w14:paraId="4F950DF7" w14:textId="77777777" w:rsidR="00BF2EE2" w:rsidRPr="00EA2DD3" w:rsidRDefault="00BF2EE2" w:rsidP="00BF2EE2">
      <w:pPr>
        <w:spacing w:line="480" w:lineRule="auto"/>
        <w:ind w:firstLine="720"/>
        <w:rPr>
          <w:rFonts w:cs="Times New Roman"/>
          <w:noProof/>
          <w:color w:val="000000" w:themeColor="text1"/>
          <w:szCs w:val="22"/>
        </w:rPr>
      </w:pPr>
    </w:p>
    <w:p w14:paraId="5BB9B2E4" w14:textId="1D010223" w:rsidR="00B1534D" w:rsidRPr="00EA2DD3" w:rsidRDefault="00D2037F" w:rsidP="00BF2EE2">
      <w:pPr>
        <w:spacing w:line="480" w:lineRule="auto"/>
        <w:ind w:firstLine="720"/>
        <w:rPr>
          <w:rFonts w:cs="Times New Roman"/>
          <w:noProof/>
          <w:color w:val="000000" w:themeColor="text1"/>
          <w:szCs w:val="22"/>
        </w:rPr>
      </w:pPr>
      <w:r w:rsidRPr="00EA2DD3">
        <w:rPr>
          <w:rFonts w:cs="Times New Roman"/>
          <w:noProof/>
          <w:color w:val="000000" w:themeColor="text1"/>
          <w:szCs w:val="22"/>
        </w:rPr>
        <w:t xml:space="preserve">However, </w:t>
      </w:r>
      <w:r w:rsidR="00B1534D" w:rsidRPr="00EA2DD3">
        <w:rPr>
          <w:rFonts w:cs="Times New Roman"/>
          <w:noProof/>
          <w:color w:val="000000" w:themeColor="text1"/>
          <w:szCs w:val="22"/>
        </w:rPr>
        <w:t xml:space="preserve">other studies have suggested that enhanced pitch detection </w:t>
      </w:r>
      <w:r w:rsidRPr="00EA2DD3">
        <w:rPr>
          <w:rFonts w:cs="Times New Roman"/>
          <w:noProof/>
          <w:color w:val="000000" w:themeColor="text1"/>
          <w:szCs w:val="22"/>
        </w:rPr>
        <w:t xml:space="preserve">is not </w:t>
      </w:r>
      <w:r w:rsidR="0058030E" w:rsidRPr="00EA2DD3">
        <w:rPr>
          <w:rFonts w:cs="Times New Roman"/>
          <w:noProof/>
          <w:color w:val="000000" w:themeColor="text1"/>
          <w:szCs w:val="22"/>
        </w:rPr>
        <w:t>present</w:t>
      </w:r>
      <w:r w:rsidRPr="00EA2DD3">
        <w:rPr>
          <w:rFonts w:cs="Times New Roman"/>
          <w:noProof/>
          <w:color w:val="000000" w:themeColor="text1"/>
          <w:szCs w:val="22"/>
        </w:rPr>
        <w:t xml:space="preserve"> in all individuals with ASC. For instance, Bonnel and </w:t>
      </w:r>
      <w:r w:rsidR="009800A1" w:rsidRPr="00EA2DD3">
        <w:rPr>
          <w:rFonts w:cs="Times New Roman"/>
          <w:noProof/>
          <w:color w:val="000000" w:themeColor="text1"/>
          <w:szCs w:val="22"/>
        </w:rPr>
        <w:t>colleagues</w:t>
      </w:r>
      <w:r w:rsidRPr="00EA2DD3">
        <w:rPr>
          <w:rFonts w:cs="Times New Roman"/>
          <w:noProof/>
          <w:color w:val="000000" w:themeColor="text1"/>
          <w:szCs w:val="22"/>
        </w:rPr>
        <w:t xml:space="preserve"> state that this enhanced performance is only seen in those with autism</w:t>
      </w:r>
      <w:r w:rsidR="00B1534D" w:rsidRPr="00EA2DD3">
        <w:rPr>
          <w:rFonts w:cs="Times New Roman"/>
          <w:noProof/>
          <w:color w:val="000000" w:themeColor="text1"/>
          <w:szCs w:val="22"/>
        </w:rPr>
        <w:t xml:space="preserve"> and is not present in participants with Asperger’s syndrome</w:t>
      </w:r>
      <w:r w:rsidR="0058030E" w:rsidRPr="00EA2DD3">
        <w:rPr>
          <w:rFonts w:cs="Times New Roman"/>
          <w:noProof/>
          <w:color w:val="000000" w:themeColor="text1"/>
          <w:szCs w:val="22"/>
        </w:rPr>
        <w:t>; indicating that it may be related to delayed language</w:t>
      </w:r>
      <w:r w:rsidR="00B1534D" w:rsidRPr="00EA2DD3">
        <w:rPr>
          <w:rFonts w:cs="Times New Roman"/>
          <w:noProof/>
          <w:color w:val="000000" w:themeColor="text1"/>
          <w:szCs w:val="22"/>
        </w:rPr>
        <w:t xml:space="preserve"> (Bonnel et al., 2010).</w:t>
      </w:r>
      <w:r w:rsidR="009800A1" w:rsidRPr="00EA2DD3">
        <w:rPr>
          <w:rFonts w:cs="Times New Roman"/>
          <w:noProof/>
          <w:color w:val="000000" w:themeColor="text1"/>
          <w:szCs w:val="22"/>
        </w:rPr>
        <w:t xml:space="preserve"> Similarly,</w:t>
      </w:r>
      <w:r w:rsidR="00B1534D" w:rsidRPr="00EA2DD3">
        <w:rPr>
          <w:rFonts w:cs="Times New Roman"/>
          <w:noProof/>
          <w:color w:val="000000" w:themeColor="text1"/>
          <w:szCs w:val="22"/>
        </w:rPr>
        <w:t xml:space="preserve"> Jones et al. (2009) found that whilst auditory discrimination was not found to differ between </w:t>
      </w:r>
      <w:r w:rsidR="0058030E" w:rsidRPr="00EA2DD3">
        <w:rPr>
          <w:rFonts w:cs="Times New Roman"/>
          <w:noProof/>
          <w:color w:val="000000" w:themeColor="text1"/>
          <w:szCs w:val="22"/>
        </w:rPr>
        <w:t>individuals with ASC</w:t>
      </w:r>
      <w:r w:rsidR="00B1534D" w:rsidRPr="00EA2DD3">
        <w:rPr>
          <w:rFonts w:cs="Times New Roman"/>
          <w:noProof/>
          <w:color w:val="000000" w:themeColor="text1"/>
          <w:szCs w:val="22"/>
        </w:rPr>
        <w:t xml:space="preserve"> and matched controls, there was a subset of 20% of ASC individuals who demonstrated exceptional auditory discrimination skills.</w:t>
      </w:r>
    </w:p>
    <w:p w14:paraId="076568F1" w14:textId="77777777" w:rsidR="00B1534D" w:rsidRPr="00EA2DD3" w:rsidRDefault="00B1534D" w:rsidP="00BF2EE2">
      <w:pPr>
        <w:spacing w:line="480" w:lineRule="auto"/>
        <w:ind w:firstLine="720"/>
        <w:rPr>
          <w:rFonts w:cs="Times New Roman"/>
          <w:noProof/>
          <w:color w:val="000000" w:themeColor="text1"/>
          <w:szCs w:val="22"/>
        </w:rPr>
      </w:pPr>
    </w:p>
    <w:p w14:paraId="5E16F788" w14:textId="2E423D57" w:rsidR="00EF1CD5" w:rsidRPr="00EA2DD3" w:rsidRDefault="00EF1CD5" w:rsidP="003252DD">
      <w:pPr>
        <w:pStyle w:val="Heading3"/>
        <w:rPr>
          <w:rFonts w:ascii="Times New Roman" w:hAnsi="Times New Roman" w:cs="Times New Roman"/>
          <w:b w:val="0"/>
          <w:noProof/>
          <w:color w:val="000000" w:themeColor="text1"/>
          <w:szCs w:val="22"/>
        </w:rPr>
      </w:pPr>
      <w:bookmarkStart w:id="133" w:name="_Toc429476743"/>
      <w:bookmarkStart w:id="134" w:name="_Toc433107717"/>
      <w:r w:rsidRPr="00EA2DD3">
        <w:rPr>
          <w:rFonts w:ascii="Times New Roman" w:hAnsi="Times New Roman" w:cs="Times New Roman"/>
          <w:noProof/>
          <w:color w:val="000000" w:themeColor="text1"/>
          <w:szCs w:val="22"/>
        </w:rPr>
        <w:lastRenderedPageBreak/>
        <w:t>1.4.3 Somatosensory discrimination</w:t>
      </w:r>
      <w:bookmarkEnd w:id="133"/>
      <w:bookmarkEnd w:id="134"/>
    </w:p>
    <w:p w14:paraId="7F367336" w14:textId="77777777" w:rsidR="00B1534D" w:rsidRPr="00EA2DD3" w:rsidRDefault="00B1534D" w:rsidP="00BF2EE2">
      <w:pPr>
        <w:spacing w:line="480" w:lineRule="auto"/>
        <w:rPr>
          <w:rFonts w:cs="Times New Roman"/>
          <w:noProof/>
          <w:color w:val="000000" w:themeColor="text1"/>
          <w:szCs w:val="22"/>
        </w:rPr>
      </w:pPr>
    </w:p>
    <w:p w14:paraId="13C5FA23" w14:textId="72998708" w:rsidR="00EC507D" w:rsidRPr="00EA2DD3" w:rsidRDefault="00B1534D" w:rsidP="00BF2EE2">
      <w:pPr>
        <w:spacing w:line="480" w:lineRule="auto"/>
        <w:ind w:firstLine="720"/>
        <w:rPr>
          <w:rFonts w:cs="Times New Roman"/>
          <w:noProof/>
          <w:color w:val="000000" w:themeColor="text1"/>
          <w:szCs w:val="22"/>
        </w:rPr>
      </w:pPr>
      <w:r w:rsidRPr="00EA2DD3">
        <w:rPr>
          <w:rFonts w:cs="Times New Roman"/>
          <w:noProof/>
          <w:color w:val="000000" w:themeColor="text1"/>
          <w:szCs w:val="22"/>
        </w:rPr>
        <w:t>Blakemore et al</w:t>
      </w:r>
      <w:r w:rsidR="00DD3D63" w:rsidRPr="00EA2DD3">
        <w:rPr>
          <w:rFonts w:cs="Times New Roman"/>
          <w:noProof/>
          <w:color w:val="000000" w:themeColor="text1"/>
          <w:szCs w:val="22"/>
        </w:rPr>
        <w:t xml:space="preserve"> (2006)</w:t>
      </w:r>
      <w:r w:rsidRPr="00EA2DD3">
        <w:rPr>
          <w:rFonts w:cs="Times New Roman"/>
          <w:noProof/>
          <w:color w:val="000000" w:themeColor="text1"/>
          <w:szCs w:val="22"/>
        </w:rPr>
        <w:t>, measured tactile thresholds, and suprathre</w:t>
      </w:r>
      <w:r w:rsidR="003A6903">
        <w:rPr>
          <w:rFonts w:cs="Times New Roman"/>
          <w:noProof/>
          <w:color w:val="000000" w:themeColor="text1"/>
          <w:szCs w:val="22"/>
        </w:rPr>
        <w:t>s</w:t>
      </w:r>
      <w:r w:rsidRPr="00EA2DD3">
        <w:rPr>
          <w:rFonts w:cs="Times New Roman"/>
          <w:noProof/>
          <w:color w:val="000000" w:themeColor="text1"/>
          <w:szCs w:val="22"/>
        </w:rPr>
        <w:t xml:space="preserve">hold tactile sensitivity in adults with Asperger syndrome. </w:t>
      </w:r>
      <w:r w:rsidR="00EC4FE9" w:rsidRPr="00EA2DD3">
        <w:rPr>
          <w:rFonts w:cs="Times New Roman"/>
          <w:noProof/>
          <w:color w:val="000000" w:themeColor="text1"/>
          <w:szCs w:val="22"/>
        </w:rPr>
        <w:t>A</w:t>
      </w:r>
      <w:r w:rsidRPr="00EA2DD3">
        <w:rPr>
          <w:rFonts w:cs="Times New Roman"/>
          <w:noProof/>
          <w:color w:val="000000" w:themeColor="text1"/>
          <w:szCs w:val="22"/>
        </w:rPr>
        <w:t>d</w:t>
      </w:r>
      <w:r w:rsidR="0058030E" w:rsidRPr="00EA2DD3">
        <w:rPr>
          <w:rFonts w:cs="Times New Roman"/>
          <w:noProof/>
          <w:color w:val="000000" w:themeColor="text1"/>
          <w:szCs w:val="22"/>
        </w:rPr>
        <w:t xml:space="preserve">ults with Asperger’s syndrome </w:t>
      </w:r>
      <w:r w:rsidR="00D570CF">
        <w:rPr>
          <w:rFonts w:cs="Times New Roman"/>
          <w:noProof/>
          <w:color w:val="000000" w:themeColor="text1"/>
          <w:szCs w:val="22"/>
        </w:rPr>
        <w:t>are</w:t>
      </w:r>
      <w:r w:rsidR="00EC4FE9" w:rsidRPr="00EA2DD3">
        <w:rPr>
          <w:rFonts w:cs="Times New Roman"/>
          <w:noProof/>
          <w:color w:val="000000" w:themeColor="text1"/>
          <w:szCs w:val="22"/>
        </w:rPr>
        <w:t xml:space="preserve"> </w:t>
      </w:r>
      <w:r w:rsidRPr="00EA2DD3">
        <w:rPr>
          <w:rFonts w:cs="Times New Roman"/>
          <w:noProof/>
          <w:color w:val="000000" w:themeColor="text1"/>
          <w:szCs w:val="22"/>
        </w:rPr>
        <w:t xml:space="preserve">significantly </w:t>
      </w:r>
      <w:r w:rsidR="00EC4FE9" w:rsidRPr="00EA2DD3">
        <w:rPr>
          <w:rFonts w:cs="Times New Roman"/>
          <w:noProof/>
          <w:color w:val="000000" w:themeColor="text1"/>
          <w:szCs w:val="22"/>
        </w:rPr>
        <w:t>more sensitive to vibrotactile stimuli presented</w:t>
      </w:r>
      <w:r w:rsidRPr="00EA2DD3">
        <w:rPr>
          <w:rFonts w:cs="Times New Roman"/>
          <w:noProof/>
          <w:color w:val="000000" w:themeColor="text1"/>
          <w:szCs w:val="22"/>
        </w:rPr>
        <w:t xml:space="preserve"> at 200Hz, but not at 30Hz. </w:t>
      </w:r>
      <w:r w:rsidR="00D00D88" w:rsidRPr="00EA2DD3">
        <w:rPr>
          <w:rFonts w:cs="Times New Roman"/>
          <w:noProof/>
          <w:color w:val="000000" w:themeColor="text1"/>
          <w:szCs w:val="22"/>
        </w:rPr>
        <w:t xml:space="preserve">Cascio et al (2008) also found that adults with autism had increased sensitivity to vibrotactile stimulation, but the two groups displayed similar thresholds for light touch. However, </w:t>
      </w:r>
      <w:r w:rsidR="00EC4FE9" w:rsidRPr="00EA2DD3">
        <w:rPr>
          <w:rFonts w:cs="Times New Roman"/>
          <w:noProof/>
          <w:color w:val="000000" w:themeColor="text1"/>
          <w:szCs w:val="22"/>
        </w:rPr>
        <w:t xml:space="preserve">these </w:t>
      </w:r>
      <w:r w:rsidR="003E5BBD" w:rsidRPr="00EA2DD3">
        <w:rPr>
          <w:rFonts w:cs="Times New Roman"/>
          <w:noProof/>
          <w:color w:val="000000" w:themeColor="text1"/>
          <w:szCs w:val="22"/>
        </w:rPr>
        <w:t>results</w:t>
      </w:r>
      <w:r w:rsidR="00EC4FE9" w:rsidRPr="00EA2DD3">
        <w:rPr>
          <w:rFonts w:cs="Times New Roman"/>
          <w:noProof/>
          <w:color w:val="000000" w:themeColor="text1"/>
          <w:szCs w:val="22"/>
        </w:rPr>
        <w:t xml:space="preserve"> have not been replicated in children</w:t>
      </w:r>
      <w:r w:rsidR="005A2EB6" w:rsidRPr="00EA2DD3">
        <w:rPr>
          <w:rFonts w:cs="Times New Roman"/>
          <w:noProof/>
          <w:color w:val="000000" w:themeColor="text1"/>
          <w:szCs w:val="22"/>
        </w:rPr>
        <w:t xml:space="preserve"> (</w:t>
      </w:r>
      <w:r w:rsidR="00EC4FE9" w:rsidRPr="00EA2DD3">
        <w:rPr>
          <w:rFonts w:cs="Times New Roman"/>
          <w:noProof/>
          <w:color w:val="000000" w:themeColor="text1"/>
          <w:szCs w:val="22"/>
        </w:rPr>
        <w:t>O</w:t>
      </w:r>
      <w:r w:rsidR="005A2EB6" w:rsidRPr="00EA2DD3">
        <w:rPr>
          <w:rFonts w:cs="Times New Roman"/>
          <w:noProof/>
          <w:color w:val="000000" w:themeColor="text1"/>
          <w:szCs w:val="22"/>
        </w:rPr>
        <w:t xml:space="preserve">’Riordan &amp; Passetti, </w:t>
      </w:r>
      <w:r w:rsidR="00EC4FE9" w:rsidRPr="00EA2DD3">
        <w:rPr>
          <w:rFonts w:cs="Times New Roman"/>
          <w:noProof/>
          <w:color w:val="000000" w:themeColor="text1"/>
          <w:szCs w:val="22"/>
        </w:rPr>
        <w:t>2006</w:t>
      </w:r>
      <w:r w:rsidR="005A2EB6" w:rsidRPr="00EA2DD3">
        <w:rPr>
          <w:rFonts w:cs="Times New Roman"/>
          <w:noProof/>
          <w:color w:val="000000" w:themeColor="text1"/>
          <w:szCs w:val="22"/>
        </w:rPr>
        <w:t xml:space="preserve">; </w:t>
      </w:r>
      <w:r w:rsidR="00722BC8" w:rsidRPr="00EA2DD3">
        <w:rPr>
          <w:rFonts w:cs="Times New Roman"/>
          <w:color w:val="000000" w:themeColor="text1"/>
          <w:szCs w:val="22"/>
        </w:rPr>
        <w:t>Güçlü</w:t>
      </w:r>
      <w:r w:rsidR="00722BC8" w:rsidRPr="00EA2DD3">
        <w:rPr>
          <w:rFonts w:cs="Times New Roman"/>
          <w:noProof/>
          <w:color w:val="000000" w:themeColor="text1"/>
          <w:szCs w:val="22"/>
        </w:rPr>
        <w:t xml:space="preserve"> </w:t>
      </w:r>
      <w:r w:rsidR="005A2EB6" w:rsidRPr="00EA2DD3">
        <w:rPr>
          <w:rFonts w:cs="Times New Roman"/>
          <w:noProof/>
          <w:color w:val="000000" w:themeColor="text1"/>
          <w:szCs w:val="22"/>
        </w:rPr>
        <w:t xml:space="preserve">et al., 2007). In addition, Puts et al. (2014) demonstrated that children with ASC </w:t>
      </w:r>
      <w:r w:rsidR="00C91B01" w:rsidRPr="00EA2DD3">
        <w:rPr>
          <w:rFonts w:cs="Times New Roman"/>
          <w:noProof/>
          <w:color w:val="000000" w:themeColor="text1"/>
          <w:szCs w:val="22"/>
        </w:rPr>
        <w:t xml:space="preserve">showed impaired amplitude discrimination for vibrotactile stimuli compared to control subjects. </w:t>
      </w:r>
    </w:p>
    <w:p w14:paraId="3212B6D6" w14:textId="77777777" w:rsidR="005A2EB6" w:rsidRPr="00EA2DD3" w:rsidRDefault="005A2EB6" w:rsidP="00BF2EE2">
      <w:pPr>
        <w:spacing w:line="480" w:lineRule="auto"/>
        <w:ind w:firstLine="720"/>
        <w:rPr>
          <w:rFonts w:cs="Times New Roman"/>
          <w:noProof/>
          <w:color w:val="000000" w:themeColor="text1"/>
          <w:szCs w:val="22"/>
        </w:rPr>
      </w:pPr>
    </w:p>
    <w:p w14:paraId="2D19BB5A" w14:textId="3CDD3DBE" w:rsidR="00EC507D" w:rsidRPr="00EA2DD3" w:rsidRDefault="00EF1CD5" w:rsidP="003252DD">
      <w:pPr>
        <w:pStyle w:val="Heading2"/>
        <w:rPr>
          <w:rFonts w:ascii="Times New Roman" w:hAnsi="Times New Roman" w:cs="Times New Roman"/>
          <w:b w:val="0"/>
          <w:noProof/>
          <w:color w:val="000000" w:themeColor="text1"/>
          <w:sz w:val="22"/>
          <w:szCs w:val="22"/>
        </w:rPr>
      </w:pPr>
      <w:bookmarkStart w:id="135" w:name="_Toc429476744"/>
      <w:bookmarkStart w:id="136" w:name="_Toc433107718"/>
      <w:r w:rsidRPr="00EA2DD3">
        <w:rPr>
          <w:rFonts w:ascii="Times New Roman" w:hAnsi="Times New Roman" w:cs="Times New Roman"/>
          <w:noProof/>
          <w:color w:val="000000" w:themeColor="text1"/>
          <w:sz w:val="22"/>
          <w:szCs w:val="22"/>
        </w:rPr>
        <w:t xml:space="preserve">1.5 </w:t>
      </w:r>
      <w:r w:rsidR="00EC507D" w:rsidRPr="00EA2DD3">
        <w:rPr>
          <w:rFonts w:ascii="Times New Roman" w:hAnsi="Times New Roman" w:cs="Times New Roman"/>
          <w:noProof/>
          <w:color w:val="000000" w:themeColor="text1"/>
          <w:sz w:val="22"/>
          <w:szCs w:val="22"/>
        </w:rPr>
        <w:t>Summary</w:t>
      </w:r>
      <w:bookmarkEnd w:id="135"/>
      <w:bookmarkEnd w:id="136"/>
    </w:p>
    <w:p w14:paraId="4F352CBC" w14:textId="77777777" w:rsidR="00EC507D" w:rsidRPr="00EA2DD3" w:rsidRDefault="00EC507D" w:rsidP="00BF2EE2">
      <w:pPr>
        <w:spacing w:line="480" w:lineRule="auto"/>
        <w:rPr>
          <w:rFonts w:cs="Times New Roman"/>
          <w:noProof/>
          <w:color w:val="000000" w:themeColor="text1"/>
          <w:szCs w:val="22"/>
        </w:rPr>
      </w:pPr>
    </w:p>
    <w:p w14:paraId="56F93F4F" w14:textId="167551CF" w:rsidR="00EC4FE9" w:rsidRPr="00EA2DD3" w:rsidRDefault="00EC4FE9" w:rsidP="0058030E">
      <w:pPr>
        <w:spacing w:line="480" w:lineRule="auto"/>
        <w:ind w:firstLine="720"/>
        <w:rPr>
          <w:rFonts w:cs="Times New Roman"/>
          <w:noProof/>
          <w:color w:val="000000" w:themeColor="text1"/>
          <w:szCs w:val="22"/>
        </w:rPr>
      </w:pPr>
      <w:r w:rsidRPr="00EA2DD3">
        <w:rPr>
          <w:rFonts w:cs="Times New Roman"/>
          <w:noProof/>
          <w:color w:val="000000" w:themeColor="text1"/>
          <w:szCs w:val="22"/>
        </w:rPr>
        <w:t xml:space="preserve">It is well established that individuals with ASC </w:t>
      </w:r>
      <w:r w:rsidR="005A2EB6" w:rsidRPr="00EA2DD3">
        <w:rPr>
          <w:rFonts w:cs="Times New Roman"/>
          <w:noProof/>
          <w:color w:val="000000" w:themeColor="text1"/>
          <w:szCs w:val="22"/>
        </w:rPr>
        <w:t xml:space="preserve"> experience atypical sensory perception</w:t>
      </w:r>
      <w:r w:rsidR="00BF2EE2" w:rsidRPr="00EA2DD3">
        <w:rPr>
          <w:rFonts w:cs="Times New Roman"/>
          <w:noProof/>
          <w:color w:val="000000" w:themeColor="text1"/>
          <w:szCs w:val="22"/>
        </w:rPr>
        <w:t xml:space="preserve"> across sensory modalities</w:t>
      </w:r>
      <w:r w:rsidR="005A2EB6" w:rsidRPr="00EA2DD3">
        <w:rPr>
          <w:rFonts w:cs="Times New Roman"/>
          <w:noProof/>
          <w:color w:val="000000" w:themeColor="text1"/>
          <w:szCs w:val="22"/>
        </w:rPr>
        <w:t xml:space="preserve">. Objective measures of perceptual ability </w:t>
      </w:r>
      <w:r w:rsidR="00BF2EE2" w:rsidRPr="00EA2DD3">
        <w:rPr>
          <w:rFonts w:cs="Times New Roman"/>
          <w:noProof/>
          <w:color w:val="000000" w:themeColor="text1"/>
          <w:szCs w:val="22"/>
        </w:rPr>
        <w:t>demonstrate</w:t>
      </w:r>
      <w:r w:rsidR="005A2EB6" w:rsidRPr="00EA2DD3">
        <w:rPr>
          <w:rFonts w:cs="Times New Roman"/>
          <w:noProof/>
          <w:color w:val="000000" w:themeColor="text1"/>
          <w:szCs w:val="22"/>
        </w:rPr>
        <w:t xml:space="preserve"> that </w:t>
      </w:r>
      <w:r w:rsidRPr="00EA2DD3">
        <w:rPr>
          <w:rFonts w:cs="Times New Roman"/>
          <w:noProof/>
          <w:color w:val="000000" w:themeColor="text1"/>
          <w:szCs w:val="22"/>
        </w:rPr>
        <w:t>enhanced perceptual discrimination</w:t>
      </w:r>
      <w:r w:rsidR="005A2EB6" w:rsidRPr="00EA2DD3">
        <w:rPr>
          <w:rFonts w:cs="Times New Roman"/>
          <w:noProof/>
          <w:color w:val="000000" w:themeColor="text1"/>
          <w:szCs w:val="22"/>
        </w:rPr>
        <w:t xml:space="preserve"> </w:t>
      </w:r>
      <w:r w:rsidR="00BF2EE2" w:rsidRPr="00EA2DD3">
        <w:rPr>
          <w:rFonts w:cs="Times New Roman"/>
          <w:noProof/>
          <w:color w:val="000000" w:themeColor="text1"/>
          <w:szCs w:val="22"/>
        </w:rPr>
        <w:t xml:space="preserve">may </w:t>
      </w:r>
      <w:r w:rsidR="005A2EB6" w:rsidRPr="00EA2DD3">
        <w:rPr>
          <w:rFonts w:cs="Times New Roman"/>
          <w:noProof/>
          <w:color w:val="000000" w:themeColor="text1"/>
          <w:szCs w:val="22"/>
        </w:rPr>
        <w:t>e</w:t>
      </w:r>
      <w:r w:rsidR="00BF2EE2" w:rsidRPr="00EA2DD3">
        <w:rPr>
          <w:rFonts w:cs="Times New Roman"/>
          <w:noProof/>
          <w:color w:val="000000" w:themeColor="text1"/>
          <w:szCs w:val="22"/>
        </w:rPr>
        <w:t>xist</w:t>
      </w:r>
      <w:r w:rsidRPr="00EA2DD3">
        <w:rPr>
          <w:rFonts w:cs="Times New Roman"/>
          <w:noProof/>
          <w:color w:val="000000" w:themeColor="text1"/>
          <w:szCs w:val="22"/>
        </w:rPr>
        <w:t xml:space="preserve"> in some individuals with ASC. </w:t>
      </w:r>
      <w:r w:rsidR="00C91B01" w:rsidRPr="00EA2DD3">
        <w:rPr>
          <w:rFonts w:cs="Times New Roman"/>
          <w:noProof/>
          <w:color w:val="000000" w:themeColor="text1"/>
          <w:szCs w:val="22"/>
        </w:rPr>
        <w:t>However, a l</w:t>
      </w:r>
      <w:r w:rsidRPr="00EA2DD3">
        <w:rPr>
          <w:rFonts w:cs="Times New Roman"/>
          <w:noProof/>
          <w:color w:val="000000" w:themeColor="text1"/>
          <w:szCs w:val="22"/>
        </w:rPr>
        <w:t xml:space="preserve">ack of consistent </w:t>
      </w:r>
      <w:r w:rsidR="00C91B01" w:rsidRPr="00EA2DD3">
        <w:rPr>
          <w:rFonts w:cs="Times New Roman"/>
          <w:noProof/>
          <w:color w:val="000000" w:themeColor="text1"/>
          <w:szCs w:val="22"/>
        </w:rPr>
        <w:t>replications</w:t>
      </w:r>
      <w:r w:rsidRPr="00EA2DD3">
        <w:rPr>
          <w:rFonts w:cs="Times New Roman"/>
          <w:noProof/>
          <w:color w:val="000000" w:themeColor="text1"/>
          <w:szCs w:val="22"/>
        </w:rPr>
        <w:t xml:space="preserve"> </w:t>
      </w:r>
      <w:r w:rsidR="005A2EB6" w:rsidRPr="00EA2DD3">
        <w:rPr>
          <w:rFonts w:cs="Times New Roman"/>
          <w:noProof/>
          <w:color w:val="000000" w:themeColor="text1"/>
          <w:szCs w:val="22"/>
        </w:rPr>
        <w:t>s</w:t>
      </w:r>
      <w:r w:rsidRPr="00EA2DD3">
        <w:rPr>
          <w:rFonts w:cs="Times New Roman"/>
          <w:noProof/>
          <w:color w:val="000000" w:themeColor="text1"/>
          <w:szCs w:val="22"/>
        </w:rPr>
        <w:t xml:space="preserve">uggests that this may not be universal across individuals with ASC. </w:t>
      </w:r>
      <w:r w:rsidR="00363C36">
        <w:rPr>
          <w:rFonts w:cs="Times New Roman"/>
          <w:noProof/>
          <w:color w:val="000000" w:themeColor="text1"/>
          <w:szCs w:val="22"/>
        </w:rPr>
        <w:t xml:space="preserve">This may be due to the heterogeneity of the condition, or it may be due to a lack of consistency across studies. For instance, whilst some studies employ large sample sizes with adequate statistical power to investigate group differences, others have small sample sizes and may not possess the required statistical power. Therefore, it is important to recruit samples sizes large enough to reveal differences of the magnitude excpected. </w:t>
      </w:r>
      <w:r w:rsidR="005A2EB6" w:rsidRPr="00EA2DD3">
        <w:rPr>
          <w:rFonts w:cs="Times New Roman"/>
          <w:noProof/>
          <w:color w:val="000000" w:themeColor="text1"/>
          <w:szCs w:val="22"/>
        </w:rPr>
        <w:t xml:space="preserve">Determining </w:t>
      </w:r>
      <w:r w:rsidR="00F34C16" w:rsidRPr="00EA2DD3">
        <w:rPr>
          <w:rFonts w:cs="Times New Roman"/>
          <w:noProof/>
          <w:color w:val="000000" w:themeColor="text1"/>
          <w:szCs w:val="22"/>
        </w:rPr>
        <w:t>if</w:t>
      </w:r>
      <w:r w:rsidR="005A2EB6" w:rsidRPr="00EA2DD3">
        <w:rPr>
          <w:rFonts w:cs="Times New Roman"/>
          <w:noProof/>
          <w:color w:val="000000" w:themeColor="text1"/>
          <w:szCs w:val="22"/>
        </w:rPr>
        <w:t xml:space="preserve"> low level perception is altered in ASC and in </w:t>
      </w:r>
      <w:r w:rsidR="00BF7630" w:rsidRPr="00EA2DD3">
        <w:rPr>
          <w:rFonts w:cs="Times New Roman"/>
          <w:noProof/>
          <w:color w:val="000000" w:themeColor="text1"/>
          <w:szCs w:val="22"/>
        </w:rPr>
        <w:t xml:space="preserve">those with high levels of </w:t>
      </w:r>
      <w:r w:rsidR="005A2EB6" w:rsidRPr="00EA2DD3">
        <w:rPr>
          <w:rFonts w:cs="Times New Roman"/>
          <w:noProof/>
          <w:color w:val="000000" w:themeColor="text1"/>
          <w:szCs w:val="22"/>
        </w:rPr>
        <w:t xml:space="preserve">autistic traits will allow </w:t>
      </w:r>
      <w:r w:rsidR="00F34C16" w:rsidRPr="00EA2DD3">
        <w:rPr>
          <w:rFonts w:cs="Times New Roman"/>
          <w:noProof/>
          <w:color w:val="000000" w:themeColor="text1"/>
          <w:szCs w:val="22"/>
        </w:rPr>
        <w:t>insight into whether atypical low level visual perception</w:t>
      </w:r>
      <w:r w:rsidR="00BF7630" w:rsidRPr="00EA2DD3">
        <w:rPr>
          <w:rFonts w:cs="Times New Roman"/>
          <w:noProof/>
          <w:color w:val="000000" w:themeColor="text1"/>
          <w:szCs w:val="22"/>
        </w:rPr>
        <w:t xml:space="preserve"> may </w:t>
      </w:r>
      <w:r w:rsidR="003A6903">
        <w:rPr>
          <w:rFonts w:cs="Times New Roman"/>
          <w:noProof/>
          <w:color w:val="000000" w:themeColor="text1"/>
          <w:szCs w:val="22"/>
        </w:rPr>
        <w:t>contribute</w:t>
      </w:r>
      <w:r w:rsidR="003A6903" w:rsidRPr="00EA2DD3">
        <w:rPr>
          <w:rFonts w:cs="Times New Roman"/>
          <w:noProof/>
          <w:color w:val="000000" w:themeColor="text1"/>
          <w:szCs w:val="22"/>
        </w:rPr>
        <w:t xml:space="preserve"> </w:t>
      </w:r>
      <w:r w:rsidR="00BF7630" w:rsidRPr="00EA2DD3">
        <w:rPr>
          <w:rFonts w:cs="Times New Roman"/>
          <w:noProof/>
          <w:color w:val="000000" w:themeColor="text1"/>
          <w:szCs w:val="22"/>
        </w:rPr>
        <w:t xml:space="preserve">to </w:t>
      </w:r>
      <w:r w:rsidR="00B76083" w:rsidRPr="00EA2DD3">
        <w:rPr>
          <w:rFonts w:cs="Times New Roman"/>
          <w:noProof/>
          <w:color w:val="000000" w:themeColor="text1"/>
          <w:szCs w:val="22"/>
        </w:rPr>
        <w:t>sensory</w:t>
      </w:r>
      <w:r w:rsidR="00BF7630" w:rsidRPr="00EA2DD3">
        <w:rPr>
          <w:rFonts w:cs="Times New Roman"/>
          <w:noProof/>
          <w:color w:val="000000" w:themeColor="text1"/>
          <w:szCs w:val="22"/>
        </w:rPr>
        <w:t xml:space="preserve"> symptoms</w:t>
      </w:r>
      <w:r w:rsidR="0058030E" w:rsidRPr="00EA2DD3">
        <w:rPr>
          <w:rFonts w:cs="Times New Roman"/>
          <w:noProof/>
          <w:color w:val="000000" w:themeColor="text1"/>
          <w:szCs w:val="22"/>
        </w:rPr>
        <w:t xml:space="preserve"> experienced in day to day life. </w:t>
      </w:r>
      <w:r w:rsidR="005A2EB6" w:rsidRPr="00EA2DD3">
        <w:rPr>
          <w:rFonts w:cs="Times New Roman"/>
          <w:noProof/>
          <w:color w:val="000000" w:themeColor="text1"/>
          <w:szCs w:val="22"/>
        </w:rPr>
        <w:t xml:space="preserve"> </w:t>
      </w:r>
    </w:p>
    <w:p w14:paraId="5F3C743A" w14:textId="77777777" w:rsidR="005A2EB6" w:rsidRPr="00EA2DD3" w:rsidRDefault="005A2EB6" w:rsidP="00BF2EE2">
      <w:pPr>
        <w:spacing w:line="480" w:lineRule="auto"/>
        <w:rPr>
          <w:rFonts w:cs="Times New Roman"/>
          <w:noProof/>
          <w:color w:val="000000" w:themeColor="text1"/>
          <w:szCs w:val="22"/>
        </w:rPr>
      </w:pPr>
    </w:p>
    <w:p w14:paraId="79111DEA" w14:textId="19753488" w:rsidR="00EA2DD3" w:rsidRDefault="005A2EB6" w:rsidP="00EA2DD3">
      <w:pPr>
        <w:spacing w:line="480" w:lineRule="auto"/>
        <w:ind w:firstLine="720"/>
        <w:rPr>
          <w:rFonts w:cs="Times New Roman"/>
          <w:noProof/>
          <w:color w:val="000000" w:themeColor="text1"/>
          <w:szCs w:val="22"/>
        </w:rPr>
      </w:pPr>
      <w:r w:rsidRPr="00EA2DD3">
        <w:rPr>
          <w:rFonts w:cs="Times New Roman"/>
          <w:noProof/>
          <w:color w:val="000000" w:themeColor="text1"/>
          <w:szCs w:val="22"/>
        </w:rPr>
        <w:t xml:space="preserve">The most well replicated </w:t>
      </w:r>
      <w:r w:rsidR="00DD2F2D">
        <w:rPr>
          <w:rFonts w:cs="Times New Roman"/>
          <w:noProof/>
          <w:color w:val="000000" w:themeColor="text1"/>
          <w:szCs w:val="22"/>
        </w:rPr>
        <w:t>psychophysical</w:t>
      </w:r>
      <w:r w:rsidR="00DD2F2D" w:rsidRPr="00EA2DD3">
        <w:rPr>
          <w:rFonts w:cs="Times New Roman"/>
          <w:noProof/>
          <w:color w:val="000000" w:themeColor="text1"/>
          <w:szCs w:val="22"/>
        </w:rPr>
        <w:t xml:space="preserve"> </w:t>
      </w:r>
      <w:r w:rsidRPr="00EA2DD3">
        <w:rPr>
          <w:rFonts w:cs="Times New Roman"/>
          <w:noProof/>
          <w:color w:val="000000" w:themeColor="text1"/>
          <w:szCs w:val="22"/>
        </w:rPr>
        <w:t>finding</w:t>
      </w:r>
      <w:r w:rsidR="0058030E" w:rsidRPr="00EA2DD3">
        <w:rPr>
          <w:rFonts w:cs="Times New Roman"/>
          <w:noProof/>
          <w:color w:val="000000" w:themeColor="text1"/>
          <w:szCs w:val="22"/>
        </w:rPr>
        <w:t xml:space="preserve"> in ASC</w:t>
      </w:r>
      <w:r w:rsidRPr="00EA2DD3">
        <w:rPr>
          <w:rFonts w:cs="Times New Roman"/>
          <w:noProof/>
          <w:color w:val="000000" w:themeColor="text1"/>
          <w:szCs w:val="22"/>
        </w:rPr>
        <w:t xml:space="preserve"> is </w:t>
      </w:r>
      <w:r w:rsidR="0058030E" w:rsidRPr="00EA2DD3">
        <w:rPr>
          <w:rFonts w:cs="Times New Roman"/>
          <w:noProof/>
          <w:color w:val="000000" w:themeColor="text1"/>
          <w:szCs w:val="22"/>
        </w:rPr>
        <w:t xml:space="preserve">of </w:t>
      </w:r>
      <w:r w:rsidR="00BF2EE2" w:rsidRPr="00EA2DD3">
        <w:rPr>
          <w:rFonts w:cs="Times New Roman"/>
          <w:noProof/>
          <w:color w:val="000000" w:themeColor="text1"/>
          <w:szCs w:val="22"/>
        </w:rPr>
        <w:t>enhanced</w:t>
      </w:r>
      <w:r w:rsidRPr="00EA2DD3">
        <w:rPr>
          <w:rFonts w:cs="Times New Roman"/>
          <w:noProof/>
          <w:color w:val="000000" w:themeColor="text1"/>
          <w:szCs w:val="22"/>
        </w:rPr>
        <w:t xml:space="preserve"> </w:t>
      </w:r>
      <w:r w:rsidR="00DD2F2D">
        <w:rPr>
          <w:rFonts w:cs="Times New Roman"/>
          <w:noProof/>
          <w:color w:val="000000" w:themeColor="text1"/>
          <w:szCs w:val="22"/>
        </w:rPr>
        <w:t>pitch</w:t>
      </w:r>
      <w:r w:rsidR="00DD2F2D" w:rsidRPr="00EA2DD3">
        <w:rPr>
          <w:rFonts w:cs="Times New Roman"/>
          <w:noProof/>
          <w:color w:val="000000" w:themeColor="text1"/>
          <w:szCs w:val="22"/>
        </w:rPr>
        <w:t xml:space="preserve"> </w:t>
      </w:r>
      <w:r w:rsidR="00DD2F2D">
        <w:rPr>
          <w:rFonts w:cs="Times New Roman"/>
          <w:noProof/>
          <w:color w:val="000000" w:themeColor="text1"/>
          <w:szCs w:val="22"/>
        </w:rPr>
        <w:t>discrimination</w:t>
      </w:r>
      <w:r w:rsidRPr="00EA2DD3">
        <w:rPr>
          <w:rFonts w:cs="Times New Roman"/>
          <w:noProof/>
          <w:color w:val="000000" w:themeColor="text1"/>
          <w:szCs w:val="22"/>
        </w:rPr>
        <w:t>.</w:t>
      </w:r>
      <w:r w:rsidR="0058030E" w:rsidRPr="00EA2DD3">
        <w:rPr>
          <w:rFonts w:cs="Times New Roman"/>
          <w:noProof/>
          <w:color w:val="000000" w:themeColor="text1"/>
          <w:szCs w:val="22"/>
        </w:rPr>
        <w:t xml:space="preserve"> It is suggested that a</w:t>
      </w:r>
      <w:r w:rsidRPr="00EA2DD3">
        <w:rPr>
          <w:rFonts w:cs="Times New Roman"/>
          <w:noProof/>
          <w:color w:val="000000" w:themeColor="text1"/>
          <w:szCs w:val="22"/>
        </w:rPr>
        <w:t xml:space="preserve"> comparable task in the visual domain would be orientation discr</w:t>
      </w:r>
      <w:r w:rsidR="003A6903">
        <w:rPr>
          <w:rFonts w:cs="Times New Roman"/>
          <w:noProof/>
          <w:color w:val="000000" w:themeColor="text1"/>
          <w:szCs w:val="22"/>
        </w:rPr>
        <w:t>i</w:t>
      </w:r>
      <w:r w:rsidRPr="00EA2DD3">
        <w:rPr>
          <w:rFonts w:cs="Times New Roman"/>
          <w:noProof/>
          <w:color w:val="000000" w:themeColor="text1"/>
          <w:szCs w:val="22"/>
        </w:rPr>
        <w:t>mination</w:t>
      </w:r>
      <w:r w:rsidR="0058030E" w:rsidRPr="00EA2DD3">
        <w:rPr>
          <w:rFonts w:cs="Times New Roman"/>
          <w:noProof/>
          <w:color w:val="000000" w:themeColor="text1"/>
          <w:szCs w:val="22"/>
        </w:rPr>
        <w:t xml:space="preserve">, as they are similar low level </w:t>
      </w:r>
      <w:r w:rsidR="002722D1" w:rsidRPr="00EA2DD3">
        <w:rPr>
          <w:rFonts w:cs="Times New Roman"/>
          <w:noProof/>
          <w:color w:val="000000" w:themeColor="text1"/>
          <w:szCs w:val="22"/>
        </w:rPr>
        <w:t xml:space="preserve">perceptual </w:t>
      </w:r>
      <w:r w:rsidR="0058030E" w:rsidRPr="00EA2DD3">
        <w:rPr>
          <w:rFonts w:cs="Times New Roman"/>
          <w:noProof/>
          <w:color w:val="000000" w:themeColor="text1"/>
          <w:szCs w:val="22"/>
        </w:rPr>
        <w:t xml:space="preserve">features which are said to rely on the </w:t>
      </w:r>
      <w:r w:rsidR="0058030E" w:rsidRPr="00EA2DD3">
        <w:rPr>
          <w:rFonts w:cs="Times New Roman"/>
          <w:noProof/>
          <w:color w:val="000000" w:themeColor="text1"/>
          <w:szCs w:val="22"/>
        </w:rPr>
        <w:lastRenderedPageBreak/>
        <w:t>same neural mechanisms</w:t>
      </w:r>
      <w:r w:rsidR="002722D1" w:rsidRPr="00EA2DD3">
        <w:rPr>
          <w:rFonts w:cs="Times New Roman"/>
          <w:noProof/>
          <w:color w:val="000000" w:themeColor="text1"/>
          <w:szCs w:val="22"/>
        </w:rPr>
        <w:t>, albeit in different domains</w:t>
      </w:r>
      <w:r w:rsidR="0058030E" w:rsidRPr="00EA2DD3">
        <w:rPr>
          <w:rFonts w:cs="Times New Roman"/>
          <w:noProof/>
          <w:color w:val="000000" w:themeColor="text1"/>
          <w:szCs w:val="22"/>
        </w:rPr>
        <w:t xml:space="preserve"> (discussed in chapter two)</w:t>
      </w:r>
      <w:r w:rsidRPr="00EA2DD3">
        <w:rPr>
          <w:rFonts w:cs="Times New Roman"/>
          <w:noProof/>
          <w:color w:val="000000" w:themeColor="text1"/>
          <w:szCs w:val="22"/>
        </w:rPr>
        <w:t xml:space="preserve">. However, orientation discrimination has not been </w:t>
      </w:r>
      <w:r w:rsidR="009A4CAB" w:rsidRPr="00EA2DD3">
        <w:rPr>
          <w:rFonts w:cs="Times New Roman"/>
          <w:noProof/>
          <w:color w:val="000000" w:themeColor="text1"/>
          <w:szCs w:val="22"/>
        </w:rPr>
        <w:t>well explored</w:t>
      </w:r>
      <w:r w:rsidRPr="00EA2DD3">
        <w:rPr>
          <w:rFonts w:cs="Times New Roman"/>
          <w:noProof/>
          <w:color w:val="000000" w:themeColor="text1"/>
          <w:szCs w:val="22"/>
        </w:rPr>
        <w:t xml:space="preserve"> in individuals with ASC, </w:t>
      </w:r>
      <w:r w:rsidR="009A4CAB" w:rsidRPr="00EA2DD3">
        <w:rPr>
          <w:rFonts w:cs="Times New Roman"/>
          <w:noProof/>
          <w:color w:val="000000" w:themeColor="text1"/>
          <w:szCs w:val="22"/>
        </w:rPr>
        <w:t xml:space="preserve">with </w:t>
      </w:r>
      <w:r w:rsidR="002722D1" w:rsidRPr="00EA2DD3">
        <w:rPr>
          <w:rFonts w:cs="Times New Roman"/>
          <w:noProof/>
          <w:color w:val="000000" w:themeColor="text1"/>
          <w:szCs w:val="22"/>
        </w:rPr>
        <w:t xml:space="preserve">just </w:t>
      </w:r>
      <w:r w:rsidR="009A4CAB" w:rsidRPr="00EA2DD3">
        <w:rPr>
          <w:rFonts w:cs="Times New Roman"/>
          <w:noProof/>
          <w:color w:val="000000" w:themeColor="text1"/>
          <w:szCs w:val="22"/>
        </w:rPr>
        <w:t xml:space="preserve">one </w:t>
      </w:r>
      <w:r w:rsidR="002722D1" w:rsidRPr="00EA2DD3">
        <w:rPr>
          <w:rFonts w:cs="Times New Roman"/>
          <w:noProof/>
          <w:color w:val="000000" w:themeColor="text1"/>
          <w:szCs w:val="22"/>
        </w:rPr>
        <w:t>study which found no differences</w:t>
      </w:r>
      <w:r w:rsidR="009A4CAB" w:rsidRPr="00EA2DD3">
        <w:rPr>
          <w:rFonts w:cs="Times New Roman"/>
          <w:noProof/>
          <w:color w:val="000000" w:themeColor="text1"/>
          <w:szCs w:val="22"/>
        </w:rPr>
        <w:t xml:space="preserve"> (Schwarzkopf et al., 2014)</w:t>
      </w:r>
      <w:r w:rsidRPr="00EA2DD3">
        <w:rPr>
          <w:rFonts w:cs="Times New Roman"/>
          <w:noProof/>
          <w:color w:val="000000" w:themeColor="text1"/>
          <w:szCs w:val="22"/>
        </w:rPr>
        <w:t xml:space="preserve">.  </w:t>
      </w:r>
      <w:r w:rsidR="00C91B01" w:rsidRPr="00EA2DD3">
        <w:rPr>
          <w:rFonts w:cs="Times New Roman"/>
          <w:noProof/>
          <w:color w:val="000000" w:themeColor="text1"/>
          <w:szCs w:val="22"/>
        </w:rPr>
        <w:t xml:space="preserve">The first </w:t>
      </w:r>
      <w:r w:rsidR="002722D1" w:rsidRPr="00EA2DD3">
        <w:rPr>
          <w:rFonts w:cs="Times New Roman"/>
          <w:noProof/>
          <w:color w:val="000000" w:themeColor="text1"/>
          <w:szCs w:val="22"/>
        </w:rPr>
        <w:t>study</w:t>
      </w:r>
      <w:r w:rsidR="00C91B01" w:rsidRPr="00EA2DD3">
        <w:rPr>
          <w:rFonts w:cs="Times New Roman"/>
          <w:noProof/>
          <w:color w:val="000000" w:themeColor="text1"/>
          <w:szCs w:val="22"/>
        </w:rPr>
        <w:t xml:space="preserve"> in this thesis will revisit the hypothesis that orientation discr</w:t>
      </w:r>
      <w:r w:rsidR="003A6903">
        <w:rPr>
          <w:rFonts w:cs="Times New Roman"/>
          <w:noProof/>
          <w:color w:val="000000" w:themeColor="text1"/>
          <w:szCs w:val="22"/>
        </w:rPr>
        <w:t>i</w:t>
      </w:r>
      <w:r w:rsidR="00C91B01" w:rsidRPr="00EA2DD3">
        <w:rPr>
          <w:rFonts w:cs="Times New Roman"/>
          <w:noProof/>
          <w:color w:val="000000" w:themeColor="text1"/>
          <w:szCs w:val="22"/>
        </w:rPr>
        <w:t xml:space="preserve">mination may be </w:t>
      </w:r>
      <w:r w:rsidR="00BF7630" w:rsidRPr="00EA2DD3">
        <w:rPr>
          <w:rFonts w:cs="Times New Roman"/>
          <w:noProof/>
          <w:color w:val="000000" w:themeColor="text1"/>
          <w:szCs w:val="22"/>
        </w:rPr>
        <w:t>altered</w:t>
      </w:r>
      <w:r w:rsidR="00C91B01" w:rsidRPr="00EA2DD3">
        <w:rPr>
          <w:rFonts w:cs="Times New Roman"/>
          <w:noProof/>
          <w:color w:val="000000" w:themeColor="text1"/>
          <w:szCs w:val="22"/>
        </w:rPr>
        <w:t xml:space="preserve"> in those with </w:t>
      </w:r>
      <w:r w:rsidR="002722D1" w:rsidRPr="00EA2DD3">
        <w:rPr>
          <w:rFonts w:cs="Times New Roman"/>
          <w:noProof/>
          <w:color w:val="000000" w:themeColor="text1"/>
          <w:szCs w:val="22"/>
        </w:rPr>
        <w:t>higher</w:t>
      </w:r>
      <w:r w:rsidR="00C91B01" w:rsidRPr="00EA2DD3">
        <w:rPr>
          <w:rFonts w:cs="Times New Roman"/>
          <w:noProof/>
          <w:color w:val="000000" w:themeColor="text1"/>
          <w:szCs w:val="22"/>
        </w:rPr>
        <w:t xml:space="preserve"> levels of autistic traits, using a more </w:t>
      </w:r>
      <w:r w:rsidR="00BF7630" w:rsidRPr="00EA2DD3">
        <w:rPr>
          <w:rFonts w:cs="Times New Roman"/>
          <w:noProof/>
          <w:color w:val="000000" w:themeColor="text1"/>
          <w:szCs w:val="22"/>
        </w:rPr>
        <w:t>sensitive</w:t>
      </w:r>
      <w:r w:rsidR="00C91B01" w:rsidRPr="00EA2DD3">
        <w:rPr>
          <w:rFonts w:cs="Times New Roman"/>
          <w:noProof/>
          <w:color w:val="000000" w:themeColor="text1"/>
          <w:szCs w:val="22"/>
        </w:rPr>
        <w:t xml:space="preserve"> task</w:t>
      </w:r>
      <w:r w:rsidR="002722D1" w:rsidRPr="00EA2DD3">
        <w:rPr>
          <w:rFonts w:cs="Times New Roman"/>
          <w:noProof/>
          <w:color w:val="000000" w:themeColor="text1"/>
          <w:szCs w:val="22"/>
        </w:rPr>
        <w:t xml:space="preserve"> to measure orientation discrimination. The second study will investigate</w:t>
      </w:r>
      <w:r w:rsidR="00C91B01" w:rsidRPr="00EA2DD3">
        <w:rPr>
          <w:rFonts w:cs="Times New Roman"/>
          <w:noProof/>
          <w:color w:val="000000" w:themeColor="text1"/>
          <w:szCs w:val="22"/>
        </w:rPr>
        <w:t xml:space="preserve"> orientation discr</w:t>
      </w:r>
      <w:r w:rsidR="003A6903">
        <w:rPr>
          <w:rFonts w:cs="Times New Roman"/>
          <w:noProof/>
          <w:color w:val="000000" w:themeColor="text1"/>
          <w:szCs w:val="22"/>
        </w:rPr>
        <w:t>i</w:t>
      </w:r>
      <w:r w:rsidR="00C91B01" w:rsidRPr="00EA2DD3">
        <w:rPr>
          <w:rFonts w:cs="Times New Roman"/>
          <w:noProof/>
          <w:color w:val="000000" w:themeColor="text1"/>
          <w:szCs w:val="22"/>
        </w:rPr>
        <w:t xml:space="preserve">mination thresholds in ASC </w:t>
      </w:r>
      <w:r w:rsidR="009A4CAB" w:rsidRPr="00EA2DD3">
        <w:rPr>
          <w:rFonts w:cs="Times New Roman"/>
          <w:noProof/>
          <w:color w:val="000000" w:themeColor="text1"/>
          <w:szCs w:val="22"/>
        </w:rPr>
        <w:t xml:space="preserve">in a </w:t>
      </w:r>
      <w:r w:rsidR="002722D1" w:rsidRPr="00EA2DD3">
        <w:rPr>
          <w:rFonts w:cs="Times New Roman"/>
          <w:noProof/>
          <w:color w:val="000000" w:themeColor="text1"/>
          <w:szCs w:val="22"/>
        </w:rPr>
        <w:t>large sample of individuals with ASC</w:t>
      </w:r>
      <w:r w:rsidR="009A4CAB" w:rsidRPr="00EA2DD3">
        <w:rPr>
          <w:rFonts w:cs="Times New Roman"/>
          <w:noProof/>
          <w:color w:val="000000" w:themeColor="text1"/>
          <w:szCs w:val="22"/>
        </w:rPr>
        <w:t xml:space="preserve">. </w:t>
      </w:r>
      <w:r w:rsidR="00C91B01" w:rsidRPr="00EA2DD3">
        <w:rPr>
          <w:rFonts w:cs="Times New Roman"/>
          <w:noProof/>
          <w:color w:val="000000" w:themeColor="text1"/>
          <w:szCs w:val="22"/>
        </w:rPr>
        <w:t xml:space="preserve"> </w:t>
      </w:r>
    </w:p>
    <w:p w14:paraId="6195F13F" w14:textId="77777777" w:rsidR="0008137B" w:rsidRDefault="0008137B" w:rsidP="00DA6E6D">
      <w:pPr>
        <w:pStyle w:val="Heading1"/>
        <w:rPr>
          <w:rFonts w:ascii="Times New Roman" w:hAnsi="Times New Roman" w:cs="Times New Roman"/>
          <w:bCs w:val="0"/>
          <w:color w:val="000000" w:themeColor="text1"/>
          <w:sz w:val="22"/>
          <w:szCs w:val="22"/>
          <w:u w:val="single"/>
        </w:rPr>
      </w:pPr>
      <w:bookmarkStart w:id="137" w:name="_Toc429476637"/>
      <w:bookmarkStart w:id="138" w:name="_Toc429476745"/>
      <w:bookmarkStart w:id="139" w:name="_Toc433107719"/>
    </w:p>
    <w:p w14:paraId="5054D840"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61F8EB56"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25692526"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4DC2F3A7"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4B0A2722"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5F8C188B"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1C967A7E"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53E60020"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399FA8FD"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3D22B1D3"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770CC32A"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3FA82874" w14:textId="77777777" w:rsidR="0008137B" w:rsidRDefault="0008137B" w:rsidP="00DA6E6D">
      <w:pPr>
        <w:pStyle w:val="Heading1"/>
        <w:rPr>
          <w:rFonts w:ascii="Times New Roman" w:hAnsi="Times New Roman" w:cs="Times New Roman"/>
          <w:bCs w:val="0"/>
          <w:color w:val="000000" w:themeColor="text1"/>
          <w:sz w:val="22"/>
          <w:szCs w:val="22"/>
          <w:u w:val="single"/>
        </w:rPr>
      </w:pPr>
    </w:p>
    <w:p w14:paraId="46B24708" w14:textId="77777777" w:rsidR="005554C2" w:rsidRDefault="005554C2" w:rsidP="005554C2"/>
    <w:p w14:paraId="405BCC5B" w14:textId="77777777" w:rsidR="005554C2" w:rsidRPr="005554C2" w:rsidRDefault="005554C2" w:rsidP="005554C2">
      <w:pPr>
        <w:pStyle w:val="FootnoteText"/>
        <w:rPr>
          <w:lang w:val="en-US"/>
        </w:rPr>
      </w:pPr>
    </w:p>
    <w:p w14:paraId="4EEEB0F2" w14:textId="13D15AD2" w:rsidR="007E76CF" w:rsidRDefault="00DA6E6D" w:rsidP="00DA6E6D">
      <w:pPr>
        <w:pStyle w:val="Heading1"/>
        <w:rPr>
          <w:rFonts w:ascii="Times New Roman" w:hAnsi="Times New Roman" w:cs="Times New Roman"/>
          <w:color w:val="000000" w:themeColor="text1"/>
          <w:sz w:val="22"/>
          <w:szCs w:val="22"/>
          <w:u w:val="single"/>
        </w:rPr>
      </w:pPr>
      <w:r w:rsidRPr="00DA6E6D">
        <w:rPr>
          <w:rFonts w:ascii="Times New Roman" w:hAnsi="Times New Roman" w:cs="Times New Roman"/>
          <w:bCs w:val="0"/>
          <w:color w:val="000000" w:themeColor="text1"/>
          <w:sz w:val="22"/>
          <w:szCs w:val="22"/>
          <w:u w:val="single"/>
        </w:rPr>
        <w:lastRenderedPageBreak/>
        <w:t>2.</w:t>
      </w:r>
      <w:r w:rsidRPr="00DA6E6D">
        <w:rPr>
          <w:rFonts w:ascii="Times New Roman" w:hAnsi="Times New Roman" w:cs="Times New Roman"/>
          <w:color w:val="000000" w:themeColor="text1"/>
          <w:sz w:val="22"/>
          <w:szCs w:val="22"/>
          <w:u w:val="single"/>
        </w:rPr>
        <w:t xml:space="preserve"> </w:t>
      </w:r>
      <w:r w:rsidR="007E76CF" w:rsidRPr="00DA6E6D">
        <w:rPr>
          <w:rFonts w:ascii="Times New Roman" w:hAnsi="Times New Roman" w:cs="Times New Roman"/>
          <w:color w:val="000000" w:themeColor="text1"/>
          <w:sz w:val="22"/>
          <w:szCs w:val="22"/>
          <w:u w:val="single"/>
        </w:rPr>
        <w:t>Chapter</w:t>
      </w:r>
      <w:r w:rsidR="007E76CF" w:rsidRPr="00EA2DD3">
        <w:rPr>
          <w:rFonts w:ascii="Times New Roman" w:hAnsi="Times New Roman" w:cs="Times New Roman"/>
          <w:color w:val="000000" w:themeColor="text1"/>
          <w:sz w:val="22"/>
          <w:szCs w:val="22"/>
          <w:u w:val="single"/>
        </w:rPr>
        <w:t xml:space="preserve"> two: Orientation discrimination in relation to autistic traits and in ASC</w:t>
      </w:r>
      <w:bookmarkEnd w:id="137"/>
      <w:bookmarkEnd w:id="138"/>
      <w:bookmarkEnd w:id="139"/>
    </w:p>
    <w:p w14:paraId="7EB500F3" w14:textId="77777777" w:rsidR="00EA2DD3" w:rsidRPr="00EA2DD3" w:rsidRDefault="00EA2DD3" w:rsidP="005554C2"/>
    <w:p w14:paraId="20862ED3" w14:textId="77777777" w:rsidR="00EA2DD3" w:rsidRPr="00EA2DD3" w:rsidRDefault="00EA2DD3" w:rsidP="00EA2DD3"/>
    <w:p w14:paraId="360720B6" w14:textId="77777777" w:rsidR="007E76CF" w:rsidRDefault="007E76CF" w:rsidP="007E76CF">
      <w:pPr>
        <w:spacing w:line="480" w:lineRule="auto"/>
        <w:rPr>
          <w:rFonts w:cs="Times New Roman"/>
          <w:color w:val="000000" w:themeColor="text1"/>
          <w:szCs w:val="22"/>
        </w:rPr>
      </w:pPr>
      <w:r w:rsidRPr="00EA2DD3">
        <w:rPr>
          <w:rFonts w:cs="Times New Roman"/>
          <w:color w:val="000000" w:themeColor="text1"/>
          <w:szCs w:val="22"/>
        </w:rPr>
        <w:tab/>
        <w:t xml:space="preserve">As discussed in chapter one, individuals with ASC often report experiencing atypical sensory perception, and demonstrate superior performance on several visuo-spatial tasks (Lockyear &amp; Rutter, 1970; O’ Riordan, Plaisted, Driver &amp; Baron-Cohen, 2001; Plaisted, O’Riordan, &amp; Baron-Cohen, 1998; Shah &amp; Frith, 1983; Shah &amp; Frith, 1993). Therefore, it is possible that the processing of basic visual information is altered in ASC. Whilst low level auditory processing has been shown to be altered in ASC, with several reports of enhanced pitch discrimination (Bonnel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2010; Jones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2009; Stanutz</w:t>
      </w:r>
      <w:r w:rsidRPr="00EA2DD3">
        <w:rPr>
          <w:rFonts w:eastAsia="Times New Roman" w:cs="Times New Roman"/>
          <w:color w:val="000000" w:themeColor="text1"/>
          <w:szCs w:val="22"/>
          <w:lang w:eastAsia="en-GB"/>
        </w:rPr>
        <w:t xml:space="preserve"> et al. </w:t>
      </w:r>
      <w:r w:rsidRPr="00EA2DD3">
        <w:rPr>
          <w:rFonts w:cs="Times New Roman"/>
          <w:color w:val="000000" w:themeColor="text1"/>
          <w:szCs w:val="22"/>
        </w:rPr>
        <w:t>2014), some examples of low level visual perception, such as contrast discrimination, do not seem to be affected (</w:t>
      </w:r>
      <w:r w:rsidRPr="00EA2DD3">
        <w:rPr>
          <w:rFonts w:eastAsia="Times New Roman" w:cs="Times New Roman"/>
          <w:color w:val="000000" w:themeColor="text1"/>
          <w:szCs w:val="22"/>
          <w:lang w:eastAsia="en-GB"/>
        </w:rPr>
        <w:t xml:space="preserve">Behrmann et al. </w:t>
      </w:r>
      <w:r w:rsidRPr="00EA2DD3">
        <w:rPr>
          <w:rFonts w:cs="Times New Roman"/>
          <w:color w:val="000000" w:themeColor="text1"/>
          <w:szCs w:val="22"/>
        </w:rPr>
        <w:t xml:space="preserve">2006; De Jonge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2007; Franklin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2010; Koh</w:t>
      </w:r>
      <w:r w:rsidRPr="00EA2DD3">
        <w:rPr>
          <w:rFonts w:eastAsia="Times New Roman" w:cs="Times New Roman"/>
          <w:color w:val="000000" w:themeColor="text1"/>
          <w:szCs w:val="22"/>
          <w:lang w:eastAsia="en-GB"/>
        </w:rPr>
        <w:t xml:space="preserve"> et al. </w:t>
      </w:r>
      <w:r w:rsidRPr="00EA2DD3">
        <w:rPr>
          <w:rFonts w:cs="Times New Roman"/>
          <w:color w:val="000000" w:themeColor="text1"/>
          <w:szCs w:val="22"/>
        </w:rPr>
        <w:t xml:space="preserve">2010b). </w:t>
      </w:r>
    </w:p>
    <w:p w14:paraId="39E4080A" w14:textId="77777777" w:rsidR="00F52391" w:rsidRPr="00EA2DD3" w:rsidRDefault="00F52391" w:rsidP="007E76CF">
      <w:pPr>
        <w:spacing w:line="480" w:lineRule="auto"/>
        <w:rPr>
          <w:rFonts w:cs="Times New Roman"/>
          <w:color w:val="000000" w:themeColor="text1"/>
          <w:szCs w:val="22"/>
        </w:rPr>
      </w:pPr>
    </w:p>
    <w:p w14:paraId="4A7EB611" w14:textId="7C9AB8FB"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It is suggested here that orientation discrimination may offer a more suitable task in the visual domain to compare low level processing in the visual domain with pitch discrimination in the auditory domain, as the two processes are said to both rely on lateral inhibition (Houtgast, 1972; Hubel &amp; Wiesel, 1968). Orientation discrimination has been studied in relation to autistic traits and </w:t>
      </w:r>
      <w:proofErr w:type="gramStart"/>
      <w:r w:rsidRPr="00EA2DD3">
        <w:rPr>
          <w:rFonts w:cs="Times New Roman"/>
          <w:color w:val="000000" w:themeColor="text1"/>
          <w:szCs w:val="22"/>
        </w:rPr>
        <w:t>found to be unrelated (Brock et al., 2011), and</w:t>
      </w:r>
      <w:proofErr w:type="gramEnd"/>
      <w:r w:rsidRPr="00EA2DD3">
        <w:rPr>
          <w:rFonts w:cs="Times New Roman"/>
          <w:color w:val="000000" w:themeColor="text1"/>
          <w:szCs w:val="22"/>
        </w:rPr>
        <w:t xml:space="preserve"> </w:t>
      </w:r>
      <w:r w:rsidR="00D570CF">
        <w:rPr>
          <w:rFonts w:cs="Times New Roman"/>
          <w:color w:val="000000" w:themeColor="text1"/>
          <w:szCs w:val="22"/>
        </w:rPr>
        <w:t>also</w:t>
      </w:r>
      <w:r w:rsidRPr="00EA2DD3">
        <w:rPr>
          <w:rFonts w:cs="Times New Roman"/>
          <w:color w:val="000000" w:themeColor="text1"/>
          <w:szCs w:val="22"/>
        </w:rPr>
        <w:t xml:space="preserve"> unaltered in ASC (Schwarzkopf et al., 2014). However, there are methodological limitations to both of these studies (discussed in more detail below). Therefore, re-</w:t>
      </w:r>
      <w:r w:rsidR="00DD2F2D">
        <w:rPr>
          <w:rFonts w:cs="Times New Roman"/>
          <w:color w:val="000000" w:themeColor="text1"/>
          <w:szCs w:val="22"/>
        </w:rPr>
        <w:t>visiting</w:t>
      </w:r>
      <w:r w:rsidR="00DD2F2D" w:rsidRPr="00EA2DD3">
        <w:rPr>
          <w:rFonts w:cs="Times New Roman"/>
          <w:color w:val="000000" w:themeColor="text1"/>
          <w:szCs w:val="22"/>
        </w:rPr>
        <w:t xml:space="preserve"> </w:t>
      </w:r>
      <w:r w:rsidRPr="00EA2DD3">
        <w:rPr>
          <w:rFonts w:cs="Times New Roman"/>
          <w:color w:val="000000" w:themeColor="text1"/>
          <w:szCs w:val="22"/>
        </w:rPr>
        <w:t xml:space="preserve">the possibility that orientation discrimination may be altered in ASC using a more sensitive task will lead to more certainty regarding orientation discrimination performance in ASC. Studies one and two of this thesis (chapter two) will measure orientation discrimination in relation to autistic traits, and in a large sample of individuals with an ASC diagnosis. </w:t>
      </w:r>
    </w:p>
    <w:p w14:paraId="792EAF21" w14:textId="77777777" w:rsidR="00DA6E6D" w:rsidRPr="00EA2DD3" w:rsidRDefault="00DA6E6D" w:rsidP="007E76CF">
      <w:pPr>
        <w:spacing w:line="480" w:lineRule="auto"/>
        <w:ind w:firstLine="720"/>
        <w:rPr>
          <w:rFonts w:cs="Times New Roman"/>
          <w:color w:val="000000" w:themeColor="text1"/>
          <w:szCs w:val="22"/>
        </w:rPr>
      </w:pPr>
    </w:p>
    <w:p w14:paraId="7A1B7CBE" w14:textId="77777777" w:rsidR="007E76CF" w:rsidRDefault="007E76CF" w:rsidP="003252DD">
      <w:pPr>
        <w:pStyle w:val="Heading2"/>
        <w:rPr>
          <w:rFonts w:ascii="Times New Roman" w:hAnsi="Times New Roman" w:cs="Times New Roman"/>
          <w:color w:val="000000" w:themeColor="text1"/>
          <w:sz w:val="22"/>
          <w:szCs w:val="22"/>
        </w:rPr>
      </w:pPr>
      <w:bookmarkStart w:id="140" w:name="_Toc429476746"/>
      <w:bookmarkStart w:id="141" w:name="_Toc433107720"/>
      <w:r w:rsidRPr="00EA2DD3">
        <w:rPr>
          <w:rFonts w:ascii="Times New Roman" w:hAnsi="Times New Roman" w:cs="Times New Roman"/>
          <w:color w:val="000000" w:themeColor="text1"/>
          <w:sz w:val="22"/>
          <w:szCs w:val="22"/>
        </w:rPr>
        <w:t>2.1 Study one: Orientation discrimination in relation to autistic traits</w:t>
      </w:r>
      <w:bookmarkEnd w:id="140"/>
      <w:bookmarkEnd w:id="141"/>
    </w:p>
    <w:p w14:paraId="0F018498" w14:textId="77777777" w:rsidR="00DA6E6D" w:rsidRDefault="00DA6E6D" w:rsidP="00DA6E6D"/>
    <w:p w14:paraId="48487B95" w14:textId="77777777" w:rsidR="00DA6E6D" w:rsidRPr="00DA6E6D" w:rsidRDefault="00DA6E6D" w:rsidP="00DA6E6D"/>
    <w:p w14:paraId="0B8D8BAC" w14:textId="2DD03E41"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Recently researchers have </w:t>
      </w:r>
      <w:r w:rsidR="00DA29EA">
        <w:rPr>
          <w:rFonts w:cs="Times New Roman"/>
          <w:color w:val="000000" w:themeColor="text1"/>
          <w:szCs w:val="22"/>
        </w:rPr>
        <w:t>examined</w:t>
      </w:r>
      <w:r w:rsidR="00DA29EA" w:rsidRPr="00EA2DD3">
        <w:rPr>
          <w:rFonts w:cs="Times New Roman"/>
          <w:color w:val="000000" w:themeColor="text1"/>
          <w:szCs w:val="22"/>
        </w:rPr>
        <w:t xml:space="preserve"> </w:t>
      </w:r>
      <w:r w:rsidRPr="00EA2DD3">
        <w:rPr>
          <w:rFonts w:cs="Times New Roman"/>
          <w:color w:val="000000" w:themeColor="text1"/>
          <w:szCs w:val="22"/>
        </w:rPr>
        <w:t xml:space="preserve">the extent to which atypical sensory perception occurs in members of the neurotypical population who have a high level of autistic traits but do not have a clinical diagnosis of ASC. This approach has indicated that atypical sensory </w:t>
      </w:r>
      <w:r w:rsidRPr="00EA2DD3">
        <w:rPr>
          <w:rFonts w:cs="Times New Roman"/>
          <w:color w:val="000000" w:themeColor="text1"/>
          <w:szCs w:val="22"/>
        </w:rPr>
        <w:lastRenderedPageBreak/>
        <w:t>experience is reported more frequently in individuals with higher levels of autistic traits than those with lower levels of autistic traits (Robertson and Simmons, 2013). In the auditory domain it has been found that those with higher levels of autistic traits perform better on a pitch identification task, and are more likely to show absolute pitch (Dohn, Garza-Villarreal, Heaton &amp; Vuust, 2012). This suggests that along with the level of autistic traits an individual possesses (Baron-Cohen et al., 2001), atypical sensory experiences also occur on a continuum in the general population.</w:t>
      </w:r>
    </w:p>
    <w:p w14:paraId="7C153CAC" w14:textId="77777777" w:rsidR="00F52391" w:rsidRPr="00EA2DD3" w:rsidRDefault="00F52391" w:rsidP="007E76CF">
      <w:pPr>
        <w:spacing w:line="480" w:lineRule="auto"/>
        <w:ind w:firstLine="720"/>
        <w:rPr>
          <w:rFonts w:cs="Times New Roman"/>
          <w:color w:val="000000" w:themeColor="text1"/>
          <w:szCs w:val="22"/>
        </w:rPr>
      </w:pPr>
    </w:p>
    <w:p w14:paraId="503408B2"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Of the sensory modalities, the association between visual function and autistic traits has been studied most extensively. Individuals with a high level of self-reported autistic traits have been shown to exhibit superior performance compared to those with a low level of autistic traits on a variety of tasks including visual search, the EFT and the BDT (Lockyear &amp; Rutter, 1970; O’ Riordan, Plaisted, Driver &amp; Baron-Cohen, 2001; Plaisted, O’Riordan, &amp; Baron-Cohen, 1998; Shah &amp; Frith, 1983; Shah &amp; Frith, 1993; discussed in chapter one). However, one aspect of visual </w:t>
      </w:r>
      <w:proofErr w:type="gramStart"/>
      <w:r w:rsidRPr="00EA2DD3">
        <w:rPr>
          <w:rFonts w:cs="Times New Roman"/>
          <w:color w:val="000000" w:themeColor="text1"/>
          <w:szCs w:val="22"/>
        </w:rPr>
        <w:t>perception which</w:t>
      </w:r>
      <w:proofErr w:type="gramEnd"/>
      <w:r w:rsidRPr="00EA2DD3">
        <w:rPr>
          <w:rFonts w:cs="Times New Roman"/>
          <w:color w:val="000000" w:themeColor="text1"/>
          <w:szCs w:val="22"/>
        </w:rPr>
        <w:t xml:space="preserve"> appears to be unrelated to autistic traits, however, is orientation discrimination. Brock et al. (2011) found no significant correlation between autistic traits and orientation discrimination thresholds in neurotypical individuals. Therefore, it may be the case that orientation discrimination is not altered in individuals who have higher levels of ASC traits, but no clinical diagnosis. Alternatively, it could be the case that the task employed by Brock and colleagues did not have adequate sensitivity to reveal individual differences associated varying levels of autistic traits. </w:t>
      </w:r>
    </w:p>
    <w:p w14:paraId="55C598E8" w14:textId="77777777" w:rsidR="00F52391" w:rsidRPr="00EA2DD3" w:rsidRDefault="00F52391" w:rsidP="007E76CF">
      <w:pPr>
        <w:spacing w:line="480" w:lineRule="auto"/>
        <w:ind w:firstLine="720"/>
        <w:rPr>
          <w:rFonts w:cs="Times New Roman"/>
          <w:color w:val="000000" w:themeColor="text1"/>
          <w:szCs w:val="22"/>
        </w:rPr>
      </w:pPr>
    </w:p>
    <w:p w14:paraId="773E6BE1" w14:textId="0A6C23D8"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Brock and colleagues used horizontally oriented target gratings, which participants had to identify from distracter gratings deviating from horizontal during a visual search task. The use of cardinally oriented gratings in this task is relevant, as numerous studies have demonstrated superior performance on a wide range of perceptual tasks employing stimuli aligned at cardinal rather than oblique angles, a phenomenon known as the oblique effect (Appelle, 1972). The oblique effect is demonstrated in orientation discrimination thresholds, which </w:t>
      </w:r>
      <w:r w:rsidR="00D570CF">
        <w:rPr>
          <w:rFonts w:cs="Times New Roman"/>
          <w:color w:val="000000" w:themeColor="text1"/>
          <w:szCs w:val="22"/>
        </w:rPr>
        <w:t>are</w:t>
      </w:r>
      <w:r w:rsidRPr="00EA2DD3">
        <w:rPr>
          <w:rFonts w:cs="Times New Roman"/>
          <w:color w:val="000000" w:themeColor="text1"/>
          <w:szCs w:val="22"/>
        </w:rPr>
        <w:t xml:space="preserve"> higher for stimuli oriented at oblique rather than cardinal angles (e.g. Westheimer and </w:t>
      </w:r>
      <w:r w:rsidRPr="00EA2DD3">
        <w:rPr>
          <w:rFonts w:cs="Times New Roman"/>
          <w:color w:val="000000" w:themeColor="text1"/>
          <w:szCs w:val="22"/>
        </w:rPr>
        <w:lastRenderedPageBreak/>
        <w:t xml:space="preserve">Beard, 1998). Therefore it is possible that the use of a cardinally oriented target grating may give rise to ceiling effects and a reduction of inter-participant variability thus masking any relationship between autistic traits and orientation discrimination thresholds. In support of this position, previous research has shown that migraineurs show reduced orientation discrimination thresholds compared to non-migraineurs, but only for oblique, and not vertical stimuli (Tibber, Guedes &amp; Shepherd, 2006). </w:t>
      </w:r>
    </w:p>
    <w:p w14:paraId="1887D0E1" w14:textId="77777777" w:rsidR="00F52391" w:rsidRPr="00EA2DD3" w:rsidRDefault="00F52391" w:rsidP="007E76CF">
      <w:pPr>
        <w:spacing w:line="480" w:lineRule="auto"/>
        <w:ind w:firstLine="720"/>
        <w:rPr>
          <w:rFonts w:cs="Times New Roman"/>
          <w:color w:val="000000" w:themeColor="text1"/>
          <w:szCs w:val="22"/>
        </w:rPr>
      </w:pPr>
    </w:p>
    <w:p w14:paraId="30BD8110"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present study aimed to re-visit the hypothesis that orientation discrimination thresholds are correlated with level of self-reported autistic traits. The AQ was used to measure autistic traits (Baron-Cohen et al., 2001) and an orientation discrimination </w:t>
      </w:r>
      <w:proofErr w:type="gramStart"/>
      <w:r w:rsidRPr="00EA2DD3">
        <w:rPr>
          <w:rFonts w:cs="Times New Roman"/>
          <w:color w:val="000000" w:themeColor="text1"/>
          <w:szCs w:val="22"/>
        </w:rPr>
        <w:t>task which measured both vertical and oblique judgements</w:t>
      </w:r>
      <w:proofErr w:type="gramEnd"/>
      <w:r w:rsidRPr="00EA2DD3">
        <w:rPr>
          <w:rFonts w:cs="Times New Roman"/>
          <w:color w:val="000000" w:themeColor="text1"/>
          <w:szCs w:val="22"/>
        </w:rPr>
        <w:t xml:space="preserve"> was used to determine orientation discrimination thresholds (Edden et al., 2009). It was reasoned that requiring participants to make oblique-oblique discriminations would introduce enough difficulty into the task in order to increase inter-participant variability, and reveal any atypical orientation discrimination that may exist in those with a high level of autistic traits. If the non-clinical autistic phenotype is associated with increased sensitivity to small differences in orientation, as well as pitch, then those with higher levels of autistic traits may demonstrate lower orientation discrimination thresholds. Vertical orientation discrimination thresholds were also measured, as a non-significant correlation would confirm that there is no relationship between autistic traits and cardinal orientation discrimination thresholds (c.f. Brock et al., 2011).    </w:t>
      </w:r>
    </w:p>
    <w:p w14:paraId="710D130F" w14:textId="77777777" w:rsidR="007E76CF" w:rsidRDefault="007E76CF" w:rsidP="007E76CF">
      <w:pPr>
        <w:spacing w:line="480" w:lineRule="auto"/>
        <w:rPr>
          <w:rFonts w:cs="Times New Roman"/>
          <w:color w:val="000000" w:themeColor="text1"/>
          <w:szCs w:val="22"/>
        </w:rPr>
      </w:pPr>
    </w:p>
    <w:p w14:paraId="2D64FDFD" w14:textId="77777777" w:rsidR="00F52391" w:rsidRDefault="00F52391" w:rsidP="007E76CF">
      <w:pPr>
        <w:spacing w:line="480" w:lineRule="auto"/>
        <w:rPr>
          <w:rFonts w:cs="Times New Roman"/>
          <w:color w:val="000000" w:themeColor="text1"/>
          <w:szCs w:val="22"/>
        </w:rPr>
      </w:pPr>
    </w:p>
    <w:p w14:paraId="167099DF" w14:textId="77777777" w:rsidR="00F52391" w:rsidRDefault="00F52391" w:rsidP="007E76CF">
      <w:pPr>
        <w:spacing w:line="480" w:lineRule="auto"/>
        <w:rPr>
          <w:rFonts w:cs="Times New Roman"/>
          <w:color w:val="000000" w:themeColor="text1"/>
          <w:szCs w:val="22"/>
        </w:rPr>
      </w:pPr>
    </w:p>
    <w:p w14:paraId="78CBB402" w14:textId="77777777" w:rsidR="00F52391" w:rsidRDefault="00F52391" w:rsidP="007E76CF">
      <w:pPr>
        <w:spacing w:line="480" w:lineRule="auto"/>
        <w:rPr>
          <w:rFonts w:cs="Times New Roman"/>
          <w:color w:val="000000" w:themeColor="text1"/>
          <w:szCs w:val="22"/>
        </w:rPr>
      </w:pPr>
    </w:p>
    <w:p w14:paraId="39C5B32D" w14:textId="77777777" w:rsidR="00F52391" w:rsidRDefault="00F52391" w:rsidP="007E76CF">
      <w:pPr>
        <w:spacing w:line="480" w:lineRule="auto"/>
        <w:rPr>
          <w:rFonts w:cs="Times New Roman"/>
          <w:color w:val="000000" w:themeColor="text1"/>
          <w:szCs w:val="22"/>
        </w:rPr>
      </w:pPr>
    </w:p>
    <w:p w14:paraId="39817655" w14:textId="77777777" w:rsidR="00F52391" w:rsidRDefault="00F52391" w:rsidP="007E76CF">
      <w:pPr>
        <w:spacing w:line="480" w:lineRule="auto"/>
        <w:rPr>
          <w:rFonts w:cs="Times New Roman"/>
          <w:color w:val="000000" w:themeColor="text1"/>
          <w:szCs w:val="22"/>
        </w:rPr>
      </w:pPr>
    </w:p>
    <w:p w14:paraId="085373BA" w14:textId="77777777" w:rsidR="00E431F7" w:rsidRDefault="00E431F7" w:rsidP="00E431F7">
      <w:pPr>
        <w:pStyle w:val="FootnoteText"/>
        <w:rPr>
          <w:lang w:val="en-US"/>
        </w:rPr>
      </w:pPr>
    </w:p>
    <w:p w14:paraId="048B5BC6" w14:textId="77777777" w:rsidR="00E431F7" w:rsidRDefault="00E431F7" w:rsidP="00E431F7">
      <w:pPr>
        <w:pStyle w:val="FootnoteText"/>
        <w:rPr>
          <w:lang w:val="en-US"/>
        </w:rPr>
      </w:pPr>
    </w:p>
    <w:p w14:paraId="714C6D0E" w14:textId="77777777" w:rsidR="00E431F7" w:rsidRPr="00E431F7" w:rsidRDefault="00E431F7" w:rsidP="00E431F7">
      <w:pPr>
        <w:pStyle w:val="FootnoteText"/>
        <w:rPr>
          <w:lang w:val="en-US"/>
        </w:rPr>
      </w:pPr>
    </w:p>
    <w:p w14:paraId="1DA114E5" w14:textId="77777777" w:rsidR="007E76CF" w:rsidRDefault="007E76CF" w:rsidP="003252DD">
      <w:pPr>
        <w:pStyle w:val="Heading3"/>
        <w:rPr>
          <w:rFonts w:ascii="Times New Roman" w:hAnsi="Times New Roman" w:cs="Times New Roman"/>
          <w:color w:val="000000" w:themeColor="text1"/>
          <w:szCs w:val="22"/>
        </w:rPr>
      </w:pPr>
      <w:bookmarkStart w:id="142" w:name="_Toc429476747"/>
      <w:bookmarkStart w:id="143" w:name="_Toc433107721"/>
      <w:r w:rsidRPr="00EA2DD3">
        <w:rPr>
          <w:rFonts w:ascii="Times New Roman" w:hAnsi="Times New Roman" w:cs="Times New Roman"/>
          <w:color w:val="000000" w:themeColor="text1"/>
          <w:szCs w:val="22"/>
        </w:rPr>
        <w:lastRenderedPageBreak/>
        <w:t>2.1.1. Methods</w:t>
      </w:r>
      <w:bookmarkEnd w:id="142"/>
      <w:bookmarkEnd w:id="143"/>
    </w:p>
    <w:p w14:paraId="36A57039" w14:textId="77777777" w:rsidR="00F52391" w:rsidRPr="00F52391" w:rsidRDefault="00F52391" w:rsidP="00F52391"/>
    <w:p w14:paraId="1FB9DE18" w14:textId="77777777" w:rsidR="00DA6E6D" w:rsidRPr="00DA6E6D" w:rsidRDefault="00DA6E6D" w:rsidP="00DA6E6D"/>
    <w:p w14:paraId="47AB64FD" w14:textId="77777777" w:rsidR="007E76CF" w:rsidRDefault="007E76CF" w:rsidP="007E76CF">
      <w:pPr>
        <w:spacing w:line="480" w:lineRule="auto"/>
        <w:rPr>
          <w:rFonts w:cs="Times New Roman"/>
          <w:i/>
          <w:color w:val="000000" w:themeColor="text1"/>
          <w:szCs w:val="22"/>
        </w:rPr>
      </w:pPr>
      <w:r w:rsidRPr="00EA2DD3">
        <w:rPr>
          <w:rFonts w:cs="Times New Roman"/>
          <w:i/>
          <w:color w:val="000000" w:themeColor="text1"/>
          <w:szCs w:val="22"/>
        </w:rPr>
        <w:t>Participants</w:t>
      </w:r>
    </w:p>
    <w:p w14:paraId="03CF1047" w14:textId="77777777" w:rsidR="00F52391" w:rsidRPr="00EA2DD3" w:rsidRDefault="00F52391" w:rsidP="007E76CF">
      <w:pPr>
        <w:spacing w:line="480" w:lineRule="auto"/>
        <w:rPr>
          <w:rFonts w:cs="Times New Roman"/>
          <w:i/>
          <w:color w:val="000000" w:themeColor="text1"/>
          <w:szCs w:val="22"/>
        </w:rPr>
      </w:pPr>
    </w:p>
    <w:p w14:paraId="154E28E9"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116 neurotypical volunteers with normal or corrected to normal vision were recruited from the student and local community population. Participants were excluded if they did not complete 1 or more parts of the orientation discrimination task (described below). This led to 14 participants being excluded. A further 8 participants were excluded from the analysis as either their vertical or oblique orientation discrimination threshold was more than 2 standard deviations above the group mean. The final analysis included 94 participants (42 male, 52 female; mean age 24.48; age range = 18 – 61). The study received full ethical approval from the Department of Psychology University of Sheffield ethics committee. Participants provided informed written consent, in accordance with the declaration of Helsinki.</w:t>
      </w:r>
    </w:p>
    <w:p w14:paraId="388A05D4" w14:textId="77777777" w:rsidR="00DA6E6D" w:rsidRPr="00EA2DD3" w:rsidRDefault="00DA6E6D" w:rsidP="007E76CF">
      <w:pPr>
        <w:spacing w:line="480" w:lineRule="auto"/>
        <w:ind w:firstLine="720"/>
        <w:rPr>
          <w:rFonts w:cs="Times New Roman"/>
          <w:color w:val="000000" w:themeColor="text1"/>
          <w:szCs w:val="22"/>
        </w:rPr>
      </w:pPr>
    </w:p>
    <w:p w14:paraId="728434CE" w14:textId="77777777" w:rsidR="007E76CF" w:rsidRDefault="007E76CF" w:rsidP="007E76CF">
      <w:pPr>
        <w:spacing w:line="480" w:lineRule="auto"/>
        <w:rPr>
          <w:rFonts w:cs="Times New Roman"/>
          <w:i/>
          <w:color w:val="000000" w:themeColor="text1"/>
          <w:szCs w:val="22"/>
        </w:rPr>
      </w:pPr>
      <w:r w:rsidRPr="00EA2DD3">
        <w:rPr>
          <w:rFonts w:cs="Times New Roman"/>
          <w:i/>
          <w:color w:val="000000" w:themeColor="text1"/>
          <w:szCs w:val="22"/>
        </w:rPr>
        <w:t>Autism Spectrum Quotient Questionnaire</w:t>
      </w:r>
    </w:p>
    <w:p w14:paraId="220E57F4" w14:textId="77777777" w:rsidR="00DA6E6D" w:rsidRPr="00EA2DD3" w:rsidRDefault="00DA6E6D" w:rsidP="007E76CF">
      <w:pPr>
        <w:spacing w:line="480" w:lineRule="auto"/>
        <w:rPr>
          <w:rFonts w:cs="Times New Roman"/>
          <w:i/>
          <w:color w:val="000000" w:themeColor="text1"/>
          <w:szCs w:val="22"/>
        </w:rPr>
      </w:pPr>
    </w:p>
    <w:p w14:paraId="54EAAB96"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Participants completed paper copies of the AQ, a 50 item self-report questionnaire that measures autistic traits in the general population (Baron-Cohen et al., 2001). Participants are required to state whether they agree or disagree with a series of </w:t>
      </w:r>
      <w:proofErr w:type="gramStart"/>
      <w:r w:rsidRPr="00EA2DD3">
        <w:rPr>
          <w:rFonts w:cs="Times New Roman"/>
          <w:color w:val="000000" w:themeColor="text1"/>
          <w:szCs w:val="22"/>
        </w:rPr>
        <w:t>statements which describe different social</w:t>
      </w:r>
      <w:proofErr w:type="gramEnd"/>
      <w:r w:rsidRPr="00EA2DD3">
        <w:rPr>
          <w:rFonts w:cs="Times New Roman"/>
          <w:color w:val="000000" w:themeColor="text1"/>
          <w:szCs w:val="22"/>
        </w:rPr>
        <w:t xml:space="preserve"> and communication centred preferences. Each item is scored as a 0 or a 1, with 1 indicating the presence of an autistic trait. The maximum score on the AQ is 50, and higher scores are indicative of a higher level of autistic traits. </w:t>
      </w:r>
    </w:p>
    <w:p w14:paraId="39B037E7" w14:textId="77777777" w:rsidR="00F52391" w:rsidRPr="00EA2DD3" w:rsidRDefault="00F52391" w:rsidP="007E76CF">
      <w:pPr>
        <w:spacing w:line="480" w:lineRule="auto"/>
        <w:ind w:firstLine="720"/>
        <w:rPr>
          <w:rFonts w:cs="Times New Roman"/>
          <w:color w:val="000000" w:themeColor="text1"/>
          <w:szCs w:val="22"/>
        </w:rPr>
      </w:pPr>
    </w:p>
    <w:p w14:paraId="49C570C9"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Baron-Cohen et al. (2001) found in a large sample of neurotypical individuals (N=174) that the mean score on the AQ was 16.4 (SD=6.3). It was also reported that in a group of individuals with high functioning ASC (N=58), that the mean score was 35.8 (SD=6.5) and that 80% of these adults had scores over 32, compared to only 2% of individuals without an ASC having a score of over 32. It was also found that men tend to score higher on the AQ. </w:t>
      </w:r>
    </w:p>
    <w:p w14:paraId="385D7707" w14:textId="77777777" w:rsidR="00F52391" w:rsidRPr="00EA2DD3" w:rsidRDefault="00F52391" w:rsidP="007E76CF">
      <w:pPr>
        <w:spacing w:line="480" w:lineRule="auto"/>
        <w:ind w:firstLine="720"/>
        <w:rPr>
          <w:rFonts w:cs="Times New Roman"/>
          <w:color w:val="000000" w:themeColor="text1"/>
          <w:szCs w:val="22"/>
        </w:rPr>
      </w:pPr>
    </w:p>
    <w:p w14:paraId="368499F3"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lastRenderedPageBreak/>
        <w:t>The AQ has been shown to have high internal reliability (Baron-Cohen et al., 2001; Auyeung et al., 2008; Hoekstra et al., 2008) and can be split into five subscales (each comprised of ten items</w:t>
      </w:r>
      <w:proofErr w:type="gramStart"/>
      <w:r w:rsidRPr="00EA2DD3">
        <w:rPr>
          <w:rFonts w:cs="Times New Roman"/>
          <w:color w:val="000000" w:themeColor="text1"/>
          <w:szCs w:val="22"/>
        </w:rPr>
        <w:t>) which</w:t>
      </w:r>
      <w:proofErr w:type="gramEnd"/>
      <w:r w:rsidRPr="00EA2DD3">
        <w:rPr>
          <w:rFonts w:cs="Times New Roman"/>
          <w:color w:val="000000" w:themeColor="text1"/>
          <w:szCs w:val="22"/>
        </w:rPr>
        <w:t xml:space="preserve"> assess different areas: social skill; attention switching; attention to detail; communication and imagination. See table 2.1 for an example item from each of the five subscales. Baron-Cohen et al. (2001) demonstrated that items within these subscales showed moderate to high internal consistency. However, factor analyses studies have since supported that there are not five underlying factors. For instance Hoekstra et al. (2008) suggest that there are just two subscales: social interaction and attention to detail; whilst Austin (2005) suggest that there are three: social skill; details/patterns and communication/mind reading. </w:t>
      </w:r>
    </w:p>
    <w:p w14:paraId="1B50FF7D" w14:textId="77777777" w:rsidR="00DA6E6D" w:rsidRDefault="00DA6E6D" w:rsidP="007E76CF">
      <w:pPr>
        <w:spacing w:line="480" w:lineRule="auto"/>
        <w:ind w:firstLine="720"/>
        <w:rPr>
          <w:rFonts w:cs="Times New Roman"/>
          <w:color w:val="000000" w:themeColor="text1"/>
          <w:szCs w:val="22"/>
        </w:rPr>
      </w:pPr>
    </w:p>
    <w:p w14:paraId="0D661BB4" w14:textId="77777777" w:rsidR="00DA6E6D" w:rsidRDefault="00DA6E6D" w:rsidP="007E76CF">
      <w:pPr>
        <w:spacing w:line="480" w:lineRule="auto"/>
        <w:ind w:firstLine="720"/>
        <w:rPr>
          <w:rFonts w:cs="Times New Roman"/>
          <w:color w:val="000000" w:themeColor="text1"/>
          <w:szCs w:val="22"/>
        </w:rPr>
      </w:pPr>
    </w:p>
    <w:p w14:paraId="21419232" w14:textId="77777777" w:rsidR="00DA6E6D" w:rsidRDefault="00DA6E6D" w:rsidP="007E76CF">
      <w:pPr>
        <w:spacing w:line="480" w:lineRule="auto"/>
        <w:ind w:firstLine="720"/>
        <w:rPr>
          <w:rFonts w:cs="Times New Roman"/>
          <w:color w:val="000000" w:themeColor="text1"/>
          <w:szCs w:val="22"/>
        </w:rPr>
      </w:pPr>
    </w:p>
    <w:p w14:paraId="694AF798" w14:textId="77777777" w:rsidR="00DA6E6D" w:rsidRDefault="00DA6E6D" w:rsidP="007E76CF">
      <w:pPr>
        <w:spacing w:line="480" w:lineRule="auto"/>
        <w:rPr>
          <w:rFonts w:cs="Times New Roman"/>
          <w:color w:val="000000" w:themeColor="text1"/>
          <w:szCs w:val="22"/>
        </w:rPr>
      </w:pPr>
    </w:p>
    <w:p w14:paraId="1812CB55" w14:textId="77777777" w:rsidR="007E76CF" w:rsidRPr="00EA2DD3" w:rsidRDefault="007E76CF" w:rsidP="007E76CF">
      <w:pPr>
        <w:spacing w:line="480" w:lineRule="auto"/>
        <w:rPr>
          <w:rFonts w:cs="Times New Roman"/>
          <w:color w:val="000000" w:themeColor="text1"/>
          <w:szCs w:val="22"/>
        </w:rPr>
      </w:pPr>
      <w:r w:rsidRPr="00EA2DD3">
        <w:rPr>
          <w:rFonts w:cs="Times New Roman"/>
          <w:b/>
          <w:color w:val="000000" w:themeColor="text1"/>
          <w:szCs w:val="22"/>
        </w:rPr>
        <w:t>Table 2.1.</w:t>
      </w:r>
      <w:r w:rsidRPr="00EA2DD3">
        <w:rPr>
          <w:rFonts w:cs="Times New Roman"/>
          <w:color w:val="000000" w:themeColor="text1"/>
          <w:szCs w:val="22"/>
        </w:rPr>
        <w:t xml:space="preserve"> </w:t>
      </w:r>
      <w:proofErr w:type="gramStart"/>
      <w:r w:rsidRPr="00EA2DD3">
        <w:rPr>
          <w:rFonts w:cs="Times New Roman"/>
          <w:color w:val="000000" w:themeColor="text1"/>
          <w:szCs w:val="22"/>
        </w:rPr>
        <w:t>Example items from each of the five subscales of the AQ.</w:t>
      </w:r>
      <w:proofErr w:type="gramEnd"/>
      <w:r w:rsidRPr="00EA2DD3">
        <w:rPr>
          <w:rFonts w:cs="Times New Roman"/>
          <w:color w:val="000000" w:themeColor="text1"/>
          <w:szCs w:val="22"/>
        </w:rPr>
        <w:t xml:space="preserve"> </w:t>
      </w:r>
    </w:p>
    <w:p w14:paraId="240F3D5E" w14:textId="77777777" w:rsidR="007E76CF" w:rsidRPr="00EA2DD3" w:rsidRDefault="007E76CF" w:rsidP="007E76CF">
      <w:pPr>
        <w:spacing w:line="480" w:lineRule="auto"/>
        <w:ind w:firstLine="720"/>
        <w:rPr>
          <w:rFonts w:cs="Times New Roman"/>
          <w:color w:val="000000" w:themeColor="text1"/>
          <w:szCs w:val="22"/>
        </w:rPr>
      </w:pPr>
    </w:p>
    <w:tbl>
      <w:tblPr>
        <w:tblW w:w="0" w:type="auto"/>
        <w:tblLook w:val="04A0" w:firstRow="1" w:lastRow="0" w:firstColumn="1" w:lastColumn="0" w:noHBand="0" w:noVBand="1"/>
      </w:tblPr>
      <w:tblGrid>
        <w:gridCol w:w="4375"/>
        <w:gridCol w:w="4345"/>
      </w:tblGrid>
      <w:tr w:rsidR="00EA2DD3" w:rsidRPr="00EA2DD3" w14:paraId="1C37D64C" w14:textId="77777777" w:rsidTr="0008091B">
        <w:tc>
          <w:tcPr>
            <w:tcW w:w="4621" w:type="dxa"/>
            <w:tcBorders>
              <w:top w:val="single" w:sz="4" w:space="0" w:color="auto"/>
              <w:bottom w:val="single" w:sz="4" w:space="0" w:color="auto"/>
            </w:tcBorders>
          </w:tcPr>
          <w:p w14:paraId="77B20F8B" w14:textId="77777777" w:rsidR="007E76CF" w:rsidRPr="0008091B" w:rsidRDefault="007E76CF" w:rsidP="003252DD">
            <w:pPr>
              <w:spacing w:line="480" w:lineRule="auto"/>
              <w:jc w:val="center"/>
              <w:rPr>
                <w:rFonts w:cs="Times New Roman"/>
                <w:b/>
                <w:color w:val="000000" w:themeColor="text1"/>
              </w:rPr>
            </w:pPr>
            <w:r w:rsidRPr="0008091B">
              <w:rPr>
                <w:rFonts w:cs="Times New Roman"/>
                <w:b/>
                <w:color w:val="000000" w:themeColor="text1"/>
              </w:rPr>
              <w:t>Subscale</w:t>
            </w:r>
          </w:p>
        </w:tc>
        <w:tc>
          <w:tcPr>
            <w:tcW w:w="4621" w:type="dxa"/>
            <w:tcBorders>
              <w:top w:val="single" w:sz="4" w:space="0" w:color="auto"/>
              <w:left w:val="nil"/>
              <w:bottom w:val="single" w:sz="4" w:space="0" w:color="auto"/>
            </w:tcBorders>
          </w:tcPr>
          <w:p w14:paraId="050B43E2" w14:textId="77777777" w:rsidR="007E76CF" w:rsidRPr="0008091B" w:rsidRDefault="007E76CF" w:rsidP="003252DD">
            <w:pPr>
              <w:spacing w:line="480" w:lineRule="auto"/>
              <w:jc w:val="center"/>
              <w:rPr>
                <w:rFonts w:cs="Times New Roman"/>
                <w:b/>
                <w:color w:val="000000" w:themeColor="text1"/>
              </w:rPr>
            </w:pPr>
            <w:r w:rsidRPr="0008091B">
              <w:rPr>
                <w:rFonts w:cs="Times New Roman"/>
                <w:b/>
                <w:color w:val="000000" w:themeColor="text1"/>
              </w:rPr>
              <w:t>Statement</w:t>
            </w:r>
          </w:p>
        </w:tc>
      </w:tr>
      <w:tr w:rsidR="00EA2DD3" w:rsidRPr="00EA2DD3" w14:paraId="0E37F505" w14:textId="77777777" w:rsidTr="0008091B">
        <w:tc>
          <w:tcPr>
            <w:tcW w:w="4621" w:type="dxa"/>
            <w:tcBorders>
              <w:top w:val="single" w:sz="4" w:space="0" w:color="auto"/>
            </w:tcBorders>
            <w:shd w:val="clear" w:color="auto" w:fill="auto"/>
          </w:tcPr>
          <w:p w14:paraId="2524E6FF" w14:textId="77777777" w:rsidR="007E76CF" w:rsidRPr="00EA2DD3" w:rsidRDefault="007E76CF" w:rsidP="003252DD">
            <w:pPr>
              <w:spacing w:line="480" w:lineRule="auto"/>
              <w:rPr>
                <w:rFonts w:cs="Times New Roman"/>
                <w:b/>
                <w:color w:val="000000" w:themeColor="text1"/>
              </w:rPr>
            </w:pPr>
            <w:r w:rsidRPr="00EA2DD3">
              <w:rPr>
                <w:rFonts w:cs="Times New Roman"/>
                <w:b/>
                <w:color w:val="000000" w:themeColor="text1"/>
              </w:rPr>
              <w:t>Social skills</w:t>
            </w:r>
          </w:p>
        </w:tc>
        <w:tc>
          <w:tcPr>
            <w:tcW w:w="4621" w:type="dxa"/>
            <w:tcBorders>
              <w:top w:val="single" w:sz="4" w:space="0" w:color="auto"/>
              <w:left w:val="nil"/>
            </w:tcBorders>
            <w:shd w:val="clear" w:color="auto" w:fill="auto"/>
          </w:tcPr>
          <w:p w14:paraId="13BE7FC2" w14:textId="77777777" w:rsidR="007E76CF" w:rsidRPr="00EA2DD3" w:rsidRDefault="007E76CF" w:rsidP="003252DD">
            <w:pPr>
              <w:spacing w:line="480" w:lineRule="auto"/>
              <w:rPr>
                <w:rFonts w:cs="Times New Roman"/>
                <w:color w:val="000000" w:themeColor="text1"/>
              </w:rPr>
            </w:pPr>
            <w:r w:rsidRPr="00EA2DD3">
              <w:rPr>
                <w:rFonts w:cs="Times New Roman"/>
                <w:color w:val="000000" w:themeColor="text1"/>
              </w:rPr>
              <w:t xml:space="preserve">‘I prefer to do things with others rather than on my own.’ </w:t>
            </w:r>
          </w:p>
        </w:tc>
      </w:tr>
      <w:tr w:rsidR="00EA2DD3" w:rsidRPr="00EA2DD3" w14:paraId="4F5DD903" w14:textId="77777777" w:rsidTr="0008091B">
        <w:tc>
          <w:tcPr>
            <w:tcW w:w="4621" w:type="dxa"/>
            <w:shd w:val="clear" w:color="auto" w:fill="auto"/>
          </w:tcPr>
          <w:p w14:paraId="13BF757E" w14:textId="77777777" w:rsidR="007E76CF" w:rsidRPr="00EA2DD3" w:rsidRDefault="007E76CF" w:rsidP="003252DD">
            <w:pPr>
              <w:spacing w:line="480" w:lineRule="auto"/>
              <w:rPr>
                <w:rFonts w:cs="Times New Roman"/>
                <w:b/>
                <w:color w:val="000000" w:themeColor="text1"/>
              </w:rPr>
            </w:pPr>
            <w:r w:rsidRPr="00EA2DD3">
              <w:rPr>
                <w:rFonts w:cs="Times New Roman"/>
                <w:b/>
                <w:color w:val="000000" w:themeColor="text1"/>
              </w:rPr>
              <w:t>Attention switching</w:t>
            </w:r>
          </w:p>
        </w:tc>
        <w:tc>
          <w:tcPr>
            <w:tcW w:w="4621" w:type="dxa"/>
            <w:tcBorders>
              <w:left w:val="nil"/>
            </w:tcBorders>
            <w:shd w:val="clear" w:color="auto" w:fill="auto"/>
          </w:tcPr>
          <w:p w14:paraId="330B30DA" w14:textId="77777777" w:rsidR="007E76CF" w:rsidRPr="00EA2DD3" w:rsidRDefault="007E76CF" w:rsidP="003252DD">
            <w:pPr>
              <w:spacing w:line="480" w:lineRule="auto"/>
              <w:rPr>
                <w:rFonts w:cs="Times New Roman"/>
                <w:color w:val="000000" w:themeColor="text1"/>
              </w:rPr>
            </w:pPr>
            <w:r w:rsidRPr="00EA2DD3">
              <w:rPr>
                <w:rFonts w:cs="Times New Roman"/>
                <w:color w:val="000000" w:themeColor="text1"/>
              </w:rPr>
              <w:t>‘I frequently get so strongly absorbed in one thing that I lose sight of other things.’</w:t>
            </w:r>
          </w:p>
        </w:tc>
      </w:tr>
      <w:tr w:rsidR="00EA2DD3" w:rsidRPr="00EA2DD3" w14:paraId="0845560B" w14:textId="77777777" w:rsidTr="0008091B">
        <w:tc>
          <w:tcPr>
            <w:tcW w:w="4621" w:type="dxa"/>
            <w:shd w:val="clear" w:color="auto" w:fill="auto"/>
          </w:tcPr>
          <w:p w14:paraId="5E5B1C4F" w14:textId="77777777" w:rsidR="007E76CF" w:rsidRPr="00EA2DD3" w:rsidRDefault="007E76CF" w:rsidP="003252DD">
            <w:pPr>
              <w:spacing w:line="480" w:lineRule="auto"/>
              <w:rPr>
                <w:rFonts w:cs="Times New Roman"/>
                <w:b/>
                <w:color w:val="000000" w:themeColor="text1"/>
              </w:rPr>
            </w:pPr>
            <w:r w:rsidRPr="00EA2DD3">
              <w:rPr>
                <w:rFonts w:cs="Times New Roman"/>
                <w:b/>
                <w:color w:val="000000" w:themeColor="text1"/>
              </w:rPr>
              <w:t>Attention to detail</w:t>
            </w:r>
          </w:p>
        </w:tc>
        <w:tc>
          <w:tcPr>
            <w:tcW w:w="4621" w:type="dxa"/>
            <w:tcBorders>
              <w:left w:val="nil"/>
            </w:tcBorders>
            <w:shd w:val="clear" w:color="auto" w:fill="auto"/>
          </w:tcPr>
          <w:p w14:paraId="6859E2D5" w14:textId="77777777" w:rsidR="007E76CF" w:rsidRPr="00EA2DD3" w:rsidRDefault="007E76CF" w:rsidP="003252DD">
            <w:pPr>
              <w:spacing w:line="480" w:lineRule="auto"/>
              <w:rPr>
                <w:rFonts w:cs="Times New Roman"/>
                <w:color w:val="000000" w:themeColor="text1"/>
              </w:rPr>
            </w:pPr>
            <w:r w:rsidRPr="00EA2DD3">
              <w:rPr>
                <w:rFonts w:cs="Times New Roman"/>
                <w:color w:val="000000" w:themeColor="text1"/>
              </w:rPr>
              <w:t xml:space="preserve">‘I usually notice car number plates or similar </w:t>
            </w:r>
          </w:p>
          <w:p w14:paraId="5B5FE0F1" w14:textId="77777777" w:rsidR="007E76CF" w:rsidRPr="00EA2DD3" w:rsidRDefault="007E76CF" w:rsidP="003252DD">
            <w:pPr>
              <w:spacing w:line="480" w:lineRule="auto"/>
              <w:rPr>
                <w:rFonts w:cs="Times New Roman"/>
                <w:color w:val="000000" w:themeColor="text1"/>
              </w:rPr>
            </w:pPr>
            <w:proofErr w:type="gramStart"/>
            <w:r w:rsidRPr="00EA2DD3">
              <w:rPr>
                <w:rFonts w:cs="Times New Roman"/>
                <w:color w:val="000000" w:themeColor="text1"/>
              </w:rPr>
              <w:t>strings</w:t>
            </w:r>
            <w:proofErr w:type="gramEnd"/>
            <w:r w:rsidRPr="00EA2DD3">
              <w:rPr>
                <w:rFonts w:cs="Times New Roman"/>
                <w:color w:val="000000" w:themeColor="text1"/>
              </w:rPr>
              <w:t xml:space="preserve"> of information.’</w:t>
            </w:r>
          </w:p>
        </w:tc>
      </w:tr>
      <w:tr w:rsidR="00EA2DD3" w:rsidRPr="00EA2DD3" w14:paraId="27DC6CE8" w14:textId="77777777" w:rsidTr="0008091B">
        <w:tc>
          <w:tcPr>
            <w:tcW w:w="4621" w:type="dxa"/>
            <w:shd w:val="clear" w:color="auto" w:fill="auto"/>
          </w:tcPr>
          <w:p w14:paraId="6702AB53" w14:textId="77777777" w:rsidR="007E76CF" w:rsidRPr="00EA2DD3" w:rsidRDefault="007E76CF" w:rsidP="003252DD">
            <w:pPr>
              <w:spacing w:line="480" w:lineRule="auto"/>
              <w:rPr>
                <w:rFonts w:cs="Times New Roman"/>
                <w:b/>
                <w:color w:val="000000" w:themeColor="text1"/>
              </w:rPr>
            </w:pPr>
            <w:r w:rsidRPr="00EA2DD3">
              <w:rPr>
                <w:rFonts w:cs="Times New Roman"/>
                <w:b/>
                <w:color w:val="000000" w:themeColor="text1"/>
              </w:rPr>
              <w:t>Communication</w:t>
            </w:r>
          </w:p>
        </w:tc>
        <w:tc>
          <w:tcPr>
            <w:tcW w:w="4621" w:type="dxa"/>
            <w:tcBorders>
              <w:left w:val="nil"/>
            </w:tcBorders>
            <w:shd w:val="clear" w:color="auto" w:fill="auto"/>
          </w:tcPr>
          <w:p w14:paraId="6C738C5B" w14:textId="77777777" w:rsidR="007E76CF" w:rsidRPr="00EA2DD3" w:rsidRDefault="007E76CF" w:rsidP="003252DD">
            <w:pPr>
              <w:spacing w:line="480" w:lineRule="auto"/>
              <w:rPr>
                <w:rFonts w:cs="Times New Roman"/>
                <w:color w:val="000000" w:themeColor="text1"/>
              </w:rPr>
            </w:pPr>
            <w:r w:rsidRPr="00EA2DD3">
              <w:rPr>
                <w:rFonts w:cs="Times New Roman"/>
                <w:color w:val="000000" w:themeColor="text1"/>
              </w:rPr>
              <w:t>‘I enjoy social chit-chat.’</w:t>
            </w:r>
          </w:p>
        </w:tc>
      </w:tr>
      <w:tr w:rsidR="00EA2DD3" w:rsidRPr="00EA2DD3" w14:paraId="5C7E0BFE" w14:textId="77777777" w:rsidTr="0008091B">
        <w:tc>
          <w:tcPr>
            <w:tcW w:w="4621" w:type="dxa"/>
            <w:tcBorders>
              <w:bottom w:val="single" w:sz="4" w:space="0" w:color="auto"/>
            </w:tcBorders>
            <w:shd w:val="clear" w:color="auto" w:fill="auto"/>
          </w:tcPr>
          <w:p w14:paraId="4E4ABEB2" w14:textId="77777777" w:rsidR="007E76CF" w:rsidRPr="00EA2DD3" w:rsidRDefault="007E76CF" w:rsidP="003252DD">
            <w:pPr>
              <w:spacing w:line="480" w:lineRule="auto"/>
              <w:rPr>
                <w:rFonts w:cs="Times New Roman"/>
                <w:b/>
                <w:color w:val="000000" w:themeColor="text1"/>
              </w:rPr>
            </w:pPr>
            <w:r w:rsidRPr="00EA2DD3">
              <w:rPr>
                <w:rFonts w:cs="Times New Roman"/>
                <w:b/>
                <w:color w:val="000000" w:themeColor="text1"/>
              </w:rPr>
              <w:t>Imagination</w:t>
            </w:r>
          </w:p>
        </w:tc>
        <w:tc>
          <w:tcPr>
            <w:tcW w:w="4621" w:type="dxa"/>
            <w:tcBorders>
              <w:left w:val="nil"/>
              <w:bottom w:val="single" w:sz="4" w:space="0" w:color="auto"/>
            </w:tcBorders>
            <w:shd w:val="clear" w:color="auto" w:fill="auto"/>
          </w:tcPr>
          <w:p w14:paraId="24829845" w14:textId="77777777" w:rsidR="007E76CF" w:rsidRPr="00EA2DD3" w:rsidRDefault="007E76CF" w:rsidP="003252DD">
            <w:pPr>
              <w:spacing w:line="480" w:lineRule="auto"/>
              <w:rPr>
                <w:rFonts w:cs="Times New Roman"/>
                <w:color w:val="000000" w:themeColor="text1"/>
              </w:rPr>
            </w:pPr>
            <w:r w:rsidRPr="00EA2DD3">
              <w:rPr>
                <w:rFonts w:cs="Times New Roman"/>
                <w:color w:val="000000" w:themeColor="text1"/>
              </w:rPr>
              <w:t xml:space="preserve">‘When I’m reading a story, I can easily </w:t>
            </w:r>
          </w:p>
          <w:p w14:paraId="41184E3B" w14:textId="77777777" w:rsidR="007E76CF" w:rsidRPr="00EA2DD3" w:rsidRDefault="007E76CF" w:rsidP="003252DD">
            <w:pPr>
              <w:spacing w:line="480" w:lineRule="auto"/>
              <w:rPr>
                <w:rFonts w:cs="Times New Roman"/>
                <w:color w:val="000000" w:themeColor="text1"/>
              </w:rPr>
            </w:pPr>
            <w:proofErr w:type="gramStart"/>
            <w:r w:rsidRPr="00EA2DD3">
              <w:rPr>
                <w:rFonts w:cs="Times New Roman"/>
                <w:color w:val="000000" w:themeColor="text1"/>
              </w:rPr>
              <w:t>imagine</w:t>
            </w:r>
            <w:proofErr w:type="gramEnd"/>
            <w:r w:rsidRPr="00EA2DD3">
              <w:rPr>
                <w:rFonts w:cs="Times New Roman"/>
                <w:color w:val="000000" w:themeColor="text1"/>
              </w:rPr>
              <w:t xml:space="preserve"> what the characters might look like.’</w:t>
            </w:r>
          </w:p>
        </w:tc>
      </w:tr>
    </w:tbl>
    <w:p w14:paraId="6A9EF1F4" w14:textId="77777777" w:rsidR="007E76CF" w:rsidRPr="00EA2DD3" w:rsidRDefault="007E76CF" w:rsidP="007E76CF">
      <w:pPr>
        <w:spacing w:line="480" w:lineRule="auto"/>
        <w:ind w:firstLine="720"/>
        <w:rPr>
          <w:rFonts w:cs="Times New Roman"/>
          <w:color w:val="000000" w:themeColor="text1"/>
          <w:szCs w:val="22"/>
        </w:rPr>
      </w:pPr>
    </w:p>
    <w:p w14:paraId="6EB4FFF2" w14:textId="77777777" w:rsidR="007E76CF" w:rsidRPr="00EA2DD3" w:rsidRDefault="007E76CF" w:rsidP="007E76CF">
      <w:pPr>
        <w:spacing w:line="480" w:lineRule="auto"/>
        <w:rPr>
          <w:rFonts w:cs="Times New Roman"/>
          <w:color w:val="000000" w:themeColor="text1"/>
          <w:szCs w:val="22"/>
        </w:rPr>
      </w:pPr>
    </w:p>
    <w:p w14:paraId="74AC26C6" w14:textId="77777777" w:rsidR="00F52391" w:rsidRDefault="00F52391" w:rsidP="007E76CF">
      <w:pPr>
        <w:spacing w:line="480" w:lineRule="auto"/>
        <w:rPr>
          <w:rFonts w:cs="Times New Roman"/>
          <w:i/>
          <w:color w:val="000000" w:themeColor="text1"/>
          <w:szCs w:val="22"/>
        </w:rPr>
      </w:pPr>
    </w:p>
    <w:p w14:paraId="1C009FC9" w14:textId="77777777" w:rsidR="00E431F7" w:rsidRDefault="00E431F7" w:rsidP="007E76CF">
      <w:pPr>
        <w:spacing w:line="480" w:lineRule="auto"/>
        <w:rPr>
          <w:rFonts w:cs="Times New Roman"/>
          <w:i/>
          <w:color w:val="000000" w:themeColor="text1"/>
          <w:szCs w:val="22"/>
        </w:rPr>
      </w:pPr>
    </w:p>
    <w:p w14:paraId="30CBCCBE" w14:textId="77777777" w:rsidR="007E76CF" w:rsidRDefault="007E76CF" w:rsidP="007E76CF">
      <w:pPr>
        <w:spacing w:line="480" w:lineRule="auto"/>
        <w:rPr>
          <w:rFonts w:cs="Times New Roman"/>
          <w:i/>
          <w:color w:val="000000" w:themeColor="text1"/>
          <w:szCs w:val="22"/>
        </w:rPr>
      </w:pPr>
      <w:r w:rsidRPr="00EA2DD3">
        <w:rPr>
          <w:rFonts w:cs="Times New Roman"/>
          <w:i/>
          <w:color w:val="000000" w:themeColor="text1"/>
          <w:szCs w:val="22"/>
        </w:rPr>
        <w:lastRenderedPageBreak/>
        <w:t>Orientation discrimination task</w:t>
      </w:r>
    </w:p>
    <w:p w14:paraId="0B5874F7" w14:textId="77777777" w:rsidR="00F52391" w:rsidRPr="00EA2DD3" w:rsidRDefault="00F52391" w:rsidP="007E76CF">
      <w:pPr>
        <w:spacing w:line="480" w:lineRule="auto"/>
        <w:rPr>
          <w:rFonts w:cs="Times New Roman"/>
          <w:i/>
          <w:color w:val="000000" w:themeColor="text1"/>
          <w:szCs w:val="22"/>
        </w:rPr>
      </w:pPr>
    </w:p>
    <w:p w14:paraId="157A692C" w14:textId="7A38BF41" w:rsidR="007E76CF" w:rsidRDefault="007E76CF" w:rsidP="007E76CF">
      <w:pPr>
        <w:spacing w:line="480" w:lineRule="auto"/>
        <w:ind w:firstLine="720"/>
        <w:rPr>
          <w:rFonts w:cs="Times New Roman"/>
          <w:color w:val="000000" w:themeColor="text1"/>
          <w:szCs w:val="22"/>
        </w:rPr>
      </w:pPr>
      <w:proofErr w:type="gramStart"/>
      <w:r w:rsidRPr="00EA2DD3">
        <w:rPr>
          <w:rFonts w:cs="Times New Roman"/>
          <w:color w:val="000000" w:themeColor="text1"/>
          <w:szCs w:val="22"/>
        </w:rPr>
        <w:t>Orientation discrimination thresholds were measured using a two-alternative forced choice adaptive staircase procedure based on that described by Edden et al.</w:t>
      </w:r>
      <w:proofErr w:type="gramEnd"/>
      <w:r w:rsidRPr="00EA2DD3">
        <w:rPr>
          <w:rFonts w:cs="Times New Roman"/>
          <w:color w:val="000000" w:themeColor="text1"/>
          <w:szCs w:val="22"/>
        </w:rPr>
        <w:t xml:space="preserve"> (2009).  The sequence of events in each trial is illustrated in figure 2.1. On each trial a reference grating and a target grating were presented sequentially, each for 350ms, separated by a 500ms delay.  The circular gratings (diameter 4</w:t>
      </w:r>
      <w:r w:rsidRPr="00EA2DD3">
        <w:rPr>
          <w:rStyle w:val="st"/>
          <w:rFonts w:cs="Times New Roman"/>
          <w:color w:val="000000" w:themeColor="text1"/>
          <w:szCs w:val="22"/>
        </w:rPr>
        <w:t>°; spatial frequency 3 cycles/degree; contrast 99%; mean luminance 83 cd/m</w:t>
      </w:r>
      <w:r w:rsidRPr="00EA2DD3">
        <w:rPr>
          <w:rStyle w:val="st"/>
          <w:rFonts w:cs="Times New Roman"/>
          <w:color w:val="000000" w:themeColor="text1"/>
          <w:szCs w:val="22"/>
          <w:vertAlign w:val="superscript"/>
        </w:rPr>
        <w:t>2</w:t>
      </w:r>
      <w:r w:rsidRPr="00EA2DD3">
        <w:rPr>
          <w:rStyle w:val="st"/>
          <w:rFonts w:cs="Times New Roman"/>
          <w:color w:val="000000" w:themeColor="text1"/>
          <w:szCs w:val="22"/>
        </w:rPr>
        <w:t xml:space="preserve">) </w:t>
      </w:r>
      <w:r w:rsidRPr="00EA2DD3">
        <w:rPr>
          <w:rFonts w:cs="Times New Roman"/>
          <w:color w:val="000000" w:themeColor="text1"/>
          <w:szCs w:val="22"/>
        </w:rPr>
        <w:t xml:space="preserve">were created and presented in </w:t>
      </w:r>
      <w:r w:rsidR="00DD2F2D">
        <w:rPr>
          <w:rFonts w:cs="Times New Roman"/>
          <w:color w:val="000000" w:themeColor="text1"/>
          <w:szCs w:val="22"/>
        </w:rPr>
        <w:t xml:space="preserve">MATLAB </w:t>
      </w:r>
      <w:r w:rsidR="00DD2F2D" w:rsidRPr="00EA2DD3">
        <w:rPr>
          <w:rFonts w:cs="Times New Roman"/>
          <w:color w:val="000000" w:themeColor="text1"/>
          <w:szCs w:val="22"/>
        </w:rPr>
        <w:t xml:space="preserve"> </w:t>
      </w:r>
      <w:r w:rsidRPr="00EA2DD3">
        <w:rPr>
          <w:rFonts w:cs="Times New Roman"/>
          <w:color w:val="000000" w:themeColor="text1"/>
          <w:szCs w:val="22"/>
        </w:rPr>
        <w:t>(MATLAB, 6.1, The MathWorks Inc., Natick, MA, 2000) using the PsychToolbox set of functions (Brainard, 1997). Participants completed the experiment in a completely dark room. The stimuli were displayed on a linearised AMW MR19C-ABAD LCD monitor with a spatial resolution of 1280 x 1024 pixels and a temporal resolution of 60Hz. Participants were seated 57cm away from the monitor which had a circular aperture placed over it in order to remove any orientation cues provided by the edge of the screen.</w:t>
      </w:r>
    </w:p>
    <w:p w14:paraId="5B8BE4F2" w14:textId="77777777" w:rsidR="00F52391" w:rsidRPr="00EA2DD3" w:rsidRDefault="00F52391" w:rsidP="007E76CF">
      <w:pPr>
        <w:spacing w:line="480" w:lineRule="auto"/>
        <w:ind w:firstLine="720"/>
        <w:rPr>
          <w:rFonts w:cs="Times New Roman"/>
          <w:color w:val="000000" w:themeColor="text1"/>
          <w:szCs w:val="22"/>
        </w:rPr>
      </w:pPr>
    </w:p>
    <w:p w14:paraId="14216FCA"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 Participants were asked to judge whether the target grating had been rotated clockwise or anti-clockwise compared to the reference grating.  Each run consisted of four randomly interleaved staircases. There were two conditions, in one condition the reference grating was oriented at 0 degrees (vertical) and in the other it was oriented at 45 degrees. Two staircases were used for each condition. One presented the clockwise transformations of the stimulus and the other presented the anti-clockwise transformations. </w:t>
      </w:r>
    </w:p>
    <w:p w14:paraId="20DB011E" w14:textId="77777777" w:rsidR="00F52391" w:rsidRPr="00EA2DD3" w:rsidRDefault="00F52391" w:rsidP="007E76CF">
      <w:pPr>
        <w:spacing w:line="480" w:lineRule="auto"/>
        <w:ind w:firstLine="720"/>
        <w:rPr>
          <w:rFonts w:cs="Times New Roman"/>
          <w:color w:val="000000" w:themeColor="text1"/>
          <w:szCs w:val="22"/>
        </w:rPr>
      </w:pPr>
    </w:p>
    <w:p w14:paraId="61CA51B4" w14:textId="4ED6D66B" w:rsidR="007E76CF" w:rsidRPr="00EA2DD3" w:rsidRDefault="007E76CF" w:rsidP="007E76CF">
      <w:pPr>
        <w:spacing w:line="480" w:lineRule="auto"/>
        <w:ind w:firstLine="720"/>
        <w:rPr>
          <w:rFonts w:cs="Times New Roman"/>
          <w:color w:val="000000" w:themeColor="text1"/>
          <w:szCs w:val="22"/>
        </w:rPr>
      </w:pPr>
      <w:proofErr w:type="gramStart"/>
      <w:r w:rsidRPr="00EA2DD3">
        <w:rPr>
          <w:rFonts w:cs="Times New Roman"/>
          <w:color w:val="000000" w:themeColor="text1"/>
          <w:szCs w:val="22"/>
        </w:rPr>
        <w:t>Responses were recorded by the participant using the left and right arrow keys on a keyboard</w:t>
      </w:r>
      <w:proofErr w:type="gramEnd"/>
      <w:r w:rsidRPr="00EA2DD3">
        <w:rPr>
          <w:rFonts w:cs="Times New Roman"/>
          <w:color w:val="000000" w:themeColor="text1"/>
          <w:szCs w:val="22"/>
        </w:rPr>
        <w:t xml:space="preserve">. A one-up three-down staircase method was used, which converged on 79% correct performance (Leek, 2001). </w:t>
      </w:r>
      <w:r w:rsidR="00046A5C">
        <w:rPr>
          <w:rFonts w:cs="Times New Roman"/>
          <w:color w:val="000000" w:themeColor="text1"/>
          <w:szCs w:val="22"/>
        </w:rPr>
        <w:t xml:space="preserve">Therefore, if participants answer correctly three times in a row, the angle of difference between the target and reference grating would decrease. This angle would continue to decrease until participants answered incorrectly. When a participant answered incorrectly, the angle of difference would then increase. This angle would continue to increase until participants answered correctly three times in a row. The point at which the staircase </w:t>
      </w:r>
      <w:r w:rsidR="00046A5C">
        <w:rPr>
          <w:rFonts w:cs="Times New Roman"/>
          <w:color w:val="000000" w:themeColor="text1"/>
          <w:szCs w:val="22"/>
        </w:rPr>
        <w:lastRenderedPageBreak/>
        <w:t xml:space="preserve">changed the direction of how the angle was changing (i.e. increasing or decreasing) constituted a reversal, and the angle that this occurred at would be a reversal value. </w:t>
      </w:r>
      <w:r w:rsidRPr="00EA2DD3">
        <w:rPr>
          <w:rFonts w:cs="Times New Roman"/>
          <w:color w:val="000000" w:themeColor="text1"/>
          <w:szCs w:val="22"/>
        </w:rPr>
        <w:t xml:space="preserve">The initial target grating was presented at 5 degrees away from the reference grating. The initial step size was 1 </w:t>
      </w:r>
      <w:proofErr w:type="gramStart"/>
      <w:r w:rsidRPr="00EA2DD3">
        <w:rPr>
          <w:rFonts w:cs="Times New Roman"/>
          <w:color w:val="000000" w:themeColor="text1"/>
          <w:szCs w:val="22"/>
        </w:rPr>
        <w:t>degree which</w:t>
      </w:r>
      <w:proofErr w:type="gramEnd"/>
      <w:r w:rsidRPr="00EA2DD3">
        <w:rPr>
          <w:rFonts w:cs="Times New Roman"/>
          <w:color w:val="000000" w:themeColor="text1"/>
          <w:szCs w:val="22"/>
        </w:rPr>
        <w:t xml:space="preserve"> decreased by 75% after every reversal. </w:t>
      </w:r>
    </w:p>
    <w:p w14:paraId="29AD3E82" w14:textId="77777777" w:rsidR="007E76CF" w:rsidRPr="00EA2DD3" w:rsidRDefault="007E76CF" w:rsidP="007E76CF">
      <w:pPr>
        <w:spacing w:line="480" w:lineRule="auto"/>
        <w:ind w:firstLine="720"/>
        <w:rPr>
          <w:rFonts w:cs="Times New Roman"/>
          <w:color w:val="000000" w:themeColor="text1"/>
          <w:szCs w:val="22"/>
        </w:rPr>
      </w:pPr>
    </w:p>
    <w:p w14:paraId="7643CC14" w14:textId="77777777" w:rsidR="007E76CF" w:rsidRPr="00EA2DD3" w:rsidRDefault="007E76CF" w:rsidP="007E76CF">
      <w:pPr>
        <w:spacing w:line="480" w:lineRule="auto"/>
        <w:rPr>
          <w:rFonts w:cs="Times New Roman"/>
          <w:i/>
          <w:color w:val="000000" w:themeColor="text1"/>
          <w:szCs w:val="22"/>
        </w:rPr>
      </w:pPr>
      <w:r w:rsidRPr="00EA2DD3">
        <w:rPr>
          <w:rFonts w:cs="Times New Roman"/>
          <w:i/>
          <w:noProof/>
          <w:color w:val="000000" w:themeColor="text1"/>
          <w:szCs w:val="22"/>
        </w:rPr>
        <w:drawing>
          <wp:inline distT="0" distB="0" distL="0" distR="0" wp14:anchorId="629EF556" wp14:editId="22D9D929">
            <wp:extent cx="4666025" cy="34385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6025" cy="3438525"/>
                    </a:xfrm>
                    <a:prstGeom prst="rect">
                      <a:avLst/>
                    </a:prstGeom>
                    <a:noFill/>
                    <a:ln>
                      <a:noFill/>
                    </a:ln>
                  </pic:spPr>
                </pic:pic>
              </a:graphicData>
            </a:graphic>
          </wp:inline>
        </w:drawing>
      </w:r>
    </w:p>
    <w:p w14:paraId="21F906B7" w14:textId="77777777" w:rsidR="007E76CF" w:rsidRPr="00EA2DD3" w:rsidRDefault="007E76CF" w:rsidP="007E76CF">
      <w:pPr>
        <w:spacing w:line="480" w:lineRule="auto"/>
        <w:rPr>
          <w:rFonts w:cs="Times New Roman"/>
          <w:color w:val="000000" w:themeColor="text1"/>
          <w:szCs w:val="22"/>
        </w:rPr>
      </w:pPr>
      <w:r w:rsidRPr="00EA2DD3">
        <w:rPr>
          <w:rFonts w:cs="Times New Roman"/>
          <w:b/>
          <w:color w:val="000000" w:themeColor="text1"/>
          <w:szCs w:val="22"/>
        </w:rPr>
        <w:t>Figure 2.1.</w:t>
      </w:r>
      <w:r w:rsidRPr="00EA2DD3">
        <w:rPr>
          <w:rFonts w:cs="Times New Roman"/>
          <w:color w:val="000000" w:themeColor="text1"/>
          <w:szCs w:val="22"/>
        </w:rPr>
        <w:t xml:space="preserve"> </w:t>
      </w:r>
      <w:proofErr w:type="gramStart"/>
      <w:r w:rsidRPr="00EA2DD3">
        <w:rPr>
          <w:rFonts w:cs="Times New Roman"/>
          <w:color w:val="000000" w:themeColor="text1"/>
          <w:szCs w:val="22"/>
        </w:rPr>
        <w:t>Schematic diagram of the orientation discrimination task.</w:t>
      </w:r>
      <w:proofErr w:type="gramEnd"/>
    </w:p>
    <w:p w14:paraId="69836016" w14:textId="77777777" w:rsidR="007E76CF" w:rsidRPr="00EA2DD3" w:rsidRDefault="007E76CF" w:rsidP="007E76CF">
      <w:pPr>
        <w:spacing w:line="480" w:lineRule="auto"/>
        <w:ind w:firstLine="720"/>
        <w:rPr>
          <w:rFonts w:cs="Times New Roman"/>
          <w:color w:val="000000" w:themeColor="text1"/>
          <w:szCs w:val="22"/>
        </w:rPr>
      </w:pPr>
    </w:p>
    <w:p w14:paraId="700A2260"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Participants completed a practice run which continued until each of the four staircases completed 2 reversals. Participants then completed 2 </w:t>
      </w:r>
      <w:proofErr w:type="gramStart"/>
      <w:r w:rsidRPr="00EA2DD3">
        <w:rPr>
          <w:rFonts w:cs="Times New Roman"/>
          <w:color w:val="000000" w:themeColor="text1"/>
          <w:szCs w:val="22"/>
        </w:rPr>
        <w:t>runs which</w:t>
      </w:r>
      <w:proofErr w:type="gramEnd"/>
      <w:r w:rsidRPr="00EA2DD3">
        <w:rPr>
          <w:rFonts w:cs="Times New Roman"/>
          <w:color w:val="000000" w:themeColor="text1"/>
          <w:szCs w:val="22"/>
        </w:rPr>
        <w:t xml:space="preserve"> finished when each staircase had reached 10 reversals, with a short self-timed break of around 1 minute between runs. As the design incorporated 4 interleaved staircases, with </w:t>
      </w:r>
      <w:proofErr w:type="gramStart"/>
      <w:r w:rsidRPr="00EA2DD3">
        <w:rPr>
          <w:rFonts w:cs="Times New Roman"/>
          <w:color w:val="000000" w:themeColor="text1"/>
          <w:szCs w:val="22"/>
        </w:rPr>
        <w:t>a one-up</w:t>
      </w:r>
      <w:proofErr w:type="gramEnd"/>
      <w:r w:rsidRPr="00EA2DD3">
        <w:rPr>
          <w:rFonts w:cs="Times New Roman"/>
          <w:color w:val="000000" w:themeColor="text1"/>
          <w:szCs w:val="22"/>
        </w:rPr>
        <w:t xml:space="preserve"> three-down design, it was anticipated that the task may become quite long. Therefore if participants hit 120 trials on any one of the staircases, on either of the runs, the task terminated. These participants were categorised as not having completed the task and were excluded from any analysis. As described above, 14 participants were excluded on these grounds. The first 2 reversals for each run were discarded before computing the threshold by averaging over the last 8 reversals. Thresholds were </w:t>
      </w:r>
      <w:r w:rsidRPr="00EA2DD3">
        <w:rPr>
          <w:rFonts w:cs="Times New Roman"/>
          <w:color w:val="000000" w:themeColor="text1"/>
          <w:szCs w:val="22"/>
        </w:rPr>
        <w:lastRenderedPageBreak/>
        <w:t xml:space="preserve">estimated separately for the oblique and vertical conditions by averaging across the thresholds obtained for the clockwise and anticlockwise staircases, over both of the 2 runs. </w:t>
      </w:r>
    </w:p>
    <w:p w14:paraId="4FD5BCC7" w14:textId="77777777" w:rsidR="007E76CF" w:rsidRDefault="007E76CF" w:rsidP="007E76CF">
      <w:pPr>
        <w:spacing w:line="480" w:lineRule="auto"/>
        <w:rPr>
          <w:rFonts w:cs="Times New Roman"/>
          <w:b/>
          <w:color w:val="000000" w:themeColor="text1"/>
          <w:szCs w:val="22"/>
        </w:rPr>
      </w:pPr>
    </w:p>
    <w:p w14:paraId="0FEF9316" w14:textId="77777777" w:rsidR="006365A7" w:rsidRDefault="006365A7" w:rsidP="007E76CF">
      <w:pPr>
        <w:spacing w:line="480" w:lineRule="auto"/>
        <w:rPr>
          <w:rFonts w:cs="Times New Roman"/>
          <w:b/>
          <w:color w:val="000000" w:themeColor="text1"/>
          <w:szCs w:val="22"/>
        </w:rPr>
      </w:pPr>
    </w:p>
    <w:p w14:paraId="6746FFFB" w14:textId="77777777" w:rsidR="00E431F7" w:rsidRDefault="00E431F7" w:rsidP="00E431F7">
      <w:pPr>
        <w:pStyle w:val="FootnoteText"/>
        <w:rPr>
          <w:lang w:val="en-US"/>
        </w:rPr>
      </w:pPr>
    </w:p>
    <w:p w14:paraId="29D724F7" w14:textId="77777777" w:rsidR="00E431F7" w:rsidRDefault="00E431F7" w:rsidP="00E431F7">
      <w:pPr>
        <w:pStyle w:val="FootnoteText"/>
        <w:rPr>
          <w:lang w:val="en-US"/>
        </w:rPr>
      </w:pPr>
    </w:p>
    <w:p w14:paraId="3DB1D6F8" w14:textId="77777777" w:rsidR="00E431F7" w:rsidRPr="00E431F7" w:rsidRDefault="00E431F7" w:rsidP="00E431F7">
      <w:pPr>
        <w:pStyle w:val="FootnoteText"/>
        <w:rPr>
          <w:lang w:val="en-US"/>
        </w:rPr>
      </w:pPr>
    </w:p>
    <w:p w14:paraId="55B7FA87" w14:textId="77777777" w:rsidR="007E76CF" w:rsidRDefault="007E76CF" w:rsidP="003252DD">
      <w:pPr>
        <w:pStyle w:val="Heading3"/>
        <w:rPr>
          <w:rFonts w:ascii="Times New Roman" w:hAnsi="Times New Roman" w:cs="Times New Roman"/>
          <w:color w:val="000000" w:themeColor="text1"/>
          <w:szCs w:val="22"/>
        </w:rPr>
      </w:pPr>
      <w:bookmarkStart w:id="144" w:name="_Toc429476748"/>
      <w:bookmarkStart w:id="145" w:name="_Toc433107722"/>
      <w:r w:rsidRPr="00EA2DD3">
        <w:rPr>
          <w:rFonts w:ascii="Times New Roman" w:hAnsi="Times New Roman" w:cs="Times New Roman"/>
          <w:color w:val="000000" w:themeColor="text1"/>
          <w:szCs w:val="22"/>
        </w:rPr>
        <w:t>2.1.2 Results</w:t>
      </w:r>
      <w:bookmarkEnd w:id="144"/>
      <w:bookmarkEnd w:id="145"/>
    </w:p>
    <w:p w14:paraId="0CC69047" w14:textId="77777777" w:rsidR="00F52391" w:rsidRPr="00F52391" w:rsidRDefault="00F52391" w:rsidP="00F52391"/>
    <w:p w14:paraId="7C09736F" w14:textId="77777777" w:rsidR="00DA6E6D" w:rsidRPr="00DA6E6D" w:rsidRDefault="00DA6E6D" w:rsidP="00DA6E6D"/>
    <w:p w14:paraId="09203637" w14:textId="77777777" w:rsidR="00DA6E6D" w:rsidRDefault="007E76CF" w:rsidP="00DA6E6D">
      <w:pPr>
        <w:spacing w:line="480" w:lineRule="auto"/>
        <w:ind w:firstLine="720"/>
        <w:rPr>
          <w:rFonts w:cs="Times New Roman"/>
          <w:color w:val="000000" w:themeColor="text1"/>
          <w:szCs w:val="22"/>
        </w:rPr>
      </w:pPr>
      <w:r w:rsidRPr="00EA2DD3">
        <w:rPr>
          <w:rFonts w:cs="Times New Roman"/>
          <w:color w:val="000000" w:themeColor="text1"/>
          <w:szCs w:val="22"/>
        </w:rPr>
        <w:t>AQ scores ranged from 2 to 42, with a mean score of 16.  This is the distribution of AQ scores expected in a neurotypical population based on previous studies (Baron-Cohen et al., 2001; Brock et al., 2011). A classic oblique effect was observed with orientation discrimination thresholds being significantly higher in the oblique than in the vertical condition (</w:t>
      </w:r>
      <w:r w:rsidRPr="008822C7">
        <w:rPr>
          <w:rFonts w:cs="Times New Roman"/>
          <w:i/>
          <w:color w:val="000000" w:themeColor="text1"/>
          <w:szCs w:val="22"/>
        </w:rPr>
        <w:t>t</w:t>
      </w:r>
      <w:r w:rsidRPr="00EA2DD3">
        <w:rPr>
          <w:rFonts w:cs="Times New Roman"/>
          <w:color w:val="000000" w:themeColor="text1"/>
          <w:szCs w:val="22"/>
        </w:rPr>
        <w:t xml:space="preserve"> (93) = -24.687, </w:t>
      </w:r>
      <w:r w:rsidRPr="008822C7">
        <w:rPr>
          <w:rFonts w:cs="Times New Roman"/>
          <w:i/>
          <w:color w:val="000000" w:themeColor="text1"/>
          <w:szCs w:val="22"/>
        </w:rPr>
        <w:t>p</w:t>
      </w:r>
      <w:r w:rsidRPr="00EA2DD3">
        <w:rPr>
          <w:rFonts w:cs="Times New Roman"/>
          <w:color w:val="000000" w:themeColor="text1"/>
          <w:szCs w:val="22"/>
        </w:rPr>
        <w:t xml:space="preserve"> = &lt;</w:t>
      </w:r>
      <w:proofErr w:type="gramStart"/>
      <w:r w:rsidRPr="00EA2DD3">
        <w:rPr>
          <w:rFonts w:cs="Times New Roman"/>
          <w:color w:val="000000" w:themeColor="text1"/>
          <w:szCs w:val="22"/>
        </w:rPr>
        <w:t>.0001</w:t>
      </w:r>
      <w:proofErr w:type="gramEnd"/>
      <w:r w:rsidRPr="00EA2DD3">
        <w:rPr>
          <w:rFonts w:cs="Times New Roman"/>
          <w:color w:val="000000" w:themeColor="text1"/>
          <w:szCs w:val="22"/>
        </w:rPr>
        <w:t>). The mean orientation discrimination threshold in the vertical condition was 1.3° (</w:t>
      </w:r>
      <w:r w:rsidRPr="008822C7">
        <w:rPr>
          <w:rFonts w:cs="Times New Roman"/>
          <w:i/>
          <w:color w:val="000000" w:themeColor="text1"/>
          <w:szCs w:val="22"/>
        </w:rPr>
        <w:t>SD</w:t>
      </w:r>
      <w:r w:rsidRPr="00EA2DD3">
        <w:rPr>
          <w:rFonts w:cs="Times New Roman"/>
          <w:color w:val="000000" w:themeColor="text1"/>
          <w:szCs w:val="22"/>
        </w:rPr>
        <w:t>=0.62), whilst in the oblique condition it was 5.7° (</w:t>
      </w:r>
      <w:r w:rsidRPr="008822C7">
        <w:rPr>
          <w:rFonts w:cs="Times New Roman"/>
          <w:i/>
          <w:color w:val="000000" w:themeColor="text1"/>
          <w:szCs w:val="22"/>
        </w:rPr>
        <w:t>SD</w:t>
      </w:r>
      <w:r w:rsidRPr="00EA2DD3">
        <w:rPr>
          <w:rFonts w:cs="Times New Roman"/>
          <w:color w:val="000000" w:themeColor="text1"/>
          <w:szCs w:val="22"/>
        </w:rPr>
        <w:t xml:space="preserve">=2.01). The magnitude of the oblique effect was also calculated by </w:t>
      </w:r>
      <w:proofErr w:type="gramStart"/>
      <w:r w:rsidRPr="00EA2DD3">
        <w:rPr>
          <w:rFonts w:cs="Times New Roman"/>
          <w:color w:val="000000" w:themeColor="text1"/>
          <w:szCs w:val="22"/>
        </w:rPr>
        <w:t>subtracting each individual’s vertical threshold from their</w:t>
      </w:r>
      <w:proofErr w:type="gramEnd"/>
      <w:r w:rsidRPr="00EA2DD3">
        <w:rPr>
          <w:rFonts w:cs="Times New Roman"/>
          <w:color w:val="000000" w:themeColor="text1"/>
          <w:szCs w:val="22"/>
        </w:rPr>
        <w:t xml:space="preserve"> oblique threshold. The average oblique effect was 4.40° (</w:t>
      </w:r>
      <w:r w:rsidRPr="008822C7">
        <w:rPr>
          <w:rFonts w:cs="Times New Roman"/>
          <w:i/>
          <w:color w:val="000000" w:themeColor="text1"/>
          <w:szCs w:val="22"/>
        </w:rPr>
        <w:t>SD</w:t>
      </w:r>
      <w:r w:rsidRPr="00EA2DD3">
        <w:rPr>
          <w:rFonts w:cs="Times New Roman"/>
          <w:color w:val="000000" w:themeColor="text1"/>
          <w:szCs w:val="22"/>
        </w:rPr>
        <w:t xml:space="preserve">=1.73). Thresholds are illustrated in figure 2.2. </w:t>
      </w:r>
    </w:p>
    <w:p w14:paraId="14B63C7E" w14:textId="33CC95C0" w:rsidR="007E76CF" w:rsidRPr="00DA6E6D" w:rsidRDefault="007E76CF" w:rsidP="00DA6E6D">
      <w:pPr>
        <w:spacing w:line="480" w:lineRule="auto"/>
        <w:ind w:firstLine="720"/>
        <w:rPr>
          <w:rFonts w:cs="Times New Roman"/>
          <w:color w:val="000000" w:themeColor="text1"/>
          <w:szCs w:val="22"/>
        </w:rPr>
      </w:pPr>
      <w:r w:rsidRPr="00EA2DD3">
        <w:rPr>
          <w:rFonts w:cs="Times New Roman"/>
          <w:noProof/>
          <w:color w:val="000000" w:themeColor="text1"/>
          <w:szCs w:val="22"/>
        </w:rPr>
        <w:lastRenderedPageBreak/>
        <w:drawing>
          <wp:anchor distT="0" distB="0" distL="114300" distR="114300" simplePos="0" relativeHeight="251659264" behindDoc="1" locked="0" layoutInCell="1" allowOverlap="1" wp14:anchorId="5DDE727E" wp14:editId="22928B9D">
            <wp:simplePos x="0" y="0"/>
            <wp:positionH relativeFrom="column">
              <wp:posOffset>203835</wp:posOffset>
            </wp:positionH>
            <wp:positionV relativeFrom="paragraph">
              <wp:posOffset>123825</wp:posOffset>
            </wp:positionV>
            <wp:extent cx="5029200" cy="3664585"/>
            <wp:effectExtent l="0" t="0" r="0" b="0"/>
            <wp:wrapTight wrapText="bothSides">
              <wp:wrapPolygon edited="0">
                <wp:start x="0" y="0"/>
                <wp:lineTo x="0" y="21447"/>
                <wp:lineTo x="21518" y="21447"/>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66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B76FB" w14:textId="77777777" w:rsidR="007E76CF" w:rsidRDefault="007E76CF" w:rsidP="007E76CF">
      <w:pPr>
        <w:spacing w:line="480" w:lineRule="auto"/>
        <w:rPr>
          <w:rFonts w:cs="Times New Roman"/>
          <w:color w:val="000000" w:themeColor="text1"/>
          <w:szCs w:val="22"/>
        </w:rPr>
      </w:pPr>
      <w:r w:rsidRPr="00EA2DD3">
        <w:rPr>
          <w:rFonts w:cs="Times New Roman"/>
          <w:b/>
          <w:color w:val="000000" w:themeColor="text1"/>
          <w:szCs w:val="22"/>
        </w:rPr>
        <w:t>Figure 2.2.</w:t>
      </w:r>
      <w:r w:rsidRPr="00EA2DD3">
        <w:rPr>
          <w:rFonts w:cs="Times New Roman"/>
          <w:color w:val="000000" w:themeColor="text1"/>
          <w:szCs w:val="22"/>
        </w:rPr>
        <w:t xml:space="preserve"> Box plots demonstrating vertical and oblique orientation discrimination thresholds and the magnitude of the oblique effect. </w:t>
      </w:r>
    </w:p>
    <w:p w14:paraId="119E54C6" w14:textId="77777777" w:rsidR="00DA6E6D" w:rsidRDefault="00DA6E6D" w:rsidP="007E76CF">
      <w:pPr>
        <w:spacing w:line="480" w:lineRule="auto"/>
        <w:rPr>
          <w:rFonts w:cs="Times New Roman"/>
          <w:color w:val="000000" w:themeColor="text1"/>
          <w:szCs w:val="22"/>
        </w:rPr>
      </w:pPr>
    </w:p>
    <w:p w14:paraId="0226F58B" w14:textId="77777777" w:rsidR="00DA6E6D" w:rsidRDefault="00DA6E6D" w:rsidP="007E76CF">
      <w:pPr>
        <w:spacing w:line="480" w:lineRule="auto"/>
        <w:rPr>
          <w:rFonts w:cs="Times New Roman"/>
          <w:color w:val="000000" w:themeColor="text1"/>
          <w:szCs w:val="22"/>
        </w:rPr>
      </w:pPr>
    </w:p>
    <w:p w14:paraId="3899A5FF" w14:textId="77777777" w:rsidR="00F52391" w:rsidRPr="00EA2DD3" w:rsidRDefault="00F52391" w:rsidP="007E76CF">
      <w:pPr>
        <w:spacing w:line="480" w:lineRule="auto"/>
        <w:rPr>
          <w:rFonts w:cs="Times New Roman"/>
          <w:color w:val="000000" w:themeColor="text1"/>
          <w:szCs w:val="22"/>
        </w:rPr>
      </w:pPr>
    </w:p>
    <w:p w14:paraId="3A50406B" w14:textId="77777777" w:rsidR="007E76CF" w:rsidRDefault="007E76CF" w:rsidP="007E76CF">
      <w:pPr>
        <w:spacing w:line="480" w:lineRule="auto"/>
        <w:rPr>
          <w:rFonts w:cs="Times New Roman"/>
          <w:i/>
          <w:color w:val="000000" w:themeColor="text1"/>
          <w:szCs w:val="22"/>
        </w:rPr>
      </w:pPr>
      <w:r w:rsidRPr="00EA2DD3">
        <w:rPr>
          <w:rFonts w:cs="Times New Roman"/>
          <w:i/>
          <w:color w:val="000000" w:themeColor="text1"/>
          <w:szCs w:val="22"/>
        </w:rPr>
        <w:t>Relationship between orientation discrimination threshold and AQ score</w:t>
      </w:r>
    </w:p>
    <w:p w14:paraId="7981F5EF" w14:textId="77777777" w:rsidR="00F52391" w:rsidRPr="00EA2DD3" w:rsidRDefault="00F52391" w:rsidP="007E76CF">
      <w:pPr>
        <w:spacing w:line="480" w:lineRule="auto"/>
        <w:rPr>
          <w:rFonts w:cs="Times New Roman"/>
          <w:i/>
          <w:color w:val="000000" w:themeColor="text1"/>
          <w:szCs w:val="22"/>
        </w:rPr>
      </w:pPr>
    </w:p>
    <w:p w14:paraId="5ACB0176" w14:textId="65B08D92" w:rsidR="00383E81" w:rsidRDefault="00383E81" w:rsidP="00383E81">
      <w:pPr>
        <w:spacing w:line="480" w:lineRule="auto"/>
        <w:ind w:firstLine="720"/>
        <w:rPr>
          <w:rFonts w:cs="Times New Roman"/>
          <w:color w:val="000000" w:themeColor="text1"/>
          <w:szCs w:val="22"/>
        </w:rPr>
      </w:pPr>
      <w:r w:rsidRPr="00383E81">
        <w:rPr>
          <w:rFonts w:cs="Times New Roman"/>
          <w:noProof/>
          <w:color w:val="000000" w:themeColor="text1"/>
          <w:szCs w:val="22"/>
        </w:rPr>
        <mc:AlternateContent>
          <mc:Choice Requires="wps">
            <w:drawing>
              <wp:anchor distT="0" distB="0" distL="114300" distR="114300" simplePos="0" relativeHeight="251675648" behindDoc="0" locked="0" layoutInCell="1" allowOverlap="1" wp14:anchorId="09FC4ABA" wp14:editId="013F6EFE">
                <wp:simplePos x="0" y="0"/>
                <wp:positionH relativeFrom="column">
                  <wp:posOffset>6256020</wp:posOffset>
                </wp:positionH>
                <wp:positionV relativeFrom="paragraph">
                  <wp:posOffset>5566410</wp:posOffset>
                </wp:positionV>
                <wp:extent cx="4537710" cy="1172210"/>
                <wp:effectExtent l="6350" t="0" r="2159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537710" cy="1172210"/>
                        </a:xfrm>
                        <a:prstGeom prst="rect">
                          <a:avLst/>
                        </a:prstGeom>
                        <a:solidFill>
                          <a:srgbClr val="FFFFFF"/>
                        </a:solidFill>
                        <a:ln w="9525">
                          <a:solidFill>
                            <a:srgbClr val="000000"/>
                          </a:solidFill>
                          <a:miter lim="800000"/>
                          <a:headEnd/>
                          <a:tailEnd/>
                        </a:ln>
                      </wps:spPr>
                      <wps:txbx>
                        <w:txbxContent>
                          <w:p w14:paraId="205FC9AD" w14:textId="21491AC7" w:rsidR="00253404" w:rsidRDefault="00253404">
                            <w:r w:rsidRPr="00383E81">
                              <w:t>Figure 2.3. (A) Correlation between vertical orientation discrimination threshold and AQ score (N=94) (B) Correlation between oblique orientation discrimination threshold and AQ score (N=94) (C) Correlation between magnitude of the oblique effect and AQ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FC4ABA" id="_x0000_t202" coordsize="21600,21600" o:spt="202" path="m,l,21600r21600,l21600,xe">
                <v:stroke joinstyle="miter"/>
                <v:path gradientshapeok="t" o:connecttype="rect"/>
              </v:shapetype>
              <v:shape id="Text Box 2" o:spid="_x0000_s1026" type="#_x0000_t202" style="position:absolute;left:0;text-align:left;margin-left:492.6pt;margin-top:438.3pt;width:357.3pt;height:92.3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">
                <v:textbox>
                  <w:txbxContent>
                    <w:p w14:paraId="205FC9AD" w14:textId="21491AC7" w:rsidR="00CB0295" w:rsidRDefault="00CB0295">
                      <w:r w:rsidRPr="00383E81">
                        <w:t>Figure 2.3. (A) Correlation between vertical orientation discrimination threshold and AQ score (N=94) (B) Correlation between oblique orientation discrimination threshold and AQ score (N=94) (C) Correlation between magnitude of the oblique effect and AQ score</w:t>
                      </w:r>
                    </w:p>
                  </w:txbxContent>
                </v:textbox>
              </v:shape>
            </w:pict>
          </mc:Fallback>
        </mc:AlternateContent>
      </w:r>
      <w:r w:rsidR="007E76CF" w:rsidRPr="00EA2DD3">
        <w:rPr>
          <w:rFonts w:cs="Times New Roman"/>
          <w:color w:val="000000" w:themeColor="text1"/>
          <w:szCs w:val="22"/>
        </w:rPr>
        <w:t>The relationships between AQ score and vertical discrimination threshold, oblique discrimination threshold, and the oblique effect are presented in figure 2.3A, 2.3B and 2.3C respectively. Pearson correlation coefficients indicated that there was a significant negative linear relationship between oblique orientation discrimination thresholds and AQ scores (</w:t>
      </w:r>
      <w:r w:rsidR="007E76CF" w:rsidRPr="008822C7">
        <w:rPr>
          <w:rFonts w:cs="Times New Roman"/>
          <w:i/>
          <w:color w:val="000000" w:themeColor="text1"/>
          <w:szCs w:val="22"/>
        </w:rPr>
        <w:t>r</w:t>
      </w:r>
      <w:r w:rsidR="007E76CF" w:rsidRPr="00EA2DD3">
        <w:rPr>
          <w:rFonts w:cs="Times New Roman"/>
          <w:color w:val="000000" w:themeColor="text1"/>
          <w:szCs w:val="22"/>
        </w:rPr>
        <w:t xml:space="preserve">= -.356, </w:t>
      </w:r>
      <w:r w:rsidR="007E76CF" w:rsidRPr="008822C7">
        <w:rPr>
          <w:rFonts w:cs="Times New Roman"/>
          <w:i/>
          <w:color w:val="000000" w:themeColor="text1"/>
          <w:szCs w:val="22"/>
        </w:rPr>
        <w:t>p</w:t>
      </w:r>
      <w:r w:rsidR="007E76CF" w:rsidRPr="00EA2DD3">
        <w:rPr>
          <w:rFonts w:cs="Times New Roman"/>
          <w:color w:val="000000" w:themeColor="text1"/>
          <w:szCs w:val="22"/>
        </w:rPr>
        <w:t xml:space="preserve"> &lt;</w:t>
      </w:r>
      <w:proofErr w:type="gramStart"/>
      <w:r w:rsidR="007E76CF" w:rsidRPr="00EA2DD3">
        <w:rPr>
          <w:rFonts w:cs="Times New Roman"/>
          <w:color w:val="000000" w:themeColor="text1"/>
          <w:szCs w:val="22"/>
        </w:rPr>
        <w:t>.0001</w:t>
      </w:r>
      <w:proofErr w:type="gramEnd"/>
      <w:r w:rsidR="007E76CF" w:rsidRPr="00EA2DD3">
        <w:rPr>
          <w:rFonts w:cs="Times New Roman"/>
          <w:color w:val="000000" w:themeColor="text1"/>
          <w:szCs w:val="22"/>
        </w:rPr>
        <w:t xml:space="preserve">, </w:t>
      </w:r>
      <w:r w:rsidR="007E76CF" w:rsidRPr="008822C7">
        <w:rPr>
          <w:rFonts w:cs="Times New Roman"/>
          <w:i/>
          <w:color w:val="000000" w:themeColor="text1"/>
          <w:szCs w:val="22"/>
        </w:rPr>
        <w:t>R</w:t>
      </w:r>
      <w:r w:rsidR="007E76CF" w:rsidRPr="008822C7">
        <w:rPr>
          <w:rFonts w:cs="Times New Roman"/>
          <w:i/>
          <w:color w:val="000000" w:themeColor="text1"/>
          <w:szCs w:val="22"/>
          <w:vertAlign w:val="superscript"/>
        </w:rPr>
        <w:t xml:space="preserve">2 </w:t>
      </w:r>
      <w:r w:rsidR="007E76CF" w:rsidRPr="00EA2DD3">
        <w:rPr>
          <w:rFonts w:cs="Times New Roman"/>
          <w:color w:val="000000" w:themeColor="text1"/>
          <w:szCs w:val="22"/>
        </w:rPr>
        <w:t>= .127). There was no significant relationship between vertical orientation discrimination thresholds and AQ scores (</w:t>
      </w:r>
      <w:r w:rsidR="007E76CF" w:rsidRPr="008822C7">
        <w:rPr>
          <w:rFonts w:cs="Times New Roman"/>
          <w:i/>
          <w:color w:val="000000" w:themeColor="text1"/>
          <w:szCs w:val="22"/>
        </w:rPr>
        <w:t>r</w:t>
      </w:r>
      <w:r w:rsidR="007E76CF" w:rsidRPr="00EA2DD3">
        <w:rPr>
          <w:rFonts w:cs="Times New Roman"/>
          <w:color w:val="000000" w:themeColor="text1"/>
          <w:szCs w:val="22"/>
        </w:rPr>
        <w:t xml:space="preserve">= -.164, </w:t>
      </w:r>
      <w:r w:rsidR="007E76CF" w:rsidRPr="008822C7">
        <w:rPr>
          <w:rFonts w:cs="Times New Roman"/>
          <w:i/>
          <w:color w:val="000000" w:themeColor="text1"/>
          <w:szCs w:val="22"/>
        </w:rPr>
        <w:t>p</w:t>
      </w:r>
      <w:r w:rsidR="007E76CF" w:rsidRPr="00EA2DD3">
        <w:rPr>
          <w:rFonts w:cs="Times New Roman"/>
          <w:color w:val="000000" w:themeColor="text1"/>
          <w:szCs w:val="22"/>
        </w:rPr>
        <w:t xml:space="preserve"> =</w:t>
      </w:r>
      <w:proofErr w:type="gramStart"/>
      <w:r w:rsidR="007E76CF" w:rsidRPr="00EA2DD3">
        <w:rPr>
          <w:rFonts w:cs="Times New Roman"/>
          <w:color w:val="000000" w:themeColor="text1"/>
          <w:szCs w:val="22"/>
        </w:rPr>
        <w:t>.114</w:t>
      </w:r>
      <w:proofErr w:type="gramEnd"/>
      <w:r w:rsidR="007E76CF" w:rsidRPr="00EA2DD3">
        <w:rPr>
          <w:rFonts w:cs="Times New Roman"/>
          <w:color w:val="000000" w:themeColor="text1"/>
          <w:szCs w:val="22"/>
        </w:rPr>
        <w:t xml:space="preserve">, </w:t>
      </w:r>
      <w:r w:rsidR="007E76CF" w:rsidRPr="008822C7">
        <w:rPr>
          <w:rFonts w:cs="Times New Roman"/>
          <w:i/>
          <w:color w:val="000000" w:themeColor="text1"/>
          <w:szCs w:val="22"/>
        </w:rPr>
        <w:t>R</w:t>
      </w:r>
      <w:r w:rsidR="007E76CF" w:rsidRPr="008822C7">
        <w:rPr>
          <w:rFonts w:cs="Times New Roman"/>
          <w:i/>
          <w:color w:val="000000" w:themeColor="text1"/>
          <w:szCs w:val="22"/>
          <w:vertAlign w:val="superscript"/>
        </w:rPr>
        <w:t xml:space="preserve">2 </w:t>
      </w:r>
      <w:r w:rsidR="007E76CF" w:rsidRPr="00EA2DD3">
        <w:rPr>
          <w:rFonts w:cs="Times New Roman"/>
          <w:color w:val="000000" w:themeColor="text1"/>
          <w:szCs w:val="22"/>
        </w:rPr>
        <w:t>= .027).  There was also a significant relationship between the magnitude of the oblique effect, and AQ scores (</w:t>
      </w:r>
      <w:r w:rsidR="007E76CF" w:rsidRPr="008822C7">
        <w:rPr>
          <w:rFonts w:cs="Times New Roman"/>
          <w:i/>
          <w:color w:val="000000" w:themeColor="text1"/>
          <w:szCs w:val="22"/>
        </w:rPr>
        <w:t>r</w:t>
      </w:r>
      <w:r w:rsidR="007E76CF" w:rsidRPr="00EA2DD3">
        <w:rPr>
          <w:rFonts w:cs="Times New Roman"/>
          <w:color w:val="000000" w:themeColor="text1"/>
          <w:szCs w:val="22"/>
        </w:rPr>
        <w:t xml:space="preserve">= -.316, </w:t>
      </w:r>
      <w:r w:rsidR="007E76CF" w:rsidRPr="008822C7">
        <w:rPr>
          <w:rFonts w:cs="Times New Roman"/>
          <w:i/>
          <w:color w:val="000000" w:themeColor="text1"/>
          <w:szCs w:val="22"/>
        </w:rPr>
        <w:t>p</w:t>
      </w:r>
      <w:r w:rsidR="007E76CF" w:rsidRPr="00EA2DD3">
        <w:rPr>
          <w:rFonts w:cs="Times New Roman"/>
          <w:color w:val="000000" w:themeColor="text1"/>
          <w:szCs w:val="22"/>
        </w:rPr>
        <w:t xml:space="preserve"> &lt;</w:t>
      </w:r>
      <w:proofErr w:type="gramStart"/>
      <w:r w:rsidR="007E76CF" w:rsidRPr="00EA2DD3">
        <w:rPr>
          <w:rFonts w:cs="Times New Roman"/>
          <w:color w:val="000000" w:themeColor="text1"/>
          <w:szCs w:val="22"/>
        </w:rPr>
        <w:t>.0001</w:t>
      </w:r>
      <w:proofErr w:type="gramEnd"/>
      <w:r w:rsidR="007E76CF" w:rsidRPr="00EA2DD3">
        <w:rPr>
          <w:rFonts w:cs="Times New Roman"/>
          <w:color w:val="000000" w:themeColor="text1"/>
          <w:szCs w:val="22"/>
        </w:rPr>
        <w:t xml:space="preserve">, </w:t>
      </w:r>
      <w:r w:rsidR="007E76CF" w:rsidRPr="008822C7">
        <w:rPr>
          <w:rFonts w:cs="Times New Roman"/>
          <w:i/>
          <w:color w:val="000000" w:themeColor="text1"/>
          <w:szCs w:val="22"/>
        </w:rPr>
        <w:t>R</w:t>
      </w:r>
      <w:r w:rsidR="007E76CF" w:rsidRPr="008822C7">
        <w:rPr>
          <w:rFonts w:cs="Times New Roman"/>
          <w:i/>
          <w:color w:val="000000" w:themeColor="text1"/>
          <w:szCs w:val="22"/>
          <w:vertAlign w:val="superscript"/>
        </w:rPr>
        <w:t xml:space="preserve">2 </w:t>
      </w:r>
      <w:r w:rsidR="007E76CF" w:rsidRPr="00EA2DD3">
        <w:rPr>
          <w:rFonts w:cs="Times New Roman"/>
          <w:color w:val="000000" w:themeColor="text1"/>
          <w:szCs w:val="22"/>
        </w:rPr>
        <w:t xml:space="preserve">= .127).  Similar results were obtained using the more robust Spearman’s rho correlation.  </w:t>
      </w:r>
    </w:p>
    <w:p w14:paraId="08CFFF7D" w14:textId="74630B90" w:rsidR="00383E81" w:rsidRPr="006365A7" w:rsidRDefault="00DB3763" w:rsidP="006365A7">
      <w:pPr>
        <w:spacing w:line="480" w:lineRule="auto"/>
        <w:ind w:firstLine="720"/>
        <w:rPr>
          <w:rFonts w:cs="Times New Roman"/>
          <w:color w:val="000000" w:themeColor="text1"/>
          <w:szCs w:val="22"/>
        </w:rPr>
      </w:pPr>
      <w:r w:rsidRPr="00253404">
        <w:rPr>
          <w:rFonts w:cs="Times New Roman"/>
          <w:noProof/>
          <w:color w:val="000000" w:themeColor="text1"/>
          <w:szCs w:val="22"/>
        </w:rPr>
        <w:lastRenderedPageBreak/>
        <mc:AlternateContent>
          <mc:Choice Requires="wps">
            <w:drawing>
              <wp:anchor distT="0" distB="0" distL="114300" distR="114300" simplePos="0" relativeHeight="251692032" behindDoc="0" locked="0" layoutInCell="1" allowOverlap="1" wp14:anchorId="0D405FCF" wp14:editId="6DE1E302">
                <wp:simplePos x="0" y="0"/>
                <wp:positionH relativeFrom="column">
                  <wp:posOffset>4174490</wp:posOffset>
                </wp:positionH>
                <wp:positionV relativeFrom="paragraph">
                  <wp:posOffset>-221615</wp:posOffset>
                </wp:positionV>
                <wp:extent cx="2374265" cy="21717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217170"/>
                        </a:xfrm>
                        <a:prstGeom prst="rect">
                          <a:avLst/>
                        </a:prstGeom>
                        <a:noFill/>
                        <a:ln w="9525">
                          <a:noFill/>
                          <a:miter lim="800000"/>
                          <a:headEnd/>
                          <a:tailEnd/>
                        </a:ln>
                      </wps:spPr>
                      <wps:txbx>
                        <w:txbxContent>
                          <w:p w14:paraId="41F7D735" w14:textId="5FDD151F" w:rsidR="00253404" w:rsidRPr="00182453" w:rsidRDefault="00253404" w:rsidP="00DB3763">
                            <w:pPr>
                              <w:rPr>
                                <w:rFonts w:ascii="Arial" w:hAnsi="Arial" w:cs="Arial"/>
                                <w:sz w:val="16"/>
                                <w:szCs w:val="16"/>
                              </w:rPr>
                            </w:pPr>
                            <w:r w:rsidRPr="00182453">
                              <w:rPr>
                                <w:rFonts w:ascii="Arial" w:hAnsi="Arial" w:cs="Arial"/>
                                <w:sz w:val="16"/>
                                <w:szCs w:val="16"/>
                              </w:rPr>
                              <w:t>R</w:t>
                            </w:r>
                            <w:r w:rsidRPr="00182453">
                              <w:rPr>
                                <w:rFonts w:ascii="Arial" w:hAnsi="Arial" w:cs="Arial"/>
                                <w:sz w:val="16"/>
                                <w:szCs w:val="16"/>
                                <w:vertAlign w:val="superscript"/>
                              </w:rPr>
                              <w:t xml:space="preserve">2 </w:t>
                            </w:r>
                            <w:r>
                              <w:rPr>
                                <w:rFonts w:ascii="Arial" w:hAnsi="Arial" w:cs="Arial"/>
                                <w:sz w:val="16"/>
                                <w:szCs w:val="16"/>
                              </w:rPr>
                              <w:t>=</w:t>
                            </w:r>
                            <w:proofErr w:type="gramStart"/>
                            <w:r>
                              <w:rPr>
                                <w:rFonts w:ascii="Arial" w:hAnsi="Arial" w:cs="Arial"/>
                                <w:sz w:val="16"/>
                                <w:szCs w:val="16"/>
                              </w:rPr>
                              <w:t>.127</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0D405FCF" id="_x0000_s1027" type="#_x0000_t202" style="position:absolute;left:0;text-align:left;margin-left:328.7pt;margin-top:-17.45pt;width:186.95pt;height:110.55pt;rotation:90;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" filled="f" stroked="f">
                <v:textbox style="mso-fit-shape-to-text:t">
                  <w:txbxContent>
                    <w:p w14:paraId="41F7D735" w14:textId="5FDD151F" w:rsidR="00CB0295" w:rsidRPr="00182453" w:rsidRDefault="00CB0295" w:rsidP="00DB3763">
                      <w:pPr>
                        <w:rPr>
                          <w:rFonts w:ascii="Arial" w:hAnsi="Arial" w:cs="Arial"/>
                          <w:sz w:val="16"/>
                          <w:szCs w:val="16"/>
                        </w:rPr>
                      </w:pPr>
                      <w:r w:rsidRPr="00182453">
                        <w:rPr>
                          <w:rFonts w:ascii="Arial" w:hAnsi="Arial" w:cs="Arial"/>
                          <w:sz w:val="16"/>
                          <w:szCs w:val="16"/>
                        </w:rPr>
                        <w:t>R</w:t>
                      </w:r>
                      <w:r w:rsidRPr="00182453">
                        <w:rPr>
                          <w:rFonts w:ascii="Arial" w:hAnsi="Arial" w:cs="Arial"/>
                          <w:sz w:val="16"/>
                          <w:szCs w:val="16"/>
                          <w:vertAlign w:val="superscript"/>
                        </w:rPr>
                        <w:t xml:space="preserve">2 </w:t>
                      </w:r>
                      <w:r>
                        <w:rPr>
                          <w:rFonts w:ascii="Arial" w:hAnsi="Arial" w:cs="Arial"/>
                          <w:sz w:val="16"/>
                          <w:szCs w:val="16"/>
                        </w:rPr>
                        <w:t>=.127</w:t>
                      </w:r>
                    </w:p>
                  </w:txbxContent>
                </v:textbox>
              </v:shape>
            </w:pict>
          </mc:Fallback>
        </mc:AlternateContent>
      </w:r>
      <w:r w:rsidRPr="00253404">
        <w:rPr>
          <w:rFonts w:cs="Times New Roman"/>
          <w:noProof/>
          <w:color w:val="000000" w:themeColor="text1"/>
          <w:szCs w:val="22"/>
        </w:rPr>
        <mc:AlternateContent>
          <mc:Choice Requires="wps">
            <w:drawing>
              <wp:anchor distT="0" distB="0" distL="114300" distR="114300" simplePos="0" relativeHeight="251689984" behindDoc="0" locked="0" layoutInCell="1" allowOverlap="1" wp14:anchorId="4DB7C95C" wp14:editId="1EA05C03">
                <wp:simplePos x="0" y="0"/>
                <wp:positionH relativeFrom="column">
                  <wp:posOffset>4158615</wp:posOffset>
                </wp:positionH>
                <wp:positionV relativeFrom="paragraph">
                  <wp:posOffset>-3250565</wp:posOffset>
                </wp:positionV>
                <wp:extent cx="2374265" cy="21717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217170"/>
                        </a:xfrm>
                        <a:prstGeom prst="rect">
                          <a:avLst/>
                        </a:prstGeom>
                        <a:noFill/>
                        <a:ln w="9525">
                          <a:noFill/>
                          <a:miter lim="800000"/>
                          <a:headEnd/>
                          <a:tailEnd/>
                        </a:ln>
                      </wps:spPr>
                      <wps:txbx>
                        <w:txbxContent>
                          <w:p w14:paraId="1F5257B0" w14:textId="5F050D53" w:rsidR="00253404" w:rsidRPr="00182453" w:rsidRDefault="00253404" w:rsidP="00182453">
                            <w:pPr>
                              <w:rPr>
                                <w:rFonts w:ascii="Arial" w:hAnsi="Arial" w:cs="Arial"/>
                                <w:sz w:val="16"/>
                                <w:szCs w:val="16"/>
                              </w:rPr>
                            </w:pPr>
                            <w:r w:rsidRPr="00182453">
                              <w:rPr>
                                <w:rFonts w:ascii="Arial" w:hAnsi="Arial" w:cs="Arial"/>
                                <w:sz w:val="16"/>
                                <w:szCs w:val="16"/>
                              </w:rPr>
                              <w:t>R</w:t>
                            </w:r>
                            <w:r w:rsidRPr="00182453">
                              <w:rPr>
                                <w:rFonts w:ascii="Arial" w:hAnsi="Arial" w:cs="Arial"/>
                                <w:sz w:val="16"/>
                                <w:szCs w:val="16"/>
                                <w:vertAlign w:val="superscript"/>
                              </w:rPr>
                              <w:t xml:space="preserve">2 </w:t>
                            </w:r>
                            <w:r>
                              <w:rPr>
                                <w:rFonts w:ascii="Arial" w:hAnsi="Arial" w:cs="Arial"/>
                                <w:sz w:val="16"/>
                                <w:szCs w:val="16"/>
                              </w:rPr>
                              <w:t>=</w:t>
                            </w:r>
                            <w:r>
                              <w:rPr>
                                <w:rFonts w:ascii="Arial" w:hAnsi="Arial" w:cs="Arial"/>
                                <w:sz w:val="16"/>
                                <w:szCs w:val="16"/>
                                <w:vertAlign w:val="superscript"/>
                              </w:rPr>
                              <w:t xml:space="preserve"> </w:t>
                            </w:r>
                            <w:r>
                              <w:rPr>
                                <w:rFonts w:ascii="Arial" w:hAnsi="Arial" w:cs="Arial"/>
                                <w:sz w:val="16"/>
                                <w:szCs w:val="16"/>
                              </w:rPr>
                              <w:t>.127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DB7C95C" id="_x0000_s1028" type="#_x0000_t202" style="position:absolute;left:0;text-align:left;margin-left:327.45pt;margin-top:-255.95pt;width:186.95pt;height:110.55pt;rotation:90;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" filled="f" stroked="f">
                <v:textbox style="mso-fit-shape-to-text:t">
                  <w:txbxContent>
                    <w:p w14:paraId="1F5257B0" w14:textId="5F050D53" w:rsidR="00CB0295" w:rsidRPr="00182453" w:rsidRDefault="00CB0295" w:rsidP="00182453">
                      <w:pPr>
                        <w:rPr>
                          <w:rFonts w:ascii="Arial" w:hAnsi="Arial" w:cs="Arial"/>
                          <w:sz w:val="16"/>
                          <w:szCs w:val="16"/>
                        </w:rPr>
                      </w:pPr>
                      <w:r w:rsidRPr="00182453">
                        <w:rPr>
                          <w:rFonts w:ascii="Arial" w:hAnsi="Arial" w:cs="Arial"/>
                          <w:sz w:val="16"/>
                          <w:szCs w:val="16"/>
                        </w:rPr>
                        <w:t>R</w:t>
                      </w:r>
                      <w:r w:rsidRPr="00182453">
                        <w:rPr>
                          <w:rFonts w:ascii="Arial" w:hAnsi="Arial" w:cs="Arial"/>
                          <w:sz w:val="16"/>
                          <w:szCs w:val="16"/>
                          <w:vertAlign w:val="superscript"/>
                        </w:rPr>
                        <w:t xml:space="preserve">2 </w:t>
                      </w:r>
                      <w:r>
                        <w:rPr>
                          <w:rFonts w:ascii="Arial" w:hAnsi="Arial" w:cs="Arial"/>
                          <w:sz w:val="16"/>
                          <w:szCs w:val="16"/>
                        </w:rPr>
                        <w:t>=</w:t>
                      </w:r>
                      <w:r>
                        <w:rPr>
                          <w:rFonts w:ascii="Arial" w:hAnsi="Arial" w:cs="Arial"/>
                          <w:sz w:val="16"/>
                          <w:szCs w:val="16"/>
                          <w:vertAlign w:val="superscript"/>
                        </w:rPr>
                        <w:t xml:space="preserve"> </w:t>
                      </w:r>
                      <w:r>
                        <w:rPr>
                          <w:rFonts w:ascii="Arial" w:hAnsi="Arial" w:cs="Arial"/>
                          <w:sz w:val="16"/>
                          <w:szCs w:val="16"/>
                        </w:rPr>
                        <w:t>.127</w:t>
                      </w:r>
                    </w:p>
                  </w:txbxContent>
                </v:textbox>
              </v:shape>
            </w:pict>
          </mc:Fallback>
        </mc:AlternateContent>
      </w:r>
      <w:r w:rsidRPr="00253404">
        <w:rPr>
          <w:rFonts w:cs="Times New Roman"/>
          <w:noProof/>
          <w:color w:val="000000" w:themeColor="text1"/>
          <w:szCs w:val="22"/>
        </w:rPr>
        <mc:AlternateContent>
          <mc:Choice Requires="wps">
            <w:drawing>
              <wp:anchor distT="0" distB="0" distL="114300" distR="114300" simplePos="0" relativeHeight="251687936" behindDoc="0" locked="0" layoutInCell="1" allowOverlap="1" wp14:anchorId="474FCBCB" wp14:editId="16BF8F3F">
                <wp:simplePos x="0" y="0"/>
                <wp:positionH relativeFrom="column">
                  <wp:posOffset>4139565</wp:posOffset>
                </wp:positionH>
                <wp:positionV relativeFrom="paragraph">
                  <wp:posOffset>-6279515</wp:posOffset>
                </wp:positionV>
                <wp:extent cx="2374265" cy="21717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217170"/>
                        </a:xfrm>
                        <a:prstGeom prst="rect">
                          <a:avLst/>
                        </a:prstGeom>
                        <a:noFill/>
                        <a:ln w="9525">
                          <a:noFill/>
                          <a:miter lim="800000"/>
                          <a:headEnd/>
                          <a:tailEnd/>
                        </a:ln>
                      </wps:spPr>
                      <wps:txbx>
                        <w:txbxContent>
                          <w:p w14:paraId="05B5C8D0" w14:textId="51671AB6" w:rsidR="00253404" w:rsidRPr="00182453" w:rsidRDefault="00253404">
                            <w:pPr>
                              <w:rPr>
                                <w:rFonts w:ascii="Arial" w:hAnsi="Arial" w:cs="Arial"/>
                                <w:sz w:val="16"/>
                                <w:szCs w:val="16"/>
                              </w:rPr>
                            </w:pPr>
                            <w:r w:rsidRPr="00182453">
                              <w:rPr>
                                <w:rFonts w:ascii="Arial" w:hAnsi="Arial" w:cs="Arial"/>
                                <w:sz w:val="16"/>
                                <w:szCs w:val="16"/>
                              </w:rPr>
                              <w:t>R</w:t>
                            </w:r>
                            <w:r w:rsidRPr="00182453">
                              <w:rPr>
                                <w:rFonts w:ascii="Arial" w:hAnsi="Arial" w:cs="Arial"/>
                                <w:sz w:val="16"/>
                                <w:szCs w:val="16"/>
                                <w:vertAlign w:val="superscript"/>
                              </w:rPr>
                              <w:t>2</w:t>
                            </w:r>
                            <w:r>
                              <w:rPr>
                                <w:rFonts w:ascii="Arial" w:hAnsi="Arial" w:cs="Arial"/>
                                <w:sz w:val="16"/>
                                <w:szCs w:val="16"/>
                              </w:rPr>
                              <w:t>=</w:t>
                            </w:r>
                            <w:r w:rsidRPr="00182453">
                              <w:rPr>
                                <w:rFonts w:ascii="Arial" w:hAnsi="Arial" w:cs="Arial"/>
                                <w:sz w:val="16"/>
                                <w:szCs w:val="16"/>
                                <w:vertAlign w:val="superscript"/>
                              </w:rPr>
                              <w:t xml:space="preserve"> </w:t>
                            </w:r>
                            <w:r w:rsidRPr="00182453">
                              <w:rPr>
                                <w:rFonts w:ascii="Arial" w:hAnsi="Arial" w:cs="Arial"/>
                                <w:sz w:val="16"/>
                                <w:szCs w:val="16"/>
                              </w:rPr>
                              <w:t>.027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74FCBCB" id="_x0000_s1029" type="#_x0000_t202" style="position:absolute;left:0;text-align:left;margin-left:325.95pt;margin-top:-494.45pt;width:186.95pt;height:110.55pt;rotation:90;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" filled="f" stroked="f">
                <v:textbox style="mso-fit-shape-to-text:t">
                  <w:txbxContent>
                    <w:p w14:paraId="05B5C8D0" w14:textId="51671AB6" w:rsidR="00CB0295" w:rsidRPr="00182453" w:rsidRDefault="00CB0295">
                      <w:pPr>
                        <w:rPr>
                          <w:rFonts w:ascii="Arial" w:hAnsi="Arial" w:cs="Arial"/>
                          <w:sz w:val="16"/>
                          <w:szCs w:val="16"/>
                        </w:rPr>
                      </w:pPr>
                      <w:r w:rsidRPr="00182453">
                        <w:rPr>
                          <w:rFonts w:ascii="Arial" w:hAnsi="Arial" w:cs="Arial"/>
                          <w:sz w:val="16"/>
                          <w:szCs w:val="16"/>
                        </w:rPr>
                        <w:t>R</w:t>
                      </w:r>
                      <w:r w:rsidRPr="00182453">
                        <w:rPr>
                          <w:rFonts w:ascii="Arial" w:hAnsi="Arial" w:cs="Arial"/>
                          <w:sz w:val="16"/>
                          <w:szCs w:val="16"/>
                          <w:vertAlign w:val="superscript"/>
                        </w:rPr>
                        <w:t>2</w:t>
                      </w:r>
                      <w:r>
                        <w:rPr>
                          <w:rFonts w:ascii="Arial" w:hAnsi="Arial" w:cs="Arial"/>
                          <w:sz w:val="16"/>
                          <w:szCs w:val="16"/>
                        </w:rPr>
                        <w:t>=</w:t>
                      </w:r>
                      <w:r w:rsidRPr="00182453">
                        <w:rPr>
                          <w:rFonts w:ascii="Arial" w:hAnsi="Arial" w:cs="Arial"/>
                          <w:sz w:val="16"/>
                          <w:szCs w:val="16"/>
                          <w:vertAlign w:val="superscript"/>
                        </w:rPr>
                        <w:t xml:space="preserve"> </w:t>
                      </w:r>
                      <w:r w:rsidRPr="00182453">
                        <w:rPr>
                          <w:rFonts w:ascii="Arial" w:hAnsi="Arial" w:cs="Arial"/>
                          <w:sz w:val="16"/>
                          <w:szCs w:val="16"/>
                        </w:rPr>
                        <w:t>.027</w:t>
                      </w:r>
                    </w:p>
                  </w:txbxContent>
                </v:textbox>
              </v:shape>
            </w:pict>
          </mc:Fallback>
        </mc:AlternateContent>
      </w:r>
      <w:r w:rsidR="00383E81" w:rsidRPr="00383E81">
        <w:rPr>
          <w:rFonts w:cs="Times New Roman"/>
          <w:noProof/>
          <w:color w:val="000000" w:themeColor="text1"/>
          <w:szCs w:val="22"/>
        </w:rPr>
        <mc:AlternateContent>
          <mc:Choice Requires="wps">
            <w:drawing>
              <wp:anchor distT="0" distB="0" distL="114300" distR="114300" simplePos="0" relativeHeight="251677696" behindDoc="0" locked="0" layoutInCell="1" allowOverlap="1" wp14:anchorId="043A8905" wp14:editId="3BBEE4AD">
                <wp:simplePos x="0" y="0"/>
                <wp:positionH relativeFrom="column">
                  <wp:posOffset>-2426335</wp:posOffset>
                </wp:positionH>
                <wp:positionV relativeFrom="paragraph">
                  <wp:posOffset>-5035550</wp:posOffset>
                </wp:positionV>
                <wp:extent cx="9001125" cy="903605"/>
                <wp:effectExtent l="127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001125" cy="903605"/>
                        </a:xfrm>
                        <a:prstGeom prst="rect">
                          <a:avLst/>
                        </a:prstGeom>
                        <a:noFill/>
                        <a:ln w="9525">
                          <a:noFill/>
                          <a:miter lim="800000"/>
                          <a:headEnd/>
                          <a:tailEnd/>
                        </a:ln>
                      </wps:spPr>
                      <wps:txbx>
                        <w:txbxContent>
                          <w:p w14:paraId="7D63A60B" w14:textId="340F1685" w:rsidR="00253404" w:rsidRPr="00EA2DD3" w:rsidRDefault="00253404" w:rsidP="00383E81">
                            <w:pPr>
                              <w:spacing w:line="480" w:lineRule="auto"/>
                              <w:rPr>
                                <w:rFonts w:cs="Times New Roman"/>
                                <w:color w:val="000000" w:themeColor="text1"/>
                                <w:szCs w:val="22"/>
                              </w:rPr>
                            </w:pPr>
                            <w:r w:rsidRPr="00EA2DD3">
                              <w:rPr>
                                <w:rFonts w:eastAsia="MS Mincho" w:cs="Times New Roman"/>
                                <w:b/>
                                <w:color w:val="000000" w:themeColor="text1"/>
                                <w:szCs w:val="22"/>
                              </w:rPr>
                              <w:t>Figure 2.3. (A)</w:t>
                            </w:r>
                            <w:r w:rsidRPr="00EA2DD3">
                              <w:rPr>
                                <w:rFonts w:eastAsia="MS Mincho" w:cs="Times New Roman"/>
                                <w:color w:val="000000" w:themeColor="text1"/>
                                <w:szCs w:val="22"/>
                              </w:rPr>
                              <w:t xml:space="preserve"> Correlation between vertical orientation discrimination threshold and AQ score (N=94) </w:t>
                            </w:r>
                            <w:r w:rsidRPr="00EA2DD3">
                              <w:rPr>
                                <w:rFonts w:eastAsia="MS Mincho" w:cs="Times New Roman"/>
                                <w:b/>
                                <w:color w:val="000000" w:themeColor="text1"/>
                                <w:szCs w:val="22"/>
                              </w:rPr>
                              <w:t>(B)</w:t>
                            </w:r>
                            <w:r w:rsidRPr="00EA2DD3">
                              <w:rPr>
                                <w:rFonts w:eastAsia="MS Mincho" w:cs="Times New Roman"/>
                                <w:color w:val="000000" w:themeColor="text1"/>
                                <w:szCs w:val="22"/>
                              </w:rPr>
                              <w:t xml:space="preserve"> Correlation between oblique orientation discrimination threshold and AQ score (N=94) </w:t>
                            </w:r>
                            <w:r w:rsidRPr="00EA2DD3">
                              <w:rPr>
                                <w:rFonts w:eastAsia="MS Mincho" w:cs="Times New Roman"/>
                                <w:b/>
                                <w:color w:val="000000" w:themeColor="text1"/>
                                <w:szCs w:val="22"/>
                              </w:rPr>
                              <w:t>(C)</w:t>
                            </w:r>
                            <w:r w:rsidRPr="00EA2DD3">
                              <w:rPr>
                                <w:rFonts w:eastAsia="MS Mincho" w:cs="Times New Roman"/>
                                <w:color w:val="000000" w:themeColor="text1"/>
                                <w:szCs w:val="22"/>
                              </w:rPr>
                              <w:t xml:space="preserve"> Correlation between magnitude of the oblique effect and AQ score</w:t>
                            </w:r>
                          </w:p>
                          <w:p w14:paraId="245ED875" w14:textId="4B19B3AF" w:rsidR="00253404" w:rsidRDefault="002534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43A8905" id="_x0000_s1030" type="#_x0000_t202" style="position:absolute;left:0;text-align:left;margin-left:-191.05pt;margin-top:-396.5pt;width:708.75pt;height:71.15pt;rotation:90;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" filled="f" stroked="f">
                <v:textbox style="mso-fit-shape-to-text:t">
                  <w:txbxContent>
                    <w:p w14:paraId="7D63A60B" w14:textId="340F1685" w:rsidR="00CB0295" w:rsidRPr="00EA2DD3" w:rsidRDefault="00CB0295" w:rsidP="00383E81">
                      <w:pPr>
                        <w:spacing w:line="480" w:lineRule="auto"/>
                        <w:rPr>
                          <w:rFonts w:cs="Times New Roman"/>
                          <w:color w:val="000000" w:themeColor="text1"/>
                          <w:szCs w:val="22"/>
                        </w:rPr>
                      </w:pPr>
                      <w:r w:rsidRPr="00EA2DD3">
                        <w:rPr>
                          <w:rFonts w:eastAsia="MS Mincho" w:cs="Times New Roman"/>
                          <w:b/>
                          <w:color w:val="000000" w:themeColor="text1"/>
                          <w:szCs w:val="22"/>
                        </w:rPr>
                        <w:t>Figure 2.3. (A)</w:t>
                      </w:r>
                      <w:r w:rsidRPr="00EA2DD3">
                        <w:rPr>
                          <w:rFonts w:eastAsia="MS Mincho" w:cs="Times New Roman"/>
                          <w:color w:val="000000" w:themeColor="text1"/>
                          <w:szCs w:val="22"/>
                        </w:rPr>
                        <w:t xml:space="preserve"> Correlation between vertical orientation discrimination threshold and AQ score (N=94) </w:t>
                      </w:r>
                      <w:r w:rsidRPr="00EA2DD3">
                        <w:rPr>
                          <w:rFonts w:eastAsia="MS Mincho" w:cs="Times New Roman"/>
                          <w:b/>
                          <w:color w:val="000000" w:themeColor="text1"/>
                          <w:szCs w:val="22"/>
                        </w:rPr>
                        <w:t>(B)</w:t>
                      </w:r>
                      <w:r w:rsidRPr="00EA2DD3">
                        <w:rPr>
                          <w:rFonts w:eastAsia="MS Mincho" w:cs="Times New Roman"/>
                          <w:color w:val="000000" w:themeColor="text1"/>
                          <w:szCs w:val="22"/>
                        </w:rPr>
                        <w:t xml:space="preserve"> Correlation between oblique orientation discrimination threshold and AQ score (N=94) </w:t>
                      </w:r>
                      <w:r w:rsidRPr="00EA2DD3">
                        <w:rPr>
                          <w:rFonts w:eastAsia="MS Mincho" w:cs="Times New Roman"/>
                          <w:b/>
                          <w:color w:val="000000" w:themeColor="text1"/>
                          <w:szCs w:val="22"/>
                        </w:rPr>
                        <w:t>(C)</w:t>
                      </w:r>
                      <w:r w:rsidRPr="00EA2DD3">
                        <w:rPr>
                          <w:rFonts w:eastAsia="MS Mincho" w:cs="Times New Roman"/>
                          <w:color w:val="000000" w:themeColor="text1"/>
                          <w:szCs w:val="22"/>
                        </w:rPr>
                        <w:t xml:space="preserve"> Correlation between magnitude of the oblique effect and AQ score</w:t>
                      </w:r>
                    </w:p>
                    <w:p w14:paraId="245ED875" w14:textId="4B19B3AF" w:rsidR="00CB0295" w:rsidRDefault="00CB0295"/>
                  </w:txbxContent>
                </v:textbox>
              </v:shape>
            </w:pict>
          </mc:Fallback>
        </mc:AlternateContent>
      </w:r>
      <w:r w:rsidR="00383E81" w:rsidRPr="00EA2DD3">
        <w:rPr>
          <w:rFonts w:cs="Times New Roman"/>
          <w:b/>
          <w:noProof/>
          <w:color w:val="000000" w:themeColor="text1"/>
          <w:szCs w:val="22"/>
        </w:rPr>
        <w:drawing>
          <wp:anchor distT="0" distB="0" distL="114300" distR="114300" simplePos="0" relativeHeight="251660288" behindDoc="0" locked="0" layoutInCell="1" allowOverlap="1" wp14:anchorId="29BA0D21" wp14:editId="52BEAC6D">
            <wp:simplePos x="0" y="0"/>
            <wp:positionH relativeFrom="column">
              <wp:posOffset>-719455</wp:posOffset>
            </wp:positionH>
            <wp:positionV relativeFrom="paragraph">
              <wp:posOffset>3004185</wp:posOffset>
            </wp:positionV>
            <wp:extent cx="8951595" cy="2944495"/>
            <wp:effectExtent l="0" t="635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951595"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D3F0B" w14:textId="77777777" w:rsidR="007E76CF" w:rsidRPr="00EA2DD3" w:rsidRDefault="007E76CF" w:rsidP="007E76CF">
      <w:pPr>
        <w:autoSpaceDE w:val="0"/>
        <w:autoSpaceDN w:val="0"/>
        <w:adjustRightInd w:val="0"/>
        <w:spacing w:line="480" w:lineRule="auto"/>
        <w:ind w:firstLine="360"/>
        <w:rPr>
          <w:rFonts w:eastAsia="MS Mincho" w:cs="Times New Roman"/>
          <w:color w:val="000000" w:themeColor="text1"/>
          <w:szCs w:val="22"/>
        </w:rPr>
      </w:pPr>
      <w:r w:rsidRPr="00EA2DD3">
        <w:rPr>
          <w:rFonts w:eastAsia="MS Mincho" w:cs="Times New Roman"/>
          <w:color w:val="000000" w:themeColor="text1"/>
          <w:szCs w:val="22"/>
        </w:rPr>
        <w:lastRenderedPageBreak/>
        <w:t>Significant correlations were also observed between several subscales of the AQ and orientation discrimination thresholds. Oblique thresholds were correlated with the social skills (</w:t>
      </w:r>
      <w:r w:rsidRPr="008822C7">
        <w:rPr>
          <w:rFonts w:eastAsia="MS Mincho" w:cs="Times New Roman"/>
          <w:i/>
          <w:color w:val="000000" w:themeColor="text1"/>
          <w:szCs w:val="22"/>
        </w:rPr>
        <w:t>r</w:t>
      </w:r>
      <w:r w:rsidRPr="00EA2DD3">
        <w:rPr>
          <w:rFonts w:eastAsia="MS Mincho" w:cs="Times New Roman"/>
          <w:color w:val="000000" w:themeColor="text1"/>
          <w:szCs w:val="22"/>
        </w:rPr>
        <w:t xml:space="preserve">=-.253, </w:t>
      </w:r>
      <w:r w:rsidRPr="008822C7">
        <w:rPr>
          <w:rFonts w:eastAsia="MS Mincho" w:cs="Times New Roman"/>
          <w:i/>
          <w:color w:val="000000" w:themeColor="text1"/>
          <w:szCs w:val="22"/>
        </w:rPr>
        <w:t>p</w:t>
      </w:r>
      <w:r w:rsidRPr="00EA2DD3">
        <w:rPr>
          <w:rFonts w:eastAsia="MS Mincho" w:cs="Times New Roman"/>
          <w:color w:val="000000" w:themeColor="text1"/>
          <w:szCs w:val="22"/>
        </w:rPr>
        <w:t>=</w:t>
      </w:r>
      <w:proofErr w:type="gramStart"/>
      <w:r w:rsidRPr="00EA2DD3">
        <w:rPr>
          <w:rFonts w:eastAsia="MS Mincho" w:cs="Times New Roman"/>
          <w:color w:val="000000" w:themeColor="text1"/>
          <w:szCs w:val="22"/>
        </w:rPr>
        <w:t>.014</w:t>
      </w:r>
      <w:proofErr w:type="gramEnd"/>
      <w:r w:rsidRPr="00EA2DD3">
        <w:rPr>
          <w:rFonts w:eastAsia="MS Mincho" w:cs="Times New Roman"/>
          <w:color w:val="000000" w:themeColor="text1"/>
          <w:szCs w:val="22"/>
        </w:rPr>
        <w:t>); attention switching (</w:t>
      </w:r>
      <w:r w:rsidRPr="008822C7">
        <w:rPr>
          <w:rFonts w:eastAsia="MS Mincho" w:cs="Times New Roman"/>
          <w:i/>
          <w:color w:val="000000" w:themeColor="text1"/>
          <w:szCs w:val="22"/>
        </w:rPr>
        <w:t>r</w:t>
      </w:r>
      <w:r w:rsidRPr="00EA2DD3">
        <w:rPr>
          <w:rFonts w:eastAsia="MS Mincho" w:cs="Times New Roman"/>
          <w:color w:val="000000" w:themeColor="text1"/>
          <w:szCs w:val="22"/>
        </w:rPr>
        <w:t>=-.325,</w:t>
      </w:r>
      <w:r w:rsidRPr="008822C7">
        <w:rPr>
          <w:rFonts w:eastAsia="MS Mincho" w:cs="Times New Roman"/>
          <w:i/>
          <w:color w:val="000000" w:themeColor="text1"/>
          <w:szCs w:val="22"/>
        </w:rPr>
        <w:t xml:space="preserve"> p</w:t>
      </w:r>
      <w:r w:rsidRPr="00EA2DD3">
        <w:rPr>
          <w:rFonts w:eastAsia="MS Mincho" w:cs="Times New Roman"/>
          <w:color w:val="000000" w:themeColor="text1"/>
          <w:szCs w:val="22"/>
        </w:rPr>
        <w:t>=.001); communication (</w:t>
      </w:r>
      <w:r w:rsidRPr="008822C7">
        <w:rPr>
          <w:rFonts w:eastAsia="MS Mincho" w:cs="Times New Roman"/>
          <w:i/>
          <w:color w:val="000000" w:themeColor="text1"/>
          <w:szCs w:val="22"/>
        </w:rPr>
        <w:t>r</w:t>
      </w:r>
      <w:r w:rsidRPr="00EA2DD3">
        <w:rPr>
          <w:rFonts w:eastAsia="MS Mincho" w:cs="Times New Roman"/>
          <w:color w:val="000000" w:themeColor="text1"/>
          <w:szCs w:val="22"/>
        </w:rPr>
        <w:t xml:space="preserve">=-.340, </w:t>
      </w:r>
      <w:r w:rsidRPr="008822C7">
        <w:rPr>
          <w:rFonts w:eastAsia="MS Mincho" w:cs="Times New Roman"/>
          <w:i/>
          <w:color w:val="000000" w:themeColor="text1"/>
          <w:szCs w:val="22"/>
        </w:rPr>
        <w:t>p</w:t>
      </w:r>
      <w:r w:rsidRPr="008822C7">
        <w:rPr>
          <w:rFonts w:eastAsia="MS Mincho" w:cs="Times New Roman"/>
          <w:color w:val="000000" w:themeColor="text1"/>
          <w:szCs w:val="22"/>
        </w:rPr>
        <w:t>=</w:t>
      </w:r>
      <w:r w:rsidRPr="00EA2DD3">
        <w:rPr>
          <w:rFonts w:eastAsia="MS Mincho" w:cs="Times New Roman"/>
          <w:color w:val="000000" w:themeColor="text1"/>
          <w:szCs w:val="22"/>
        </w:rPr>
        <w:t>.001) and imagination (</w:t>
      </w:r>
      <w:r w:rsidRPr="008822C7">
        <w:rPr>
          <w:rFonts w:eastAsia="MS Mincho" w:cs="Times New Roman"/>
          <w:i/>
          <w:color w:val="000000" w:themeColor="text1"/>
          <w:szCs w:val="22"/>
        </w:rPr>
        <w:t>r</w:t>
      </w:r>
      <w:r w:rsidRPr="00EA2DD3">
        <w:rPr>
          <w:rFonts w:eastAsia="MS Mincho" w:cs="Times New Roman"/>
          <w:color w:val="000000" w:themeColor="text1"/>
          <w:szCs w:val="22"/>
        </w:rPr>
        <w:t xml:space="preserve">=-.240, </w:t>
      </w:r>
      <w:r w:rsidRPr="008822C7">
        <w:rPr>
          <w:rFonts w:eastAsia="MS Mincho" w:cs="Times New Roman"/>
          <w:i/>
          <w:color w:val="000000" w:themeColor="text1"/>
          <w:szCs w:val="22"/>
        </w:rPr>
        <w:t>p</w:t>
      </w:r>
      <w:r w:rsidRPr="00EA2DD3">
        <w:rPr>
          <w:rFonts w:eastAsia="MS Mincho" w:cs="Times New Roman"/>
          <w:color w:val="000000" w:themeColor="text1"/>
          <w:szCs w:val="22"/>
        </w:rPr>
        <w:t>=.02) sub scales of the AQ. The relation between orientation discrimination and the attention to detail sub scale did not reach significance (</w:t>
      </w:r>
      <w:r w:rsidRPr="008822C7">
        <w:rPr>
          <w:rFonts w:eastAsia="MS Mincho" w:cs="Times New Roman"/>
          <w:i/>
          <w:color w:val="000000" w:themeColor="text1"/>
          <w:szCs w:val="22"/>
        </w:rPr>
        <w:t>r</w:t>
      </w:r>
      <w:r w:rsidRPr="00EA2DD3">
        <w:rPr>
          <w:rFonts w:eastAsia="MS Mincho" w:cs="Times New Roman"/>
          <w:color w:val="000000" w:themeColor="text1"/>
          <w:szCs w:val="22"/>
        </w:rPr>
        <w:t xml:space="preserve">=-.199, </w:t>
      </w:r>
      <w:r w:rsidRPr="008822C7">
        <w:rPr>
          <w:rFonts w:eastAsia="MS Mincho" w:cs="Times New Roman"/>
          <w:i/>
          <w:color w:val="000000" w:themeColor="text1"/>
          <w:szCs w:val="22"/>
        </w:rPr>
        <w:t>p</w:t>
      </w:r>
      <w:r w:rsidRPr="00EA2DD3">
        <w:rPr>
          <w:rFonts w:eastAsia="MS Mincho" w:cs="Times New Roman"/>
          <w:color w:val="000000" w:themeColor="text1"/>
          <w:szCs w:val="22"/>
        </w:rPr>
        <w:t>=</w:t>
      </w:r>
      <w:proofErr w:type="gramStart"/>
      <w:r w:rsidRPr="00EA2DD3">
        <w:rPr>
          <w:rFonts w:eastAsia="MS Mincho" w:cs="Times New Roman"/>
          <w:color w:val="000000" w:themeColor="text1"/>
          <w:szCs w:val="22"/>
        </w:rPr>
        <w:t>.055</w:t>
      </w:r>
      <w:proofErr w:type="gramEnd"/>
      <w:r w:rsidRPr="00EA2DD3">
        <w:rPr>
          <w:rFonts w:eastAsia="MS Mincho" w:cs="Times New Roman"/>
          <w:color w:val="000000" w:themeColor="text1"/>
          <w:szCs w:val="22"/>
        </w:rPr>
        <w:t xml:space="preserve">). </w:t>
      </w:r>
    </w:p>
    <w:p w14:paraId="7F9872CB" w14:textId="77777777" w:rsidR="007E76CF" w:rsidRPr="00EA2DD3" w:rsidRDefault="007E76CF" w:rsidP="007E76CF">
      <w:pPr>
        <w:autoSpaceDE w:val="0"/>
        <w:autoSpaceDN w:val="0"/>
        <w:adjustRightInd w:val="0"/>
        <w:spacing w:line="480" w:lineRule="auto"/>
        <w:ind w:firstLine="360"/>
        <w:rPr>
          <w:rFonts w:eastAsia="MS Mincho" w:cs="Times New Roman"/>
          <w:color w:val="000000" w:themeColor="text1"/>
          <w:szCs w:val="22"/>
        </w:rPr>
      </w:pPr>
    </w:p>
    <w:p w14:paraId="1678C1DF" w14:textId="77777777" w:rsidR="007E76CF" w:rsidRPr="00EA2DD3" w:rsidRDefault="007E76CF" w:rsidP="007E76CF">
      <w:pPr>
        <w:autoSpaceDE w:val="0"/>
        <w:autoSpaceDN w:val="0"/>
        <w:adjustRightInd w:val="0"/>
        <w:spacing w:line="480" w:lineRule="auto"/>
        <w:ind w:firstLine="360"/>
        <w:rPr>
          <w:rFonts w:eastAsia="MS Mincho" w:cs="Times New Roman"/>
          <w:color w:val="000000" w:themeColor="text1"/>
          <w:szCs w:val="22"/>
        </w:rPr>
      </w:pPr>
      <w:r w:rsidRPr="00EA2DD3">
        <w:rPr>
          <w:rFonts w:eastAsia="MS Mincho" w:cs="Times New Roman"/>
          <w:color w:val="000000" w:themeColor="text1"/>
          <w:szCs w:val="22"/>
        </w:rPr>
        <w:t>The magnitude of the oblique effect (vertical thresholds subtracted from oblique thresholds) was correlated with all 5 subscales of the AQ. The social skills (</w:t>
      </w:r>
      <w:r w:rsidRPr="008822C7">
        <w:rPr>
          <w:rFonts w:eastAsia="MS Mincho" w:cs="Times New Roman"/>
          <w:i/>
          <w:color w:val="000000" w:themeColor="text1"/>
          <w:szCs w:val="22"/>
        </w:rPr>
        <w:t>r</w:t>
      </w:r>
      <w:r w:rsidRPr="00EA2DD3">
        <w:rPr>
          <w:rFonts w:eastAsia="MS Mincho" w:cs="Times New Roman"/>
          <w:color w:val="000000" w:themeColor="text1"/>
          <w:szCs w:val="22"/>
        </w:rPr>
        <w:t xml:space="preserve">=-.249, </w:t>
      </w:r>
      <w:r w:rsidRPr="008822C7">
        <w:rPr>
          <w:rFonts w:eastAsia="MS Mincho" w:cs="Times New Roman"/>
          <w:i/>
          <w:color w:val="000000" w:themeColor="text1"/>
          <w:szCs w:val="22"/>
        </w:rPr>
        <w:t>p</w:t>
      </w:r>
      <w:r w:rsidRPr="00EA2DD3">
        <w:rPr>
          <w:rFonts w:eastAsia="MS Mincho" w:cs="Times New Roman"/>
          <w:color w:val="000000" w:themeColor="text1"/>
          <w:szCs w:val="22"/>
        </w:rPr>
        <w:t>=</w:t>
      </w:r>
      <w:proofErr w:type="gramStart"/>
      <w:r w:rsidRPr="00EA2DD3">
        <w:rPr>
          <w:rFonts w:eastAsia="MS Mincho" w:cs="Times New Roman"/>
          <w:color w:val="000000" w:themeColor="text1"/>
          <w:szCs w:val="22"/>
        </w:rPr>
        <w:t>.016</w:t>
      </w:r>
      <w:proofErr w:type="gramEnd"/>
      <w:r w:rsidRPr="00EA2DD3">
        <w:rPr>
          <w:rFonts w:eastAsia="MS Mincho" w:cs="Times New Roman"/>
          <w:color w:val="000000" w:themeColor="text1"/>
          <w:szCs w:val="22"/>
        </w:rPr>
        <w:t>); attention switching (</w:t>
      </w:r>
      <w:r w:rsidRPr="008822C7">
        <w:rPr>
          <w:rFonts w:eastAsia="MS Mincho" w:cs="Times New Roman"/>
          <w:i/>
          <w:color w:val="000000" w:themeColor="text1"/>
          <w:szCs w:val="22"/>
        </w:rPr>
        <w:t>r</w:t>
      </w:r>
      <w:r w:rsidRPr="00EA2DD3">
        <w:rPr>
          <w:rFonts w:eastAsia="MS Mincho" w:cs="Times New Roman"/>
          <w:color w:val="000000" w:themeColor="text1"/>
          <w:szCs w:val="22"/>
        </w:rPr>
        <w:t xml:space="preserve">=-.271, </w:t>
      </w:r>
      <w:r w:rsidRPr="008822C7">
        <w:rPr>
          <w:rFonts w:eastAsia="MS Mincho" w:cs="Times New Roman"/>
          <w:i/>
          <w:color w:val="000000" w:themeColor="text1"/>
          <w:szCs w:val="22"/>
        </w:rPr>
        <w:t>p</w:t>
      </w:r>
      <w:r w:rsidRPr="00EA2DD3">
        <w:rPr>
          <w:rFonts w:eastAsia="MS Mincho" w:cs="Times New Roman"/>
          <w:color w:val="000000" w:themeColor="text1"/>
          <w:szCs w:val="22"/>
        </w:rPr>
        <w:t>=.008); communication (</w:t>
      </w:r>
      <w:r w:rsidRPr="008822C7">
        <w:rPr>
          <w:rFonts w:eastAsia="MS Mincho" w:cs="Times New Roman"/>
          <w:i/>
          <w:color w:val="000000" w:themeColor="text1"/>
          <w:szCs w:val="22"/>
        </w:rPr>
        <w:t>r</w:t>
      </w:r>
      <w:r w:rsidRPr="00EA2DD3">
        <w:rPr>
          <w:rFonts w:eastAsia="MS Mincho" w:cs="Times New Roman"/>
          <w:color w:val="000000" w:themeColor="text1"/>
          <w:szCs w:val="22"/>
        </w:rPr>
        <w:t xml:space="preserve">=-.357, </w:t>
      </w:r>
      <w:r w:rsidRPr="008822C7">
        <w:rPr>
          <w:rFonts w:eastAsia="MS Mincho" w:cs="Times New Roman"/>
          <w:i/>
          <w:color w:val="000000" w:themeColor="text1"/>
          <w:szCs w:val="22"/>
        </w:rPr>
        <w:t>p</w:t>
      </w:r>
      <w:r w:rsidRPr="00EA2DD3">
        <w:rPr>
          <w:rFonts w:eastAsia="MS Mincho" w:cs="Times New Roman"/>
          <w:color w:val="000000" w:themeColor="text1"/>
          <w:szCs w:val="22"/>
        </w:rPr>
        <w:t>=.000); imagination (</w:t>
      </w:r>
      <w:r w:rsidRPr="008822C7">
        <w:rPr>
          <w:rFonts w:eastAsia="MS Mincho" w:cs="Times New Roman"/>
          <w:i/>
          <w:color w:val="000000" w:themeColor="text1"/>
          <w:szCs w:val="22"/>
        </w:rPr>
        <w:t>r</w:t>
      </w:r>
      <w:r w:rsidRPr="00EA2DD3">
        <w:rPr>
          <w:rFonts w:eastAsia="MS Mincho" w:cs="Times New Roman"/>
          <w:color w:val="000000" w:themeColor="text1"/>
          <w:szCs w:val="22"/>
        </w:rPr>
        <w:t xml:space="preserve">=-.250, </w:t>
      </w:r>
      <w:r w:rsidRPr="008822C7">
        <w:rPr>
          <w:rFonts w:eastAsia="MS Mincho" w:cs="Times New Roman"/>
          <w:i/>
          <w:color w:val="000000" w:themeColor="text1"/>
          <w:szCs w:val="22"/>
        </w:rPr>
        <w:t>p</w:t>
      </w:r>
      <w:r w:rsidRPr="00EA2DD3">
        <w:rPr>
          <w:rFonts w:eastAsia="MS Mincho" w:cs="Times New Roman"/>
          <w:color w:val="000000" w:themeColor="text1"/>
          <w:szCs w:val="22"/>
        </w:rPr>
        <w:t>=.015) and attention to detail (</w:t>
      </w:r>
      <w:r w:rsidRPr="008822C7">
        <w:rPr>
          <w:rFonts w:eastAsia="MS Mincho" w:cs="Times New Roman"/>
          <w:i/>
          <w:color w:val="000000" w:themeColor="text1"/>
          <w:szCs w:val="22"/>
        </w:rPr>
        <w:t>r</w:t>
      </w:r>
      <w:r w:rsidRPr="00EA2DD3">
        <w:rPr>
          <w:rFonts w:eastAsia="MS Mincho" w:cs="Times New Roman"/>
          <w:color w:val="000000" w:themeColor="text1"/>
          <w:szCs w:val="22"/>
        </w:rPr>
        <w:t xml:space="preserve">=-.234, </w:t>
      </w:r>
      <w:r w:rsidRPr="008822C7">
        <w:rPr>
          <w:rFonts w:eastAsia="MS Mincho" w:cs="Times New Roman"/>
          <w:i/>
          <w:color w:val="000000" w:themeColor="text1"/>
          <w:szCs w:val="22"/>
        </w:rPr>
        <w:t>p</w:t>
      </w:r>
      <w:r w:rsidRPr="00EA2DD3">
        <w:rPr>
          <w:rFonts w:eastAsia="MS Mincho" w:cs="Times New Roman"/>
          <w:color w:val="000000" w:themeColor="text1"/>
          <w:szCs w:val="22"/>
        </w:rPr>
        <w:t>=.023) subscales were all negatively correlated with the magnitude of the oblique effect.</w:t>
      </w:r>
    </w:p>
    <w:p w14:paraId="31B23FAF" w14:textId="77777777" w:rsidR="007E76CF" w:rsidRPr="00EA2DD3" w:rsidRDefault="007E76CF" w:rsidP="007E76CF">
      <w:pPr>
        <w:autoSpaceDE w:val="0"/>
        <w:autoSpaceDN w:val="0"/>
        <w:adjustRightInd w:val="0"/>
        <w:spacing w:line="480" w:lineRule="auto"/>
        <w:ind w:firstLine="360"/>
        <w:rPr>
          <w:rFonts w:eastAsia="MS Mincho" w:cs="Times New Roman"/>
          <w:color w:val="000000" w:themeColor="text1"/>
          <w:szCs w:val="22"/>
        </w:rPr>
      </w:pPr>
    </w:p>
    <w:p w14:paraId="1E41F4D8" w14:textId="77777777" w:rsidR="007E76CF" w:rsidRDefault="007E76CF" w:rsidP="007E76CF">
      <w:pPr>
        <w:autoSpaceDE w:val="0"/>
        <w:autoSpaceDN w:val="0"/>
        <w:adjustRightInd w:val="0"/>
        <w:spacing w:line="480" w:lineRule="auto"/>
        <w:ind w:firstLine="360"/>
        <w:rPr>
          <w:rFonts w:cs="Times New Roman"/>
          <w:color w:val="000000" w:themeColor="text1"/>
          <w:szCs w:val="22"/>
        </w:rPr>
      </w:pPr>
      <w:r w:rsidRPr="00EA2DD3">
        <w:rPr>
          <w:rFonts w:eastAsia="MS Mincho" w:cs="Times New Roman"/>
          <w:color w:val="000000" w:themeColor="text1"/>
          <w:szCs w:val="22"/>
        </w:rPr>
        <w:t xml:space="preserve">The oblique orientation discrimination thresholds obtained by </w:t>
      </w:r>
      <w:r w:rsidRPr="00EA2DD3">
        <w:rPr>
          <w:rFonts w:cs="Times New Roman"/>
          <w:color w:val="000000" w:themeColor="text1"/>
          <w:szCs w:val="22"/>
        </w:rPr>
        <w:t>the first (</w:t>
      </w:r>
      <w:r w:rsidRPr="008822C7">
        <w:rPr>
          <w:rFonts w:cs="Times New Roman"/>
          <w:i/>
          <w:color w:val="000000" w:themeColor="text1"/>
          <w:szCs w:val="22"/>
        </w:rPr>
        <w:t>M</w:t>
      </w:r>
      <w:r w:rsidRPr="00EA2DD3">
        <w:rPr>
          <w:rFonts w:cs="Times New Roman"/>
          <w:color w:val="000000" w:themeColor="text1"/>
          <w:szCs w:val="22"/>
        </w:rPr>
        <w:t xml:space="preserve">=5.94, </w:t>
      </w:r>
      <w:r w:rsidRPr="008822C7">
        <w:rPr>
          <w:rFonts w:cs="Times New Roman"/>
          <w:i/>
          <w:color w:val="000000" w:themeColor="text1"/>
          <w:szCs w:val="22"/>
        </w:rPr>
        <w:t>SD</w:t>
      </w:r>
      <w:r w:rsidRPr="00EA2DD3">
        <w:rPr>
          <w:rFonts w:cs="Times New Roman"/>
          <w:color w:val="000000" w:themeColor="text1"/>
          <w:szCs w:val="22"/>
        </w:rPr>
        <w:t>=2.77), and second runs (</w:t>
      </w:r>
      <w:r w:rsidRPr="008822C7">
        <w:rPr>
          <w:rFonts w:cs="Times New Roman"/>
          <w:i/>
          <w:color w:val="000000" w:themeColor="text1"/>
          <w:szCs w:val="22"/>
        </w:rPr>
        <w:t>M</w:t>
      </w:r>
      <w:r w:rsidRPr="00EA2DD3">
        <w:rPr>
          <w:rFonts w:cs="Times New Roman"/>
          <w:color w:val="000000" w:themeColor="text1"/>
          <w:szCs w:val="22"/>
        </w:rPr>
        <w:t xml:space="preserve">=5.45, </w:t>
      </w:r>
      <w:r w:rsidRPr="008822C7">
        <w:rPr>
          <w:rFonts w:cs="Times New Roman"/>
          <w:i/>
          <w:color w:val="000000" w:themeColor="text1"/>
          <w:szCs w:val="22"/>
        </w:rPr>
        <w:t>SD</w:t>
      </w:r>
      <w:r w:rsidRPr="00EA2DD3">
        <w:rPr>
          <w:rFonts w:cs="Times New Roman"/>
          <w:color w:val="000000" w:themeColor="text1"/>
          <w:szCs w:val="22"/>
        </w:rPr>
        <w:t>=2.55) of the orientation discrimination task were not significantly different (</w:t>
      </w:r>
      <w:proofErr w:type="gramStart"/>
      <w:r w:rsidRPr="008822C7">
        <w:rPr>
          <w:rFonts w:cs="Times New Roman"/>
          <w:i/>
          <w:color w:val="000000" w:themeColor="text1"/>
          <w:szCs w:val="22"/>
        </w:rPr>
        <w:t>t</w:t>
      </w:r>
      <w:r w:rsidRPr="008822C7">
        <w:rPr>
          <w:rFonts w:cs="Times New Roman"/>
          <w:color w:val="000000" w:themeColor="text1"/>
          <w:szCs w:val="22"/>
        </w:rPr>
        <w:t>(</w:t>
      </w:r>
      <w:proofErr w:type="gramEnd"/>
      <w:r w:rsidRPr="00EA2DD3">
        <w:rPr>
          <w:rFonts w:cs="Times New Roman"/>
          <w:color w:val="000000" w:themeColor="text1"/>
          <w:szCs w:val="22"/>
        </w:rPr>
        <w:t xml:space="preserve">32)=1.66, </w:t>
      </w:r>
      <w:r w:rsidRPr="008822C7">
        <w:rPr>
          <w:rFonts w:cs="Times New Roman"/>
          <w:i/>
          <w:color w:val="000000" w:themeColor="text1"/>
          <w:szCs w:val="22"/>
        </w:rPr>
        <w:t>p</w:t>
      </w:r>
      <w:r w:rsidRPr="00EA2DD3">
        <w:rPr>
          <w:rFonts w:cs="Times New Roman"/>
          <w:color w:val="000000" w:themeColor="text1"/>
          <w:szCs w:val="22"/>
        </w:rPr>
        <w:t>=.1), thus demonstrating intra subject reliability. AQ score was also not correlated with the difference between the thresholds obtained by the two runs (</w:t>
      </w:r>
      <w:r w:rsidRPr="008822C7">
        <w:rPr>
          <w:rFonts w:cs="Times New Roman"/>
          <w:i/>
          <w:color w:val="000000" w:themeColor="text1"/>
          <w:szCs w:val="22"/>
        </w:rPr>
        <w:t>r</w:t>
      </w:r>
      <w:r w:rsidRPr="00EA2DD3">
        <w:rPr>
          <w:rFonts w:cs="Times New Roman"/>
          <w:color w:val="000000" w:themeColor="text1"/>
          <w:szCs w:val="22"/>
        </w:rPr>
        <w:t>=</w:t>
      </w:r>
      <w:proofErr w:type="gramStart"/>
      <w:r w:rsidRPr="00EA2DD3">
        <w:rPr>
          <w:rFonts w:cs="Times New Roman"/>
          <w:color w:val="000000" w:themeColor="text1"/>
          <w:szCs w:val="22"/>
        </w:rPr>
        <w:t>.298</w:t>
      </w:r>
      <w:proofErr w:type="gramEnd"/>
      <w:r w:rsidRPr="00EA2DD3">
        <w:rPr>
          <w:rFonts w:cs="Times New Roman"/>
          <w:color w:val="000000" w:themeColor="text1"/>
          <w:szCs w:val="22"/>
        </w:rPr>
        <w:t xml:space="preserve">, </w:t>
      </w:r>
      <w:r w:rsidRPr="008822C7">
        <w:rPr>
          <w:rFonts w:cs="Times New Roman"/>
          <w:i/>
          <w:color w:val="000000" w:themeColor="text1"/>
          <w:szCs w:val="22"/>
        </w:rPr>
        <w:t>p</w:t>
      </w:r>
      <w:r w:rsidRPr="00EA2DD3">
        <w:rPr>
          <w:rFonts w:cs="Times New Roman"/>
          <w:color w:val="000000" w:themeColor="text1"/>
          <w:szCs w:val="22"/>
        </w:rPr>
        <w:t>=.09), suggesting that differences in performance were not due to differences in engagement in the task over time.</w:t>
      </w:r>
    </w:p>
    <w:p w14:paraId="4D8D9107" w14:textId="77777777" w:rsidR="00DA6E6D" w:rsidRDefault="00DA6E6D" w:rsidP="007E76CF">
      <w:pPr>
        <w:autoSpaceDE w:val="0"/>
        <w:autoSpaceDN w:val="0"/>
        <w:adjustRightInd w:val="0"/>
        <w:spacing w:line="480" w:lineRule="auto"/>
        <w:ind w:firstLine="360"/>
        <w:rPr>
          <w:rFonts w:cs="Times New Roman"/>
          <w:color w:val="000000" w:themeColor="text1"/>
          <w:szCs w:val="22"/>
        </w:rPr>
      </w:pPr>
    </w:p>
    <w:p w14:paraId="4B01AA9C" w14:textId="77777777" w:rsidR="00DA6E6D" w:rsidRDefault="00DA6E6D" w:rsidP="007E76CF">
      <w:pPr>
        <w:autoSpaceDE w:val="0"/>
        <w:autoSpaceDN w:val="0"/>
        <w:adjustRightInd w:val="0"/>
        <w:spacing w:line="480" w:lineRule="auto"/>
        <w:ind w:firstLine="360"/>
        <w:rPr>
          <w:rFonts w:cs="Times New Roman"/>
          <w:color w:val="000000" w:themeColor="text1"/>
          <w:szCs w:val="22"/>
        </w:rPr>
      </w:pPr>
    </w:p>
    <w:p w14:paraId="4D42D8ED" w14:textId="77777777" w:rsidR="00DA6E6D" w:rsidRDefault="00DA6E6D" w:rsidP="007E76CF">
      <w:pPr>
        <w:autoSpaceDE w:val="0"/>
        <w:autoSpaceDN w:val="0"/>
        <w:adjustRightInd w:val="0"/>
        <w:spacing w:line="480" w:lineRule="auto"/>
        <w:ind w:firstLine="360"/>
        <w:rPr>
          <w:rFonts w:cs="Times New Roman"/>
          <w:color w:val="000000" w:themeColor="text1"/>
          <w:szCs w:val="22"/>
        </w:rPr>
      </w:pPr>
    </w:p>
    <w:p w14:paraId="1888CB60" w14:textId="77777777" w:rsidR="00DA6E6D" w:rsidRPr="00EA2DD3" w:rsidRDefault="00DA6E6D" w:rsidP="007E76CF">
      <w:pPr>
        <w:autoSpaceDE w:val="0"/>
        <w:autoSpaceDN w:val="0"/>
        <w:adjustRightInd w:val="0"/>
        <w:spacing w:line="480" w:lineRule="auto"/>
        <w:ind w:firstLine="360"/>
        <w:rPr>
          <w:rFonts w:eastAsia="MS Mincho" w:cs="Times New Roman"/>
          <w:color w:val="000000" w:themeColor="text1"/>
          <w:szCs w:val="22"/>
        </w:rPr>
      </w:pPr>
    </w:p>
    <w:p w14:paraId="635AB4E5" w14:textId="77777777" w:rsidR="007E76CF" w:rsidRPr="00EA2DD3" w:rsidRDefault="007E76CF" w:rsidP="007E76CF">
      <w:pPr>
        <w:autoSpaceDE w:val="0"/>
        <w:autoSpaceDN w:val="0"/>
        <w:adjustRightInd w:val="0"/>
        <w:spacing w:line="480" w:lineRule="auto"/>
        <w:rPr>
          <w:rFonts w:eastAsia="MS Mincho" w:cs="Times New Roman"/>
          <w:color w:val="000000" w:themeColor="text1"/>
          <w:szCs w:val="22"/>
        </w:rPr>
      </w:pPr>
    </w:p>
    <w:p w14:paraId="29DA9866" w14:textId="77777777" w:rsidR="007E76CF" w:rsidRPr="00EA2DD3" w:rsidRDefault="007E76CF" w:rsidP="007E76CF">
      <w:pPr>
        <w:autoSpaceDE w:val="0"/>
        <w:autoSpaceDN w:val="0"/>
        <w:adjustRightInd w:val="0"/>
        <w:spacing w:line="480" w:lineRule="auto"/>
        <w:rPr>
          <w:rFonts w:eastAsia="MS Mincho" w:cs="Times New Roman"/>
          <w:color w:val="000000" w:themeColor="text1"/>
          <w:szCs w:val="22"/>
        </w:rPr>
      </w:pPr>
    </w:p>
    <w:p w14:paraId="4215476A" w14:textId="77777777" w:rsidR="007E76CF" w:rsidRPr="00EA2DD3" w:rsidRDefault="007E76CF" w:rsidP="007E76CF">
      <w:pPr>
        <w:autoSpaceDE w:val="0"/>
        <w:autoSpaceDN w:val="0"/>
        <w:adjustRightInd w:val="0"/>
        <w:spacing w:line="480" w:lineRule="auto"/>
        <w:rPr>
          <w:rFonts w:eastAsia="MS Mincho" w:cs="Times New Roman"/>
          <w:b/>
          <w:color w:val="000000" w:themeColor="text1"/>
          <w:szCs w:val="22"/>
        </w:rPr>
      </w:pPr>
    </w:p>
    <w:p w14:paraId="2BA67F28" w14:textId="77777777" w:rsidR="00DA6E6D" w:rsidRDefault="00DA6E6D" w:rsidP="003252DD">
      <w:pPr>
        <w:pStyle w:val="Heading3"/>
        <w:rPr>
          <w:rFonts w:ascii="Times New Roman" w:eastAsia="MS Mincho" w:hAnsi="Times New Roman" w:cs="Times New Roman"/>
          <w:bCs w:val="0"/>
          <w:color w:val="000000" w:themeColor="text1"/>
          <w:szCs w:val="22"/>
        </w:rPr>
      </w:pPr>
    </w:p>
    <w:p w14:paraId="278C8BF0" w14:textId="77777777" w:rsidR="00DA6E6D" w:rsidRDefault="00DA6E6D" w:rsidP="00DA6E6D"/>
    <w:p w14:paraId="55E13EDE" w14:textId="77777777" w:rsidR="00DA6E6D" w:rsidRDefault="00DA6E6D" w:rsidP="00DA6E6D"/>
    <w:p w14:paraId="3D35ABD5" w14:textId="77777777" w:rsidR="00DA6E6D" w:rsidRDefault="00DA6E6D" w:rsidP="00DA6E6D"/>
    <w:p w14:paraId="4F0DD468" w14:textId="77777777" w:rsidR="00DA6E6D" w:rsidRDefault="00DA6E6D" w:rsidP="00DA6E6D"/>
    <w:p w14:paraId="371AEAB8" w14:textId="77777777" w:rsidR="007E76CF" w:rsidRPr="00EA2DD3" w:rsidRDefault="007E76CF" w:rsidP="003252DD">
      <w:pPr>
        <w:pStyle w:val="Heading3"/>
        <w:rPr>
          <w:rFonts w:ascii="Times New Roman" w:eastAsia="MS Mincho" w:hAnsi="Times New Roman" w:cs="Times New Roman"/>
          <w:b w:val="0"/>
          <w:color w:val="000000" w:themeColor="text1"/>
          <w:szCs w:val="22"/>
        </w:rPr>
      </w:pPr>
      <w:bookmarkStart w:id="146" w:name="_Toc429476749"/>
      <w:bookmarkStart w:id="147" w:name="_Toc433107723"/>
      <w:r w:rsidRPr="00EA2DD3">
        <w:rPr>
          <w:rFonts w:ascii="Times New Roman" w:eastAsia="MS Mincho" w:hAnsi="Times New Roman" w:cs="Times New Roman"/>
          <w:color w:val="000000" w:themeColor="text1"/>
          <w:szCs w:val="22"/>
        </w:rPr>
        <w:lastRenderedPageBreak/>
        <w:t>2.1.3 Discussion</w:t>
      </w:r>
      <w:bookmarkEnd w:id="146"/>
      <w:bookmarkEnd w:id="147"/>
      <w:r w:rsidRPr="00EA2DD3">
        <w:rPr>
          <w:rFonts w:ascii="Times New Roman" w:eastAsia="MS Mincho" w:hAnsi="Times New Roman" w:cs="Times New Roman"/>
          <w:color w:val="000000" w:themeColor="text1"/>
          <w:szCs w:val="22"/>
        </w:rPr>
        <w:t xml:space="preserve"> </w:t>
      </w:r>
    </w:p>
    <w:p w14:paraId="1EAB5356" w14:textId="77777777" w:rsidR="007E76CF" w:rsidRPr="00EA2DD3" w:rsidRDefault="007E76CF" w:rsidP="007E76CF">
      <w:pPr>
        <w:autoSpaceDE w:val="0"/>
        <w:autoSpaceDN w:val="0"/>
        <w:adjustRightInd w:val="0"/>
        <w:spacing w:line="480" w:lineRule="auto"/>
        <w:rPr>
          <w:rFonts w:eastAsia="MS Mincho" w:cs="Times New Roman"/>
          <w:color w:val="000000" w:themeColor="text1"/>
          <w:szCs w:val="22"/>
        </w:rPr>
      </w:pPr>
    </w:p>
    <w:p w14:paraId="2DA8D074"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aim of the present study was to determine whether orientation discrimination thresholds are associated with the level of autistic traits an individual possesses. Orientation discrimination ability has previously been found to be unrelated to self-reported autistic traits (Brock et al., 2011). It is suggested here that this is not because orientation discrimination superiorities do not exist in individuals with a high level of autistic traits, but rather due to the fact that the task used by Brock and colleagues was not adequately sensitive to reveal any orientation discrimination threshold differences that may be associated with autistic traits. Here a highly sensitive task was used to measure orientation discrimination thresholds, which required participants to make oblique-oblique judgements in addition to vertical-oblique judgements.  </w:t>
      </w:r>
    </w:p>
    <w:p w14:paraId="22F8CDEA" w14:textId="77777777" w:rsidR="00DA6E6D" w:rsidRPr="00EA2DD3" w:rsidRDefault="00DA6E6D" w:rsidP="007E76CF">
      <w:pPr>
        <w:spacing w:line="480" w:lineRule="auto"/>
        <w:ind w:firstLine="720"/>
        <w:rPr>
          <w:rFonts w:cs="Times New Roman"/>
          <w:color w:val="000000" w:themeColor="text1"/>
          <w:szCs w:val="22"/>
        </w:rPr>
      </w:pPr>
    </w:p>
    <w:p w14:paraId="4051AD2F"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As expected, oblique orientation discrimination thresholds were around four times higher than vertical orientation discrimination thresholds, demonstrating a classic oblique effect.  In support of predictions it was also demonstrated that oblique orientation discrimination thresholds were significantly correlated with AQ scores. Individuals with a high level of autistic traits showed lower orientation discrimination thresholds, demonstrating superior performance. In addition, it was found that those with higher AQ scores showed a smaller oblique effect, indicating that a higher level of autistic traits is associated with less impairment at difficult oblique judgements. This relationship between orientation discrimination and autistic traits was seen across subscales, and was not just restricted to the attention to detail subscale, as might have been expected.  </w:t>
      </w:r>
    </w:p>
    <w:p w14:paraId="3E0055E9" w14:textId="77777777" w:rsidR="00DA6E6D" w:rsidRPr="00EA2DD3" w:rsidRDefault="00DA6E6D" w:rsidP="007E76CF">
      <w:pPr>
        <w:spacing w:line="480" w:lineRule="auto"/>
        <w:ind w:firstLine="720"/>
        <w:rPr>
          <w:rFonts w:cs="Times New Roman"/>
          <w:b/>
          <w:color w:val="000000" w:themeColor="text1"/>
          <w:szCs w:val="22"/>
        </w:rPr>
      </w:pPr>
    </w:p>
    <w:p w14:paraId="186DC303"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Vertical orientation discrimination thresholds were not significantly correlated with AQ scores. Therefore whilst these results support those of Brock et al. (2011) who found no correlation between horizontal orientation discrimination thresholds and autistic traits, they extend these findings, demonstrating that when a task is sufficiently difficult to generate </w:t>
      </w:r>
      <w:r w:rsidRPr="00EA2DD3">
        <w:rPr>
          <w:rFonts w:cs="Times New Roman"/>
          <w:color w:val="000000" w:themeColor="text1"/>
          <w:szCs w:val="22"/>
        </w:rPr>
        <w:lastRenderedPageBreak/>
        <w:t xml:space="preserve">substantial inter-participant variability, there is a significant relationship between orientation discrimination ability and autistic traits. </w:t>
      </w:r>
    </w:p>
    <w:p w14:paraId="09C4CAE9" w14:textId="77777777" w:rsidR="00F52391" w:rsidRPr="00EA2DD3" w:rsidRDefault="00F52391" w:rsidP="007E76CF">
      <w:pPr>
        <w:spacing w:line="480" w:lineRule="auto"/>
        <w:ind w:firstLine="720"/>
        <w:rPr>
          <w:rFonts w:cs="Times New Roman"/>
          <w:color w:val="000000" w:themeColor="text1"/>
          <w:szCs w:val="22"/>
        </w:rPr>
      </w:pPr>
    </w:p>
    <w:p w14:paraId="45DF02E3"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However, the present data relates level of autistic traits with orientation discrimination thresholds through correlation. It is important to bear in mind that this does not imply causality, and it is difficult from these data to interpret how autistic traits and orientation discrimination ability are related. Therefore, it needs to be taken into account that it is possible that another factor drives variability in both of the variables measured here.</w:t>
      </w:r>
    </w:p>
    <w:p w14:paraId="2DECA58F" w14:textId="77777777" w:rsidR="00DA6E6D" w:rsidRPr="00EA2DD3" w:rsidRDefault="00DA6E6D" w:rsidP="007E76CF">
      <w:pPr>
        <w:spacing w:line="480" w:lineRule="auto"/>
        <w:ind w:firstLine="720"/>
        <w:rPr>
          <w:rFonts w:cs="Times New Roman"/>
          <w:color w:val="000000" w:themeColor="text1"/>
          <w:szCs w:val="22"/>
        </w:rPr>
      </w:pPr>
    </w:p>
    <w:p w14:paraId="177E8C2B"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 In addition, there are limitations to the present study regarding screening participants for other </w:t>
      </w:r>
      <w:proofErr w:type="gramStart"/>
      <w:r w:rsidRPr="00EA2DD3">
        <w:rPr>
          <w:rFonts w:cs="Times New Roman"/>
          <w:color w:val="000000" w:themeColor="text1"/>
          <w:szCs w:val="22"/>
        </w:rPr>
        <w:t>factors which</w:t>
      </w:r>
      <w:proofErr w:type="gramEnd"/>
      <w:r w:rsidRPr="00EA2DD3">
        <w:rPr>
          <w:rFonts w:cs="Times New Roman"/>
          <w:color w:val="000000" w:themeColor="text1"/>
          <w:szCs w:val="22"/>
        </w:rPr>
        <w:t xml:space="preserve"> may influence the present results. For instance, as previously stated, migraine can affect orientation discrimination thresholds (Tibber et al., 2006), which participants in the current study were not screened for. Also, the present study employed no measure of intelligence with participants. Therefore, it could be the case that variability in intelligence explained differences in both ASC traits and orientation discrimination. However, as all participants were recruited from a similar population, and were all considered to be high functioning, it is unlikely that there is substantial variability in intelligence levels. </w:t>
      </w:r>
    </w:p>
    <w:p w14:paraId="6A983796" w14:textId="77777777" w:rsidR="00DA6E6D" w:rsidRPr="00EA2DD3" w:rsidRDefault="00DA6E6D" w:rsidP="007E76CF">
      <w:pPr>
        <w:spacing w:line="480" w:lineRule="auto"/>
        <w:ind w:firstLine="720"/>
        <w:rPr>
          <w:rFonts w:cs="Times New Roman"/>
          <w:color w:val="000000" w:themeColor="text1"/>
          <w:szCs w:val="22"/>
        </w:rPr>
      </w:pPr>
    </w:p>
    <w:p w14:paraId="6CD40EF5" w14:textId="77777777" w:rsidR="007E76CF" w:rsidRPr="00EA2DD3" w:rsidRDefault="007E76CF" w:rsidP="007E76CF">
      <w:pPr>
        <w:spacing w:line="480" w:lineRule="auto"/>
        <w:ind w:firstLine="720"/>
        <w:rPr>
          <w:rFonts w:cs="Times New Roman"/>
          <w:color w:val="000000" w:themeColor="text1"/>
          <w:szCs w:val="22"/>
        </w:rPr>
      </w:pPr>
      <w:r w:rsidRPr="00EA2DD3">
        <w:rPr>
          <w:rFonts w:eastAsia="MS Mincho" w:cs="Times New Roman"/>
          <w:color w:val="000000" w:themeColor="text1"/>
          <w:szCs w:val="22"/>
        </w:rPr>
        <w:t>In summary, it is reported here that individual differences in orientation discrimination thresholds are related to individual differences in autistic traits. This relationship is present when orientation discrimination is measured using oblique-oblique discriminations but not when orientation discrimination is measured using vertical-oblique discriminations. It is suggested that this is due to the fact that making vertical-oblique discriminations is easier than making oblique-oblique discriminations, and therefore tasks using these stimuli may not generate sufficient variance to yield significant correlations with other variables (c.f. Brock et al. 2011).</w:t>
      </w:r>
    </w:p>
    <w:p w14:paraId="1E4EB5D5" w14:textId="77777777" w:rsidR="007E76CF" w:rsidRDefault="007E76CF" w:rsidP="007E76CF">
      <w:pPr>
        <w:spacing w:line="480" w:lineRule="auto"/>
        <w:rPr>
          <w:rFonts w:cs="Times New Roman"/>
          <w:color w:val="000000" w:themeColor="text1"/>
          <w:szCs w:val="22"/>
        </w:rPr>
      </w:pPr>
    </w:p>
    <w:p w14:paraId="693D2460" w14:textId="77777777" w:rsidR="00DA6E6D" w:rsidRDefault="00DA6E6D" w:rsidP="007E76CF">
      <w:pPr>
        <w:spacing w:line="480" w:lineRule="auto"/>
        <w:rPr>
          <w:rFonts w:cs="Times New Roman"/>
          <w:color w:val="000000" w:themeColor="text1"/>
          <w:szCs w:val="22"/>
        </w:rPr>
      </w:pPr>
    </w:p>
    <w:p w14:paraId="69A95B94" w14:textId="77777777" w:rsidR="00DA6E6D" w:rsidRDefault="00DA6E6D" w:rsidP="007E76CF">
      <w:pPr>
        <w:spacing w:line="480" w:lineRule="auto"/>
        <w:rPr>
          <w:rFonts w:cs="Times New Roman"/>
          <w:color w:val="000000" w:themeColor="text1"/>
          <w:szCs w:val="22"/>
        </w:rPr>
      </w:pPr>
    </w:p>
    <w:p w14:paraId="4CA2645A" w14:textId="77777777" w:rsidR="007E76CF" w:rsidRDefault="007E76CF" w:rsidP="003252DD">
      <w:pPr>
        <w:pStyle w:val="Heading2"/>
        <w:rPr>
          <w:rFonts w:ascii="Times New Roman" w:hAnsi="Times New Roman" w:cs="Times New Roman"/>
          <w:color w:val="000000" w:themeColor="text1"/>
          <w:sz w:val="22"/>
          <w:szCs w:val="22"/>
        </w:rPr>
      </w:pPr>
      <w:bookmarkStart w:id="148" w:name="_Toc429476750"/>
      <w:bookmarkStart w:id="149" w:name="_Toc433107724"/>
      <w:r w:rsidRPr="00EA2DD3">
        <w:rPr>
          <w:rFonts w:ascii="Times New Roman" w:hAnsi="Times New Roman" w:cs="Times New Roman"/>
          <w:color w:val="000000" w:themeColor="text1"/>
          <w:sz w:val="22"/>
          <w:szCs w:val="22"/>
        </w:rPr>
        <w:lastRenderedPageBreak/>
        <w:t>2.2. Study Two: Orientation discrimination in ASC</w:t>
      </w:r>
      <w:bookmarkEnd w:id="148"/>
      <w:bookmarkEnd w:id="149"/>
    </w:p>
    <w:p w14:paraId="6C99711F" w14:textId="77777777" w:rsidR="00DA6E6D" w:rsidRDefault="00DA6E6D" w:rsidP="00DA6E6D"/>
    <w:p w14:paraId="5595A739" w14:textId="77777777" w:rsidR="00DA6E6D" w:rsidRPr="00DA6E6D" w:rsidRDefault="00DA6E6D" w:rsidP="00DA6E6D"/>
    <w:p w14:paraId="0CF09E79"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 study one it was reported that individual differences in orientation discrimination thresholds are related to individual differences in autistic traits (Dickinson et al., 2014). Study two of this thesis will investigate whether enhanced orientation discrimination is also present in adults with ASC. </w:t>
      </w:r>
    </w:p>
    <w:p w14:paraId="26993494" w14:textId="77777777" w:rsidR="00DA6E6D" w:rsidRPr="00EA2DD3" w:rsidRDefault="00DA6E6D" w:rsidP="007E76CF">
      <w:pPr>
        <w:spacing w:line="480" w:lineRule="auto"/>
        <w:ind w:firstLine="720"/>
        <w:rPr>
          <w:rFonts w:cs="Times New Roman"/>
          <w:color w:val="000000" w:themeColor="text1"/>
          <w:szCs w:val="22"/>
        </w:rPr>
      </w:pPr>
    </w:p>
    <w:p w14:paraId="05FC5044" w14:textId="77777777" w:rsidR="007E76CF" w:rsidRDefault="007E76CF" w:rsidP="007E76CF">
      <w:pPr>
        <w:spacing w:line="480" w:lineRule="auto"/>
        <w:ind w:firstLine="720"/>
        <w:rPr>
          <w:rFonts w:cs="Times New Roman"/>
          <w:noProof/>
          <w:color w:val="000000" w:themeColor="text1"/>
          <w:szCs w:val="22"/>
        </w:rPr>
      </w:pPr>
      <w:r w:rsidRPr="00EA2DD3">
        <w:rPr>
          <w:rFonts w:cs="Times New Roman"/>
          <w:color w:val="000000" w:themeColor="text1"/>
          <w:szCs w:val="22"/>
        </w:rPr>
        <w:t xml:space="preserve">Enhanced performance on several different visuospatial tasks has been reported in ASC (discussed in chapter one). It may therefore be the case that low level visual processing is enhanced in those with ASC, and is driving enhanced performance on </w:t>
      </w:r>
      <w:proofErr w:type="gramStart"/>
      <w:r w:rsidRPr="00EA2DD3">
        <w:rPr>
          <w:rFonts w:cs="Times New Roman"/>
          <w:color w:val="000000" w:themeColor="text1"/>
          <w:szCs w:val="22"/>
        </w:rPr>
        <w:t>higher level</w:t>
      </w:r>
      <w:proofErr w:type="gramEnd"/>
      <w:r w:rsidRPr="00EA2DD3">
        <w:rPr>
          <w:rFonts w:cs="Times New Roman"/>
          <w:color w:val="000000" w:themeColor="text1"/>
          <w:szCs w:val="22"/>
        </w:rPr>
        <w:t xml:space="preserve"> visual tasks. However, there is limited evidence to support that low level visual processing is altered in ASC. For instance, visual acuity is not superior in those with ASC </w:t>
      </w:r>
      <w:r w:rsidRPr="00EA2DD3">
        <w:rPr>
          <w:rFonts w:cs="Times New Roman"/>
          <w:noProof/>
          <w:color w:val="000000" w:themeColor="text1"/>
          <w:szCs w:val="22"/>
        </w:rPr>
        <w:t xml:space="preserve">(Bölte et al., 2012; Falkmer et al., 2011; Kéïta et al., 2010; Tavassoli et al., 2011). </w:t>
      </w:r>
    </w:p>
    <w:p w14:paraId="5D5336F7" w14:textId="77777777" w:rsidR="00DA6E6D" w:rsidRPr="00EA2DD3" w:rsidRDefault="00DA6E6D" w:rsidP="007E76CF">
      <w:pPr>
        <w:spacing w:line="480" w:lineRule="auto"/>
        <w:ind w:firstLine="720"/>
        <w:rPr>
          <w:rFonts w:cs="Times New Roman"/>
          <w:noProof/>
          <w:color w:val="000000" w:themeColor="text1"/>
          <w:szCs w:val="22"/>
        </w:rPr>
      </w:pPr>
    </w:p>
    <w:p w14:paraId="3B9FFF0B" w14:textId="653A78CD" w:rsidR="007E76CF" w:rsidRDefault="007E76CF" w:rsidP="007E76CF">
      <w:pPr>
        <w:spacing w:line="480" w:lineRule="auto"/>
        <w:ind w:firstLine="720"/>
        <w:rPr>
          <w:rFonts w:cs="Times New Roman"/>
          <w:color w:val="000000" w:themeColor="text1"/>
          <w:szCs w:val="22"/>
        </w:rPr>
      </w:pPr>
      <w:r w:rsidRPr="00EA2DD3">
        <w:rPr>
          <w:rFonts w:cs="Times New Roman"/>
          <w:noProof/>
          <w:color w:val="000000" w:themeColor="text1"/>
          <w:szCs w:val="22"/>
        </w:rPr>
        <w:t>Others have suggested that it may be an increased ability to discriminate between visual stimuli that leads to an advantage on visuo-sp</w:t>
      </w:r>
      <w:r w:rsidR="003A6903">
        <w:rPr>
          <w:rFonts w:cs="Times New Roman"/>
          <w:noProof/>
          <w:color w:val="000000" w:themeColor="text1"/>
          <w:szCs w:val="22"/>
        </w:rPr>
        <w:t>a</w:t>
      </w:r>
      <w:r w:rsidRPr="00EA2DD3">
        <w:rPr>
          <w:rFonts w:cs="Times New Roman"/>
          <w:noProof/>
          <w:color w:val="000000" w:themeColor="text1"/>
          <w:szCs w:val="22"/>
        </w:rPr>
        <w:t xml:space="preserve">tial tasks. </w:t>
      </w:r>
      <w:r w:rsidRPr="00EA2DD3">
        <w:rPr>
          <w:rFonts w:cs="Times New Roman"/>
          <w:color w:val="000000" w:themeColor="text1"/>
          <w:szCs w:val="22"/>
        </w:rPr>
        <w:t xml:space="preserve">Plaisted’s (2001) reduced generalisation theory predicts enhanced discrimination in ASC, stating that enhanced performance on tasks such as visual search may arise from an enhanced visual ability to discriminate targets from distracters. However, several studies using discrimination paradigms have found no ASC advantage. For instance, colour discrimination </w:t>
      </w:r>
      <w:r w:rsidR="00D570CF">
        <w:rPr>
          <w:rFonts w:cs="Times New Roman"/>
          <w:color w:val="000000" w:themeColor="text1"/>
          <w:szCs w:val="22"/>
        </w:rPr>
        <w:t>is</w:t>
      </w:r>
      <w:r w:rsidRPr="00EA2DD3">
        <w:rPr>
          <w:rFonts w:cs="Times New Roman"/>
          <w:color w:val="000000" w:themeColor="text1"/>
          <w:szCs w:val="22"/>
        </w:rPr>
        <w:t xml:space="preserve"> impaired </w:t>
      </w:r>
      <w:r w:rsidRPr="00EA2DD3">
        <w:rPr>
          <w:rFonts w:cs="Times New Roman"/>
          <w:noProof/>
          <w:color w:val="000000" w:themeColor="text1"/>
          <w:szCs w:val="22"/>
        </w:rPr>
        <w:t xml:space="preserve">in individuals </w:t>
      </w:r>
      <w:r w:rsidR="00253404">
        <w:rPr>
          <w:rFonts w:cs="Times New Roman"/>
          <w:noProof/>
          <w:color w:val="000000" w:themeColor="text1"/>
          <w:szCs w:val="22"/>
        </w:rPr>
        <w:t xml:space="preserve">with </w:t>
      </w:r>
      <w:r w:rsidRPr="00EA2DD3">
        <w:rPr>
          <w:rFonts w:cs="Times New Roman"/>
          <w:noProof/>
          <w:color w:val="000000" w:themeColor="text1"/>
          <w:szCs w:val="22"/>
        </w:rPr>
        <w:t>ASC compared to a matched control group (Franklin, et al., 2008, Franklin et al., 2010; Heaton et al., 2008; Hurlbert, et al., 2011)</w:t>
      </w:r>
      <w:r w:rsidRPr="00EA2DD3">
        <w:rPr>
          <w:rFonts w:cs="Times New Roman"/>
          <w:color w:val="000000" w:themeColor="text1"/>
          <w:szCs w:val="22"/>
        </w:rPr>
        <w:t>. In addition, contrast sensitivity has been found to be unaltered in ASC in several studies (</w:t>
      </w:r>
      <w:r w:rsidRPr="00EA2DD3">
        <w:rPr>
          <w:rFonts w:cs="Times New Roman"/>
          <w:noProof/>
          <w:color w:val="000000" w:themeColor="text1"/>
          <w:szCs w:val="22"/>
        </w:rPr>
        <w:t>Behrmann et al., 2006; MV De Jonge et al., 2007; Milne, Pascalis, Buckley, &amp; Makeig, 2009)</w:t>
      </w:r>
      <w:r w:rsidRPr="00EA2DD3">
        <w:rPr>
          <w:rFonts w:cs="Times New Roman"/>
          <w:color w:val="000000" w:themeColor="text1"/>
          <w:szCs w:val="22"/>
        </w:rPr>
        <w:t>, yet enhanced in one (Bertone et al., 2005). This is in contrast to the auditory domain, where some individuals with ASC show superior pure-tone pitch discrimination (Jones et al., 2009; Bonnel et al., 2010; Stantutz et al., 2014).</w:t>
      </w:r>
    </w:p>
    <w:p w14:paraId="5C7084C9" w14:textId="77777777" w:rsidR="00DA6E6D" w:rsidRPr="00EA2DD3" w:rsidRDefault="00DA6E6D" w:rsidP="007E76CF">
      <w:pPr>
        <w:spacing w:line="480" w:lineRule="auto"/>
        <w:ind w:firstLine="720"/>
        <w:rPr>
          <w:rFonts w:cs="Times New Roman"/>
          <w:color w:val="000000" w:themeColor="text1"/>
          <w:szCs w:val="22"/>
        </w:rPr>
      </w:pPr>
    </w:p>
    <w:p w14:paraId="040827A2"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Bertone et al. (2005) studied low-level visual processing in ASC, asking participants to identify whether first order contrast-modulated gratings and second-order texture defined </w:t>
      </w:r>
      <w:r w:rsidRPr="00EA2DD3">
        <w:rPr>
          <w:rFonts w:cs="Times New Roman"/>
          <w:color w:val="000000" w:themeColor="text1"/>
          <w:szCs w:val="22"/>
        </w:rPr>
        <w:lastRenderedPageBreak/>
        <w:t xml:space="preserve">gratings were oriented vertically or horizontally. </w:t>
      </w:r>
      <w:proofErr w:type="gramStart"/>
      <w:r w:rsidRPr="00EA2DD3">
        <w:rPr>
          <w:rFonts w:cs="Times New Roman"/>
          <w:color w:val="000000" w:themeColor="text1"/>
          <w:szCs w:val="22"/>
        </w:rPr>
        <w:t>The difficulty of these decisions was altered by varying contrast levels</w:t>
      </w:r>
      <w:proofErr w:type="gramEnd"/>
      <w:r w:rsidRPr="00EA2DD3">
        <w:rPr>
          <w:rFonts w:cs="Times New Roman"/>
          <w:color w:val="000000" w:themeColor="text1"/>
          <w:szCs w:val="22"/>
        </w:rPr>
        <w:t>. The study reports superior performance in those with ASC for first-order contrast modulated stimuli, but decreased performance for complex texture-defined gratings. This demonstrates that low-level visual perception is atypical in ASC, and the nature of this depends on the complexity of the stimuli. However, this study does not measure orientation discrimination performance in ASC. To do this a task would need to test the smallest difference in orientation a subject can discriminate between two stimuli. Altering the difficulty of this decision by manipulating the amount of tilt would allow measurement of the threshold of orientation discrimination ability in visual degrees.</w:t>
      </w:r>
    </w:p>
    <w:p w14:paraId="63A2F1CD" w14:textId="77777777" w:rsidR="00DA6E6D" w:rsidRPr="00EA2DD3" w:rsidRDefault="00DA6E6D" w:rsidP="007E76CF">
      <w:pPr>
        <w:spacing w:line="480" w:lineRule="auto"/>
        <w:ind w:firstLine="720"/>
        <w:rPr>
          <w:rFonts w:cs="Times New Roman"/>
          <w:color w:val="000000" w:themeColor="text1"/>
          <w:szCs w:val="22"/>
        </w:rPr>
      </w:pPr>
    </w:p>
    <w:p w14:paraId="47E53523" w14:textId="20EABBC9"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 To the </w:t>
      </w:r>
      <w:proofErr w:type="gramStart"/>
      <w:r w:rsidRPr="00EA2DD3">
        <w:rPr>
          <w:rFonts w:cs="Times New Roman"/>
          <w:color w:val="000000" w:themeColor="text1"/>
          <w:szCs w:val="22"/>
        </w:rPr>
        <w:t>authors</w:t>
      </w:r>
      <w:proofErr w:type="gramEnd"/>
      <w:r w:rsidRPr="00EA2DD3">
        <w:rPr>
          <w:rFonts w:cs="Times New Roman"/>
          <w:color w:val="000000" w:themeColor="text1"/>
          <w:szCs w:val="22"/>
        </w:rPr>
        <w:t xml:space="preserve"> best knowledge, only one study has measured orientation discrimination thresholds in ASC (</w:t>
      </w:r>
      <w:r w:rsidRPr="00EA2DD3">
        <w:rPr>
          <w:rFonts w:eastAsia="Times New Roman" w:cs="Times New Roman"/>
          <w:color w:val="000000" w:themeColor="text1"/>
          <w:szCs w:val="22"/>
          <w:lang w:eastAsia="en-GB"/>
        </w:rPr>
        <w:t>Schwarzkopf et al</w:t>
      </w:r>
      <w:r w:rsidRPr="00EA2DD3">
        <w:rPr>
          <w:rFonts w:eastAsia="Times New Roman" w:cs="Times New Roman"/>
          <w:i/>
          <w:color w:val="000000" w:themeColor="text1"/>
          <w:szCs w:val="22"/>
          <w:lang w:eastAsia="en-GB"/>
        </w:rPr>
        <w:t>.</w:t>
      </w:r>
      <w:r w:rsidRPr="00EA2DD3">
        <w:rPr>
          <w:rFonts w:eastAsia="Times New Roman" w:cs="Times New Roman"/>
          <w:color w:val="000000" w:themeColor="text1"/>
          <w:szCs w:val="22"/>
          <w:lang w:eastAsia="en-GB"/>
        </w:rPr>
        <w:t xml:space="preserve"> </w:t>
      </w:r>
      <w:r w:rsidRPr="00EA2DD3">
        <w:rPr>
          <w:rFonts w:cs="Times New Roman"/>
          <w:color w:val="000000" w:themeColor="text1"/>
          <w:szCs w:val="22"/>
        </w:rPr>
        <w:t xml:space="preserve">2014). In this study, the </w:t>
      </w:r>
      <w:proofErr w:type="gramStart"/>
      <w:r w:rsidRPr="00EA2DD3">
        <w:rPr>
          <w:rFonts w:cs="Times New Roman"/>
          <w:color w:val="000000" w:themeColor="text1"/>
          <w:szCs w:val="22"/>
        </w:rPr>
        <w:t>just-noticeable-difference</w:t>
      </w:r>
      <w:proofErr w:type="gramEnd"/>
      <w:r w:rsidRPr="00EA2DD3">
        <w:rPr>
          <w:rFonts w:cs="Times New Roman"/>
          <w:color w:val="000000" w:themeColor="text1"/>
          <w:szCs w:val="22"/>
        </w:rPr>
        <w:t xml:space="preserve"> between two obliquely-orientated gratings was measured in a sample of 15 adults with ASC and 12 controls. This study found no significant difference in orientation discrimination thresholds between the two groups. However, the authors reported that participants were not instructed to maintain fixation or keep a constant viewing distance. In addition, given the small sample size and the substantial heterogeneity within ASC (c.f. White &amp; Saldaña, 2011), this study may not </w:t>
      </w:r>
      <w:r w:rsidR="00DA29EA">
        <w:rPr>
          <w:rFonts w:cs="Times New Roman"/>
          <w:color w:val="000000" w:themeColor="text1"/>
          <w:szCs w:val="22"/>
        </w:rPr>
        <w:t>have enough power to determine</w:t>
      </w:r>
      <w:r w:rsidRPr="00EA2DD3">
        <w:rPr>
          <w:rFonts w:cs="Times New Roman"/>
          <w:color w:val="000000" w:themeColor="text1"/>
          <w:szCs w:val="22"/>
        </w:rPr>
        <w:t xml:space="preserve"> orientation discrimination in ASC.  Therefore, the present study will employ a rigorous psychophysical task to measure orientation discrimination thresholds in a large sample of individuals with ASC. </w:t>
      </w:r>
    </w:p>
    <w:p w14:paraId="7D233D0E" w14:textId="77777777" w:rsidR="00DA6E6D" w:rsidRDefault="00DA6E6D" w:rsidP="007E76CF">
      <w:pPr>
        <w:spacing w:line="480" w:lineRule="auto"/>
        <w:ind w:firstLine="720"/>
        <w:rPr>
          <w:rFonts w:cs="Times New Roman"/>
          <w:color w:val="000000" w:themeColor="text1"/>
          <w:szCs w:val="22"/>
        </w:rPr>
      </w:pPr>
    </w:p>
    <w:p w14:paraId="5F13C54E" w14:textId="77777777" w:rsidR="00F52391" w:rsidRDefault="00F52391" w:rsidP="007E76CF">
      <w:pPr>
        <w:spacing w:line="480" w:lineRule="auto"/>
        <w:ind w:firstLine="720"/>
        <w:rPr>
          <w:rFonts w:cs="Times New Roman"/>
          <w:color w:val="000000" w:themeColor="text1"/>
          <w:szCs w:val="22"/>
        </w:rPr>
      </w:pPr>
    </w:p>
    <w:p w14:paraId="148517F5" w14:textId="77777777" w:rsidR="00F52391" w:rsidRDefault="00F52391" w:rsidP="007E76CF">
      <w:pPr>
        <w:spacing w:line="480" w:lineRule="auto"/>
        <w:ind w:firstLine="720"/>
        <w:rPr>
          <w:rFonts w:cs="Times New Roman"/>
          <w:color w:val="000000" w:themeColor="text1"/>
          <w:szCs w:val="22"/>
        </w:rPr>
      </w:pPr>
    </w:p>
    <w:p w14:paraId="50F4C494" w14:textId="77777777" w:rsidR="00F52391" w:rsidRDefault="00F52391" w:rsidP="007E76CF">
      <w:pPr>
        <w:spacing w:line="480" w:lineRule="auto"/>
        <w:ind w:firstLine="720"/>
        <w:rPr>
          <w:rFonts w:cs="Times New Roman"/>
          <w:color w:val="000000" w:themeColor="text1"/>
          <w:szCs w:val="22"/>
        </w:rPr>
      </w:pPr>
    </w:p>
    <w:p w14:paraId="592652E8" w14:textId="77777777" w:rsidR="00F52391" w:rsidRDefault="00F52391" w:rsidP="007E76CF">
      <w:pPr>
        <w:spacing w:line="480" w:lineRule="auto"/>
        <w:ind w:firstLine="720"/>
        <w:rPr>
          <w:rFonts w:cs="Times New Roman"/>
          <w:color w:val="000000" w:themeColor="text1"/>
          <w:szCs w:val="22"/>
        </w:rPr>
      </w:pPr>
    </w:p>
    <w:p w14:paraId="2E4772C3" w14:textId="77777777" w:rsidR="00F52391" w:rsidRDefault="00F52391" w:rsidP="007E76CF">
      <w:pPr>
        <w:spacing w:line="480" w:lineRule="auto"/>
        <w:ind w:firstLine="720"/>
        <w:rPr>
          <w:rFonts w:cs="Times New Roman"/>
          <w:color w:val="000000" w:themeColor="text1"/>
          <w:szCs w:val="22"/>
        </w:rPr>
      </w:pPr>
    </w:p>
    <w:p w14:paraId="060A6C93" w14:textId="77777777" w:rsidR="00F52391" w:rsidRDefault="00F52391" w:rsidP="007E76CF">
      <w:pPr>
        <w:spacing w:line="480" w:lineRule="auto"/>
        <w:ind w:firstLine="720"/>
        <w:rPr>
          <w:rFonts w:cs="Times New Roman"/>
          <w:color w:val="000000" w:themeColor="text1"/>
          <w:szCs w:val="22"/>
        </w:rPr>
      </w:pPr>
    </w:p>
    <w:p w14:paraId="58F3ECB0" w14:textId="77777777" w:rsidR="00F52391" w:rsidRPr="00EA2DD3" w:rsidRDefault="00F52391" w:rsidP="007E76CF">
      <w:pPr>
        <w:spacing w:line="480" w:lineRule="auto"/>
        <w:ind w:firstLine="720"/>
        <w:rPr>
          <w:rFonts w:cs="Times New Roman"/>
          <w:color w:val="000000" w:themeColor="text1"/>
          <w:szCs w:val="22"/>
        </w:rPr>
      </w:pPr>
    </w:p>
    <w:p w14:paraId="3F345DE6" w14:textId="77777777" w:rsidR="007E76CF" w:rsidRDefault="007E76CF" w:rsidP="003252DD">
      <w:pPr>
        <w:pStyle w:val="Heading3"/>
        <w:rPr>
          <w:rFonts w:ascii="Times New Roman" w:hAnsi="Times New Roman" w:cs="Times New Roman"/>
          <w:color w:val="000000" w:themeColor="text1"/>
          <w:szCs w:val="22"/>
        </w:rPr>
      </w:pPr>
      <w:bookmarkStart w:id="150" w:name="_Toc429476751"/>
      <w:bookmarkStart w:id="151" w:name="_Toc433107725"/>
      <w:r w:rsidRPr="00EA2DD3">
        <w:rPr>
          <w:rFonts w:ascii="Times New Roman" w:hAnsi="Times New Roman" w:cs="Times New Roman"/>
          <w:color w:val="000000" w:themeColor="text1"/>
          <w:szCs w:val="22"/>
        </w:rPr>
        <w:lastRenderedPageBreak/>
        <w:t>2.2.1 Method</w:t>
      </w:r>
      <w:bookmarkEnd w:id="150"/>
      <w:bookmarkEnd w:id="151"/>
    </w:p>
    <w:p w14:paraId="4BEA3E64" w14:textId="77777777" w:rsidR="00DA6E6D" w:rsidRDefault="00DA6E6D" w:rsidP="00DA6E6D"/>
    <w:p w14:paraId="7468695A" w14:textId="77777777" w:rsidR="00DA6E6D" w:rsidRPr="00DA6E6D" w:rsidRDefault="00DA6E6D" w:rsidP="00DA6E6D"/>
    <w:p w14:paraId="570326C1" w14:textId="77777777" w:rsidR="007E76CF" w:rsidRPr="00EA2DD3" w:rsidRDefault="007E76CF" w:rsidP="007E76CF">
      <w:pPr>
        <w:spacing w:line="480" w:lineRule="auto"/>
        <w:rPr>
          <w:rFonts w:cs="Times New Roman"/>
          <w:i/>
          <w:color w:val="000000" w:themeColor="text1"/>
          <w:szCs w:val="22"/>
        </w:rPr>
      </w:pPr>
      <w:r w:rsidRPr="00EA2DD3">
        <w:rPr>
          <w:rFonts w:cs="Times New Roman"/>
          <w:i/>
          <w:color w:val="000000" w:themeColor="text1"/>
          <w:szCs w:val="22"/>
        </w:rPr>
        <w:t>Participants</w:t>
      </w:r>
    </w:p>
    <w:p w14:paraId="252CA4DA" w14:textId="34A2824C" w:rsidR="00363C36"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Ninety-six volunteers, half of whom had a diagnosis of an autism spectrum condition were enrolled to this study. Participants with ASC were either recruited from an existing participant database, or through a local NHS neurodevelopmental </w:t>
      </w:r>
      <w:proofErr w:type="gramStart"/>
      <w:r w:rsidRPr="00EA2DD3">
        <w:rPr>
          <w:rFonts w:cs="Times New Roman"/>
          <w:color w:val="000000" w:themeColor="text1"/>
          <w:szCs w:val="22"/>
        </w:rPr>
        <w:t>service which</w:t>
      </w:r>
      <w:proofErr w:type="gramEnd"/>
      <w:r w:rsidRPr="00EA2DD3">
        <w:rPr>
          <w:rFonts w:cs="Times New Roman"/>
          <w:color w:val="000000" w:themeColor="text1"/>
          <w:szCs w:val="22"/>
        </w:rPr>
        <w:t xml:space="preserve"> provides adult autism spectrum diagnoses. </w:t>
      </w:r>
      <w:r w:rsidR="00363C36">
        <w:rPr>
          <w:rFonts w:cs="Times New Roman"/>
          <w:color w:val="000000" w:themeColor="text1"/>
          <w:szCs w:val="22"/>
        </w:rPr>
        <w:t>Many of the participants who signed up to the research database were actively seeking out research to be involved in</w:t>
      </w:r>
      <w:r w:rsidR="00182453">
        <w:rPr>
          <w:rFonts w:cs="Times New Roman"/>
          <w:color w:val="000000" w:themeColor="text1"/>
          <w:szCs w:val="22"/>
        </w:rPr>
        <w:t>, with many aware of the research due to being involved with the University through studying or employment</w:t>
      </w:r>
      <w:r w:rsidR="00363C36">
        <w:rPr>
          <w:rFonts w:cs="Times New Roman"/>
          <w:color w:val="000000" w:themeColor="text1"/>
          <w:szCs w:val="22"/>
        </w:rPr>
        <w:t>. Participants recruited from the NHS neurodevelopmental service</w:t>
      </w:r>
      <w:r w:rsidR="00182453">
        <w:rPr>
          <w:rFonts w:cs="Times New Roman"/>
          <w:color w:val="000000" w:themeColor="text1"/>
          <w:szCs w:val="22"/>
        </w:rPr>
        <w:t xml:space="preserve"> had all</w:t>
      </w:r>
      <w:r w:rsidR="00363C36">
        <w:rPr>
          <w:rFonts w:cs="Times New Roman"/>
          <w:color w:val="000000" w:themeColor="text1"/>
          <w:szCs w:val="22"/>
        </w:rPr>
        <w:t xml:space="preserve"> received a diagnosis as an adult. This resulted in </w:t>
      </w:r>
      <w:r w:rsidR="00182453">
        <w:rPr>
          <w:rFonts w:cs="Times New Roman"/>
          <w:color w:val="000000" w:themeColor="text1"/>
          <w:szCs w:val="22"/>
        </w:rPr>
        <w:t xml:space="preserve">the ASC sample for this study being made of high functioning individuals who </w:t>
      </w:r>
      <w:r w:rsidR="00363C36">
        <w:rPr>
          <w:rFonts w:cs="Times New Roman"/>
          <w:color w:val="000000" w:themeColor="text1"/>
          <w:szCs w:val="22"/>
        </w:rPr>
        <w:t xml:space="preserve">had a relatively low amount of co-morbid conditions (discussed in more detail below). </w:t>
      </w:r>
    </w:p>
    <w:p w14:paraId="39E9E8CF" w14:textId="77777777" w:rsidR="00363C36" w:rsidRDefault="00363C36" w:rsidP="007E76CF">
      <w:pPr>
        <w:spacing w:line="480" w:lineRule="auto"/>
        <w:ind w:firstLine="720"/>
        <w:rPr>
          <w:rFonts w:cs="Times New Roman"/>
          <w:color w:val="000000" w:themeColor="text1"/>
          <w:szCs w:val="22"/>
        </w:rPr>
      </w:pPr>
    </w:p>
    <w:p w14:paraId="2EF2B107" w14:textId="3CBD015C"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Control participants, defined as individuals who did not have a diagnosis of ASC nor a </w:t>
      </w:r>
      <w:proofErr w:type="gramStart"/>
      <w:r w:rsidRPr="00EA2DD3">
        <w:rPr>
          <w:rFonts w:cs="Times New Roman"/>
          <w:color w:val="000000" w:themeColor="text1"/>
          <w:szCs w:val="22"/>
        </w:rPr>
        <w:t>first degree</w:t>
      </w:r>
      <w:proofErr w:type="gramEnd"/>
      <w:r w:rsidRPr="00EA2DD3">
        <w:rPr>
          <w:rFonts w:cs="Times New Roman"/>
          <w:color w:val="000000" w:themeColor="text1"/>
          <w:szCs w:val="22"/>
        </w:rPr>
        <w:t xml:space="preserve"> relative with an ASC, were recruited from an existing participant database. There were 24 females in each group. </w:t>
      </w:r>
      <w:proofErr w:type="gramStart"/>
      <w:r w:rsidRPr="00EA2DD3">
        <w:rPr>
          <w:rFonts w:cs="Times New Roman"/>
          <w:color w:val="000000" w:themeColor="text1"/>
          <w:szCs w:val="22"/>
        </w:rPr>
        <w:t>Each participant with ASC was matched to a control participant of the same sex, within +/- 2 years of their</w:t>
      </w:r>
      <w:proofErr w:type="gramEnd"/>
      <w:r w:rsidRPr="00EA2DD3">
        <w:rPr>
          <w:rFonts w:cs="Times New Roman"/>
          <w:color w:val="000000" w:themeColor="text1"/>
          <w:szCs w:val="22"/>
        </w:rPr>
        <w:t xml:space="preserve"> age. All participants had normal or corrected to normal vision. </w:t>
      </w:r>
    </w:p>
    <w:p w14:paraId="649E9888" w14:textId="77777777" w:rsidR="00DA6E6D" w:rsidRPr="00EA2DD3" w:rsidRDefault="00DA6E6D" w:rsidP="007E76CF">
      <w:pPr>
        <w:spacing w:line="480" w:lineRule="auto"/>
        <w:ind w:firstLine="720"/>
        <w:rPr>
          <w:rFonts w:cs="Times New Roman"/>
          <w:color w:val="000000" w:themeColor="text1"/>
          <w:szCs w:val="22"/>
        </w:rPr>
      </w:pPr>
    </w:p>
    <w:p w14:paraId="2F7E1723"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Non-verbal reasoning ability was measured using the matrix reasoning sub-scale of the Weschler Adult Scales of Intelligence. Matrix reasoning data was not available for one neurotypical participant, and one participant with ASC due to familiarity with this measure. The two groups did not differ significantly in non-verbal reasoning ability. Table 2.2 summarises the demographic information for these participants.</w:t>
      </w:r>
    </w:p>
    <w:p w14:paraId="334E7665" w14:textId="77777777" w:rsidR="00DA6E6D" w:rsidRPr="00EA2DD3" w:rsidRDefault="00DA6E6D" w:rsidP="007E76CF">
      <w:pPr>
        <w:spacing w:line="480" w:lineRule="auto"/>
        <w:ind w:firstLine="720"/>
        <w:rPr>
          <w:rFonts w:cs="Times New Roman"/>
          <w:color w:val="000000" w:themeColor="text1"/>
          <w:szCs w:val="22"/>
        </w:rPr>
      </w:pPr>
    </w:p>
    <w:p w14:paraId="134A5908"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Within the ASC sample, 8 individuals were diagnosed with autism and 40 were diagnosed with Asperger syndrome. Six participants with ASC had an additional diagnosis of ADHD, two had an additional diagnosis of OCD, and two had an additional diagnosis of depression.  One participant in the control group had been diagnosed with ADHD.  </w:t>
      </w:r>
    </w:p>
    <w:p w14:paraId="6420C420" w14:textId="77777777" w:rsidR="00DA6E6D" w:rsidRPr="00EA2DD3" w:rsidRDefault="00DA6E6D" w:rsidP="007E76CF">
      <w:pPr>
        <w:spacing w:line="480" w:lineRule="auto"/>
        <w:ind w:firstLine="720"/>
        <w:rPr>
          <w:rFonts w:cs="Times New Roman"/>
          <w:color w:val="000000" w:themeColor="text1"/>
          <w:szCs w:val="22"/>
        </w:rPr>
      </w:pPr>
    </w:p>
    <w:p w14:paraId="26464E0B" w14:textId="38BDD66B"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Due to time limitations during testing, or participants being unable to return for a second testing session, nine participants did not complete the </w:t>
      </w:r>
      <w:r w:rsidR="00AC6FE4">
        <w:rPr>
          <w:rFonts w:cs="Times New Roman"/>
          <w:color w:val="000000" w:themeColor="text1"/>
          <w:szCs w:val="22"/>
        </w:rPr>
        <w:t>autism diagnostic observation schedule (</w:t>
      </w:r>
      <w:r w:rsidRPr="00EA2DD3">
        <w:rPr>
          <w:rFonts w:cs="Times New Roman"/>
          <w:color w:val="000000" w:themeColor="text1"/>
          <w:szCs w:val="22"/>
        </w:rPr>
        <w:t>ADOS</w:t>
      </w:r>
      <w:r w:rsidR="00AC6FE4">
        <w:rPr>
          <w:rFonts w:cs="Times New Roman"/>
          <w:color w:val="000000" w:themeColor="text1"/>
          <w:szCs w:val="22"/>
        </w:rPr>
        <w:t>; described below)</w:t>
      </w:r>
      <w:r w:rsidRPr="00EA2DD3">
        <w:rPr>
          <w:rFonts w:cs="Times New Roman"/>
          <w:color w:val="000000" w:themeColor="text1"/>
          <w:szCs w:val="22"/>
        </w:rPr>
        <w:t xml:space="preserve">. Seven of these participants did however score above the clinical cut-off for ASC on the </w:t>
      </w:r>
      <w:r w:rsidR="007C384B">
        <w:rPr>
          <w:rFonts w:cs="Times New Roman"/>
          <w:color w:val="000000" w:themeColor="text1"/>
          <w:szCs w:val="22"/>
        </w:rPr>
        <w:t>social responsiveness scale (SRS</w:t>
      </w:r>
      <w:r w:rsidR="00AC6FE4">
        <w:rPr>
          <w:rFonts w:cs="Times New Roman"/>
          <w:color w:val="000000" w:themeColor="text1"/>
          <w:szCs w:val="22"/>
        </w:rPr>
        <w:t>; described below</w:t>
      </w:r>
      <w:r w:rsidR="007C384B">
        <w:rPr>
          <w:rFonts w:cs="Times New Roman"/>
          <w:color w:val="000000" w:themeColor="text1"/>
          <w:szCs w:val="22"/>
        </w:rPr>
        <w:t>)</w:t>
      </w:r>
      <w:r w:rsidRPr="00EA2DD3">
        <w:rPr>
          <w:rFonts w:cs="Times New Roman"/>
          <w:color w:val="000000" w:themeColor="text1"/>
          <w:szCs w:val="22"/>
        </w:rPr>
        <w:t xml:space="preserve">. One of these participants did not complete the SRS and the other completed but obtained a below cut-off score of 47. </w:t>
      </w:r>
    </w:p>
    <w:p w14:paraId="5810EBBF" w14:textId="77777777" w:rsidR="00DA6E6D" w:rsidRPr="00EA2DD3" w:rsidRDefault="00DA6E6D" w:rsidP="007E76CF">
      <w:pPr>
        <w:spacing w:line="480" w:lineRule="auto"/>
        <w:ind w:firstLine="720"/>
        <w:rPr>
          <w:rFonts w:cs="Times New Roman"/>
          <w:color w:val="000000" w:themeColor="text1"/>
          <w:szCs w:val="22"/>
        </w:rPr>
      </w:pPr>
    </w:p>
    <w:p w14:paraId="376B8598" w14:textId="41D72FE4" w:rsidR="007E76CF" w:rsidRDefault="007E76CF" w:rsidP="00383E81">
      <w:pPr>
        <w:spacing w:line="480" w:lineRule="auto"/>
        <w:ind w:firstLine="720"/>
        <w:rPr>
          <w:rFonts w:cs="Times New Roman"/>
          <w:color w:val="000000" w:themeColor="text1"/>
          <w:szCs w:val="22"/>
        </w:rPr>
      </w:pPr>
      <w:r w:rsidRPr="00EA2DD3">
        <w:rPr>
          <w:rFonts w:cs="Times New Roman"/>
          <w:color w:val="000000" w:themeColor="text1"/>
          <w:szCs w:val="22"/>
        </w:rPr>
        <w:t xml:space="preserve">Of the </w:t>
      </w:r>
      <w:proofErr w:type="gramStart"/>
      <w:r w:rsidRPr="00EA2DD3">
        <w:rPr>
          <w:rFonts w:cs="Times New Roman"/>
          <w:color w:val="000000" w:themeColor="text1"/>
          <w:szCs w:val="22"/>
        </w:rPr>
        <w:t>thirty nine</w:t>
      </w:r>
      <w:proofErr w:type="gramEnd"/>
      <w:r w:rsidRPr="00EA2DD3">
        <w:rPr>
          <w:rFonts w:cs="Times New Roman"/>
          <w:color w:val="000000" w:themeColor="text1"/>
          <w:szCs w:val="22"/>
        </w:rPr>
        <w:t xml:space="preserve"> participants with ASC who completed the ADOS, 31 met cut-off for ASC. Four of the </w:t>
      </w:r>
      <w:proofErr w:type="gramStart"/>
      <w:r w:rsidRPr="00EA2DD3">
        <w:rPr>
          <w:rFonts w:cs="Times New Roman"/>
          <w:color w:val="000000" w:themeColor="text1"/>
          <w:szCs w:val="22"/>
        </w:rPr>
        <w:t>participants</w:t>
      </w:r>
      <w:proofErr w:type="gramEnd"/>
      <w:r w:rsidRPr="00EA2DD3">
        <w:rPr>
          <w:rFonts w:cs="Times New Roman"/>
          <w:color w:val="000000" w:themeColor="text1"/>
          <w:szCs w:val="22"/>
        </w:rPr>
        <w:t xml:space="preserve"> who did not meet the clinical cut-off score for ASC on the ADOS, did however meet the cut-off on the SRS. One participant did not meet cut-off on the SRS, with a score of 48. The other three participants did not complete the SRS.  Thus, six participants with ASC did not meet the criteria on either ADOS or SRS score, either due to scoring below the clinical cut-off or due to missing data. We retained these participants in our analyses given that they all had a clinical diagnosis of ASC (c.f. Schwarzkopf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2014). </w:t>
      </w:r>
    </w:p>
    <w:p w14:paraId="198213A2" w14:textId="77777777" w:rsidR="00DA6E6D" w:rsidRPr="00EA2DD3" w:rsidRDefault="00DA6E6D" w:rsidP="007E76CF">
      <w:pPr>
        <w:spacing w:line="480" w:lineRule="auto"/>
        <w:ind w:firstLine="720"/>
        <w:rPr>
          <w:rFonts w:cs="Times New Roman"/>
          <w:color w:val="000000" w:themeColor="text1"/>
          <w:szCs w:val="22"/>
        </w:rPr>
      </w:pPr>
    </w:p>
    <w:p w14:paraId="6140B295" w14:textId="354136BC" w:rsidR="007E76CF" w:rsidRDefault="007E76CF" w:rsidP="00383E81">
      <w:pPr>
        <w:spacing w:line="480" w:lineRule="auto"/>
        <w:ind w:firstLine="720"/>
        <w:rPr>
          <w:rFonts w:cs="Times New Roman"/>
          <w:color w:val="000000" w:themeColor="text1"/>
          <w:szCs w:val="22"/>
        </w:rPr>
      </w:pPr>
      <w:r w:rsidRPr="00EA2DD3">
        <w:rPr>
          <w:rFonts w:cs="Times New Roman"/>
          <w:color w:val="000000" w:themeColor="text1"/>
          <w:szCs w:val="22"/>
        </w:rPr>
        <w:t xml:space="preserve">One participant with ASC was taking medication for </w:t>
      </w:r>
      <w:proofErr w:type="gramStart"/>
      <w:r w:rsidRPr="00EA2DD3">
        <w:rPr>
          <w:rFonts w:cs="Times New Roman"/>
          <w:color w:val="000000" w:themeColor="text1"/>
          <w:szCs w:val="22"/>
        </w:rPr>
        <w:t>ADHD,</w:t>
      </w:r>
      <w:proofErr w:type="gramEnd"/>
      <w:r w:rsidRPr="00EA2DD3">
        <w:rPr>
          <w:rFonts w:cs="Times New Roman"/>
          <w:color w:val="000000" w:themeColor="text1"/>
          <w:szCs w:val="22"/>
        </w:rPr>
        <w:t xml:space="preserve"> eight were taking antidepressants, one anxiety medication, and one antipsychotic medication. Three control participants were </w:t>
      </w:r>
      <w:r w:rsidRPr="00253404">
        <w:rPr>
          <w:rFonts w:cs="Times New Roman"/>
          <w:color w:val="000000" w:themeColor="text1"/>
          <w:szCs w:val="22"/>
        </w:rPr>
        <w:t>taking antidepressants.</w:t>
      </w:r>
      <w:r w:rsidR="007A0DD5" w:rsidRPr="00253404">
        <w:rPr>
          <w:rFonts w:cs="Times New Roman"/>
          <w:color w:val="000000" w:themeColor="text1"/>
          <w:szCs w:val="22"/>
        </w:rPr>
        <w:t xml:space="preserve"> </w:t>
      </w:r>
      <w:r w:rsidRPr="00253404">
        <w:rPr>
          <w:rFonts w:cs="Times New Roman"/>
          <w:color w:val="000000" w:themeColor="text1"/>
          <w:szCs w:val="22"/>
        </w:rPr>
        <w:t xml:space="preserve">One participant with ASC, and two control participants had oblique orientation discrimination </w:t>
      </w:r>
      <w:proofErr w:type="gramStart"/>
      <w:r w:rsidRPr="00253404">
        <w:rPr>
          <w:rFonts w:cs="Times New Roman"/>
          <w:color w:val="000000" w:themeColor="text1"/>
          <w:szCs w:val="22"/>
        </w:rPr>
        <w:t>thresholds which</w:t>
      </w:r>
      <w:proofErr w:type="gramEnd"/>
      <w:r w:rsidRPr="00253404">
        <w:rPr>
          <w:rFonts w:cs="Times New Roman"/>
          <w:color w:val="000000" w:themeColor="text1"/>
          <w:szCs w:val="22"/>
        </w:rPr>
        <w:t xml:space="preserve"> were more than two standard deviations above the group mean. </w:t>
      </w:r>
      <w:r w:rsidR="007C384B" w:rsidRPr="00253404">
        <w:rPr>
          <w:rFonts w:cs="Times New Roman"/>
          <w:szCs w:val="22"/>
        </w:rPr>
        <w:t>In addition to the full sample (N=96), results are also reported with individuals taking medication removed (N=82), outliers removed (N=93) and individuals taking medication and outliers removed (N=79) Group differences in orientation discrimination remained consistent for all samples. Participant demographics for all these samples are reported in appendix 1.</w:t>
      </w:r>
    </w:p>
    <w:p w14:paraId="20CBF900" w14:textId="77777777" w:rsidR="00F52391" w:rsidRDefault="00F52391" w:rsidP="00DA6E6D">
      <w:pPr>
        <w:spacing w:line="480" w:lineRule="auto"/>
        <w:rPr>
          <w:rFonts w:cs="Times New Roman"/>
          <w:color w:val="000000" w:themeColor="text1"/>
          <w:szCs w:val="22"/>
        </w:rPr>
      </w:pPr>
    </w:p>
    <w:p w14:paraId="77BE50B7" w14:textId="77777777" w:rsidR="007E76CF" w:rsidRPr="00EA2DD3" w:rsidRDefault="007E76CF" w:rsidP="007E76CF">
      <w:pPr>
        <w:rPr>
          <w:rFonts w:cs="Times New Roman"/>
          <w:b/>
          <w:color w:val="000000" w:themeColor="text1"/>
          <w:szCs w:val="22"/>
        </w:rPr>
      </w:pPr>
    </w:p>
    <w:p w14:paraId="61530EE3" w14:textId="77777777" w:rsidR="00FB4DB3" w:rsidRDefault="00FB4DB3" w:rsidP="007E76CF">
      <w:pPr>
        <w:rPr>
          <w:rFonts w:cs="Times New Roman"/>
          <w:b/>
          <w:color w:val="000000" w:themeColor="text1"/>
          <w:szCs w:val="22"/>
        </w:rPr>
      </w:pPr>
    </w:p>
    <w:p w14:paraId="4A6EFDBF" w14:textId="77777777" w:rsidR="00FB4DB3" w:rsidRDefault="00FB4DB3" w:rsidP="007E76CF">
      <w:pPr>
        <w:rPr>
          <w:rFonts w:cs="Times New Roman"/>
          <w:b/>
          <w:color w:val="000000" w:themeColor="text1"/>
          <w:szCs w:val="22"/>
        </w:rPr>
      </w:pPr>
    </w:p>
    <w:p w14:paraId="1F0955B7" w14:textId="77777777" w:rsidR="00FB4DB3" w:rsidRDefault="00FB4DB3" w:rsidP="007E76CF">
      <w:pPr>
        <w:rPr>
          <w:rFonts w:cs="Times New Roman"/>
          <w:b/>
          <w:color w:val="000000" w:themeColor="text1"/>
          <w:szCs w:val="22"/>
        </w:rPr>
      </w:pPr>
    </w:p>
    <w:p w14:paraId="442A1257" w14:textId="77777777" w:rsidR="00FB4DB3" w:rsidRDefault="00FB4DB3" w:rsidP="007E76CF">
      <w:pPr>
        <w:rPr>
          <w:rFonts w:cs="Times New Roman"/>
          <w:b/>
          <w:color w:val="000000" w:themeColor="text1"/>
          <w:szCs w:val="22"/>
        </w:rPr>
      </w:pPr>
    </w:p>
    <w:p w14:paraId="5B2B65E7" w14:textId="77777777" w:rsidR="007E76CF" w:rsidRDefault="007E76CF" w:rsidP="007E76CF">
      <w:pPr>
        <w:rPr>
          <w:rFonts w:cs="Times New Roman"/>
          <w:b/>
          <w:color w:val="000000" w:themeColor="text1"/>
          <w:szCs w:val="22"/>
        </w:rPr>
      </w:pPr>
      <w:r w:rsidRPr="00EA2DD3">
        <w:rPr>
          <w:rFonts w:cs="Times New Roman"/>
          <w:b/>
          <w:color w:val="000000" w:themeColor="text1"/>
          <w:szCs w:val="22"/>
        </w:rPr>
        <w:lastRenderedPageBreak/>
        <w:t xml:space="preserve">Table 2.2. </w:t>
      </w:r>
      <w:r w:rsidRPr="00EA2DD3">
        <w:rPr>
          <w:rFonts w:cs="Times New Roman"/>
          <w:color w:val="000000" w:themeColor="text1"/>
          <w:szCs w:val="22"/>
        </w:rPr>
        <w:t>Demographic variables of participants included in analyses.</w:t>
      </w:r>
      <w:r w:rsidRPr="00EA2DD3">
        <w:rPr>
          <w:rFonts w:cs="Times New Roman"/>
          <w:b/>
          <w:color w:val="000000" w:themeColor="text1"/>
          <w:szCs w:val="22"/>
        </w:rPr>
        <w:t xml:space="preserve"> </w:t>
      </w:r>
    </w:p>
    <w:p w14:paraId="1630EC77" w14:textId="77777777" w:rsidR="006365A7" w:rsidRDefault="006365A7" w:rsidP="007E76CF">
      <w:pPr>
        <w:rPr>
          <w:rFonts w:cs="Times New Roman"/>
          <w:b/>
          <w:color w:val="000000" w:themeColor="text1"/>
          <w:szCs w:val="22"/>
        </w:rPr>
      </w:pPr>
    </w:p>
    <w:p w14:paraId="4409F6EF" w14:textId="77777777" w:rsidR="00DA6E6D" w:rsidRPr="00EA2DD3" w:rsidRDefault="00DA6E6D" w:rsidP="007E76CF">
      <w:pPr>
        <w:rPr>
          <w:rFonts w:cs="Times New Roman"/>
          <w:b/>
          <w:color w:val="000000" w:themeColor="text1"/>
          <w:szCs w:val="22"/>
        </w:rPr>
      </w:pPr>
    </w:p>
    <w:tbl>
      <w:tblPr>
        <w:tblW w:w="0" w:type="auto"/>
        <w:tblLook w:val="04A0" w:firstRow="1" w:lastRow="0" w:firstColumn="1" w:lastColumn="0" w:noHBand="0" w:noVBand="1"/>
      </w:tblPr>
      <w:tblGrid>
        <w:gridCol w:w="2225"/>
        <w:gridCol w:w="2142"/>
        <w:gridCol w:w="2113"/>
        <w:gridCol w:w="1145"/>
        <w:gridCol w:w="1095"/>
      </w:tblGrid>
      <w:tr w:rsidR="00F52391" w:rsidRPr="00EA2DD3" w14:paraId="5C2DA0DD" w14:textId="77777777" w:rsidTr="0008091B">
        <w:tc>
          <w:tcPr>
            <w:tcW w:w="2309" w:type="dxa"/>
            <w:tcBorders>
              <w:top w:val="single" w:sz="12" w:space="0" w:color="auto"/>
              <w:bottom w:val="nil"/>
            </w:tcBorders>
          </w:tcPr>
          <w:p w14:paraId="2AF13EA3" w14:textId="77777777" w:rsidR="007E76CF" w:rsidRPr="003D5E1B" w:rsidRDefault="007E76CF" w:rsidP="003252DD">
            <w:pPr>
              <w:rPr>
                <w:rFonts w:cs="Times New Roman"/>
                <w:b/>
                <w:color w:val="000000" w:themeColor="text1"/>
                <w:szCs w:val="22"/>
              </w:rPr>
            </w:pPr>
            <w:r w:rsidRPr="003D5E1B">
              <w:rPr>
                <w:rFonts w:cs="Times New Roman"/>
                <w:b/>
                <w:color w:val="000000" w:themeColor="text1"/>
                <w:szCs w:val="22"/>
              </w:rPr>
              <w:t>Measure</w:t>
            </w:r>
          </w:p>
        </w:tc>
        <w:tc>
          <w:tcPr>
            <w:tcW w:w="2308" w:type="dxa"/>
            <w:tcBorders>
              <w:top w:val="single" w:sz="12" w:space="0" w:color="auto"/>
              <w:bottom w:val="nil"/>
            </w:tcBorders>
          </w:tcPr>
          <w:p w14:paraId="03FCC664" w14:textId="77777777" w:rsidR="007E76CF" w:rsidRPr="003D5E1B" w:rsidRDefault="007E76CF" w:rsidP="003252DD">
            <w:pPr>
              <w:rPr>
                <w:rFonts w:cs="Times New Roman"/>
                <w:b/>
                <w:color w:val="000000" w:themeColor="text1"/>
                <w:szCs w:val="22"/>
              </w:rPr>
            </w:pPr>
            <w:r w:rsidRPr="003D5E1B">
              <w:rPr>
                <w:rFonts w:cs="Times New Roman"/>
                <w:b/>
                <w:color w:val="000000" w:themeColor="text1"/>
                <w:szCs w:val="22"/>
              </w:rPr>
              <w:t>Autism Spectrum Condition Group</w:t>
            </w:r>
          </w:p>
          <w:p w14:paraId="13538F45" w14:textId="77777777" w:rsidR="007E76CF" w:rsidRPr="003D5E1B" w:rsidRDefault="007E76CF" w:rsidP="003252DD">
            <w:pPr>
              <w:rPr>
                <w:rFonts w:cs="Times New Roman"/>
                <w:b/>
                <w:color w:val="000000" w:themeColor="text1"/>
                <w:szCs w:val="22"/>
              </w:rPr>
            </w:pPr>
          </w:p>
        </w:tc>
        <w:tc>
          <w:tcPr>
            <w:tcW w:w="2309" w:type="dxa"/>
            <w:tcBorders>
              <w:top w:val="single" w:sz="12" w:space="0" w:color="auto"/>
              <w:bottom w:val="nil"/>
            </w:tcBorders>
          </w:tcPr>
          <w:p w14:paraId="07AC129A" w14:textId="77777777" w:rsidR="007E76CF" w:rsidRPr="003D5E1B" w:rsidRDefault="007E76CF" w:rsidP="003252DD">
            <w:pPr>
              <w:rPr>
                <w:rFonts w:cs="Times New Roman"/>
                <w:b/>
                <w:color w:val="000000" w:themeColor="text1"/>
                <w:szCs w:val="22"/>
              </w:rPr>
            </w:pPr>
            <w:r w:rsidRPr="003D5E1B">
              <w:rPr>
                <w:rFonts w:cs="Times New Roman"/>
                <w:b/>
                <w:color w:val="000000" w:themeColor="text1"/>
                <w:szCs w:val="22"/>
              </w:rPr>
              <w:t>Control Group</w:t>
            </w:r>
          </w:p>
          <w:p w14:paraId="6F524AD3" w14:textId="77777777" w:rsidR="007E76CF" w:rsidRPr="003D5E1B" w:rsidRDefault="007E76CF" w:rsidP="003252DD">
            <w:pPr>
              <w:rPr>
                <w:rFonts w:cs="Times New Roman"/>
                <w:b/>
                <w:color w:val="000000" w:themeColor="text1"/>
                <w:szCs w:val="22"/>
              </w:rPr>
            </w:pPr>
          </w:p>
        </w:tc>
        <w:tc>
          <w:tcPr>
            <w:tcW w:w="2316" w:type="dxa"/>
            <w:gridSpan w:val="2"/>
            <w:tcBorders>
              <w:top w:val="single" w:sz="12" w:space="0" w:color="auto"/>
              <w:bottom w:val="nil"/>
            </w:tcBorders>
          </w:tcPr>
          <w:p w14:paraId="430D7949" w14:textId="77777777" w:rsidR="007E76CF" w:rsidRPr="003D5E1B" w:rsidRDefault="007E76CF" w:rsidP="003252DD">
            <w:pPr>
              <w:rPr>
                <w:rFonts w:cs="Times New Roman"/>
                <w:b/>
                <w:color w:val="000000" w:themeColor="text1"/>
                <w:szCs w:val="22"/>
              </w:rPr>
            </w:pPr>
            <w:r w:rsidRPr="003D5E1B">
              <w:rPr>
                <w:rFonts w:cs="Times New Roman"/>
                <w:b/>
                <w:color w:val="000000" w:themeColor="text1"/>
                <w:szCs w:val="22"/>
              </w:rPr>
              <w:t xml:space="preserve">Group Comparison </w:t>
            </w:r>
          </w:p>
          <w:p w14:paraId="76F2D04A" w14:textId="77777777" w:rsidR="007E76CF" w:rsidRPr="003D5E1B" w:rsidRDefault="007E76CF" w:rsidP="003252DD">
            <w:pPr>
              <w:rPr>
                <w:rFonts w:cs="Times New Roman"/>
                <w:b/>
                <w:color w:val="000000" w:themeColor="text1"/>
                <w:szCs w:val="22"/>
              </w:rPr>
            </w:pPr>
          </w:p>
        </w:tc>
      </w:tr>
      <w:tr w:rsidR="00F52391" w:rsidRPr="00EA2DD3" w14:paraId="3B299B98" w14:textId="77777777" w:rsidTr="003252DD">
        <w:trPr>
          <w:gridBefore w:val="1"/>
          <w:wBefore w:w="2309" w:type="dxa"/>
        </w:trPr>
        <w:tc>
          <w:tcPr>
            <w:tcW w:w="2308" w:type="dxa"/>
            <w:tcBorders>
              <w:top w:val="nil"/>
            </w:tcBorders>
            <w:shd w:val="clear" w:color="auto" w:fill="FFFFFF" w:themeFill="background1"/>
          </w:tcPr>
          <w:p w14:paraId="5D813366" w14:textId="77777777" w:rsidR="007E76CF" w:rsidRPr="003D5E1B" w:rsidRDefault="007E76CF" w:rsidP="003252DD">
            <w:pPr>
              <w:rPr>
                <w:rFonts w:cs="Times New Roman"/>
                <w:color w:val="000000" w:themeColor="text1"/>
                <w:szCs w:val="22"/>
              </w:rPr>
            </w:pPr>
            <w:r w:rsidRPr="003D5E1B">
              <w:rPr>
                <w:rFonts w:cs="Times New Roman"/>
                <w:color w:val="000000" w:themeColor="text1"/>
                <w:szCs w:val="22"/>
              </w:rPr>
              <w:t>Mean (</w:t>
            </w:r>
            <w:r w:rsidRPr="008822C7">
              <w:rPr>
                <w:rFonts w:cs="Times New Roman"/>
                <w:i/>
                <w:color w:val="000000" w:themeColor="text1"/>
                <w:szCs w:val="22"/>
              </w:rPr>
              <w:t>SD</w:t>
            </w:r>
            <w:r w:rsidRPr="003D5E1B">
              <w:rPr>
                <w:rFonts w:cs="Times New Roman"/>
                <w:color w:val="000000" w:themeColor="text1"/>
                <w:szCs w:val="22"/>
              </w:rPr>
              <w:t xml:space="preserve">), </w:t>
            </w:r>
          </w:p>
          <w:p w14:paraId="409DA639" w14:textId="77777777" w:rsidR="007E76CF" w:rsidRPr="00EA2DD3" w:rsidRDefault="007E76CF" w:rsidP="003252DD">
            <w:pPr>
              <w:rPr>
                <w:rFonts w:cs="Times New Roman"/>
                <w:b/>
                <w:color w:val="000000" w:themeColor="text1"/>
                <w:szCs w:val="22"/>
              </w:rPr>
            </w:pPr>
            <w:r w:rsidRPr="003D5E1B">
              <w:rPr>
                <w:rFonts w:cs="Times New Roman"/>
                <w:color w:val="000000" w:themeColor="text1"/>
                <w:szCs w:val="22"/>
              </w:rPr>
              <w:t>Range or number (%)</w:t>
            </w:r>
          </w:p>
        </w:tc>
        <w:tc>
          <w:tcPr>
            <w:tcW w:w="2309" w:type="dxa"/>
            <w:tcBorders>
              <w:top w:val="nil"/>
            </w:tcBorders>
            <w:shd w:val="clear" w:color="auto" w:fill="FFFFFF" w:themeFill="background1"/>
          </w:tcPr>
          <w:p w14:paraId="7AFEAE32"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Mean (</w:t>
            </w:r>
            <w:r w:rsidRPr="008822C7">
              <w:rPr>
                <w:rFonts w:cs="Times New Roman"/>
                <w:i/>
                <w:color w:val="000000" w:themeColor="text1"/>
                <w:szCs w:val="22"/>
              </w:rPr>
              <w:t>SD</w:t>
            </w:r>
            <w:r w:rsidRPr="00EA2DD3">
              <w:rPr>
                <w:rFonts w:cs="Times New Roman"/>
                <w:color w:val="000000" w:themeColor="text1"/>
                <w:szCs w:val="22"/>
              </w:rPr>
              <w:t>),</w:t>
            </w:r>
          </w:p>
          <w:p w14:paraId="176DBE09"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 xml:space="preserve"> Range or number (%)</w:t>
            </w:r>
          </w:p>
        </w:tc>
        <w:tc>
          <w:tcPr>
            <w:tcW w:w="1161" w:type="dxa"/>
            <w:tcBorders>
              <w:top w:val="nil"/>
            </w:tcBorders>
            <w:shd w:val="clear" w:color="auto" w:fill="FFFFFF" w:themeFill="background1"/>
          </w:tcPr>
          <w:p w14:paraId="68201B23"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Student’s t (or X</w:t>
            </w:r>
            <w:r w:rsidRPr="00EA2DD3">
              <w:rPr>
                <w:rFonts w:cs="Times New Roman"/>
                <w:color w:val="000000" w:themeColor="text1"/>
                <w:szCs w:val="22"/>
                <w:vertAlign w:val="superscript"/>
              </w:rPr>
              <w:t>2</w:t>
            </w:r>
            <w:r w:rsidRPr="00EA2DD3">
              <w:rPr>
                <w:rFonts w:cs="Times New Roman"/>
                <w:color w:val="000000" w:themeColor="text1"/>
                <w:szCs w:val="22"/>
              </w:rPr>
              <w:t>)</w:t>
            </w:r>
          </w:p>
        </w:tc>
        <w:tc>
          <w:tcPr>
            <w:tcW w:w="1155" w:type="dxa"/>
            <w:tcBorders>
              <w:top w:val="nil"/>
            </w:tcBorders>
            <w:shd w:val="clear" w:color="auto" w:fill="FFFFFF" w:themeFill="background1"/>
          </w:tcPr>
          <w:p w14:paraId="32BDEC93"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P-Value</w:t>
            </w:r>
          </w:p>
        </w:tc>
      </w:tr>
      <w:tr w:rsidR="00F52391" w:rsidRPr="00EA2DD3" w14:paraId="75DEC1F2" w14:textId="77777777" w:rsidTr="0008091B">
        <w:tc>
          <w:tcPr>
            <w:tcW w:w="2309" w:type="dxa"/>
            <w:tcBorders>
              <w:top w:val="single" w:sz="12" w:space="0" w:color="auto"/>
            </w:tcBorders>
            <w:shd w:val="clear" w:color="auto" w:fill="FFFFFF" w:themeFill="background1"/>
          </w:tcPr>
          <w:p w14:paraId="4642E80A" w14:textId="77777777" w:rsidR="007E76CF" w:rsidRPr="003D5E1B" w:rsidRDefault="007E76CF" w:rsidP="003252DD">
            <w:pPr>
              <w:rPr>
                <w:rFonts w:cs="Times New Roman"/>
                <w:b/>
                <w:color w:val="000000" w:themeColor="text1"/>
                <w:szCs w:val="22"/>
              </w:rPr>
            </w:pPr>
          </w:p>
          <w:p w14:paraId="0FCCAEF6" w14:textId="77777777" w:rsidR="007E76CF" w:rsidRPr="003D5E1B" w:rsidRDefault="007E76CF" w:rsidP="003252DD">
            <w:pPr>
              <w:rPr>
                <w:rFonts w:cs="Times New Roman"/>
                <w:b/>
                <w:color w:val="000000" w:themeColor="text1"/>
                <w:szCs w:val="22"/>
              </w:rPr>
            </w:pPr>
            <w:r w:rsidRPr="003D5E1B">
              <w:rPr>
                <w:rFonts w:cs="Times New Roman"/>
                <w:b/>
                <w:color w:val="000000" w:themeColor="text1"/>
                <w:szCs w:val="22"/>
              </w:rPr>
              <w:t>Age (years)</w:t>
            </w:r>
          </w:p>
        </w:tc>
        <w:tc>
          <w:tcPr>
            <w:tcW w:w="2308" w:type="dxa"/>
            <w:tcBorders>
              <w:top w:val="single" w:sz="12" w:space="0" w:color="auto"/>
            </w:tcBorders>
            <w:shd w:val="clear" w:color="auto" w:fill="FFFFFF" w:themeFill="background1"/>
          </w:tcPr>
          <w:p w14:paraId="3A60D95A" w14:textId="77777777" w:rsidR="007E76CF" w:rsidRPr="00EA2DD3" w:rsidRDefault="007E76CF" w:rsidP="003252DD">
            <w:pPr>
              <w:rPr>
                <w:rFonts w:cs="Times New Roman"/>
                <w:color w:val="000000" w:themeColor="text1"/>
                <w:szCs w:val="22"/>
              </w:rPr>
            </w:pPr>
          </w:p>
          <w:p w14:paraId="307F1E33"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31.04 (12.77), 18-67</w:t>
            </w:r>
          </w:p>
        </w:tc>
        <w:tc>
          <w:tcPr>
            <w:tcW w:w="2309" w:type="dxa"/>
            <w:tcBorders>
              <w:top w:val="single" w:sz="12" w:space="0" w:color="auto"/>
            </w:tcBorders>
            <w:shd w:val="clear" w:color="auto" w:fill="FFFFFF" w:themeFill="background1"/>
          </w:tcPr>
          <w:p w14:paraId="17B64F77" w14:textId="77777777" w:rsidR="007E76CF" w:rsidRPr="00EA2DD3" w:rsidRDefault="007E76CF" w:rsidP="003252DD">
            <w:pPr>
              <w:rPr>
                <w:rFonts w:cs="Times New Roman"/>
                <w:color w:val="000000" w:themeColor="text1"/>
                <w:szCs w:val="22"/>
              </w:rPr>
            </w:pPr>
          </w:p>
          <w:p w14:paraId="48133FE7"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27.67 (11.66), 18-65</w:t>
            </w:r>
          </w:p>
        </w:tc>
        <w:tc>
          <w:tcPr>
            <w:tcW w:w="1161" w:type="dxa"/>
            <w:tcBorders>
              <w:top w:val="single" w:sz="12" w:space="0" w:color="auto"/>
            </w:tcBorders>
            <w:shd w:val="clear" w:color="auto" w:fill="FFFFFF" w:themeFill="background1"/>
          </w:tcPr>
          <w:p w14:paraId="2587592F" w14:textId="77777777" w:rsidR="007E76CF" w:rsidRPr="00EA2DD3" w:rsidRDefault="007E76CF" w:rsidP="003252DD">
            <w:pPr>
              <w:rPr>
                <w:rFonts w:cs="Times New Roman"/>
                <w:color w:val="000000" w:themeColor="text1"/>
                <w:szCs w:val="22"/>
              </w:rPr>
            </w:pPr>
          </w:p>
          <w:p w14:paraId="547538DD" w14:textId="77777777" w:rsidR="007E76CF" w:rsidRPr="00EA2DD3" w:rsidRDefault="007E76CF" w:rsidP="003252DD">
            <w:pPr>
              <w:rPr>
                <w:rFonts w:cs="Times New Roman"/>
                <w:color w:val="000000" w:themeColor="text1"/>
                <w:szCs w:val="22"/>
              </w:rPr>
            </w:pPr>
          </w:p>
          <w:p w14:paraId="3013597E"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1.35</w:t>
            </w:r>
          </w:p>
        </w:tc>
        <w:tc>
          <w:tcPr>
            <w:tcW w:w="1155" w:type="dxa"/>
            <w:tcBorders>
              <w:top w:val="single" w:sz="12" w:space="0" w:color="auto"/>
            </w:tcBorders>
            <w:shd w:val="clear" w:color="auto" w:fill="FFFFFF" w:themeFill="background1"/>
          </w:tcPr>
          <w:p w14:paraId="715CFD21" w14:textId="77777777" w:rsidR="007E76CF" w:rsidRPr="00EA2DD3" w:rsidRDefault="007E76CF" w:rsidP="003252DD">
            <w:pPr>
              <w:rPr>
                <w:rFonts w:cs="Times New Roman"/>
                <w:color w:val="000000" w:themeColor="text1"/>
                <w:szCs w:val="22"/>
              </w:rPr>
            </w:pPr>
          </w:p>
          <w:p w14:paraId="1767CA56" w14:textId="77777777" w:rsidR="007E76CF" w:rsidRPr="00EA2DD3" w:rsidRDefault="007E76CF" w:rsidP="003252DD">
            <w:pPr>
              <w:rPr>
                <w:rFonts w:cs="Times New Roman"/>
                <w:color w:val="000000" w:themeColor="text1"/>
                <w:szCs w:val="22"/>
              </w:rPr>
            </w:pPr>
          </w:p>
          <w:p w14:paraId="03C9F593"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.18</w:t>
            </w:r>
          </w:p>
        </w:tc>
      </w:tr>
      <w:tr w:rsidR="00F52391" w:rsidRPr="00EA2DD3" w14:paraId="0BA54AD9" w14:textId="77777777" w:rsidTr="003252DD">
        <w:tc>
          <w:tcPr>
            <w:tcW w:w="2309" w:type="dxa"/>
            <w:shd w:val="clear" w:color="auto" w:fill="FFFFFF" w:themeFill="background1"/>
          </w:tcPr>
          <w:p w14:paraId="7DC34DEE" w14:textId="77777777" w:rsidR="007E76CF" w:rsidRPr="003D5E1B" w:rsidRDefault="007E76CF" w:rsidP="003252DD">
            <w:pPr>
              <w:rPr>
                <w:rFonts w:cs="Times New Roman"/>
                <w:b/>
                <w:color w:val="000000" w:themeColor="text1"/>
                <w:szCs w:val="22"/>
              </w:rPr>
            </w:pPr>
          </w:p>
          <w:p w14:paraId="4891AEC1" w14:textId="77777777" w:rsidR="007E76CF" w:rsidRPr="003D5E1B" w:rsidRDefault="007E76CF" w:rsidP="003252DD">
            <w:pPr>
              <w:rPr>
                <w:rFonts w:cs="Times New Roman"/>
                <w:b/>
                <w:color w:val="000000" w:themeColor="text1"/>
                <w:szCs w:val="22"/>
              </w:rPr>
            </w:pPr>
            <w:r w:rsidRPr="003D5E1B">
              <w:rPr>
                <w:rFonts w:cs="Times New Roman"/>
                <w:b/>
                <w:color w:val="000000" w:themeColor="text1"/>
                <w:szCs w:val="22"/>
              </w:rPr>
              <w:t>Sex (N females)</w:t>
            </w:r>
          </w:p>
        </w:tc>
        <w:tc>
          <w:tcPr>
            <w:tcW w:w="2308" w:type="dxa"/>
            <w:shd w:val="clear" w:color="auto" w:fill="FFFFFF" w:themeFill="background1"/>
          </w:tcPr>
          <w:p w14:paraId="17E9EF5E" w14:textId="77777777" w:rsidR="007E76CF" w:rsidRPr="00EA2DD3" w:rsidRDefault="007E76CF" w:rsidP="003252DD">
            <w:pPr>
              <w:rPr>
                <w:rFonts w:cs="Times New Roman"/>
                <w:color w:val="000000" w:themeColor="text1"/>
                <w:szCs w:val="22"/>
              </w:rPr>
            </w:pPr>
          </w:p>
          <w:p w14:paraId="0490A70B"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24(50%)</w:t>
            </w:r>
          </w:p>
        </w:tc>
        <w:tc>
          <w:tcPr>
            <w:tcW w:w="2309" w:type="dxa"/>
            <w:shd w:val="clear" w:color="auto" w:fill="FFFFFF" w:themeFill="background1"/>
          </w:tcPr>
          <w:p w14:paraId="3C6505D2" w14:textId="77777777" w:rsidR="007E76CF" w:rsidRPr="00EA2DD3" w:rsidRDefault="007E76CF" w:rsidP="003252DD">
            <w:pPr>
              <w:rPr>
                <w:rFonts w:cs="Times New Roman"/>
                <w:color w:val="000000" w:themeColor="text1"/>
                <w:szCs w:val="22"/>
              </w:rPr>
            </w:pPr>
          </w:p>
          <w:p w14:paraId="0A9D254E"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24 (50%)</w:t>
            </w:r>
          </w:p>
        </w:tc>
        <w:tc>
          <w:tcPr>
            <w:tcW w:w="1161" w:type="dxa"/>
            <w:shd w:val="clear" w:color="auto" w:fill="FFFFFF" w:themeFill="background1"/>
          </w:tcPr>
          <w:p w14:paraId="49ACD6E9" w14:textId="77777777" w:rsidR="007E76CF" w:rsidRPr="00EA2DD3" w:rsidRDefault="007E76CF" w:rsidP="003252DD">
            <w:pPr>
              <w:rPr>
                <w:rFonts w:cs="Times New Roman"/>
                <w:color w:val="000000" w:themeColor="text1"/>
                <w:szCs w:val="22"/>
              </w:rPr>
            </w:pPr>
          </w:p>
          <w:p w14:paraId="06BD7D9E"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.000</w:t>
            </w:r>
          </w:p>
        </w:tc>
        <w:tc>
          <w:tcPr>
            <w:tcW w:w="1155" w:type="dxa"/>
            <w:shd w:val="clear" w:color="auto" w:fill="FFFFFF" w:themeFill="background1"/>
          </w:tcPr>
          <w:p w14:paraId="2E88C920" w14:textId="77777777" w:rsidR="007E76CF" w:rsidRPr="00EA2DD3" w:rsidRDefault="007E76CF" w:rsidP="003252DD">
            <w:pPr>
              <w:rPr>
                <w:rFonts w:cs="Times New Roman"/>
                <w:color w:val="000000" w:themeColor="text1"/>
                <w:szCs w:val="22"/>
              </w:rPr>
            </w:pPr>
          </w:p>
          <w:p w14:paraId="5098A957"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1.00</w:t>
            </w:r>
          </w:p>
        </w:tc>
      </w:tr>
      <w:tr w:rsidR="00F52391" w:rsidRPr="00EA2DD3" w14:paraId="48F72FBA" w14:textId="77777777" w:rsidTr="003252DD">
        <w:tc>
          <w:tcPr>
            <w:tcW w:w="2309" w:type="dxa"/>
            <w:shd w:val="clear" w:color="auto" w:fill="FFFFFF" w:themeFill="background1"/>
          </w:tcPr>
          <w:p w14:paraId="5F350AF2" w14:textId="77777777" w:rsidR="007E76CF" w:rsidRPr="003D5E1B" w:rsidRDefault="007E76CF" w:rsidP="003252DD">
            <w:pPr>
              <w:rPr>
                <w:rFonts w:cs="Times New Roman"/>
                <w:b/>
                <w:color w:val="000000" w:themeColor="text1"/>
                <w:szCs w:val="22"/>
              </w:rPr>
            </w:pPr>
          </w:p>
          <w:p w14:paraId="10F1D4E3" w14:textId="77777777" w:rsidR="007E76CF" w:rsidRPr="003D5E1B" w:rsidRDefault="007E76CF" w:rsidP="003252DD">
            <w:pPr>
              <w:rPr>
                <w:rFonts w:cs="Times New Roman"/>
                <w:b/>
                <w:color w:val="000000" w:themeColor="text1"/>
                <w:szCs w:val="22"/>
              </w:rPr>
            </w:pPr>
            <w:r w:rsidRPr="003D5E1B">
              <w:rPr>
                <w:rFonts w:cs="Times New Roman"/>
                <w:b/>
                <w:color w:val="000000" w:themeColor="text1"/>
                <w:szCs w:val="22"/>
              </w:rPr>
              <w:t>Matrix reasoning raw score</w:t>
            </w:r>
          </w:p>
          <w:p w14:paraId="2880BC51" w14:textId="77777777" w:rsidR="007E76CF" w:rsidRPr="003D5E1B" w:rsidRDefault="007E76CF" w:rsidP="003252DD">
            <w:pPr>
              <w:rPr>
                <w:rFonts w:cs="Times New Roman"/>
                <w:b/>
                <w:color w:val="000000" w:themeColor="text1"/>
                <w:szCs w:val="22"/>
              </w:rPr>
            </w:pPr>
          </w:p>
        </w:tc>
        <w:tc>
          <w:tcPr>
            <w:tcW w:w="2308" w:type="dxa"/>
            <w:shd w:val="clear" w:color="auto" w:fill="FFFFFF" w:themeFill="background1"/>
          </w:tcPr>
          <w:p w14:paraId="6DC53D93" w14:textId="77777777" w:rsidR="007E76CF" w:rsidRPr="00EA2DD3" w:rsidRDefault="007E76CF" w:rsidP="003252DD">
            <w:pPr>
              <w:rPr>
                <w:rFonts w:cs="Times New Roman"/>
                <w:color w:val="000000" w:themeColor="text1"/>
                <w:szCs w:val="22"/>
              </w:rPr>
            </w:pPr>
          </w:p>
          <w:p w14:paraId="42D81B8D"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30.38 (2.72), 24-35</w:t>
            </w:r>
          </w:p>
        </w:tc>
        <w:tc>
          <w:tcPr>
            <w:tcW w:w="2309" w:type="dxa"/>
            <w:shd w:val="clear" w:color="auto" w:fill="FFFFFF" w:themeFill="background1"/>
          </w:tcPr>
          <w:p w14:paraId="77A5C051" w14:textId="77777777" w:rsidR="007E76CF" w:rsidRPr="00EA2DD3" w:rsidRDefault="007E76CF" w:rsidP="003252DD">
            <w:pPr>
              <w:rPr>
                <w:rFonts w:cs="Times New Roman"/>
                <w:color w:val="000000" w:themeColor="text1"/>
                <w:szCs w:val="22"/>
              </w:rPr>
            </w:pPr>
          </w:p>
          <w:p w14:paraId="2CCFEA4C"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29.38 (3.79), 16-34.</w:t>
            </w:r>
          </w:p>
        </w:tc>
        <w:tc>
          <w:tcPr>
            <w:tcW w:w="1161" w:type="dxa"/>
            <w:shd w:val="clear" w:color="auto" w:fill="FFFFFF" w:themeFill="background1"/>
          </w:tcPr>
          <w:p w14:paraId="3F5C3DA7" w14:textId="77777777" w:rsidR="007E76CF" w:rsidRPr="00EA2DD3" w:rsidRDefault="007E76CF" w:rsidP="003252DD">
            <w:pPr>
              <w:rPr>
                <w:rFonts w:cs="Times New Roman"/>
                <w:color w:val="000000" w:themeColor="text1"/>
                <w:szCs w:val="22"/>
              </w:rPr>
            </w:pPr>
          </w:p>
          <w:p w14:paraId="50B5F38D"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1.47</w:t>
            </w:r>
          </w:p>
        </w:tc>
        <w:tc>
          <w:tcPr>
            <w:tcW w:w="1155" w:type="dxa"/>
            <w:shd w:val="clear" w:color="auto" w:fill="FFFFFF" w:themeFill="background1"/>
          </w:tcPr>
          <w:p w14:paraId="6F4D57CA" w14:textId="77777777" w:rsidR="007E76CF" w:rsidRPr="00EA2DD3" w:rsidRDefault="007E76CF" w:rsidP="003252DD">
            <w:pPr>
              <w:rPr>
                <w:rFonts w:cs="Times New Roman"/>
                <w:color w:val="000000" w:themeColor="text1"/>
                <w:szCs w:val="22"/>
              </w:rPr>
            </w:pPr>
          </w:p>
          <w:p w14:paraId="052DCBFC"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.16</w:t>
            </w:r>
          </w:p>
        </w:tc>
      </w:tr>
      <w:tr w:rsidR="00F52391" w:rsidRPr="00EA2DD3" w14:paraId="77BEB86E" w14:textId="77777777" w:rsidTr="003252DD">
        <w:tc>
          <w:tcPr>
            <w:tcW w:w="2309" w:type="dxa"/>
            <w:shd w:val="clear" w:color="auto" w:fill="FFFFFF" w:themeFill="background1"/>
          </w:tcPr>
          <w:p w14:paraId="4DEEE0B7" w14:textId="77777777" w:rsidR="007E76CF" w:rsidRPr="003D5E1B" w:rsidRDefault="007E76CF" w:rsidP="003252DD">
            <w:pPr>
              <w:rPr>
                <w:rFonts w:cs="Times New Roman"/>
                <w:b/>
                <w:color w:val="000000" w:themeColor="text1"/>
                <w:szCs w:val="22"/>
              </w:rPr>
            </w:pPr>
            <w:r w:rsidRPr="003D5E1B">
              <w:rPr>
                <w:rFonts w:cs="Times New Roman"/>
                <w:b/>
                <w:color w:val="000000" w:themeColor="text1"/>
                <w:szCs w:val="22"/>
              </w:rPr>
              <w:t>Matrix reasoning T-score</w:t>
            </w:r>
          </w:p>
          <w:p w14:paraId="602FA6C4" w14:textId="77777777" w:rsidR="007E76CF" w:rsidRPr="003D5E1B" w:rsidRDefault="007E76CF" w:rsidP="003252DD">
            <w:pPr>
              <w:rPr>
                <w:rFonts w:cs="Times New Roman"/>
                <w:b/>
                <w:color w:val="000000" w:themeColor="text1"/>
                <w:szCs w:val="22"/>
              </w:rPr>
            </w:pPr>
          </w:p>
        </w:tc>
        <w:tc>
          <w:tcPr>
            <w:tcW w:w="2308" w:type="dxa"/>
            <w:shd w:val="clear" w:color="auto" w:fill="FFFFFF" w:themeFill="background1"/>
          </w:tcPr>
          <w:p w14:paraId="1F1DA8B0"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61.51 (5.82), 47-72</w:t>
            </w:r>
          </w:p>
        </w:tc>
        <w:tc>
          <w:tcPr>
            <w:tcW w:w="2309" w:type="dxa"/>
            <w:shd w:val="clear" w:color="auto" w:fill="FFFFFF" w:themeFill="background1"/>
          </w:tcPr>
          <w:p w14:paraId="4FDD289A"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58.74 (8.35), 29-70</w:t>
            </w:r>
          </w:p>
        </w:tc>
        <w:tc>
          <w:tcPr>
            <w:tcW w:w="1161" w:type="dxa"/>
            <w:shd w:val="clear" w:color="auto" w:fill="FFFFFF" w:themeFill="background1"/>
          </w:tcPr>
          <w:p w14:paraId="726B6C6A"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1.86</w:t>
            </w:r>
          </w:p>
        </w:tc>
        <w:tc>
          <w:tcPr>
            <w:tcW w:w="1155" w:type="dxa"/>
            <w:shd w:val="clear" w:color="auto" w:fill="FFFFFF" w:themeFill="background1"/>
          </w:tcPr>
          <w:p w14:paraId="1E2B21DC"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.07</w:t>
            </w:r>
          </w:p>
        </w:tc>
      </w:tr>
      <w:tr w:rsidR="00F52391" w:rsidRPr="00EA2DD3" w14:paraId="38EF4F14" w14:textId="77777777" w:rsidTr="003252DD">
        <w:tc>
          <w:tcPr>
            <w:tcW w:w="2309" w:type="dxa"/>
            <w:shd w:val="clear" w:color="auto" w:fill="FFFFFF" w:themeFill="background1"/>
          </w:tcPr>
          <w:p w14:paraId="6AB6470C" w14:textId="77777777" w:rsidR="007E76CF" w:rsidRPr="008822C7" w:rsidRDefault="007E76CF" w:rsidP="003252DD">
            <w:pPr>
              <w:rPr>
                <w:rFonts w:cs="Times New Roman"/>
                <w:color w:val="000000" w:themeColor="text1"/>
                <w:szCs w:val="22"/>
              </w:rPr>
            </w:pPr>
            <w:r w:rsidRPr="003D5E1B">
              <w:rPr>
                <w:rFonts w:cs="Times New Roman"/>
                <w:b/>
                <w:color w:val="000000" w:themeColor="text1"/>
                <w:szCs w:val="22"/>
              </w:rPr>
              <w:t xml:space="preserve">ADOS Communication and Social Interaction Total </w:t>
            </w:r>
            <w:r w:rsidRPr="008822C7">
              <w:rPr>
                <w:rFonts w:cs="Times New Roman"/>
                <w:color w:val="000000" w:themeColor="text1"/>
                <w:szCs w:val="22"/>
              </w:rPr>
              <w:t>(N=39)</w:t>
            </w:r>
          </w:p>
          <w:p w14:paraId="6DD0978F" w14:textId="77777777" w:rsidR="007E76CF" w:rsidRPr="003D5E1B" w:rsidRDefault="007E76CF" w:rsidP="003252DD">
            <w:pPr>
              <w:rPr>
                <w:rFonts w:cs="Times New Roman"/>
                <w:b/>
                <w:color w:val="000000" w:themeColor="text1"/>
                <w:szCs w:val="22"/>
              </w:rPr>
            </w:pPr>
          </w:p>
        </w:tc>
        <w:tc>
          <w:tcPr>
            <w:tcW w:w="2308" w:type="dxa"/>
            <w:shd w:val="clear" w:color="auto" w:fill="FFFFFF" w:themeFill="background1"/>
          </w:tcPr>
          <w:p w14:paraId="765340FB"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9.60 (4.54), 0-18</w:t>
            </w:r>
          </w:p>
        </w:tc>
        <w:tc>
          <w:tcPr>
            <w:tcW w:w="2309" w:type="dxa"/>
            <w:shd w:val="clear" w:color="auto" w:fill="FFFFFF" w:themeFill="background1"/>
          </w:tcPr>
          <w:p w14:paraId="72F0DCEF" w14:textId="77777777" w:rsidR="007E76CF" w:rsidRPr="00EA2DD3" w:rsidRDefault="007E76CF" w:rsidP="003252DD">
            <w:pPr>
              <w:rPr>
                <w:rFonts w:cs="Times New Roman"/>
                <w:color w:val="000000" w:themeColor="text1"/>
                <w:szCs w:val="22"/>
              </w:rPr>
            </w:pPr>
          </w:p>
        </w:tc>
        <w:tc>
          <w:tcPr>
            <w:tcW w:w="1161" w:type="dxa"/>
            <w:shd w:val="clear" w:color="auto" w:fill="FFFFFF" w:themeFill="background1"/>
          </w:tcPr>
          <w:p w14:paraId="1D58B17D" w14:textId="77777777" w:rsidR="007E76CF" w:rsidRPr="00EA2DD3" w:rsidRDefault="007E76CF" w:rsidP="003252DD">
            <w:pPr>
              <w:rPr>
                <w:rFonts w:cs="Times New Roman"/>
                <w:color w:val="000000" w:themeColor="text1"/>
                <w:szCs w:val="22"/>
              </w:rPr>
            </w:pPr>
          </w:p>
        </w:tc>
        <w:tc>
          <w:tcPr>
            <w:tcW w:w="1155" w:type="dxa"/>
            <w:shd w:val="clear" w:color="auto" w:fill="FFFFFF" w:themeFill="background1"/>
          </w:tcPr>
          <w:p w14:paraId="6E9DDB34" w14:textId="77777777" w:rsidR="007E76CF" w:rsidRPr="00EA2DD3" w:rsidRDefault="007E76CF" w:rsidP="003252DD">
            <w:pPr>
              <w:rPr>
                <w:rFonts w:cs="Times New Roman"/>
                <w:color w:val="000000" w:themeColor="text1"/>
                <w:szCs w:val="22"/>
              </w:rPr>
            </w:pPr>
          </w:p>
        </w:tc>
      </w:tr>
      <w:tr w:rsidR="00F52391" w:rsidRPr="00EA2DD3" w14:paraId="2C5FADAE" w14:textId="77777777" w:rsidTr="0008091B">
        <w:tc>
          <w:tcPr>
            <w:tcW w:w="2309" w:type="dxa"/>
            <w:tcBorders>
              <w:bottom w:val="single" w:sz="12" w:space="0" w:color="auto"/>
            </w:tcBorders>
            <w:shd w:val="clear" w:color="auto" w:fill="FFFFFF" w:themeFill="background1"/>
          </w:tcPr>
          <w:p w14:paraId="4FB98F67" w14:textId="77777777" w:rsidR="007E76CF" w:rsidRPr="00EA2DD3" w:rsidRDefault="007E76CF" w:rsidP="003252DD">
            <w:pPr>
              <w:rPr>
                <w:rFonts w:cs="Times New Roman"/>
                <w:color w:val="000000" w:themeColor="text1"/>
                <w:szCs w:val="22"/>
              </w:rPr>
            </w:pPr>
            <w:r w:rsidRPr="008822C7">
              <w:rPr>
                <w:rFonts w:cs="Times New Roman"/>
                <w:b/>
                <w:color w:val="000000" w:themeColor="text1"/>
                <w:szCs w:val="22"/>
              </w:rPr>
              <w:t>SRS T-Score</w:t>
            </w:r>
            <w:r w:rsidRPr="00EA2DD3">
              <w:rPr>
                <w:rFonts w:cs="Times New Roman"/>
                <w:color w:val="000000" w:themeColor="text1"/>
                <w:szCs w:val="22"/>
              </w:rPr>
              <w:t xml:space="preserve"> (N=31)</w:t>
            </w:r>
          </w:p>
          <w:p w14:paraId="1CBF33CB" w14:textId="77777777" w:rsidR="007E76CF" w:rsidRPr="00EA2DD3" w:rsidRDefault="007E76CF" w:rsidP="003252DD">
            <w:pPr>
              <w:rPr>
                <w:rFonts w:cs="Times New Roman"/>
                <w:color w:val="000000" w:themeColor="text1"/>
                <w:szCs w:val="22"/>
              </w:rPr>
            </w:pPr>
          </w:p>
        </w:tc>
        <w:tc>
          <w:tcPr>
            <w:tcW w:w="2308" w:type="dxa"/>
            <w:tcBorders>
              <w:bottom w:val="single" w:sz="12" w:space="0" w:color="auto"/>
            </w:tcBorders>
            <w:shd w:val="clear" w:color="auto" w:fill="FFFFFF" w:themeFill="background1"/>
          </w:tcPr>
          <w:p w14:paraId="6E32B042"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105.38 (29.29), 38-159</w:t>
            </w:r>
          </w:p>
        </w:tc>
        <w:tc>
          <w:tcPr>
            <w:tcW w:w="2309" w:type="dxa"/>
            <w:tcBorders>
              <w:bottom w:val="single" w:sz="12" w:space="0" w:color="auto"/>
            </w:tcBorders>
            <w:shd w:val="clear" w:color="auto" w:fill="FFFFFF" w:themeFill="background1"/>
          </w:tcPr>
          <w:p w14:paraId="29A0D90D" w14:textId="77777777" w:rsidR="007E76CF" w:rsidRPr="00EA2DD3" w:rsidRDefault="007E76CF" w:rsidP="003252DD">
            <w:pPr>
              <w:rPr>
                <w:rFonts w:cs="Times New Roman"/>
                <w:color w:val="000000" w:themeColor="text1"/>
                <w:szCs w:val="22"/>
              </w:rPr>
            </w:pPr>
          </w:p>
        </w:tc>
        <w:tc>
          <w:tcPr>
            <w:tcW w:w="1161" w:type="dxa"/>
            <w:tcBorders>
              <w:bottom w:val="single" w:sz="12" w:space="0" w:color="auto"/>
            </w:tcBorders>
            <w:shd w:val="clear" w:color="auto" w:fill="FFFFFF" w:themeFill="background1"/>
          </w:tcPr>
          <w:p w14:paraId="1AB391FB" w14:textId="77777777" w:rsidR="007E76CF" w:rsidRPr="00EA2DD3" w:rsidRDefault="007E76CF" w:rsidP="003252DD">
            <w:pPr>
              <w:rPr>
                <w:rFonts w:cs="Times New Roman"/>
                <w:color w:val="000000" w:themeColor="text1"/>
                <w:szCs w:val="22"/>
              </w:rPr>
            </w:pPr>
          </w:p>
        </w:tc>
        <w:tc>
          <w:tcPr>
            <w:tcW w:w="1155" w:type="dxa"/>
            <w:tcBorders>
              <w:bottom w:val="single" w:sz="12" w:space="0" w:color="auto"/>
            </w:tcBorders>
            <w:shd w:val="clear" w:color="auto" w:fill="FFFFFF" w:themeFill="background1"/>
          </w:tcPr>
          <w:p w14:paraId="75F3FDE2" w14:textId="77777777" w:rsidR="007E76CF" w:rsidRPr="00EA2DD3" w:rsidRDefault="007E76CF" w:rsidP="003252DD">
            <w:pPr>
              <w:rPr>
                <w:rFonts w:cs="Times New Roman"/>
                <w:color w:val="000000" w:themeColor="text1"/>
                <w:szCs w:val="22"/>
              </w:rPr>
            </w:pPr>
          </w:p>
        </w:tc>
      </w:tr>
    </w:tbl>
    <w:p w14:paraId="4A500861" w14:textId="1BDE8E68" w:rsidR="007E76CF" w:rsidRPr="00EA2DD3" w:rsidRDefault="007E76CF" w:rsidP="00DA6E6D">
      <w:pPr>
        <w:spacing w:line="480" w:lineRule="auto"/>
        <w:rPr>
          <w:rFonts w:cs="Times New Roman"/>
          <w:color w:val="000000" w:themeColor="text1"/>
          <w:szCs w:val="22"/>
        </w:rPr>
      </w:pPr>
    </w:p>
    <w:p w14:paraId="0CB9D4CA" w14:textId="77777777" w:rsidR="00E431F7" w:rsidRDefault="00E431F7" w:rsidP="007E76CF">
      <w:pPr>
        <w:spacing w:line="480" w:lineRule="auto"/>
        <w:ind w:firstLine="720"/>
        <w:rPr>
          <w:rFonts w:cs="Times New Roman"/>
          <w:color w:val="000000" w:themeColor="text1"/>
          <w:szCs w:val="22"/>
        </w:rPr>
      </w:pPr>
    </w:p>
    <w:p w14:paraId="7B5E54AA"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The study received full ethical approval from the Department of Psychology University of Sheffield ethics committee, the NHS research ethics committee, and the R&amp;D office of the NHS service that assisted with the recruitment of individuals with ASC. Participants provided informed written consent, in accordance with the declaration of Helsinki.</w:t>
      </w:r>
    </w:p>
    <w:p w14:paraId="6CE2FF62" w14:textId="77777777" w:rsidR="007E76CF" w:rsidRPr="00EA2DD3" w:rsidRDefault="007E76CF" w:rsidP="007E76CF">
      <w:pPr>
        <w:spacing w:line="480" w:lineRule="auto"/>
        <w:ind w:firstLine="720"/>
        <w:rPr>
          <w:rFonts w:cs="Times New Roman"/>
          <w:color w:val="000000" w:themeColor="text1"/>
          <w:szCs w:val="22"/>
        </w:rPr>
      </w:pPr>
    </w:p>
    <w:p w14:paraId="4F1AAF40" w14:textId="77777777" w:rsidR="00F52391" w:rsidRDefault="007E76CF" w:rsidP="007E76CF">
      <w:pPr>
        <w:tabs>
          <w:tab w:val="left" w:pos="6518"/>
        </w:tabs>
        <w:spacing w:line="480" w:lineRule="auto"/>
        <w:ind w:firstLine="720"/>
        <w:rPr>
          <w:rFonts w:cs="Times New Roman"/>
          <w:i/>
          <w:color w:val="000000" w:themeColor="text1"/>
          <w:szCs w:val="22"/>
        </w:rPr>
      </w:pPr>
      <w:r w:rsidRPr="00EA2DD3">
        <w:rPr>
          <w:rFonts w:cs="Times New Roman"/>
          <w:i/>
          <w:color w:val="000000" w:themeColor="text1"/>
          <w:szCs w:val="22"/>
        </w:rPr>
        <w:t>ADOS</w:t>
      </w:r>
    </w:p>
    <w:p w14:paraId="5B6C3595" w14:textId="4DC21A31" w:rsidR="007E76CF" w:rsidRPr="00EA2DD3" w:rsidRDefault="007E76CF" w:rsidP="007E76CF">
      <w:pPr>
        <w:tabs>
          <w:tab w:val="left" w:pos="6518"/>
        </w:tabs>
        <w:spacing w:line="480" w:lineRule="auto"/>
        <w:ind w:firstLine="720"/>
        <w:rPr>
          <w:rFonts w:cs="Times New Roman"/>
          <w:i/>
          <w:color w:val="000000" w:themeColor="text1"/>
          <w:szCs w:val="22"/>
        </w:rPr>
      </w:pPr>
      <w:r w:rsidRPr="00EA2DD3">
        <w:rPr>
          <w:rFonts w:cs="Times New Roman"/>
          <w:i/>
          <w:color w:val="000000" w:themeColor="text1"/>
          <w:szCs w:val="22"/>
        </w:rPr>
        <w:tab/>
      </w:r>
    </w:p>
    <w:p w14:paraId="61506D05"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Module 4 of the ADOS (Lord et al., 2000) was used to assess the social and communicative abilities of participants with ASC. The ADOS is a semi-structured assessment carried out to assess communication and interaction in </w:t>
      </w:r>
      <w:proofErr w:type="gramStart"/>
      <w:r w:rsidRPr="00EA2DD3">
        <w:rPr>
          <w:rFonts w:cs="Times New Roman"/>
          <w:color w:val="000000" w:themeColor="text1"/>
          <w:szCs w:val="22"/>
        </w:rPr>
        <w:t>ASC which</w:t>
      </w:r>
      <w:proofErr w:type="gramEnd"/>
      <w:r w:rsidRPr="00EA2DD3">
        <w:rPr>
          <w:rFonts w:cs="Times New Roman"/>
          <w:color w:val="000000" w:themeColor="text1"/>
          <w:szCs w:val="22"/>
        </w:rPr>
        <w:t xml:space="preserve"> is standardised amongst clinicians and researchers. </w:t>
      </w:r>
      <w:proofErr w:type="gramStart"/>
      <w:r w:rsidRPr="00EA2DD3">
        <w:rPr>
          <w:rFonts w:cs="Times New Roman"/>
          <w:color w:val="000000" w:themeColor="text1"/>
          <w:szCs w:val="22"/>
        </w:rPr>
        <w:t>The ADOS is often used by clinicians</w:t>
      </w:r>
      <w:proofErr w:type="gramEnd"/>
      <w:r w:rsidRPr="00EA2DD3">
        <w:rPr>
          <w:rFonts w:cs="Times New Roman"/>
          <w:color w:val="000000" w:themeColor="text1"/>
          <w:szCs w:val="22"/>
        </w:rPr>
        <w:t xml:space="preserve"> as part of an assessment </w:t>
      </w:r>
      <w:r w:rsidRPr="00EA2DD3">
        <w:rPr>
          <w:rFonts w:cs="Times New Roman"/>
          <w:color w:val="000000" w:themeColor="text1"/>
          <w:szCs w:val="22"/>
        </w:rPr>
        <w:lastRenderedPageBreak/>
        <w:t xml:space="preserve">battery to determine if an individual has an ASC. For research purposes, the ADOS </w:t>
      </w:r>
      <w:proofErr w:type="gramStart"/>
      <w:r w:rsidRPr="00EA2DD3">
        <w:rPr>
          <w:rFonts w:cs="Times New Roman"/>
          <w:color w:val="000000" w:themeColor="text1"/>
          <w:szCs w:val="22"/>
        </w:rPr>
        <w:t>is</w:t>
      </w:r>
      <w:proofErr w:type="gramEnd"/>
      <w:r w:rsidRPr="00EA2DD3">
        <w:rPr>
          <w:rFonts w:cs="Times New Roman"/>
          <w:color w:val="000000" w:themeColor="text1"/>
          <w:szCs w:val="22"/>
        </w:rPr>
        <w:t xml:space="preserve"> commonly used to assess severity of symptoms in participants with ASC.</w:t>
      </w:r>
    </w:p>
    <w:p w14:paraId="4D530FC8" w14:textId="77777777" w:rsidR="00DA6E6D" w:rsidRPr="00EA2DD3" w:rsidRDefault="00DA6E6D" w:rsidP="007E76CF">
      <w:pPr>
        <w:spacing w:line="480" w:lineRule="auto"/>
        <w:ind w:firstLine="720"/>
        <w:rPr>
          <w:rFonts w:cs="Times New Roman"/>
          <w:color w:val="000000" w:themeColor="text1"/>
          <w:szCs w:val="22"/>
        </w:rPr>
      </w:pPr>
    </w:p>
    <w:p w14:paraId="65733520"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four different modules of the ADOS are used to assess the severity of different features of ASC in children, adolescents and adults with different language levels. Module 4 is used for adolescents or adults with fluid speech, and was the most appropriate module for the current sample. During module 4 of the ADOS participants take part in a series of different exchanges with an </w:t>
      </w:r>
      <w:proofErr w:type="gramStart"/>
      <w:r w:rsidRPr="00EA2DD3">
        <w:rPr>
          <w:rFonts w:cs="Times New Roman"/>
          <w:color w:val="000000" w:themeColor="text1"/>
          <w:szCs w:val="22"/>
        </w:rPr>
        <w:t>examiner which</w:t>
      </w:r>
      <w:proofErr w:type="gramEnd"/>
      <w:r w:rsidRPr="00EA2DD3">
        <w:rPr>
          <w:rFonts w:cs="Times New Roman"/>
          <w:color w:val="000000" w:themeColor="text1"/>
          <w:szCs w:val="22"/>
        </w:rPr>
        <w:t xml:space="preserve"> are designed to elicit particular social-communicative behaviours. Participants are scored based on the presence of these behaviours. There are 15 items which each press for </w:t>
      </w:r>
      <w:proofErr w:type="gramStart"/>
      <w:r w:rsidRPr="00EA2DD3">
        <w:rPr>
          <w:rFonts w:cs="Times New Roman"/>
          <w:color w:val="000000" w:themeColor="text1"/>
          <w:szCs w:val="22"/>
        </w:rPr>
        <w:t>a certain</w:t>
      </w:r>
      <w:proofErr w:type="gramEnd"/>
      <w:r w:rsidRPr="00EA2DD3">
        <w:rPr>
          <w:rFonts w:cs="Times New Roman"/>
          <w:color w:val="000000" w:themeColor="text1"/>
          <w:szCs w:val="22"/>
        </w:rPr>
        <w:t xml:space="preserve"> behaviour. Items are scores from 0 (not abnormal) to 2, or 3 (which indicate most abnormal). The scores on different items are combined to different subscales: communication; social interaction; imagination/creativity and stereotyped behaviours and restricted interests. An individual can score above the cut off on the communication subscale, the social interaction subscale, and a combination of the two. There are two separate cut off values, one for autism, and one for autism spectrum. </w:t>
      </w:r>
    </w:p>
    <w:p w14:paraId="06914726" w14:textId="77777777" w:rsidR="00DA6E6D" w:rsidRPr="00EA2DD3" w:rsidRDefault="00DA6E6D" w:rsidP="007E76CF">
      <w:pPr>
        <w:spacing w:line="480" w:lineRule="auto"/>
        <w:ind w:firstLine="720"/>
        <w:rPr>
          <w:rFonts w:cs="Times New Roman"/>
          <w:color w:val="000000" w:themeColor="text1"/>
          <w:szCs w:val="22"/>
        </w:rPr>
      </w:pPr>
    </w:p>
    <w:p w14:paraId="0FCA0470"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psychometric properties of modules 1-3 have been well established, with validity and reliability reported in several studies (de Bildt et al., 2004; Gray et al., 2008; Papanikolaou et al., 2009). Lord et al. (2000) showed that module 4 can successfully distinguish between ASC and non-spectrum individuals. Bastiaansen et al. (2011) also confirmed that module 4 is a reliable instrument witch good predictive validity, demonstrating that it could discriminate ASC from psychopathy and typical development. </w:t>
      </w:r>
    </w:p>
    <w:p w14:paraId="5419012C" w14:textId="77777777" w:rsidR="007E76CF" w:rsidRPr="00EA2DD3" w:rsidRDefault="007E76CF" w:rsidP="007E76CF">
      <w:pPr>
        <w:spacing w:line="480" w:lineRule="auto"/>
        <w:ind w:firstLine="720"/>
        <w:rPr>
          <w:rFonts w:cs="Times New Roman"/>
          <w:b/>
          <w:color w:val="000000" w:themeColor="text1"/>
          <w:szCs w:val="22"/>
        </w:rPr>
      </w:pPr>
    </w:p>
    <w:p w14:paraId="5E4ECF92" w14:textId="77777777" w:rsidR="007E76CF" w:rsidRDefault="007E76CF" w:rsidP="007E76CF">
      <w:pPr>
        <w:spacing w:line="480" w:lineRule="auto"/>
        <w:rPr>
          <w:rFonts w:cs="Times New Roman"/>
          <w:i/>
          <w:color w:val="000000" w:themeColor="text1"/>
          <w:szCs w:val="22"/>
        </w:rPr>
      </w:pPr>
      <w:r w:rsidRPr="00EA2DD3">
        <w:rPr>
          <w:rFonts w:cs="Times New Roman"/>
          <w:i/>
          <w:color w:val="000000" w:themeColor="text1"/>
          <w:szCs w:val="22"/>
        </w:rPr>
        <w:t>Social Responsiveness Scale Questionnaire</w:t>
      </w:r>
    </w:p>
    <w:p w14:paraId="0E6327F7" w14:textId="77777777" w:rsidR="00DA6E6D" w:rsidRPr="00EA2DD3" w:rsidRDefault="00DA6E6D" w:rsidP="007E76CF">
      <w:pPr>
        <w:spacing w:line="480" w:lineRule="auto"/>
        <w:rPr>
          <w:rFonts w:cs="Times New Roman"/>
          <w:i/>
          <w:color w:val="000000" w:themeColor="text1"/>
          <w:szCs w:val="22"/>
        </w:rPr>
      </w:pPr>
    </w:p>
    <w:p w14:paraId="107E0509"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social responsiveness scale (SRS; Constantino &amp; Gruber, 2012) is a </w:t>
      </w:r>
      <w:proofErr w:type="gramStart"/>
      <w:r w:rsidRPr="00EA2DD3">
        <w:rPr>
          <w:rFonts w:cs="Times New Roman"/>
          <w:color w:val="000000" w:themeColor="text1"/>
          <w:szCs w:val="22"/>
        </w:rPr>
        <w:t>questionnaire which</w:t>
      </w:r>
      <w:proofErr w:type="gramEnd"/>
      <w:r w:rsidRPr="00EA2DD3">
        <w:rPr>
          <w:rFonts w:cs="Times New Roman"/>
          <w:color w:val="000000" w:themeColor="text1"/>
          <w:szCs w:val="22"/>
        </w:rPr>
        <w:t xml:space="preserve"> is used to measure the social aspects of ASC, with both parent report versions for children and self-report versions for adults. The adult self-report version or the SRS-2 was used in the current study.</w:t>
      </w:r>
    </w:p>
    <w:p w14:paraId="2A73B1E1" w14:textId="77777777" w:rsidR="00F52391" w:rsidRPr="00EA2DD3" w:rsidRDefault="00F52391" w:rsidP="007E76CF">
      <w:pPr>
        <w:spacing w:line="480" w:lineRule="auto"/>
        <w:ind w:firstLine="720"/>
        <w:rPr>
          <w:rFonts w:cs="Times New Roman"/>
          <w:color w:val="000000" w:themeColor="text1"/>
          <w:szCs w:val="22"/>
        </w:rPr>
      </w:pPr>
    </w:p>
    <w:p w14:paraId="4D93DA73"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SRS consists of 65 </w:t>
      </w:r>
      <w:proofErr w:type="gramStart"/>
      <w:r w:rsidRPr="00EA2DD3">
        <w:rPr>
          <w:rFonts w:cs="Times New Roman"/>
          <w:color w:val="000000" w:themeColor="text1"/>
          <w:szCs w:val="22"/>
        </w:rPr>
        <w:t>items which</w:t>
      </w:r>
      <w:proofErr w:type="gramEnd"/>
      <w:r w:rsidRPr="00EA2DD3">
        <w:rPr>
          <w:rFonts w:cs="Times New Roman"/>
          <w:color w:val="000000" w:themeColor="text1"/>
          <w:szCs w:val="22"/>
        </w:rPr>
        <w:t xml:space="preserve"> assess the severity of social deficits in ASC. Participants answer on a Likert scale (0-3; Not true; sometimes true; often true; almost always true) – with a maximum score of 195, and higher scores indicating greater severity of social deficits. Raw scores are converted to T-score. A T-score of over 60 indicates clinical significance of social deficits. A score of over 60 is indicative of mild deficiencies, over 66 indicating moderate </w:t>
      </w:r>
      <w:proofErr w:type="gramStart"/>
      <w:r w:rsidRPr="00EA2DD3">
        <w:rPr>
          <w:rFonts w:cs="Times New Roman"/>
          <w:color w:val="000000" w:themeColor="text1"/>
          <w:szCs w:val="22"/>
        </w:rPr>
        <w:t>difficulties which</w:t>
      </w:r>
      <w:proofErr w:type="gramEnd"/>
      <w:r w:rsidRPr="00EA2DD3">
        <w:rPr>
          <w:rFonts w:cs="Times New Roman"/>
          <w:color w:val="000000" w:themeColor="text1"/>
          <w:szCs w:val="22"/>
        </w:rPr>
        <w:t xml:space="preserve"> would interfere with everyday life, and over 76 indicating severe deficiencies that would have a severe impact on everyday life.  Whilst the total score is used to assess the severity of social deficits and indicate whether there is clinical concern, scores can also be split into five treatment subscales based on different items: social awareness; social cognition; social communication; social motivation and restricted interests and repetitive behaviour. </w:t>
      </w:r>
    </w:p>
    <w:p w14:paraId="0D00FA30" w14:textId="77777777" w:rsidR="00DA6E6D" w:rsidRPr="00EA2DD3" w:rsidRDefault="00DA6E6D" w:rsidP="007E76CF">
      <w:pPr>
        <w:spacing w:line="480" w:lineRule="auto"/>
        <w:ind w:firstLine="720"/>
        <w:rPr>
          <w:rFonts w:cs="Times New Roman"/>
          <w:color w:val="000000" w:themeColor="text1"/>
          <w:szCs w:val="22"/>
        </w:rPr>
      </w:pPr>
    </w:p>
    <w:p w14:paraId="3C303FC0"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Bölte (2012) assessed the adult version of SRS in high functioning adults with ASC and found scores were higher in those with ASC (M=78.5, SD=37) than in typically developing controls (M=55.5; SD=9.9.) Within the adults with ASC it was also found that SRS scores correlated with ADOS module 4 scores, and AQ scores, demonstrating concurrent validity for the SRS. </w:t>
      </w:r>
    </w:p>
    <w:p w14:paraId="220A77A7" w14:textId="77777777" w:rsidR="007E76CF" w:rsidRPr="00EA2DD3" w:rsidRDefault="007E76CF" w:rsidP="007E76CF">
      <w:pPr>
        <w:spacing w:line="480" w:lineRule="auto"/>
        <w:ind w:firstLine="720"/>
        <w:rPr>
          <w:rFonts w:cs="Times New Roman"/>
          <w:b/>
          <w:color w:val="000000" w:themeColor="text1"/>
          <w:szCs w:val="22"/>
        </w:rPr>
      </w:pPr>
    </w:p>
    <w:p w14:paraId="5916A680" w14:textId="77777777" w:rsidR="00DA6E6D" w:rsidRDefault="00DA6E6D" w:rsidP="007E76CF">
      <w:pPr>
        <w:spacing w:line="480" w:lineRule="auto"/>
        <w:rPr>
          <w:rFonts w:cs="Times New Roman"/>
          <w:i/>
          <w:color w:val="000000" w:themeColor="text1"/>
          <w:szCs w:val="22"/>
        </w:rPr>
      </w:pPr>
    </w:p>
    <w:p w14:paraId="798AB38A" w14:textId="337BC3AE" w:rsidR="00DA6E6D" w:rsidRDefault="007E76CF" w:rsidP="007E76CF">
      <w:pPr>
        <w:spacing w:line="480" w:lineRule="auto"/>
        <w:rPr>
          <w:rFonts w:cs="Times New Roman"/>
          <w:i/>
          <w:color w:val="000000" w:themeColor="text1"/>
          <w:szCs w:val="22"/>
        </w:rPr>
      </w:pPr>
      <w:r w:rsidRPr="00EA2DD3">
        <w:rPr>
          <w:rFonts w:cs="Times New Roman"/>
          <w:i/>
          <w:color w:val="000000" w:themeColor="text1"/>
          <w:szCs w:val="22"/>
        </w:rPr>
        <w:t>Orientation Discrimination Task</w:t>
      </w:r>
    </w:p>
    <w:p w14:paraId="2E0EB3DE" w14:textId="77777777" w:rsidR="00F52391" w:rsidRPr="00EA2DD3" w:rsidRDefault="00F52391" w:rsidP="007E76CF">
      <w:pPr>
        <w:spacing w:line="480" w:lineRule="auto"/>
        <w:rPr>
          <w:rFonts w:cs="Times New Roman"/>
          <w:i/>
          <w:color w:val="000000" w:themeColor="text1"/>
          <w:szCs w:val="22"/>
        </w:rPr>
      </w:pPr>
    </w:p>
    <w:p w14:paraId="4FFF2C65"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orientation discrimination task used in this study is the same as that described in study one. However, the number of reversals that participants completed in each run was changed from 10, to 8. The number of reversals was reduced, as in study one it was found that using a one-up three-down staircase method with 10 reversals led to a lengthy task. Because of the length of the task in study one, 14 participants hit 120 trials on one of the runs. Consequently, 14 datasets had to be discarded in the first study due to missing data. It was also reasoned that reducing the length of the task whilst keeping this stringent adaptive procedure </w:t>
      </w:r>
      <w:r w:rsidRPr="00EA2DD3">
        <w:rPr>
          <w:rFonts w:cs="Times New Roman"/>
          <w:color w:val="000000" w:themeColor="text1"/>
          <w:szCs w:val="22"/>
        </w:rPr>
        <w:lastRenderedPageBreak/>
        <w:t xml:space="preserve">would still lead to accurate thresholds, and would be more appropriate for an ASC population. Participants completed 2 runs, as in study one, but each run finished when the staircase had reached 8 reversals. Again, if participants hit 120 trials on either of the staircases, on either of the runs, the task terminated. Using 8 reversals instead of 10 resulted in no participants hitting 120 trials on either of the runs, and therefore no participants had to be excluded on the basis of not completing the task. </w:t>
      </w:r>
    </w:p>
    <w:p w14:paraId="306C5806" w14:textId="77777777" w:rsidR="00DA6E6D" w:rsidRPr="00EA2DD3" w:rsidRDefault="00DA6E6D" w:rsidP="007E76CF">
      <w:pPr>
        <w:spacing w:line="480" w:lineRule="auto"/>
        <w:ind w:firstLine="720"/>
        <w:rPr>
          <w:rFonts w:cs="Times New Roman"/>
          <w:color w:val="000000" w:themeColor="text1"/>
          <w:szCs w:val="22"/>
        </w:rPr>
      </w:pPr>
    </w:p>
    <w:p w14:paraId="0B5702F3"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Also, instead of responding with the keyboard, participants were asked to verbally report whether the target grating had been rotated clock-wise, or anti-clockwise, compared to the reference grating and the experimenter recorded each response using the keyboard. This alteration was made as pilot data indicated that this was a more accurate way in which to record responses from individuals with ASC.</w:t>
      </w:r>
    </w:p>
    <w:p w14:paraId="0175A163" w14:textId="77777777" w:rsidR="00DA6E6D" w:rsidRDefault="00DA6E6D" w:rsidP="007E76CF">
      <w:pPr>
        <w:spacing w:line="480" w:lineRule="auto"/>
        <w:ind w:firstLine="720"/>
        <w:rPr>
          <w:rFonts w:cs="Times New Roman"/>
          <w:color w:val="000000" w:themeColor="text1"/>
          <w:szCs w:val="22"/>
        </w:rPr>
      </w:pPr>
    </w:p>
    <w:p w14:paraId="5025021A" w14:textId="77777777" w:rsidR="00E431F7" w:rsidRDefault="00E431F7" w:rsidP="003252DD">
      <w:pPr>
        <w:pStyle w:val="Heading3"/>
        <w:rPr>
          <w:rFonts w:ascii="Times New Roman" w:hAnsi="Times New Roman" w:cs="Times New Roman"/>
          <w:color w:val="000000" w:themeColor="text1"/>
          <w:szCs w:val="22"/>
        </w:rPr>
      </w:pPr>
      <w:bookmarkStart w:id="152" w:name="_Toc429476752"/>
    </w:p>
    <w:p w14:paraId="36CE8C8B" w14:textId="77777777" w:rsidR="00E431F7" w:rsidRDefault="00E431F7" w:rsidP="003252DD">
      <w:pPr>
        <w:pStyle w:val="Heading3"/>
        <w:rPr>
          <w:rFonts w:ascii="Times New Roman" w:hAnsi="Times New Roman" w:cs="Times New Roman"/>
          <w:color w:val="000000" w:themeColor="text1"/>
          <w:szCs w:val="22"/>
        </w:rPr>
      </w:pPr>
    </w:p>
    <w:p w14:paraId="2CF275F5" w14:textId="77777777" w:rsidR="00E431F7" w:rsidRDefault="00E431F7" w:rsidP="003252DD">
      <w:pPr>
        <w:pStyle w:val="Heading3"/>
        <w:rPr>
          <w:rFonts w:ascii="Times New Roman" w:hAnsi="Times New Roman" w:cs="Times New Roman"/>
          <w:color w:val="000000" w:themeColor="text1"/>
          <w:szCs w:val="22"/>
        </w:rPr>
      </w:pPr>
    </w:p>
    <w:p w14:paraId="6CA3FA17" w14:textId="77777777" w:rsidR="00E431F7" w:rsidRDefault="00E431F7" w:rsidP="003252DD">
      <w:pPr>
        <w:pStyle w:val="Heading3"/>
        <w:rPr>
          <w:rFonts w:ascii="Times New Roman" w:hAnsi="Times New Roman" w:cs="Times New Roman"/>
          <w:color w:val="000000" w:themeColor="text1"/>
          <w:szCs w:val="22"/>
        </w:rPr>
      </w:pPr>
    </w:p>
    <w:p w14:paraId="4E234CDA" w14:textId="77777777" w:rsidR="00E431F7" w:rsidRDefault="00E431F7" w:rsidP="00E431F7"/>
    <w:p w14:paraId="3B483929" w14:textId="77777777" w:rsidR="00E431F7" w:rsidRDefault="00E431F7" w:rsidP="00E431F7"/>
    <w:p w14:paraId="5CC5BE4C" w14:textId="77777777" w:rsidR="00E431F7" w:rsidRDefault="00E431F7" w:rsidP="00E431F7"/>
    <w:p w14:paraId="292252BC" w14:textId="77777777" w:rsidR="00E431F7" w:rsidRDefault="00E431F7" w:rsidP="00E431F7"/>
    <w:p w14:paraId="24CCCA12" w14:textId="77777777" w:rsidR="00E431F7" w:rsidRDefault="00E431F7" w:rsidP="00E431F7"/>
    <w:p w14:paraId="5F70CADC" w14:textId="77777777" w:rsidR="00E431F7" w:rsidRDefault="00E431F7" w:rsidP="00E431F7"/>
    <w:p w14:paraId="05234E37" w14:textId="31165AEF" w:rsidR="00E431F7" w:rsidRDefault="00E431F7" w:rsidP="00E431F7"/>
    <w:p w14:paraId="367C43DC" w14:textId="77777777" w:rsidR="00E431F7" w:rsidRDefault="00E431F7" w:rsidP="00E431F7"/>
    <w:p w14:paraId="58442B62" w14:textId="77777777" w:rsidR="00E431F7" w:rsidRDefault="00E431F7" w:rsidP="00E431F7"/>
    <w:p w14:paraId="4A412DFC" w14:textId="77777777" w:rsidR="00E431F7" w:rsidRDefault="00E431F7" w:rsidP="00E431F7"/>
    <w:p w14:paraId="418DFF27" w14:textId="77777777" w:rsidR="00E431F7" w:rsidRDefault="00E431F7" w:rsidP="00E431F7"/>
    <w:p w14:paraId="7F825681" w14:textId="77777777" w:rsidR="00E431F7" w:rsidRDefault="00E431F7" w:rsidP="00E431F7"/>
    <w:p w14:paraId="463D7CD0" w14:textId="77777777" w:rsidR="00E431F7" w:rsidRDefault="00E431F7" w:rsidP="00E431F7"/>
    <w:p w14:paraId="3FEA0B42" w14:textId="77777777" w:rsidR="00E431F7" w:rsidRDefault="00E431F7" w:rsidP="00E431F7"/>
    <w:p w14:paraId="10BEB8B3" w14:textId="77777777" w:rsidR="00E431F7" w:rsidRDefault="00E431F7" w:rsidP="00E431F7"/>
    <w:p w14:paraId="7FC056B5" w14:textId="54645CBF" w:rsidR="00E431F7" w:rsidRDefault="00E431F7" w:rsidP="00E431F7"/>
    <w:p w14:paraId="10CB59FD" w14:textId="77777777" w:rsidR="00E431F7" w:rsidRDefault="00E431F7" w:rsidP="00E431F7"/>
    <w:p w14:paraId="6447F887" w14:textId="77777777" w:rsidR="00E431F7" w:rsidRDefault="00E431F7" w:rsidP="00E431F7"/>
    <w:p w14:paraId="38164708" w14:textId="4D0CAC0B" w:rsidR="00E431F7" w:rsidRDefault="00E431F7" w:rsidP="00E431F7"/>
    <w:p w14:paraId="6A90CD9F" w14:textId="77777777" w:rsidR="00E431F7" w:rsidRDefault="00E431F7" w:rsidP="00E431F7">
      <w:pPr>
        <w:pStyle w:val="FootnoteText"/>
        <w:rPr>
          <w:lang w:val="en-US"/>
        </w:rPr>
      </w:pPr>
    </w:p>
    <w:p w14:paraId="502D2B52" w14:textId="77777777" w:rsidR="00E431F7" w:rsidRDefault="00E431F7" w:rsidP="00E431F7">
      <w:pPr>
        <w:pStyle w:val="FootnoteText"/>
        <w:rPr>
          <w:lang w:val="en-US"/>
        </w:rPr>
      </w:pPr>
    </w:p>
    <w:p w14:paraId="6FE3CB78" w14:textId="77777777" w:rsidR="00E431F7" w:rsidRPr="00E431F7" w:rsidRDefault="00E431F7" w:rsidP="00E431F7">
      <w:pPr>
        <w:pStyle w:val="FootnoteText"/>
        <w:rPr>
          <w:lang w:val="en-US"/>
        </w:rPr>
      </w:pPr>
    </w:p>
    <w:p w14:paraId="0EA8DE06" w14:textId="77777777" w:rsidR="007E76CF" w:rsidRDefault="007E76CF" w:rsidP="003252DD">
      <w:pPr>
        <w:pStyle w:val="Heading3"/>
        <w:rPr>
          <w:rFonts w:ascii="Times New Roman" w:hAnsi="Times New Roman" w:cs="Times New Roman"/>
          <w:color w:val="000000" w:themeColor="text1"/>
          <w:szCs w:val="22"/>
        </w:rPr>
      </w:pPr>
      <w:bookmarkStart w:id="153" w:name="_Toc433107726"/>
      <w:r w:rsidRPr="00EA2DD3">
        <w:rPr>
          <w:rFonts w:ascii="Times New Roman" w:hAnsi="Times New Roman" w:cs="Times New Roman"/>
          <w:color w:val="000000" w:themeColor="text1"/>
          <w:szCs w:val="22"/>
        </w:rPr>
        <w:lastRenderedPageBreak/>
        <w:t>2.2.2 Results</w:t>
      </w:r>
      <w:bookmarkEnd w:id="152"/>
      <w:bookmarkEnd w:id="153"/>
    </w:p>
    <w:p w14:paraId="18BCF93F" w14:textId="77777777" w:rsidR="00DA6E6D" w:rsidRPr="00DA6E6D" w:rsidRDefault="00DA6E6D" w:rsidP="00DA6E6D"/>
    <w:p w14:paraId="7F5A3EE7"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A classic oblique effect was observed, with thresholds significantly higher in the oblique condition (</w:t>
      </w:r>
      <w:r w:rsidRPr="008822C7">
        <w:rPr>
          <w:rFonts w:cs="Times New Roman"/>
          <w:i/>
          <w:color w:val="000000" w:themeColor="text1"/>
          <w:szCs w:val="22"/>
        </w:rPr>
        <w:t>M</w:t>
      </w:r>
      <w:r w:rsidRPr="00EA2DD3">
        <w:rPr>
          <w:rFonts w:cs="Times New Roman"/>
          <w:color w:val="000000" w:themeColor="text1"/>
          <w:szCs w:val="22"/>
        </w:rPr>
        <w:t xml:space="preserve">= 6.35, </w:t>
      </w:r>
      <w:r w:rsidRPr="008822C7">
        <w:rPr>
          <w:rFonts w:cs="Times New Roman"/>
          <w:i/>
          <w:color w:val="000000" w:themeColor="text1"/>
          <w:szCs w:val="22"/>
        </w:rPr>
        <w:t>SD</w:t>
      </w:r>
      <w:r w:rsidRPr="00EA2DD3">
        <w:rPr>
          <w:rFonts w:cs="Times New Roman"/>
          <w:color w:val="000000" w:themeColor="text1"/>
          <w:szCs w:val="22"/>
        </w:rPr>
        <w:t>=2.36) than the vertical condition (</w:t>
      </w:r>
      <w:r w:rsidRPr="008822C7">
        <w:rPr>
          <w:rFonts w:cs="Times New Roman"/>
          <w:i/>
          <w:color w:val="000000" w:themeColor="text1"/>
          <w:szCs w:val="22"/>
        </w:rPr>
        <w:t>M</w:t>
      </w:r>
      <w:r w:rsidRPr="00EA2DD3">
        <w:rPr>
          <w:rFonts w:cs="Times New Roman"/>
          <w:color w:val="000000" w:themeColor="text1"/>
          <w:szCs w:val="22"/>
        </w:rPr>
        <w:t xml:space="preserve">=1.40, </w:t>
      </w:r>
      <w:r w:rsidRPr="008822C7">
        <w:rPr>
          <w:rFonts w:cs="Times New Roman"/>
          <w:i/>
          <w:color w:val="000000" w:themeColor="text1"/>
          <w:szCs w:val="22"/>
        </w:rPr>
        <w:t>SD</w:t>
      </w:r>
      <w:r w:rsidRPr="00EA2DD3">
        <w:rPr>
          <w:rFonts w:cs="Times New Roman"/>
          <w:color w:val="000000" w:themeColor="text1"/>
          <w:szCs w:val="22"/>
        </w:rPr>
        <w:t>=</w:t>
      </w:r>
      <w:proofErr w:type="gramStart"/>
      <w:r w:rsidRPr="00EA2DD3">
        <w:rPr>
          <w:rFonts w:cs="Times New Roman"/>
          <w:color w:val="000000" w:themeColor="text1"/>
          <w:szCs w:val="22"/>
        </w:rPr>
        <w:t>.74</w:t>
      </w:r>
      <w:proofErr w:type="gramEnd"/>
      <w:r w:rsidRPr="00EA2DD3">
        <w:rPr>
          <w:rFonts w:cs="Times New Roman"/>
          <w:color w:val="000000" w:themeColor="text1"/>
          <w:szCs w:val="22"/>
        </w:rPr>
        <w:t xml:space="preserve">; </w:t>
      </w:r>
      <w:r w:rsidRPr="008822C7">
        <w:rPr>
          <w:rFonts w:cs="Times New Roman"/>
          <w:i/>
          <w:color w:val="000000" w:themeColor="text1"/>
          <w:szCs w:val="22"/>
        </w:rPr>
        <w:t>t</w:t>
      </w:r>
      <w:r w:rsidRPr="00EA2DD3">
        <w:rPr>
          <w:rFonts w:cs="Times New Roman"/>
          <w:color w:val="000000" w:themeColor="text1"/>
          <w:szCs w:val="22"/>
        </w:rPr>
        <w:t xml:space="preserve">(95) = -24.40, </w:t>
      </w:r>
      <w:r w:rsidRPr="008822C7">
        <w:rPr>
          <w:rFonts w:cs="Times New Roman"/>
          <w:i/>
          <w:color w:val="000000" w:themeColor="text1"/>
          <w:szCs w:val="22"/>
        </w:rPr>
        <w:t>p</w:t>
      </w:r>
      <w:r w:rsidRPr="00EA2DD3">
        <w:rPr>
          <w:rFonts w:cs="Times New Roman"/>
          <w:color w:val="000000" w:themeColor="text1"/>
          <w:szCs w:val="22"/>
        </w:rPr>
        <w:t xml:space="preserve">=&lt;.001). </w:t>
      </w:r>
    </w:p>
    <w:p w14:paraId="24B2A981" w14:textId="77777777" w:rsidR="00DA6E6D" w:rsidRDefault="00DA6E6D" w:rsidP="007E76CF">
      <w:pPr>
        <w:spacing w:line="480" w:lineRule="auto"/>
        <w:ind w:firstLine="720"/>
        <w:rPr>
          <w:rFonts w:cs="Times New Roman"/>
          <w:color w:val="000000" w:themeColor="text1"/>
          <w:szCs w:val="22"/>
        </w:rPr>
      </w:pPr>
    </w:p>
    <w:p w14:paraId="442C22FF"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A one-way ANOVA indicated that there was a significant effect of group on discrimination thresholds (</w:t>
      </w:r>
      <w:proofErr w:type="gramStart"/>
      <w:r w:rsidRPr="008822C7">
        <w:rPr>
          <w:rFonts w:cs="Times New Roman"/>
          <w:i/>
          <w:color w:val="000000" w:themeColor="text1"/>
          <w:szCs w:val="22"/>
        </w:rPr>
        <w:t>F</w:t>
      </w:r>
      <w:r w:rsidRPr="00EA2DD3">
        <w:rPr>
          <w:rFonts w:cs="Times New Roman"/>
          <w:color w:val="000000" w:themeColor="text1"/>
          <w:szCs w:val="22"/>
        </w:rPr>
        <w:t>(</w:t>
      </w:r>
      <w:proofErr w:type="gramEnd"/>
      <w:r w:rsidRPr="00EA2DD3">
        <w:rPr>
          <w:rFonts w:cs="Times New Roman"/>
          <w:color w:val="000000" w:themeColor="text1"/>
          <w:szCs w:val="22"/>
        </w:rPr>
        <w:t xml:space="preserve">1, 94) =631.92, </w:t>
      </w:r>
      <w:r w:rsidRPr="008822C7">
        <w:rPr>
          <w:rFonts w:cs="Times New Roman"/>
          <w:i/>
          <w:color w:val="000000" w:themeColor="text1"/>
          <w:szCs w:val="22"/>
        </w:rPr>
        <w:t>p</w:t>
      </w:r>
      <w:r w:rsidRPr="00EA2DD3">
        <w:rPr>
          <w:rFonts w:cs="Times New Roman"/>
          <w:color w:val="000000" w:themeColor="text1"/>
          <w:szCs w:val="22"/>
        </w:rPr>
        <w:t>=&lt;.001) and a significant interaction between group and orientation discrimination condition (</w:t>
      </w:r>
      <w:r w:rsidRPr="008822C7">
        <w:rPr>
          <w:rFonts w:cs="Times New Roman"/>
          <w:i/>
          <w:color w:val="000000" w:themeColor="text1"/>
          <w:szCs w:val="22"/>
        </w:rPr>
        <w:t>F</w:t>
      </w:r>
      <w:r w:rsidRPr="00EA2DD3">
        <w:rPr>
          <w:rFonts w:cs="Times New Roman"/>
          <w:color w:val="000000" w:themeColor="text1"/>
          <w:szCs w:val="22"/>
        </w:rPr>
        <w:t xml:space="preserve">(1,94)=6.78, </w:t>
      </w:r>
      <w:r w:rsidRPr="008822C7">
        <w:rPr>
          <w:rFonts w:cs="Times New Roman"/>
          <w:i/>
          <w:color w:val="000000" w:themeColor="text1"/>
          <w:szCs w:val="22"/>
        </w:rPr>
        <w:t>p</w:t>
      </w:r>
      <w:r w:rsidRPr="00EA2DD3">
        <w:rPr>
          <w:rFonts w:cs="Times New Roman"/>
          <w:color w:val="000000" w:themeColor="text1"/>
          <w:szCs w:val="22"/>
        </w:rPr>
        <w:t xml:space="preserve">=.01). </w:t>
      </w:r>
    </w:p>
    <w:p w14:paraId="751D7A18" w14:textId="77777777" w:rsidR="00DA6E6D" w:rsidRPr="00EA2DD3" w:rsidRDefault="00DA6E6D" w:rsidP="007E76CF">
      <w:pPr>
        <w:spacing w:line="480" w:lineRule="auto"/>
        <w:ind w:firstLine="720"/>
        <w:rPr>
          <w:rFonts w:cs="Times New Roman"/>
          <w:color w:val="000000" w:themeColor="text1"/>
          <w:szCs w:val="22"/>
        </w:rPr>
      </w:pPr>
    </w:p>
    <w:p w14:paraId="6C476CDF"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Further analyses revealed that individuals with ASC had significantly lower oblique orientation discrimination thresholds (</w:t>
      </w:r>
      <w:r w:rsidRPr="008822C7">
        <w:rPr>
          <w:rFonts w:cs="Times New Roman"/>
          <w:i/>
          <w:color w:val="000000" w:themeColor="text1"/>
          <w:szCs w:val="22"/>
        </w:rPr>
        <w:t>M</w:t>
      </w:r>
      <w:r w:rsidRPr="00EA2DD3">
        <w:rPr>
          <w:rFonts w:cs="Times New Roman"/>
          <w:color w:val="000000" w:themeColor="text1"/>
          <w:szCs w:val="22"/>
        </w:rPr>
        <w:t xml:space="preserve">=5.81, </w:t>
      </w:r>
      <w:r w:rsidRPr="008822C7">
        <w:rPr>
          <w:rFonts w:cs="Times New Roman"/>
          <w:i/>
          <w:color w:val="000000" w:themeColor="text1"/>
          <w:szCs w:val="22"/>
        </w:rPr>
        <w:t>SD</w:t>
      </w:r>
      <w:r w:rsidRPr="00EA2DD3">
        <w:rPr>
          <w:rFonts w:cs="Times New Roman"/>
          <w:color w:val="000000" w:themeColor="text1"/>
          <w:szCs w:val="22"/>
        </w:rPr>
        <w:t>=2.26) than control participants (</w:t>
      </w:r>
      <w:r w:rsidRPr="008822C7">
        <w:rPr>
          <w:rFonts w:cs="Times New Roman"/>
          <w:i/>
          <w:color w:val="000000" w:themeColor="text1"/>
          <w:szCs w:val="22"/>
        </w:rPr>
        <w:t>M</w:t>
      </w:r>
      <w:r w:rsidRPr="00EA2DD3">
        <w:rPr>
          <w:rFonts w:cs="Times New Roman"/>
          <w:color w:val="000000" w:themeColor="text1"/>
          <w:szCs w:val="22"/>
        </w:rPr>
        <w:t xml:space="preserve">=6.88, </w:t>
      </w:r>
      <w:r w:rsidRPr="008822C7">
        <w:rPr>
          <w:rFonts w:cs="Times New Roman"/>
          <w:i/>
          <w:color w:val="000000" w:themeColor="text1"/>
          <w:szCs w:val="22"/>
        </w:rPr>
        <w:t>SD</w:t>
      </w:r>
      <w:r w:rsidRPr="00EA2DD3">
        <w:rPr>
          <w:rFonts w:cs="Times New Roman"/>
          <w:color w:val="000000" w:themeColor="text1"/>
          <w:szCs w:val="22"/>
        </w:rPr>
        <w:t xml:space="preserve">=2.37; </w:t>
      </w:r>
      <w:proofErr w:type="gramStart"/>
      <w:r w:rsidRPr="008822C7">
        <w:rPr>
          <w:rFonts w:cs="Times New Roman"/>
          <w:i/>
          <w:color w:val="000000" w:themeColor="text1"/>
          <w:szCs w:val="22"/>
        </w:rPr>
        <w:t>t</w:t>
      </w:r>
      <w:r w:rsidRPr="00EA2DD3">
        <w:rPr>
          <w:rFonts w:cs="Times New Roman"/>
          <w:color w:val="000000" w:themeColor="text1"/>
          <w:szCs w:val="22"/>
        </w:rPr>
        <w:t>(</w:t>
      </w:r>
      <w:proofErr w:type="gramEnd"/>
      <w:r w:rsidRPr="00EA2DD3">
        <w:rPr>
          <w:rFonts w:cs="Times New Roman"/>
          <w:color w:val="000000" w:themeColor="text1"/>
          <w:szCs w:val="22"/>
        </w:rPr>
        <w:t xml:space="preserve">94)=-2.27, </w:t>
      </w:r>
      <w:r w:rsidRPr="008822C7">
        <w:rPr>
          <w:rFonts w:cs="Times New Roman"/>
          <w:i/>
          <w:color w:val="000000" w:themeColor="text1"/>
          <w:szCs w:val="22"/>
        </w:rPr>
        <w:t>p</w:t>
      </w:r>
      <w:r w:rsidRPr="00EA2DD3">
        <w:rPr>
          <w:rFonts w:cs="Times New Roman"/>
          <w:color w:val="000000" w:themeColor="text1"/>
          <w:szCs w:val="22"/>
        </w:rPr>
        <w:t>=.026; see figure 2.4). However, there was no significant difference in vertical orientation discrimination thresholds between those with ASC (</w:t>
      </w:r>
      <w:r w:rsidRPr="008822C7">
        <w:rPr>
          <w:rFonts w:cs="Times New Roman"/>
          <w:i/>
          <w:color w:val="000000" w:themeColor="text1"/>
          <w:szCs w:val="22"/>
        </w:rPr>
        <w:t>M</w:t>
      </w:r>
      <w:r w:rsidRPr="00EA2DD3">
        <w:rPr>
          <w:rFonts w:cs="Times New Roman"/>
          <w:color w:val="000000" w:themeColor="text1"/>
          <w:szCs w:val="22"/>
        </w:rPr>
        <w:t xml:space="preserve">=1.38, </w:t>
      </w:r>
      <w:r w:rsidRPr="008822C7">
        <w:rPr>
          <w:rFonts w:cs="Times New Roman"/>
          <w:i/>
          <w:color w:val="000000" w:themeColor="text1"/>
          <w:szCs w:val="22"/>
        </w:rPr>
        <w:t>SD</w:t>
      </w:r>
      <w:r w:rsidRPr="00EA2DD3">
        <w:rPr>
          <w:rFonts w:cs="Times New Roman"/>
          <w:color w:val="000000" w:themeColor="text1"/>
          <w:szCs w:val="22"/>
        </w:rPr>
        <w:t>=</w:t>
      </w:r>
      <w:proofErr w:type="gramStart"/>
      <w:r w:rsidRPr="00EA2DD3">
        <w:rPr>
          <w:rFonts w:cs="Times New Roman"/>
          <w:color w:val="000000" w:themeColor="text1"/>
          <w:szCs w:val="22"/>
        </w:rPr>
        <w:t>.70</w:t>
      </w:r>
      <w:proofErr w:type="gramEnd"/>
      <w:r w:rsidRPr="00EA2DD3">
        <w:rPr>
          <w:rFonts w:cs="Times New Roman"/>
          <w:color w:val="000000" w:themeColor="text1"/>
          <w:szCs w:val="22"/>
        </w:rPr>
        <w:t>) and control participants (</w:t>
      </w:r>
      <w:r w:rsidRPr="008822C7">
        <w:rPr>
          <w:rFonts w:cs="Times New Roman"/>
          <w:i/>
          <w:color w:val="000000" w:themeColor="text1"/>
          <w:szCs w:val="22"/>
        </w:rPr>
        <w:t>M</w:t>
      </w:r>
      <w:r w:rsidRPr="00EA2DD3">
        <w:rPr>
          <w:rFonts w:cs="Times New Roman"/>
          <w:color w:val="000000" w:themeColor="text1"/>
          <w:szCs w:val="22"/>
        </w:rPr>
        <w:t xml:space="preserve">= 1.42, </w:t>
      </w:r>
      <w:r w:rsidRPr="008822C7">
        <w:rPr>
          <w:rFonts w:cs="Times New Roman"/>
          <w:i/>
          <w:color w:val="000000" w:themeColor="text1"/>
          <w:szCs w:val="22"/>
        </w:rPr>
        <w:t>SD</w:t>
      </w:r>
      <w:r w:rsidRPr="00EA2DD3">
        <w:rPr>
          <w:rFonts w:cs="Times New Roman"/>
          <w:color w:val="000000" w:themeColor="text1"/>
          <w:szCs w:val="22"/>
        </w:rPr>
        <w:t xml:space="preserve">=.80; </w:t>
      </w:r>
      <w:r w:rsidRPr="008822C7">
        <w:rPr>
          <w:rFonts w:cs="Times New Roman"/>
          <w:i/>
          <w:color w:val="000000" w:themeColor="text1"/>
          <w:szCs w:val="22"/>
        </w:rPr>
        <w:t>t</w:t>
      </w:r>
      <w:r w:rsidRPr="00EA2DD3">
        <w:rPr>
          <w:rFonts w:cs="Times New Roman"/>
          <w:color w:val="000000" w:themeColor="text1"/>
          <w:szCs w:val="22"/>
        </w:rPr>
        <w:t xml:space="preserve">(94)=-.27, </w:t>
      </w:r>
      <w:r w:rsidRPr="008822C7">
        <w:rPr>
          <w:rFonts w:cs="Times New Roman"/>
          <w:i/>
          <w:color w:val="000000" w:themeColor="text1"/>
          <w:szCs w:val="22"/>
        </w:rPr>
        <w:t>p</w:t>
      </w:r>
      <w:r w:rsidRPr="00EA2DD3">
        <w:rPr>
          <w:rFonts w:cs="Times New Roman"/>
          <w:color w:val="000000" w:themeColor="text1"/>
          <w:szCs w:val="22"/>
        </w:rPr>
        <w:t xml:space="preserve">=.79; see figure 2.5). </w:t>
      </w:r>
    </w:p>
    <w:p w14:paraId="6199221B" w14:textId="61A66D30" w:rsidR="003D5E1B" w:rsidRDefault="007E76CF" w:rsidP="003D5E1B">
      <w:pPr>
        <w:spacing w:line="480" w:lineRule="auto"/>
        <w:ind w:firstLine="720"/>
        <w:rPr>
          <w:rFonts w:cs="Times New Roman"/>
          <w:b/>
          <w:color w:val="000000" w:themeColor="text1"/>
          <w:szCs w:val="22"/>
        </w:rPr>
      </w:pPr>
      <w:r w:rsidRPr="00EA2DD3">
        <w:rPr>
          <w:rFonts w:cs="Times New Roman"/>
          <w:b/>
          <w:color w:val="000000" w:themeColor="text1"/>
          <w:szCs w:val="22"/>
        </w:rPr>
        <w:t xml:space="preserve">    </w:t>
      </w:r>
    </w:p>
    <w:p w14:paraId="020F38CA" w14:textId="48B7AC5E" w:rsidR="003D5E1B" w:rsidRDefault="003D5E1B" w:rsidP="003D5E1B">
      <w:pPr>
        <w:spacing w:line="480" w:lineRule="auto"/>
        <w:jc w:val="center"/>
        <w:rPr>
          <w:rFonts w:cs="Times New Roman"/>
          <w:b/>
          <w:color w:val="000000" w:themeColor="text1"/>
          <w:szCs w:val="22"/>
        </w:rPr>
      </w:pPr>
      <w:r w:rsidRPr="00EA2DD3">
        <w:rPr>
          <w:rFonts w:cs="Times New Roman"/>
          <w:noProof/>
          <w:color w:val="000000" w:themeColor="text1"/>
          <w:szCs w:val="22"/>
        </w:rPr>
        <w:drawing>
          <wp:inline distT="0" distB="0" distL="0" distR="0" wp14:anchorId="495C7B7F" wp14:editId="7BFA9FCF">
            <wp:extent cx="3996690" cy="3253871"/>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6690" cy="3253871"/>
                    </a:xfrm>
                    <a:prstGeom prst="rect">
                      <a:avLst/>
                    </a:prstGeom>
                    <a:noFill/>
                    <a:ln>
                      <a:noFill/>
                    </a:ln>
                  </pic:spPr>
                </pic:pic>
              </a:graphicData>
            </a:graphic>
          </wp:inline>
        </w:drawing>
      </w:r>
    </w:p>
    <w:p w14:paraId="1D024060" w14:textId="77777777" w:rsidR="003D5E1B" w:rsidRDefault="003D5E1B" w:rsidP="003D5E1B">
      <w:pPr>
        <w:spacing w:line="480" w:lineRule="auto"/>
        <w:rPr>
          <w:rFonts w:cs="Times New Roman"/>
          <w:b/>
          <w:color w:val="000000" w:themeColor="text1"/>
          <w:szCs w:val="22"/>
        </w:rPr>
      </w:pPr>
    </w:p>
    <w:p w14:paraId="0B2897DB" w14:textId="4ABE4FFB" w:rsidR="007E76CF" w:rsidRPr="00EA2DD3" w:rsidRDefault="007E76CF" w:rsidP="003D5E1B">
      <w:pPr>
        <w:spacing w:line="480" w:lineRule="auto"/>
        <w:rPr>
          <w:rFonts w:cs="Times New Roman"/>
          <w:b/>
          <w:color w:val="000000" w:themeColor="text1"/>
          <w:szCs w:val="22"/>
        </w:rPr>
      </w:pPr>
      <w:r w:rsidRPr="00EA2DD3">
        <w:rPr>
          <w:rFonts w:cs="Times New Roman"/>
          <w:b/>
          <w:color w:val="000000" w:themeColor="text1"/>
          <w:szCs w:val="22"/>
        </w:rPr>
        <w:t>Figure 2.4.</w:t>
      </w:r>
      <w:r w:rsidRPr="00EA2DD3">
        <w:rPr>
          <w:rFonts w:cs="Times New Roman"/>
          <w:color w:val="000000" w:themeColor="text1"/>
          <w:szCs w:val="22"/>
        </w:rPr>
        <w:t xml:space="preserve"> Box plots demonstrating oblique orientation discrimination thresholds for both ASC and control participants.</w:t>
      </w:r>
    </w:p>
    <w:p w14:paraId="2F56752A" w14:textId="4F171C6E" w:rsidR="007E76CF" w:rsidRPr="00EA2DD3" w:rsidRDefault="00DA6E6D" w:rsidP="003D5E1B">
      <w:pPr>
        <w:spacing w:line="480" w:lineRule="auto"/>
        <w:ind w:firstLine="720"/>
        <w:jc w:val="center"/>
        <w:rPr>
          <w:rFonts w:cs="Times New Roman"/>
          <w:color w:val="000000" w:themeColor="text1"/>
          <w:szCs w:val="22"/>
        </w:rPr>
      </w:pPr>
      <w:r>
        <w:rPr>
          <w:rFonts w:cs="Times New Roman"/>
          <w:noProof/>
          <w:color w:val="000000" w:themeColor="text1"/>
          <w:szCs w:val="22"/>
        </w:rPr>
        <w:lastRenderedPageBreak/>
        <w:drawing>
          <wp:inline distT="0" distB="0" distL="0" distR="0" wp14:anchorId="16BC5C94" wp14:editId="35CF9FE4">
            <wp:extent cx="3888105" cy="30931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105" cy="3093169"/>
                    </a:xfrm>
                    <a:prstGeom prst="rect">
                      <a:avLst/>
                    </a:prstGeom>
                    <a:noFill/>
                    <a:ln>
                      <a:noFill/>
                    </a:ln>
                  </pic:spPr>
                </pic:pic>
              </a:graphicData>
            </a:graphic>
          </wp:inline>
        </w:drawing>
      </w:r>
    </w:p>
    <w:p w14:paraId="22D9A679" w14:textId="77777777" w:rsidR="007E76CF" w:rsidRDefault="007E76CF" w:rsidP="007E76CF">
      <w:pPr>
        <w:spacing w:line="480" w:lineRule="auto"/>
        <w:rPr>
          <w:rFonts w:cs="Times New Roman"/>
          <w:color w:val="000000" w:themeColor="text1"/>
          <w:szCs w:val="22"/>
        </w:rPr>
      </w:pPr>
      <w:r w:rsidRPr="00EA2DD3">
        <w:rPr>
          <w:rFonts w:cs="Times New Roman"/>
          <w:b/>
          <w:color w:val="000000" w:themeColor="text1"/>
          <w:szCs w:val="22"/>
        </w:rPr>
        <w:t>Figure 2.5.</w:t>
      </w:r>
      <w:r w:rsidRPr="00EA2DD3">
        <w:rPr>
          <w:rFonts w:cs="Times New Roman"/>
          <w:color w:val="000000" w:themeColor="text1"/>
          <w:szCs w:val="22"/>
        </w:rPr>
        <w:t xml:space="preserve"> Box plots demonstrating vertical orientation discrimination thresholds for both ASC and control participants.</w:t>
      </w:r>
    </w:p>
    <w:p w14:paraId="4E528CA5" w14:textId="77777777" w:rsidR="003D5E1B" w:rsidRDefault="003D5E1B" w:rsidP="007E76CF">
      <w:pPr>
        <w:spacing w:line="480" w:lineRule="auto"/>
        <w:rPr>
          <w:rFonts w:cs="Times New Roman"/>
          <w:color w:val="000000" w:themeColor="text1"/>
          <w:szCs w:val="22"/>
        </w:rPr>
      </w:pPr>
    </w:p>
    <w:p w14:paraId="4FEA6C55" w14:textId="77777777" w:rsidR="003D5E1B" w:rsidRDefault="003D5E1B" w:rsidP="007E76CF">
      <w:pPr>
        <w:spacing w:line="480" w:lineRule="auto"/>
        <w:ind w:firstLine="720"/>
        <w:rPr>
          <w:rFonts w:cs="Times New Roman"/>
          <w:color w:val="000000" w:themeColor="text1"/>
          <w:szCs w:val="22"/>
        </w:rPr>
      </w:pPr>
    </w:p>
    <w:p w14:paraId="6F4AE346" w14:textId="77777777" w:rsidR="003D5E1B" w:rsidRDefault="003D5E1B" w:rsidP="007E76CF">
      <w:pPr>
        <w:spacing w:line="480" w:lineRule="auto"/>
        <w:ind w:firstLine="720"/>
        <w:rPr>
          <w:rFonts w:cs="Times New Roman"/>
          <w:color w:val="000000" w:themeColor="text1"/>
          <w:szCs w:val="22"/>
        </w:rPr>
      </w:pPr>
    </w:p>
    <w:p w14:paraId="12D43E1C" w14:textId="4C50E285"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As there was a significant interaction between group and orientation discrimination threshold, the magnitude of the oblique effect was calculated by </w:t>
      </w:r>
      <w:proofErr w:type="gramStart"/>
      <w:r w:rsidRPr="00EA2DD3">
        <w:rPr>
          <w:rFonts w:cs="Times New Roman"/>
          <w:color w:val="000000" w:themeColor="text1"/>
          <w:szCs w:val="22"/>
        </w:rPr>
        <w:t>subtracting each individual’s vertical orientation discrimination threshold from their</w:t>
      </w:r>
      <w:proofErr w:type="gramEnd"/>
      <w:r w:rsidRPr="00EA2DD3">
        <w:rPr>
          <w:rFonts w:cs="Times New Roman"/>
          <w:color w:val="000000" w:themeColor="text1"/>
          <w:szCs w:val="22"/>
        </w:rPr>
        <w:t xml:space="preserve"> oblique orientation discrimination threshold. Participants with ASC had a significantly smaller oblique effect (</w:t>
      </w:r>
      <w:r w:rsidRPr="008822C7">
        <w:rPr>
          <w:rFonts w:cs="Times New Roman"/>
          <w:i/>
          <w:color w:val="000000" w:themeColor="text1"/>
          <w:szCs w:val="22"/>
        </w:rPr>
        <w:t>M</w:t>
      </w:r>
      <w:r w:rsidRPr="00EA2DD3">
        <w:rPr>
          <w:rFonts w:cs="Times New Roman"/>
          <w:color w:val="000000" w:themeColor="text1"/>
          <w:szCs w:val="22"/>
        </w:rPr>
        <w:t xml:space="preserve">= 4.43, </w:t>
      </w:r>
      <w:r w:rsidRPr="008822C7">
        <w:rPr>
          <w:rFonts w:cs="Times New Roman"/>
          <w:i/>
          <w:color w:val="000000" w:themeColor="text1"/>
          <w:szCs w:val="22"/>
        </w:rPr>
        <w:t>SD</w:t>
      </w:r>
      <w:r w:rsidRPr="00EA2DD3">
        <w:rPr>
          <w:rFonts w:cs="Times New Roman"/>
          <w:color w:val="000000" w:themeColor="text1"/>
          <w:szCs w:val="22"/>
        </w:rPr>
        <w:t>=1.85) than control participants (</w:t>
      </w:r>
      <w:r w:rsidRPr="008822C7">
        <w:rPr>
          <w:rFonts w:cs="Times New Roman"/>
          <w:i/>
          <w:color w:val="000000" w:themeColor="text1"/>
          <w:szCs w:val="22"/>
        </w:rPr>
        <w:t>M</w:t>
      </w:r>
      <w:r w:rsidRPr="00EA2DD3">
        <w:rPr>
          <w:rFonts w:cs="Times New Roman"/>
          <w:color w:val="000000" w:themeColor="text1"/>
          <w:szCs w:val="22"/>
        </w:rPr>
        <w:t>=</w:t>
      </w:r>
      <w:r w:rsidR="00EE4626">
        <w:rPr>
          <w:rFonts w:cs="Times New Roman"/>
          <w:color w:val="000000" w:themeColor="text1"/>
          <w:szCs w:val="22"/>
        </w:rPr>
        <w:t>5.46</w:t>
      </w:r>
      <w:r w:rsidRPr="00EA2DD3">
        <w:rPr>
          <w:rFonts w:cs="Times New Roman"/>
          <w:color w:val="000000" w:themeColor="text1"/>
          <w:szCs w:val="22"/>
        </w:rPr>
        <w:t xml:space="preserve">, </w:t>
      </w:r>
      <w:r w:rsidRPr="008822C7">
        <w:rPr>
          <w:rFonts w:cs="Times New Roman"/>
          <w:i/>
          <w:color w:val="000000" w:themeColor="text1"/>
          <w:szCs w:val="22"/>
        </w:rPr>
        <w:t>SD</w:t>
      </w:r>
      <w:r w:rsidRPr="00EA2DD3">
        <w:rPr>
          <w:rFonts w:cs="Times New Roman"/>
          <w:color w:val="000000" w:themeColor="text1"/>
          <w:szCs w:val="22"/>
        </w:rPr>
        <w:t>=</w:t>
      </w:r>
      <w:r w:rsidR="00EE4626">
        <w:rPr>
          <w:rFonts w:cs="Times New Roman"/>
          <w:color w:val="000000" w:themeColor="text1"/>
          <w:szCs w:val="22"/>
        </w:rPr>
        <w:t>2.00</w:t>
      </w:r>
      <w:r w:rsidRPr="00EA2DD3">
        <w:rPr>
          <w:rFonts w:cs="Times New Roman"/>
          <w:color w:val="000000" w:themeColor="text1"/>
          <w:szCs w:val="22"/>
        </w:rPr>
        <w:t xml:space="preserve">; </w:t>
      </w:r>
      <w:proofErr w:type="gramStart"/>
      <w:r w:rsidRPr="008822C7">
        <w:rPr>
          <w:rFonts w:cs="Times New Roman"/>
          <w:i/>
          <w:color w:val="000000" w:themeColor="text1"/>
          <w:szCs w:val="22"/>
        </w:rPr>
        <w:t>t</w:t>
      </w:r>
      <w:r w:rsidRPr="00EA2DD3">
        <w:rPr>
          <w:rFonts w:cs="Times New Roman"/>
          <w:color w:val="000000" w:themeColor="text1"/>
          <w:szCs w:val="22"/>
        </w:rPr>
        <w:t>(</w:t>
      </w:r>
      <w:proofErr w:type="gramEnd"/>
      <w:r w:rsidRPr="00EA2DD3">
        <w:rPr>
          <w:rFonts w:cs="Times New Roman"/>
          <w:color w:val="000000" w:themeColor="text1"/>
          <w:szCs w:val="22"/>
        </w:rPr>
        <w:t xml:space="preserve">94)=-2.62, </w:t>
      </w:r>
      <w:r w:rsidRPr="008822C7">
        <w:rPr>
          <w:rFonts w:cs="Times New Roman"/>
          <w:i/>
          <w:color w:val="000000" w:themeColor="text1"/>
          <w:szCs w:val="22"/>
        </w:rPr>
        <w:t>p</w:t>
      </w:r>
      <w:r w:rsidRPr="00EA2DD3">
        <w:rPr>
          <w:rFonts w:cs="Times New Roman"/>
          <w:color w:val="000000" w:themeColor="text1"/>
          <w:szCs w:val="22"/>
        </w:rPr>
        <w:t xml:space="preserve">=.01; see figure 2.6).  </w:t>
      </w:r>
    </w:p>
    <w:p w14:paraId="77374140" w14:textId="071C196E" w:rsidR="003D5E1B" w:rsidRDefault="003D5E1B" w:rsidP="007E76CF">
      <w:pPr>
        <w:spacing w:line="480" w:lineRule="auto"/>
        <w:ind w:firstLine="720"/>
        <w:rPr>
          <w:rFonts w:cs="Times New Roman"/>
          <w:color w:val="000000" w:themeColor="text1"/>
          <w:szCs w:val="22"/>
        </w:rPr>
      </w:pPr>
      <w:r w:rsidRPr="00EA2DD3">
        <w:rPr>
          <w:rFonts w:cs="Times New Roman"/>
          <w:b/>
          <w:noProof/>
          <w:color w:val="000000" w:themeColor="text1"/>
          <w:szCs w:val="22"/>
        </w:rPr>
        <w:lastRenderedPageBreak/>
        <w:drawing>
          <wp:anchor distT="0" distB="0" distL="114300" distR="114300" simplePos="0" relativeHeight="251661312" behindDoc="0" locked="0" layoutInCell="1" allowOverlap="1" wp14:anchorId="7990DE28" wp14:editId="5C084E8D">
            <wp:simplePos x="0" y="0"/>
            <wp:positionH relativeFrom="column">
              <wp:posOffset>685800</wp:posOffset>
            </wp:positionH>
            <wp:positionV relativeFrom="paragraph">
              <wp:posOffset>113030</wp:posOffset>
            </wp:positionV>
            <wp:extent cx="4059555" cy="3153410"/>
            <wp:effectExtent l="0" t="0" r="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9555" cy="315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F7CF4" w14:textId="6E43FC21" w:rsidR="007E76CF" w:rsidRDefault="007E76CF" w:rsidP="007E76CF">
      <w:pPr>
        <w:spacing w:line="480" w:lineRule="auto"/>
        <w:rPr>
          <w:rFonts w:cs="Times New Roman"/>
          <w:color w:val="000000" w:themeColor="text1"/>
          <w:szCs w:val="22"/>
        </w:rPr>
      </w:pPr>
      <w:r w:rsidRPr="00EA2DD3">
        <w:rPr>
          <w:rFonts w:cs="Times New Roman"/>
          <w:b/>
          <w:color w:val="000000" w:themeColor="text1"/>
          <w:szCs w:val="22"/>
        </w:rPr>
        <w:t>Figure 2.6.</w:t>
      </w:r>
      <w:r w:rsidRPr="00EA2DD3">
        <w:rPr>
          <w:rFonts w:cs="Times New Roman"/>
          <w:color w:val="000000" w:themeColor="text1"/>
          <w:szCs w:val="22"/>
        </w:rPr>
        <w:t xml:space="preserve"> Box plots demonstrating the magnitude of the oblique effect for both ASC and control participants. </w:t>
      </w:r>
    </w:p>
    <w:p w14:paraId="6722550E" w14:textId="77777777" w:rsidR="00DA6E6D" w:rsidRPr="00EA2DD3" w:rsidRDefault="00DA6E6D" w:rsidP="007E76CF">
      <w:pPr>
        <w:spacing w:line="480" w:lineRule="auto"/>
        <w:rPr>
          <w:rFonts w:cs="Times New Roman"/>
          <w:color w:val="000000" w:themeColor="text1"/>
          <w:szCs w:val="22"/>
        </w:rPr>
      </w:pPr>
    </w:p>
    <w:p w14:paraId="3149931A" w14:textId="77777777" w:rsidR="007E76CF" w:rsidRPr="00EA2DD3" w:rsidRDefault="007E76CF" w:rsidP="007E76CF">
      <w:pPr>
        <w:spacing w:line="480" w:lineRule="auto"/>
        <w:ind w:firstLine="720"/>
        <w:rPr>
          <w:rFonts w:cs="Times New Roman"/>
          <w:color w:val="000000" w:themeColor="text1"/>
          <w:szCs w:val="22"/>
        </w:rPr>
      </w:pPr>
      <w:proofErr w:type="gramStart"/>
      <w:r w:rsidRPr="00EA2DD3">
        <w:rPr>
          <w:rFonts w:cs="Times New Roman"/>
          <w:color w:val="000000" w:themeColor="text1"/>
          <w:szCs w:val="22"/>
        </w:rPr>
        <w:t>Any potential attention-related effects were checked by comparing participants’ thresholds on the first and second runs of the orientation discrimination task</w:t>
      </w:r>
      <w:proofErr w:type="gramEnd"/>
      <w:r w:rsidRPr="00EA2DD3">
        <w:rPr>
          <w:rFonts w:cs="Times New Roman"/>
          <w:color w:val="000000" w:themeColor="text1"/>
          <w:szCs w:val="22"/>
        </w:rPr>
        <w:t>. A one-way ANOVA revealed orientation discrimination thresholds were significantly higher on the first run (</w:t>
      </w:r>
      <w:r w:rsidRPr="008822C7">
        <w:rPr>
          <w:rFonts w:cs="Times New Roman"/>
          <w:i/>
          <w:color w:val="000000" w:themeColor="text1"/>
          <w:szCs w:val="22"/>
        </w:rPr>
        <w:t>M</w:t>
      </w:r>
      <w:r w:rsidRPr="00EA2DD3">
        <w:rPr>
          <w:rFonts w:cs="Times New Roman"/>
          <w:color w:val="000000" w:themeColor="text1"/>
          <w:szCs w:val="22"/>
        </w:rPr>
        <w:t>= 7.05,</w:t>
      </w:r>
      <w:r w:rsidRPr="008822C7">
        <w:rPr>
          <w:rFonts w:cs="Times New Roman"/>
          <w:i/>
          <w:color w:val="000000" w:themeColor="text1"/>
          <w:szCs w:val="22"/>
        </w:rPr>
        <w:t xml:space="preserve"> SD</w:t>
      </w:r>
      <w:r w:rsidRPr="00EA2DD3">
        <w:rPr>
          <w:rFonts w:cs="Times New Roman"/>
          <w:color w:val="000000" w:themeColor="text1"/>
          <w:szCs w:val="22"/>
        </w:rPr>
        <w:t>=2.86) compared to the second run (</w:t>
      </w:r>
      <w:r w:rsidRPr="008822C7">
        <w:rPr>
          <w:rFonts w:cs="Times New Roman"/>
          <w:i/>
          <w:color w:val="000000" w:themeColor="text1"/>
          <w:szCs w:val="22"/>
        </w:rPr>
        <w:t>M</w:t>
      </w:r>
      <w:r w:rsidRPr="00EA2DD3">
        <w:rPr>
          <w:rFonts w:cs="Times New Roman"/>
          <w:color w:val="000000" w:themeColor="text1"/>
          <w:szCs w:val="22"/>
        </w:rPr>
        <w:t xml:space="preserve">=5.64, </w:t>
      </w:r>
      <w:r w:rsidRPr="008822C7">
        <w:rPr>
          <w:rFonts w:cs="Times New Roman"/>
          <w:i/>
          <w:color w:val="000000" w:themeColor="text1"/>
          <w:szCs w:val="22"/>
        </w:rPr>
        <w:t>SD</w:t>
      </w:r>
      <w:r w:rsidRPr="00EA2DD3">
        <w:rPr>
          <w:rFonts w:cs="Times New Roman"/>
          <w:color w:val="000000" w:themeColor="text1"/>
          <w:szCs w:val="22"/>
        </w:rPr>
        <w:t xml:space="preserve">=2.18; </w:t>
      </w:r>
      <w:proofErr w:type="gramStart"/>
      <w:r w:rsidRPr="008822C7">
        <w:rPr>
          <w:rFonts w:cs="Times New Roman"/>
          <w:i/>
          <w:color w:val="000000" w:themeColor="text1"/>
          <w:szCs w:val="22"/>
        </w:rPr>
        <w:t>F</w:t>
      </w:r>
      <w:r w:rsidRPr="00EA2DD3">
        <w:rPr>
          <w:rFonts w:cs="Times New Roman"/>
          <w:color w:val="000000" w:themeColor="text1"/>
          <w:szCs w:val="22"/>
        </w:rPr>
        <w:t>(</w:t>
      </w:r>
      <w:proofErr w:type="gramEnd"/>
      <w:r w:rsidRPr="00EA2DD3">
        <w:rPr>
          <w:rFonts w:cs="Times New Roman"/>
          <w:color w:val="000000" w:themeColor="text1"/>
          <w:szCs w:val="22"/>
        </w:rPr>
        <w:t xml:space="preserve">1,94)=53,28, </w:t>
      </w:r>
      <w:r w:rsidRPr="008822C7">
        <w:rPr>
          <w:rFonts w:cs="Times New Roman"/>
          <w:i/>
          <w:color w:val="000000" w:themeColor="text1"/>
          <w:szCs w:val="22"/>
        </w:rPr>
        <w:t>p</w:t>
      </w:r>
      <w:r w:rsidRPr="00EA2DD3">
        <w:rPr>
          <w:rFonts w:cs="Times New Roman"/>
          <w:color w:val="000000" w:themeColor="text1"/>
          <w:szCs w:val="22"/>
        </w:rPr>
        <w:t>=&lt;.001), but there was no interaction with group (</w:t>
      </w:r>
      <w:r w:rsidRPr="008822C7">
        <w:rPr>
          <w:rFonts w:cs="Times New Roman"/>
          <w:i/>
          <w:color w:val="000000" w:themeColor="text1"/>
          <w:szCs w:val="22"/>
        </w:rPr>
        <w:t>F</w:t>
      </w:r>
      <w:r w:rsidRPr="00EA2DD3">
        <w:rPr>
          <w:rFonts w:cs="Times New Roman"/>
          <w:color w:val="000000" w:themeColor="text1"/>
          <w:szCs w:val="22"/>
        </w:rPr>
        <w:t xml:space="preserve">(1, 94)=.002, </w:t>
      </w:r>
      <w:r w:rsidRPr="008822C7">
        <w:rPr>
          <w:rFonts w:cs="Times New Roman"/>
          <w:i/>
          <w:color w:val="000000" w:themeColor="text1"/>
          <w:szCs w:val="22"/>
        </w:rPr>
        <w:t>p</w:t>
      </w:r>
      <w:r w:rsidRPr="00EA2DD3">
        <w:rPr>
          <w:rFonts w:cs="Times New Roman"/>
          <w:color w:val="000000" w:themeColor="text1"/>
          <w:szCs w:val="22"/>
        </w:rPr>
        <w:t xml:space="preserve">=.96), indicating that both groups showed a similar improvement in performance on the second run of the task.  </w:t>
      </w:r>
    </w:p>
    <w:p w14:paraId="6E9D2D06" w14:textId="77777777" w:rsidR="007E76CF" w:rsidRPr="00EA2DD3" w:rsidRDefault="007E76CF" w:rsidP="007E76CF">
      <w:pPr>
        <w:widowControl w:val="0"/>
        <w:autoSpaceDE w:val="0"/>
        <w:autoSpaceDN w:val="0"/>
        <w:adjustRightInd w:val="0"/>
        <w:spacing w:line="480" w:lineRule="auto"/>
        <w:rPr>
          <w:rFonts w:cs="Times New Roman"/>
          <w:color w:val="000000" w:themeColor="text1"/>
          <w:szCs w:val="22"/>
        </w:rPr>
      </w:pPr>
      <w:r w:rsidRPr="00EA2DD3">
        <w:rPr>
          <w:rFonts w:cs="Times New Roman"/>
          <w:color w:val="000000" w:themeColor="text1"/>
          <w:szCs w:val="22"/>
        </w:rPr>
        <w:t xml:space="preserve">Analyses were repeated after removing any participant who was taking medication, and outliers. The pattern of results stayed the same, see table 2.3. </w:t>
      </w:r>
    </w:p>
    <w:p w14:paraId="76B3BB59" w14:textId="77777777" w:rsidR="007E76CF" w:rsidRPr="00EA2DD3" w:rsidRDefault="007E76CF" w:rsidP="007E76CF">
      <w:pPr>
        <w:widowControl w:val="0"/>
        <w:autoSpaceDE w:val="0"/>
        <w:autoSpaceDN w:val="0"/>
        <w:adjustRightInd w:val="0"/>
        <w:spacing w:line="480" w:lineRule="auto"/>
        <w:rPr>
          <w:rFonts w:cs="Times New Roman"/>
          <w:color w:val="000000" w:themeColor="text1"/>
          <w:szCs w:val="22"/>
        </w:rPr>
      </w:pPr>
    </w:p>
    <w:p w14:paraId="68273546" w14:textId="77777777" w:rsidR="007E76CF" w:rsidRPr="00EA2DD3" w:rsidRDefault="007E76CF" w:rsidP="007E76CF">
      <w:pPr>
        <w:widowControl w:val="0"/>
        <w:autoSpaceDE w:val="0"/>
        <w:autoSpaceDN w:val="0"/>
        <w:adjustRightInd w:val="0"/>
        <w:spacing w:line="480" w:lineRule="auto"/>
        <w:rPr>
          <w:rFonts w:cs="Times New Roman"/>
          <w:color w:val="000000" w:themeColor="text1"/>
          <w:szCs w:val="22"/>
        </w:rPr>
        <w:sectPr w:rsidR="007E76CF" w:rsidRPr="00EA2DD3" w:rsidSect="00F52391">
          <w:footerReference w:type="default" r:id="rId16"/>
          <w:pgSz w:w="11906" w:h="16838"/>
          <w:pgMar w:top="1134" w:right="1134" w:bottom="1134" w:left="2268" w:header="708" w:footer="708" w:gutter="0"/>
          <w:cols w:space="708"/>
          <w:docGrid w:linePitch="360"/>
        </w:sectPr>
      </w:pPr>
    </w:p>
    <w:tbl>
      <w:tblPr>
        <w:tblpPr w:leftFromText="180" w:rightFromText="180" w:vertAnchor="page" w:horzAnchor="margin" w:tblpY="3169"/>
        <w:tblW w:w="14540" w:type="dxa"/>
        <w:tblLayout w:type="fixed"/>
        <w:tblLook w:val="04A0" w:firstRow="1" w:lastRow="0" w:firstColumn="1" w:lastColumn="0" w:noHBand="0" w:noVBand="1"/>
      </w:tblPr>
      <w:tblGrid>
        <w:gridCol w:w="1936"/>
        <w:gridCol w:w="1278"/>
        <w:gridCol w:w="1278"/>
        <w:gridCol w:w="914"/>
        <w:gridCol w:w="915"/>
        <w:gridCol w:w="1278"/>
        <w:gridCol w:w="1278"/>
        <w:gridCol w:w="656"/>
        <w:gridCol w:w="806"/>
        <w:gridCol w:w="1278"/>
        <w:gridCol w:w="1278"/>
        <w:gridCol w:w="737"/>
        <w:gridCol w:w="908"/>
      </w:tblGrid>
      <w:tr w:rsidR="007E76CF" w:rsidRPr="00EA2DD3" w14:paraId="2E4B4D75" w14:textId="77777777" w:rsidTr="0008091B">
        <w:trPr>
          <w:trHeight w:val="268"/>
        </w:trPr>
        <w:tc>
          <w:tcPr>
            <w:tcW w:w="1936" w:type="dxa"/>
            <w:tcBorders>
              <w:top w:val="single" w:sz="12" w:space="0" w:color="auto"/>
              <w:bottom w:val="nil"/>
              <w:right w:val="single" w:sz="12" w:space="0" w:color="auto"/>
            </w:tcBorders>
          </w:tcPr>
          <w:p w14:paraId="4333A681"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lastRenderedPageBreak/>
              <w:t>Sample</w:t>
            </w:r>
          </w:p>
        </w:tc>
        <w:tc>
          <w:tcPr>
            <w:tcW w:w="4384" w:type="dxa"/>
            <w:gridSpan w:val="4"/>
            <w:tcBorders>
              <w:top w:val="single" w:sz="12" w:space="0" w:color="auto"/>
              <w:left w:val="single" w:sz="12" w:space="0" w:color="auto"/>
              <w:bottom w:val="nil"/>
              <w:right w:val="single" w:sz="12" w:space="0" w:color="auto"/>
            </w:tcBorders>
          </w:tcPr>
          <w:p w14:paraId="2F87882B"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Vertical orientation discrimination threshold</w:t>
            </w:r>
          </w:p>
          <w:p w14:paraId="7D7FA346" w14:textId="77777777" w:rsidR="007E76CF" w:rsidRPr="003D5E1B" w:rsidRDefault="007E76CF" w:rsidP="006365A7">
            <w:pPr>
              <w:jc w:val="center"/>
              <w:rPr>
                <w:rFonts w:cs="Times New Roman"/>
                <w:b/>
                <w:color w:val="000000" w:themeColor="text1"/>
                <w:szCs w:val="22"/>
              </w:rPr>
            </w:pPr>
          </w:p>
        </w:tc>
        <w:tc>
          <w:tcPr>
            <w:tcW w:w="4018" w:type="dxa"/>
            <w:gridSpan w:val="4"/>
            <w:tcBorders>
              <w:top w:val="single" w:sz="12" w:space="0" w:color="auto"/>
              <w:left w:val="single" w:sz="12" w:space="0" w:color="auto"/>
              <w:bottom w:val="nil"/>
              <w:right w:val="single" w:sz="12" w:space="0" w:color="auto"/>
            </w:tcBorders>
          </w:tcPr>
          <w:p w14:paraId="24A7A37A"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Oblique orientation discrimination threshold</w:t>
            </w:r>
          </w:p>
          <w:p w14:paraId="4E373A23" w14:textId="77777777" w:rsidR="007E76CF" w:rsidRPr="003D5E1B" w:rsidRDefault="007E76CF" w:rsidP="006365A7">
            <w:pPr>
              <w:jc w:val="center"/>
              <w:rPr>
                <w:rFonts w:cs="Times New Roman"/>
                <w:b/>
                <w:color w:val="000000" w:themeColor="text1"/>
                <w:szCs w:val="22"/>
              </w:rPr>
            </w:pPr>
          </w:p>
        </w:tc>
        <w:tc>
          <w:tcPr>
            <w:tcW w:w="4201" w:type="dxa"/>
            <w:gridSpan w:val="4"/>
            <w:tcBorders>
              <w:top w:val="single" w:sz="12" w:space="0" w:color="auto"/>
              <w:left w:val="single" w:sz="12" w:space="0" w:color="auto"/>
              <w:bottom w:val="nil"/>
            </w:tcBorders>
          </w:tcPr>
          <w:p w14:paraId="37BE411C"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Oblique effect</w:t>
            </w:r>
          </w:p>
          <w:p w14:paraId="18D49455" w14:textId="77777777" w:rsidR="007E76CF" w:rsidRPr="003D5E1B" w:rsidRDefault="007E76CF" w:rsidP="006365A7">
            <w:pPr>
              <w:jc w:val="center"/>
              <w:rPr>
                <w:rFonts w:cs="Times New Roman"/>
                <w:b/>
                <w:color w:val="000000" w:themeColor="text1"/>
                <w:szCs w:val="22"/>
              </w:rPr>
            </w:pPr>
          </w:p>
        </w:tc>
      </w:tr>
      <w:tr w:rsidR="007E76CF" w:rsidRPr="00EA2DD3" w14:paraId="0E317A10" w14:textId="77777777" w:rsidTr="00E431F7">
        <w:trPr>
          <w:gridBefore w:val="1"/>
          <w:wBefore w:w="1936" w:type="dxa"/>
          <w:trHeight w:val="157"/>
        </w:trPr>
        <w:tc>
          <w:tcPr>
            <w:tcW w:w="1278" w:type="dxa"/>
            <w:tcBorders>
              <w:top w:val="nil"/>
              <w:left w:val="single" w:sz="12" w:space="0" w:color="auto"/>
              <w:bottom w:val="nil"/>
            </w:tcBorders>
            <w:shd w:val="clear" w:color="auto" w:fill="FFFFFF" w:themeFill="background1"/>
          </w:tcPr>
          <w:p w14:paraId="19E74D69"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ASC Group</w:t>
            </w:r>
          </w:p>
          <w:p w14:paraId="599168B2" w14:textId="77777777" w:rsidR="007E76CF" w:rsidRPr="003D5E1B" w:rsidRDefault="007E76CF" w:rsidP="006365A7">
            <w:pPr>
              <w:jc w:val="center"/>
              <w:rPr>
                <w:rFonts w:cs="Times New Roman"/>
                <w:b/>
                <w:color w:val="000000" w:themeColor="text1"/>
                <w:szCs w:val="22"/>
              </w:rPr>
            </w:pPr>
          </w:p>
        </w:tc>
        <w:tc>
          <w:tcPr>
            <w:tcW w:w="1278" w:type="dxa"/>
            <w:tcBorders>
              <w:top w:val="nil"/>
              <w:bottom w:val="nil"/>
            </w:tcBorders>
            <w:shd w:val="clear" w:color="auto" w:fill="FFFFFF" w:themeFill="background1"/>
          </w:tcPr>
          <w:p w14:paraId="3A6A4D4E"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Control Group</w:t>
            </w:r>
          </w:p>
          <w:p w14:paraId="1B247E9B" w14:textId="77777777" w:rsidR="007E76CF" w:rsidRPr="003D5E1B" w:rsidRDefault="007E76CF" w:rsidP="006365A7">
            <w:pPr>
              <w:jc w:val="center"/>
              <w:rPr>
                <w:rFonts w:cs="Times New Roman"/>
                <w:b/>
                <w:color w:val="000000" w:themeColor="text1"/>
                <w:szCs w:val="22"/>
              </w:rPr>
            </w:pPr>
          </w:p>
        </w:tc>
        <w:tc>
          <w:tcPr>
            <w:tcW w:w="1828" w:type="dxa"/>
            <w:gridSpan w:val="2"/>
            <w:tcBorders>
              <w:top w:val="nil"/>
              <w:bottom w:val="nil"/>
              <w:right w:val="single" w:sz="12" w:space="0" w:color="auto"/>
            </w:tcBorders>
            <w:shd w:val="clear" w:color="auto" w:fill="FFFFFF" w:themeFill="background1"/>
          </w:tcPr>
          <w:p w14:paraId="6219CEE8"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Group difference</w:t>
            </w:r>
          </w:p>
        </w:tc>
        <w:tc>
          <w:tcPr>
            <w:tcW w:w="1278" w:type="dxa"/>
            <w:tcBorders>
              <w:top w:val="nil"/>
              <w:left w:val="single" w:sz="12" w:space="0" w:color="auto"/>
              <w:bottom w:val="nil"/>
            </w:tcBorders>
            <w:shd w:val="clear" w:color="auto" w:fill="FFFFFF" w:themeFill="background1"/>
          </w:tcPr>
          <w:p w14:paraId="132388E1"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ASC Group</w:t>
            </w:r>
          </w:p>
        </w:tc>
        <w:tc>
          <w:tcPr>
            <w:tcW w:w="1278" w:type="dxa"/>
            <w:tcBorders>
              <w:top w:val="nil"/>
              <w:bottom w:val="nil"/>
            </w:tcBorders>
            <w:shd w:val="clear" w:color="auto" w:fill="FFFFFF" w:themeFill="background1"/>
          </w:tcPr>
          <w:p w14:paraId="5546D71C"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Control Group</w:t>
            </w:r>
          </w:p>
        </w:tc>
        <w:tc>
          <w:tcPr>
            <w:tcW w:w="1462" w:type="dxa"/>
            <w:gridSpan w:val="2"/>
            <w:tcBorders>
              <w:top w:val="nil"/>
              <w:bottom w:val="nil"/>
              <w:right w:val="single" w:sz="12" w:space="0" w:color="auto"/>
            </w:tcBorders>
            <w:shd w:val="clear" w:color="auto" w:fill="FFFFFF" w:themeFill="background1"/>
          </w:tcPr>
          <w:p w14:paraId="19B72FEE"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Group difference</w:t>
            </w:r>
          </w:p>
        </w:tc>
        <w:tc>
          <w:tcPr>
            <w:tcW w:w="1278" w:type="dxa"/>
            <w:tcBorders>
              <w:top w:val="nil"/>
              <w:left w:val="single" w:sz="12" w:space="0" w:color="auto"/>
              <w:bottom w:val="nil"/>
            </w:tcBorders>
            <w:shd w:val="clear" w:color="auto" w:fill="FFFFFF" w:themeFill="background1"/>
          </w:tcPr>
          <w:p w14:paraId="23B68060"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ASC Group</w:t>
            </w:r>
          </w:p>
        </w:tc>
        <w:tc>
          <w:tcPr>
            <w:tcW w:w="1278" w:type="dxa"/>
            <w:tcBorders>
              <w:top w:val="nil"/>
              <w:bottom w:val="nil"/>
            </w:tcBorders>
            <w:shd w:val="clear" w:color="auto" w:fill="FFFFFF" w:themeFill="background1"/>
          </w:tcPr>
          <w:p w14:paraId="2B679E38"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Control Group</w:t>
            </w:r>
          </w:p>
        </w:tc>
        <w:tc>
          <w:tcPr>
            <w:tcW w:w="1645" w:type="dxa"/>
            <w:gridSpan w:val="2"/>
            <w:tcBorders>
              <w:top w:val="nil"/>
              <w:bottom w:val="nil"/>
            </w:tcBorders>
            <w:shd w:val="clear" w:color="auto" w:fill="FFFFFF" w:themeFill="background1"/>
          </w:tcPr>
          <w:p w14:paraId="412D9ECA" w14:textId="77777777" w:rsidR="007E76CF" w:rsidRPr="003D5E1B" w:rsidRDefault="007E76CF" w:rsidP="006365A7">
            <w:pPr>
              <w:jc w:val="center"/>
              <w:rPr>
                <w:rFonts w:cs="Times New Roman"/>
                <w:b/>
                <w:color w:val="000000" w:themeColor="text1"/>
                <w:szCs w:val="22"/>
              </w:rPr>
            </w:pPr>
            <w:r w:rsidRPr="003D5E1B">
              <w:rPr>
                <w:rFonts w:cs="Times New Roman"/>
                <w:b/>
                <w:color w:val="000000" w:themeColor="text1"/>
                <w:szCs w:val="22"/>
              </w:rPr>
              <w:t>Group difference</w:t>
            </w:r>
          </w:p>
        </w:tc>
      </w:tr>
      <w:tr w:rsidR="007E76CF" w:rsidRPr="00EA2DD3" w14:paraId="320CD5BF" w14:textId="77777777" w:rsidTr="0008091B">
        <w:trPr>
          <w:gridBefore w:val="1"/>
          <w:wBefore w:w="1936" w:type="dxa"/>
          <w:trHeight w:val="299"/>
        </w:trPr>
        <w:tc>
          <w:tcPr>
            <w:tcW w:w="1278" w:type="dxa"/>
            <w:tcBorders>
              <w:top w:val="nil"/>
              <w:left w:val="single" w:sz="12" w:space="0" w:color="auto"/>
              <w:bottom w:val="single" w:sz="12" w:space="0" w:color="auto"/>
            </w:tcBorders>
            <w:shd w:val="clear" w:color="auto" w:fill="FFFFFF" w:themeFill="background1"/>
          </w:tcPr>
          <w:p w14:paraId="1B2460A7" w14:textId="77777777" w:rsidR="007E76CF" w:rsidRPr="003D5E1B" w:rsidRDefault="007E76CF" w:rsidP="006365A7">
            <w:pPr>
              <w:jc w:val="center"/>
              <w:rPr>
                <w:rFonts w:cs="Times New Roman"/>
                <w:color w:val="000000" w:themeColor="text1"/>
                <w:szCs w:val="22"/>
              </w:rPr>
            </w:pPr>
            <w:r w:rsidRPr="003D5E1B">
              <w:rPr>
                <w:rFonts w:cs="Times New Roman"/>
                <w:color w:val="000000" w:themeColor="text1"/>
                <w:szCs w:val="22"/>
              </w:rPr>
              <w:t>Mean Threshold (</w:t>
            </w:r>
            <w:r w:rsidRPr="008822C7">
              <w:rPr>
                <w:rFonts w:cs="Times New Roman"/>
                <w:i/>
                <w:color w:val="000000" w:themeColor="text1"/>
                <w:szCs w:val="22"/>
              </w:rPr>
              <w:t>SD</w:t>
            </w:r>
            <w:r w:rsidRPr="003D5E1B">
              <w:rPr>
                <w:rFonts w:cs="Times New Roman"/>
                <w:color w:val="000000" w:themeColor="text1"/>
                <w:szCs w:val="22"/>
              </w:rPr>
              <w:t>)</w:t>
            </w:r>
          </w:p>
        </w:tc>
        <w:tc>
          <w:tcPr>
            <w:tcW w:w="1278" w:type="dxa"/>
            <w:tcBorders>
              <w:top w:val="nil"/>
              <w:bottom w:val="single" w:sz="12" w:space="0" w:color="auto"/>
            </w:tcBorders>
            <w:shd w:val="clear" w:color="auto" w:fill="FFFFFF" w:themeFill="background1"/>
          </w:tcPr>
          <w:p w14:paraId="5D9C99EB" w14:textId="77777777" w:rsidR="007E76CF" w:rsidRPr="00EA2DD3" w:rsidRDefault="007E76CF" w:rsidP="006365A7">
            <w:pPr>
              <w:jc w:val="center"/>
              <w:rPr>
                <w:rFonts w:cs="Times New Roman"/>
                <w:color w:val="000000" w:themeColor="text1"/>
                <w:szCs w:val="22"/>
              </w:rPr>
            </w:pPr>
            <w:r w:rsidRPr="00EA2DD3">
              <w:rPr>
                <w:rFonts w:cs="Times New Roman"/>
                <w:color w:val="000000" w:themeColor="text1"/>
                <w:szCs w:val="22"/>
              </w:rPr>
              <w:t>Mean Threshold (</w:t>
            </w:r>
            <w:r w:rsidRPr="008822C7">
              <w:rPr>
                <w:rFonts w:cs="Times New Roman"/>
                <w:i/>
                <w:color w:val="000000" w:themeColor="text1"/>
                <w:szCs w:val="22"/>
              </w:rPr>
              <w:t>SD</w:t>
            </w:r>
            <w:r w:rsidRPr="00EA2DD3">
              <w:rPr>
                <w:rFonts w:cs="Times New Roman"/>
                <w:color w:val="000000" w:themeColor="text1"/>
                <w:szCs w:val="22"/>
              </w:rPr>
              <w:t>)</w:t>
            </w:r>
          </w:p>
        </w:tc>
        <w:tc>
          <w:tcPr>
            <w:tcW w:w="914" w:type="dxa"/>
            <w:tcBorders>
              <w:top w:val="nil"/>
              <w:bottom w:val="single" w:sz="12" w:space="0" w:color="auto"/>
            </w:tcBorders>
            <w:shd w:val="clear" w:color="auto" w:fill="FFFFFF" w:themeFill="background1"/>
          </w:tcPr>
          <w:p w14:paraId="5BC9AF8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 xml:space="preserve">Student’s </w:t>
            </w:r>
            <w:r w:rsidRPr="008822C7">
              <w:rPr>
                <w:rFonts w:cs="Times New Roman"/>
                <w:i/>
                <w:color w:val="000000" w:themeColor="text1"/>
                <w:szCs w:val="22"/>
              </w:rPr>
              <w:t>t</w:t>
            </w:r>
          </w:p>
        </w:tc>
        <w:tc>
          <w:tcPr>
            <w:tcW w:w="915" w:type="dxa"/>
            <w:tcBorders>
              <w:top w:val="nil"/>
              <w:bottom w:val="single" w:sz="12" w:space="0" w:color="auto"/>
              <w:right w:val="single" w:sz="12" w:space="0" w:color="auto"/>
            </w:tcBorders>
            <w:shd w:val="clear" w:color="auto" w:fill="FFFFFF" w:themeFill="background1"/>
          </w:tcPr>
          <w:p w14:paraId="635EA740" w14:textId="77777777" w:rsidR="007E76CF" w:rsidRPr="00EA2DD3" w:rsidRDefault="007E76CF" w:rsidP="006365A7">
            <w:pPr>
              <w:rPr>
                <w:rFonts w:cs="Times New Roman"/>
                <w:color w:val="000000" w:themeColor="text1"/>
                <w:szCs w:val="22"/>
              </w:rPr>
            </w:pPr>
            <w:r w:rsidRPr="008822C7">
              <w:rPr>
                <w:rFonts w:cs="Times New Roman"/>
                <w:i/>
                <w:color w:val="000000" w:themeColor="text1"/>
                <w:szCs w:val="22"/>
              </w:rPr>
              <w:t>P</w:t>
            </w:r>
            <w:r w:rsidRPr="00EA2DD3">
              <w:rPr>
                <w:rFonts w:cs="Times New Roman"/>
                <w:color w:val="000000" w:themeColor="text1"/>
                <w:szCs w:val="22"/>
              </w:rPr>
              <w:t xml:space="preserve"> Value</w:t>
            </w:r>
          </w:p>
        </w:tc>
        <w:tc>
          <w:tcPr>
            <w:tcW w:w="1278" w:type="dxa"/>
            <w:tcBorders>
              <w:top w:val="nil"/>
              <w:left w:val="single" w:sz="12" w:space="0" w:color="auto"/>
              <w:bottom w:val="single" w:sz="12" w:space="0" w:color="auto"/>
            </w:tcBorders>
            <w:shd w:val="clear" w:color="auto" w:fill="FFFFFF" w:themeFill="background1"/>
          </w:tcPr>
          <w:p w14:paraId="414335B7" w14:textId="77777777" w:rsidR="007E76CF" w:rsidRPr="00EA2DD3" w:rsidRDefault="007E76CF" w:rsidP="006365A7">
            <w:pPr>
              <w:jc w:val="center"/>
              <w:rPr>
                <w:rFonts w:cs="Times New Roman"/>
                <w:color w:val="000000" w:themeColor="text1"/>
                <w:szCs w:val="22"/>
              </w:rPr>
            </w:pPr>
            <w:r w:rsidRPr="00EA2DD3">
              <w:rPr>
                <w:rFonts w:cs="Times New Roman"/>
                <w:color w:val="000000" w:themeColor="text1"/>
                <w:szCs w:val="22"/>
              </w:rPr>
              <w:t>Mean Threshold (</w:t>
            </w:r>
            <w:r w:rsidRPr="008822C7">
              <w:rPr>
                <w:rFonts w:cs="Times New Roman"/>
                <w:i/>
                <w:color w:val="000000" w:themeColor="text1"/>
                <w:szCs w:val="22"/>
              </w:rPr>
              <w:t>SD</w:t>
            </w:r>
            <w:r w:rsidRPr="00EA2DD3">
              <w:rPr>
                <w:rFonts w:cs="Times New Roman"/>
                <w:color w:val="000000" w:themeColor="text1"/>
                <w:szCs w:val="22"/>
              </w:rPr>
              <w:t>)</w:t>
            </w:r>
          </w:p>
        </w:tc>
        <w:tc>
          <w:tcPr>
            <w:tcW w:w="1278" w:type="dxa"/>
            <w:tcBorders>
              <w:top w:val="nil"/>
              <w:bottom w:val="single" w:sz="12" w:space="0" w:color="auto"/>
            </w:tcBorders>
            <w:shd w:val="clear" w:color="auto" w:fill="FFFFFF" w:themeFill="background1"/>
          </w:tcPr>
          <w:p w14:paraId="4A7083CC" w14:textId="77777777" w:rsidR="007E76CF" w:rsidRPr="00EA2DD3" w:rsidRDefault="007E76CF" w:rsidP="006365A7">
            <w:pPr>
              <w:jc w:val="center"/>
              <w:rPr>
                <w:rFonts w:cs="Times New Roman"/>
                <w:color w:val="000000" w:themeColor="text1"/>
                <w:szCs w:val="22"/>
              </w:rPr>
            </w:pPr>
            <w:r w:rsidRPr="00EA2DD3">
              <w:rPr>
                <w:rFonts w:cs="Times New Roman"/>
                <w:color w:val="000000" w:themeColor="text1"/>
                <w:szCs w:val="22"/>
              </w:rPr>
              <w:t>Mean Threshold (</w:t>
            </w:r>
            <w:r w:rsidRPr="008822C7">
              <w:rPr>
                <w:rFonts w:cs="Times New Roman"/>
                <w:i/>
                <w:color w:val="000000" w:themeColor="text1"/>
                <w:szCs w:val="22"/>
              </w:rPr>
              <w:t>SD</w:t>
            </w:r>
            <w:r w:rsidRPr="00EA2DD3">
              <w:rPr>
                <w:rFonts w:cs="Times New Roman"/>
                <w:color w:val="000000" w:themeColor="text1"/>
                <w:szCs w:val="22"/>
              </w:rPr>
              <w:t>)</w:t>
            </w:r>
          </w:p>
        </w:tc>
        <w:tc>
          <w:tcPr>
            <w:tcW w:w="656" w:type="dxa"/>
            <w:tcBorders>
              <w:top w:val="nil"/>
              <w:bottom w:val="single" w:sz="12" w:space="0" w:color="auto"/>
            </w:tcBorders>
            <w:shd w:val="clear" w:color="auto" w:fill="FFFFFF" w:themeFill="background1"/>
          </w:tcPr>
          <w:p w14:paraId="597D0C8A"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 xml:space="preserve">Student’s </w:t>
            </w:r>
            <w:r w:rsidRPr="008822C7">
              <w:rPr>
                <w:rFonts w:cs="Times New Roman"/>
                <w:i/>
                <w:color w:val="000000" w:themeColor="text1"/>
                <w:szCs w:val="22"/>
              </w:rPr>
              <w:t>t</w:t>
            </w:r>
          </w:p>
        </w:tc>
        <w:tc>
          <w:tcPr>
            <w:tcW w:w="806" w:type="dxa"/>
            <w:tcBorders>
              <w:top w:val="nil"/>
              <w:bottom w:val="single" w:sz="12" w:space="0" w:color="auto"/>
              <w:right w:val="single" w:sz="12" w:space="0" w:color="auto"/>
            </w:tcBorders>
            <w:shd w:val="clear" w:color="auto" w:fill="FFFFFF" w:themeFill="background1"/>
          </w:tcPr>
          <w:p w14:paraId="2D56E566" w14:textId="77777777" w:rsidR="007E76CF" w:rsidRPr="00EA2DD3" w:rsidRDefault="007E76CF" w:rsidP="006365A7">
            <w:pPr>
              <w:rPr>
                <w:rFonts w:cs="Times New Roman"/>
                <w:color w:val="000000" w:themeColor="text1"/>
                <w:szCs w:val="22"/>
              </w:rPr>
            </w:pPr>
            <w:r w:rsidRPr="008822C7">
              <w:rPr>
                <w:rFonts w:cs="Times New Roman"/>
                <w:i/>
                <w:color w:val="000000" w:themeColor="text1"/>
                <w:szCs w:val="22"/>
              </w:rPr>
              <w:t xml:space="preserve">P </w:t>
            </w:r>
            <w:r w:rsidRPr="00EA2DD3">
              <w:rPr>
                <w:rFonts w:cs="Times New Roman"/>
                <w:color w:val="000000" w:themeColor="text1"/>
                <w:szCs w:val="22"/>
              </w:rPr>
              <w:t>Value</w:t>
            </w:r>
          </w:p>
        </w:tc>
        <w:tc>
          <w:tcPr>
            <w:tcW w:w="1278" w:type="dxa"/>
            <w:tcBorders>
              <w:top w:val="nil"/>
              <w:left w:val="single" w:sz="12" w:space="0" w:color="auto"/>
              <w:bottom w:val="single" w:sz="12" w:space="0" w:color="auto"/>
            </w:tcBorders>
            <w:shd w:val="clear" w:color="auto" w:fill="FFFFFF" w:themeFill="background1"/>
          </w:tcPr>
          <w:p w14:paraId="79AB36AB" w14:textId="77777777" w:rsidR="007E76CF" w:rsidRPr="00EA2DD3" w:rsidRDefault="007E76CF" w:rsidP="006365A7">
            <w:pPr>
              <w:jc w:val="center"/>
              <w:rPr>
                <w:rFonts w:cs="Times New Roman"/>
                <w:color w:val="000000" w:themeColor="text1"/>
                <w:szCs w:val="22"/>
              </w:rPr>
            </w:pPr>
            <w:r w:rsidRPr="00EA2DD3">
              <w:rPr>
                <w:rFonts w:cs="Times New Roman"/>
                <w:color w:val="000000" w:themeColor="text1"/>
                <w:szCs w:val="22"/>
              </w:rPr>
              <w:t>Mean Threshold (</w:t>
            </w:r>
            <w:r w:rsidRPr="008822C7">
              <w:rPr>
                <w:rFonts w:cs="Times New Roman"/>
                <w:i/>
                <w:color w:val="000000" w:themeColor="text1"/>
                <w:szCs w:val="22"/>
              </w:rPr>
              <w:t>SD</w:t>
            </w:r>
            <w:r w:rsidRPr="00EA2DD3">
              <w:rPr>
                <w:rFonts w:cs="Times New Roman"/>
                <w:color w:val="000000" w:themeColor="text1"/>
                <w:szCs w:val="22"/>
              </w:rPr>
              <w:t>)</w:t>
            </w:r>
          </w:p>
        </w:tc>
        <w:tc>
          <w:tcPr>
            <w:tcW w:w="1278" w:type="dxa"/>
            <w:tcBorders>
              <w:top w:val="nil"/>
              <w:bottom w:val="single" w:sz="12" w:space="0" w:color="auto"/>
            </w:tcBorders>
            <w:shd w:val="clear" w:color="auto" w:fill="FFFFFF" w:themeFill="background1"/>
          </w:tcPr>
          <w:p w14:paraId="385D3C4D" w14:textId="77777777" w:rsidR="007E76CF" w:rsidRPr="00EA2DD3" w:rsidRDefault="007E76CF" w:rsidP="006365A7">
            <w:pPr>
              <w:jc w:val="center"/>
              <w:rPr>
                <w:rFonts w:cs="Times New Roman"/>
                <w:color w:val="000000" w:themeColor="text1"/>
                <w:szCs w:val="22"/>
              </w:rPr>
            </w:pPr>
            <w:r w:rsidRPr="00EA2DD3">
              <w:rPr>
                <w:rFonts w:cs="Times New Roman"/>
                <w:color w:val="000000" w:themeColor="text1"/>
                <w:szCs w:val="22"/>
              </w:rPr>
              <w:t>Mean Threshold (</w:t>
            </w:r>
            <w:r w:rsidRPr="008822C7">
              <w:rPr>
                <w:rFonts w:cs="Times New Roman"/>
                <w:i/>
                <w:color w:val="000000" w:themeColor="text1"/>
                <w:szCs w:val="22"/>
              </w:rPr>
              <w:t>SD</w:t>
            </w:r>
            <w:r w:rsidRPr="00EA2DD3">
              <w:rPr>
                <w:rFonts w:cs="Times New Roman"/>
                <w:color w:val="000000" w:themeColor="text1"/>
                <w:szCs w:val="22"/>
              </w:rPr>
              <w:t>)</w:t>
            </w:r>
          </w:p>
        </w:tc>
        <w:tc>
          <w:tcPr>
            <w:tcW w:w="737" w:type="dxa"/>
            <w:tcBorders>
              <w:top w:val="nil"/>
              <w:bottom w:val="single" w:sz="12" w:space="0" w:color="auto"/>
            </w:tcBorders>
            <w:shd w:val="clear" w:color="auto" w:fill="FFFFFF" w:themeFill="background1"/>
          </w:tcPr>
          <w:p w14:paraId="6BDF2B5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Student’s</w:t>
            </w:r>
            <w:r w:rsidRPr="008822C7">
              <w:rPr>
                <w:rFonts w:cs="Times New Roman"/>
                <w:i/>
                <w:color w:val="000000" w:themeColor="text1"/>
                <w:szCs w:val="22"/>
              </w:rPr>
              <w:t xml:space="preserve"> t</w:t>
            </w:r>
          </w:p>
        </w:tc>
        <w:tc>
          <w:tcPr>
            <w:tcW w:w="908" w:type="dxa"/>
            <w:tcBorders>
              <w:top w:val="nil"/>
              <w:bottom w:val="single" w:sz="12" w:space="0" w:color="auto"/>
            </w:tcBorders>
            <w:shd w:val="clear" w:color="auto" w:fill="FFFFFF" w:themeFill="background1"/>
          </w:tcPr>
          <w:p w14:paraId="6B8D97FE" w14:textId="77777777" w:rsidR="007E76CF" w:rsidRPr="00EA2DD3" w:rsidRDefault="007E76CF" w:rsidP="006365A7">
            <w:pPr>
              <w:rPr>
                <w:rFonts w:cs="Times New Roman"/>
                <w:color w:val="000000" w:themeColor="text1"/>
                <w:szCs w:val="22"/>
              </w:rPr>
            </w:pPr>
            <w:r w:rsidRPr="008822C7">
              <w:rPr>
                <w:rFonts w:cs="Times New Roman"/>
                <w:i/>
                <w:color w:val="000000" w:themeColor="text1"/>
                <w:szCs w:val="22"/>
              </w:rPr>
              <w:t xml:space="preserve">P </w:t>
            </w:r>
            <w:r w:rsidRPr="00EA2DD3">
              <w:rPr>
                <w:rFonts w:cs="Times New Roman"/>
                <w:color w:val="000000" w:themeColor="text1"/>
                <w:szCs w:val="22"/>
              </w:rPr>
              <w:t>Value</w:t>
            </w:r>
          </w:p>
        </w:tc>
      </w:tr>
      <w:tr w:rsidR="007E76CF" w:rsidRPr="00EA2DD3" w14:paraId="73BFD058" w14:textId="77777777" w:rsidTr="0008091B">
        <w:trPr>
          <w:trHeight w:val="636"/>
        </w:trPr>
        <w:tc>
          <w:tcPr>
            <w:tcW w:w="1936" w:type="dxa"/>
            <w:tcBorders>
              <w:top w:val="single" w:sz="18" w:space="0" w:color="auto"/>
              <w:right w:val="single" w:sz="12" w:space="0" w:color="auto"/>
            </w:tcBorders>
            <w:shd w:val="clear" w:color="auto" w:fill="FFFFFF" w:themeFill="background1"/>
          </w:tcPr>
          <w:p w14:paraId="3170DE93" w14:textId="77777777" w:rsidR="007E76CF" w:rsidRPr="003D5E1B" w:rsidRDefault="007E76CF" w:rsidP="006365A7">
            <w:pPr>
              <w:rPr>
                <w:rFonts w:cs="Times New Roman"/>
                <w:b/>
                <w:color w:val="000000" w:themeColor="text1"/>
                <w:szCs w:val="22"/>
              </w:rPr>
            </w:pPr>
          </w:p>
          <w:p w14:paraId="52176D3E" w14:textId="77777777" w:rsidR="007E76CF" w:rsidRPr="003D5E1B" w:rsidRDefault="007E76CF" w:rsidP="006365A7">
            <w:pPr>
              <w:rPr>
                <w:rFonts w:cs="Times New Roman"/>
                <w:b/>
                <w:color w:val="000000" w:themeColor="text1"/>
                <w:szCs w:val="22"/>
              </w:rPr>
            </w:pPr>
            <w:r w:rsidRPr="003D5E1B">
              <w:rPr>
                <w:rFonts w:cs="Times New Roman"/>
                <w:b/>
                <w:color w:val="000000" w:themeColor="text1"/>
                <w:szCs w:val="22"/>
              </w:rPr>
              <w:t>Full sample</w:t>
            </w:r>
          </w:p>
          <w:p w14:paraId="67C6B412" w14:textId="77777777" w:rsidR="007E76CF" w:rsidRPr="003D5E1B" w:rsidRDefault="007E76CF" w:rsidP="006365A7">
            <w:pPr>
              <w:rPr>
                <w:rFonts w:cs="Times New Roman"/>
                <w:color w:val="000000" w:themeColor="text1"/>
                <w:szCs w:val="22"/>
              </w:rPr>
            </w:pPr>
            <w:r w:rsidRPr="003D5E1B">
              <w:rPr>
                <w:rFonts w:cs="Times New Roman"/>
                <w:color w:val="000000" w:themeColor="text1"/>
                <w:szCs w:val="22"/>
              </w:rPr>
              <w:t>ASC N=48</w:t>
            </w:r>
          </w:p>
          <w:p w14:paraId="4CF6FA7E" w14:textId="77777777" w:rsidR="007E76CF" w:rsidRPr="003D5E1B" w:rsidRDefault="007E76CF" w:rsidP="006365A7">
            <w:pPr>
              <w:rPr>
                <w:rFonts w:cs="Times New Roman"/>
                <w:color w:val="000000" w:themeColor="text1"/>
                <w:szCs w:val="22"/>
              </w:rPr>
            </w:pPr>
            <w:r w:rsidRPr="003D5E1B">
              <w:rPr>
                <w:rFonts w:cs="Times New Roman"/>
                <w:color w:val="000000" w:themeColor="text1"/>
                <w:szCs w:val="22"/>
              </w:rPr>
              <w:t>Control N=48</w:t>
            </w:r>
          </w:p>
          <w:p w14:paraId="39F49974" w14:textId="77777777" w:rsidR="007E76CF" w:rsidRPr="003D5E1B" w:rsidRDefault="007E76CF" w:rsidP="006365A7">
            <w:pPr>
              <w:rPr>
                <w:rFonts w:cs="Times New Roman"/>
                <w:b/>
                <w:color w:val="000000" w:themeColor="text1"/>
                <w:szCs w:val="22"/>
              </w:rPr>
            </w:pPr>
          </w:p>
        </w:tc>
        <w:tc>
          <w:tcPr>
            <w:tcW w:w="1278" w:type="dxa"/>
            <w:tcBorders>
              <w:top w:val="single" w:sz="18" w:space="0" w:color="auto"/>
              <w:left w:val="single" w:sz="12" w:space="0" w:color="auto"/>
            </w:tcBorders>
            <w:shd w:val="clear" w:color="auto" w:fill="FFFFFF" w:themeFill="background1"/>
          </w:tcPr>
          <w:p w14:paraId="77AFBD45" w14:textId="77777777" w:rsidR="007E76CF" w:rsidRPr="00EA2DD3" w:rsidRDefault="007E76CF" w:rsidP="006365A7">
            <w:pPr>
              <w:rPr>
                <w:rFonts w:cs="Times New Roman"/>
                <w:color w:val="000000" w:themeColor="text1"/>
                <w:szCs w:val="22"/>
              </w:rPr>
            </w:pPr>
          </w:p>
          <w:p w14:paraId="2BFD00DF"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1.38 (.70)</w:t>
            </w:r>
          </w:p>
        </w:tc>
        <w:tc>
          <w:tcPr>
            <w:tcW w:w="1278" w:type="dxa"/>
            <w:tcBorders>
              <w:top w:val="single" w:sz="18" w:space="0" w:color="auto"/>
            </w:tcBorders>
            <w:shd w:val="clear" w:color="auto" w:fill="FFFFFF" w:themeFill="background1"/>
          </w:tcPr>
          <w:p w14:paraId="241727C8" w14:textId="77777777" w:rsidR="007E76CF" w:rsidRPr="00EA2DD3" w:rsidRDefault="007E76CF" w:rsidP="006365A7">
            <w:pPr>
              <w:rPr>
                <w:rFonts w:cs="Times New Roman"/>
                <w:color w:val="000000" w:themeColor="text1"/>
                <w:szCs w:val="22"/>
              </w:rPr>
            </w:pPr>
          </w:p>
          <w:p w14:paraId="275DE30C"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1.42 (.80)</w:t>
            </w:r>
          </w:p>
        </w:tc>
        <w:tc>
          <w:tcPr>
            <w:tcW w:w="914" w:type="dxa"/>
            <w:tcBorders>
              <w:top w:val="single" w:sz="18" w:space="0" w:color="auto"/>
            </w:tcBorders>
            <w:shd w:val="clear" w:color="auto" w:fill="FFFFFF" w:themeFill="background1"/>
          </w:tcPr>
          <w:p w14:paraId="57DC1076" w14:textId="77777777" w:rsidR="007E76CF" w:rsidRPr="00EA2DD3" w:rsidRDefault="007E76CF" w:rsidP="006365A7">
            <w:pPr>
              <w:rPr>
                <w:rFonts w:cs="Times New Roman"/>
                <w:color w:val="000000" w:themeColor="text1"/>
                <w:szCs w:val="22"/>
              </w:rPr>
            </w:pPr>
          </w:p>
          <w:p w14:paraId="3070553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-.27</w:t>
            </w:r>
          </w:p>
        </w:tc>
        <w:tc>
          <w:tcPr>
            <w:tcW w:w="915" w:type="dxa"/>
            <w:tcBorders>
              <w:top w:val="single" w:sz="18" w:space="0" w:color="auto"/>
              <w:right w:val="single" w:sz="12" w:space="0" w:color="auto"/>
            </w:tcBorders>
            <w:shd w:val="clear" w:color="auto" w:fill="FFFFFF" w:themeFill="background1"/>
          </w:tcPr>
          <w:p w14:paraId="6080CF81" w14:textId="77777777" w:rsidR="007E76CF" w:rsidRPr="00EA2DD3" w:rsidRDefault="007E76CF" w:rsidP="006365A7">
            <w:pPr>
              <w:rPr>
                <w:rFonts w:cs="Times New Roman"/>
                <w:color w:val="000000" w:themeColor="text1"/>
                <w:szCs w:val="22"/>
              </w:rPr>
            </w:pPr>
          </w:p>
          <w:p w14:paraId="48A5632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.792</w:t>
            </w:r>
          </w:p>
        </w:tc>
        <w:tc>
          <w:tcPr>
            <w:tcW w:w="1278" w:type="dxa"/>
            <w:tcBorders>
              <w:top w:val="single" w:sz="18" w:space="0" w:color="auto"/>
              <w:left w:val="single" w:sz="12" w:space="0" w:color="auto"/>
            </w:tcBorders>
            <w:shd w:val="clear" w:color="auto" w:fill="FFFFFF" w:themeFill="background1"/>
          </w:tcPr>
          <w:p w14:paraId="0BD8A59C" w14:textId="77777777" w:rsidR="007E76CF" w:rsidRPr="00EA2DD3" w:rsidRDefault="007E76CF" w:rsidP="006365A7">
            <w:pPr>
              <w:rPr>
                <w:rFonts w:cs="Times New Roman"/>
                <w:color w:val="000000" w:themeColor="text1"/>
                <w:szCs w:val="22"/>
              </w:rPr>
            </w:pPr>
          </w:p>
          <w:p w14:paraId="11560321"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5.81 (2.26)</w:t>
            </w:r>
          </w:p>
        </w:tc>
        <w:tc>
          <w:tcPr>
            <w:tcW w:w="1278" w:type="dxa"/>
            <w:tcBorders>
              <w:top w:val="single" w:sz="18" w:space="0" w:color="auto"/>
            </w:tcBorders>
            <w:shd w:val="clear" w:color="auto" w:fill="FFFFFF" w:themeFill="background1"/>
          </w:tcPr>
          <w:p w14:paraId="2BC2B7F8" w14:textId="77777777" w:rsidR="007E76CF" w:rsidRPr="00EA2DD3" w:rsidRDefault="007E76CF" w:rsidP="006365A7">
            <w:pPr>
              <w:rPr>
                <w:rFonts w:cs="Times New Roman"/>
                <w:color w:val="000000" w:themeColor="text1"/>
                <w:szCs w:val="22"/>
              </w:rPr>
            </w:pPr>
          </w:p>
          <w:p w14:paraId="68187AA9"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6.88 (2.37)</w:t>
            </w:r>
          </w:p>
        </w:tc>
        <w:tc>
          <w:tcPr>
            <w:tcW w:w="656" w:type="dxa"/>
            <w:tcBorders>
              <w:top w:val="single" w:sz="18" w:space="0" w:color="auto"/>
            </w:tcBorders>
            <w:shd w:val="clear" w:color="auto" w:fill="FFFFFF" w:themeFill="background1"/>
          </w:tcPr>
          <w:p w14:paraId="0E268FDF" w14:textId="77777777" w:rsidR="007E76CF" w:rsidRPr="00EA2DD3" w:rsidRDefault="007E76CF" w:rsidP="006365A7">
            <w:pPr>
              <w:rPr>
                <w:rFonts w:cs="Times New Roman"/>
                <w:color w:val="000000" w:themeColor="text1"/>
                <w:szCs w:val="22"/>
              </w:rPr>
            </w:pPr>
          </w:p>
          <w:p w14:paraId="786A15C1"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-2.27</w:t>
            </w:r>
          </w:p>
        </w:tc>
        <w:tc>
          <w:tcPr>
            <w:tcW w:w="806" w:type="dxa"/>
            <w:tcBorders>
              <w:top w:val="single" w:sz="18" w:space="0" w:color="auto"/>
              <w:right w:val="single" w:sz="12" w:space="0" w:color="auto"/>
            </w:tcBorders>
            <w:shd w:val="clear" w:color="auto" w:fill="FFFFFF" w:themeFill="background1"/>
          </w:tcPr>
          <w:p w14:paraId="18D192B7" w14:textId="77777777" w:rsidR="007E76CF" w:rsidRPr="00EA2DD3" w:rsidRDefault="007E76CF" w:rsidP="006365A7">
            <w:pPr>
              <w:rPr>
                <w:rFonts w:cs="Times New Roman"/>
                <w:color w:val="000000" w:themeColor="text1"/>
                <w:szCs w:val="22"/>
              </w:rPr>
            </w:pPr>
          </w:p>
          <w:p w14:paraId="3AF624DD"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.026</w:t>
            </w:r>
          </w:p>
        </w:tc>
        <w:tc>
          <w:tcPr>
            <w:tcW w:w="1278" w:type="dxa"/>
            <w:tcBorders>
              <w:top w:val="single" w:sz="18" w:space="0" w:color="auto"/>
              <w:left w:val="single" w:sz="12" w:space="0" w:color="auto"/>
            </w:tcBorders>
            <w:shd w:val="clear" w:color="auto" w:fill="FFFFFF" w:themeFill="background1"/>
          </w:tcPr>
          <w:p w14:paraId="0FF0F679" w14:textId="77777777" w:rsidR="007E76CF" w:rsidRPr="00EA2DD3" w:rsidRDefault="007E76CF" w:rsidP="006365A7">
            <w:pPr>
              <w:rPr>
                <w:rFonts w:cs="Times New Roman"/>
                <w:color w:val="000000" w:themeColor="text1"/>
                <w:szCs w:val="22"/>
              </w:rPr>
            </w:pPr>
          </w:p>
          <w:p w14:paraId="2A2C3EAC"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4.43 (1.85)</w:t>
            </w:r>
          </w:p>
        </w:tc>
        <w:tc>
          <w:tcPr>
            <w:tcW w:w="1278" w:type="dxa"/>
            <w:tcBorders>
              <w:top w:val="single" w:sz="18" w:space="0" w:color="auto"/>
            </w:tcBorders>
            <w:shd w:val="clear" w:color="auto" w:fill="FFFFFF" w:themeFill="background1"/>
          </w:tcPr>
          <w:p w14:paraId="7E6D2798" w14:textId="77777777" w:rsidR="007E76CF" w:rsidRPr="00EA2DD3" w:rsidRDefault="007E76CF" w:rsidP="006365A7">
            <w:pPr>
              <w:rPr>
                <w:rFonts w:cs="Times New Roman"/>
                <w:color w:val="000000" w:themeColor="text1"/>
                <w:szCs w:val="22"/>
              </w:rPr>
            </w:pPr>
          </w:p>
          <w:p w14:paraId="3C94EDA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5.46 (2.00)</w:t>
            </w:r>
          </w:p>
        </w:tc>
        <w:tc>
          <w:tcPr>
            <w:tcW w:w="737" w:type="dxa"/>
            <w:tcBorders>
              <w:top w:val="single" w:sz="18" w:space="0" w:color="auto"/>
            </w:tcBorders>
            <w:shd w:val="clear" w:color="auto" w:fill="FFFFFF" w:themeFill="background1"/>
          </w:tcPr>
          <w:p w14:paraId="386CF342" w14:textId="77777777" w:rsidR="007E76CF" w:rsidRPr="00EA2DD3" w:rsidRDefault="007E76CF" w:rsidP="006365A7">
            <w:pPr>
              <w:rPr>
                <w:rFonts w:cs="Times New Roman"/>
                <w:color w:val="000000" w:themeColor="text1"/>
                <w:szCs w:val="22"/>
              </w:rPr>
            </w:pPr>
          </w:p>
          <w:p w14:paraId="46BD068A"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-2.62</w:t>
            </w:r>
          </w:p>
        </w:tc>
        <w:tc>
          <w:tcPr>
            <w:tcW w:w="908" w:type="dxa"/>
            <w:tcBorders>
              <w:top w:val="single" w:sz="18" w:space="0" w:color="auto"/>
            </w:tcBorders>
            <w:shd w:val="clear" w:color="auto" w:fill="FFFFFF" w:themeFill="background1"/>
          </w:tcPr>
          <w:p w14:paraId="5CB0B49F" w14:textId="77777777" w:rsidR="007E76CF" w:rsidRPr="00EA2DD3" w:rsidRDefault="007E76CF" w:rsidP="006365A7">
            <w:pPr>
              <w:rPr>
                <w:rFonts w:cs="Times New Roman"/>
                <w:color w:val="000000" w:themeColor="text1"/>
                <w:szCs w:val="22"/>
              </w:rPr>
            </w:pPr>
          </w:p>
          <w:p w14:paraId="020E2576"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.01</w:t>
            </w:r>
          </w:p>
        </w:tc>
      </w:tr>
      <w:tr w:rsidR="007E76CF" w:rsidRPr="00EA2DD3" w14:paraId="738D9935" w14:textId="77777777" w:rsidTr="00E431F7">
        <w:trPr>
          <w:trHeight w:val="768"/>
        </w:trPr>
        <w:tc>
          <w:tcPr>
            <w:tcW w:w="1936" w:type="dxa"/>
            <w:tcBorders>
              <w:right w:val="single" w:sz="12" w:space="0" w:color="auto"/>
            </w:tcBorders>
            <w:shd w:val="clear" w:color="auto" w:fill="FFFFFF" w:themeFill="background1"/>
          </w:tcPr>
          <w:p w14:paraId="20A8ADD1" w14:textId="77777777" w:rsidR="007E76CF" w:rsidRPr="003D5E1B" w:rsidRDefault="007E76CF" w:rsidP="006365A7">
            <w:pPr>
              <w:rPr>
                <w:rFonts w:cs="Times New Roman"/>
                <w:b/>
                <w:color w:val="000000" w:themeColor="text1"/>
                <w:szCs w:val="22"/>
              </w:rPr>
            </w:pPr>
            <w:r w:rsidRPr="003D5E1B">
              <w:rPr>
                <w:rFonts w:cs="Times New Roman"/>
                <w:b/>
                <w:color w:val="000000" w:themeColor="text1"/>
                <w:szCs w:val="22"/>
              </w:rPr>
              <w:t>Participants taking medication removed</w:t>
            </w:r>
          </w:p>
          <w:p w14:paraId="02210046" w14:textId="77777777" w:rsidR="007E76CF" w:rsidRPr="003D5E1B" w:rsidRDefault="007E76CF" w:rsidP="006365A7">
            <w:pPr>
              <w:rPr>
                <w:rFonts w:cs="Times New Roman"/>
                <w:color w:val="000000" w:themeColor="text1"/>
                <w:szCs w:val="22"/>
              </w:rPr>
            </w:pPr>
            <w:r w:rsidRPr="003D5E1B">
              <w:rPr>
                <w:rFonts w:cs="Times New Roman"/>
                <w:color w:val="000000" w:themeColor="text1"/>
                <w:szCs w:val="22"/>
              </w:rPr>
              <w:t>ASC N=37</w:t>
            </w:r>
          </w:p>
          <w:p w14:paraId="47142CA2" w14:textId="77777777" w:rsidR="007E76CF" w:rsidRPr="003D5E1B" w:rsidRDefault="007E76CF" w:rsidP="006365A7">
            <w:pPr>
              <w:rPr>
                <w:rFonts w:cs="Times New Roman"/>
                <w:color w:val="000000" w:themeColor="text1"/>
                <w:szCs w:val="22"/>
              </w:rPr>
            </w:pPr>
            <w:r w:rsidRPr="003D5E1B">
              <w:rPr>
                <w:rFonts w:cs="Times New Roman"/>
                <w:color w:val="000000" w:themeColor="text1"/>
                <w:szCs w:val="22"/>
              </w:rPr>
              <w:t>Control N=45</w:t>
            </w:r>
          </w:p>
          <w:p w14:paraId="6C012D53" w14:textId="77777777" w:rsidR="007E76CF" w:rsidRPr="003D5E1B" w:rsidRDefault="007E76CF" w:rsidP="006365A7">
            <w:pPr>
              <w:rPr>
                <w:rFonts w:cs="Times New Roman"/>
                <w:b/>
                <w:color w:val="000000" w:themeColor="text1"/>
                <w:szCs w:val="22"/>
              </w:rPr>
            </w:pPr>
          </w:p>
        </w:tc>
        <w:tc>
          <w:tcPr>
            <w:tcW w:w="1278" w:type="dxa"/>
            <w:tcBorders>
              <w:left w:val="single" w:sz="12" w:space="0" w:color="auto"/>
            </w:tcBorders>
            <w:shd w:val="clear" w:color="auto" w:fill="FFFFFF" w:themeFill="background1"/>
          </w:tcPr>
          <w:p w14:paraId="0434BE45"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1.35 (.71)</w:t>
            </w:r>
          </w:p>
        </w:tc>
        <w:tc>
          <w:tcPr>
            <w:tcW w:w="1278" w:type="dxa"/>
            <w:shd w:val="clear" w:color="auto" w:fill="FFFFFF" w:themeFill="background1"/>
          </w:tcPr>
          <w:p w14:paraId="76740CF1"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1.42 (.80)</w:t>
            </w:r>
          </w:p>
        </w:tc>
        <w:tc>
          <w:tcPr>
            <w:tcW w:w="914" w:type="dxa"/>
            <w:shd w:val="clear" w:color="auto" w:fill="FFFFFF" w:themeFill="background1"/>
          </w:tcPr>
          <w:p w14:paraId="5D217C6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-.38</w:t>
            </w:r>
          </w:p>
        </w:tc>
        <w:tc>
          <w:tcPr>
            <w:tcW w:w="915" w:type="dxa"/>
            <w:tcBorders>
              <w:right w:val="single" w:sz="12" w:space="0" w:color="auto"/>
            </w:tcBorders>
            <w:shd w:val="clear" w:color="auto" w:fill="FFFFFF" w:themeFill="background1"/>
          </w:tcPr>
          <w:p w14:paraId="68AD4E42"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.70</w:t>
            </w:r>
          </w:p>
        </w:tc>
        <w:tc>
          <w:tcPr>
            <w:tcW w:w="1278" w:type="dxa"/>
            <w:tcBorders>
              <w:left w:val="single" w:sz="12" w:space="0" w:color="auto"/>
            </w:tcBorders>
            <w:shd w:val="clear" w:color="auto" w:fill="FFFFFF" w:themeFill="background1"/>
          </w:tcPr>
          <w:p w14:paraId="5BA01C95"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5.81 (2.39)</w:t>
            </w:r>
          </w:p>
        </w:tc>
        <w:tc>
          <w:tcPr>
            <w:tcW w:w="1278" w:type="dxa"/>
            <w:shd w:val="clear" w:color="auto" w:fill="FFFFFF" w:themeFill="background1"/>
          </w:tcPr>
          <w:p w14:paraId="28755B78"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6.93 (2.40)</w:t>
            </w:r>
          </w:p>
        </w:tc>
        <w:tc>
          <w:tcPr>
            <w:tcW w:w="656" w:type="dxa"/>
            <w:shd w:val="clear" w:color="auto" w:fill="FFFFFF" w:themeFill="background1"/>
          </w:tcPr>
          <w:p w14:paraId="3942CE2E"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 xml:space="preserve">-2.11 </w:t>
            </w:r>
          </w:p>
        </w:tc>
        <w:tc>
          <w:tcPr>
            <w:tcW w:w="806" w:type="dxa"/>
            <w:tcBorders>
              <w:right w:val="single" w:sz="12" w:space="0" w:color="auto"/>
            </w:tcBorders>
            <w:shd w:val="clear" w:color="auto" w:fill="FFFFFF" w:themeFill="background1"/>
          </w:tcPr>
          <w:p w14:paraId="52EC8E68"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.038</w:t>
            </w:r>
          </w:p>
        </w:tc>
        <w:tc>
          <w:tcPr>
            <w:tcW w:w="1278" w:type="dxa"/>
            <w:tcBorders>
              <w:left w:val="single" w:sz="12" w:space="0" w:color="auto"/>
            </w:tcBorders>
            <w:shd w:val="clear" w:color="auto" w:fill="FFFFFF" w:themeFill="background1"/>
          </w:tcPr>
          <w:p w14:paraId="5820018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4.45 (1.98)</w:t>
            </w:r>
          </w:p>
        </w:tc>
        <w:tc>
          <w:tcPr>
            <w:tcW w:w="1278" w:type="dxa"/>
            <w:shd w:val="clear" w:color="auto" w:fill="FFFFFF" w:themeFill="background1"/>
          </w:tcPr>
          <w:p w14:paraId="5EE65D8B"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5.51 (2.00)</w:t>
            </w:r>
          </w:p>
        </w:tc>
        <w:tc>
          <w:tcPr>
            <w:tcW w:w="737" w:type="dxa"/>
            <w:shd w:val="clear" w:color="auto" w:fill="FFFFFF" w:themeFill="background1"/>
          </w:tcPr>
          <w:p w14:paraId="469F99BA"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-2.40</w:t>
            </w:r>
          </w:p>
        </w:tc>
        <w:tc>
          <w:tcPr>
            <w:tcW w:w="908" w:type="dxa"/>
            <w:shd w:val="clear" w:color="auto" w:fill="FFFFFF" w:themeFill="background1"/>
          </w:tcPr>
          <w:p w14:paraId="73D9548D"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.019</w:t>
            </w:r>
          </w:p>
        </w:tc>
      </w:tr>
      <w:tr w:rsidR="007E76CF" w:rsidRPr="00EA2DD3" w14:paraId="1DDB184A" w14:textId="77777777" w:rsidTr="00E431F7">
        <w:trPr>
          <w:trHeight w:val="892"/>
        </w:trPr>
        <w:tc>
          <w:tcPr>
            <w:tcW w:w="1936" w:type="dxa"/>
            <w:tcBorders>
              <w:right w:val="single" w:sz="12" w:space="0" w:color="auto"/>
            </w:tcBorders>
            <w:shd w:val="clear" w:color="auto" w:fill="FFFFFF" w:themeFill="background1"/>
          </w:tcPr>
          <w:p w14:paraId="1A3B8D5A" w14:textId="77777777" w:rsidR="007E76CF" w:rsidRPr="003D5E1B" w:rsidRDefault="007E76CF" w:rsidP="006365A7">
            <w:pPr>
              <w:rPr>
                <w:rFonts w:cs="Times New Roman"/>
                <w:b/>
                <w:color w:val="000000" w:themeColor="text1"/>
                <w:szCs w:val="22"/>
              </w:rPr>
            </w:pPr>
            <w:r w:rsidRPr="003D5E1B">
              <w:rPr>
                <w:rFonts w:cs="Times New Roman"/>
                <w:b/>
                <w:color w:val="000000" w:themeColor="text1"/>
                <w:szCs w:val="22"/>
              </w:rPr>
              <w:t>Outliers removed</w:t>
            </w:r>
          </w:p>
          <w:p w14:paraId="79AA7C59" w14:textId="77777777" w:rsidR="007E76CF" w:rsidRPr="003D5E1B" w:rsidRDefault="007E76CF" w:rsidP="006365A7">
            <w:pPr>
              <w:rPr>
                <w:rFonts w:cs="Times New Roman"/>
                <w:color w:val="000000" w:themeColor="text1"/>
                <w:szCs w:val="22"/>
              </w:rPr>
            </w:pPr>
            <w:r w:rsidRPr="003D5E1B">
              <w:rPr>
                <w:rFonts w:cs="Times New Roman"/>
                <w:color w:val="000000" w:themeColor="text1"/>
                <w:szCs w:val="22"/>
              </w:rPr>
              <w:t>ASC N=47</w:t>
            </w:r>
          </w:p>
          <w:p w14:paraId="1C716D8D" w14:textId="77777777" w:rsidR="007E76CF" w:rsidRPr="003D5E1B" w:rsidRDefault="007E76CF" w:rsidP="006365A7">
            <w:pPr>
              <w:rPr>
                <w:rFonts w:cs="Times New Roman"/>
                <w:color w:val="000000" w:themeColor="text1"/>
                <w:szCs w:val="22"/>
              </w:rPr>
            </w:pPr>
            <w:r w:rsidRPr="003D5E1B">
              <w:rPr>
                <w:rFonts w:cs="Times New Roman"/>
                <w:color w:val="000000" w:themeColor="text1"/>
                <w:szCs w:val="22"/>
              </w:rPr>
              <w:t>Control N=46</w:t>
            </w:r>
          </w:p>
          <w:p w14:paraId="4684806E" w14:textId="77777777" w:rsidR="007E76CF" w:rsidRPr="003D5E1B" w:rsidRDefault="007E76CF" w:rsidP="006365A7">
            <w:pPr>
              <w:rPr>
                <w:rFonts w:cs="Times New Roman"/>
                <w:b/>
                <w:color w:val="000000" w:themeColor="text1"/>
                <w:szCs w:val="22"/>
              </w:rPr>
            </w:pPr>
          </w:p>
        </w:tc>
        <w:tc>
          <w:tcPr>
            <w:tcW w:w="1278" w:type="dxa"/>
            <w:tcBorders>
              <w:left w:val="single" w:sz="12" w:space="0" w:color="auto"/>
            </w:tcBorders>
            <w:shd w:val="clear" w:color="auto" w:fill="FFFFFF" w:themeFill="background1"/>
          </w:tcPr>
          <w:p w14:paraId="643FDD5E"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1.34 (.65)</w:t>
            </w:r>
          </w:p>
        </w:tc>
        <w:tc>
          <w:tcPr>
            <w:tcW w:w="1278" w:type="dxa"/>
            <w:shd w:val="clear" w:color="auto" w:fill="FFFFFF" w:themeFill="background1"/>
          </w:tcPr>
          <w:p w14:paraId="011C3E16"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1.37 (.76)</w:t>
            </w:r>
          </w:p>
        </w:tc>
        <w:tc>
          <w:tcPr>
            <w:tcW w:w="914" w:type="dxa"/>
            <w:shd w:val="clear" w:color="auto" w:fill="FFFFFF" w:themeFill="background1"/>
          </w:tcPr>
          <w:p w14:paraId="33868ACA"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-.16</w:t>
            </w:r>
          </w:p>
        </w:tc>
        <w:tc>
          <w:tcPr>
            <w:tcW w:w="915" w:type="dxa"/>
            <w:tcBorders>
              <w:right w:val="single" w:sz="12" w:space="0" w:color="auto"/>
            </w:tcBorders>
            <w:shd w:val="clear" w:color="auto" w:fill="FFFFFF" w:themeFill="background1"/>
          </w:tcPr>
          <w:p w14:paraId="4B873516"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.87</w:t>
            </w:r>
          </w:p>
        </w:tc>
        <w:tc>
          <w:tcPr>
            <w:tcW w:w="1278" w:type="dxa"/>
            <w:tcBorders>
              <w:left w:val="single" w:sz="12" w:space="0" w:color="auto"/>
            </w:tcBorders>
            <w:shd w:val="clear" w:color="auto" w:fill="FFFFFF" w:themeFill="background1"/>
          </w:tcPr>
          <w:p w14:paraId="1D0C59D5"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5.64 (1.99(</w:t>
            </w:r>
          </w:p>
        </w:tc>
        <w:tc>
          <w:tcPr>
            <w:tcW w:w="1278" w:type="dxa"/>
            <w:shd w:val="clear" w:color="auto" w:fill="FFFFFF" w:themeFill="background1"/>
          </w:tcPr>
          <w:p w14:paraId="7DDF1186"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6.61 (2.01)</w:t>
            </w:r>
          </w:p>
        </w:tc>
        <w:tc>
          <w:tcPr>
            <w:tcW w:w="656" w:type="dxa"/>
            <w:shd w:val="clear" w:color="auto" w:fill="FFFFFF" w:themeFill="background1"/>
          </w:tcPr>
          <w:p w14:paraId="71B03704"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-2.32</w:t>
            </w:r>
          </w:p>
        </w:tc>
        <w:tc>
          <w:tcPr>
            <w:tcW w:w="806" w:type="dxa"/>
            <w:tcBorders>
              <w:right w:val="single" w:sz="12" w:space="0" w:color="auto"/>
            </w:tcBorders>
            <w:shd w:val="clear" w:color="auto" w:fill="FFFFFF" w:themeFill="background1"/>
          </w:tcPr>
          <w:p w14:paraId="103B7F87"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.023</w:t>
            </w:r>
          </w:p>
        </w:tc>
        <w:tc>
          <w:tcPr>
            <w:tcW w:w="1278" w:type="dxa"/>
            <w:tcBorders>
              <w:left w:val="single" w:sz="12" w:space="0" w:color="auto"/>
            </w:tcBorders>
            <w:shd w:val="clear" w:color="auto" w:fill="FFFFFF" w:themeFill="background1"/>
          </w:tcPr>
          <w:p w14:paraId="5598273F"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4.31 (1.67)</w:t>
            </w:r>
          </w:p>
        </w:tc>
        <w:tc>
          <w:tcPr>
            <w:tcW w:w="1278" w:type="dxa"/>
            <w:shd w:val="clear" w:color="auto" w:fill="FFFFFF" w:themeFill="background1"/>
          </w:tcPr>
          <w:p w14:paraId="4926877C"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5.24 (1.75)</w:t>
            </w:r>
          </w:p>
        </w:tc>
        <w:tc>
          <w:tcPr>
            <w:tcW w:w="737" w:type="dxa"/>
            <w:shd w:val="clear" w:color="auto" w:fill="FFFFFF" w:themeFill="background1"/>
          </w:tcPr>
          <w:p w14:paraId="66287397"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-2.65</w:t>
            </w:r>
          </w:p>
        </w:tc>
        <w:tc>
          <w:tcPr>
            <w:tcW w:w="908" w:type="dxa"/>
            <w:shd w:val="clear" w:color="auto" w:fill="FFFFFF" w:themeFill="background1"/>
          </w:tcPr>
          <w:p w14:paraId="38E7560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.01</w:t>
            </w:r>
          </w:p>
        </w:tc>
      </w:tr>
      <w:tr w:rsidR="007E76CF" w:rsidRPr="00EA2DD3" w14:paraId="2F5DB76D" w14:textId="77777777" w:rsidTr="0008091B">
        <w:trPr>
          <w:trHeight w:val="703"/>
        </w:trPr>
        <w:tc>
          <w:tcPr>
            <w:tcW w:w="1936" w:type="dxa"/>
            <w:tcBorders>
              <w:bottom w:val="single" w:sz="12" w:space="0" w:color="auto"/>
              <w:right w:val="single" w:sz="12" w:space="0" w:color="auto"/>
            </w:tcBorders>
            <w:shd w:val="clear" w:color="auto" w:fill="FFFFFF" w:themeFill="background1"/>
          </w:tcPr>
          <w:p w14:paraId="793FA400" w14:textId="77777777" w:rsidR="007E76CF" w:rsidRPr="003D5E1B" w:rsidRDefault="007E76CF" w:rsidP="006365A7">
            <w:pPr>
              <w:rPr>
                <w:rFonts w:cs="Times New Roman"/>
                <w:b/>
                <w:color w:val="000000" w:themeColor="text1"/>
                <w:szCs w:val="22"/>
              </w:rPr>
            </w:pPr>
            <w:r w:rsidRPr="003D5E1B">
              <w:rPr>
                <w:rFonts w:cs="Times New Roman"/>
                <w:b/>
                <w:color w:val="000000" w:themeColor="text1"/>
                <w:szCs w:val="22"/>
              </w:rPr>
              <w:t>Outliers &amp; medication removed</w:t>
            </w:r>
          </w:p>
          <w:p w14:paraId="19837B07" w14:textId="77777777" w:rsidR="007E76CF" w:rsidRPr="003D5E1B" w:rsidRDefault="007E76CF" w:rsidP="006365A7">
            <w:pPr>
              <w:rPr>
                <w:rFonts w:cs="Times New Roman"/>
                <w:color w:val="000000" w:themeColor="text1"/>
                <w:szCs w:val="22"/>
              </w:rPr>
            </w:pPr>
            <w:r w:rsidRPr="003D5E1B">
              <w:rPr>
                <w:rFonts w:cs="Times New Roman"/>
                <w:color w:val="000000" w:themeColor="text1"/>
                <w:szCs w:val="22"/>
              </w:rPr>
              <w:t>ASC N=36</w:t>
            </w:r>
          </w:p>
          <w:p w14:paraId="64138C17" w14:textId="77777777" w:rsidR="007E76CF" w:rsidRPr="003D5E1B" w:rsidRDefault="007E76CF" w:rsidP="006365A7">
            <w:pPr>
              <w:rPr>
                <w:rFonts w:cs="Times New Roman"/>
                <w:b/>
                <w:color w:val="000000" w:themeColor="text1"/>
                <w:szCs w:val="22"/>
              </w:rPr>
            </w:pPr>
            <w:r w:rsidRPr="003D5E1B">
              <w:rPr>
                <w:rFonts w:cs="Times New Roman"/>
                <w:color w:val="000000" w:themeColor="text1"/>
                <w:szCs w:val="22"/>
              </w:rPr>
              <w:t>Control N=43</w:t>
            </w:r>
          </w:p>
        </w:tc>
        <w:tc>
          <w:tcPr>
            <w:tcW w:w="1278" w:type="dxa"/>
            <w:tcBorders>
              <w:left w:val="single" w:sz="12" w:space="0" w:color="auto"/>
              <w:bottom w:val="single" w:sz="12" w:space="0" w:color="auto"/>
            </w:tcBorders>
            <w:shd w:val="clear" w:color="auto" w:fill="FFFFFF" w:themeFill="background1"/>
          </w:tcPr>
          <w:p w14:paraId="5CF2324F"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1.30 (.64)</w:t>
            </w:r>
          </w:p>
        </w:tc>
        <w:tc>
          <w:tcPr>
            <w:tcW w:w="1278" w:type="dxa"/>
            <w:tcBorders>
              <w:bottom w:val="single" w:sz="12" w:space="0" w:color="auto"/>
            </w:tcBorders>
            <w:shd w:val="clear" w:color="auto" w:fill="FFFFFF" w:themeFill="background1"/>
          </w:tcPr>
          <w:p w14:paraId="5280E66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1.36 (.77)</w:t>
            </w:r>
          </w:p>
        </w:tc>
        <w:tc>
          <w:tcPr>
            <w:tcW w:w="914" w:type="dxa"/>
            <w:tcBorders>
              <w:bottom w:val="single" w:sz="12" w:space="0" w:color="auto"/>
            </w:tcBorders>
            <w:shd w:val="clear" w:color="auto" w:fill="FFFFFF" w:themeFill="background1"/>
          </w:tcPr>
          <w:p w14:paraId="3612DD5F"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-.36</w:t>
            </w:r>
          </w:p>
        </w:tc>
        <w:tc>
          <w:tcPr>
            <w:tcW w:w="915" w:type="dxa"/>
            <w:tcBorders>
              <w:bottom w:val="single" w:sz="12" w:space="0" w:color="auto"/>
              <w:right w:val="single" w:sz="12" w:space="0" w:color="auto"/>
            </w:tcBorders>
            <w:shd w:val="clear" w:color="auto" w:fill="FFFFFF" w:themeFill="background1"/>
          </w:tcPr>
          <w:p w14:paraId="0CC35FF4"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.72</w:t>
            </w:r>
          </w:p>
        </w:tc>
        <w:tc>
          <w:tcPr>
            <w:tcW w:w="1278" w:type="dxa"/>
            <w:tcBorders>
              <w:left w:val="single" w:sz="12" w:space="0" w:color="auto"/>
              <w:bottom w:val="single" w:sz="12" w:space="0" w:color="auto"/>
            </w:tcBorders>
            <w:shd w:val="clear" w:color="auto" w:fill="FFFFFF" w:themeFill="background1"/>
          </w:tcPr>
          <w:p w14:paraId="3E44D055"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5.60 (2.06)</w:t>
            </w:r>
          </w:p>
        </w:tc>
        <w:tc>
          <w:tcPr>
            <w:tcW w:w="1278" w:type="dxa"/>
            <w:tcBorders>
              <w:bottom w:val="single" w:sz="12" w:space="0" w:color="auto"/>
            </w:tcBorders>
            <w:shd w:val="clear" w:color="auto" w:fill="FFFFFF" w:themeFill="background1"/>
          </w:tcPr>
          <w:p w14:paraId="70F92BA9"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6.65 (2.04)</w:t>
            </w:r>
          </w:p>
        </w:tc>
        <w:tc>
          <w:tcPr>
            <w:tcW w:w="656" w:type="dxa"/>
            <w:tcBorders>
              <w:bottom w:val="single" w:sz="12" w:space="0" w:color="auto"/>
            </w:tcBorders>
            <w:shd w:val="clear" w:color="auto" w:fill="FFFFFF" w:themeFill="background1"/>
          </w:tcPr>
          <w:p w14:paraId="220CE9FB"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-2.27</w:t>
            </w:r>
          </w:p>
        </w:tc>
        <w:tc>
          <w:tcPr>
            <w:tcW w:w="806" w:type="dxa"/>
            <w:tcBorders>
              <w:bottom w:val="single" w:sz="12" w:space="0" w:color="auto"/>
              <w:right w:val="single" w:sz="12" w:space="0" w:color="auto"/>
            </w:tcBorders>
            <w:shd w:val="clear" w:color="auto" w:fill="FFFFFF" w:themeFill="background1"/>
          </w:tcPr>
          <w:p w14:paraId="64791820"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.026</w:t>
            </w:r>
          </w:p>
        </w:tc>
        <w:tc>
          <w:tcPr>
            <w:tcW w:w="1278" w:type="dxa"/>
            <w:tcBorders>
              <w:left w:val="single" w:sz="12" w:space="0" w:color="auto"/>
              <w:bottom w:val="single" w:sz="12" w:space="0" w:color="auto"/>
            </w:tcBorders>
            <w:shd w:val="clear" w:color="auto" w:fill="FFFFFF" w:themeFill="background1"/>
          </w:tcPr>
          <w:p w14:paraId="149F6A94"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4.30 (1.76)</w:t>
            </w:r>
          </w:p>
        </w:tc>
        <w:tc>
          <w:tcPr>
            <w:tcW w:w="1278" w:type="dxa"/>
            <w:tcBorders>
              <w:bottom w:val="single" w:sz="12" w:space="0" w:color="auto"/>
            </w:tcBorders>
            <w:shd w:val="clear" w:color="auto" w:fill="FFFFFF" w:themeFill="background1"/>
          </w:tcPr>
          <w:p w14:paraId="42C87945"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5.29 (1.74)</w:t>
            </w:r>
          </w:p>
        </w:tc>
        <w:tc>
          <w:tcPr>
            <w:tcW w:w="737" w:type="dxa"/>
            <w:tcBorders>
              <w:bottom w:val="single" w:sz="12" w:space="0" w:color="auto"/>
            </w:tcBorders>
            <w:shd w:val="clear" w:color="auto" w:fill="FFFFFF" w:themeFill="background1"/>
          </w:tcPr>
          <w:p w14:paraId="1FE12D2D"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-2.51</w:t>
            </w:r>
          </w:p>
        </w:tc>
        <w:tc>
          <w:tcPr>
            <w:tcW w:w="908" w:type="dxa"/>
            <w:tcBorders>
              <w:bottom w:val="single" w:sz="12" w:space="0" w:color="auto"/>
            </w:tcBorders>
            <w:shd w:val="clear" w:color="auto" w:fill="FFFFFF" w:themeFill="background1"/>
          </w:tcPr>
          <w:p w14:paraId="1C8EDA69" w14:textId="77777777" w:rsidR="007E76CF" w:rsidRPr="00EA2DD3" w:rsidRDefault="007E76CF" w:rsidP="006365A7">
            <w:pPr>
              <w:rPr>
                <w:rFonts w:cs="Times New Roman"/>
                <w:color w:val="000000" w:themeColor="text1"/>
                <w:szCs w:val="22"/>
              </w:rPr>
            </w:pPr>
            <w:r w:rsidRPr="00EA2DD3">
              <w:rPr>
                <w:rFonts w:cs="Times New Roman"/>
                <w:color w:val="000000" w:themeColor="text1"/>
                <w:szCs w:val="22"/>
              </w:rPr>
              <w:t>.014</w:t>
            </w:r>
          </w:p>
        </w:tc>
      </w:tr>
    </w:tbl>
    <w:p w14:paraId="39529CCD" w14:textId="782127C3" w:rsidR="007E76CF" w:rsidRPr="00EA2DD3" w:rsidRDefault="007E76CF" w:rsidP="007E76CF">
      <w:pPr>
        <w:spacing w:line="360" w:lineRule="auto"/>
        <w:rPr>
          <w:rFonts w:cs="Times New Roman"/>
          <w:color w:val="000000" w:themeColor="text1"/>
          <w:szCs w:val="22"/>
        </w:rPr>
      </w:pPr>
      <w:r w:rsidRPr="00EA2DD3">
        <w:rPr>
          <w:rFonts w:cs="Times New Roman"/>
          <w:b/>
          <w:color w:val="000000" w:themeColor="text1"/>
          <w:szCs w:val="22"/>
        </w:rPr>
        <w:t>Table 2.3.</w:t>
      </w:r>
      <w:r w:rsidRPr="00EA2DD3">
        <w:rPr>
          <w:rFonts w:cs="Times New Roman"/>
          <w:color w:val="000000" w:themeColor="text1"/>
          <w:szCs w:val="22"/>
        </w:rPr>
        <w:t xml:space="preserve"> Group differences for the full sample (N=96), full sample with participants taking medication removed (N=82), sample with outliers removed (N=93), and both outliers and participants taking medication removed (N=79). </w:t>
      </w:r>
    </w:p>
    <w:p w14:paraId="315633E6" w14:textId="77777777" w:rsidR="007E76CF" w:rsidRPr="00EA2DD3" w:rsidRDefault="007E76CF" w:rsidP="007E76CF">
      <w:pPr>
        <w:spacing w:line="480" w:lineRule="auto"/>
        <w:rPr>
          <w:rFonts w:cs="Times New Roman"/>
          <w:color w:val="000000" w:themeColor="text1"/>
          <w:szCs w:val="22"/>
        </w:rPr>
        <w:sectPr w:rsidR="007E76CF" w:rsidRPr="00EA2DD3" w:rsidSect="006365A7">
          <w:footerReference w:type="default" r:id="rId17"/>
          <w:pgSz w:w="16838" w:h="11906" w:orient="landscape"/>
          <w:pgMar w:top="2268" w:right="1134" w:bottom="1134" w:left="1134" w:header="709" w:footer="709" w:gutter="0"/>
          <w:cols w:space="708"/>
          <w:docGrid w:linePitch="360"/>
        </w:sectPr>
      </w:pPr>
    </w:p>
    <w:p w14:paraId="5311C6B6" w14:textId="77777777" w:rsidR="007E76CF" w:rsidRDefault="007E76CF" w:rsidP="003252DD">
      <w:pPr>
        <w:pStyle w:val="Heading3"/>
        <w:rPr>
          <w:rFonts w:ascii="Times New Roman" w:hAnsi="Times New Roman" w:cs="Times New Roman"/>
          <w:color w:val="000000" w:themeColor="text1"/>
          <w:szCs w:val="22"/>
        </w:rPr>
      </w:pPr>
      <w:bookmarkStart w:id="154" w:name="_Toc429476753"/>
      <w:bookmarkStart w:id="155" w:name="_Toc433107727"/>
      <w:r w:rsidRPr="00EA2DD3">
        <w:rPr>
          <w:rFonts w:ascii="Times New Roman" w:hAnsi="Times New Roman" w:cs="Times New Roman"/>
          <w:color w:val="000000" w:themeColor="text1"/>
          <w:szCs w:val="22"/>
        </w:rPr>
        <w:lastRenderedPageBreak/>
        <w:t>2.2.3 Discussion</w:t>
      </w:r>
      <w:bookmarkEnd w:id="154"/>
      <w:bookmarkEnd w:id="155"/>
    </w:p>
    <w:p w14:paraId="45BA5CE6" w14:textId="77777777" w:rsidR="003D5E1B" w:rsidRPr="003D5E1B" w:rsidRDefault="003D5E1B" w:rsidP="003D5E1B"/>
    <w:p w14:paraId="0064E9A1" w14:textId="77777777" w:rsidR="00F52391" w:rsidRPr="00F52391" w:rsidRDefault="00F52391" w:rsidP="00F52391"/>
    <w:p w14:paraId="6C010AE2"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data reported here demonstrate that individuals with ASC show superior oblique orientation discrimination, compared to matched control subjects. As orientation discrimination thresholds </w:t>
      </w:r>
      <w:proofErr w:type="gramStart"/>
      <w:r w:rsidRPr="00EA2DD3">
        <w:rPr>
          <w:rFonts w:cs="Times New Roman"/>
          <w:color w:val="000000" w:themeColor="text1"/>
          <w:szCs w:val="22"/>
        </w:rPr>
        <w:t>were found to be enhanced</w:t>
      </w:r>
      <w:proofErr w:type="gramEnd"/>
      <w:r w:rsidRPr="00EA2DD3">
        <w:rPr>
          <w:rFonts w:cs="Times New Roman"/>
          <w:color w:val="000000" w:themeColor="text1"/>
          <w:szCs w:val="22"/>
        </w:rPr>
        <w:t xml:space="preserve"> in those with higher levels of autistic traits in study one, it was predicted that enhanced orientation discrimination thresholds would also be present in those with a clinical diagnosis of ASC. This hypothesis was supported.  </w:t>
      </w:r>
    </w:p>
    <w:p w14:paraId="3A6371EC" w14:textId="77777777" w:rsidR="00F52391" w:rsidRPr="00EA2DD3" w:rsidRDefault="00F52391" w:rsidP="007E76CF">
      <w:pPr>
        <w:spacing w:line="480" w:lineRule="auto"/>
        <w:ind w:firstLine="720"/>
        <w:rPr>
          <w:rFonts w:cs="Times New Roman"/>
          <w:color w:val="000000" w:themeColor="text1"/>
          <w:szCs w:val="22"/>
        </w:rPr>
      </w:pPr>
    </w:p>
    <w:p w14:paraId="7F0B66F9"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As expected, a strong oblique effect was observed, with oblique orientation discrimination thresholds around 4.5 times higher than vertical orientation discrimination thresholds. The magnitude of the oblique effect was reduced in ASC, in addition to enhanced oblique orientation discrimination thresholds. This finding echoes previous work on mirror symmetry in which individuals with ASC were shown to have a reduced oblique effect (Perreault et al., 2011).</w:t>
      </w:r>
    </w:p>
    <w:p w14:paraId="14163990" w14:textId="77777777" w:rsidR="00F52391" w:rsidRPr="00EA2DD3" w:rsidRDefault="00F52391" w:rsidP="007E76CF">
      <w:pPr>
        <w:spacing w:line="480" w:lineRule="auto"/>
        <w:ind w:firstLine="720"/>
        <w:rPr>
          <w:rFonts w:cs="Times New Roman"/>
          <w:color w:val="000000" w:themeColor="text1"/>
          <w:szCs w:val="22"/>
        </w:rPr>
      </w:pPr>
    </w:p>
    <w:p w14:paraId="737A6DCB"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Whilst oblique thresholds and the oblique effect are both reduced in ASC, vertical thresholds are not significantly different. This echoes the results of study one, and it is again suggested that this is due to vertical orientation discrimination thresholds not providing a sensitive enough measure of orientation discrimination ability.</w:t>
      </w:r>
    </w:p>
    <w:p w14:paraId="33AB0E79" w14:textId="77777777" w:rsidR="00F52391" w:rsidRPr="00EA2DD3" w:rsidRDefault="00F52391" w:rsidP="007E76CF">
      <w:pPr>
        <w:spacing w:line="480" w:lineRule="auto"/>
        <w:ind w:firstLine="720"/>
        <w:rPr>
          <w:rFonts w:cs="Times New Roman"/>
          <w:color w:val="000000" w:themeColor="text1"/>
          <w:szCs w:val="22"/>
        </w:rPr>
      </w:pPr>
    </w:p>
    <w:p w14:paraId="3AD2F105" w14:textId="560EE2D4"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finding of enhanced orientation discrimination is in line with the auditory literature, in which pitch discrimination </w:t>
      </w:r>
      <w:r w:rsidR="00B5078A">
        <w:rPr>
          <w:rFonts w:cs="Times New Roman"/>
          <w:color w:val="000000" w:themeColor="text1"/>
          <w:szCs w:val="22"/>
        </w:rPr>
        <w:t>is</w:t>
      </w:r>
      <w:r w:rsidRPr="00EA2DD3">
        <w:rPr>
          <w:rFonts w:cs="Times New Roman"/>
          <w:color w:val="000000" w:themeColor="text1"/>
          <w:szCs w:val="22"/>
        </w:rPr>
        <w:t xml:space="preserve"> enhanced in ASC. It is suggested that future research should investigate how </w:t>
      </w:r>
      <w:proofErr w:type="gramStart"/>
      <w:r w:rsidRPr="00EA2DD3">
        <w:rPr>
          <w:rFonts w:cs="Times New Roman"/>
          <w:color w:val="000000" w:themeColor="text1"/>
          <w:szCs w:val="22"/>
        </w:rPr>
        <w:t>low level</w:t>
      </w:r>
      <w:proofErr w:type="gramEnd"/>
      <w:r w:rsidRPr="00EA2DD3">
        <w:rPr>
          <w:rFonts w:cs="Times New Roman"/>
          <w:color w:val="000000" w:themeColor="text1"/>
          <w:szCs w:val="22"/>
        </w:rPr>
        <w:t xml:space="preserve"> visual and auditory perception are related within the same individuals (Dickinson and Milne, 2014). However, as previously discussed, results from the visual domain do not show the same convincing demonstration that discrimination is superior in ASC. For instance, colour discrimination </w:t>
      </w:r>
      <w:r w:rsidR="00B5078A">
        <w:rPr>
          <w:rFonts w:cs="Times New Roman"/>
          <w:color w:val="000000" w:themeColor="text1"/>
          <w:szCs w:val="22"/>
        </w:rPr>
        <w:t>is</w:t>
      </w:r>
      <w:r w:rsidRPr="00EA2DD3">
        <w:rPr>
          <w:rFonts w:cs="Times New Roman"/>
          <w:color w:val="000000" w:themeColor="text1"/>
          <w:szCs w:val="22"/>
        </w:rPr>
        <w:t xml:space="preserve"> impaired in ASC (Frankin et al., 2008; Franklin et al., 2010; Heaton, et al., 2008; Hurlbert et al., 2011) and contrast sensitivity has been found to be unaltered (Behrmann et al., 2006; De Jonge et al., 2007; Milne et al., 2009), with one study finding it to be enhanced (Bertone et al. 2005). Therefore, investigating why orientation </w:t>
      </w:r>
      <w:r w:rsidRPr="00EA2DD3">
        <w:rPr>
          <w:rFonts w:cs="Times New Roman"/>
          <w:color w:val="000000" w:themeColor="text1"/>
          <w:szCs w:val="22"/>
        </w:rPr>
        <w:lastRenderedPageBreak/>
        <w:t xml:space="preserve">discrimination is altered in ASC may help shed light on why superiorities are seen in this aspect of visual perception, but not others. This is discussed in detail in chapter six. </w:t>
      </w:r>
    </w:p>
    <w:p w14:paraId="44570489" w14:textId="77777777" w:rsidR="00F52391" w:rsidRPr="00EA2DD3" w:rsidRDefault="00F52391" w:rsidP="007E76CF">
      <w:pPr>
        <w:spacing w:line="480" w:lineRule="auto"/>
        <w:ind w:firstLine="720"/>
        <w:rPr>
          <w:rFonts w:cs="Times New Roman"/>
          <w:color w:val="000000" w:themeColor="text1"/>
          <w:szCs w:val="22"/>
        </w:rPr>
      </w:pPr>
    </w:p>
    <w:p w14:paraId="4975126D" w14:textId="1420C90B"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results of this study stand counter to data from Schwarzkopf et al. (2014) who report that orientation discrimination is unaltered in adults with ASC. One reason for this might be that the paradigm employed by Schwarzkopf and colleagues did not require participants to maintain fixation. Also, the present study employed a larger number of participants with ASC. A larger sample </w:t>
      </w:r>
      <w:r w:rsidR="007C384B">
        <w:rPr>
          <w:rFonts w:cs="Times New Roman"/>
          <w:color w:val="000000" w:themeColor="text1"/>
          <w:szCs w:val="22"/>
        </w:rPr>
        <w:t>with more statistical power may</w:t>
      </w:r>
      <w:r w:rsidR="007C384B" w:rsidRPr="00EA2DD3">
        <w:rPr>
          <w:rFonts w:cs="Times New Roman"/>
          <w:color w:val="000000" w:themeColor="text1"/>
          <w:szCs w:val="22"/>
        </w:rPr>
        <w:t xml:space="preserve"> </w:t>
      </w:r>
      <w:r w:rsidRPr="00EA2DD3">
        <w:rPr>
          <w:rFonts w:cs="Times New Roman"/>
          <w:color w:val="000000" w:themeColor="text1"/>
          <w:szCs w:val="22"/>
        </w:rPr>
        <w:t xml:space="preserve">have been a more efficient way to probe orientation discrimination in ASC, and potentially uncovered an enhanced ability that may not have been revealed in a smaller sample due to the large amount </w:t>
      </w:r>
      <w:r w:rsidR="007C384B">
        <w:rPr>
          <w:rFonts w:cs="Times New Roman"/>
          <w:color w:val="000000" w:themeColor="text1"/>
          <w:szCs w:val="22"/>
        </w:rPr>
        <w:t xml:space="preserve">of </w:t>
      </w:r>
      <w:r w:rsidRPr="00EA2DD3">
        <w:rPr>
          <w:rFonts w:cs="Times New Roman"/>
          <w:color w:val="000000" w:themeColor="text1"/>
          <w:szCs w:val="22"/>
        </w:rPr>
        <w:t xml:space="preserve">heterogeneity within the condition (White &amp; Saldaña, 2011). </w:t>
      </w:r>
    </w:p>
    <w:p w14:paraId="5955C7AC" w14:textId="77777777" w:rsidR="00F52391" w:rsidRPr="00EA2DD3" w:rsidRDefault="00F52391" w:rsidP="007E76CF">
      <w:pPr>
        <w:spacing w:line="480" w:lineRule="auto"/>
        <w:ind w:firstLine="720"/>
        <w:rPr>
          <w:rFonts w:cs="Times New Roman"/>
          <w:color w:val="000000" w:themeColor="text1"/>
          <w:szCs w:val="22"/>
        </w:rPr>
      </w:pPr>
    </w:p>
    <w:p w14:paraId="2B50AF9F" w14:textId="48CD5F4C"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This also highlights that the present results might be specific to certain individuals with ASC. The sample employed here are relatively homogenous as they represent higher functioning adults with a relatively low </w:t>
      </w:r>
      <w:r w:rsidR="00AC6FE4">
        <w:rPr>
          <w:rFonts w:cs="Times New Roman"/>
          <w:color w:val="000000" w:themeColor="text1"/>
          <w:szCs w:val="22"/>
        </w:rPr>
        <w:t>incidence</w:t>
      </w:r>
      <w:r w:rsidR="00AC6FE4" w:rsidRPr="00EA2DD3">
        <w:rPr>
          <w:rFonts w:cs="Times New Roman"/>
          <w:color w:val="000000" w:themeColor="text1"/>
          <w:szCs w:val="22"/>
        </w:rPr>
        <w:t xml:space="preserve"> </w:t>
      </w:r>
      <w:r w:rsidRPr="00EA2DD3">
        <w:rPr>
          <w:rFonts w:cs="Times New Roman"/>
          <w:color w:val="000000" w:themeColor="text1"/>
          <w:szCs w:val="22"/>
        </w:rPr>
        <w:t>of co-morbid conditions. To probe this further, future work should measure orientation discrimination performance in a wider sample of individuals with ASC, including lower functioning adults and children. Data collected during an undergraduate summer project using the same orientation discrimination task employed in studies one and two of this thesis suggests that orientation discrimination thresholds are not enhanced in children with ASC. However, future work should use psychophysical procedures that are appropriately adapted for children, in order to ascertain psychophysical thresholds in a wider sample.</w:t>
      </w:r>
    </w:p>
    <w:p w14:paraId="4AD9EB66" w14:textId="77777777" w:rsidR="00F52391" w:rsidRPr="00EA2DD3" w:rsidRDefault="00F52391" w:rsidP="007E76CF">
      <w:pPr>
        <w:spacing w:line="480" w:lineRule="auto"/>
        <w:ind w:firstLine="720"/>
        <w:rPr>
          <w:rFonts w:cs="Times New Roman"/>
          <w:color w:val="000000" w:themeColor="text1"/>
          <w:szCs w:val="22"/>
        </w:rPr>
      </w:pPr>
    </w:p>
    <w:p w14:paraId="516E404D"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 conclusion, the data reported here indicate that oblique orientation discrimination ability is enhanced in high functioning individuals with ASC compared to control participants. This echoes data from study one which demonstrates enhanced orientation ability in those with high levels of autistic traits. </w:t>
      </w:r>
    </w:p>
    <w:p w14:paraId="0DA5A623" w14:textId="77777777" w:rsidR="007E76CF" w:rsidRPr="00EA2DD3" w:rsidRDefault="007E76CF" w:rsidP="007E76CF">
      <w:pPr>
        <w:spacing w:line="480" w:lineRule="auto"/>
        <w:rPr>
          <w:rFonts w:cs="Times New Roman"/>
          <w:color w:val="000000" w:themeColor="text1"/>
          <w:szCs w:val="22"/>
        </w:rPr>
      </w:pPr>
    </w:p>
    <w:p w14:paraId="26E3503A" w14:textId="6BF4E6D9" w:rsidR="007E76CF" w:rsidRDefault="007E76CF" w:rsidP="003252DD">
      <w:pPr>
        <w:pStyle w:val="Heading2"/>
        <w:rPr>
          <w:rFonts w:ascii="Times New Roman" w:hAnsi="Times New Roman" w:cs="Times New Roman"/>
          <w:color w:val="000000" w:themeColor="text1"/>
          <w:sz w:val="22"/>
          <w:szCs w:val="22"/>
        </w:rPr>
      </w:pPr>
      <w:bookmarkStart w:id="156" w:name="_Toc429476754"/>
      <w:bookmarkStart w:id="157" w:name="_Toc433107728"/>
      <w:r w:rsidRPr="00EA2DD3">
        <w:rPr>
          <w:rFonts w:ascii="Times New Roman" w:hAnsi="Times New Roman" w:cs="Times New Roman"/>
          <w:color w:val="000000" w:themeColor="text1"/>
          <w:sz w:val="22"/>
          <w:szCs w:val="22"/>
        </w:rPr>
        <w:lastRenderedPageBreak/>
        <w:t>2.3</w:t>
      </w:r>
      <w:r w:rsidR="00572403" w:rsidRPr="00EA2DD3">
        <w:rPr>
          <w:rFonts w:ascii="Times New Roman" w:hAnsi="Times New Roman" w:cs="Times New Roman"/>
          <w:color w:val="000000" w:themeColor="text1"/>
          <w:sz w:val="22"/>
          <w:szCs w:val="22"/>
        </w:rPr>
        <w:t xml:space="preserve"> Chapter </w:t>
      </w:r>
      <w:r w:rsidRPr="00EA2DD3">
        <w:rPr>
          <w:rFonts w:ascii="Times New Roman" w:hAnsi="Times New Roman" w:cs="Times New Roman"/>
          <w:color w:val="000000" w:themeColor="text1"/>
          <w:sz w:val="22"/>
          <w:szCs w:val="22"/>
        </w:rPr>
        <w:t>Discussion</w:t>
      </w:r>
      <w:bookmarkEnd w:id="156"/>
      <w:bookmarkEnd w:id="157"/>
    </w:p>
    <w:p w14:paraId="252880B2" w14:textId="77777777" w:rsidR="00F52391" w:rsidRPr="00F52391" w:rsidRDefault="00F52391" w:rsidP="00F52391"/>
    <w:p w14:paraId="2D490F97" w14:textId="77777777" w:rsidR="00572403" w:rsidRPr="00EA2DD3" w:rsidRDefault="00572403" w:rsidP="00572403">
      <w:pPr>
        <w:rPr>
          <w:rFonts w:cs="Times New Roman"/>
          <w:color w:val="000000" w:themeColor="text1"/>
          <w:szCs w:val="22"/>
        </w:rPr>
      </w:pPr>
    </w:p>
    <w:p w14:paraId="79898DCB"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first two studies presented in this thesis demonstrate that orientation discrimination is superior in those with high levels of autistic traits, and those with an ASC diagnosis. Both studies support that oblique orientation discrimination thresholds provide an adequately sensitive measure to study inter-individual differences, whereas vertical thresholds do not. It is also demonstrated that the oblique effect is reduced in those with higher levels of autistic traits, and those with ASC. </w:t>
      </w:r>
    </w:p>
    <w:p w14:paraId="1DDE01EF" w14:textId="77777777" w:rsidR="00F52391" w:rsidRPr="00EA2DD3" w:rsidRDefault="00F52391" w:rsidP="007E76CF">
      <w:pPr>
        <w:spacing w:line="480" w:lineRule="auto"/>
        <w:ind w:firstLine="720"/>
        <w:rPr>
          <w:rFonts w:cs="Times New Roman"/>
          <w:color w:val="000000" w:themeColor="text1"/>
          <w:szCs w:val="22"/>
        </w:rPr>
      </w:pPr>
    </w:p>
    <w:p w14:paraId="2D11A4F3" w14:textId="17B59552"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Similarly, visuospatial task performance </w:t>
      </w:r>
      <w:r w:rsidR="00B5078A">
        <w:rPr>
          <w:rFonts w:cs="Times New Roman"/>
          <w:color w:val="000000" w:themeColor="text1"/>
          <w:szCs w:val="22"/>
        </w:rPr>
        <w:t>is</w:t>
      </w:r>
      <w:r w:rsidRPr="00EA2DD3">
        <w:rPr>
          <w:rFonts w:cs="Times New Roman"/>
          <w:color w:val="000000" w:themeColor="text1"/>
          <w:szCs w:val="22"/>
        </w:rPr>
        <w:t xml:space="preserve"> enhanced in ASC and those with high levels of autistic traits (Lockyear &amp; Rutter, 1970; O’ Riordan, Plaisted, Driver &amp; Baron-Cohen, 2001; Plaisted, O’Riordan, &amp; Baron-Cohen, 1998; Shah &amp; Frith, 1983; Shah &amp; Frith, 1993). Plaisted (2000) suggested that this is due to reduced generalisation, and a superior ability to discriminate between visual stimuli, which the data presented here would support. However, it is unclear how performance on tasks such as visual search is related to orientation discrimination ability. For instance, whilst it is plausible that enhanced discrimination of small details in ASC may lead to enhanced performance on tasks such as visual search</w:t>
      </w:r>
      <w:proofErr w:type="gramStart"/>
      <w:r w:rsidRPr="00EA2DD3">
        <w:rPr>
          <w:rFonts w:cs="Times New Roman"/>
          <w:color w:val="000000" w:themeColor="text1"/>
          <w:szCs w:val="22"/>
        </w:rPr>
        <w:t>;</w:t>
      </w:r>
      <w:proofErr w:type="gramEnd"/>
      <w:r w:rsidRPr="00EA2DD3">
        <w:rPr>
          <w:rFonts w:cs="Times New Roman"/>
          <w:color w:val="000000" w:themeColor="text1"/>
          <w:szCs w:val="22"/>
        </w:rPr>
        <w:t xml:space="preserve"> data from colour discrimination tasks does not support this position (Frankin et al., 2008; Franklin et al., 2010; Heaton, et al., 2008; Hurlbert et al., 2011). In addition, it needs to be taken into account that tasks such as visual search also involve a variety of higher-level cognitive processes. Therefore, the relationship between low-level visual abilities, such as orientation discrimination, and visual search performance will have to be investigated empirically before any conclusions can be drawn. </w:t>
      </w:r>
    </w:p>
    <w:p w14:paraId="68FCFC6C" w14:textId="77777777" w:rsidR="00F52391" w:rsidRPr="00EA2DD3" w:rsidRDefault="00F52391" w:rsidP="007E76CF">
      <w:pPr>
        <w:spacing w:line="480" w:lineRule="auto"/>
        <w:ind w:firstLine="720"/>
        <w:rPr>
          <w:rFonts w:cs="Times New Roman"/>
          <w:color w:val="000000" w:themeColor="text1"/>
          <w:szCs w:val="22"/>
        </w:rPr>
      </w:pPr>
    </w:p>
    <w:p w14:paraId="18F1D007"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Future studies will also investigate how orientation discrimination ability relates to the more general sensory symptoms associated with ASC. As sensory experiences are commonly reported in those with higher levels of autistic traits and those with ASC, differences in low-level visual perception may underlie some of these symptoms. Investigating whether atypical visual experiences are related to orientation discrimination thresholds may help determine </w:t>
      </w:r>
      <w:r w:rsidRPr="00EA2DD3">
        <w:rPr>
          <w:rFonts w:cs="Times New Roman"/>
          <w:color w:val="000000" w:themeColor="text1"/>
          <w:szCs w:val="22"/>
        </w:rPr>
        <w:lastRenderedPageBreak/>
        <w:t xml:space="preserve">whether those with more sensitive visual perception report quantitatively or, or qualitatively different visual symptoms, to those with less sensitive </w:t>
      </w:r>
      <w:proofErr w:type="gramStart"/>
      <w:r w:rsidRPr="00EA2DD3">
        <w:rPr>
          <w:rFonts w:cs="Times New Roman"/>
          <w:color w:val="000000" w:themeColor="text1"/>
          <w:szCs w:val="22"/>
        </w:rPr>
        <w:t>low level</w:t>
      </w:r>
      <w:proofErr w:type="gramEnd"/>
      <w:r w:rsidRPr="00EA2DD3">
        <w:rPr>
          <w:rFonts w:cs="Times New Roman"/>
          <w:color w:val="000000" w:themeColor="text1"/>
          <w:szCs w:val="22"/>
        </w:rPr>
        <w:t xml:space="preserve"> perception.</w:t>
      </w:r>
    </w:p>
    <w:p w14:paraId="4C6CA9D4" w14:textId="77777777" w:rsidR="00F52391" w:rsidRPr="00EA2DD3" w:rsidRDefault="00F52391" w:rsidP="007E76CF">
      <w:pPr>
        <w:spacing w:line="480" w:lineRule="auto"/>
        <w:ind w:firstLine="720"/>
        <w:rPr>
          <w:rFonts w:cs="Times New Roman"/>
          <w:color w:val="000000" w:themeColor="text1"/>
          <w:szCs w:val="22"/>
        </w:rPr>
      </w:pPr>
    </w:p>
    <w:p w14:paraId="0FC6568A" w14:textId="77777777" w:rsidR="007E76CF" w:rsidRDefault="007E76CF" w:rsidP="007E76CF">
      <w:pPr>
        <w:spacing w:line="480" w:lineRule="auto"/>
        <w:ind w:firstLine="720"/>
        <w:rPr>
          <w:rFonts w:eastAsia="MS Mincho" w:cs="Times New Roman"/>
          <w:color w:val="000000" w:themeColor="text1"/>
          <w:szCs w:val="22"/>
        </w:rPr>
      </w:pPr>
      <w:r w:rsidRPr="00EA2DD3">
        <w:rPr>
          <w:rFonts w:cs="Times New Roman"/>
          <w:color w:val="000000" w:themeColor="text1"/>
          <w:szCs w:val="22"/>
        </w:rPr>
        <w:t xml:space="preserve">Having established that orientation discrimination thresholds are superior in both individuals with higher levels of autistic traits, and those with an ASC diagnosis, it is important to consider the </w:t>
      </w:r>
      <w:proofErr w:type="gramStart"/>
      <w:r w:rsidRPr="00EA2DD3">
        <w:rPr>
          <w:rFonts w:cs="Times New Roman"/>
          <w:color w:val="000000" w:themeColor="text1"/>
          <w:szCs w:val="22"/>
        </w:rPr>
        <w:t>factors which</w:t>
      </w:r>
      <w:proofErr w:type="gramEnd"/>
      <w:r w:rsidRPr="00EA2DD3">
        <w:rPr>
          <w:rFonts w:cs="Times New Roman"/>
          <w:color w:val="000000" w:themeColor="text1"/>
          <w:szCs w:val="22"/>
        </w:rPr>
        <w:t xml:space="preserve"> may mediate this relationship. </w:t>
      </w:r>
      <w:r w:rsidRPr="00EA2DD3">
        <w:rPr>
          <w:rFonts w:eastAsia="MS Mincho" w:cs="Times New Roman"/>
          <w:color w:val="000000" w:themeColor="text1"/>
          <w:szCs w:val="22"/>
        </w:rPr>
        <w:t xml:space="preserve">Although the orientation task used here was chosen in order to measure </w:t>
      </w:r>
      <w:proofErr w:type="gramStart"/>
      <w:r w:rsidRPr="00EA2DD3">
        <w:rPr>
          <w:rFonts w:eastAsia="MS Mincho" w:cs="Times New Roman"/>
          <w:color w:val="000000" w:themeColor="text1"/>
          <w:szCs w:val="22"/>
        </w:rPr>
        <w:t>low level</w:t>
      </w:r>
      <w:proofErr w:type="gramEnd"/>
      <w:r w:rsidRPr="00EA2DD3">
        <w:rPr>
          <w:rFonts w:eastAsia="MS Mincho" w:cs="Times New Roman"/>
          <w:color w:val="000000" w:themeColor="text1"/>
          <w:szCs w:val="22"/>
        </w:rPr>
        <w:t xml:space="preserve"> visual perception, it could still be the case that higher order processes are affecting performance on the task. For instance, it could be the case that individuals with better memory could achieve lower orientation discrimination thresholds due to the sequential nature of the stimuli presentation during the task. However, pilot testing revealed that increasing the inter stimulus interval between the reference and target gratings did not affect orientation discrimination thresholds. This suggests that memory processes are having little impact on thresholds. Other cognitive </w:t>
      </w:r>
      <w:proofErr w:type="gramStart"/>
      <w:r w:rsidRPr="00EA2DD3">
        <w:rPr>
          <w:rFonts w:eastAsia="MS Mincho" w:cs="Times New Roman"/>
          <w:color w:val="000000" w:themeColor="text1"/>
          <w:szCs w:val="22"/>
        </w:rPr>
        <w:t>processes which could affect orientation discrimination thresholds</w:t>
      </w:r>
      <w:proofErr w:type="gramEnd"/>
      <w:r w:rsidRPr="00EA2DD3">
        <w:rPr>
          <w:rFonts w:eastAsia="MS Mincho" w:cs="Times New Roman"/>
          <w:color w:val="000000" w:themeColor="text1"/>
          <w:szCs w:val="22"/>
        </w:rPr>
        <w:t xml:space="preserve"> include attention and decision making. These are discussed in detail in chapter six. </w:t>
      </w:r>
    </w:p>
    <w:p w14:paraId="7FBC07BF" w14:textId="77777777" w:rsidR="00F52391" w:rsidRPr="00EA2DD3" w:rsidRDefault="00F52391" w:rsidP="007E76CF">
      <w:pPr>
        <w:spacing w:line="480" w:lineRule="auto"/>
        <w:ind w:firstLine="720"/>
        <w:rPr>
          <w:rFonts w:cs="Times New Roman"/>
          <w:color w:val="000000" w:themeColor="text1"/>
          <w:szCs w:val="22"/>
        </w:rPr>
      </w:pPr>
    </w:p>
    <w:p w14:paraId="46F2B63D" w14:textId="77777777" w:rsidR="007E76CF" w:rsidRDefault="007E76CF" w:rsidP="007E76CF">
      <w:pPr>
        <w:spacing w:line="480" w:lineRule="auto"/>
        <w:ind w:firstLine="720"/>
        <w:rPr>
          <w:rFonts w:eastAsia="MS Mincho" w:cs="Times New Roman"/>
          <w:color w:val="000000" w:themeColor="text1"/>
          <w:szCs w:val="22"/>
        </w:rPr>
      </w:pPr>
      <w:r w:rsidRPr="00EA2DD3">
        <w:rPr>
          <w:rFonts w:cs="Times New Roman"/>
          <w:color w:val="000000" w:themeColor="text1"/>
          <w:szCs w:val="22"/>
        </w:rPr>
        <w:t xml:space="preserve"> Other than differences in higher order processes, the present results would suggest that neural processing </w:t>
      </w:r>
      <w:proofErr w:type="gramStart"/>
      <w:r w:rsidRPr="00EA2DD3">
        <w:rPr>
          <w:rFonts w:cs="Times New Roman"/>
          <w:color w:val="000000" w:themeColor="text1"/>
          <w:szCs w:val="22"/>
        </w:rPr>
        <w:t>may</w:t>
      </w:r>
      <w:proofErr w:type="gramEnd"/>
      <w:r w:rsidRPr="00EA2DD3">
        <w:rPr>
          <w:rFonts w:cs="Times New Roman"/>
          <w:color w:val="000000" w:themeColor="text1"/>
          <w:szCs w:val="22"/>
        </w:rPr>
        <w:t xml:space="preserve"> be altered in those with high levels of ASC and those with an ASC diagnosis. Inhibitory mechanisms have been highly implicated in the tuning curve of the orientation selectivity of cells, as orientation selective neurons become narrowly tuned to a particular orientation through lateral inhibition (Hubel and Wiesel, 1968). Variability in levels of inhibition would therefore lead to differences in orientation sensitivity, with higher levels of inhibition leading to an enhanced ability to discriminate between orientations. GABAergic inhibition in particular seems to be imperative in determining the orientation profile of neurons in V1. For example, application of the inhibitory neurotransmitter Gamma-Aminobutyric acid (GABA) to neurons in the primary visual cortex has been found to lead to narrower tuning curves and improved orientation selectivity in anaesthetised cats (Li et al., 2008). Conversely, the topical application of GABA antagonists reduces orientation selectivity (</w:t>
      </w:r>
      <w:r w:rsidRPr="00EA2DD3">
        <w:rPr>
          <w:rFonts w:eastAsia="Times New Roman" w:cs="Times New Roman"/>
          <w:color w:val="000000" w:themeColor="text1"/>
          <w:szCs w:val="22"/>
          <w:lang w:eastAsia="en-GB"/>
        </w:rPr>
        <w:t xml:space="preserve">Katzner et al. </w:t>
      </w:r>
      <w:r w:rsidRPr="00EA2DD3">
        <w:rPr>
          <w:rFonts w:cs="Times New Roman"/>
          <w:color w:val="000000" w:themeColor="text1"/>
          <w:szCs w:val="22"/>
        </w:rPr>
        <w:t xml:space="preserve">2011). In addition, resting levels of GABA, measured with magnetic resonance spectroscopy </w:t>
      </w:r>
      <w:r w:rsidRPr="00EA2DD3">
        <w:rPr>
          <w:rFonts w:cs="Times New Roman"/>
          <w:color w:val="000000" w:themeColor="text1"/>
          <w:szCs w:val="22"/>
        </w:rPr>
        <w:lastRenderedPageBreak/>
        <w:t xml:space="preserve">(MRS), </w:t>
      </w:r>
      <w:proofErr w:type="gramStart"/>
      <w:r w:rsidRPr="00EA2DD3">
        <w:rPr>
          <w:rFonts w:cs="Times New Roman"/>
          <w:color w:val="000000" w:themeColor="text1"/>
          <w:szCs w:val="22"/>
        </w:rPr>
        <w:t>have been shown to be related</w:t>
      </w:r>
      <w:proofErr w:type="gramEnd"/>
      <w:r w:rsidRPr="00EA2DD3">
        <w:rPr>
          <w:rFonts w:cs="Times New Roman"/>
          <w:color w:val="000000" w:themeColor="text1"/>
          <w:szCs w:val="22"/>
        </w:rPr>
        <w:t xml:space="preserve"> to orientation discrimination thresholds in human volunteers</w:t>
      </w:r>
      <w:r w:rsidRPr="00EA2DD3">
        <w:rPr>
          <w:rFonts w:cs="Times New Roman"/>
          <w:color w:val="000000" w:themeColor="text1"/>
          <w:szCs w:val="22"/>
          <w:vertAlign w:val="superscript"/>
        </w:rPr>
        <w:t xml:space="preserve"> </w:t>
      </w:r>
      <w:r w:rsidRPr="00EA2DD3">
        <w:rPr>
          <w:rFonts w:cs="Times New Roman"/>
          <w:color w:val="000000" w:themeColor="text1"/>
          <w:szCs w:val="22"/>
        </w:rPr>
        <w:t>(</w:t>
      </w:r>
      <w:r w:rsidRPr="00EA2DD3">
        <w:rPr>
          <w:rFonts w:eastAsia="Times New Roman" w:cs="Times New Roman"/>
          <w:color w:val="000000" w:themeColor="text1"/>
          <w:szCs w:val="22"/>
          <w:lang w:eastAsia="en-GB"/>
        </w:rPr>
        <w:t xml:space="preserve">Edden et al. </w:t>
      </w:r>
      <w:r w:rsidRPr="00EA2DD3">
        <w:rPr>
          <w:rFonts w:cs="Times New Roman"/>
          <w:color w:val="000000" w:themeColor="text1"/>
          <w:szCs w:val="22"/>
        </w:rPr>
        <w:t>2009). This suggests</w:t>
      </w:r>
      <w:r w:rsidRPr="00EA2DD3">
        <w:rPr>
          <w:rFonts w:eastAsia="MS Mincho" w:cs="Times New Roman"/>
          <w:color w:val="000000" w:themeColor="text1"/>
          <w:szCs w:val="22"/>
        </w:rPr>
        <w:t xml:space="preserve"> that GABA mediated inhibition plays a major role in establishing the sharp orientation tuning of neurons, leading to enhanced orientation discrimination ability. It is therefore speculated that variation in resting GABA levels may mediate the relationship between orientation discrimination thresholds and autistic traits. </w:t>
      </w:r>
    </w:p>
    <w:p w14:paraId="6B823381" w14:textId="77777777" w:rsidR="00F52391" w:rsidRPr="00EA2DD3" w:rsidRDefault="00F52391" w:rsidP="007E76CF">
      <w:pPr>
        <w:spacing w:line="480" w:lineRule="auto"/>
        <w:ind w:firstLine="720"/>
        <w:rPr>
          <w:rFonts w:eastAsia="MS Mincho" w:cs="Times New Roman"/>
          <w:color w:val="000000" w:themeColor="text1"/>
          <w:szCs w:val="22"/>
        </w:rPr>
      </w:pPr>
    </w:p>
    <w:p w14:paraId="68460E49" w14:textId="77777777" w:rsidR="007E76CF" w:rsidRDefault="007E76CF" w:rsidP="007E76CF">
      <w:pPr>
        <w:spacing w:line="480" w:lineRule="auto"/>
        <w:ind w:firstLine="720"/>
        <w:rPr>
          <w:rFonts w:eastAsia="MS Mincho" w:cs="Times New Roman"/>
          <w:color w:val="000000" w:themeColor="text1"/>
          <w:szCs w:val="22"/>
        </w:rPr>
      </w:pPr>
      <w:r w:rsidRPr="00EA2DD3">
        <w:rPr>
          <w:rFonts w:eastAsia="MS Mincho" w:cs="Times New Roman"/>
          <w:color w:val="000000" w:themeColor="text1"/>
          <w:szCs w:val="22"/>
        </w:rPr>
        <w:t xml:space="preserve">A logical extension to this hypothesis is that individuals with a high-level of autistic traits/ASC have increased resting GABA </w:t>
      </w:r>
      <w:proofErr w:type="gramStart"/>
      <w:r w:rsidRPr="00EA2DD3">
        <w:rPr>
          <w:rFonts w:eastAsia="MS Mincho" w:cs="Times New Roman"/>
          <w:color w:val="000000" w:themeColor="text1"/>
          <w:szCs w:val="22"/>
        </w:rPr>
        <w:t>levels which</w:t>
      </w:r>
      <w:proofErr w:type="gramEnd"/>
      <w:r w:rsidRPr="00EA2DD3">
        <w:rPr>
          <w:rFonts w:eastAsia="MS Mincho" w:cs="Times New Roman"/>
          <w:color w:val="000000" w:themeColor="text1"/>
          <w:szCs w:val="22"/>
        </w:rPr>
        <w:t xml:space="preserve">, in turn, leads to enhanced orientation discrimination. This suggestion is consistent, in part, with the suggestion from Bertone et al (2005) that increased lateral inhibition, which is a corollary of increased GABA, underpins superior discrimination in individuals with ASC. However, this suggestion is at odds with a prominent neural theory of ASC. The next chapter of this thesis will examine neural theories of ASC, and discuss the most appropriate way to investigate whether differences in neural inhibition levels might drive orientation discrimination enhancements in ASC. </w:t>
      </w:r>
    </w:p>
    <w:p w14:paraId="4C04420F" w14:textId="77777777" w:rsidR="00F52391" w:rsidRDefault="00F52391" w:rsidP="007E76CF">
      <w:pPr>
        <w:spacing w:line="480" w:lineRule="auto"/>
        <w:ind w:firstLine="720"/>
        <w:rPr>
          <w:rFonts w:eastAsia="MS Mincho" w:cs="Times New Roman"/>
          <w:color w:val="000000" w:themeColor="text1"/>
          <w:szCs w:val="22"/>
        </w:rPr>
      </w:pPr>
    </w:p>
    <w:p w14:paraId="5A670A38" w14:textId="77777777" w:rsidR="00F52391" w:rsidRDefault="00F52391" w:rsidP="007E76CF">
      <w:pPr>
        <w:spacing w:line="480" w:lineRule="auto"/>
        <w:ind w:firstLine="720"/>
        <w:rPr>
          <w:rFonts w:eastAsia="MS Mincho" w:cs="Times New Roman"/>
          <w:color w:val="000000" w:themeColor="text1"/>
          <w:szCs w:val="22"/>
        </w:rPr>
      </w:pPr>
    </w:p>
    <w:p w14:paraId="3DFFFF34" w14:textId="77777777" w:rsidR="00F52391" w:rsidRDefault="00F52391" w:rsidP="007E76CF">
      <w:pPr>
        <w:spacing w:line="480" w:lineRule="auto"/>
        <w:ind w:firstLine="720"/>
        <w:rPr>
          <w:rFonts w:eastAsia="MS Mincho" w:cs="Times New Roman"/>
          <w:color w:val="000000" w:themeColor="text1"/>
          <w:szCs w:val="22"/>
        </w:rPr>
      </w:pPr>
    </w:p>
    <w:p w14:paraId="20EE4735" w14:textId="77777777" w:rsidR="00F52391" w:rsidRDefault="00F52391" w:rsidP="007E76CF">
      <w:pPr>
        <w:spacing w:line="480" w:lineRule="auto"/>
        <w:ind w:firstLine="720"/>
        <w:rPr>
          <w:rFonts w:eastAsia="MS Mincho" w:cs="Times New Roman"/>
          <w:color w:val="000000" w:themeColor="text1"/>
          <w:szCs w:val="22"/>
        </w:rPr>
      </w:pPr>
    </w:p>
    <w:p w14:paraId="702E8382" w14:textId="77777777" w:rsidR="00F52391" w:rsidRDefault="00F52391" w:rsidP="007E76CF">
      <w:pPr>
        <w:spacing w:line="480" w:lineRule="auto"/>
        <w:ind w:firstLine="720"/>
        <w:rPr>
          <w:rFonts w:eastAsia="MS Mincho" w:cs="Times New Roman"/>
          <w:color w:val="000000" w:themeColor="text1"/>
          <w:szCs w:val="22"/>
        </w:rPr>
      </w:pPr>
    </w:p>
    <w:p w14:paraId="43780877" w14:textId="77777777" w:rsidR="00F52391" w:rsidRDefault="00F52391" w:rsidP="007E76CF">
      <w:pPr>
        <w:spacing w:line="480" w:lineRule="auto"/>
        <w:ind w:firstLine="720"/>
        <w:rPr>
          <w:rFonts w:eastAsia="MS Mincho" w:cs="Times New Roman"/>
          <w:color w:val="000000" w:themeColor="text1"/>
          <w:szCs w:val="22"/>
        </w:rPr>
      </w:pPr>
    </w:p>
    <w:p w14:paraId="6EE988D5" w14:textId="77777777" w:rsidR="00F52391" w:rsidRDefault="00F52391" w:rsidP="007E76CF">
      <w:pPr>
        <w:spacing w:line="480" w:lineRule="auto"/>
        <w:ind w:firstLine="720"/>
        <w:rPr>
          <w:rFonts w:eastAsia="MS Mincho" w:cs="Times New Roman"/>
          <w:color w:val="000000" w:themeColor="text1"/>
          <w:szCs w:val="22"/>
        </w:rPr>
      </w:pPr>
    </w:p>
    <w:p w14:paraId="103337C9" w14:textId="77777777" w:rsidR="00F52391" w:rsidRDefault="00F52391" w:rsidP="007E76CF">
      <w:pPr>
        <w:spacing w:line="480" w:lineRule="auto"/>
        <w:ind w:firstLine="720"/>
        <w:rPr>
          <w:rFonts w:eastAsia="MS Mincho" w:cs="Times New Roman"/>
          <w:color w:val="000000" w:themeColor="text1"/>
          <w:szCs w:val="22"/>
        </w:rPr>
      </w:pPr>
    </w:p>
    <w:p w14:paraId="17EFDCC9" w14:textId="77777777" w:rsidR="00F52391" w:rsidRDefault="00F52391" w:rsidP="007E76CF">
      <w:pPr>
        <w:spacing w:line="480" w:lineRule="auto"/>
        <w:ind w:firstLine="720"/>
        <w:rPr>
          <w:rFonts w:eastAsia="MS Mincho" w:cs="Times New Roman"/>
          <w:color w:val="000000" w:themeColor="text1"/>
          <w:szCs w:val="22"/>
        </w:rPr>
      </w:pPr>
    </w:p>
    <w:p w14:paraId="67F5B86D" w14:textId="77777777" w:rsidR="00F52391" w:rsidRDefault="00F52391" w:rsidP="007E76CF">
      <w:pPr>
        <w:spacing w:line="480" w:lineRule="auto"/>
        <w:ind w:firstLine="720"/>
        <w:rPr>
          <w:rFonts w:eastAsia="MS Mincho" w:cs="Times New Roman"/>
          <w:color w:val="000000" w:themeColor="text1"/>
          <w:szCs w:val="22"/>
        </w:rPr>
      </w:pPr>
    </w:p>
    <w:p w14:paraId="58B10A48" w14:textId="77777777" w:rsidR="00F52391" w:rsidRDefault="00F52391" w:rsidP="007E76CF">
      <w:pPr>
        <w:spacing w:line="480" w:lineRule="auto"/>
        <w:ind w:firstLine="720"/>
        <w:rPr>
          <w:rFonts w:eastAsia="MS Mincho" w:cs="Times New Roman"/>
          <w:color w:val="000000" w:themeColor="text1"/>
          <w:szCs w:val="22"/>
        </w:rPr>
      </w:pPr>
    </w:p>
    <w:p w14:paraId="1AE46073" w14:textId="77777777" w:rsidR="00F52391" w:rsidRDefault="00F52391" w:rsidP="007E76CF">
      <w:pPr>
        <w:spacing w:line="480" w:lineRule="auto"/>
        <w:ind w:firstLine="720"/>
        <w:rPr>
          <w:rFonts w:eastAsia="MS Mincho" w:cs="Times New Roman"/>
          <w:color w:val="000000" w:themeColor="text1"/>
          <w:szCs w:val="22"/>
        </w:rPr>
      </w:pPr>
    </w:p>
    <w:p w14:paraId="4654CBA8" w14:textId="77777777" w:rsidR="00F52391" w:rsidRPr="00EA2DD3" w:rsidRDefault="00F52391" w:rsidP="007E76CF">
      <w:pPr>
        <w:spacing w:line="480" w:lineRule="auto"/>
        <w:ind w:firstLine="720"/>
        <w:rPr>
          <w:rFonts w:cs="Times New Roman"/>
          <w:color w:val="000000" w:themeColor="text1"/>
          <w:szCs w:val="22"/>
        </w:rPr>
      </w:pPr>
    </w:p>
    <w:p w14:paraId="164D0894" w14:textId="77777777" w:rsidR="007E76CF" w:rsidRPr="00F52391" w:rsidRDefault="007E76CF" w:rsidP="00572403">
      <w:pPr>
        <w:pStyle w:val="Heading1"/>
        <w:rPr>
          <w:rFonts w:ascii="Times New Roman" w:hAnsi="Times New Roman" w:cs="Times New Roman"/>
          <w:color w:val="000000" w:themeColor="text1"/>
          <w:sz w:val="22"/>
          <w:szCs w:val="22"/>
          <w:u w:val="single"/>
        </w:rPr>
      </w:pPr>
      <w:bookmarkStart w:id="158" w:name="_Toc429476638"/>
      <w:bookmarkStart w:id="159" w:name="_Toc429476755"/>
      <w:bookmarkStart w:id="160" w:name="_Toc433107729"/>
      <w:r w:rsidRPr="00F52391">
        <w:rPr>
          <w:rFonts w:ascii="Times New Roman" w:hAnsi="Times New Roman" w:cs="Times New Roman"/>
          <w:color w:val="000000" w:themeColor="text1"/>
          <w:sz w:val="22"/>
          <w:szCs w:val="22"/>
          <w:u w:val="single"/>
        </w:rPr>
        <w:lastRenderedPageBreak/>
        <w:t>3. Chapter Three: Neural excitation and inhibition in ASC</w:t>
      </w:r>
      <w:bookmarkEnd w:id="158"/>
      <w:bookmarkEnd w:id="159"/>
      <w:bookmarkEnd w:id="160"/>
    </w:p>
    <w:p w14:paraId="15C73EF4" w14:textId="77777777" w:rsidR="00572403" w:rsidRDefault="00572403" w:rsidP="00572403">
      <w:pPr>
        <w:rPr>
          <w:rFonts w:cs="Times New Roman"/>
          <w:color w:val="000000" w:themeColor="text1"/>
          <w:szCs w:val="22"/>
        </w:rPr>
      </w:pPr>
    </w:p>
    <w:p w14:paraId="72EC608F" w14:textId="77777777" w:rsidR="00E5389C" w:rsidRPr="00EA2DD3" w:rsidRDefault="00E5389C" w:rsidP="00572403">
      <w:pPr>
        <w:rPr>
          <w:rFonts w:cs="Times New Roman"/>
          <w:color w:val="000000" w:themeColor="text1"/>
          <w:szCs w:val="22"/>
        </w:rPr>
      </w:pPr>
    </w:p>
    <w:p w14:paraId="244EE185"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Studies one and two of this thesis report that orientation discrimination thresholds are superior in both individuals with a high level of autistic traits, and those with an ASC diagnosis. Having established that individual differences in orientation discrimination thresholds are related to both the presence of ASC and individual differences in autistic traits, it is important to consider why there is enhanced orientation discrimination in both of these populations. </w:t>
      </w:r>
    </w:p>
    <w:p w14:paraId="260EE785" w14:textId="77777777" w:rsidR="0020216D" w:rsidRDefault="0020216D" w:rsidP="007E76CF">
      <w:pPr>
        <w:spacing w:line="480" w:lineRule="auto"/>
        <w:ind w:firstLine="720"/>
        <w:rPr>
          <w:rFonts w:cs="Times New Roman"/>
          <w:color w:val="000000" w:themeColor="text1"/>
          <w:szCs w:val="22"/>
        </w:rPr>
      </w:pPr>
    </w:p>
    <w:p w14:paraId="012E774C" w14:textId="3FFC689A"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Sensory responses </w:t>
      </w:r>
      <w:proofErr w:type="gramStart"/>
      <w:r w:rsidRPr="00EA2DD3">
        <w:rPr>
          <w:rFonts w:cs="Times New Roman"/>
          <w:color w:val="000000" w:themeColor="text1"/>
          <w:szCs w:val="22"/>
        </w:rPr>
        <w:t>are said to be dominated</w:t>
      </w:r>
      <w:proofErr w:type="gramEnd"/>
      <w:r w:rsidRPr="00EA2DD3">
        <w:rPr>
          <w:rFonts w:cs="Times New Roman"/>
          <w:color w:val="000000" w:themeColor="text1"/>
          <w:szCs w:val="22"/>
        </w:rPr>
        <w:t xml:space="preserve"> by neural inhibition, with any disturbance to inhibition resulting in widespread perceptual consequences (Haider, Häusser &amp; Carandini, 2013). The balance of neural excitation and inhibition (E:I balance) depends on both excitatory and inhibitory </w:t>
      </w:r>
      <w:proofErr w:type="gramStart"/>
      <w:r w:rsidRPr="00EA2DD3">
        <w:rPr>
          <w:rFonts w:cs="Times New Roman"/>
          <w:color w:val="000000" w:themeColor="text1"/>
          <w:szCs w:val="22"/>
        </w:rPr>
        <w:t>neurotransmitters which</w:t>
      </w:r>
      <w:proofErr w:type="gramEnd"/>
      <w:r w:rsidRPr="00EA2DD3">
        <w:rPr>
          <w:rFonts w:cs="Times New Roman"/>
          <w:color w:val="000000" w:themeColor="text1"/>
          <w:szCs w:val="22"/>
        </w:rPr>
        <w:t xml:space="preserve"> work at the synapses of cortical neurons and together establish the E:I balance (Hensch, 2005). </w:t>
      </w:r>
      <w:r w:rsidR="002D403B">
        <w:t xml:space="preserve">As this balance relies on the relative contributions of both neural excitation and inhibition, an imbalance can be due to increased or decreased excitation, or inhibition. One way that the balance between the two could become distorted is through alterations in excitatory or inhibitory neurotransmitters. </w:t>
      </w:r>
      <w:r w:rsidRPr="00EA2DD3">
        <w:rPr>
          <w:rFonts w:cs="Times New Roman"/>
          <w:color w:val="000000" w:themeColor="text1"/>
          <w:szCs w:val="22"/>
        </w:rPr>
        <w:t xml:space="preserve">The main excitatory neurotransmitter in the mammalian adult brain is glutamate, and the main inhibitory neurotransmitter is GABA. GABA mediated inhibition is especially important for shaping the activity of neurons, and has many important roles, such as determining the critical period in primary visual cortex (Faglioni &amp; Hensch, 2000). </w:t>
      </w:r>
    </w:p>
    <w:p w14:paraId="71414FF2" w14:textId="77777777" w:rsidR="00E5389C" w:rsidRPr="00EA2DD3" w:rsidRDefault="00E5389C" w:rsidP="007E76CF">
      <w:pPr>
        <w:spacing w:line="480" w:lineRule="auto"/>
        <w:ind w:firstLine="720"/>
        <w:rPr>
          <w:rFonts w:cs="Times New Roman"/>
          <w:color w:val="000000" w:themeColor="text1"/>
          <w:szCs w:val="22"/>
        </w:rPr>
      </w:pPr>
    </w:p>
    <w:p w14:paraId="6EA35920" w14:textId="5D8A5F8A"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One aspect of </w:t>
      </w:r>
      <w:proofErr w:type="gramStart"/>
      <w:r w:rsidRPr="00EA2DD3">
        <w:rPr>
          <w:rFonts w:cs="Times New Roman"/>
          <w:color w:val="000000" w:themeColor="text1"/>
          <w:szCs w:val="22"/>
        </w:rPr>
        <w:t>perception which has been shown to be mediated by E:I balance</w:t>
      </w:r>
      <w:proofErr w:type="gramEnd"/>
      <w:r w:rsidRPr="00EA2DD3">
        <w:rPr>
          <w:rFonts w:cs="Times New Roman"/>
          <w:color w:val="000000" w:themeColor="text1"/>
          <w:szCs w:val="22"/>
        </w:rPr>
        <w:t xml:space="preserve"> is orientation discrimination. As described in chapter two, inhibitory mechanisms have been highly implicated in tuning the orientation selectivity of cells, as orientation selective neurons become narrowly tuned to a particular orientation through lateral inhibition (Hubel and Wiesel, 1968). </w:t>
      </w:r>
      <w:r w:rsidR="007C384B">
        <w:rPr>
          <w:rFonts w:cs="Times New Roman"/>
          <w:color w:val="000000" w:themeColor="text1"/>
          <w:szCs w:val="22"/>
        </w:rPr>
        <w:t>Modelling studies have shown that n</w:t>
      </w:r>
      <w:r w:rsidRPr="00EA2DD3">
        <w:rPr>
          <w:rFonts w:cs="Times New Roman"/>
          <w:color w:val="000000" w:themeColor="text1"/>
          <w:szCs w:val="22"/>
        </w:rPr>
        <w:t xml:space="preserve">arrowing tuning curves through lateral inhibition therefore results in an improved ability to discriminate between different orientations (Gustaffson, 1997a; 1997b). Variability in </w:t>
      </w:r>
      <w:r w:rsidR="002D403B">
        <w:rPr>
          <w:rFonts w:cs="Times New Roman"/>
          <w:color w:val="000000" w:themeColor="text1"/>
          <w:szCs w:val="22"/>
        </w:rPr>
        <w:t xml:space="preserve">the strength of neural </w:t>
      </w:r>
      <w:r w:rsidR="00253404">
        <w:rPr>
          <w:rFonts w:cs="Times New Roman"/>
          <w:color w:val="000000" w:themeColor="text1"/>
          <w:szCs w:val="22"/>
        </w:rPr>
        <w:t>inhibition</w:t>
      </w:r>
      <w:r w:rsidRPr="00EA2DD3">
        <w:rPr>
          <w:rFonts w:cs="Times New Roman"/>
          <w:color w:val="000000" w:themeColor="text1"/>
          <w:szCs w:val="22"/>
        </w:rPr>
        <w:t xml:space="preserve"> would therefore lead </w:t>
      </w:r>
      <w:r w:rsidRPr="00EA2DD3">
        <w:rPr>
          <w:rFonts w:cs="Times New Roman"/>
          <w:color w:val="000000" w:themeColor="text1"/>
          <w:szCs w:val="22"/>
        </w:rPr>
        <w:lastRenderedPageBreak/>
        <w:t xml:space="preserve">to differences in orientation sensitivity, with higher levels of inhibition leading to an enhanced ability to discriminate between orientations. </w:t>
      </w:r>
    </w:p>
    <w:p w14:paraId="71A4FCCF" w14:textId="77777777" w:rsidR="00E5389C" w:rsidRPr="00EA2DD3" w:rsidRDefault="00E5389C" w:rsidP="007E76CF">
      <w:pPr>
        <w:spacing w:line="480" w:lineRule="auto"/>
        <w:ind w:firstLine="720"/>
        <w:rPr>
          <w:rFonts w:cs="Times New Roman"/>
          <w:color w:val="000000" w:themeColor="text1"/>
          <w:szCs w:val="22"/>
        </w:rPr>
      </w:pPr>
    </w:p>
    <w:p w14:paraId="0B9F1B83" w14:textId="09F82660"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GABAergic inhibition in particular seems to be imperative in determining the orientation profile of neurons in V1. GABA plays an important role in shaping and regulating neuronal activity, as it exerts its effects by reducing the activity of neurons to which it binds through two main types of GABA receptor, GABA</w:t>
      </w:r>
      <w:r w:rsidRPr="00EA2DD3">
        <w:rPr>
          <w:rFonts w:cs="Times New Roman"/>
          <w:color w:val="000000" w:themeColor="text1"/>
          <w:szCs w:val="22"/>
          <w:vertAlign w:val="subscript"/>
        </w:rPr>
        <w:t xml:space="preserve">A </w:t>
      </w:r>
      <w:r w:rsidRPr="00EA2DD3">
        <w:rPr>
          <w:rFonts w:cs="Times New Roman"/>
          <w:color w:val="000000" w:themeColor="text1"/>
          <w:szCs w:val="22"/>
        </w:rPr>
        <w:t>and GABA</w:t>
      </w:r>
      <w:r w:rsidRPr="00EA2DD3">
        <w:rPr>
          <w:rFonts w:cs="Times New Roman"/>
          <w:color w:val="000000" w:themeColor="text1"/>
          <w:szCs w:val="22"/>
          <w:vertAlign w:val="subscript"/>
        </w:rPr>
        <w:t xml:space="preserve">B </w:t>
      </w:r>
      <w:r w:rsidRPr="00EA2DD3">
        <w:rPr>
          <w:rFonts w:cs="Times New Roman"/>
          <w:color w:val="000000" w:themeColor="text1"/>
          <w:szCs w:val="22"/>
        </w:rPr>
        <w:t>(Bowery, 1983). GABAergic inhibition has been shown to directly influence orientation discrimination ability</w:t>
      </w:r>
      <w:r w:rsidR="007C384B">
        <w:rPr>
          <w:rFonts w:cs="Times New Roman"/>
          <w:color w:val="000000" w:themeColor="text1"/>
          <w:szCs w:val="22"/>
        </w:rPr>
        <w:t xml:space="preserve">. </w:t>
      </w:r>
      <w:r w:rsidR="007C384B" w:rsidRPr="00EA54BB">
        <w:rPr>
          <w:rFonts w:cs="Times New Roman"/>
          <w:sz w:val="24"/>
        </w:rPr>
        <w:t xml:space="preserve">For example, application of the inhibitory neurotransmitter </w:t>
      </w:r>
      <w:r w:rsidR="00253404">
        <w:rPr>
          <w:rFonts w:cs="Times New Roman"/>
          <w:sz w:val="24"/>
        </w:rPr>
        <w:t>g</w:t>
      </w:r>
      <w:r w:rsidR="007C384B" w:rsidRPr="00EA54BB">
        <w:rPr>
          <w:rFonts w:cs="Times New Roman"/>
          <w:sz w:val="24"/>
        </w:rPr>
        <w:t>amma-</w:t>
      </w:r>
      <w:r w:rsidR="00253404">
        <w:rPr>
          <w:rFonts w:cs="Times New Roman"/>
          <w:sz w:val="24"/>
        </w:rPr>
        <w:t>a</w:t>
      </w:r>
      <w:r w:rsidR="007C384B" w:rsidRPr="00EA54BB">
        <w:rPr>
          <w:rFonts w:cs="Times New Roman"/>
          <w:sz w:val="24"/>
        </w:rPr>
        <w:t xml:space="preserve">minobutyric acid (GABA) to neurons in the primary visual cortex </w:t>
      </w:r>
      <w:r w:rsidR="007C384B">
        <w:rPr>
          <w:rFonts w:cs="Times New Roman"/>
          <w:sz w:val="24"/>
        </w:rPr>
        <w:t xml:space="preserve">of </w:t>
      </w:r>
      <w:r w:rsidR="007C384B" w:rsidRPr="00EA54BB">
        <w:rPr>
          <w:rFonts w:cs="Times New Roman"/>
          <w:sz w:val="24"/>
        </w:rPr>
        <w:t xml:space="preserve">anaesthetised cats </w:t>
      </w:r>
      <w:r w:rsidR="007C384B">
        <w:rPr>
          <w:rFonts w:cs="Times New Roman"/>
          <w:sz w:val="24"/>
        </w:rPr>
        <w:t xml:space="preserve">leads to these cells becoming more narrowly tuned, and increases their orientation selectivity </w:t>
      </w:r>
      <w:r w:rsidR="007C384B" w:rsidRPr="00EA54BB">
        <w:rPr>
          <w:rFonts w:cs="Times New Roman"/>
          <w:sz w:val="24"/>
        </w:rPr>
        <w:t xml:space="preserve">(Li et al., 2008). Conversely, the application of GABA antagonists reduces </w:t>
      </w:r>
      <w:r w:rsidR="007C384B">
        <w:rPr>
          <w:rFonts w:cs="Times New Roman"/>
          <w:sz w:val="24"/>
        </w:rPr>
        <w:t xml:space="preserve">the </w:t>
      </w:r>
      <w:r w:rsidR="007C384B" w:rsidRPr="00EA54BB">
        <w:rPr>
          <w:rFonts w:cs="Times New Roman"/>
          <w:sz w:val="24"/>
        </w:rPr>
        <w:t>orientation selectivity</w:t>
      </w:r>
      <w:r w:rsidR="007C384B">
        <w:rPr>
          <w:rFonts w:cs="Times New Roman"/>
          <w:sz w:val="24"/>
        </w:rPr>
        <w:t xml:space="preserve"> of cells in primary visual cortex</w:t>
      </w:r>
      <w:r w:rsidR="007C384B" w:rsidRPr="00EA54BB">
        <w:rPr>
          <w:rFonts w:cs="Times New Roman"/>
          <w:sz w:val="24"/>
        </w:rPr>
        <w:t xml:space="preserve"> (</w:t>
      </w:r>
      <w:r w:rsidR="007C384B">
        <w:rPr>
          <w:rFonts w:eastAsia="Times New Roman" w:cs="Times New Roman"/>
          <w:sz w:val="24"/>
          <w:lang w:eastAsia="en-GB"/>
        </w:rPr>
        <w:t>Katzner</w:t>
      </w:r>
      <w:r w:rsidR="007C384B" w:rsidRPr="00D041E4">
        <w:rPr>
          <w:rFonts w:eastAsia="Times New Roman" w:cs="Times New Roman"/>
          <w:i/>
          <w:sz w:val="24"/>
          <w:lang w:eastAsia="en-GB"/>
        </w:rPr>
        <w:t xml:space="preserve"> et al.</w:t>
      </w:r>
      <w:r w:rsidR="007C384B">
        <w:rPr>
          <w:rFonts w:eastAsia="Times New Roman" w:cs="Times New Roman"/>
          <w:sz w:val="24"/>
          <w:lang w:eastAsia="en-GB"/>
        </w:rPr>
        <w:t xml:space="preserve"> </w:t>
      </w:r>
      <w:r w:rsidR="007C384B" w:rsidRPr="00EA54BB">
        <w:rPr>
          <w:rFonts w:cs="Times New Roman"/>
          <w:sz w:val="24"/>
        </w:rPr>
        <w:t>2011</w:t>
      </w:r>
      <w:r w:rsidR="007C384B">
        <w:rPr>
          <w:rFonts w:cs="Times New Roman"/>
          <w:sz w:val="24"/>
        </w:rPr>
        <w:t>;</w:t>
      </w:r>
      <w:r w:rsidR="007C384B" w:rsidRPr="007C384B">
        <w:rPr>
          <w:rFonts w:cs="Times New Roman"/>
          <w:color w:val="000000" w:themeColor="text1"/>
          <w:szCs w:val="22"/>
        </w:rPr>
        <w:t xml:space="preserve"> </w:t>
      </w:r>
      <w:r w:rsidR="007C384B" w:rsidRPr="00EA2DD3">
        <w:rPr>
          <w:rFonts w:cs="Times New Roman"/>
          <w:color w:val="000000" w:themeColor="text1"/>
          <w:szCs w:val="22"/>
        </w:rPr>
        <w:t>Sillito, 1975</w:t>
      </w:r>
      <w:r w:rsidR="007C384B" w:rsidRPr="00EA54BB">
        <w:rPr>
          <w:rFonts w:cs="Times New Roman"/>
          <w:sz w:val="24"/>
        </w:rPr>
        <w:t xml:space="preserve">). </w:t>
      </w:r>
      <w:r w:rsidRPr="00EA2DD3">
        <w:rPr>
          <w:rFonts w:cs="Times New Roman"/>
          <w:color w:val="000000" w:themeColor="text1"/>
          <w:szCs w:val="22"/>
        </w:rPr>
        <w:t xml:space="preserve"> Most relevant to the current thesis, resting GABA levels </w:t>
      </w:r>
      <w:r w:rsidR="00B5078A">
        <w:rPr>
          <w:rFonts w:cs="Times New Roman"/>
          <w:color w:val="000000" w:themeColor="text1"/>
          <w:szCs w:val="22"/>
        </w:rPr>
        <w:t>are</w:t>
      </w:r>
      <w:r w:rsidRPr="00EA2DD3">
        <w:rPr>
          <w:rFonts w:cs="Times New Roman"/>
          <w:color w:val="000000" w:themeColor="text1"/>
          <w:szCs w:val="22"/>
        </w:rPr>
        <w:t xml:space="preserve"> inversely correlated with oblique orientation discrimination thresholds in neurotypical human observers (Edden et al., 2009), suggesting that GABA mediated inhibition plays a major role in establishing the sharp orientation tuning of neurons, and leads to enhanced orientation discrimination. </w:t>
      </w:r>
    </w:p>
    <w:p w14:paraId="618381D1" w14:textId="77777777" w:rsidR="00E5389C" w:rsidRPr="00EA2DD3" w:rsidRDefault="00E5389C" w:rsidP="007E76CF">
      <w:pPr>
        <w:spacing w:line="480" w:lineRule="auto"/>
        <w:ind w:firstLine="720"/>
        <w:rPr>
          <w:rFonts w:cs="Times New Roman"/>
          <w:color w:val="000000" w:themeColor="text1"/>
          <w:szCs w:val="22"/>
        </w:rPr>
      </w:pPr>
    </w:p>
    <w:p w14:paraId="71EF2B68" w14:textId="0FE4F6DC"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 logical extension to this hypothesis is that individuals with ASC, and those with a high level of autistic traits, may have increased resting GABA levels, which in turn, enhances orientation discrimination ability. The hypothesis that the E:I balance may be altered in ASC is not a novel suggestion, as both increased inhibition and increased excitation have been used to explain the underlying neural basis of the symptoms of ASC previously (e.g. Bertone et al., 2005; Rubenstein &amp; Merzenich, 2003). Both of these positions will be described in this chapter, including the </w:t>
      </w:r>
      <w:proofErr w:type="gramStart"/>
      <w:r w:rsidRPr="00EA2DD3">
        <w:rPr>
          <w:rFonts w:cs="Times New Roman"/>
          <w:color w:val="000000" w:themeColor="text1"/>
          <w:szCs w:val="22"/>
        </w:rPr>
        <w:t>evidence which</w:t>
      </w:r>
      <w:proofErr w:type="gramEnd"/>
      <w:r w:rsidRPr="00EA2DD3">
        <w:rPr>
          <w:rFonts w:cs="Times New Roman"/>
          <w:color w:val="000000" w:themeColor="text1"/>
          <w:szCs w:val="22"/>
        </w:rPr>
        <w:t xml:space="preserve"> has been used to support the existence of an atypical E:I balance in ASC.  </w:t>
      </w:r>
    </w:p>
    <w:p w14:paraId="198AD00E" w14:textId="77777777" w:rsidR="003D5E1B" w:rsidRDefault="003D5E1B" w:rsidP="00572403">
      <w:pPr>
        <w:pStyle w:val="Heading2"/>
        <w:rPr>
          <w:rFonts w:ascii="Times New Roman" w:hAnsi="Times New Roman" w:cs="Times New Roman"/>
          <w:color w:val="000000" w:themeColor="text1"/>
          <w:sz w:val="22"/>
          <w:szCs w:val="22"/>
        </w:rPr>
      </w:pPr>
    </w:p>
    <w:p w14:paraId="7F61252C" w14:textId="77777777" w:rsidR="007E76CF" w:rsidRDefault="007E76CF" w:rsidP="00572403">
      <w:pPr>
        <w:pStyle w:val="Heading2"/>
        <w:rPr>
          <w:rFonts w:ascii="Times New Roman" w:hAnsi="Times New Roman" w:cs="Times New Roman"/>
          <w:color w:val="000000" w:themeColor="text1"/>
          <w:sz w:val="22"/>
          <w:szCs w:val="22"/>
        </w:rPr>
      </w:pPr>
      <w:bookmarkStart w:id="161" w:name="_Toc429476756"/>
      <w:bookmarkStart w:id="162" w:name="_Toc433107730"/>
      <w:r w:rsidRPr="00E5389C">
        <w:rPr>
          <w:rFonts w:ascii="Times New Roman" w:hAnsi="Times New Roman" w:cs="Times New Roman"/>
          <w:color w:val="000000" w:themeColor="text1"/>
          <w:sz w:val="22"/>
          <w:szCs w:val="22"/>
        </w:rPr>
        <w:t>3.1. Increased excitation in ASC</w:t>
      </w:r>
      <w:bookmarkEnd w:id="161"/>
      <w:bookmarkEnd w:id="162"/>
    </w:p>
    <w:p w14:paraId="0D180911" w14:textId="77777777" w:rsidR="00E5389C" w:rsidRDefault="00E5389C" w:rsidP="00E5389C"/>
    <w:p w14:paraId="6E20985B" w14:textId="77777777" w:rsidR="00E5389C" w:rsidRPr="00E5389C" w:rsidRDefault="00E5389C" w:rsidP="00E5389C"/>
    <w:p w14:paraId="4CDBF482"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It has long been proposed that there is an E:I imbalance in the direction of increased excitation in the brains of individuals with ASC (Hussman, 2001; Markram, Rinaldi &amp; Markram, 2007; Rubenstein &amp; Merzenich, 2003). It is suggested that an increase in excitatory processes could be due to an increase in glutamatergic excitatory signalling or a decrease in GABAergic inhibitory signalling, which could be caused by a variety of genetic or environmental factors (Rubenstein and Merzenich, 2003).  Others have suggested that it is a reduction in GABAergic signalling in particular which leads to this imbalance (Hussman, 2001; Coghlan et al., 2012). </w:t>
      </w:r>
    </w:p>
    <w:p w14:paraId="2D3FEBE1" w14:textId="766E7469"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Increased E:I </w:t>
      </w:r>
      <w:r w:rsidR="007C384B">
        <w:rPr>
          <w:rFonts w:cs="Times New Roman"/>
          <w:color w:val="000000" w:themeColor="text1"/>
          <w:szCs w:val="22"/>
        </w:rPr>
        <w:t>balance</w:t>
      </w:r>
      <w:r w:rsidR="007C384B" w:rsidRPr="00EA2DD3">
        <w:rPr>
          <w:rFonts w:cs="Times New Roman"/>
          <w:color w:val="000000" w:themeColor="text1"/>
          <w:szCs w:val="22"/>
        </w:rPr>
        <w:t xml:space="preserve"> </w:t>
      </w:r>
      <w:r w:rsidRPr="00EA2DD3">
        <w:rPr>
          <w:rFonts w:cs="Times New Roman"/>
          <w:color w:val="000000" w:themeColor="text1"/>
          <w:szCs w:val="22"/>
        </w:rPr>
        <w:t xml:space="preserve">is said to lead to noisy and unstable </w:t>
      </w:r>
      <w:proofErr w:type="gramStart"/>
      <w:r w:rsidRPr="00EA2DD3">
        <w:rPr>
          <w:rFonts w:cs="Times New Roman"/>
          <w:color w:val="000000" w:themeColor="text1"/>
          <w:szCs w:val="22"/>
        </w:rPr>
        <w:t>networks which</w:t>
      </w:r>
      <w:proofErr w:type="gramEnd"/>
      <w:r w:rsidRPr="00EA2DD3">
        <w:rPr>
          <w:rFonts w:cs="Times New Roman"/>
          <w:color w:val="000000" w:themeColor="text1"/>
          <w:szCs w:val="22"/>
        </w:rPr>
        <w:t xml:space="preserve"> are prone to increased excitability, which is often referred to as hyperexcitable cortex. </w:t>
      </w:r>
      <w:proofErr w:type="gramStart"/>
      <w:r w:rsidRPr="00EA2DD3">
        <w:rPr>
          <w:rFonts w:cs="Times New Roman"/>
          <w:color w:val="000000" w:themeColor="text1"/>
          <w:szCs w:val="22"/>
        </w:rPr>
        <w:t>Hyperexcitable cortex in several brain areas, including those responsible for perception, language and social interaction (Rubenstein &amp; Merzenich, 2003).</w:t>
      </w:r>
      <w:proofErr w:type="gramEnd"/>
      <w:r w:rsidRPr="00EA2DD3">
        <w:rPr>
          <w:rFonts w:cs="Times New Roman"/>
          <w:color w:val="000000" w:themeColor="text1"/>
          <w:szCs w:val="22"/>
        </w:rPr>
        <w:t xml:space="preserve"> As hyperexcitable cortex is less functionally differentiated (Merzenich et al., 1999; Merzenich, 2001), this is said to lead to abnormalities in functions associated with these areas and therefore result in behavioural symptoms such as those observed in ASC. </w:t>
      </w:r>
    </w:p>
    <w:p w14:paraId="7381CA53" w14:textId="77777777" w:rsidR="00E5389C" w:rsidRPr="00EA2DD3" w:rsidRDefault="00E5389C" w:rsidP="007E76CF">
      <w:pPr>
        <w:spacing w:line="480" w:lineRule="auto"/>
        <w:ind w:firstLine="720"/>
        <w:rPr>
          <w:rFonts w:cs="Times New Roman"/>
          <w:color w:val="000000" w:themeColor="text1"/>
          <w:szCs w:val="22"/>
        </w:rPr>
      </w:pPr>
    </w:p>
    <w:p w14:paraId="0848E99D" w14:textId="3B28930D"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most commonly used evidence to support that the idea that neural excitation may be increased in ASC is the observation that seizures disorders, such as epilepsy, are more common in ASC. Many studies have shown that seizures are prevalent in ASC, with estimates ranging from around 5-46% (Bryson, Clark &amp; Smith, 1988; Hughes &amp; Melyn, 2005) with most converging at around 30% (Canitano, 2007). It is also suggested that subclinical epileptiform activity, which may not lead to seizures, is also present in a high proportion of children with ASC  (Chez et al., 2006; Hughes &amp; Melyn, 2005; McVicar, Ballaban-Gil, Rapin, Moshe &amp; Shinnar 2005; Rossi, Parmeggiani, Bach, Santucci &amp; Visconti 1995) with one study suggesting that up to 85% of children display such activity (Yasuhara, 2010). Given the role of increased neural excitation in generating seizures (Engel, 1996), this evidence clearly suggests that </w:t>
      </w:r>
      <w:r w:rsidRPr="00EA2DD3">
        <w:rPr>
          <w:rFonts w:cs="Times New Roman"/>
          <w:color w:val="000000" w:themeColor="text1"/>
          <w:szCs w:val="22"/>
        </w:rPr>
        <w:lastRenderedPageBreak/>
        <w:t xml:space="preserve">excitation is increased, or inhibition is decreased in the individuals who have co-occurring seizures and ASC. However, this theory is in direct opposition to </w:t>
      </w:r>
      <w:proofErr w:type="gramStart"/>
      <w:r w:rsidRPr="00EA2DD3">
        <w:rPr>
          <w:rFonts w:cs="Times New Roman"/>
          <w:color w:val="000000" w:themeColor="text1"/>
          <w:szCs w:val="22"/>
        </w:rPr>
        <w:t>one which</w:t>
      </w:r>
      <w:proofErr w:type="gramEnd"/>
      <w:r w:rsidRPr="00EA2DD3">
        <w:rPr>
          <w:rFonts w:cs="Times New Roman"/>
          <w:color w:val="000000" w:themeColor="text1"/>
          <w:szCs w:val="22"/>
        </w:rPr>
        <w:t xml:space="preserve"> states that inhibition may be increased in autism. </w:t>
      </w:r>
    </w:p>
    <w:p w14:paraId="7036DB76" w14:textId="77777777" w:rsidR="007E76CF" w:rsidRPr="00EA2DD3" w:rsidRDefault="007E76CF" w:rsidP="007E76CF">
      <w:pPr>
        <w:spacing w:line="480" w:lineRule="auto"/>
        <w:ind w:firstLine="720"/>
        <w:rPr>
          <w:rFonts w:cs="Times New Roman"/>
          <w:color w:val="000000" w:themeColor="text1"/>
          <w:szCs w:val="22"/>
        </w:rPr>
      </w:pPr>
    </w:p>
    <w:p w14:paraId="038E3D40" w14:textId="77777777" w:rsidR="007E76CF" w:rsidRDefault="007E76CF" w:rsidP="00572403">
      <w:pPr>
        <w:pStyle w:val="Heading2"/>
        <w:rPr>
          <w:rFonts w:ascii="Times New Roman" w:hAnsi="Times New Roman" w:cs="Times New Roman"/>
          <w:color w:val="000000" w:themeColor="text1"/>
          <w:sz w:val="22"/>
          <w:szCs w:val="22"/>
        </w:rPr>
      </w:pPr>
      <w:bookmarkStart w:id="163" w:name="_Toc429476757"/>
      <w:bookmarkStart w:id="164" w:name="_Toc433107731"/>
      <w:r w:rsidRPr="00E5389C">
        <w:rPr>
          <w:rFonts w:ascii="Times New Roman" w:hAnsi="Times New Roman" w:cs="Times New Roman"/>
          <w:color w:val="000000" w:themeColor="text1"/>
          <w:sz w:val="22"/>
          <w:szCs w:val="22"/>
        </w:rPr>
        <w:t>3.2. Increased Inhibition in ASC</w:t>
      </w:r>
      <w:bookmarkEnd w:id="163"/>
      <w:bookmarkEnd w:id="164"/>
    </w:p>
    <w:p w14:paraId="553BC850" w14:textId="77777777" w:rsidR="00E5389C" w:rsidRDefault="00E5389C" w:rsidP="00E5389C"/>
    <w:p w14:paraId="71809022" w14:textId="77777777" w:rsidR="00E5389C" w:rsidRPr="00E5389C" w:rsidRDefault="00E5389C" w:rsidP="00E5389C"/>
    <w:p w14:paraId="02D06BA3" w14:textId="77777777" w:rsidR="007E76CF" w:rsidRDefault="007E76CF" w:rsidP="007E76CF">
      <w:pPr>
        <w:spacing w:line="480" w:lineRule="auto"/>
        <w:ind w:firstLine="720"/>
        <w:rPr>
          <w:rFonts w:cs="Times New Roman"/>
          <w:color w:val="000000" w:themeColor="text1"/>
          <w:szCs w:val="22"/>
        </w:rPr>
      </w:pPr>
      <w:r w:rsidRPr="00EA2DD3">
        <w:rPr>
          <w:rFonts w:cs="Times New Roman"/>
          <w:bCs/>
          <w:color w:val="000000" w:themeColor="text1"/>
          <w:szCs w:val="22"/>
        </w:rPr>
        <w:t xml:space="preserve">An alternative viewpoint states that inhibition is increased rather than decreased in ASC (Bertone et al., 2005; Gustaffson 1997b). Bertone et al. (2005) suggest that there may be altered neural connectivity in </w:t>
      </w:r>
      <w:proofErr w:type="gramStart"/>
      <w:r w:rsidRPr="00EA2DD3">
        <w:rPr>
          <w:rFonts w:cs="Times New Roman"/>
          <w:bCs/>
          <w:color w:val="000000" w:themeColor="text1"/>
          <w:szCs w:val="22"/>
        </w:rPr>
        <w:t>ASC which</w:t>
      </w:r>
      <w:proofErr w:type="gramEnd"/>
      <w:r w:rsidRPr="00EA2DD3">
        <w:rPr>
          <w:rFonts w:cs="Times New Roman"/>
          <w:bCs/>
          <w:color w:val="000000" w:themeColor="text1"/>
          <w:szCs w:val="22"/>
        </w:rPr>
        <w:t xml:space="preserve"> may account for the atypical and enhanced spatial information processing observed. This atypical neural connectivity is said to result in enhanced lateral inhibition which may account for both enhanced and decreased low level information processing in ASC, </w:t>
      </w:r>
      <w:r w:rsidRPr="00EA2DD3">
        <w:rPr>
          <w:rFonts w:cs="Times New Roman"/>
          <w:color w:val="000000" w:themeColor="text1"/>
          <w:szCs w:val="22"/>
        </w:rPr>
        <w:t xml:space="preserve">as the deficits and enhancements seen in autistic visual perception are dependent on the complexity of the neural network required to process a given type of visual stimulus. For instance, Bertone et al. (2003) and Bertone et al (2005) demonstrate that whilst first order movement detection and contrast discrimination are both intact in ASC, second order processes are impaired. It is also suggested that enhanced edge detection caused by increased lateral inhibition might also be the cause of improved autistic performance on other visuo-spatial tasks as they also involve the discrimination of luminance defined stimuli, mediated by low level perceptual processing (Plaisted, 1999; O’Riordan and Plaisted, 2000; Riordan et al, 2001; Caron, Mottron, Rainville &amp; Chouinard, 2004). </w:t>
      </w:r>
    </w:p>
    <w:p w14:paraId="6C2657D8" w14:textId="77777777" w:rsidR="00E5389C" w:rsidRPr="00EA2DD3" w:rsidRDefault="00E5389C" w:rsidP="007E76CF">
      <w:pPr>
        <w:spacing w:line="480" w:lineRule="auto"/>
        <w:ind w:firstLine="720"/>
        <w:rPr>
          <w:rFonts w:cs="Times New Roman"/>
          <w:color w:val="000000" w:themeColor="text1"/>
          <w:szCs w:val="22"/>
        </w:rPr>
      </w:pPr>
    </w:p>
    <w:p w14:paraId="10BE0636" w14:textId="1E9E2D6C"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suggestion that there is altered lateral connectivity in ASC is supported by results from a study carried out by Kéïta, Mottron, </w:t>
      </w:r>
      <w:r w:rsidR="0049033F">
        <w:rPr>
          <w:rFonts w:cs="Times New Roman"/>
          <w:color w:val="000000" w:themeColor="text1"/>
          <w:szCs w:val="22"/>
        </w:rPr>
        <w:t>Dawson</w:t>
      </w:r>
      <w:r w:rsidR="0049033F" w:rsidRPr="00EA2DD3">
        <w:rPr>
          <w:rFonts w:cs="Times New Roman"/>
          <w:color w:val="000000" w:themeColor="text1"/>
          <w:szCs w:val="22"/>
        </w:rPr>
        <w:t xml:space="preserve"> </w:t>
      </w:r>
      <w:r w:rsidRPr="00EA2DD3">
        <w:rPr>
          <w:rFonts w:cs="Times New Roman"/>
          <w:color w:val="000000" w:themeColor="text1"/>
          <w:szCs w:val="22"/>
        </w:rPr>
        <w:t xml:space="preserve">and Bertone (2011) who used a lateral masking paradigm to assess lateral neural connectivity within the PVC. Lateral masking paradigms measure how the detection of a stimulus is differentially affected by its context and can be used to assess lateral neural connectivity within the primary visual cortex. Keita and colleagues found that both participants with and without ASC showed increased target sensitivity when the distance between collinear targets and flankers was small but not when the distance was large. However, the effect of small distance facilitation was significantly greater </w:t>
      </w:r>
      <w:r w:rsidRPr="00EA2DD3">
        <w:rPr>
          <w:rFonts w:cs="Times New Roman"/>
          <w:color w:val="000000" w:themeColor="text1"/>
          <w:szCs w:val="22"/>
        </w:rPr>
        <w:lastRenderedPageBreak/>
        <w:t xml:space="preserve">for the participants with ASC. This supports that atypical visual perception in ASC may originate from altered lateral connectivity within primary visual areas. </w:t>
      </w:r>
    </w:p>
    <w:p w14:paraId="1604DE1A" w14:textId="77777777" w:rsidR="00E5389C" w:rsidRPr="00EA2DD3" w:rsidRDefault="00E5389C" w:rsidP="007E76CF">
      <w:pPr>
        <w:spacing w:line="480" w:lineRule="auto"/>
        <w:ind w:firstLine="720"/>
        <w:rPr>
          <w:rFonts w:cs="Times New Roman"/>
          <w:color w:val="000000" w:themeColor="text1"/>
          <w:szCs w:val="22"/>
        </w:rPr>
      </w:pPr>
    </w:p>
    <w:p w14:paraId="65010FB9" w14:textId="60A55E85"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Rosenberg et al. (</w:t>
      </w:r>
      <w:r w:rsidR="007C384B">
        <w:rPr>
          <w:rFonts w:cs="Times New Roman"/>
          <w:color w:val="000000" w:themeColor="text1"/>
          <w:szCs w:val="22"/>
        </w:rPr>
        <w:t>2015</w:t>
      </w:r>
      <w:r w:rsidRPr="00EA2DD3">
        <w:rPr>
          <w:rFonts w:cs="Times New Roman"/>
          <w:color w:val="000000" w:themeColor="text1"/>
          <w:szCs w:val="22"/>
        </w:rPr>
        <w:t xml:space="preserve">) state that it is reduced inhibition due to attenuated divisive </w:t>
      </w:r>
      <w:proofErr w:type="gramStart"/>
      <w:r w:rsidRPr="00EA2DD3">
        <w:rPr>
          <w:rFonts w:cs="Times New Roman"/>
          <w:color w:val="000000" w:themeColor="text1"/>
          <w:szCs w:val="22"/>
        </w:rPr>
        <w:t>normalisation which</w:t>
      </w:r>
      <w:proofErr w:type="gramEnd"/>
      <w:r w:rsidRPr="00EA2DD3">
        <w:rPr>
          <w:rFonts w:cs="Times New Roman"/>
          <w:color w:val="000000" w:themeColor="text1"/>
          <w:szCs w:val="22"/>
        </w:rPr>
        <w:t xml:space="preserve"> leads to autistic symptomatology. Divisive normalisation is a canonical </w:t>
      </w:r>
      <w:proofErr w:type="gramStart"/>
      <w:r w:rsidRPr="00EA2DD3">
        <w:rPr>
          <w:rFonts w:cs="Times New Roman"/>
          <w:color w:val="000000" w:themeColor="text1"/>
          <w:szCs w:val="22"/>
        </w:rPr>
        <w:t>computation which</w:t>
      </w:r>
      <w:proofErr w:type="gramEnd"/>
      <w:r w:rsidRPr="00EA2DD3">
        <w:rPr>
          <w:rFonts w:cs="Times New Roman"/>
          <w:color w:val="000000" w:themeColor="text1"/>
          <w:szCs w:val="22"/>
        </w:rPr>
        <w:t xml:space="preserve"> occurs throughout cortex in which the net excitatory drive to a neuron is divided by the activity of other neurons in the population. Rosenberg and colleagues put forward that there is reduced divisive normalisation in ASC, in that a neuron is less affected by the activity of the neuronal population in which it is embedded, leading to less inhibition. This was modelled in a neural network simulation, with decreased divisive normalisation shown to account for several phenomena reported in ASC, including tunnel vision, reduced oblique effect, and discrepancies between the processing of simple and complex stimuli.   </w:t>
      </w:r>
    </w:p>
    <w:p w14:paraId="53C93CD2" w14:textId="77777777" w:rsidR="00E5389C" w:rsidRPr="00EA2DD3" w:rsidRDefault="00E5389C" w:rsidP="007E76CF">
      <w:pPr>
        <w:spacing w:line="480" w:lineRule="auto"/>
        <w:ind w:firstLine="720"/>
        <w:rPr>
          <w:rFonts w:cs="Times New Roman"/>
          <w:color w:val="000000" w:themeColor="text1"/>
          <w:szCs w:val="22"/>
        </w:rPr>
      </w:pPr>
    </w:p>
    <w:p w14:paraId="74C50F56" w14:textId="77777777" w:rsidR="007E76CF" w:rsidRPr="00EA2DD3" w:rsidRDefault="007E76CF" w:rsidP="007E76CF">
      <w:pPr>
        <w:spacing w:line="480" w:lineRule="auto"/>
        <w:rPr>
          <w:rFonts w:cs="Times New Roman"/>
          <w:color w:val="000000" w:themeColor="text1"/>
          <w:szCs w:val="22"/>
        </w:rPr>
      </w:pPr>
    </w:p>
    <w:p w14:paraId="46EA3BFF" w14:textId="77777777" w:rsidR="007E76CF" w:rsidRDefault="007E76CF" w:rsidP="00572403">
      <w:pPr>
        <w:pStyle w:val="Heading2"/>
        <w:rPr>
          <w:rFonts w:ascii="Times New Roman" w:hAnsi="Times New Roman" w:cs="Times New Roman"/>
          <w:color w:val="000000" w:themeColor="text1"/>
          <w:sz w:val="22"/>
          <w:szCs w:val="22"/>
        </w:rPr>
      </w:pPr>
      <w:bookmarkStart w:id="165" w:name="_Toc429476758"/>
      <w:bookmarkStart w:id="166" w:name="_Toc433107732"/>
      <w:r w:rsidRPr="00E5389C">
        <w:rPr>
          <w:rFonts w:ascii="Times New Roman" w:hAnsi="Times New Roman" w:cs="Times New Roman"/>
          <w:color w:val="000000" w:themeColor="text1"/>
          <w:sz w:val="22"/>
          <w:szCs w:val="22"/>
        </w:rPr>
        <w:t>3.3. Evidence</w:t>
      </w:r>
      <w:bookmarkEnd w:id="165"/>
      <w:bookmarkEnd w:id="166"/>
      <w:r w:rsidRPr="00E5389C">
        <w:rPr>
          <w:rFonts w:ascii="Times New Roman" w:hAnsi="Times New Roman" w:cs="Times New Roman"/>
          <w:color w:val="000000" w:themeColor="text1"/>
          <w:sz w:val="22"/>
          <w:szCs w:val="22"/>
        </w:rPr>
        <w:t xml:space="preserve"> </w:t>
      </w:r>
    </w:p>
    <w:p w14:paraId="6A2F3906" w14:textId="77777777" w:rsidR="00E5389C" w:rsidRPr="00E5389C" w:rsidRDefault="00E5389C" w:rsidP="00E5389C"/>
    <w:p w14:paraId="518C4014" w14:textId="77777777" w:rsidR="00572403" w:rsidRPr="00EA2DD3" w:rsidRDefault="00572403" w:rsidP="00572403">
      <w:pPr>
        <w:rPr>
          <w:rFonts w:cs="Times New Roman"/>
          <w:color w:val="000000" w:themeColor="text1"/>
          <w:szCs w:val="22"/>
        </w:rPr>
      </w:pPr>
    </w:p>
    <w:p w14:paraId="230C72BD"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evidence used to examine the E:I balance in ASC is varied, with some studies reporting </w:t>
      </w:r>
      <w:proofErr w:type="gramStart"/>
      <w:r w:rsidRPr="00EA2DD3">
        <w:rPr>
          <w:rFonts w:cs="Times New Roman"/>
          <w:color w:val="000000" w:themeColor="text1"/>
          <w:szCs w:val="22"/>
        </w:rPr>
        <w:t>results which</w:t>
      </w:r>
      <w:proofErr w:type="gramEnd"/>
      <w:r w:rsidRPr="00EA2DD3">
        <w:rPr>
          <w:rFonts w:cs="Times New Roman"/>
          <w:color w:val="000000" w:themeColor="text1"/>
          <w:szCs w:val="22"/>
        </w:rPr>
        <w:t xml:space="preserve"> suggest an E:I abnormality, but cannot predict whether this is caused by increased inhibition or excitation. Other results clearly support either atypical excitation or inhibition leading to an E:I balance disruption. However this evidence is inconsistent, as increases in both excitation, and inhibition have been reported. </w:t>
      </w:r>
    </w:p>
    <w:p w14:paraId="30AB9B3C" w14:textId="77777777" w:rsidR="00E5389C" w:rsidRPr="00EA2DD3" w:rsidRDefault="00E5389C" w:rsidP="007E76CF">
      <w:pPr>
        <w:spacing w:line="480" w:lineRule="auto"/>
        <w:ind w:firstLine="720"/>
        <w:rPr>
          <w:rFonts w:cs="Times New Roman"/>
          <w:color w:val="000000" w:themeColor="text1"/>
          <w:szCs w:val="22"/>
        </w:rPr>
      </w:pPr>
    </w:p>
    <w:p w14:paraId="2F9A92FB" w14:textId="77777777" w:rsidR="007E76CF" w:rsidRPr="00EA2DD3" w:rsidRDefault="007E76CF" w:rsidP="007E76CF">
      <w:pPr>
        <w:spacing w:line="480" w:lineRule="auto"/>
        <w:rPr>
          <w:rFonts w:cs="Times New Roman"/>
          <w:i/>
          <w:color w:val="000000" w:themeColor="text1"/>
          <w:szCs w:val="22"/>
        </w:rPr>
      </w:pPr>
      <w:r w:rsidRPr="00EA2DD3">
        <w:rPr>
          <w:rFonts w:cs="Times New Roman"/>
          <w:i/>
          <w:color w:val="000000" w:themeColor="text1"/>
          <w:szCs w:val="22"/>
        </w:rPr>
        <w:t xml:space="preserve">Visual Abnormalities </w:t>
      </w:r>
    </w:p>
    <w:p w14:paraId="58056440" w14:textId="0ACFAABD"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Evidence to support increased excitation comes from a modelling study of </w:t>
      </w:r>
      <w:r w:rsidR="007C384B" w:rsidRPr="00EA2DD3">
        <w:rPr>
          <w:rFonts w:cs="Times New Roman"/>
          <w:color w:val="000000" w:themeColor="text1"/>
          <w:szCs w:val="22"/>
        </w:rPr>
        <w:t>oculomotor</w:t>
      </w:r>
      <w:r w:rsidRPr="00EA2DD3">
        <w:rPr>
          <w:rFonts w:cs="Times New Roman"/>
          <w:color w:val="000000" w:themeColor="text1"/>
          <w:szCs w:val="22"/>
        </w:rPr>
        <w:t xml:space="preserve"> control </w:t>
      </w:r>
      <w:proofErr w:type="gramStart"/>
      <w:r w:rsidRPr="00EA2DD3">
        <w:rPr>
          <w:rFonts w:cs="Times New Roman"/>
          <w:color w:val="000000" w:themeColor="text1"/>
          <w:szCs w:val="22"/>
        </w:rPr>
        <w:t>abnormalities which</w:t>
      </w:r>
      <w:proofErr w:type="gramEnd"/>
      <w:r w:rsidRPr="00EA2DD3">
        <w:rPr>
          <w:rFonts w:cs="Times New Roman"/>
          <w:color w:val="000000" w:themeColor="text1"/>
          <w:szCs w:val="22"/>
        </w:rPr>
        <w:t xml:space="preserve"> are present in ASC. Hypometria is a saccadic abnormality describing un-coordinated saccadic eye </w:t>
      </w:r>
      <w:proofErr w:type="gramStart"/>
      <w:r w:rsidRPr="00EA2DD3">
        <w:rPr>
          <w:rFonts w:cs="Times New Roman"/>
          <w:color w:val="000000" w:themeColor="text1"/>
          <w:szCs w:val="22"/>
        </w:rPr>
        <w:t>movements which</w:t>
      </w:r>
      <w:proofErr w:type="gramEnd"/>
      <w:r w:rsidRPr="00EA2DD3">
        <w:rPr>
          <w:rFonts w:cs="Times New Roman"/>
          <w:color w:val="000000" w:themeColor="text1"/>
          <w:szCs w:val="22"/>
        </w:rPr>
        <w:t xml:space="preserve"> lead to eye movements not reaching their intended position. Hypometria </w:t>
      </w:r>
      <w:r w:rsidR="00B5078A">
        <w:rPr>
          <w:rFonts w:cs="Times New Roman"/>
          <w:color w:val="000000" w:themeColor="text1"/>
          <w:szCs w:val="22"/>
        </w:rPr>
        <w:t>is</w:t>
      </w:r>
      <w:r w:rsidRPr="00EA2DD3">
        <w:rPr>
          <w:rFonts w:cs="Times New Roman"/>
          <w:color w:val="000000" w:themeColor="text1"/>
          <w:szCs w:val="22"/>
        </w:rPr>
        <w:t xml:space="preserve"> more common in children and adults with ASC (Rosenhall, Johansson &amp; Gillberg, 1988; Takarae et al., 2004). Vattikuti and Chow (2010) used a computational model to demonstrate that an increase in excitation (achieved through either </w:t>
      </w:r>
      <w:r w:rsidRPr="00EA2DD3">
        <w:rPr>
          <w:rFonts w:cs="Times New Roman"/>
          <w:color w:val="000000" w:themeColor="text1"/>
          <w:szCs w:val="22"/>
        </w:rPr>
        <w:lastRenderedPageBreak/>
        <w:t>increasing excitation, or reducing inhibition) can account for increased oculomotor abnormalities of this nature.</w:t>
      </w:r>
    </w:p>
    <w:p w14:paraId="426F1088" w14:textId="77777777" w:rsidR="00E5389C" w:rsidRPr="00EA2DD3" w:rsidRDefault="00E5389C" w:rsidP="007E76CF">
      <w:pPr>
        <w:spacing w:line="480" w:lineRule="auto"/>
        <w:ind w:firstLine="720"/>
        <w:rPr>
          <w:rFonts w:cs="Times New Roman"/>
          <w:color w:val="000000" w:themeColor="text1"/>
          <w:szCs w:val="22"/>
        </w:rPr>
      </w:pPr>
    </w:p>
    <w:p w14:paraId="61E3C683"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Binocular rivalry has also been used to study E:I balance in ASC. Binocular rivalry is a visual phenomenon in which a rivalry between different images presented to each eye results in alterations as to which image an individual consciously perceives (Wheatstone, 1838). This process depends on excitation and inhibition levels, as has been demonstrated through pharmaceutical manipulations of </w:t>
      </w:r>
      <w:proofErr w:type="gramStart"/>
      <w:r w:rsidRPr="00EA2DD3">
        <w:rPr>
          <w:rFonts w:cs="Times New Roman"/>
          <w:color w:val="000000" w:themeColor="text1"/>
          <w:szCs w:val="22"/>
        </w:rPr>
        <w:t>GABA which</w:t>
      </w:r>
      <w:proofErr w:type="gramEnd"/>
      <w:r w:rsidRPr="00EA2DD3">
        <w:rPr>
          <w:rFonts w:cs="Times New Roman"/>
          <w:color w:val="000000" w:themeColor="text1"/>
          <w:szCs w:val="22"/>
        </w:rPr>
        <w:t xml:space="preserve"> alter binocular rivalry in humans (van Loon et al., 2013). Therefore, certain alterations in performance on this task reveal alterations in E:I dynamics (Wilson, 2003). Robertson, Kravitz, Freyberg, Baron-Cohen, and Baker (2013) found a slower rate of binocular rivalry in high functioning adults with ASC (N=20) compared to controls (N=19). Whilst they state that this indicates that there is an E:I imbalance in ASC, it does not inform us as to the direction of this imbalance.  However, contrary to this finding, Said, Egan, Minshew, Behrmann and Heeger (2012) found no significant differences in binocular rivalry between adults with ASC (N=19) and control participants (N=20). Said and colleagues therefore suggest that if there an E:I imbalance in ASC, it will be small in magnitude, as to not be detected by tests of binocular rivalry. </w:t>
      </w:r>
    </w:p>
    <w:p w14:paraId="39DA130A" w14:textId="77777777" w:rsidR="00E5389C" w:rsidRPr="00EA2DD3" w:rsidRDefault="00E5389C" w:rsidP="007E76CF">
      <w:pPr>
        <w:spacing w:line="480" w:lineRule="auto"/>
        <w:ind w:firstLine="720"/>
        <w:rPr>
          <w:rFonts w:cs="Times New Roman"/>
          <w:color w:val="000000" w:themeColor="text1"/>
          <w:szCs w:val="22"/>
        </w:rPr>
      </w:pPr>
    </w:p>
    <w:p w14:paraId="7A437291" w14:textId="5DDF226C"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Vandenbroucke, Scholte, van Engeland, Lamme, and Kemner (2008) also</w:t>
      </w:r>
      <w:r w:rsidR="00CB0295">
        <w:rPr>
          <w:rFonts w:cs="Times New Roman"/>
          <w:color w:val="000000" w:themeColor="text1"/>
          <w:szCs w:val="22"/>
        </w:rPr>
        <w:t xml:space="preserve"> </w:t>
      </w:r>
      <w:r w:rsidR="003F724B">
        <w:rPr>
          <w:rFonts w:cs="Times New Roman"/>
          <w:color w:val="000000" w:themeColor="text1"/>
          <w:szCs w:val="22"/>
        </w:rPr>
        <w:t>provide support for</w:t>
      </w:r>
      <w:r w:rsidRPr="00EA2DD3">
        <w:rPr>
          <w:rFonts w:cs="Times New Roman"/>
          <w:color w:val="000000" w:themeColor="text1"/>
          <w:szCs w:val="22"/>
        </w:rPr>
        <w:t xml:space="preserve"> E:I imbalance in ASC, but suggest that this is due to disruptions in inhibitory lateral connections. Vandenbroucke et al. present evidence that object boundary detection is impaired in adults with ASC. They state that object boundary detection relies on lateral inhibition between orientation selective neurons, and from this conclude that impaired orientation discrimination may lead to the impaired object boundary detection reported in ASC. In contrast to Bertone et al. (2005), they conclude that this impairment is consistent with impaired lateral inhibition in early visual areas. However, whilst they indirectly suggest that orientation discrimination is impaired in ASC, this is in contrast to the orientation discrimination data presented in this thesis, which measures orientation discrimination directly and finds it to be enhanced in ASC. </w:t>
      </w:r>
    </w:p>
    <w:p w14:paraId="7E19341B" w14:textId="77777777" w:rsidR="00E5389C" w:rsidRPr="00EA2DD3" w:rsidRDefault="00E5389C" w:rsidP="007E76CF">
      <w:pPr>
        <w:spacing w:line="480" w:lineRule="auto"/>
        <w:ind w:firstLine="720"/>
        <w:rPr>
          <w:rFonts w:cs="Times New Roman"/>
          <w:color w:val="000000" w:themeColor="text1"/>
          <w:szCs w:val="22"/>
        </w:rPr>
      </w:pPr>
    </w:p>
    <w:p w14:paraId="088F22DC"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Foss-Feig et al. (2013) used a motion discrimination paradigm in which participants had to indicate the direction in which drifting gratings that varied in size and contrast were moving. It was hypothesised that if inhibitory mechanisms were altered in ASC this would be demonstrated through atypical spatial suppression. However, spatial suppression was unaltered in ASC – as performance decreases were seen in both groups as the size of stimuli increased.  However, whilst participants with ASC were found to have similar performance to controls for low contrast stimuli, they performed systematically better across high contrast stimuli of all sizes. It was suggested that this pattern of performance represents abnormal gain control in ASC. Gain control is an inhibitory mechanism underlying the saturation of neural responses at high contrast (Albrecht &amp; Hamilton, 1982; Katzner et al., 2011). As performance did not fall off as much for individuals with ASC for increases in contrast, this would indicate an increase in response gain and weakening of response gain control, which may therefore indicate a decrease in inhibitory functioning in ASC. Rosenberg et al., (2013) state that decreased inhibition manifested through attenuated divisive normalisation can account for reduced gain control. </w:t>
      </w:r>
    </w:p>
    <w:p w14:paraId="27F0E8F8" w14:textId="77777777" w:rsidR="00E5389C" w:rsidRPr="00EA2DD3" w:rsidRDefault="00E5389C" w:rsidP="007E76CF">
      <w:pPr>
        <w:spacing w:line="480" w:lineRule="auto"/>
        <w:ind w:firstLine="720"/>
        <w:rPr>
          <w:rFonts w:cs="Times New Roman"/>
          <w:color w:val="000000" w:themeColor="text1"/>
          <w:szCs w:val="22"/>
        </w:rPr>
      </w:pPr>
    </w:p>
    <w:p w14:paraId="763900E6" w14:textId="77777777" w:rsidR="007E76CF" w:rsidRPr="00EA2DD3" w:rsidRDefault="007E76CF" w:rsidP="007E76CF">
      <w:pPr>
        <w:spacing w:line="480" w:lineRule="auto"/>
        <w:rPr>
          <w:rFonts w:cs="Times New Roman"/>
          <w:i/>
          <w:color w:val="000000" w:themeColor="text1"/>
          <w:szCs w:val="22"/>
        </w:rPr>
      </w:pPr>
      <w:r w:rsidRPr="00EA2DD3">
        <w:rPr>
          <w:rFonts w:cs="Times New Roman"/>
          <w:i/>
          <w:color w:val="000000" w:themeColor="text1"/>
          <w:szCs w:val="22"/>
        </w:rPr>
        <w:t>Auditory Perception</w:t>
      </w:r>
    </w:p>
    <w:p w14:paraId="6E2F4684" w14:textId="7D5C5D28" w:rsidR="007E76CF" w:rsidRPr="00EA2DD3" w:rsidRDefault="007E76CF" w:rsidP="003D5E1B">
      <w:pPr>
        <w:spacing w:line="480" w:lineRule="auto"/>
        <w:ind w:firstLine="720"/>
        <w:rPr>
          <w:rFonts w:cs="Times New Roman"/>
          <w:color w:val="000000" w:themeColor="text1"/>
          <w:szCs w:val="22"/>
        </w:rPr>
      </w:pPr>
      <w:r w:rsidRPr="00EA2DD3">
        <w:rPr>
          <w:rFonts w:cs="Times New Roman"/>
          <w:color w:val="000000" w:themeColor="text1"/>
          <w:szCs w:val="22"/>
        </w:rPr>
        <w:t>Lateral inhibition has also been shown to play a role in the processing of auditory stimuli (Houtgast, 1972). Akin to the effect on orientation selective neurons, applying a GABA antagonist to neurons in the primary auditory cortex of chinchillas increases the range of frequencies to which the neurons respond (</w:t>
      </w:r>
      <w:r w:rsidRPr="00EA2DD3">
        <w:rPr>
          <w:rFonts w:eastAsia="Times New Roman" w:cs="Times New Roman"/>
          <w:color w:val="000000" w:themeColor="text1"/>
          <w:szCs w:val="22"/>
          <w:lang w:eastAsia="en-GB"/>
        </w:rPr>
        <w:t>Wang et al. 2000</w:t>
      </w:r>
      <w:r w:rsidRPr="00EA2DD3">
        <w:rPr>
          <w:rFonts w:cs="Times New Roman"/>
          <w:color w:val="000000" w:themeColor="text1"/>
          <w:szCs w:val="22"/>
        </w:rPr>
        <w:t xml:space="preserve">; </w:t>
      </w:r>
      <w:r w:rsidRPr="00EA2DD3">
        <w:rPr>
          <w:rFonts w:eastAsia="Times New Roman" w:cs="Times New Roman"/>
          <w:color w:val="000000" w:themeColor="text1"/>
          <w:szCs w:val="22"/>
          <w:lang w:eastAsia="en-GB"/>
        </w:rPr>
        <w:t>Wang et al. 2002</w:t>
      </w:r>
      <w:r w:rsidRPr="00EA2DD3">
        <w:rPr>
          <w:rFonts w:cs="Times New Roman"/>
          <w:color w:val="000000" w:themeColor="text1"/>
          <w:szCs w:val="22"/>
        </w:rPr>
        <w:t xml:space="preserve">), indicating that higher levels of GABAergic inhibition lead to superior auditory discrimination. A number of studies have demonstrated that, at least some, individuals with ASC have superior pure-tone pitch discrimination (Bonnel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2010; Jones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2009; </w:t>
      </w:r>
      <w:r w:rsidRPr="00EA2DD3">
        <w:rPr>
          <w:rFonts w:cs="Times New Roman"/>
          <w:noProof/>
          <w:color w:val="000000" w:themeColor="text1"/>
          <w:szCs w:val="22"/>
        </w:rPr>
        <w:t>Meilleur</w:t>
      </w:r>
      <w:r w:rsidRPr="00EA2DD3">
        <w:rPr>
          <w:rFonts w:cs="Times New Roman"/>
          <w:color w:val="000000" w:themeColor="text1"/>
          <w:szCs w:val="22"/>
        </w:rPr>
        <w:t xml:space="preserve"> et al., 2014; Stanutz</w:t>
      </w:r>
      <w:r w:rsidRPr="00EA2DD3">
        <w:rPr>
          <w:rFonts w:eastAsia="Times New Roman" w:cs="Times New Roman"/>
          <w:color w:val="000000" w:themeColor="text1"/>
          <w:szCs w:val="22"/>
          <w:lang w:eastAsia="en-GB"/>
        </w:rPr>
        <w:t xml:space="preserve"> et al. </w:t>
      </w:r>
      <w:r w:rsidRPr="00EA2DD3">
        <w:rPr>
          <w:rFonts w:cs="Times New Roman"/>
          <w:color w:val="000000" w:themeColor="text1"/>
          <w:szCs w:val="22"/>
        </w:rPr>
        <w:t>2014</w:t>
      </w:r>
      <w:proofErr w:type="gramStart"/>
      <w:r w:rsidRPr="00EA2DD3">
        <w:rPr>
          <w:rFonts w:cs="Times New Roman"/>
          <w:color w:val="000000" w:themeColor="text1"/>
          <w:szCs w:val="22"/>
        </w:rPr>
        <w:t>) which</w:t>
      </w:r>
      <w:proofErr w:type="gramEnd"/>
      <w:r w:rsidRPr="00EA2DD3">
        <w:rPr>
          <w:rFonts w:cs="Times New Roman"/>
          <w:color w:val="000000" w:themeColor="text1"/>
          <w:szCs w:val="22"/>
        </w:rPr>
        <w:t xml:space="preserve"> is consistent with higher levels of inhibition. </w:t>
      </w:r>
    </w:p>
    <w:p w14:paraId="26B13A6E" w14:textId="77777777" w:rsidR="007E76CF" w:rsidRPr="00EA2DD3" w:rsidRDefault="007E76CF" w:rsidP="007E76CF">
      <w:pPr>
        <w:spacing w:line="480" w:lineRule="auto"/>
        <w:rPr>
          <w:rFonts w:cs="Times New Roman"/>
          <w:color w:val="000000" w:themeColor="text1"/>
          <w:szCs w:val="22"/>
        </w:rPr>
      </w:pPr>
    </w:p>
    <w:p w14:paraId="781B46D4" w14:textId="77777777" w:rsidR="007E76CF" w:rsidRPr="00EA2DD3" w:rsidRDefault="007E76CF" w:rsidP="007E76CF">
      <w:pPr>
        <w:spacing w:line="480" w:lineRule="auto"/>
        <w:rPr>
          <w:rFonts w:cs="Times New Roman"/>
          <w:i/>
          <w:color w:val="000000" w:themeColor="text1"/>
          <w:szCs w:val="22"/>
        </w:rPr>
      </w:pPr>
      <w:r w:rsidRPr="00EA2DD3">
        <w:rPr>
          <w:rFonts w:cs="Times New Roman"/>
          <w:i/>
          <w:color w:val="000000" w:themeColor="text1"/>
          <w:szCs w:val="22"/>
        </w:rPr>
        <w:t xml:space="preserve">Minicolumns </w:t>
      </w:r>
    </w:p>
    <w:p w14:paraId="49792E0C"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One aspect of neuro-</w:t>
      </w:r>
      <w:proofErr w:type="gramStart"/>
      <w:r w:rsidRPr="00EA2DD3">
        <w:rPr>
          <w:rFonts w:cs="Times New Roman"/>
          <w:color w:val="000000" w:themeColor="text1"/>
          <w:szCs w:val="22"/>
        </w:rPr>
        <w:t>architecture which has received a great amount of research attention in ASC</w:t>
      </w:r>
      <w:proofErr w:type="gramEnd"/>
      <w:r w:rsidRPr="00EA2DD3">
        <w:rPr>
          <w:rFonts w:cs="Times New Roman"/>
          <w:color w:val="000000" w:themeColor="text1"/>
          <w:szCs w:val="22"/>
        </w:rPr>
        <w:t xml:space="preserve"> is mini columns. Mini columns are basic repeating architectonic </w:t>
      </w:r>
      <w:proofErr w:type="gramStart"/>
      <w:r w:rsidRPr="00EA2DD3">
        <w:rPr>
          <w:rFonts w:cs="Times New Roman"/>
          <w:color w:val="000000" w:themeColor="text1"/>
          <w:szCs w:val="22"/>
        </w:rPr>
        <w:t xml:space="preserve">elements </w:t>
      </w:r>
      <w:r w:rsidRPr="00EA2DD3">
        <w:rPr>
          <w:rFonts w:cs="Times New Roman"/>
          <w:color w:val="000000" w:themeColor="text1"/>
          <w:szCs w:val="22"/>
        </w:rPr>
        <w:lastRenderedPageBreak/>
        <w:t>which</w:t>
      </w:r>
      <w:proofErr w:type="gramEnd"/>
      <w:r w:rsidRPr="00EA2DD3">
        <w:rPr>
          <w:rFonts w:cs="Times New Roman"/>
          <w:color w:val="000000" w:themeColor="text1"/>
          <w:szCs w:val="22"/>
        </w:rPr>
        <w:t xml:space="preserve"> are found in all regions of cortex and constitute the smallest neocortical module capable of processing information (Mountcastle, 1997). Minicolumns ascend radially through layers VI and II and usually consists of around 80 to 100 pyramidal </w:t>
      </w:r>
      <w:proofErr w:type="gramStart"/>
      <w:r w:rsidRPr="00EA2DD3">
        <w:rPr>
          <w:rFonts w:cs="Times New Roman"/>
          <w:color w:val="000000" w:themeColor="text1"/>
          <w:szCs w:val="22"/>
        </w:rPr>
        <w:t>cells which</w:t>
      </w:r>
      <w:proofErr w:type="gramEnd"/>
      <w:r w:rsidRPr="00EA2DD3">
        <w:rPr>
          <w:rFonts w:cs="Times New Roman"/>
          <w:color w:val="000000" w:themeColor="text1"/>
          <w:szCs w:val="22"/>
        </w:rPr>
        <w:t xml:space="preserve">, along with their projections, constitute the core of the minicolumn. Cells within a minicolumn have the same receptive field locations, sizes and shapes (Favorov, Diamond &amp; Whitsel, 1987). Surrounding this core is peripheral neuropil </w:t>
      </w:r>
      <w:proofErr w:type="gramStart"/>
      <w:r w:rsidRPr="00EA2DD3">
        <w:rPr>
          <w:rFonts w:cs="Times New Roman"/>
          <w:color w:val="000000" w:themeColor="text1"/>
          <w:szCs w:val="22"/>
        </w:rPr>
        <w:t>space which</w:t>
      </w:r>
      <w:proofErr w:type="gramEnd"/>
      <w:r w:rsidRPr="00EA2DD3">
        <w:rPr>
          <w:rFonts w:cs="Times New Roman"/>
          <w:color w:val="000000" w:themeColor="text1"/>
          <w:szCs w:val="22"/>
        </w:rPr>
        <w:t xml:space="preserve"> contains GABAergic inhibitory interneurons (Favorov &amp; Kelly, 1994) which insulate the excitatory flow in the core from the activity of surrounding minicolumns (De Felipe, 1999). Less neuropil space would limit the effectiveness of this inhibitory sheath, and thus result in excitatory flows spreading between neighbouring minicoulmns.</w:t>
      </w:r>
    </w:p>
    <w:p w14:paraId="36983461" w14:textId="77777777" w:rsidR="00E5389C" w:rsidRPr="00EA2DD3" w:rsidRDefault="00E5389C" w:rsidP="007E76CF">
      <w:pPr>
        <w:spacing w:line="480" w:lineRule="auto"/>
        <w:ind w:firstLine="720"/>
        <w:rPr>
          <w:rFonts w:cs="Times New Roman"/>
          <w:color w:val="000000" w:themeColor="text1"/>
          <w:szCs w:val="22"/>
        </w:rPr>
      </w:pPr>
    </w:p>
    <w:p w14:paraId="48E865F0"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Post mortem analysis has revealed that individuals with ASC show minicolumnar abnormalities in the frontal and temporal regions of the brain (Buxhoeveden et al., 2006; Casanova, Buxhoeveden, Switala and Roy, 2002a; 2002b; Casanova et al., 2006). Specifically it was found that minicolumns in these areas have reduced neuropil space (Buxhoeveden et al., 2006; Casanova et al., 2002b; Casanova, Buxhoeveden &amp; Gomez, 2003). It is therefore postulated that the reduced neuropil space would limit the effectiveness of GABAergic interneurons and lead to deficits in inhibitory processes (Casanova et al., 2003). This inhibitory deficit is said to cause a readjustment in the signal to noise bias and lead to abnormal information processing (Buxhoeveden, Switala, Litaker, Roy &amp; Casanova 2001). Additional support is provided by a study in which low frequency repetitive transcranial magnetic stimulation (rTMS) was used to selectively increase the surround inhibition of minicolumns in ASC (Sokhadze et al., 2009). It was found that after using this rTMS procedure twice a week for two weeks, behavioural measures of ASC improved, as participants became less impaired on measures of repetitive behaviour, social awareness, irritability and hyperactivity </w:t>
      </w:r>
    </w:p>
    <w:p w14:paraId="081E3A7E" w14:textId="77777777" w:rsidR="00E5389C" w:rsidRPr="00EA2DD3" w:rsidRDefault="00E5389C" w:rsidP="007E76CF">
      <w:pPr>
        <w:spacing w:line="480" w:lineRule="auto"/>
        <w:ind w:firstLine="720"/>
        <w:rPr>
          <w:rFonts w:cs="Times New Roman"/>
          <w:color w:val="000000" w:themeColor="text1"/>
          <w:szCs w:val="22"/>
        </w:rPr>
      </w:pPr>
    </w:p>
    <w:p w14:paraId="169B9164" w14:textId="6438959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 contrast to the suggestions that narrower minicolumns in ASC are associated with lower levels of inhibition, computational modelling work (Gustaffson 1997a) and experimental studies in cats (Hensch and Stryker, 2004), have shown that in fact </w:t>
      </w:r>
      <w:r w:rsidR="00734DCA">
        <w:rPr>
          <w:rFonts w:cs="Times New Roman"/>
          <w:color w:val="000000" w:themeColor="text1"/>
          <w:szCs w:val="22"/>
        </w:rPr>
        <w:t xml:space="preserve">narrower minicolumns </w:t>
      </w:r>
      <w:r w:rsidR="00734DCA">
        <w:rPr>
          <w:rFonts w:cs="Times New Roman"/>
          <w:color w:val="000000" w:themeColor="text1"/>
          <w:szCs w:val="22"/>
        </w:rPr>
        <w:lastRenderedPageBreak/>
        <w:t xml:space="preserve">would lead to higher levels of inhibition. </w:t>
      </w:r>
      <w:r w:rsidRPr="00EA2DD3">
        <w:rPr>
          <w:rFonts w:cs="Times New Roman"/>
          <w:color w:val="000000" w:themeColor="text1"/>
          <w:szCs w:val="22"/>
        </w:rPr>
        <w:t xml:space="preserve">This would suggest that the narrower minicolumns reported in ASC are in fact associated with higher, rather than lower levels of GABAergic inhibition. Therefore, it is not entirely clear how the atypical minicolumnar structure observed in ASC relates to the E:I balance. </w:t>
      </w:r>
    </w:p>
    <w:p w14:paraId="0AB6B1AB" w14:textId="77777777" w:rsidR="00E5389C" w:rsidRPr="00EA2DD3" w:rsidRDefault="00E5389C" w:rsidP="007E76CF">
      <w:pPr>
        <w:spacing w:line="480" w:lineRule="auto"/>
        <w:ind w:firstLine="720"/>
        <w:rPr>
          <w:rFonts w:cs="Times New Roman"/>
          <w:color w:val="000000" w:themeColor="text1"/>
          <w:szCs w:val="22"/>
        </w:rPr>
      </w:pPr>
    </w:p>
    <w:p w14:paraId="69255DB3"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 addition, in contrast to previous findings, wider minicolumns have recently been found in ASC, in sensory areas of cortex, as well as higher order cognitive areas (McCavanagh, Buckley &amp; Chance, 2015). The authors of this paper point out that computational models predict that less inhibition would lead to wider minicolumns (Gustaffson, 1997a), and therefore conclude that these results provide evidence that excitation is increased in ASC. </w:t>
      </w:r>
    </w:p>
    <w:p w14:paraId="1DCAA1F3" w14:textId="77777777" w:rsidR="00E5389C" w:rsidRPr="00EA2DD3" w:rsidRDefault="00E5389C" w:rsidP="007E76CF">
      <w:pPr>
        <w:spacing w:line="480" w:lineRule="auto"/>
        <w:ind w:firstLine="720"/>
        <w:rPr>
          <w:rFonts w:cs="Times New Roman"/>
          <w:color w:val="000000" w:themeColor="text1"/>
          <w:szCs w:val="22"/>
        </w:rPr>
      </w:pPr>
    </w:p>
    <w:p w14:paraId="59889AF4"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Therefore, whilst it has been long supposed that narrower minicolumns are present in ASC, recent evidence suggests that this may not be the case, reporting wider minicolumns in ASC. However, despite reporting disparate differences in neural architecture, both of these findings are said to lead to reductions in neural inhibition, and as a result, increased excitation. Minicolumns are a major aspect of neural architecture, and it is likely that differences in their structure would have widespread consequences. However, the nature of atypical minicolumn structure is not currently clear in the ASC literature, nor is it </w:t>
      </w:r>
      <w:proofErr w:type="gramStart"/>
      <w:r w:rsidRPr="00EA2DD3">
        <w:rPr>
          <w:rFonts w:cs="Times New Roman"/>
          <w:color w:val="000000" w:themeColor="text1"/>
          <w:szCs w:val="22"/>
        </w:rPr>
        <w:t>clear</w:t>
      </w:r>
      <w:proofErr w:type="gramEnd"/>
      <w:r w:rsidRPr="00EA2DD3">
        <w:rPr>
          <w:rFonts w:cs="Times New Roman"/>
          <w:color w:val="000000" w:themeColor="text1"/>
          <w:szCs w:val="22"/>
        </w:rPr>
        <w:t xml:space="preserve"> the consequences this would have for E:I balance. </w:t>
      </w:r>
    </w:p>
    <w:p w14:paraId="68AD774D" w14:textId="77777777" w:rsidR="007E76CF" w:rsidRPr="00EA2DD3" w:rsidRDefault="007E76CF" w:rsidP="007E76CF">
      <w:pPr>
        <w:spacing w:line="480" w:lineRule="auto"/>
        <w:rPr>
          <w:rFonts w:cs="Times New Roman"/>
          <w:i/>
          <w:color w:val="000000" w:themeColor="text1"/>
          <w:szCs w:val="22"/>
        </w:rPr>
      </w:pPr>
    </w:p>
    <w:p w14:paraId="61C6BE0E" w14:textId="77777777" w:rsidR="007E76CF" w:rsidRPr="00EA2DD3" w:rsidRDefault="007E76CF" w:rsidP="007E76CF">
      <w:pPr>
        <w:spacing w:line="480" w:lineRule="auto"/>
        <w:rPr>
          <w:rFonts w:cs="Times New Roman"/>
          <w:i/>
          <w:color w:val="000000" w:themeColor="text1"/>
          <w:szCs w:val="22"/>
        </w:rPr>
      </w:pPr>
      <w:r w:rsidRPr="00EA2DD3">
        <w:rPr>
          <w:rFonts w:cs="Times New Roman"/>
          <w:i/>
          <w:color w:val="000000" w:themeColor="text1"/>
          <w:szCs w:val="22"/>
        </w:rPr>
        <w:t>Cellular Abnormalities</w:t>
      </w:r>
    </w:p>
    <w:p w14:paraId="20760D4F"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Evidence from </w:t>
      </w:r>
      <w:proofErr w:type="gramStart"/>
      <w:r w:rsidRPr="00EA2DD3">
        <w:rPr>
          <w:rFonts w:cs="Times New Roman"/>
          <w:color w:val="000000" w:themeColor="text1"/>
          <w:szCs w:val="22"/>
        </w:rPr>
        <w:t>studies which find post-mortem cellular abnormalities in ASC</w:t>
      </w:r>
      <w:proofErr w:type="gramEnd"/>
      <w:r w:rsidRPr="00EA2DD3">
        <w:rPr>
          <w:rFonts w:cs="Times New Roman"/>
          <w:color w:val="000000" w:themeColor="text1"/>
          <w:szCs w:val="22"/>
        </w:rPr>
        <w:t xml:space="preserve"> has been used to support the supposition that there is an E:I imbalance in ASC, particularly the increased excitation theory. Whilst many of these studies have been reported, this discussion will only highlight the main cellular abnormalities found in ASC (for a thorough review see Coghlan et al., 2012).</w:t>
      </w:r>
    </w:p>
    <w:p w14:paraId="01B39CEE" w14:textId="77777777" w:rsidR="00E5389C" w:rsidRPr="00EA2DD3" w:rsidRDefault="00E5389C" w:rsidP="007E76CF">
      <w:pPr>
        <w:spacing w:line="480" w:lineRule="auto"/>
        <w:ind w:firstLine="720"/>
        <w:rPr>
          <w:rFonts w:cs="Times New Roman"/>
          <w:color w:val="000000" w:themeColor="text1"/>
          <w:szCs w:val="22"/>
        </w:rPr>
      </w:pPr>
    </w:p>
    <w:p w14:paraId="6BE94A97"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Many histological studies have reported GABA receptor abnormalities in post-mortem brain tissue of ASC subjects. The two types of GABA receptor, GABA</w:t>
      </w:r>
      <w:r w:rsidRPr="00EA2DD3">
        <w:rPr>
          <w:rFonts w:cs="Times New Roman"/>
          <w:color w:val="000000" w:themeColor="text1"/>
          <w:szCs w:val="22"/>
          <w:vertAlign w:val="subscript"/>
        </w:rPr>
        <w:t>A</w:t>
      </w:r>
      <w:r w:rsidRPr="00EA2DD3">
        <w:rPr>
          <w:rFonts w:cs="Times New Roman"/>
          <w:color w:val="000000" w:themeColor="text1"/>
          <w:szCs w:val="22"/>
        </w:rPr>
        <w:t xml:space="preserve"> and GABA</w:t>
      </w:r>
      <w:r w:rsidRPr="00EA2DD3">
        <w:rPr>
          <w:rFonts w:cs="Times New Roman"/>
          <w:color w:val="000000" w:themeColor="text1"/>
          <w:szCs w:val="22"/>
          <w:vertAlign w:val="subscript"/>
        </w:rPr>
        <w:t>B</w:t>
      </w:r>
      <w:r w:rsidRPr="00EA2DD3">
        <w:rPr>
          <w:rFonts w:cs="Times New Roman"/>
          <w:color w:val="000000" w:themeColor="text1"/>
          <w:szCs w:val="22"/>
        </w:rPr>
        <w:t xml:space="preserve">, </w:t>
      </w:r>
      <w:proofErr w:type="gramStart"/>
      <w:r w:rsidRPr="00EA2DD3">
        <w:rPr>
          <w:rFonts w:cs="Times New Roman"/>
          <w:color w:val="000000" w:themeColor="text1"/>
          <w:szCs w:val="22"/>
        </w:rPr>
        <w:t xml:space="preserve">have both </w:t>
      </w:r>
      <w:r w:rsidRPr="00EA2DD3">
        <w:rPr>
          <w:rFonts w:cs="Times New Roman"/>
          <w:color w:val="000000" w:themeColor="text1"/>
          <w:szCs w:val="22"/>
        </w:rPr>
        <w:lastRenderedPageBreak/>
        <w:t>been found to be altered</w:t>
      </w:r>
      <w:proofErr w:type="gramEnd"/>
      <w:r w:rsidRPr="00EA2DD3">
        <w:rPr>
          <w:rFonts w:cs="Times New Roman"/>
          <w:color w:val="000000" w:themeColor="text1"/>
          <w:szCs w:val="22"/>
        </w:rPr>
        <w:t xml:space="preserve"> in ASC (Blatt et al., 2001; Fatemi et al., 2009a, b; 2014; Oblak, Gibbs &amp; Blatt, 2009; 2010; 2011). Fatemi et al. (2009b) found reductions in GABA</w:t>
      </w:r>
      <w:r w:rsidRPr="00EA2DD3">
        <w:rPr>
          <w:rFonts w:cs="Times New Roman"/>
          <w:color w:val="000000" w:themeColor="text1"/>
          <w:szCs w:val="22"/>
          <w:vertAlign w:val="subscript"/>
        </w:rPr>
        <w:t>A</w:t>
      </w:r>
      <w:r w:rsidRPr="00EA2DD3">
        <w:rPr>
          <w:rFonts w:cs="Times New Roman"/>
          <w:color w:val="000000" w:themeColor="text1"/>
          <w:szCs w:val="22"/>
        </w:rPr>
        <w:t xml:space="preserve"> receptors in parietal, cerebellar and superior frontal regions in ASC. Reductions in receptor numbers may suggest a decreased affinity for GABA binding in ASC, and therefore decreased levels of inhibition (Fatemi et al., 2009b). </w:t>
      </w:r>
    </w:p>
    <w:p w14:paraId="62980C08" w14:textId="77777777" w:rsidR="00E5389C" w:rsidRPr="00EA2DD3" w:rsidRDefault="00E5389C" w:rsidP="007E76CF">
      <w:pPr>
        <w:spacing w:line="480" w:lineRule="auto"/>
        <w:ind w:firstLine="720"/>
        <w:rPr>
          <w:rFonts w:cs="Times New Roman"/>
          <w:color w:val="000000" w:themeColor="text1"/>
          <w:szCs w:val="22"/>
        </w:rPr>
      </w:pPr>
    </w:p>
    <w:p w14:paraId="6FDF7A37"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However, it is hard to predict how a disruption in receptors would affect overall E:I balance. </w:t>
      </w:r>
      <w:proofErr w:type="gramStart"/>
      <w:r w:rsidRPr="00EA2DD3">
        <w:rPr>
          <w:rFonts w:cs="Times New Roman"/>
          <w:color w:val="000000" w:themeColor="text1"/>
          <w:szCs w:val="22"/>
        </w:rPr>
        <w:t>For instance, low levels of GABA receptor expression may be counterbalanced by higher levels of GABA being released from presynaptic terminals</w:t>
      </w:r>
      <w:proofErr w:type="gramEnd"/>
      <w:r w:rsidRPr="00EA2DD3">
        <w:rPr>
          <w:rFonts w:cs="Times New Roman"/>
          <w:color w:val="000000" w:themeColor="text1"/>
          <w:szCs w:val="22"/>
        </w:rPr>
        <w:t xml:space="preserve"> (Dhossche et al., 2002; Fatemi et al., 2009b). In addition, whilst </w:t>
      </w:r>
      <w:proofErr w:type="gramStart"/>
      <w:r w:rsidRPr="00EA2DD3">
        <w:rPr>
          <w:rFonts w:cs="Times New Roman"/>
          <w:color w:val="000000" w:themeColor="text1"/>
          <w:szCs w:val="22"/>
        </w:rPr>
        <w:t>reduced GABA receptors have been put forward by some as indicating decreased levels of GABA in ASC</w:t>
      </w:r>
      <w:proofErr w:type="gramEnd"/>
      <w:r w:rsidRPr="00EA2DD3">
        <w:rPr>
          <w:rFonts w:cs="Times New Roman"/>
          <w:color w:val="000000" w:themeColor="text1"/>
          <w:szCs w:val="22"/>
        </w:rPr>
        <w:t xml:space="preserve">, similar abnormalities have also been found in one of the types of glutamate receptor, AMPA receptors. For instance, reduced density of AMPA receptors has been found in the cerebellum of children with ASC (Purcell et al., 2001). </w:t>
      </w:r>
    </w:p>
    <w:p w14:paraId="7E128A3D" w14:textId="77777777" w:rsidR="00E5389C" w:rsidRPr="00EA2DD3" w:rsidRDefault="00E5389C" w:rsidP="007E76CF">
      <w:pPr>
        <w:spacing w:line="480" w:lineRule="auto"/>
        <w:ind w:firstLine="720"/>
        <w:rPr>
          <w:rFonts w:cs="Times New Roman"/>
          <w:color w:val="000000" w:themeColor="text1"/>
          <w:szCs w:val="22"/>
        </w:rPr>
      </w:pPr>
    </w:p>
    <w:p w14:paraId="6B607774" w14:textId="54387488"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Other studies have reported that the synthesis of GABA and glutamate is altered in ASC. There are two key synthesising enzymes for GABA, glutamic acid decarboxylase type 65 and 67 (GAD65; GAD67). Post mortem studies of adult ASC brains have revealed that both GAD65 and GAD 67 are reduced in the cerebellum and parietal cortex of individuals with ASC (Fatemi et al., 2002; Yip, Soghomonian &amp; Blatt, 2007). However, the synthesis of glutamate </w:t>
      </w:r>
      <w:r w:rsidR="000F46F5">
        <w:rPr>
          <w:rFonts w:cs="Times New Roman"/>
          <w:color w:val="000000" w:themeColor="text1"/>
          <w:szCs w:val="22"/>
        </w:rPr>
        <w:t>is also</w:t>
      </w:r>
      <w:r w:rsidRPr="00EA2DD3">
        <w:rPr>
          <w:rFonts w:cs="Times New Roman"/>
          <w:color w:val="000000" w:themeColor="text1"/>
          <w:szCs w:val="22"/>
        </w:rPr>
        <w:t xml:space="preserve">abnormal in ASC. Glutamate is synthesised from glutamine, which is then broken back down into glutamine, and re-used, a process known as the glutamate-glutamine cycle. Shimmura et al. (2013) found that enzymes associated with the glutamate-glutamine cycle are decreased in post mortem brain tissue of individuals with ASC, suggesting a dysfunction in excitatory neurotransmission. </w:t>
      </w:r>
    </w:p>
    <w:p w14:paraId="284E3641" w14:textId="77777777" w:rsidR="00E5389C" w:rsidRPr="00EA2DD3" w:rsidRDefault="00E5389C" w:rsidP="007E76CF">
      <w:pPr>
        <w:spacing w:line="480" w:lineRule="auto"/>
        <w:ind w:firstLine="720"/>
        <w:rPr>
          <w:rFonts w:cs="Times New Roman"/>
          <w:color w:val="000000" w:themeColor="text1"/>
          <w:szCs w:val="22"/>
        </w:rPr>
      </w:pPr>
    </w:p>
    <w:p w14:paraId="6ED3977F" w14:textId="77777777" w:rsidR="007E76CF" w:rsidRPr="00EA2DD3" w:rsidRDefault="007E76CF" w:rsidP="007E76CF">
      <w:pPr>
        <w:spacing w:line="480" w:lineRule="auto"/>
        <w:rPr>
          <w:rFonts w:cs="Times New Roman"/>
          <w:color w:val="000000" w:themeColor="text1"/>
          <w:szCs w:val="22"/>
        </w:rPr>
      </w:pPr>
      <w:r w:rsidRPr="00EA2DD3">
        <w:rPr>
          <w:rFonts w:cs="Times New Roman"/>
          <w:i/>
          <w:color w:val="000000" w:themeColor="text1"/>
          <w:szCs w:val="22"/>
        </w:rPr>
        <w:t>Animal Models</w:t>
      </w:r>
    </w:p>
    <w:p w14:paraId="4667D4CE" w14:textId="3541379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Cellular abnormalities are also investigated in mouse models of ASC. Numerous animal models suggest that the E:I balance is altered, with altered GABAergic and </w:t>
      </w:r>
      <w:r w:rsidR="0049033F">
        <w:rPr>
          <w:rFonts w:cs="Times New Roman"/>
          <w:color w:val="000000" w:themeColor="text1"/>
          <w:szCs w:val="22"/>
        </w:rPr>
        <w:t>glutamatergic</w:t>
      </w:r>
      <w:r w:rsidR="0049033F" w:rsidRPr="00EA2DD3">
        <w:rPr>
          <w:rFonts w:cs="Times New Roman"/>
          <w:color w:val="000000" w:themeColor="text1"/>
          <w:szCs w:val="22"/>
        </w:rPr>
        <w:t xml:space="preserve"> </w:t>
      </w:r>
      <w:r w:rsidRPr="00EA2DD3">
        <w:rPr>
          <w:rFonts w:cs="Times New Roman"/>
          <w:color w:val="000000" w:themeColor="text1"/>
          <w:szCs w:val="22"/>
        </w:rPr>
        <w:lastRenderedPageBreak/>
        <w:t xml:space="preserve">transmission observed in several different mouse models of ASC (for a review of animal models of ASC, see Pizarelli &amp; Cherubini, 2011). However, mouse models do not provide a conclusive demonstration regarding the direction of an E:I imbalance. For instance, whilst Makram et al., (2008) find defective inhibitory transmission in one mouse model of ASC, other models reveal increased inhibitory transmission, or decreased glutamatergic transmission (Blundell et al., 2010; Tabuchi et al., 2007). </w:t>
      </w:r>
    </w:p>
    <w:p w14:paraId="5B842B43" w14:textId="77777777" w:rsidR="00E5389C" w:rsidRPr="00EA2DD3" w:rsidRDefault="00E5389C" w:rsidP="007E76CF">
      <w:pPr>
        <w:spacing w:line="480" w:lineRule="auto"/>
        <w:ind w:firstLine="720"/>
        <w:rPr>
          <w:rFonts w:cs="Times New Roman"/>
          <w:color w:val="000000" w:themeColor="text1"/>
          <w:szCs w:val="22"/>
        </w:rPr>
      </w:pPr>
    </w:p>
    <w:p w14:paraId="185BAB72"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Other animal studies have shown that an imbalance in the direction of increased excitation leads to behavioural symptoms, which may be associated with ASC. Yizhar et al. (2011) optogenetically altered the E:I balance in freely moving mice, finding that elevating the cellular E:I balance in the prefrontal cortex led to behavioural impairments associated with social function, and compensatory elevation of inhibition reversed these social deficits. </w:t>
      </w:r>
    </w:p>
    <w:p w14:paraId="787C8666" w14:textId="77777777" w:rsidR="00E5389C" w:rsidRPr="00EA2DD3" w:rsidRDefault="00E5389C" w:rsidP="007E76CF">
      <w:pPr>
        <w:spacing w:line="480" w:lineRule="auto"/>
        <w:ind w:firstLine="720"/>
        <w:rPr>
          <w:rFonts w:cs="Times New Roman"/>
          <w:color w:val="000000" w:themeColor="text1"/>
          <w:szCs w:val="22"/>
        </w:rPr>
      </w:pPr>
    </w:p>
    <w:p w14:paraId="0FCCE845"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results of mouse model studies are therefore extremely variable regarding the E:I balance in ASC. It also needs to be taken into account that whilst there are standardised ASC behavioural assays for mice (Crawley et al., 2012), that the mouse model used throughout studies is not consistent, which introduces even more variability into findings (Crabbe, Wahlsten &amp; Dudek, 1999). </w:t>
      </w:r>
    </w:p>
    <w:p w14:paraId="42F746DA" w14:textId="77777777" w:rsidR="007E76CF" w:rsidRPr="00EA2DD3" w:rsidRDefault="007E76CF" w:rsidP="007E76CF">
      <w:pPr>
        <w:spacing w:line="480" w:lineRule="auto"/>
        <w:ind w:firstLine="720"/>
        <w:rPr>
          <w:rFonts w:cs="Times New Roman"/>
          <w:color w:val="000000" w:themeColor="text1"/>
          <w:szCs w:val="22"/>
        </w:rPr>
      </w:pPr>
    </w:p>
    <w:p w14:paraId="23660458" w14:textId="77777777" w:rsidR="007E76CF" w:rsidRPr="00EA2DD3" w:rsidRDefault="007E76CF" w:rsidP="007E76CF">
      <w:pPr>
        <w:spacing w:line="480" w:lineRule="auto"/>
        <w:rPr>
          <w:rFonts w:cs="Times New Roman"/>
          <w:i/>
          <w:color w:val="000000" w:themeColor="text1"/>
          <w:szCs w:val="22"/>
        </w:rPr>
      </w:pPr>
      <w:r w:rsidRPr="00EA2DD3">
        <w:rPr>
          <w:rFonts w:cs="Times New Roman"/>
          <w:i/>
          <w:color w:val="000000" w:themeColor="text1"/>
          <w:szCs w:val="22"/>
        </w:rPr>
        <w:t>Blood Plasma Measurement</w:t>
      </w:r>
    </w:p>
    <w:p w14:paraId="1BC17412"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Several studies have attempted to quantify glutamate and GABA levels through blood plasma measurements in humans. Again, the results are mixed, with both increases (e.g. Hassan et al., 2013) and decreases (Rolf, Haarmann, Grotemeyer &amp; Kehrer, 1993) being reported in glutamate levels.  Similarly, whilst Dhossche et al (2002) reported higher GABA levels in blood plasma of children with ASC, decreased platelet levels of GABA have also been reported (Rolf et al., 1993). However, amino acid neurotransmitters do not easily cross the blood-brain barrier. Therefore, it is difficult to interpret the results of </w:t>
      </w:r>
      <w:proofErr w:type="gramStart"/>
      <w:r w:rsidRPr="00EA2DD3">
        <w:rPr>
          <w:rFonts w:cs="Times New Roman"/>
          <w:color w:val="000000" w:themeColor="text1"/>
          <w:szCs w:val="22"/>
        </w:rPr>
        <w:t>studies which</w:t>
      </w:r>
      <w:proofErr w:type="gramEnd"/>
      <w:r w:rsidRPr="00EA2DD3">
        <w:rPr>
          <w:rFonts w:cs="Times New Roman"/>
          <w:color w:val="000000" w:themeColor="text1"/>
          <w:szCs w:val="22"/>
        </w:rPr>
        <w:t xml:space="preserve"> measure GABA levels in this way (Rojas, Becker &amp; Wilson, 2015). </w:t>
      </w:r>
    </w:p>
    <w:p w14:paraId="5C3CE7D2" w14:textId="77777777" w:rsidR="00E5389C" w:rsidRPr="00EA2DD3" w:rsidRDefault="00E5389C" w:rsidP="007E76CF">
      <w:pPr>
        <w:spacing w:line="480" w:lineRule="auto"/>
        <w:ind w:firstLine="720"/>
        <w:rPr>
          <w:rFonts w:cs="Times New Roman"/>
          <w:color w:val="000000" w:themeColor="text1"/>
          <w:szCs w:val="22"/>
        </w:rPr>
      </w:pPr>
    </w:p>
    <w:p w14:paraId="678E90AE" w14:textId="61DF29A7" w:rsidR="007E76CF" w:rsidRPr="00EA2DD3" w:rsidRDefault="007E76CF" w:rsidP="007E76CF">
      <w:pPr>
        <w:spacing w:line="480" w:lineRule="auto"/>
        <w:rPr>
          <w:rFonts w:cs="Times New Roman"/>
          <w:i/>
          <w:color w:val="000000" w:themeColor="text1"/>
          <w:szCs w:val="22"/>
        </w:rPr>
      </w:pPr>
      <w:r w:rsidRPr="00EA2DD3">
        <w:rPr>
          <w:rFonts w:cs="Times New Roman"/>
          <w:i/>
          <w:color w:val="000000" w:themeColor="text1"/>
          <w:szCs w:val="22"/>
        </w:rPr>
        <w:lastRenderedPageBreak/>
        <w:t xml:space="preserve">MRS Studies </w:t>
      </w:r>
    </w:p>
    <w:p w14:paraId="6351619D" w14:textId="4B4233FF"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There is only one way to directly measure neural glutamate and GABA levels non-invasively in human subjects. This method is proton magne</w:t>
      </w:r>
      <w:r w:rsidR="003F724B">
        <w:rPr>
          <w:rFonts w:cs="Times New Roman"/>
          <w:color w:val="000000" w:themeColor="text1"/>
          <w:szCs w:val="22"/>
        </w:rPr>
        <w:t>tic resonance spectroscopy (MRS</w:t>
      </w:r>
      <w:r w:rsidRPr="00EA2DD3">
        <w:rPr>
          <w:rFonts w:cs="Times New Roman"/>
          <w:color w:val="000000" w:themeColor="text1"/>
          <w:szCs w:val="22"/>
        </w:rPr>
        <w:t>). MRS allows the quantification of different neurochemicals within brain tissue. Many -</w:t>
      </w:r>
      <w:proofErr w:type="gramStart"/>
      <w:r w:rsidRPr="00EA2DD3">
        <w:rPr>
          <w:rFonts w:cs="Times New Roman"/>
          <w:color w:val="000000" w:themeColor="text1"/>
          <w:szCs w:val="22"/>
        </w:rPr>
        <w:t>MRS  studies</w:t>
      </w:r>
      <w:proofErr w:type="gramEnd"/>
      <w:r w:rsidRPr="00EA2DD3">
        <w:rPr>
          <w:rFonts w:cs="Times New Roman"/>
          <w:color w:val="000000" w:themeColor="text1"/>
          <w:szCs w:val="22"/>
        </w:rPr>
        <w:t xml:space="preserve"> combine the resonances of glutamate and its precursor, glutamine into one single measure: Glx. </w:t>
      </w:r>
    </w:p>
    <w:p w14:paraId="27964B5E" w14:textId="77777777" w:rsidR="00E5389C" w:rsidRPr="00EA2DD3" w:rsidRDefault="00E5389C" w:rsidP="007E76CF">
      <w:pPr>
        <w:spacing w:line="480" w:lineRule="auto"/>
        <w:ind w:firstLine="720"/>
        <w:rPr>
          <w:rFonts w:cs="Times New Roman"/>
          <w:color w:val="000000" w:themeColor="text1"/>
          <w:szCs w:val="22"/>
        </w:rPr>
      </w:pPr>
    </w:p>
    <w:p w14:paraId="441AAE49" w14:textId="481A6F63"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Several studies have measured glutamate or Glx levels in </w:t>
      </w:r>
      <w:proofErr w:type="gramStart"/>
      <w:r w:rsidRPr="00EA2DD3">
        <w:rPr>
          <w:rFonts w:cs="Times New Roman"/>
          <w:color w:val="000000" w:themeColor="text1"/>
          <w:szCs w:val="22"/>
        </w:rPr>
        <w:t>ASC,</w:t>
      </w:r>
      <w:proofErr w:type="gramEnd"/>
      <w:r w:rsidRPr="00EA2DD3">
        <w:rPr>
          <w:rFonts w:cs="Times New Roman"/>
          <w:color w:val="000000" w:themeColor="text1"/>
          <w:szCs w:val="22"/>
        </w:rPr>
        <w:t xml:space="preserve"> with a roughly equal </w:t>
      </w:r>
      <w:r w:rsidR="003F724B">
        <w:rPr>
          <w:rFonts w:cs="Times New Roman"/>
          <w:color w:val="000000" w:themeColor="text1"/>
          <w:szCs w:val="22"/>
        </w:rPr>
        <w:t>number</w:t>
      </w:r>
      <w:r w:rsidRPr="00EA2DD3">
        <w:rPr>
          <w:rFonts w:cs="Times New Roman"/>
          <w:color w:val="000000" w:themeColor="text1"/>
          <w:szCs w:val="22"/>
        </w:rPr>
        <w:t xml:space="preserve"> of studies reporting increases or decreases in ASC (for a review see Rojas et al., 2015).  However, the only </w:t>
      </w:r>
      <w:proofErr w:type="gramStart"/>
      <w:r w:rsidRPr="00EA2DD3">
        <w:rPr>
          <w:rFonts w:cs="Times New Roman"/>
          <w:color w:val="000000" w:themeColor="text1"/>
          <w:szCs w:val="22"/>
        </w:rPr>
        <w:t>study which has measured Glx levels in the occipital cortex of individuals with ASC</w:t>
      </w:r>
      <w:proofErr w:type="gramEnd"/>
      <w:r w:rsidRPr="00EA2DD3">
        <w:rPr>
          <w:rFonts w:cs="Times New Roman"/>
          <w:color w:val="000000" w:themeColor="text1"/>
          <w:szCs w:val="22"/>
        </w:rPr>
        <w:t xml:space="preserve"> found reduced levels of Glx in 26 </w:t>
      </w:r>
      <w:r w:rsidR="00734DCA">
        <w:rPr>
          <w:rFonts w:cs="Times New Roman"/>
          <w:color w:val="000000" w:themeColor="text1"/>
          <w:szCs w:val="22"/>
        </w:rPr>
        <w:t>children</w:t>
      </w:r>
      <w:r w:rsidR="00734DCA" w:rsidRPr="00EA2DD3">
        <w:rPr>
          <w:rFonts w:cs="Times New Roman"/>
          <w:color w:val="000000" w:themeColor="text1"/>
          <w:szCs w:val="22"/>
        </w:rPr>
        <w:t xml:space="preserve"> </w:t>
      </w:r>
      <w:r w:rsidRPr="00EA2DD3">
        <w:rPr>
          <w:rFonts w:cs="Times New Roman"/>
          <w:color w:val="000000" w:themeColor="text1"/>
          <w:szCs w:val="22"/>
        </w:rPr>
        <w:t xml:space="preserve">with autism compared to controls (N=29; DeVito et al., 2007). Therefore there is no evidence that there is increased excitation in visual areas of individuals with ASC, with evidence pointing towards decreased glutamate. However, in auditory areas both glutamate and Glx levels have found to be increased in 13 adults with ASC compared to 15 controls (Brown et al., 2013).  </w:t>
      </w:r>
    </w:p>
    <w:p w14:paraId="4BD61416" w14:textId="77777777" w:rsidR="00E5389C" w:rsidRPr="00EA2DD3" w:rsidRDefault="00E5389C" w:rsidP="007E76CF">
      <w:pPr>
        <w:spacing w:line="480" w:lineRule="auto"/>
        <w:ind w:firstLine="720"/>
        <w:rPr>
          <w:rFonts w:cs="Times New Roman"/>
          <w:color w:val="000000" w:themeColor="text1"/>
          <w:szCs w:val="22"/>
        </w:rPr>
      </w:pPr>
    </w:p>
    <w:p w14:paraId="4E9CEFB9"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 small number of studies have attempted to measure inhibition in ASC directly by using </w:t>
      </w:r>
      <w:proofErr w:type="gramStart"/>
      <w:r w:rsidRPr="00EA2DD3">
        <w:rPr>
          <w:rFonts w:cs="Times New Roman"/>
          <w:color w:val="000000" w:themeColor="text1"/>
          <w:szCs w:val="22"/>
        </w:rPr>
        <w:t>MRS  to</w:t>
      </w:r>
      <w:proofErr w:type="gramEnd"/>
      <w:r w:rsidRPr="00EA2DD3">
        <w:rPr>
          <w:rFonts w:cs="Times New Roman"/>
          <w:color w:val="000000" w:themeColor="text1"/>
          <w:szCs w:val="22"/>
        </w:rPr>
        <w:t xml:space="preserve"> measure levels of resting state GABA (Cochran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2015; Gaetz et al., 2014; Harada et al., 2011; </w:t>
      </w:r>
      <w:r w:rsidRPr="00EA2DD3">
        <w:rPr>
          <w:rFonts w:eastAsia="Times New Roman" w:cs="Times New Roman"/>
          <w:color w:val="000000" w:themeColor="text1"/>
          <w:szCs w:val="22"/>
          <w:shd w:val="clear" w:color="auto" w:fill="FFFFFF"/>
        </w:rPr>
        <w:t>Rojas, Singel, Steinmetz, Hepburn &amp; Brown 2014</w:t>
      </w:r>
      <w:r w:rsidRPr="00EA2DD3">
        <w:rPr>
          <w:rFonts w:cs="Times New Roman"/>
          <w:color w:val="000000" w:themeColor="text1"/>
          <w:szCs w:val="22"/>
        </w:rPr>
        <w:t xml:space="preserve">). Results are generally in favour of lower levels of GABA in ASC at least in the motor cortex (Gaetz et al., 2014) and the ACC (Cochran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2015).</w:t>
      </w:r>
    </w:p>
    <w:p w14:paraId="6ECD8002" w14:textId="77777777" w:rsidR="00E5389C" w:rsidRPr="00EA2DD3" w:rsidRDefault="00E5389C" w:rsidP="007E76CF">
      <w:pPr>
        <w:spacing w:line="480" w:lineRule="auto"/>
        <w:ind w:firstLine="720"/>
        <w:rPr>
          <w:rFonts w:cs="Times New Roman"/>
          <w:color w:val="000000" w:themeColor="text1"/>
          <w:szCs w:val="22"/>
        </w:rPr>
      </w:pPr>
    </w:p>
    <w:p w14:paraId="75A577CD" w14:textId="6B86B2C3"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Only a limited number of </w:t>
      </w:r>
      <w:proofErr w:type="gramStart"/>
      <w:r w:rsidRPr="00EA2DD3">
        <w:rPr>
          <w:rFonts w:cs="Times New Roman"/>
          <w:color w:val="000000" w:themeColor="text1"/>
          <w:szCs w:val="22"/>
        </w:rPr>
        <w:t>MRS  studies</w:t>
      </w:r>
      <w:proofErr w:type="gramEnd"/>
      <w:r w:rsidRPr="00EA2DD3">
        <w:rPr>
          <w:rFonts w:cs="Times New Roman"/>
          <w:color w:val="000000" w:themeColor="text1"/>
          <w:szCs w:val="22"/>
        </w:rPr>
        <w:t xml:space="preserve"> have measured GABA or glutamate/Glx levels in sensory areas in ASC, these studies are summarised in table </w:t>
      </w:r>
      <w:r w:rsidR="00E5389C">
        <w:rPr>
          <w:rFonts w:cs="Times New Roman"/>
          <w:color w:val="000000" w:themeColor="text1"/>
          <w:szCs w:val="22"/>
        </w:rPr>
        <w:t>3.1.</w:t>
      </w:r>
      <w:r w:rsidRPr="00EA2DD3">
        <w:rPr>
          <w:rFonts w:cs="Times New Roman"/>
          <w:color w:val="000000" w:themeColor="text1"/>
          <w:szCs w:val="22"/>
        </w:rPr>
        <w:t xml:space="preserve"> In auditory cortex it has been found that GABA levels are decreased (Gaetz et al., 2014: Rojas et al., 2014), and Glx/glutamate levels are increased (Brown et al., 2013). </w:t>
      </w:r>
    </w:p>
    <w:p w14:paraId="5CB4BBC5" w14:textId="77777777" w:rsidR="00E5389C" w:rsidRPr="00EA2DD3" w:rsidRDefault="00E5389C" w:rsidP="007E76CF">
      <w:pPr>
        <w:spacing w:line="480" w:lineRule="auto"/>
        <w:ind w:firstLine="720"/>
        <w:rPr>
          <w:rFonts w:cs="Times New Roman"/>
          <w:color w:val="000000" w:themeColor="text1"/>
          <w:szCs w:val="22"/>
        </w:rPr>
      </w:pPr>
    </w:p>
    <w:p w14:paraId="67F1ED61"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However, </w:t>
      </w:r>
      <w:proofErr w:type="gramStart"/>
      <w:r w:rsidRPr="00EA2DD3">
        <w:rPr>
          <w:rFonts w:cs="Times New Roman"/>
          <w:color w:val="000000" w:themeColor="text1"/>
          <w:szCs w:val="22"/>
        </w:rPr>
        <w:t>an opposite pattern of results are</w:t>
      </w:r>
      <w:proofErr w:type="gramEnd"/>
      <w:r w:rsidRPr="00EA2DD3">
        <w:rPr>
          <w:rFonts w:cs="Times New Roman"/>
          <w:color w:val="000000" w:themeColor="text1"/>
          <w:szCs w:val="22"/>
        </w:rPr>
        <w:t xml:space="preserve"> seen in occipital cortex. Glx levels are decreased in occipital cortex of children with ASC (DeVito et al., 2007). Currently, only one </w:t>
      </w:r>
      <w:r w:rsidRPr="00EA2DD3">
        <w:rPr>
          <w:rFonts w:cs="Times New Roman"/>
          <w:color w:val="000000" w:themeColor="text1"/>
          <w:szCs w:val="22"/>
        </w:rPr>
        <w:lastRenderedPageBreak/>
        <w:t xml:space="preserve">study has measured resting levels of occipital GABA using MRS in ASC.  This study found an, albeit non-significant, increase in occipital GABA in individuals with ASC compared to matched controls (Gaetz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2014). This study was small, reporting data only from eight individuals with ASC and 10 controls. Nevertheless, the direction of the finding is in-line with the finding that Glx is decreased. This suggests that while GABA may be decreased, and glutamate increased in several brain areas in ASC, there is no evidence for this in occipital cortex, and the only available evidence actually indicates increased inhibition, and decreased excitation (DeVito et al., 2007; Gaetz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2014).  </w:t>
      </w:r>
    </w:p>
    <w:p w14:paraId="1C9455C0" w14:textId="77777777" w:rsidR="00E5389C" w:rsidRPr="00EA2DD3" w:rsidRDefault="00E5389C" w:rsidP="007E76CF">
      <w:pPr>
        <w:spacing w:line="480" w:lineRule="auto"/>
        <w:ind w:firstLine="720"/>
        <w:rPr>
          <w:rFonts w:cs="Times New Roman"/>
          <w:color w:val="000000" w:themeColor="text1"/>
          <w:szCs w:val="22"/>
        </w:rPr>
      </w:pPr>
    </w:p>
    <w:p w14:paraId="472C9075"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available data therefore suggests that whilst excitation is increased in auditory cortex of those with ASC, it is decreased in occipital cortex, and vice versa. </w:t>
      </w:r>
      <w:proofErr w:type="gramStart"/>
      <w:r w:rsidRPr="00EA2DD3">
        <w:rPr>
          <w:rFonts w:cs="Times New Roman"/>
          <w:color w:val="000000" w:themeColor="text1"/>
          <w:szCs w:val="22"/>
        </w:rPr>
        <w:t>This opposite pattern of results suggest</w:t>
      </w:r>
      <w:proofErr w:type="gramEnd"/>
      <w:r w:rsidRPr="00EA2DD3">
        <w:rPr>
          <w:rFonts w:cs="Times New Roman"/>
          <w:color w:val="000000" w:themeColor="text1"/>
          <w:szCs w:val="22"/>
        </w:rPr>
        <w:t xml:space="preserve"> that there may not be a consistent alteration in E:I balance across cortex in ASC. This is a possibility, as GABA levels are altered across different cortical regions within individuals (Gao et al., 2013). </w:t>
      </w:r>
    </w:p>
    <w:p w14:paraId="42E89A13" w14:textId="77777777" w:rsidR="007E76CF" w:rsidRPr="00EA2DD3" w:rsidRDefault="007E76CF" w:rsidP="00E5389C">
      <w:pPr>
        <w:spacing w:line="480" w:lineRule="auto"/>
        <w:rPr>
          <w:rFonts w:cs="Times New Roman"/>
          <w:color w:val="000000" w:themeColor="text1"/>
          <w:szCs w:val="22"/>
        </w:rPr>
      </w:pPr>
    </w:p>
    <w:p w14:paraId="1D0E6AAD" w14:textId="77777777" w:rsidR="00FB4DB3" w:rsidRDefault="00FB4DB3" w:rsidP="00E5389C">
      <w:pPr>
        <w:spacing w:line="480" w:lineRule="auto"/>
        <w:rPr>
          <w:rFonts w:cs="Times New Roman"/>
          <w:b/>
          <w:color w:val="000000" w:themeColor="text1"/>
          <w:szCs w:val="22"/>
        </w:rPr>
      </w:pPr>
    </w:p>
    <w:p w14:paraId="4D1F24DF" w14:textId="77777777" w:rsidR="00FB4DB3" w:rsidRDefault="00FB4DB3" w:rsidP="00E5389C">
      <w:pPr>
        <w:spacing w:line="480" w:lineRule="auto"/>
        <w:rPr>
          <w:rFonts w:cs="Times New Roman"/>
          <w:b/>
          <w:color w:val="000000" w:themeColor="text1"/>
          <w:szCs w:val="22"/>
        </w:rPr>
      </w:pPr>
    </w:p>
    <w:p w14:paraId="3ED6576D" w14:textId="77777777" w:rsidR="00FB4DB3" w:rsidRDefault="00FB4DB3" w:rsidP="00E5389C">
      <w:pPr>
        <w:spacing w:line="480" w:lineRule="auto"/>
        <w:rPr>
          <w:rFonts w:cs="Times New Roman"/>
          <w:b/>
          <w:color w:val="000000" w:themeColor="text1"/>
          <w:szCs w:val="22"/>
        </w:rPr>
      </w:pPr>
    </w:p>
    <w:p w14:paraId="3FE4D753" w14:textId="77777777" w:rsidR="00FB4DB3" w:rsidRDefault="00FB4DB3" w:rsidP="00E5389C">
      <w:pPr>
        <w:spacing w:line="480" w:lineRule="auto"/>
        <w:rPr>
          <w:rFonts w:cs="Times New Roman"/>
          <w:b/>
          <w:color w:val="000000" w:themeColor="text1"/>
          <w:szCs w:val="22"/>
        </w:rPr>
      </w:pPr>
    </w:p>
    <w:p w14:paraId="4925661D" w14:textId="77777777" w:rsidR="00FB4DB3" w:rsidRDefault="00FB4DB3" w:rsidP="00E5389C">
      <w:pPr>
        <w:spacing w:line="480" w:lineRule="auto"/>
        <w:rPr>
          <w:rFonts w:cs="Times New Roman"/>
          <w:b/>
          <w:color w:val="000000" w:themeColor="text1"/>
          <w:szCs w:val="22"/>
        </w:rPr>
      </w:pPr>
    </w:p>
    <w:p w14:paraId="3ACB5402" w14:textId="77777777" w:rsidR="00FB4DB3" w:rsidRDefault="00FB4DB3" w:rsidP="00E5389C">
      <w:pPr>
        <w:spacing w:line="480" w:lineRule="auto"/>
        <w:rPr>
          <w:rFonts w:cs="Times New Roman"/>
          <w:b/>
          <w:color w:val="000000" w:themeColor="text1"/>
          <w:szCs w:val="22"/>
        </w:rPr>
      </w:pPr>
    </w:p>
    <w:p w14:paraId="256292AA" w14:textId="77777777" w:rsidR="00FB4DB3" w:rsidRDefault="00FB4DB3" w:rsidP="00E5389C">
      <w:pPr>
        <w:spacing w:line="480" w:lineRule="auto"/>
        <w:rPr>
          <w:rFonts w:cs="Times New Roman"/>
          <w:b/>
          <w:color w:val="000000" w:themeColor="text1"/>
          <w:szCs w:val="22"/>
        </w:rPr>
      </w:pPr>
    </w:p>
    <w:p w14:paraId="51A1579A" w14:textId="77777777" w:rsidR="00FB4DB3" w:rsidRDefault="00FB4DB3" w:rsidP="00E5389C">
      <w:pPr>
        <w:spacing w:line="480" w:lineRule="auto"/>
        <w:rPr>
          <w:rFonts w:cs="Times New Roman"/>
          <w:b/>
          <w:color w:val="000000" w:themeColor="text1"/>
          <w:szCs w:val="22"/>
        </w:rPr>
      </w:pPr>
    </w:p>
    <w:p w14:paraId="35AA929A" w14:textId="77777777" w:rsidR="00FB4DB3" w:rsidRDefault="00FB4DB3" w:rsidP="00E5389C">
      <w:pPr>
        <w:spacing w:line="480" w:lineRule="auto"/>
        <w:rPr>
          <w:rFonts w:cs="Times New Roman"/>
          <w:b/>
          <w:color w:val="000000" w:themeColor="text1"/>
          <w:szCs w:val="22"/>
        </w:rPr>
      </w:pPr>
    </w:p>
    <w:p w14:paraId="6BC6E7BF" w14:textId="77777777" w:rsidR="00FB4DB3" w:rsidRDefault="00FB4DB3" w:rsidP="00E5389C">
      <w:pPr>
        <w:spacing w:line="480" w:lineRule="auto"/>
        <w:rPr>
          <w:rFonts w:cs="Times New Roman"/>
          <w:b/>
          <w:color w:val="000000" w:themeColor="text1"/>
          <w:szCs w:val="22"/>
        </w:rPr>
      </w:pPr>
    </w:p>
    <w:p w14:paraId="48B5875E" w14:textId="77777777" w:rsidR="00FB4DB3" w:rsidRDefault="00FB4DB3" w:rsidP="00E5389C">
      <w:pPr>
        <w:spacing w:line="480" w:lineRule="auto"/>
        <w:rPr>
          <w:rFonts w:cs="Times New Roman"/>
          <w:b/>
          <w:color w:val="000000" w:themeColor="text1"/>
          <w:szCs w:val="22"/>
        </w:rPr>
      </w:pPr>
    </w:p>
    <w:p w14:paraId="7716FA16" w14:textId="77777777" w:rsidR="00FB4DB3" w:rsidRDefault="00FB4DB3" w:rsidP="00E5389C">
      <w:pPr>
        <w:spacing w:line="480" w:lineRule="auto"/>
        <w:rPr>
          <w:rFonts w:cs="Times New Roman"/>
          <w:b/>
          <w:color w:val="000000" w:themeColor="text1"/>
          <w:szCs w:val="22"/>
        </w:rPr>
      </w:pPr>
    </w:p>
    <w:p w14:paraId="47850F22" w14:textId="77777777" w:rsidR="00FB4DB3" w:rsidRDefault="00FB4DB3" w:rsidP="00E5389C">
      <w:pPr>
        <w:spacing w:line="480" w:lineRule="auto"/>
        <w:rPr>
          <w:rFonts w:cs="Times New Roman"/>
          <w:b/>
          <w:color w:val="000000" w:themeColor="text1"/>
          <w:szCs w:val="22"/>
        </w:rPr>
      </w:pPr>
    </w:p>
    <w:p w14:paraId="706B9035" w14:textId="14DB6372" w:rsidR="007E76CF" w:rsidRPr="00EA2DD3" w:rsidRDefault="007E76CF" w:rsidP="00E5389C">
      <w:pPr>
        <w:spacing w:line="480" w:lineRule="auto"/>
        <w:rPr>
          <w:rFonts w:cs="Times New Roman"/>
          <w:b/>
          <w:color w:val="000000" w:themeColor="text1"/>
          <w:szCs w:val="22"/>
        </w:rPr>
      </w:pPr>
      <w:r w:rsidRPr="00EA2DD3">
        <w:rPr>
          <w:rFonts w:cs="Times New Roman"/>
          <w:b/>
          <w:color w:val="000000" w:themeColor="text1"/>
          <w:szCs w:val="22"/>
        </w:rPr>
        <w:lastRenderedPageBreak/>
        <w:t xml:space="preserve">Table 3.1. </w:t>
      </w:r>
      <w:proofErr w:type="gramStart"/>
      <w:r w:rsidR="00E5389C" w:rsidRPr="00E5389C">
        <w:rPr>
          <w:rFonts w:cs="Times New Roman"/>
          <w:color w:val="000000" w:themeColor="text1"/>
          <w:szCs w:val="22"/>
        </w:rPr>
        <w:t>Studies measuring either GABA o</w:t>
      </w:r>
      <w:r w:rsidR="0049033F">
        <w:rPr>
          <w:rFonts w:cs="Times New Roman"/>
          <w:color w:val="000000" w:themeColor="text1"/>
          <w:szCs w:val="22"/>
        </w:rPr>
        <w:t>r</w:t>
      </w:r>
      <w:r w:rsidR="00E5389C" w:rsidRPr="00E5389C">
        <w:rPr>
          <w:rFonts w:cs="Times New Roman"/>
          <w:color w:val="000000" w:themeColor="text1"/>
          <w:szCs w:val="22"/>
        </w:rPr>
        <w:t xml:space="preserve"> glut</w:t>
      </w:r>
      <w:r w:rsidR="0049033F">
        <w:rPr>
          <w:rFonts w:cs="Times New Roman"/>
          <w:color w:val="000000" w:themeColor="text1"/>
          <w:szCs w:val="22"/>
        </w:rPr>
        <w:t>a</w:t>
      </w:r>
      <w:r w:rsidR="00E5389C" w:rsidRPr="00E5389C">
        <w:rPr>
          <w:rFonts w:cs="Times New Roman"/>
          <w:color w:val="000000" w:themeColor="text1"/>
          <w:szCs w:val="22"/>
        </w:rPr>
        <w:t>mate/Glx in sensory areas in individuals with ASC.</w:t>
      </w:r>
      <w:proofErr w:type="gramEnd"/>
    </w:p>
    <w:tbl>
      <w:tblPr>
        <w:tblW w:w="8673" w:type="dxa"/>
        <w:jc w:val="center"/>
        <w:shd w:val="clear" w:color="auto" w:fill="FFFFFF" w:themeFill="background1"/>
        <w:tblLook w:val="04A0" w:firstRow="1" w:lastRow="0" w:firstColumn="1" w:lastColumn="0" w:noHBand="0" w:noVBand="1"/>
      </w:tblPr>
      <w:tblGrid>
        <w:gridCol w:w="1072"/>
        <w:gridCol w:w="1307"/>
        <w:gridCol w:w="1360"/>
        <w:gridCol w:w="1765"/>
        <w:gridCol w:w="1122"/>
        <w:gridCol w:w="2047"/>
      </w:tblGrid>
      <w:tr w:rsidR="00E5389C" w:rsidRPr="00EA2DD3" w14:paraId="3DB48386" w14:textId="77777777" w:rsidTr="00E5389C">
        <w:trPr>
          <w:trHeight w:val="522"/>
          <w:jc w:val="center"/>
        </w:trPr>
        <w:tc>
          <w:tcPr>
            <w:tcW w:w="1072" w:type="dxa"/>
            <w:tcBorders>
              <w:top w:val="single" w:sz="12" w:space="0" w:color="auto"/>
              <w:bottom w:val="single" w:sz="12" w:space="0" w:color="auto"/>
            </w:tcBorders>
            <w:shd w:val="clear" w:color="auto" w:fill="FFFFFF" w:themeFill="background1"/>
          </w:tcPr>
          <w:p w14:paraId="69884221" w14:textId="77777777" w:rsidR="007E76CF" w:rsidRPr="00EA2DD3" w:rsidRDefault="007E76CF" w:rsidP="003252DD">
            <w:pPr>
              <w:rPr>
                <w:rFonts w:cs="Times New Roman"/>
                <w:color w:val="000000" w:themeColor="text1"/>
                <w:szCs w:val="22"/>
              </w:rPr>
            </w:pPr>
          </w:p>
        </w:tc>
        <w:tc>
          <w:tcPr>
            <w:tcW w:w="1307" w:type="dxa"/>
            <w:tcBorders>
              <w:top w:val="single" w:sz="12" w:space="0" w:color="auto"/>
              <w:bottom w:val="single" w:sz="12" w:space="0" w:color="auto"/>
            </w:tcBorders>
            <w:shd w:val="clear" w:color="auto" w:fill="FFFFFF" w:themeFill="background1"/>
          </w:tcPr>
          <w:p w14:paraId="2B5DD603" w14:textId="77777777" w:rsidR="007E76CF" w:rsidRPr="00E5389C" w:rsidRDefault="007E76CF" w:rsidP="003252DD">
            <w:pPr>
              <w:jc w:val="center"/>
              <w:rPr>
                <w:rFonts w:cs="Times New Roman"/>
                <w:b/>
                <w:color w:val="000000" w:themeColor="text1"/>
                <w:szCs w:val="22"/>
              </w:rPr>
            </w:pPr>
          </w:p>
          <w:p w14:paraId="49E80BC1" w14:textId="77777777" w:rsidR="007E76CF" w:rsidRPr="00E5389C" w:rsidRDefault="007E76CF" w:rsidP="003252DD">
            <w:pPr>
              <w:jc w:val="center"/>
              <w:rPr>
                <w:rFonts w:cs="Times New Roman"/>
                <w:b/>
                <w:color w:val="000000" w:themeColor="text1"/>
                <w:szCs w:val="22"/>
              </w:rPr>
            </w:pPr>
            <w:r w:rsidRPr="00E5389C">
              <w:rPr>
                <w:rFonts w:cs="Times New Roman"/>
                <w:b/>
                <w:color w:val="000000" w:themeColor="text1"/>
                <w:szCs w:val="22"/>
              </w:rPr>
              <w:t>Study</w:t>
            </w:r>
          </w:p>
          <w:p w14:paraId="6617BCB5" w14:textId="77777777" w:rsidR="007E76CF" w:rsidRPr="00E5389C" w:rsidRDefault="007E76CF" w:rsidP="003252DD">
            <w:pPr>
              <w:jc w:val="center"/>
              <w:rPr>
                <w:rFonts w:cs="Times New Roman"/>
                <w:b/>
                <w:color w:val="000000" w:themeColor="text1"/>
                <w:szCs w:val="22"/>
              </w:rPr>
            </w:pPr>
          </w:p>
        </w:tc>
        <w:tc>
          <w:tcPr>
            <w:tcW w:w="1360" w:type="dxa"/>
            <w:tcBorders>
              <w:top w:val="single" w:sz="12" w:space="0" w:color="auto"/>
              <w:bottom w:val="single" w:sz="12" w:space="0" w:color="auto"/>
            </w:tcBorders>
            <w:shd w:val="clear" w:color="auto" w:fill="FFFFFF" w:themeFill="background1"/>
          </w:tcPr>
          <w:p w14:paraId="37AF648A" w14:textId="77777777" w:rsidR="007E76CF" w:rsidRPr="00E5389C" w:rsidRDefault="007E76CF" w:rsidP="003252DD">
            <w:pPr>
              <w:jc w:val="center"/>
              <w:rPr>
                <w:rFonts w:cs="Times New Roman"/>
                <w:b/>
                <w:color w:val="000000" w:themeColor="text1"/>
                <w:szCs w:val="22"/>
              </w:rPr>
            </w:pPr>
          </w:p>
          <w:p w14:paraId="5EB0D47A" w14:textId="77777777" w:rsidR="007E76CF" w:rsidRPr="00E5389C" w:rsidRDefault="007E76CF" w:rsidP="003252DD">
            <w:pPr>
              <w:jc w:val="center"/>
              <w:rPr>
                <w:rFonts w:cs="Times New Roman"/>
                <w:b/>
                <w:color w:val="000000" w:themeColor="text1"/>
                <w:szCs w:val="22"/>
              </w:rPr>
            </w:pPr>
            <w:r w:rsidRPr="00E5389C">
              <w:rPr>
                <w:rFonts w:cs="Times New Roman"/>
                <w:b/>
                <w:color w:val="000000" w:themeColor="text1"/>
                <w:szCs w:val="22"/>
              </w:rPr>
              <w:t>N, (mean age in years)</w:t>
            </w:r>
          </w:p>
        </w:tc>
        <w:tc>
          <w:tcPr>
            <w:tcW w:w="1765" w:type="dxa"/>
            <w:tcBorders>
              <w:top w:val="single" w:sz="12" w:space="0" w:color="auto"/>
              <w:bottom w:val="single" w:sz="12" w:space="0" w:color="auto"/>
            </w:tcBorders>
            <w:shd w:val="clear" w:color="auto" w:fill="FFFFFF" w:themeFill="background1"/>
          </w:tcPr>
          <w:p w14:paraId="40D43E10" w14:textId="77777777" w:rsidR="007E76CF" w:rsidRPr="00E5389C" w:rsidRDefault="007E76CF" w:rsidP="003252DD">
            <w:pPr>
              <w:jc w:val="center"/>
              <w:rPr>
                <w:rFonts w:cs="Times New Roman"/>
                <w:b/>
                <w:color w:val="000000" w:themeColor="text1"/>
                <w:szCs w:val="22"/>
              </w:rPr>
            </w:pPr>
          </w:p>
          <w:p w14:paraId="295DBB50" w14:textId="77777777" w:rsidR="007E76CF" w:rsidRPr="00E5389C" w:rsidRDefault="007E76CF" w:rsidP="003252DD">
            <w:pPr>
              <w:jc w:val="center"/>
              <w:rPr>
                <w:rFonts w:cs="Times New Roman"/>
                <w:b/>
                <w:color w:val="000000" w:themeColor="text1"/>
                <w:szCs w:val="22"/>
              </w:rPr>
            </w:pPr>
            <w:r w:rsidRPr="00E5389C">
              <w:rPr>
                <w:rFonts w:cs="Times New Roman"/>
                <w:b/>
                <w:color w:val="000000" w:themeColor="text1"/>
                <w:szCs w:val="22"/>
              </w:rPr>
              <w:t>Region of Interest</w:t>
            </w:r>
          </w:p>
        </w:tc>
        <w:tc>
          <w:tcPr>
            <w:tcW w:w="1122" w:type="dxa"/>
            <w:tcBorders>
              <w:top w:val="single" w:sz="12" w:space="0" w:color="auto"/>
              <w:bottom w:val="single" w:sz="12" w:space="0" w:color="auto"/>
            </w:tcBorders>
            <w:shd w:val="clear" w:color="auto" w:fill="FFFFFF" w:themeFill="background1"/>
          </w:tcPr>
          <w:p w14:paraId="0BE7BB31" w14:textId="77777777" w:rsidR="007E76CF" w:rsidRPr="00E5389C" w:rsidRDefault="007E76CF" w:rsidP="003252DD">
            <w:pPr>
              <w:jc w:val="center"/>
              <w:rPr>
                <w:rFonts w:cs="Times New Roman"/>
                <w:b/>
                <w:color w:val="000000" w:themeColor="text1"/>
                <w:szCs w:val="22"/>
              </w:rPr>
            </w:pPr>
          </w:p>
          <w:p w14:paraId="5404F315" w14:textId="77777777" w:rsidR="007E76CF" w:rsidRPr="00E5389C" w:rsidRDefault="007E76CF" w:rsidP="003252DD">
            <w:pPr>
              <w:jc w:val="center"/>
              <w:rPr>
                <w:rFonts w:cs="Times New Roman"/>
                <w:b/>
                <w:color w:val="000000" w:themeColor="text1"/>
                <w:szCs w:val="22"/>
              </w:rPr>
            </w:pPr>
            <w:r w:rsidRPr="00E5389C">
              <w:rPr>
                <w:rFonts w:cs="Times New Roman"/>
                <w:b/>
                <w:color w:val="000000" w:themeColor="text1"/>
                <w:szCs w:val="22"/>
              </w:rPr>
              <w:t>Measure</w:t>
            </w:r>
          </w:p>
        </w:tc>
        <w:tc>
          <w:tcPr>
            <w:tcW w:w="2047" w:type="dxa"/>
            <w:tcBorders>
              <w:top w:val="single" w:sz="12" w:space="0" w:color="auto"/>
              <w:bottom w:val="single" w:sz="12" w:space="0" w:color="auto"/>
            </w:tcBorders>
            <w:shd w:val="clear" w:color="auto" w:fill="FFFFFF" w:themeFill="background1"/>
          </w:tcPr>
          <w:p w14:paraId="5CEE53E1" w14:textId="77777777" w:rsidR="007E76CF" w:rsidRPr="00E5389C" w:rsidRDefault="007E76CF" w:rsidP="003252DD">
            <w:pPr>
              <w:jc w:val="center"/>
              <w:rPr>
                <w:rFonts w:cs="Times New Roman"/>
                <w:b/>
                <w:color w:val="000000" w:themeColor="text1"/>
                <w:szCs w:val="22"/>
              </w:rPr>
            </w:pPr>
          </w:p>
          <w:p w14:paraId="3E14C41E" w14:textId="77777777" w:rsidR="007E76CF" w:rsidRPr="00E5389C" w:rsidRDefault="007E76CF" w:rsidP="003252DD">
            <w:pPr>
              <w:jc w:val="center"/>
              <w:rPr>
                <w:rFonts w:cs="Times New Roman"/>
                <w:b/>
                <w:color w:val="000000" w:themeColor="text1"/>
                <w:szCs w:val="22"/>
              </w:rPr>
            </w:pPr>
            <w:r w:rsidRPr="00E5389C">
              <w:rPr>
                <w:rFonts w:cs="Times New Roman"/>
                <w:b/>
                <w:color w:val="000000" w:themeColor="text1"/>
                <w:szCs w:val="22"/>
              </w:rPr>
              <w:t>Group Difference</w:t>
            </w:r>
          </w:p>
        </w:tc>
      </w:tr>
      <w:tr w:rsidR="00E5389C" w:rsidRPr="00EA2DD3" w14:paraId="296E3A19" w14:textId="77777777" w:rsidTr="00E5389C">
        <w:trPr>
          <w:trHeight w:val="1043"/>
          <w:jc w:val="center"/>
        </w:trPr>
        <w:tc>
          <w:tcPr>
            <w:tcW w:w="1072" w:type="dxa"/>
            <w:vMerge w:val="restart"/>
            <w:tcBorders>
              <w:top w:val="single" w:sz="12" w:space="0" w:color="auto"/>
            </w:tcBorders>
            <w:shd w:val="clear" w:color="auto" w:fill="FFFFFF" w:themeFill="background1"/>
          </w:tcPr>
          <w:p w14:paraId="5126703D" w14:textId="77777777" w:rsidR="007E76CF" w:rsidRPr="00EA2DD3" w:rsidRDefault="007E76CF" w:rsidP="003252DD">
            <w:pPr>
              <w:rPr>
                <w:rFonts w:cs="Times New Roman"/>
                <w:color w:val="000000" w:themeColor="text1"/>
                <w:szCs w:val="22"/>
              </w:rPr>
            </w:pPr>
          </w:p>
          <w:p w14:paraId="4AACB5B7" w14:textId="77777777" w:rsidR="007E76CF" w:rsidRPr="00EA2DD3" w:rsidRDefault="007E76CF" w:rsidP="003252DD">
            <w:pPr>
              <w:rPr>
                <w:rFonts w:cs="Times New Roman"/>
                <w:color w:val="000000" w:themeColor="text1"/>
                <w:szCs w:val="22"/>
              </w:rPr>
            </w:pPr>
          </w:p>
          <w:p w14:paraId="5EC41A5A" w14:textId="77777777" w:rsidR="007E76CF" w:rsidRPr="00EA2DD3" w:rsidRDefault="007E76CF" w:rsidP="003252DD">
            <w:pPr>
              <w:rPr>
                <w:rFonts w:cs="Times New Roman"/>
                <w:color w:val="000000" w:themeColor="text1"/>
                <w:szCs w:val="22"/>
              </w:rPr>
            </w:pPr>
          </w:p>
          <w:p w14:paraId="2433C59D" w14:textId="77777777" w:rsidR="007E76CF" w:rsidRPr="00E5389C" w:rsidRDefault="007E76CF" w:rsidP="003252DD">
            <w:pPr>
              <w:jc w:val="center"/>
              <w:rPr>
                <w:rFonts w:cs="Times New Roman"/>
                <w:b/>
                <w:color w:val="000000" w:themeColor="text1"/>
                <w:szCs w:val="22"/>
              </w:rPr>
            </w:pPr>
            <w:r w:rsidRPr="00E5389C">
              <w:rPr>
                <w:rFonts w:cs="Times New Roman"/>
                <w:b/>
                <w:color w:val="000000" w:themeColor="text1"/>
                <w:szCs w:val="22"/>
              </w:rPr>
              <w:t>Occipital Cortex</w:t>
            </w:r>
          </w:p>
        </w:tc>
        <w:tc>
          <w:tcPr>
            <w:tcW w:w="1307" w:type="dxa"/>
            <w:tcBorders>
              <w:top w:val="single" w:sz="12" w:space="0" w:color="auto"/>
            </w:tcBorders>
            <w:shd w:val="clear" w:color="auto" w:fill="FFFFFF" w:themeFill="background1"/>
          </w:tcPr>
          <w:p w14:paraId="7130E67B" w14:textId="77777777" w:rsidR="007E76CF" w:rsidRPr="00EA2DD3" w:rsidRDefault="007E76CF" w:rsidP="003252DD">
            <w:pPr>
              <w:rPr>
                <w:rFonts w:cs="Times New Roman"/>
                <w:color w:val="000000" w:themeColor="text1"/>
                <w:szCs w:val="22"/>
              </w:rPr>
            </w:pPr>
          </w:p>
          <w:p w14:paraId="7C0703B3"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De Vito et al., 2007</w:t>
            </w:r>
          </w:p>
        </w:tc>
        <w:tc>
          <w:tcPr>
            <w:tcW w:w="1360" w:type="dxa"/>
            <w:tcBorders>
              <w:top w:val="single" w:sz="12" w:space="0" w:color="auto"/>
            </w:tcBorders>
            <w:shd w:val="clear" w:color="auto" w:fill="FFFFFF" w:themeFill="background1"/>
          </w:tcPr>
          <w:p w14:paraId="3425F65E" w14:textId="77777777" w:rsidR="007E76CF" w:rsidRPr="00EA2DD3" w:rsidRDefault="007E76CF" w:rsidP="003252DD">
            <w:pPr>
              <w:rPr>
                <w:rFonts w:cs="Times New Roman"/>
                <w:color w:val="000000" w:themeColor="text1"/>
                <w:szCs w:val="22"/>
              </w:rPr>
            </w:pPr>
          </w:p>
          <w:p w14:paraId="2F69563B"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ASC: N=26 (9.8)</w:t>
            </w:r>
          </w:p>
          <w:p w14:paraId="771DE65A" w14:textId="0A760474" w:rsidR="007E76CF" w:rsidRPr="00EA2DD3" w:rsidRDefault="007E76CF" w:rsidP="003252DD">
            <w:pPr>
              <w:rPr>
                <w:rFonts w:cs="Times New Roman"/>
                <w:color w:val="000000" w:themeColor="text1"/>
                <w:szCs w:val="22"/>
              </w:rPr>
            </w:pPr>
            <w:r w:rsidRPr="00EA2DD3">
              <w:rPr>
                <w:rFonts w:cs="Times New Roman"/>
                <w:color w:val="000000" w:themeColor="text1"/>
                <w:szCs w:val="22"/>
              </w:rPr>
              <w:t>TD: N=</w:t>
            </w:r>
            <w:r w:rsidR="00734DCA">
              <w:rPr>
                <w:rFonts w:cs="Times New Roman"/>
                <w:color w:val="000000" w:themeColor="text1"/>
                <w:szCs w:val="22"/>
              </w:rPr>
              <w:t>29</w:t>
            </w:r>
            <w:r w:rsidR="00734DCA" w:rsidRPr="00EA2DD3">
              <w:rPr>
                <w:rFonts w:cs="Times New Roman"/>
                <w:color w:val="000000" w:themeColor="text1"/>
                <w:szCs w:val="22"/>
              </w:rPr>
              <w:t xml:space="preserve"> </w:t>
            </w:r>
            <w:r w:rsidRPr="00EA2DD3">
              <w:rPr>
                <w:rFonts w:cs="Times New Roman"/>
                <w:color w:val="000000" w:themeColor="text1"/>
                <w:szCs w:val="22"/>
              </w:rPr>
              <w:t>(11.1)</w:t>
            </w:r>
          </w:p>
          <w:p w14:paraId="511B117E" w14:textId="77777777" w:rsidR="007E76CF" w:rsidRPr="00EA2DD3" w:rsidRDefault="007E76CF" w:rsidP="003252DD">
            <w:pPr>
              <w:rPr>
                <w:rFonts w:cs="Times New Roman"/>
                <w:color w:val="000000" w:themeColor="text1"/>
                <w:szCs w:val="22"/>
              </w:rPr>
            </w:pPr>
          </w:p>
        </w:tc>
        <w:tc>
          <w:tcPr>
            <w:tcW w:w="1765" w:type="dxa"/>
            <w:tcBorders>
              <w:top w:val="single" w:sz="12" w:space="0" w:color="auto"/>
            </w:tcBorders>
            <w:shd w:val="clear" w:color="auto" w:fill="FFFFFF" w:themeFill="background1"/>
          </w:tcPr>
          <w:p w14:paraId="167ADFEC" w14:textId="77777777" w:rsidR="007E76CF" w:rsidRPr="00EA2DD3" w:rsidRDefault="007E76CF" w:rsidP="003252DD">
            <w:pPr>
              <w:rPr>
                <w:rFonts w:cs="Times New Roman"/>
                <w:color w:val="000000" w:themeColor="text1"/>
                <w:szCs w:val="22"/>
              </w:rPr>
            </w:pPr>
          </w:p>
          <w:p w14:paraId="02ED2FB6"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L/R Occipital cortex</w:t>
            </w:r>
          </w:p>
        </w:tc>
        <w:tc>
          <w:tcPr>
            <w:tcW w:w="1122" w:type="dxa"/>
            <w:tcBorders>
              <w:top w:val="single" w:sz="12" w:space="0" w:color="auto"/>
            </w:tcBorders>
            <w:shd w:val="clear" w:color="auto" w:fill="FFFFFF" w:themeFill="background1"/>
          </w:tcPr>
          <w:p w14:paraId="604C1DD3" w14:textId="77777777" w:rsidR="007E76CF" w:rsidRPr="00EA2DD3" w:rsidRDefault="007E76CF" w:rsidP="003252DD">
            <w:pPr>
              <w:rPr>
                <w:rFonts w:cs="Times New Roman"/>
                <w:color w:val="000000" w:themeColor="text1"/>
                <w:szCs w:val="22"/>
              </w:rPr>
            </w:pPr>
          </w:p>
          <w:p w14:paraId="63211725"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Glx</w:t>
            </w:r>
          </w:p>
        </w:tc>
        <w:tc>
          <w:tcPr>
            <w:tcW w:w="2047" w:type="dxa"/>
            <w:tcBorders>
              <w:top w:val="single" w:sz="12" w:space="0" w:color="auto"/>
            </w:tcBorders>
            <w:shd w:val="clear" w:color="auto" w:fill="FFFFFF" w:themeFill="background1"/>
          </w:tcPr>
          <w:p w14:paraId="0781E214" w14:textId="77777777" w:rsidR="007E76CF" w:rsidRPr="00EA2DD3" w:rsidRDefault="007E76CF" w:rsidP="003252DD">
            <w:pPr>
              <w:rPr>
                <w:rFonts w:cs="Times New Roman"/>
                <w:color w:val="000000" w:themeColor="text1"/>
                <w:szCs w:val="22"/>
              </w:rPr>
            </w:pPr>
          </w:p>
          <w:p w14:paraId="1CCAC181"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 xml:space="preserve">Decreased in ASC. </w:t>
            </w:r>
          </w:p>
        </w:tc>
      </w:tr>
      <w:tr w:rsidR="00E5389C" w:rsidRPr="00EA2DD3" w14:paraId="6F82E4A9" w14:textId="77777777" w:rsidTr="00E5389C">
        <w:trPr>
          <w:trHeight w:val="1592"/>
          <w:jc w:val="center"/>
        </w:trPr>
        <w:tc>
          <w:tcPr>
            <w:tcW w:w="1072" w:type="dxa"/>
            <w:vMerge/>
            <w:tcBorders>
              <w:bottom w:val="single" w:sz="8" w:space="0" w:color="auto"/>
            </w:tcBorders>
            <w:shd w:val="clear" w:color="auto" w:fill="FFFFFF" w:themeFill="background1"/>
          </w:tcPr>
          <w:p w14:paraId="04B78875" w14:textId="77777777" w:rsidR="007E76CF" w:rsidRPr="00EA2DD3" w:rsidRDefault="007E76CF" w:rsidP="003252DD">
            <w:pPr>
              <w:rPr>
                <w:rFonts w:cs="Times New Roman"/>
                <w:color w:val="000000" w:themeColor="text1"/>
                <w:szCs w:val="22"/>
              </w:rPr>
            </w:pPr>
          </w:p>
        </w:tc>
        <w:tc>
          <w:tcPr>
            <w:tcW w:w="1307" w:type="dxa"/>
            <w:tcBorders>
              <w:bottom w:val="single" w:sz="8" w:space="0" w:color="auto"/>
            </w:tcBorders>
            <w:shd w:val="clear" w:color="auto" w:fill="FFFFFF" w:themeFill="background1"/>
          </w:tcPr>
          <w:p w14:paraId="0FFAACE6" w14:textId="77777777" w:rsidR="007E76CF" w:rsidRPr="00EA2DD3" w:rsidRDefault="007E76CF" w:rsidP="003252DD">
            <w:pPr>
              <w:rPr>
                <w:rFonts w:cs="Times New Roman"/>
                <w:color w:val="000000" w:themeColor="text1"/>
                <w:szCs w:val="22"/>
              </w:rPr>
            </w:pPr>
          </w:p>
          <w:p w14:paraId="1EC7B678"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Gatez et al. 2014</w:t>
            </w:r>
          </w:p>
        </w:tc>
        <w:tc>
          <w:tcPr>
            <w:tcW w:w="1360" w:type="dxa"/>
            <w:tcBorders>
              <w:bottom w:val="single" w:sz="8" w:space="0" w:color="auto"/>
            </w:tcBorders>
            <w:shd w:val="clear" w:color="auto" w:fill="FFFFFF" w:themeFill="background1"/>
          </w:tcPr>
          <w:p w14:paraId="6EAFD4EF" w14:textId="77777777" w:rsidR="007E76CF" w:rsidRPr="00EA2DD3" w:rsidRDefault="007E76CF" w:rsidP="003252DD">
            <w:pPr>
              <w:rPr>
                <w:rFonts w:cs="Times New Roman"/>
                <w:color w:val="000000" w:themeColor="text1"/>
                <w:szCs w:val="22"/>
              </w:rPr>
            </w:pPr>
          </w:p>
          <w:p w14:paraId="6A88CFA1"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ASC: N= 8 (13)</w:t>
            </w:r>
          </w:p>
          <w:p w14:paraId="1D92489B"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TD: N=10 (13.3)</w:t>
            </w:r>
          </w:p>
        </w:tc>
        <w:tc>
          <w:tcPr>
            <w:tcW w:w="1765" w:type="dxa"/>
            <w:tcBorders>
              <w:bottom w:val="single" w:sz="8" w:space="0" w:color="auto"/>
            </w:tcBorders>
            <w:shd w:val="clear" w:color="auto" w:fill="FFFFFF" w:themeFill="background1"/>
          </w:tcPr>
          <w:p w14:paraId="0FF8121E" w14:textId="77777777" w:rsidR="007E76CF" w:rsidRPr="00EA2DD3" w:rsidRDefault="007E76CF" w:rsidP="003252DD">
            <w:pPr>
              <w:rPr>
                <w:rFonts w:cs="Times New Roman"/>
                <w:color w:val="000000" w:themeColor="text1"/>
                <w:szCs w:val="22"/>
              </w:rPr>
            </w:pPr>
          </w:p>
          <w:p w14:paraId="3ADBB807"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L/R Occipital cortex</w:t>
            </w:r>
          </w:p>
        </w:tc>
        <w:tc>
          <w:tcPr>
            <w:tcW w:w="1122" w:type="dxa"/>
            <w:tcBorders>
              <w:bottom w:val="single" w:sz="8" w:space="0" w:color="auto"/>
            </w:tcBorders>
            <w:shd w:val="clear" w:color="auto" w:fill="FFFFFF" w:themeFill="background1"/>
          </w:tcPr>
          <w:p w14:paraId="1A2FC80D" w14:textId="77777777" w:rsidR="007E76CF" w:rsidRPr="00EA2DD3" w:rsidRDefault="007E76CF" w:rsidP="003252DD">
            <w:pPr>
              <w:rPr>
                <w:rFonts w:cs="Times New Roman"/>
                <w:color w:val="000000" w:themeColor="text1"/>
                <w:szCs w:val="22"/>
              </w:rPr>
            </w:pPr>
          </w:p>
          <w:p w14:paraId="361A5697"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GABA</w:t>
            </w:r>
          </w:p>
        </w:tc>
        <w:tc>
          <w:tcPr>
            <w:tcW w:w="2047" w:type="dxa"/>
            <w:tcBorders>
              <w:bottom w:val="single" w:sz="8" w:space="0" w:color="auto"/>
            </w:tcBorders>
            <w:shd w:val="clear" w:color="auto" w:fill="FFFFFF" w:themeFill="background1"/>
          </w:tcPr>
          <w:p w14:paraId="2B78BDB7" w14:textId="77777777" w:rsidR="007E76CF" w:rsidRPr="00EA2DD3" w:rsidRDefault="007E76CF" w:rsidP="003252DD">
            <w:pPr>
              <w:rPr>
                <w:rFonts w:cs="Times New Roman"/>
                <w:color w:val="000000" w:themeColor="text1"/>
                <w:szCs w:val="22"/>
              </w:rPr>
            </w:pPr>
          </w:p>
          <w:p w14:paraId="5212EDAC"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 xml:space="preserve">Trend towards an increase of GABA in individuals with ASC, however this was not significant. </w:t>
            </w:r>
          </w:p>
          <w:p w14:paraId="3B34B14F" w14:textId="77777777" w:rsidR="007E76CF" w:rsidRPr="00EA2DD3" w:rsidRDefault="007E76CF" w:rsidP="003252DD">
            <w:pPr>
              <w:rPr>
                <w:rFonts w:cs="Times New Roman"/>
                <w:color w:val="000000" w:themeColor="text1"/>
                <w:szCs w:val="22"/>
              </w:rPr>
            </w:pPr>
          </w:p>
        </w:tc>
      </w:tr>
      <w:tr w:rsidR="00E5389C" w:rsidRPr="00EA2DD3" w14:paraId="7E88EE3E" w14:textId="77777777" w:rsidTr="00E5389C">
        <w:trPr>
          <w:trHeight w:val="1043"/>
          <w:jc w:val="center"/>
        </w:trPr>
        <w:tc>
          <w:tcPr>
            <w:tcW w:w="1072" w:type="dxa"/>
            <w:vMerge w:val="restart"/>
            <w:tcBorders>
              <w:top w:val="single" w:sz="8" w:space="0" w:color="auto"/>
            </w:tcBorders>
            <w:shd w:val="clear" w:color="auto" w:fill="FFFFFF" w:themeFill="background1"/>
          </w:tcPr>
          <w:p w14:paraId="0B8B13BF" w14:textId="77777777" w:rsidR="007E76CF" w:rsidRPr="00EA2DD3" w:rsidRDefault="007E76CF" w:rsidP="003252DD">
            <w:pPr>
              <w:rPr>
                <w:rFonts w:cs="Times New Roman"/>
                <w:color w:val="000000" w:themeColor="text1"/>
                <w:szCs w:val="22"/>
              </w:rPr>
            </w:pPr>
          </w:p>
          <w:p w14:paraId="71812C86" w14:textId="77777777" w:rsidR="007E76CF" w:rsidRPr="00EA2DD3" w:rsidRDefault="007E76CF" w:rsidP="003252DD">
            <w:pPr>
              <w:rPr>
                <w:rFonts w:cs="Times New Roman"/>
                <w:color w:val="000000" w:themeColor="text1"/>
                <w:szCs w:val="22"/>
              </w:rPr>
            </w:pPr>
          </w:p>
          <w:p w14:paraId="0395FBFB" w14:textId="77777777" w:rsidR="007E76CF" w:rsidRPr="00EA2DD3" w:rsidRDefault="007E76CF" w:rsidP="003252DD">
            <w:pPr>
              <w:rPr>
                <w:rFonts w:cs="Times New Roman"/>
                <w:color w:val="000000" w:themeColor="text1"/>
                <w:szCs w:val="22"/>
              </w:rPr>
            </w:pPr>
          </w:p>
          <w:p w14:paraId="2BF083DB" w14:textId="77777777" w:rsidR="007E76CF" w:rsidRPr="00EA2DD3" w:rsidRDefault="007E76CF" w:rsidP="003252DD">
            <w:pPr>
              <w:jc w:val="center"/>
              <w:rPr>
                <w:rFonts w:cs="Times New Roman"/>
                <w:b/>
                <w:color w:val="000000" w:themeColor="text1"/>
                <w:szCs w:val="22"/>
              </w:rPr>
            </w:pPr>
          </w:p>
          <w:p w14:paraId="44FF40D3" w14:textId="77777777" w:rsidR="007E76CF" w:rsidRPr="00EA2DD3" w:rsidRDefault="007E76CF" w:rsidP="003252DD">
            <w:pPr>
              <w:jc w:val="center"/>
              <w:rPr>
                <w:rFonts w:cs="Times New Roman"/>
                <w:b/>
                <w:color w:val="000000" w:themeColor="text1"/>
                <w:szCs w:val="22"/>
              </w:rPr>
            </w:pPr>
          </w:p>
          <w:p w14:paraId="0F66B772" w14:textId="77777777" w:rsidR="007E76CF" w:rsidRPr="00EA2DD3" w:rsidRDefault="007E76CF" w:rsidP="003252DD">
            <w:pPr>
              <w:jc w:val="center"/>
              <w:rPr>
                <w:rFonts w:cs="Times New Roman"/>
                <w:b/>
                <w:color w:val="000000" w:themeColor="text1"/>
                <w:szCs w:val="22"/>
              </w:rPr>
            </w:pPr>
          </w:p>
          <w:p w14:paraId="72984D41" w14:textId="77777777" w:rsidR="007E76CF" w:rsidRPr="00EA2DD3" w:rsidRDefault="007E76CF" w:rsidP="003252DD">
            <w:pPr>
              <w:jc w:val="center"/>
              <w:rPr>
                <w:rFonts w:cs="Times New Roman"/>
                <w:b/>
                <w:color w:val="000000" w:themeColor="text1"/>
                <w:szCs w:val="22"/>
              </w:rPr>
            </w:pPr>
          </w:p>
          <w:p w14:paraId="57D8A355" w14:textId="77777777" w:rsidR="007E76CF" w:rsidRPr="00E5389C" w:rsidRDefault="007E76CF" w:rsidP="003252DD">
            <w:pPr>
              <w:jc w:val="center"/>
              <w:rPr>
                <w:rFonts w:cs="Times New Roman"/>
                <w:b/>
                <w:color w:val="000000" w:themeColor="text1"/>
                <w:szCs w:val="22"/>
              </w:rPr>
            </w:pPr>
            <w:r w:rsidRPr="00E5389C">
              <w:rPr>
                <w:rFonts w:cs="Times New Roman"/>
                <w:b/>
                <w:color w:val="000000" w:themeColor="text1"/>
                <w:szCs w:val="22"/>
              </w:rPr>
              <w:t>Auditory Cortex</w:t>
            </w:r>
          </w:p>
        </w:tc>
        <w:tc>
          <w:tcPr>
            <w:tcW w:w="1307" w:type="dxa"/>
            <w:tcBorders>
              <w:top w:val="single" w:sz="8" w:space="0" w:color="auto"/>
            </w:tcBorders>
            <w:shd w:val="clear" w:color="auto" w:fill="FFFFFF" w:themeFill="background1"/>
          </w:tcPr>
          <w:p w14:paraId="2CFEE34C" w14:textId="77777777" w:rsidR="007E76CF" w:rsidRPr="00EA2DD3" w:rsidRDefault="007E76CF" w:rsidP="003252DD">
            <w:pPr>
              <w:rPr>
                <w:rFonts w:cs="Times New Roman"/>
                <w:color w:val="000000" w:themeColor="text1"/>
                <w:szCs w:val="22"/>
              </w:rPr>
            </w:pPr>
          </w:p>
          <w:p w14:paraId="4962B845"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Brown et al. 2013</w:t>
            </w:r>
          </w:p>
        </w:tc>
        <w:tc>
          <w:tcPr>
            <w:tcW w:w="1360" w:type="dxa"/>
            <w:tcBorders>
              <w:top w:val="single" w:sz="8" w:space="0" w:color="auto"/>
            </w:tcBorders>
            <w:shd w:val="clear" w:color="auto" w:fill="FFFFFF" w:themeFill="background1"/>
          </w:tcPr>
          <w:p w14:paraId="6B440ADA" w14:textId="77777777" w:rsidR="007E76CF" w:rsidRPr="00EA2DD3" w:rsidRDefault="007E76CF" w:rsidP="003252DD">
            <w:pPr>
              <w:rPr>
                <w:rFonts w:cs="Times New Roman"/>
                <w:color w:val="000000" w:themeColor="text1"/>
                <w:szCs w:val="22"/>
              </w:rPr>
            </w:pPr>
          </w:p>
          <w:p w14:paraId="2C613A98"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ASC: N=14 (36.89)</w:t>
            </w:r>
          </w:p>
          <w:p w14:paraId="29119430"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TD: N=13 (41.08)</w:t>
            </w:r>
          </w:p>
          <w:p w14:paraId="226ECD68" w14:textId="77777777" w:rsidR="007E76CF" w:rsidRPr="00EA2DD3" w:rsidRDefault="007E76CF" w:rsidP="003252DD">
            <w:pPr>
              <w:rPr>
                <w:rFonts w:cs="Times New Roman"/>
                <w:color w:val="000000" w:themeColor="text1"/>
                <w:szCs w:val="22"/>
              </w:rPr>
            </w:pPr>
          </w:p>
        </w:tc>
        <w:tc>
          <w:tcPr>
            <w:tcW w:w="1765" w:type="dxa"/>
            <w:tcBorders>
              <w:top w:val="single" w:sz="8" w:space="0" w:color="auto"/>
            </w:tcBorders>
            <w:shd w:val="clear" w:color="auto" w:fill="FFFFFF" w:themeFill="background1"/>
          </w:tcPr>
          <w:p w14:paraId="0FCACBB4" w14:textId="77777777" w:rsidR="007E76CF" w:rsidRPr="00EA2DD3" w:rsidRDefault="007E76CF" w:rsidP="003252DD">
            <w:pPr>
              <w:rPr>
                <w:rFonts w:cs="Times New Roman"/>
                <w:color w:val="000000" w:themeColor="text1"/>
                <w:szCs w:val="22"/>
              </w:rPr>
            </w:pPr>
          </w:p>
          <w:p w14:paraId="71F55F5A"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L/R Heschl’s gyrus</w:t>
            </w:r>
          </w:p>
        </w:tc>
        <w:tc>
          <w:tcPr>
            <w:tcW w:w="1122" w:type="dxa"/>
            <w:tcBorders>
              <w:top w:val="single" w:sz="8" w:space="0" w:color="auto"/>
            </w:tcBorders>
            <w:shd w:val="clear" w:color="auto" w:fill="FFFFFF" w:themeFill="background1"/>
          </w:tcPr>
          <w:p w14:paraId="6D57EAEA" w14:textId="77777777" w:rsidR="007E76CF" w:rsidRPr="00EA2DD3" w:rsidRDefault="007E76CF" w:rsidP="003252DD">
            <w:pPr>
              <w:rPr>
                <w:rFonts w:cs="Times New Roman"/>
                <w:color w:val="000000" w:themeColor="text1"/>
                <w:szCs w:val="22"/>
              </w:rPr>
            </w:pPr>
          </w:p>
          <w:p w14:paraId="60DC1083"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Glx/Glu</w:t>
            </w:r>
          </w:p>
        </w:tc>
        <w:tc>
          <w:tcPr>
            <w:tcW w:w="2047" w:type="dxa"/>
            <w:tcBorders>
              <w:top w:val="single" w:sz="8" w:space="0" w:color="auto"/>
            </w:tcBorders>
            <w:shd w:val="clear" w:color="auto" w:fill="FFFFFF" w:themeFill="background1"/>
          </w:tcPr>
          <w:p w14:paraId="75725504" w14:textId="77777777" w:rsidR="007E76CF" w:rsidRPr="00EA2DD3" w:rsidRDefault="007E76CF" w:rsidP="003252DD">
            <w:pPr>
              <w:rPr>
                <w:rFonts w:cs="Times New Roman"/>
                <w:color w:val="000000" w:themeColor="text1"/>
                <w:szCs w:val="22"/>
              </w:rPr>
            </w:pPr>
          </w:p>
          <w:p w14:paraId="3E347C14"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 xml:space="preserve">Increased Glx &amp; glutamate in ASC. </w:t>
            </w:r>
          </w:p>
        </w:tc>
      </w:tr>
      <w:tr w:rsidR="00E5389C" w:rsidRPr="00EA2DD3" w14:paraId="2399E4F5" w14:textId="77777777" w:rsidTr="00E5389C">
        <w:trPr>
          <w:trHeight w:val="1062"/>
          <w:jc w:val="center"/>
        </w:trPr>
        <w:tc>
          <w:tcPr>
            <w:tcW w:w="1072" w:type="dxa"/>
            <w:vMerge/>
            <w:shd w:val="clear" w:color="auto" w:fill="FFFFFF" w:themeFill="background1"/>
          </w:tcPr>
          <w:p w14:paraId="6628BEB3" w14:textId="77777777" w:rsidR="007E76CF" w:rsidRPr="00EA2DD3" w:rsidRDefault="007E76CF" w:rsidP="003252DD">
            <w:pPr>
              <w:rPr>
                <w:rFonts w:cs="Times New Roman"/>
                <w:color w:val="000000" w:themeColor="text1"/>
                <w:szCs w:val="22"/>
              </w:rPr>
            </w:pPr>
          </w:p>
        </w:tc>
        <w:tc>
          <w:tcPr>
            <w:tcW w:w="1307" w:type="dxa"/>
            <w:shd w:val="clear" w:color="auto" w:fill="FFFFFF" w:themeFill="background1"/>
          </w:tcPr>
          <w:p w14:paraId="4428D4BC" w14:textId="77777777" w:rsidR="007E76CF" w:rsidRPr="00EA2DD3" w:rsidRDefault="007E76CF" w:rsidP="003252DD">
            <w:pPr>
              <w:rPr>
                <w:rFonts w:cs="Times New Roman"/>
                <w:color w:val="000000" w:themeColor="text1"/>
                <w:szCs w:val="22"/>
              </w:rPr>
            </w:pPr>
          </w:p>
          <w:p w14:paraId="6D7605DD"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Rojas et al. 2014</w:t>
            </w:r>
          </w:p>
        </w:tc>
        <w:tc>
          <w:tcPr>
            <w:tcW w:w="1360" w:type="dxa"/>
            <w:shd w:val="clear" w:color="auto" w:fill="FFFFFF" w:themeFill="background1"/>
          </w:tcPr>
          <w:p w14:paraId="63CBD9C2" w14:textId="77777777" w:rsidR="007E76CF" w:rsidRPr="00EA2DD3" w:rsidRDefault="007E76CF" w:rsidP="003252DD">
            <w:pPr>
              <w:rPr>
                <w:rFonts w:cs="Times New Roman"/>
                <w:color w:val="000000" w:themeColor="text1"/>
                <w:szCs w:val="22"/>
              </w:rPr>
            </w:pPr>
          </w:p>
          <w:p w14:paraId="1E6DC5AA"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 xml:space="preserve">ASC: N=17 (12.44) </w:t>
            </w:r>
          </w:p>
          <w:p w14:paraId="7444CA98"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TD: N=17 (14.01)</w:t>
            </w:r>
          </w:p>
          <w:p w14:paraId="0E1D2022" w14:textId="77777777" w:rsidR="007E76CF" w:rsidRPr="00EA2DD3" w:rsidRDefault="007E76CF" w:rsidP="003252DD">
            <w:pPr>
              <w:rPr>
                <w:rFonts w:cs="Times New Roman"/>
                <w:color w:val="000000" w:themeColor="text1"/>
                <w:szCs w:val="22"/>
              </w:rPr>
            </w:pPr>
          </w:p>
        </w:tc>
        <w:tc>
          <w:tcPr>
            <w:tcW w:w="1765" w:type="dxa"/>
            <w:shd w:val="clear" w:color="auto" w:fill="FFFFFF" w:themeFill="background1"/>
          </w:tcPr>
          <w:p w14:paraId="0E667605" w14:textId="77777777" w:rsidR="007E76CF" w:rsidRPr="00EA2DD3" w:rsidRDefault="007E76CF" w:rsidP="003252DD">
            <w:pPr>
              <w:rPr>
                <w:rFonts w:cs="Times New Roman"/>
                <w:color w:val="000000" w:themeColor="text1"/>
                <w:szCs w:val="22"/>
              </w:rPr>
            </w:pPr>
          </w:p>
          <w:p w14:paraId="0BCA641A"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L auditory cortex</w:t>
            </w:r>
          </w:p>
        </w:tc>
        <w:tc>
          <w:tcPr>
            <w:tcW w:w="1122" w:type="dxa"/>
            <w:shd w:val="clear" w:color="auto" w:fill="FFFFFF" w:themeFill="background1"/>
          </w:tcPr>
          <w:p w14:paraId="6E6EFB74" w14:textId="77777777" w:rsidR="007E76CF" w:rsidRPr="00EA2DD3" w:rsidRDefault="007E76CF" w:rsidP="003252DD">
            <w:pPr>
              <w:rPr>
                <w:rFonts w:cs="Times New Roman"/>
                <w:color w:val="000000" w:themeColor="text1"/>
                <w:szCs w:val="22"/>
              </w:rPr>
            </w:pPr>
          </w:p>
          <w:p w14:paraId="32B19251"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GABA</w:t>
            </w:r>
          </w:p>
        </w:tc>
        <w:tc>
          <w:tcPr>
            <w:tcW w:w="2047" w:type="dxa"/>
            <w:shd w:val="clear" w:color="auto" w:fill="FFFFFF" w:themeFill="background1"/>
          </w:tcPr>
          <w:p w14:paraId="61470CF5" w14:textId="77777777" w:rsidR="007E76CF" w:rsidRPr="00EA2DD3" w:rsidRDefault="007E76CF" w:rsidP="003252DD">
            <w:pPr>
              <w:rPr>
                <w:rFonts w:cs="Times New Roman"/>
                <w:color w:val="000000" w:themeColor="text1"/>
                <w:szCs w:val="22"/>
              </w:rPr>
            </w:pPr>
          </w:p>
          <w:p w14:paraId="7DC9038B"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 xml:space="preserve">Decreased in ASC. </w:t>
            </w:r>
          </w:p>
        </w:tc>
      </w:tr>
      <w:tr w:rsidR="00E5389C" w:rsidRPr="00EA2DD3" w14:paraId="4C5B2C62" w14:textId="77777777" w:rsidTr="0008091B">
        <w:trPr>
          <w:trHeight w:val="1062"/>
          <w:jc w:val="center"/>
        </w:trPr>
        <w:tc>
          <w:tcPr>
            <w:tcW w:w="1072" w:type="dxa"/>
            <w:vMerge/>
            <w:tcBorders>
              <w:bottom w:val="single" w:sz="12" w:space="0" w:color="auto"/>
            </w:tcBorders>
            <w:shd w:val="clear" w:color="auto" w:fill="FFFFFF" w:themeFill="background1"/>
          </w:tcPr>
          <w:p w14:paraId="61F14F69" w14:textId="77777777" w:rsidR="007E76CF" w:rsidRPr="00EA2DD3" w:rsidRDefault="007E76CF" w:rsidP="003252DD">
            <w:pPr>
              <w:rPr>
                <w:rFonts w:cs="Times New Roman"/>
                <w:color w:val="000000" w:themeColor="text1"/>
                <w:szCs w:val="22"/>
              </w:rPr>
            </w:pPr>
          </w:p>
        </w:tc>
        <w:tc>
          <w:tcPr>
            <w:tcW w:w="1307" w:type="dxa"/>
            <w:tcBorders>
              <w:bottom w:val="single" w:sz="12" w:space="0" w:color="auto"/>
            </w:tcBorders>
            <w:shd w:val="clear" w:color="auto" w:fill="FFFFFF" w:themeFill="background1"/>
          </w:tcPr>
          <w:p w14:paraId="01806922" w14:textId="77777777" w:rsidR="007E76CF" w:rsidRPr="00EA2DD3" w:rsidRDefault="007E76CF" w:rsidP="003252DD">
            <w:pPr>
              <w:rPr>
                <w:rFonts w:cs="Times New Roman"/>
                <w:color w:val="000000" w:themeColor="text1"/>
                <w:szCs w:val="22"/>
              </w:rPr>
            </w:pPr>
          </w:p>
          <w:p w14:paraId="364DE5BD"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 xml:space="preserve">Gaetz et al. 2014 </w:t>
            </w:r>
          </w:p>
        </w:tc>
        <w:tc>
          <w:tcPr>
            <w:tcW w:w="1360" w:type="dxa"/>
            <w:tcBorders>
              <w:bottom w:val="single" w:sz="12" w:space="0" w:color="auto"/>
            </w:tcBorders>
            <w:shd w:val="clear" w:color="auto" w:fill="FFFFFF" w:themeFill="background1"/>
          </w:tcPr>
          <w:p w14:paraId="657359D4" w14:textId="77777777" w:rsidR="007E76CF" w:rsidRPr="00EA2DD3" w:rsidRDefault="007E76CF" w:rsidP="003252DD">
            <w:pPr>
              <w:rPr>
                <w:rFonts w:cs="Times New Roman"/>
                <w:color w:val="000000" w:themeColor="text1"/>
                <w:szCs w:val="22"/>
              </w:rPr>
            </w:pPr>
          </w:p>
          <w:p w14:paraId="1549FAFA"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ASC: N=17 (11.5)</w:t>
            </w:r>
          </w:p>
          <w:p w14:paraId="522DFDF2"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TD: N=15 (12.7)</w:t>
            </w:r>
          </w:p>
        </w:tc>
        <w:tc>
          <w:tcPr>
            <w:tcW w:w="1765" w:type="dxa"/>
            <w:tcBorders>
              <w:bottom w:val="single" w:sz="12" w:space="0" w:color="auto"/>
            </w:tcBorders>
            <w:shd w:val="clear" w:color="auto" w:fill="FFFFFF" w:themeFill="background1"/>
          </w:tcPr>
          <w:p w14:paraId="4973FE70" w14:textId="77777777" w:rsidR="007E76CF" w:rsidRPr="00EA2DD3" w:rsidRDefault="007E76CF" w:rsidP="003252DD">
            <w:pPr>
              <w:rPr>
                <w:rFonts w:cs="Times New Roman"/>
                <w:color w:val="000000" w:themeColor="text1"/>
                <w:szCs w:val="22"/>
              </w:rPr>
            </w:pPr>
          </w:p>
          <w:p w14:paraId="01F4DA25"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L auditory cortex</w:t>
            </w:r>
          </w:p>
        </w:tc>
        <w:tc>
          <w:tcPr>
            <w:tcW w:w="1122" w:type="dxa"/>
            <w:tcBorders>
              <w:bottom w:val="single" w:sz="12" w:space="0" w:color="auto"/>
            </w:tcBorders>
            <w:shd w:val="clear" w:color="auto" w:fill="FFFFFF" w:themeFill="background1"/>
          </w:tcPr>
          <w:p w14:paraId="29616D8C" w14:textId="77777777" w:rsidR="007E76CF" w:rsidRPr="00EA2DD3" w:rsidRDefault="007E76CF" w:rsidP="003252DD">
            <w:pPr>
              <w:rPr>
                <w:rFonts w:cs="Times New Roman"/>
                <w:color w:val="000000" w:themeColor="text1"/>
                <w:szCs w:val="22"/>
              </w:rPr>
            </w:pPr>
          </w:p>
          <w:p w14:paraId="19B45EDE"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GABA</w:t>
            </w:r>
          </w:p>
        </w:tc>
        <w:tc>
          <w:tcPr>
            <w:tcW w:w="2047" w:type="dxa"/>
            <w:tcBorders>
              <w:bottom w:val="single" w:sz="12" w:space="0" w:color="auto"/>
            </w:tcBorders>
            <w:shd w:val="clear" w:color="auto" w:fill="FFFFFF" w:themeFill="background1"/>
          </w:tcPr>
          <w:p w14:paraId="37A82E4F" w14:textId="77777777" w:rsidR="007E76CF" w:rsidRPr="00EA2DD3" w:rsidRDefault="007E76CF" w:rsidP="003252DD">
            <w:pPr>
              <w:rPr>
                <w:rFonts w:cs="Times New Roman"/>
                <w:color w:val="000000" w:themeColor="text1"/>
                <w:szCs w:val="22"/>
              </w:rPr>
            </w:pPr>
          </w:p>
          <w:p w14:paraId="4A05675D" w14:textId="77777777" w:rsidR="007E76CF" w:rsidRPr="00EA2DD3" w:rsidRDefault="007E76CF" w:rsidP="003252DD">
            <w:pPr>
              <w:rPr>
                <w:rFonts w:cs="Times New Roman"/>
                <w:color w:val="000000" w:themeColor="text1"/>
                <w:szCs w:val="22"/>
              </w:rPr>
            </w:pPr>
            <w:r w:rsidRPr="00EA2DD3">
              <w:rPr>
                <w:rFonts w:cs="Times New Roman"/>
                <w:color w:val="000000" w:themeColor="text1"/>
                <w:szCs w:val="22"/>
              </w:rPr>
              <w:t xml:space="preserve">Decreased in ASC. </w:t>
            </w:r>
          </w:p>
        </w:tc>
      </w:tr>
    </w:tbl>
    <w:p w14:paraId="60C27E05" w14:textId="77777777" w:rsidR="007E76CF" w:rsidRPr="00EA2DD3" w:rsidRDefault="007E76CF" w:rsidP="007E76CF">
      <w:pPr>
        <w:spacing w:line="480" w:lineRule="auto"/>
        <w:rPr>
          <w:rFonts w:cs="Times New Roman"/>
          <w:color w:val="000000" w:themeColor="text1"/>
          <w:szCs w:val="22"/>
        </w:rPr>
      </w:pPr>
    </w:p>
    <w:p w14:paraId="20697E87" w14:textId="4B1A0EE1" w:rsidR="007E76CF" w:rsidRDefault="007E76CF" w:rsidP="007E76CF">
      <w:pPr>
        <w:spacing w:line="480" w:lineRule="auto"/>
        <w:ind w:firstLine="720"/>
        <w:rPr>
          <w:rFonts w:cs="Times New Roman"/>
          <w:i/>
          <w:color w:val="000000" w:themeColor="text1"/>
          <w:szCs w:val="22"/>
        </w:rPr>
      </w:pPr>
      <w:r w:rsidRPr="00EA2DD3">
        <w:rPr>
          <w:rFonts w:eastAsia="Times New Roman" w:cs="Times New Roman"/>
          <w:color w:val="000000" w:themeColor="text1"/>
          <w:szCs w:val="22"/>
        </w:rPr>
        <w:t xml:space="preserve">There are a number of limitations to using </w:t>
      </w:r>
      <w:proofErr w:type="gramStart"/>
      <w:r w:rsidRPr="00EA2DD3">
        <w:rPr>
          <w:rFonts w:eastAsia="Times New Roman" w:cs="Times New Roman"/>
          <w:color w:val="000000" w:themeColor="text1"/>
          <w:szCs w:val="22"/>
        </w:rPr>
        <w:t>MRS  to</w:t>
      </w:r>
      <w:proofErr w:type="gramEnd"/>
      <w:r w:rsidRPr="00EA2DD3">
        <w:rPr>
          <w:rFonts w:eastAsia="Times New Roman" w:cs="Times New Roman"/>
          <w:color w:val="000000" w:themeColor="text1"/>
          <w:szCs w:val="22"/>
        </w:rPr>
        <w:t xml:space="preserve"> measure E:I balance which need to be taken into account when evaluating evidence for the E:I balance in ASC. </w:t>
      </w:r>
      <w:r w:rsidRPr="00EA2DD3">
        <w:rPr>
          <w:rFonts w:cs="Times New Roman"/>
          <w:color w:val="000000" w:themeColor="text1"/>
          <w:szCs w:val="22"/>
        </w:rPr>
        <w:t xml:space="preserve">GABA measurement in particular is difficult due to overlap between its resonance and those of creatine and macromolecules (Puts &amp; Edden, 2012). Therefore, </w:t>
      </w:r>
      <w:r w:rsidRPr="00EA2DD3">
        <w:rPr>
          <w:rFonts w:eastAsia="Times New Roman" w:cs="Times New Roman"/>
          <w:color w:val="000000" w:themeColor="text1"/>
          <w:szCs w:val="22"/>
        </w:rPr>
        <w:t xml:space="preserve">when measuring GABA, MRS actually measures a mix of macromolecules and homocarnosine, as well as GABA (Gao et al., 2013). As MRS </w:t>
      </w:r>
      <w:r w:rsidRPr="00EA2DD3">
        <w:rPr>
          <w:rFonts w:cs="Times New Roman"/>
          <w:color w:val="000000" w:themeColor="text1"/>
          <w:szCs w:val="22"/>
        </w:rPr>
        <w:t xml:space="preserve">studies are limited to particular regions of interest due to acquisition time, this makes comparison across studies particularly hard due to regional differences (Rojas et al., 2015).  </w:t>
      </w:r>
      <w:r w:rsidRPr="00EA2DD3">
        <w:rPr>
          <w:rFonts w:eastAsia="Times New Roman" w:cs="Times New Roman"/>
          <w:color w:val="000000" w:themeColor="text1"/>
          <w:szCs w:val="22"/>
        </w:rPr>
        <w:t xml:space="preserve">Also, MRS measures GABA in a relatively large </w:t>
      </w:r>
      <w:r w:rsidR="00734DCA">
        <w:rPr>
          <w:rFonts w:eastAsia="Times New Roman" w:cs="Times New Roman"/>
          <w:color w:val="000000" w:themeColor="text1"/>
          <w:szCs w:val="22"/>
        </w:rPr>
        <w:t>volume</w:t>
      </w:r>
      <w:r w:rsidR="00734DCA" w:rsidRPr="00EA2DD3">
        <w:rPr>
          <w:rFonts w:eastAsia="Times New Roman" w:cs="Times New Roman"/>
          <w:color w:val="000000" w:themeColor="text1"/>
          <w:szCs w:val="22"/>
        </w:rPr>
        <w:t xml:space="preserve"> </w:t>
      </w:r>
      <w:r w:rsidRPr="00EA2DD3">
        <w:rPr>
          <w:rFonts w:eastAsia="Times New Roman" w:cs="Times New Roman"/>
          <w:color w:val="000000" w:themeColor="text1"/>
          <w:szCs w:val="22"/>
        </w:rPr>
        <w:t xml:space="preserve">of brain, and it can be hard to localise </w:t>
      </w:r>
      <w:r w:rsidRPr="00EA2DD3">
        <w:rPr>
          <w:rFonts w:eastAsia="Times New Roman" w:cs="Times New Roman"/>
          <w:color w:val="000000" w:themeColor="text1"/>
          <w:szCs w:val="22"/>
        </w:rPr>
        <w:lastRenderedPageBreak/>
        <w:t xml:space="preserve">this voxel to a particular brain structure (Puts &amp; Edden, 2012). </w:t>
      </w:r>
      <w:r w:rsidR="00FA3270">
        <w:rPr>
          <w:rFonts w:eastAsia="Times New Roman" w:cs="Times New Roman"/>
          <w:color w:val="000000" w:themeColor="text1"/>
          <w:szCs w:val="22"/>
        </w:rPr>
        <w:t xml:space="preserve">Stagg, Bachtiar &amp; Jahansen-Berg (2011) also highlight that MRS is only capable of telling us the total concentration of a GABA within a particular volume, it is still unclear as to how this </w:t>
      </w:r>
      <w:r w:rsidR="00ED240D">
        <w:rPr>
          <w:rFonts w:eastAsia="Times New Roman" w:cs="Times New Roman"/>
          <w:color w:val="000000" w:themeColor="text1"/>
          <w:szCs w:val="22"/>
        </w:rPr>
        <w:t>relates to phasic and tonic GABA activity.</w:t>
      </w:r>
      <w:r w:rsidR="00FA3270">
        <w:rPr>
          <w:rFonts w:eastAsia="Times New Roman" w:cs="Times New Roman"/>
          <w:color w:val="000000" w:themeColor="text1"/>
          <w:szCs w:val="22"/>
        </w:rPr>
        <w:t xml:space="preserve"> </w:t>
      </w:r>
      <w:r w:rsidRPr="00EA2DD3">
        <w:rPr>
          <w:rFonts w:eastAsia="Times New Roman" w:cs="Times New Roman"/>
          <w:color w:val="000000" w:themeColor="text1"/>
          <w:szCs w:val="22"/>
        </w:rPr>
        <w:t>Therefore caution needs to be taken when interpreting findings of MRS studies measuring glutamate and GABA, due the presence of other factors in the signal, the large area the measurement is taken from</w:t>
      </w:r>
      <w:r w:rsidR="00FA3270">
        <w:rPr>
          <w:rFonts w:eastAsia="Times New Roman" w:cs="Times New Roman"/>
          <w:color w:val="000000" w:themeColor="text1"/>
          <w:szCs w:val="22"/>
        </w:rPr>
        <w:t>, and lack of knowledge regarding how MRS measures relate to synaptic activity</w:t>
      </w:r>
      <w:r w:rsidRPr="00EA2DD3">
        <w:rPr>
          <w:rFonts w:eastAsia="Times New Roman" w:cs="Times New Roman"/>
          <w:color w:val="000000" w:themeColor="text1"/>
          <w:szCs w:val="22"/>
        </w:rPr>
        <w:t>.</w:t>
      </w:r>
      <w:r w:rsidRPr="00EA2DD3">
        <w:rPr>
          <w:rFonts w:cs="Times New Roman"/>
          <w:i/>
          <w:color w:val="000000" w:themeColor="text1"/>
          <w:szCs w:val="22"/>
        </w:rPr>
        <w:t xml:space="preserve"> </w:t>
      </w:r>
    </w:p>
    <w:p w14:paraId="2984D26C" w14:textId="77777777" w:rsidR="00E5389C" w:rsidRPr="00EA2DD3" w:rsidRDefault="00E5389C" w:rsidP="007E76CF">
      <w:pPr>
        <w:spacing w:line="480" w:lineRule="auto"/>
        <w:ind w:firstLine="720"/>
        <w:rPr>
          <w:rFonts w:cs="Times New Roman"/>
          <w:color w:val="000000" w:themeColor="text1"/>
          <w:szCs w:val="22"/>
        </w:rPr>
      </w:pPr>
    </w:p>
    <w:p w14:paraId="0A27CC6D" w14:textId="77777777" w:rsidR="007E76CF" w:rsidRDefault="007E76CF" w:rsidP="00572403">
      <w:pPr>
        <w:pStyle w:val="Heading2"/>
        <w:rPr>
          <w:rFonts w:ascii="Times New Roman" w:hAnsi="Times New Roman" w:cs="Times New Roman"/>
          <w:color w:val="000000" w:themeColor="text1"/>
          <w:sz w:val="22"/>
          <w:szCs w:val="22"/>
        </w:rPr>
      </w:pPr>
      <w:bookmarkStart w:id="167" w:name="_Toc429476759"/>
      <w:bookmarkStart w:id="168" w:name="_Toc433107733"/>
      <w:r w:rsidRPr="00E5389C">
        <w:rPr>
          <w:rFonts w:ascii="Times New Roman" w:hAnsi="Times New Roman" w:cs="Times New Roman"/>
          <w:color w:val="000000" w:themeColor="text1"/>
          <w:sz w:val="22"/>
          <w:szCs w:val="22"/>
        </w:rPr>
        <w:t>3.4. Conclusion</w:t>
      </w:r>
      <w:bookmarkEnd w:id="167"/>
      <w:bookmarkEnd w:id="168"/>
    </w:p>
    <w:p w14:paraId="67895552" w14:textId="77777777" w:rsidR="00E5389C" w:rsidRPr="00E5389C" w:rsidRDefault="00E5389C" w:rsidP="00E5389C"/>
    <w:p w14:paraId="17C6DFD9" w14:textId="77777777" w:rsidR="00572403" w:rsidRPr="00EA2DD3" w:rsidRDefault="00572403" w:rsidP="00572403">
      <w:pPr>
        <w:rPr>
          <w:rFonts w:cs="Times New Roman"/>
          <w:color w:val="000000" w:themeColor="text1"/>
          <w:szCs w:val="22"/>
        </w:rPr>
      </w:pPr>
    </w:p>
    <w:p w14:paraId="33DA1ABC" w14:textId="4552D910"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Several different measurement techniques have been employed to quantify E:I balance in ASC and produce conflicting results both within, and across techniques. Recent advances al</w:t>
      </w:r>
      <w:r w:rsidR="003D5E1B">
        <w:rPr>
          <w:rFonts w:cs="Times New Roman"/>
          <w:color w:val="000000" w:themeColor="text1"/>
          <w:szCs w:val="22"/>
        </w:rPr>
        <w:t xml:space="preserve">low direct measurement through </w:t>
      </w:r>
      <w:proofErr w:type="gramStart"/>
      <w:r w:rsidRPr="00EA2DD3">
        <w:rPr>
          <w:rFonts w:cs="Times New Roman"/>
          <w:color w:val="000000" w:themeColor="text1"/>
          <w:szCs w:val="22"/>
        </w:rPr>
        <w:t>MRS  spectroscopy</w:t>
      </w:r>
      <w:proofErr w:type="gramEnd"/>
      <w:r w:rsidRPr="00EA2DD3">
        <w:rPr>
          <w:rFonts w:cs="Times New Roman"/>
          <w:color w:val="000000" w:themeColor="text1"/>
          <w:szCs w:val="22"/>
        </w:rPr>
        <w:t xml:space="preserve">. However, as has been discussed, this technique has its disadvantages and is often used in small sample sizes. For instance, Rojas et al. (2015) highlight that 11 of the 13 studies included in their </w:t>
      </w:r>
      <w:proofErr w:type="gramStart"/>
      <w:r w:rsidRPr="00EA2DD3">
        <w:rPr>
          <w:rFonts w:cs="Times New Roman"/>
          <w:color w:val="000000" w:themeColor="text1"/>
          <w:szCs w:val="22"/>
        </w:rPr>
        <w:t>study which measure GABA</w:t>
      </w:r>
      <w:proofErr w:type="gramEnd"/>
      <w:r w:rsidRPr="00EA2DD3">
        <w:rPr>
          <w:rFonts w:cs="Times New Roman"/>
          <w:color w:val="000000" w:themeColor="text1"/>
          <w:szCs w:val="22"/>
        </w:rPr>
        <w:t xml:space="preserve"> or glutamate/Glx levels have sample sizes of less than 20 individuals with ASC. This is particularly a problem in ASC, when large sample sizes are required due to the heterogeneity of the condition. It is important to note that although there is no unequivocal demonstration that either inhibition, or excitation is increased in ASC, reports discussing the E:I balance in ASC often assume that there is a strong basis for increased excitation. For instance, there are many examples in the literature of authors’ introducing the idea of E:I imbalance in ASC by describing studies which report cellular abnormalities indicating increased excitation, but overlook the cellular abnormalities which indicate increased inhibition, or no difference. This bias results in the impression that excitation is increased in ASC, and could lead to other positions being overlooked. </w:t>
      </w:r>
    </w:p>
    <w:p w14:paraId="1A9B0DB2" w14:textId="77777777" w:rsidR="00E5389C" w:rsidRPr="00EA2DD3" w:rsidRDefault="00E5389C" w:rsidP="007E76CF">
      <w:pPr>
        <w:spacing w:line="480" w:lineRule="auto"/>
        <w:ind w:firstLine="720"/>
        <w:rPr>
          <w:rFonts w:cs="Times New Roman"/>
          <w:color w:val="000000" w:themeColor="text1"/>
          <w:szCs w:val="22"/>
        </w:rPr>
      </w:pPr>
    </w:p>
    <w:p w14:paraId="51406D6C" w14:textId="3F82BE51"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One way of studying E:I balance is to measure high frequency neural activity in the gamma band. This is not reviewed here, as it is the focus of the next chapter. Gamma activity is said to represent the E:I balance, and has been well explored in ASC. The next chapter will give </w:t>
      </w:r>
      <w:r w:rsidRPr="00EA2DD3">
        <w:rPr>
          <w:rFonts w:cs="Times New Roman"/>
          <w:color w:val="000000" w:themeColor="text1"/>
          <w:szCs w:val="22"/>
        </w:rPr>
        <w:lastRenderedPageBreak/>
        <w:t>an overview of gamma activity including examples of how it has been studie</w:t>
      </w:r>
      <w:r w:rsidR="003F724B">
        <w:rPr>
          <w:rFonts w:cs="Times New Roman"/>
          <w:color w:val="000000" w:themeColor="text1"/>
          <w:szCs w:val="22"/>
        </w:rPr>
        <w:t>d</w:t>
      </w:r>
      <w:r w:rsidRPr="00EA2DD3">
        <w:rPr>
          <w:rFonts w:cs="Times New Roman"/>
          <w:color w:val="000000" w:themeColor="text1"/>
          <w:szCs w:val="22"/>
        </w:rPr>
        <w:t xml:space="preserve"> in ASC in the past, and how applying a novel metric of gamma activity to ASC may allow us to make more specific inferences regarding E:I balance in ASC.  </w:t>
      </w:r>
    </w:p>
    <w:p w14:paraId="58D1C62E" w14:textId="77777777" w:rsidR="00FB4DB3" w:rsidRDefault="00FB4DB3" w:rsidP="00FB4DB3">
      <w:pPr>
        <w:pStyle w:val="FootnoteText"/>
      </w:pPr>
    </w:p>
    <w:p w14:paraId="02ACBCD0" w14:textId="77777777" w:rsidR="00FB4DB3" w:rsidRDefault="00FB4DB3" w:rsidP="00FB4DB3">
      <w:pPr>
        <w:pStyle w:val="FootnoteText"/>
      </w:pPr>
    </w:p>
    <w:p w14:paraId="37D432D5" w14:textId="77777777" w:rsidR="00FB4DB3" w:rsidRDefault="00FB4DB3" w:rsidP="00FB4DB3">
      <w:pPr>
        <w:pStyle w:val="FootnoteText"/>
      </w:pPr>
    </w:p>
    <w:p w14:paraId="62AEE2DB" w14:textId="77777777" w:rsidR="00FB4DB3" w:rsidRDefault="00FB4DB3" w:rsidP="00FB4DB3">
      <w:pPr>
        <w:pStyle w:val="FootnoteText"/>
      </w:pPr>
    </w:p>
    <w:p w14:paraId="6A41D55B" w14:textId="77777777" w:rsidR="00FB4DB3" w:rsidRDefault="00FB4DB3" w:rsidP="00FB4DB3">
      <w:pPr>
        <w:pStyle w:val="FootnoteText"/>
      </w:pPr>
    </w:p>
    <w:p w14:paraId="7AA2F02D" w14:textId="77777777" w:rsidR="00FB4DB3" w:rsidRDefault="00FB4DB3" w:rsidP="00FB4DB3">
      <w:pPr>
        <w:pStyle w:val="FootnoteText"/>
      </w:pPr>
    </w:p>
    <w:p w14:paraId="57E4F2AB" w14:textId="77777777" w:rsidR="00FB4DB3" w:rsidRDefault="00FB4DB3" w:rsidP="00FB4DB3">
      <w:pPr>
        <w:pStyle w:val="FootnoteText"/>
      </w:pPr>
    </w:p>
    <w:p w14:paraId="053E81EF" w14:textId="77777777" w:rsidR="00FB4DB3" w:rsidRDefault="00FB4DB3" w:rsidP="00FB4DB3">
      <w:pPr>
        <w:pStyle w:val="FootnoteText"/>
      </w:pPr>
    </w:p>
    <w:p w14:paraId="4A0B724F" w14:textId="77777777" w:rsidR="00FB4DB3" w:rsidRDefault="00FB4DB3" w:rsidP="00FB4DB3">
      <w:pPr>
        <w:pStyle w:val="FootnoteText"/>
      </w:pPr>
    </w:p>
    <w:p w14:paraId="342D1B4A" w14:textId="77777777" w:rsidR="00FB4DB3" w:rsidRDefault="00FB4DB3" w:rsidP="00FB4DB3">
      <w:pPr>
        <w:pStyle w:val="FootnoteText"/>
      </w:pPr>
    </w:p>
    <w:p w14:paraId="417CB083" w14:textId="77777777" w:rsidR="00FB4DB3" w:rsidRDefault="00FB4DB3" w:rsidP="00FB4DB3">
      <w:pPr>
        <w:pStyle w:val="FootnoteText"/>
      </w:pPr>
    </w:p>
    <w:p w14:paraId="678C6821" w14:textId="77777777" w:rsidR="00FB4DB3" w:rsidRDefault="00FB4DB3" w:rsidP="00FB4DB3">
      <w:pPr>
        <w:pStyle w:val="FootnoteText"/>
      </w:pPr>
    </w:p>
    <w:p w14:paraId="1083B254" w14:textId="77777777" w:rsidR="00FB4DB3" w:rsidRDefault="00FB4DB3" w:rsidP="00FB4DB3">
      <w:pPr>
        <w:pStyle w:val="FootnoteText"/>
      </w:pPr>
    </w:p>
    <w:p w14:paraId="275CE90E" w14:textId="77777777" w:rsidR="00FB4DB3" w:rsidRDefault="00FB4DB3" w:rsidP="00FB4DB3">
      <w:pPr>
        <w:pStyle w:val="FootnoteText"/>
      </w:pPr>
    </w:p>
    <w:p w14:paraId="32657BD4" w14:textId="77777777" w:rsidR="00FB4DB3" w:rsidRDefault="00FB4DB3" w:rsidP="00FB4DB3">
      <w:pPr>
        <w:pStyle w:val="FootnoteText"/>
      </w:pPr>
    </w:p>
    <w:p w14:paraId="7A4C4143" w14:textId="77777777" w:rsidR="00FB4DB3" w:rsidRDefault="00FB4DB3" w:rsidP="00FB4DB3">
      <w:pPr>
        <w:pStyle w:val="FootnoteText"/>
      </w:pPr>
    </w:p>
    <w:p w14:paraId="5A70B1F5" w14:textId="77777777" w:rsidR="00FB4DB3" w:rsidRDefault="00FB4DB3" w:rsidP="00FB4DB3">
      <w:pPr>
        <w:pStyle w:val="FootnoteText"/>
      </w:pPr>
    </w:p>
    <w:p w14:paraId="3067DF58" w14:textId="77777777" w:rsidR="00FB4DB3" w:rsidRDefault="00FB4DB3" w:rsidP="00FB4DB3">
      <w:pPr>
        <w:pStyle w:val="FootnoteText"/>
      </w:pPr>
    </w:p>
    <w:p w14:paraId="1BEFF68E" w14:textId="77777777" w:rsidR="00FB4DB3" w:rsidRDefault="00FB4DB3" w:rsidP="00FB4DB3">
      <w:pPr>
        <w:pStyle w:val="FootnoteText"/>
      </w:pPr>
    </w:p>
    <w:p w14:paraId="5FD27947" w14:textId="77777777" w:rsidR="00FB4DB3" w:rsidRDefault="00FB4DB3" w:rsidP="00FB4DB3">
      <w:pPr>
        <w:pStyle w:val="FootnoteText"/>
      </w:pPr>
    </w:p>
    <w:p w14:paraId="288394E0" w14:textId="77777777" w:rsidR="00FB4DB3" w:rsidRDefault="00FB4DB3" w:rsidP="00FB4DB3">
      <w:pPr>
        <w:pStyle w:val="FootnoteText"/>
      </w:pPr>
    </w:p>
    <w:p w14:paraId="5AF3276C" w14:textId="77777777" w:rsidR="00FB4DB3" w:rsidRDefault="00FB4DB3" w:rsidP="00FB4DB3">
      <w:pPr>
        <w:pStyle w:val="FootnoteText"/>
      </w:pPr>
    </w:p>
    <w:p w14:paraId="3D3C301A" w14:textId="77777777" w:rsidR="00FB4DB3" w:rsidRDefault="00FB4DB3" w:rsidP="00FB4DB3">
      <w:pPr>
        <w:pStyle w:val="FootnoteText"/>
      </w:pPr>
    </w:p>
    <w:p w14:paraId="490E356E" w14:textId="77777777" w:rsidR="00FB4DB3" w:rsidRDefault="00FB4DB3" w:rsidP="00FB4DB3">
      <w:pPr>
        <w:pStyle w:val="FootnoteText"/>
      </w:pPr>
    </w:p>
    <w:p w14:paraId="41248A96" w14:textId="77777777" w:rsidR="00FB4DB3" w:rsidRDefault="00FB4DB3" w:rsidP="00FB4DB3">
      <w:pPr>
        <w:pStyle w:val="FootnoteText"/>
      </w:pPr>
    </w:p>
    <w:p w14:paraId="31E57D3A" w14:textId="77777777" w:rsidR="00FB4DB3" w:rsidRDefault="00FB4DB3" w:rsidP="00FB4DB3">
      <w:pPr>
        <w:pStyle w:val="FootnoteText"/>
      </w:pPr>
    </w:p>
    <w:p w14:paraId="4C01E0A7" w14:textId="77777777" w:rsidR="00FB4DB3" w:rsidRDefault="00FB4DB3" w:rsidP="00FB4DB3">
      <w:pPr>
        <w:pStyle w:val="FootnoteText"/>
      </w:pPr>
    </w:p>
    <w:p w14:paraId="7F14448D" w14:textId="77777777" w:rsidR="00FB4DB3" w:rsidRDefault="00FB4DB3" w:rsidP="00FB4DB3">
      <w:pPr>
        <w:pStyle w:val="FootnoteText"/>
      </w:pPr>
    </w:p>
    <w:p w14:paraId="4796C5EA" w14:textId="77777777" w:rsidR="00FB4DB3" w:rsidRDefault="00FB4DB3" w:rsidP="00FB4DB3">
      <w:pPr>
        <w:pStyle w:val="FootnoteText"/>
      </w:pPr>
    </w:p>
    <w:p w14:paraId="7E338309" w14:textId="77777777" w:rsidR="00FB4DB3" w:rsidRDefault="00FB4DB3" w:rsidP="00FB4DB3">
      <w:pPr>
        <w:pStyle w:val="FootnoteText"/>
      </w:pPr>
    </w:p>
    <w:p w14:paraId="1936F917" w14:textId="77777777" w:rsidR="00FB4DB3" w:rsidRDefault="00FB4DB3" w:rsidP="00FB4DB3">
      <w:pPr>
        <w:pStyle w:val="FootnoteText"/>
      </w:pPr>
    </w:p>
    <w:p w14:paraId="6CFEB4E7" w14:textId="77777777" w:rsidR="00FB4DB3" w:rsidRDefault="00FB4DB3" w:rsidP="00FB4DB3">
      <w:pPr>
        <w:pStyle w:val="FootnoteText"/>
      </w:pPr>
    </w:p>
    <w:p w14:paraId="026F020D" w14:textId="77777777" w:rsidR="00FB4DB3" w:rsidRDefault="00FB4DB3" w:rsidP="00FB4DB3">
      <w:pPr>
        <w:pStyle w:val="FootnoteText"/>
      </w:pPr>
    </w:p>
    <w:p w14:paraId="77AE5136" w14:textId="77777777" w:rsidR="00FB4DB3" w:rsidRDefault="00FB4DB3" w:rsidP="00FB4DB3">
      <w:pPr>
        <w:pStyle w:val="FootnoteText"/>
      </w:pPr>
    </w:p>
    <w:p w14:paraId="756E7010" w14:textId="77777777" w:rsidR="00FB4DB3" w:rsidRDefault="00FB4DB3" w:rsidP="00FB4DB3">
      <w:pPr>
        <w:pStyle w:val="FootnoteText"/>
      </w:pPr>
    </w:p>
    <w:p w14:paraId="28CE18DD" w14:textId="77777777" w:rsidR="00FB4DB3" w:rsidRDefault="00FB4DB3" w:rsidP="00FB4DB3">
      <w:pPr>
        <w:pStyle w:val="FootnoteText"/>
      </w:pPr>
    </w:p>
    <w:p w14:paraId="059CA44A" w14:textId="77777777" w:rsidR="00FB4DB3" w:rsidRDefault="00FB4DB3" w:rsidP="00FB4DB3">
      <w:pPr>
        <w:pStyle w:val="FootnoteText"/>
      </w:pPr>
    </w:p>
    <w:p w14:paraId="655761BA" w14:textId="77777777" w:rsidR="00FB4DB3" w:rsidRDefault="00FB4DB3" w:rsidP="00FB4DB3">
      <w:pPr>
        <w:pStyle w:val="FootnoteText"/>
      </w:pPr>
    </w:p>
    <w:p w14:paraId="644D1B46" w14:textId="77777777" w:rsidR="00FB4DB3" w:rsidRDefault="00FB4DB3" w:rsidP="00FB4DB3">
      <w:pPr>
        <w:pStyle w:val="FootnoteText"/>
      </w:pPr>
    </w:p>
    <w:p w14:paraId="7D1C2C2F" w14:textId="77777777" w:rsidR="00FB4DB3" w:rsidRDefault="00FB4DB3" w:rsidP="00FB4DB3">
      <w:pPr>
        <w:pStyle w:val="FootnoteText"/>
      </w:pPr>
    </w:p>
    <w:p w14:paraId="3CD80C86" w14:textId="77777777" w:rsidR="00FB4DB3" w:rsidRDefault="00FB4DB3" w:rsidP="00FB4DB3">
      <w:pPr>
        <w:pStyle w:val="FootnoteText"/>
      </w:pPr>
    </w:p>
    <w:p w14:paraId="4765377D" w14:textId="77777777" w:rsidR="00FB4DB3" w:rsidRDefault="00FB4DB3" w:rsidP="00FB4DB3">
      <w:pPr>
        <w:pStyle w:val="FootnoteText"/>
      </w:pPr>
    </w:p>
    <w:p w14:paraId="110E82D7" w14:textId="77777777" w:rsidR="00FB4DB3" w:rsidRDefault="00FB4DB3" w:rsidP="00FB4DB3">
      <w:pPr>
        <w:pStyle w:val="FootnoteText"/>
      </w:pPr>
    </w:p>
    <w:p w14:paraId="74BE3011" w14:textId="77777777" w:rsidR="00FB4DB3" w:rsidRDefault="00FB4DB3" w:rsidP="00FB4DB3">
      <w:pPr>
        <w:pStyle w:val="FootnoteText"/>
      </w:pPr>
    </w:p>
    <w:p w14:paraId="3F4704B2" w14:textId="77777777" w:rsidR="00FB4DB3" w:rsidRDefault="00FB4DB3" w:rsidP="00FB4DB3">
      <w:pPr>
        <w:pStyle w:val="FootnoteText"/>
      </w:pPr>
    </w:p>
    <w:p w14:paraId="228BF8B5" w14:textId="77777777" w:rsidR="00FB4DB3" w:rsidRDefault="00FB4DB3" w:rsidP="00FB4DB3">
      <w:pPr>
        <w:pStyle w:val="FootnoteText"/>
      </w:pPr>
    </w:p>
    <w:p w14:paraId="6ED0FBA3" w14:textId="77777777" w:rsidR="00FB4DB3" w:rsidRDefault="00FB4DB3" w:rsidP="00FB4DB3">
      <w:pPr>
        <w:pStyle w:val="FootnoteText"/>
      </w:pPr>
    </w:p>
    <w:p w14:paraId="62528BC8" w14:textId="77777777" w:rsidR="00FB4DB3" w:rsidRPr="00FB4DB3" w:rsidRDefault="00FB4DB3" w:rsidP="00FB4DB3">
      <w:pPr>
        <w:pStyle w:val="FootnoteText"/>
      </w:pPr>
    </w:p>
    <w:p w14:paraId="00A35411" w14:textId="3C4BD359" w:rsidR="007E76CF" w:rsidRDefault="007E76CF" w:rsidP="00572403">
      <w:pPr>
        <w:pStyle w:val="Heading1"/>
        <w:rPr>
          <w:rFonts w:ascii="Times New Roman" w:hAnsi="Times New Roman" w:cs="Times New Roman"/>
          <w:color w:val="000000" w:themeColor="text1"/>
          <w:sz w:val="22"/>
          <w:szCs w:val="22"/>
          <w:u w:val="single"/>
        </w:rPr>
      </w:pPr>
      <w:bookmarkStart w:id="169" w:name="_Toc429476639"/>
      <w:bookmarkStart w:id="170" w:name="_Toc429476760"/>
      <w:bookmarkStart w:id="171" w:name="_Toc433107734"/>
      <w:r w:rsidRPr="00E5389C">
        <w:rPr>
          <w:rFonts w:ascii="Times New Roman" w:hAnsi="Times New Roman" w:cs="Times New Roman"/>
          <w:color w:val="000000" w:themeColor="text1"/>
          <w:sz w:val="22"/>
          <w:szCs w:val="22"/>
          <w:u w:val="single"/>
        </w:rPr>
        <w:lastRenderedPageBreak/>
        <w:t>4. Chapter Four: Gamma band activity</w:t>
      </w:r>
      <w:bookmarkEnd w:id="169"/>
      <w:bookmarkEnd w:id="170"/>
      <w:bookmarkEnd w:id="171"/>
      <w:r w:rsidRPr="00E5389C">
        <w:rPr>
          <w:rFonts w:ascii="Times New Roman" w:hAnsi="Times New Roman" w:cs="Times New Roman"/>
          <w:color w:val="000000" w:themeColor="text1"/>
          <w:sz w:val="22"/>
          <w:szCs w:val="22"/>
          <w:u w:val="single"/>
        </w:rPr>
        <w:t xml:space="preserve"> </w:t>
      </w:r>
    </w:p>
    <w:p w14:paraId="26DCD453" w14:textId="77777777" w:rsidR="00E5389C" w:rsidRPr="00E5389C" w:rsidRDefault="00E5389C" w:rsidP="00E5389C"/>
    <w:p w14:paraId="4AF55123" w14:textId="77777777" w:rsidR="00E5389C" w:rsidRPr="00E5389C" w:rsidRDefault="00E5389C" w:rsidP="00E5389C"/>
    <w:p w14:paraId="14DCC993" w14:textId="15CC0238"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Brain activity can be studied non-invasively using techniques such as electroencephalography (EEG) or magnetoencephalography (MEG</w:t>
      </w:r>
      <w:proofErr w:type="gramStart"/>
      <w:r w:rsidRPr="00EA2DD3">
        <w:rPr>
          <w:rFonts w:cs="Times New Roman"/>
          <w:color w:val="000000" w:themeColor="text1"/>
          <w:szCs w:val="22"/>
        </w:rPr>
        <w:t>) which</w:t>
      </w:r>
      <w:proofErr w:type="gramEnd"/>
      <w:r w:rsidRPr="00EA2DD3">
        <w:rPr>
          <w:rFonts w:cs="Times New Roman"/>
          <w:color w:val="000000" w:themeColor="text1"/>
          <w:szCs w:val="22"/>
        </w:rPr>
        <w:t xml:space="preserve"> measure the electrical and magnetic fields of the brain, respectively. These signals are generated when a population of neurons fire in synchrony, causing a large enough change in voltage to be picked up from the surface of the scalp (Mitzdorf &amp; Singer, 1979). Only synchronised neuronal activity can be measured; as the changes produced by the synaptic events of unsynchronised neurons cancel each other out (Hillyard &amp; Picton, 1987). EEG uses electrodes placed on the scalp to measure the voltage fluctuations caused by changes in the ionic gradient of a firing neuron on a scale of microvolts (µV). MEG measures magnetic fields produced by the same underlying neuronal electrical changes using sensors located within a container surrounding the head. Both EEG and MEG possess </w:t>
      </w:r>
      <w:r w:rsidR="003F724B">
        <w:rPr>
          <w:rFonts w:cs="Times New Roman"/>
          <w:color w:val="000000" w:themeColor="text1"/>
          <w:szCs w:val="22"/>
        </w:rPr>
        <w:t xml:space="preserve">sufficient </w:t>
      </w:r>
      <w:r w:rsidRPr="00EA2DD3">
        <w:rPr>
          <w:rFonts w:cs="Times New Roman"/>
          <w:color w:val="000000" w:themeColor="text1"/>
          <w:szCs w:val="22"/>
        </w:rPr>
        <w:t xml:space="preserve">temporal resolution necessary to measure very brief changes in electrophysiological signals (Havenith et al., 2011) and are therefore well suited to study high-frequency gamma band activity, which is the focus of this chapter. </w:t>
      </w:r>
    </w:p>
    <w:p w14:paraId="00CA2E87" w14:textId="77777777" w:rsidR="00E5389C" w:rsidRPr="00EA2DD3" w:rsidRDefault="00E5389C" w:rsidP="007E76CF">
      <w:pPr>
        <w:spacing w:line="480" w:lineRule="auto"/>
        <w:ind w:firstLine="720"/>
        <w:rPr>
          <w:rFonts w:cs="Times New Roman"/>
          <w:color w:val="000000" w:themeColor="text1"/>
          <w:szCs w:val="22"/>
        </w:rPr>
      </w:pPr>
    </w:p>
    <w:p w14:paraId="752DC51F"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Brain activity measured during EEG or MEG can be split into two main categories: spontaneous brain activity or task/stimulus related activity. Spontaneous activity is normally recorded under task-free conditions, whilst the participant either has their eyes open, or closed. Conversely, task or stimulus related activity measures perturbations in the signal associated with the participant being presented with a stimulus or task. </w:t>
      </w:r>
    </w:p>
    <w:p w14:paraId="67679143" w14:textId="77777777" w:rsidR="00E5389C" w:rsidRPr="00EA2DD3" w:rsidRDefault="00E5389C" w:rsidP="007E76CF">
      <w:pPr>
        <w:spacing w:line="480" w:lineRule="auto"/>
        <w:ind w:firstLine="720"/>
        <w:rPr>
          <w:rFonts w:cs="Times New Roman"/>
          <w:color w:val="000000" w:themeColor="text1"/>
          <w:szCs w:val="22"/>
        </w:rPr>
      </w:pPr>
    </w:p>
    <w:p w14:paraId="77F02EDB"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As well as in the time domain, brain activity can also be studied in the frequency domain. When neurons fire repeatedly this leads to regular and synchronised rhythmic activity. Measurement of these signals allows observation of several patterns of brain activity oscillating at different frequencies. These have been classified into traditional frequency bands: delta (1-4Hz); theta (4-8Hz); alpha (8-12Hz); beta (12-30Hz) and gamma (&gt;30Hz). These bands coexist but each facilitates distinct cognitive functions (Buschman &amp; Miller, 2007; Buzsaki &amp; Draguhn, 2004). This has led to a common analysis strategy in which the signals recorded from neuron </w:t>
      </w:r>
      <w:r w:rsidRPr="00EA2DD3">
        <w:rPr>
          <w:rFonts w:cs="Times New Roman"/>
          <w:color w:val="000000" w:themeColor="text1"/>
          <w:szCs w:val="22"/>
        </w:rPr>
        <w:lastRenderedPageBreak/>
        <w:t xml:space="preserve">populations are quantified by computing the relative power in each of the frequency bands (Uhlhaas &amp; Singer, 2006). Time frequency analysis techniques allow us to extract frequency information from a signal, simultaneously with how this changes over time. Time frequency analysis will be discussed in more detail in chapter five. </w:t>
      </w:r>
    </w:p>
    <w:p w14:paraId="0B3C953B" w14:textId="77777777" w:rsidR="00E5389C" w:rsidRPr="00EA2DD3" w:rsidRDefault="00E5389C" w:rsidP="007E76CF">
      <w:pPr>
        <w:spacing w:line="480" w:lineRule="auto"/>
        <w:ind w:firstLine="720"/>
        <w:rPr>
          <w:rFonts w:cs="Times New Roman"/>
          <w:color w:val="000000" w:themeColor="text1"/>
          <w:szCs w:val="22"/>
        </w:rPr>
      </w:pPr>
    </w:p>
    <w:p w14:paraId="7F86CEEE" w14:textId="77777777" w:rsidR="006365A7"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changes in power elicited by stimuli can be further sub divided into two main categories: evoked and induced (Galambos, 1992). Evoked responses are phase locked to the onset of a stimulus and can be detected by averaging single trial responses before time frequency analysis. Induced gamma band activity often occurs later than evoked activity, and whilst it is time-locked, it is not phase locked to the stimulus. Due to this the conventional averaging used to reveal evoked responses cannot be used and time-frequency analysis techniques are required to be performed on each trial before they are averaged (Tallon-Baudry &amp; Bertrand, 1999). However, whilst these two different analysis methods can be used to study the two types of activity, it is difficult to clearly separate evoked and induced activity. For instance, whilst averaging before time frequency analysis will favour evoked responses, there will always be non-phase locked activity. Similarly, whilst carrying out time frequency analyses before averaging will allow induced activity to be detected, the signal will also include evoked activity. Further attempts to isolate induced activity can be made by computing evoked power and subtracting this off the signal gained by averaging after time frequency analysis. This removes the evoked activity from the signal and is the current best method to isolate induced activity. An example of data analysed in this way is provided in figure 4.1. </w:t>
      </w:r>
    </w:p>
    <w:p w14:paraId="78E48C28" w14:textId="27A239AC" w:rsidR="007E76CF" w:rsidRDefault="00020A0A" w:rsidP="007E76CF">
      <w:pPr>
        <w:spacing w:line="480" w:lineRule="auto"/>
        <w:ind w:firstLine="720"/>
        <w:rPr>
          <w:rFonts w:cs="Times New Roman"/>
          <w:color w:val="000000" w:themeColor="text1"/>
          <w:szCs w:val="22"/>
        </w:rPr>
      </w:pPr>
      <w:r w:rsidRPr="00A0407A">
        <w:rPr>
          <w:rFonts w:cs="Times New Roman"/>
          <w:noProof/>
          <w:color w:val="000000" w:themeColor="text1"/>
          <w:szCs w:val="22"/>
        </w:rPr>
        <w:lastRenderedPageBreak/>
        <mc:AlternateContent>
          <mc:Choice Requires="wps">
            <w:drawing>
              <wp:anchor distT="0" distB="0" distL="114300" distR="114300" simplePos="0" relativeHeight="251679744" behindDoc="0" locked="0" layoutInCell="1" allowOverlap="1" wp14:anchorId="1CB431F0" wp14:editId="18A398E3">
                <wp:simplePos x="0" y="0"/>
                <wp:positionH relativeFrom="column">
                  <wp:posOffset>-2439670</wp:posOffset>
                </wp:positionH>
                <wp:positionV relativeFrom="paragraph">
                  <wp:posOffset>-5471160</wp:posOffset>
                </wp:positionV>
                <wp:extent cx="9211310" cy="1596390"/>
                <wp:effectExtent l="0" t="0" r="635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11310" cy="1596390"/>
                        </a:xfrm>
                        <a:prstGeom prst="rect">
                          <a:avLst/>
                        </a:prstGeom>
                        <a:noFill/>
                        <a:ln w="9525">
                          <a:noFill/>
                          <a:miter lim="800000"/>
                          <a:headEnd/>
                          <a:tailEnd/>
                        </a:ln>
                      </wps:spPr>
                      <wps:txbx>
                        <w:txbxContent>
                          <w:p w14:paraId="67AB22D8" w14:textId="0EB9848B" w:rsidR="00253404" w:rsidRDefault="00253404" w:rsidP="0008091B">
                            <w:pPr>
                              <w:spacing w:line="480" w:lineRule="auto"/>
                            </w:pPr>
                            <w:r w:rsidRPr="00A0407A">
                              <w:rPr>
                                <w:rFonts w:cs="Times New Roman"/>
                                <w:b/>
                                <w:color w:val="000000" w:themeColor="text1"/>
                                <w:szCs w:val="22"/>
                              </w:rPr>
                              <w:t>Figure 4.1. (A)</w:t>
                            </w:r>
                            <w:r w:rsidRPr="00EA2DD3">
                              <w:rPr>
                                <w:rFonts w:cs="Times New Roman"/>
                                <w:color w:val="000000" w:themeColor="text1"/>
                                <w:szCs w:val="22"/>
                              </w:rPr>
                              <w:t xml:space="preserve"> Example of a gamma response which has been averaged before undergoing time frequency analyses, and therefore only </w:t>
                            </w:r>
                            <w:proofErr w:type="gramStart"/>
                            <w:r w:rsidRPr="00EA2DD3">
                              <w:rPr>
                                <w:rFonts w:cs="Times New Roman"/>
                                <w:color w:val="000000" w:themeColor="text1"/>
                                <w:szCs w:val="22"/>
                              </w:rPr>
                              <w:t>contains  phase</w:t>
                            </w:r>
                            <w:proofErr w:type="gramEnd"/>
                            <w:r w:rsidRPr="00EA2DD3">
                              <w:rPr>
                                <w:rFonts w:cs="Times New Roman"/>
                                <w:color w:val="000000" w:themeColor="text1"/>
                                <w:szCs w:val="22"/>
                              </w:rPr>
                              <w:t xml:space="preserve"> locked evoked activity </w:t>
                            </w:r>
                            <w:r w:rsidRPr="00A0407A">
                              <w:rPr>
                                <w:rFonts w:cs="Times New Roman"/>
                                <w:b/>
                                <w:color w:val="000000" w:themeColor="text1"/>
                                <w:szCs w:val="22"/>
                              </w:rPr>
                              <w:t xml:space="preserve">(B) </w:t>
                            </w:r>
                            <w:r w:rsidRPr="00EA2DD3">
                              <w:rPr>
                                <w:rFonts w:cs="Times New Roman"/>
                                <w:color w:val="000000" w:themeColor="text1"/>
                                <w:szCs w:val="22"/>
                              </w:rPr>
                              <w:t xml:space="preserve">Example of a gamma response which has been analysed in the time frequency domain before averaging, in order to preserve induced activity, and will also contain some phase locked evoked activity </w:t>
                            </w:r>
                            <w:r w:rsidRPr="00A0407A">
                              <w:rPr>
                                <w:rFonts w:cs="Times New Roman"/>
                                <w:b/>
                                <w:color w:val="000000" w:themeColor="text1"/>
                                <w:szCs w:val="22"/>
                              </w:rPr>
                              <w:t>(C)</w:t>
                            </w:r>
                            <w:r w:rsidRPr="00EA2DD3">
                              <w:rPr>
                                <w:rFonts w:cs="Times New Roman"/>
                                <w:color w:val="000000" w:themeColor="text1"/>
                                <w:szCs w:val="22"/>
                              </w:rPr>
                              <w:t xml:space="preserve"> Example of the resulting gamma band response when evoked gamma activity (4.1A) is subtracted off a full signal containing both evoked and induced activity (4.1B), resulting in a gamma response containing just induced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B431F0" id="_x0000_s1031" type="#_x0000_t202" style="position:absolute;left:0;text-align:left;margin-left:-192.1pt;margin-top:-430.8pt;width:725.3pt;height:125.7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" filled="f" stroked="f">
                <v:textbox>
                  <w:txbxContent>
                    <w:p w14:paraId="67AB22D8" w14:textId="0EB9848B" w:rsidR="00CB0295" w:rsidRDefault="00CB0295" w:rsidP="0008091B">
                      <w:pPr>
                        <w:spacing w:line="480" w:lineRule="auto"/>
                      </w:pPr>
                      <w:r w:rsidRPr="00A0407A">
                        <w:rPr>
                          <w:rFonts w:cs="Times New Roman"/>
                          <w:b/>
                          <w:color w:val="000000" w:themeColor="text1"/>
                          <w:szCs w:val="22"/>
                        </w:rPr>
                        <w:t>Figure 4.1. (A)</w:t>
                      </w:r>
                      <w:r w:rsidRPr="00EA2DD3">
                        <w:rPr>
                          <w:rFonts w:cs="Times New Roman"/>
                          <w:color w:val="000000" w:themeColor="text1"/>
                          <w:szCs w:val="22"/>
                        </w:rPr>
                        <w:t xml:space="preserve"> Example of a gamma response which has been averaged before undergoing time frequency analyses, and therefore only contains  phase locked evoked activity </w:t>
                      </w:r>
                      <w:r w:rsidRPr="00A0407A">
                        <w:rPr>
                          <w:rFonts w:cs="Times New Roman"/>
                          <w:b/>
                          <w:color w:val="000000" w:themeColor="text1"/>
                          <w:szCs w:val="22"/>
                        </w:rPr>
                        <w:t xml:space="preserve">(B) </w:t>
                      </w:r>
                      <w:r w:rsidRPr="00EA2DD3">
                        <w:rPr>
                          <w:rFonts w:cs="Times New Roman"/>
                          <w:color w:val="000000" w:themeColor="text1"/>
                          <w:szCs w:val="22"/>
                        </w:rPr>
                        <w:t xml:space="preserve">Example of a gamma response which has been analysed in the time frequency domain before averaging, in order to preserve induced activity, and will also contain some phase locked evoked activity </w:t>
                      </w:r>
                      <w:r w:rsidRPr="00A0407A">
                        <w:rPr>
                          <w:rFonts w:cs="Times New Roman"/>
                          <w:b/>
                          <w:color w:val="000000" w:themeColor="text1"/>
                          <w:szCs w:val="22"/>
                        </w:rPr>
                        <w:t>(C)</w:t>
                      </w:r>
                      <w:r w:rsidRPr="00EA2DD3">
                        <w:rPr>
                          <w:rFonts w:cs="Times New Roman"/>
                          <w:color w:val="000000" w:themeColor="text1"/>
                          <w:szCs w:val="22"/>
                        </w:rPr>
                        <w:t xml:space="preserve"> Example of the resulting gamma band response when evoked gamma activity (4.1A) is subtracted off a full signal containing both evoked and induced activity (4.1B), resulting in a gamma response containing just induced activity.</w:t>
                      </w:r>
                    </w:p>
                  </w:txbxContent>
                </v:textbox>
              </v:shape>
            </w:pict>
          </mc:Fallback>
        </mc:AlternateContent>
      </w:r>
      <w:r w:rsidRPr="00EA2DD3">
        <w:rPr>
          <w:rFonts w:cs="Times New Roman"/>
          <w:noProof/>
          <w:color w:val="000000" w:themeColor="text1"/>
          <w:szCs w:val="22"/>
        </w:rPr>
        <w:drawing>
          <wp:anchor distT="0" distB="0" distL="114300" distR="114300" simplePos="0" relativeHeight="251663360" behindDoc="0" locked="0" layoutInCell="1" allowOverlap="1" wp14:anchorId="750618BC" wp14:editId="158B3602">
            <wp:simplePos x="0" y="0"/>
            <wp:positionH relativeFrom="column">
              <wp:posOffset>-515620</wp:posOffset>
            </wp:positionH>
            <wp:positionV relativeFrom="paragraph">
              <wp:posOffset>3606165</wp:posOffset>
            </wp:positionV>
            <wp:extent cx="9239250" cy="2009775"/>
            <wp:effectExtent l="0" t="4763"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92392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6CF" w:rsidRPr="00EA2DD3">
        <w:rPr>
          <w:rFonts w:cs="Times New Roman"/>
          <w:color w:val="000000" w:themeColor="text1"/>
          <w:szCs w:val="22"/>
        </w:rPr>
        <w:t xml:space="preserve"> </w:t>
      </w:r>
    </w:p>
    <w:p w14:paraId="72E1D4E3" w14:textId="77777777" w:rsidR="007E76CF" w:rsidRDefault="007E76CF" w:rsidP="00A0407A">
      <w:pPr>
        <w:widowControl w:val="0"/>
        <w:autoSpaceDE w:val="0"/>
        <w:autoSpaceDN w:val="0"/>
        <w:adjustRightInd w:val="0"/>
        <w:spacing w:after="240" w:line="480" w:lineRule="auto"/>
        <w:ind w:firstLine="720"/>
        <w:rPr>
          <w:rFonts w:cs="Times New Roman"/>
          <w:color w:val="000000" w:themeColor="text1"/>
          <w:szCs w:val="22"/>
        </w:rPr>
      </w:pPr>
      <w:r w:rsidRPr="00EA2DD3">
        <w:rPr>
          <w:rFonts w:cs="Times New Roman"/>
          <w:color w:val="000000" w:themeColor="text1"/>
          <w:szCs w:val="22"/>
        </w:rPr>
        <w:lastRenderedPageBreak/>
        <w:t xml:space="preserve">Of particular interest in ASC is gamma band activity, which has been said to be involved in several different cognitive functions (see Kaiser &amp; Lutzenberger, 2005, for a review). This high frequency activity is generated by the activity of inhibitory GABA-ergic interneurons in neuronal networks involving excitatory pyramidal cells and inhibitory interneurons (Bartos, Vida &amp; Jonas, 2007; Cardin et al., 2009; Traub et al., 1998; Whittington &amp; Traub, 2003; Whittington, Traub, Kopell, Ermentrout &amp; Buhl, 2000). The role of inhibitory interneurons in mediating gamma band activity is demonstrated through manipulation of the activity of inhibitory interneurons (Cardin et al., 2009) or GABA itself (Lewis et al., 2008). For instance, Cardin et al. (2009) optogenetically manipulated the activity of fast spiking interneurons in rat barrel cortex and found that it selectively mediated gamma band oscillations.  Manipulation of GABAergic inhibition demonstrates that it directly influences gamma rhythms, as pharmaceutical manipulation to enhance GABA transmission in individuals with schizophrenia has been shown to lead to </w:t>
      </w:r>
      <w:proofErr w:type="gramStart"/>
      <w:r w:rsidRPr="00EA2DD3">
        <w:rPr>
          <w:rFonts w:cs="Times New Roman"/>
          <w:color w:val="000000" w:themeColor="text1"/>
          <w:szCs w:val="22"/>
        </w:rPr>
        <w:t>increased</w:t>
      </w:r>
      <w:proofErr w:type="gramEnd"/>
      <w:r w:rsidRPr="00EA2DD3">
        <w:rPr>
          <w:rFonts w:cs="Times New Roman"/>
          <w:color w:val="000000" w:themeColor="text1"/>
          <w:szCs w:val="22"/>
        </w:rPr>
        <w:t xml:space="preserve"> frontal gamma band power (Lewis et al., 2008). </w:t>
      </w:r>
    </w:p>
    <w:p w14:paraId="2E35A7DD" w14:textId="77777777" w:rsidR="00E5389C" w:rsidRPr="00EA2DD3" w:rsidRDefault="00E5389C" w:rsidP="007E76CF">
      <w:pPr>
        <w:widowControl w:val="0"/>
        <w:autoSpaceDE w:val="0"/>
        <w:autoSpaceDN w:val="0"/>
        <w:adjustRightInd w:val="0"/>
        <w:spacing w:after="240" w:line="480" w:lineRule="auto"/>
        <w:ind w:firstLine="720"/>
        <w:rPr>
          <w:rFonts w:cs="Times New Roman"/>
          <w:color w:val="000000" w:themeColor="text1"/>
          <w:szCs w:val="22"/>
        </w:rPr>
      </w:pPr>
    </w:p>
    <w:p w14:paraId="5CB0FA21"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 functional role of gamma band activity has been attributed to several different processes. Attention was one of the first cognitive functions </w:t>
      </w:r>
      <w:proofErr w:type="gramStart"/>
      <w:r w:rsidRPr="00EA2DD3">
        <w:rPr>
          <w:rFonts w:cs="Times New Roman"/>
          <w:color w:val="000000" w:themeColor="text1"/>
          <w:szCs w:val="22"/>
        </w:rPr>
        <w:t>found to be reflected</w:t>
      </w:r>
      <w:proofErr w:type="gramEnd"/>
      <w:r w:rsidRPr="00EA2DD3">
        <w:rPr>
          <w:rFonts w:cs="Times New Roman"/>
          <w:color w:val="000000" w:themeColor="text1"/>
          <w:szCs w:val="22"/>
        </w:rPr>
        <w:t xml:space="preserve"> by human gamma band responses (Tiitinen et al., 1993). Several lines of evidence have supported the position that gamma band activity plays a role in attention, with studies showing that gamma band activity is specifically elicited by attending to stimuli (Bauer, Oostenveld, Peeters &amp; Fries, 2006; Gruber, Müller, Keil, &amp; Elbert, 1999; Herrmann, Mecklinger &amp; Pfeifer, 1999; Müller, Gruber &amp; Keil, 2000; Tittinen et al., 1993). </w:t>
      </w:r>
      <w:r w:rsidRPr="00EA2DD3">
        <w:rPr>
          <w:rFonts w:eastAsia="Times New Roman" w:cs="Times New Roman"/>
          <w:color w:val="000000" w:themeColor="text1"/>
          <w:szCs w:val="22"/>
          <w:lang w:eastAsia="en-GB"/>
        </w:rPr>
        <w:t>Sokolov, Pavlova, Lutzenberger &amp; Birbaumer</w:t>
      </w:r>
      <w:r w:rsidRPr="00EA2DD3">
        <w:rPr>
          <w:rFonts w:cs="Times New Roman"/>
          <w:color w:val="000000" w:themeColor="text1"/>
          <w:szCs w:val="22"/>
        </w:rPr>
        <w:t xml:space="preserve"> (2004) also demonstrated </w:t>
      </w:r>
      <w:proofErr w:type="gramStart"/>
      <w:r w:rsidRPr="00EA2DD3">
        <w:rPr>
          <w:rFonts w:cs="Times New Roman"/>
          <w:color w:val="000000" w:themeColor="text1"/>
          <w:szCs w:val="22"/>
        </w:rPr>
        <w:t>that  when</w:t>
      </w:r>
      <w:proofErr w:type="gramEnd"/>
      <w:r w:rsidRPr="00EA2DD3">
        <w:rPr>
          <w:rFonts w:cs="Times New Roman"/>
          <w:color w:val="000000" w:themeColor="text1"/>
          <w:szCs w:val="22"/>
        </w:rPr>
        <w:t xml:space="preserve"> attention was shifted between visual and auditory modalities, there was a corresponding increase in the gamma band specific to the cortical area of the attended modality. This has also been observed in premotor cortex during the shift of attention towards an upcoming target (</w:t>
      </w:r>
      <w:r w:rsidRPr="00EA2DD3">
        <w:rPr>
          <w:rFonts w:eastAsia="Times New Roman" w:cs="Times New Roman"/>
          <w:color w:val="000000" w:themeColor="text1"/>
          <w:szCs w:val="22"/>
          <w:lang w:eastAsia="en-GB"/>
        </w:rPr>
        <w:t>Brovelli, Lachaux, Kahane &amp; Boussaoud,</w:t>
      </w:r>
      <w:r w:rsidRPr="00EA2DD3">
        <w:rPr>
          <w:rFonts w:cs="Times New Roman"/>
          <w:color w:val="000000" w:themeColor="text1"/>
          <w:szCs w:val="22"/>
        </w:rPr>
        <w:t xml:space="preserve"> 2005). </w:t>
      </w:r>
    </w:p>
    <w:p w14:paraId="5B75A24C" w14:textId="77777777" w:rsidR="00E5389C" w:rsidRPr="00EA2DD3" w:rsidRDefault="00E5389C" w:rsidP="007E76CF">
      <w:pPr>
        <w:spacing w:line="480" w:lineRule="auto"/>
        <w:ind w:firstLine="720"/>
        <w:rPr>
          <w:rFonts w:cs="Times New Roman"/>
          <w:color w:val="000000" w:themeColor="text1"/>
          <w:szCs w:val="22"/>
        </w:rPr>
      </w:pPr>
    </w:p>
    <w:p w14:paraId="0C78B2F6"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lastRenderedPageBreak/>
        <w:t xml:space="preserve">Another postulated role of neural synchrony in the gamma band is that of binding together the activity of different neurons (Tallon-Baudry and Bertrand, 1999). As anatomically distinct brain areas process different features of objects (Courtney &amp; Ungerleider, 1997; Posner &amp; Raichle, 1994), the need for the combination of this information into a coherent whole is known as the binding problem (von der Malsburg, 1994). It was originally suggested that synchronisation of oscillatory activity in the gamma band might be the mechanism by which binding is achieved (Damasio, 1989; von der Malsburg and Schneider, 1986; Milner, 1974; Rodriguez et al., 1999; Singer &amp; Gray, 1995). This proposition was backed up by the fact that stimulus specific gamma band activity was found to be observed more often in response to one coherently moving bar than when presented with two independently moving bars in cats (Brosch, Bauer, Schnaze &amp; Eckhorn, 1997; Eckhorn et al., 1988; Engel, König, Kreiter &amp; Singer, 1991; Freiwald, Kreiter &amp; Singer, 1995; Gray, König, Engel &amp; Singer, 1989), monkeys (Eckhorn, Frien, Bauer, Woelbern &amp; Kehr, 1993; Frien, Eckhorn, Bauer, Woelbern &amp; Kehr, 1994; Gail, Brinksmeyer &amp; Eckhorn, 2000; Kreiter and Singer, 1992; Maldonado, Friedman-Hill &amp; Gray, 2000) and humans (Müller et al. 1996; Müller, Junghöfer, Elbert &amp; Rochstroh, 1997). </w:t>
      </w:r>
    </w:p>
    <w:p w14:paraId="2495B4AC" w14:textId="77777777" w:rsidR="00E5389C" w:rsidRPr="00EA2DD3" w:rsidRDefault="00E5389C" w:rsidP="007E76CF">
      <w:pPr>
        <w:spacing w:line="480" w:lineRule="auto"/>
        <w:ind w:firstLine="720"/>
        <w:rPr>
          <w:rFonts w:cs="Times New Roman"/>
          <w:color w:val="000000" w:themeColor="text1"/>
          <w:szCs w:val="22"/>
        </w:rPr>
      </w:pPr>
    </w:p>
    <w:p w14:paraId="0D763B39"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As gamma band activity has been related to a range of cognitive functions, Hermann and colleagues (Hermann, Munk &amp; Engel, 2004) put forward the suggestion that gamma activity underlies these disparate cognitive functions as it is involved in the match of sensory information with memory contents. They suggest that early gamma band activity reflects the matching of information with memory contents, and late gamma band activity reflects the use of the signals derived from comparison, such as re-directing attention. Studies which involve comparing a stimulus with memory contents find stimuli that match memory contents lead to significantly more early gamma band activity than novel stimuli, supporting this position (Debener, Hermann, Kranczioch, Gembris &amp; Engel, 2003). </w:t>
      </w:r>
    </w:p>
    <w:p w14:paraId="1E4100E1" w14:textId="77777777" w:rsidR="00E5389C" w:rsidRPr="00EA2DD3" w:rsidRDefault="00E5389C" w:rsidP="007E76CF">
      <w:pPr>
        <w:spacing w:line="480" w:lineRule="auto"/>
        <w:ind w:firstLine="720"/>
        <w:rPr>
          <w:rFonts w:cs="Times New Roman"/>
          <w:color w:val="000000" w:themeColor="text1"/>
          <w:szCs w:val="22"/>
        </w:rPr>
      </w:pPr>
    </w:p>
    <w:p w14:paraId="0BCAA17F"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Within the gamma band response both evoked and induced activity are observed, as described above. Evoked gamma band activity has been identified at around 100msec post </w:t>
      </w:r>
      <w:r w:rsidRPr="00EA2DD3">
        <w:rPr>
          <w:rFonts w:cs="Times New Roman"/>
          <w:color w:val="000000" w:themeColor="text1"/>
          <w:szCs w:val="22"/>
        </w:rPr>
        <w:lastRenderedPageBreak/>
        <w:t>stimulus onset over somatosensory, visual and auditory regions (Bertrand &amp; Tallon-Baudry, 2000; Hermann and Mecklinger, 2001; Pantev, 1995; Yordanova, Kolev &amp; Demiralp, 1997). These different types of stimulus related gamma activity are thought to reflect differing underlying neural processes (Pulvermüller, Birbaumer, Lutzenburger &amp; Mohr, 1997; Tallon-Baudry &amp; Bertrand, 1999). For instance, evoked gamma band activity is thought to reflect early sensory and attention processes, whilst induced activity is thought to reflect higher order sensory processes, such as perceptual closure and feature binding (Tallon-Baudry, Bertrand, Delpuech &amp; Pernier, 1996). However, others have suggested that these two types of activity are generated by similar mechanisms and are not as separate as previously reported (David, 2006).</w:t>
      </w:r>
    </w:p>
    <w:p w14:paraId="3ECB7BC6" w14:textId="77777777" w:rsidR="00E5389C" w:rsidRPr="00EA2DD3" w:rsidRDefault="00E5389C" w:rsidP="007E76CF">
      <w:pPr>
        <w:spacing w:line="480" w:lineRule="auto"/>
        <w:ind w:firstLine="720"/>
        <w:rPr>
          <w:rFonts w:cs="Times New Roman"/>
          <w:color w:val="000000" w:themeColor="text1"/>
          <w:szCs w:val="22"/>
        </w:rPr>
      </w:pPr>
    </w:p>
    <w:p w14:paraId="77A249EB"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Several studies also compute the inter trial phase coherence (ITPC) of a signal, which provides a phase locking factor which represents the degree to which the phase angle remains consistent across trials in respect to the onset of a stimulus. Rojas et al. (2008) suggest that the phase locking factor informs us as to the nature of response, as </w:t>
      </w:r>
      <w:proofErr w:type="gramStart"/>
      <w:r w:rsidRPr="00EA2DD3">
        <w:rPr>
          <w:rFonts w:cs="Times New Roman"/>
          <w:color w:val="000000" w:themeColor="text1"/>
          <w:szCs w:val="22"/>
        </w:rPr>
        <w:t>a signal with high inter</w:t>
      </w:r>
      <w:proofErr w:type="gramEnd"/>
      <w:r w:rsidRPr="00EA2DD3">
        <w:rPr>
          <w:rFonts w:cs="Times New Roman"/>
          <w:color w:val="000000" w:themeColor="text1"/>
          <w:szCs w:val="22"/>
        </w:rPr>
        <w:t xml:space="preserve"> trial phase coherence will also have high evoked power, due to the nature of evoked activity. Conversely, low inter trial phase coherence may reflect higher induced activity.  This is supported by data presented which shows low inter-trial phase coherence, accompanied by reduced evoked power, and increased induced power in ASC (Rojas, Maharajh, Teale &amp; Rogers, 2008). However, the relationship between phase coherence and evoked power may not be as straightforward as suggested, as another study finds no group differences in either evoked or induced power, but reduced ITPC (Gandal et al., 2010).</w:t>
      </w:r>
    </w:p>
    <w:p w14:paraId="1F583213" w14:textId="77777777" w:rsidR="00E5389C" w:rsidRPr="00EA2DD3" w:rsidRDefault="00E5389C" w:rsidP="007E76CF">
      <w:pPr>
        <w:spacing w:line="480" w:lineRule="auto"/>
        <w:ind w:firstLine="720"/>
        <w:rPr>
          <w:rFonts w:cs="Times New Roman"/>
          <w:i/>
          <w:color w:val="000000" w:themeColor="text1"/>
          <w:szCs w:val="22"/>
        </w:rPr>
      </w:pPr>
    </w:p>
    <w:p w14:paraId="27FAB2D6" w14:textId="77777777" w:rsidR="007E76CF" w:rsidRPr="00EA2DD3" w:rsidRDefault="007E76CF" w:rsidP="007E76CF">
      <w:pPr>
        <w:spacing w:line="480" w:lineRule="auto"/>
        <w:rPr>
          <w:rFonts w:cs="Times New Roman"/>
          <w:b/>
          <w:color w:val="000000" w:themeColor="text1"/>
          <w:szCs w:val="22"/>
        </w:rPr>
      </w:pPr>
    </w:p>
    <w:p w14:paraId="57AB75F6" w14:textId="77777777" w:rsidR="007E76CF" w:rsidRDefault="007E76CF" w:rsidP="00572403">
      <w:pPr>
        <w:pStyle w:val="Heading2"/>
        <w:rPr>
          <w:rFonts w:ascii="Times New Roman" w:hAnsi="Times New Roman" w:cs="Times New Roman"/>
          <w:color w:val="000000" w:themeColor="text1"/>
          <w:sz w:val="22"/>
          <w:szCs w:val="22"/>
        </w:rPr>
      </w:pPr>
      <w:bookmarkStart w:id="172" w:name="_Toc429476761"/>
      <w:bookmarkStart w:id="173" w:name="_Toc433107735"/>
      <w:r w:rsidRPr="00E5389C">
        <w:rPr>
          <w:rFonts w:ascii="Times New Roman" w:hAnsi="Times New Roman" w:cs="Times New Roman"/>
          <w:color w:val="000000" w:themeColor="text1"/>
          <w:sz w:val="22"/>
          <w:szCs w:val="22"/>
        </w:rPr>
        <w:t>4.1 Gamma Abnormalities in ASC</w:t>
      </w:r>
      <w:bookmarkEnd w:id="172"/>
      <w:bookmarkEnd w:id="173"/>
    </w:p>
    <w:p w14:paraId="1585BFE6" w14:textId="77777777" w:rsidR="00E5389C" w:rsidRDefault="00E5389C" w:rsidP="00E5389C"/>
    <w:p w14:paraId="471F887C" w14:textId="77777777" w:rsidR="00E5389C" w:rsidRPr="00E5389C" w:rsidRDefault="00E5389C" w:rsidP="00E5389C"/>
    <w:p w14:paraId="67D93D60"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There has been increasing </w:t>
      </w:r>
      <w:proofErr w:type="gramStart"/>
      <w:r w:rsidRPr="00EA2DD3">
        <w:rPr>
          <w:rFonts w:cs="Times New Roman"/>
          <w:color w:val="000000" w:themeColor="text1"/>
          <w:szCs w:val="22"/>
        </w:rPr>
        <w:t>evidence which</w:t>
      </w:r>
      <w:proofErr w:type="gramEnd"/>
      <w:r w:rsidRPr="00EA2DD3">
        <w:rPr>
          <w:rFonts w:cs="Times New Roman"/>
          <w:color w:val="000000" w:themeColor="text1"/>
          <w:szCs w:val="22"/>
        </w:rPr>
        <w:t xml:space="preserve"> suggests that abnormal neural synchrony may be an important pathophysiological mechanism in several neuropsychiatric disorders (Uhlhaas et al., 2009). Abnormal gamma band activity has been implicated in schizophrenia, epilepsy, and Alzheimer’s disease (Light et al., 2006; Uhlhaas and Singer, 2006). </w:t>
      </w:r>
    </w:p>
    <w:p w14:paraId="1FC3E427" w14:textId="77777777" w:rsidR="00E5389C" w:rsidRPr="00EA2DD3" w:rsidRDefault="00E5389C" w:rsidP="007E76CF">
      <w:pPr>
        <w:spacing w:line="480" w:lineRule="auto"/>
        <w:ind w:firstLine="720"/>
        <w:rPr>
          <w:rFonts w:cs="Times New Roman"/>
          <w:color w:val="000000" w:themeColor="text1"/>
          <w:szCs w:val="22"/>
        </w:rPr>
      </w:pPr>
    </w:p>
    <w:p w14:paraId="14147201" w14:textId="6620F398"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For instance, there </w:t>
      </w:r>
      <w:r w:rsidR="00ED240D">
        <w:rPr>
          <w:rFonts w:cs="Times New Roman"/>
          <w:color w:val="000000" w:themeColor="text1"/>
          <w:szCs w:val="22"/>
        </w:rPr>
        <w:t>is</w:t>
      </w:r>
      <w:r w:rsidRPr="00EA2DD3">
        <w:rPr>
          <w:rFonts w:cs="Times New Roman"/>
          <w:color w:val="000000" w:themeColor="text1"/>
          <w:szCs w:val="22"/>
        </w:rPr>
        <w:t xml:space="preserve"> reduced synchronisation of spontaneous gamma band activity in individuals with Alzheimer’s disease (Ribary et al., 1991; Stam et al, 2002). Reduced evoked gamma power has also been found in individuals with schizophrenia (Haig et al., 2000; Spencer et al., 2003). However, Lee, Williams, Haig &amp; Gordon (2003) demonstrated that positive and negative symptoms of schizophrenia are associated with differences in gamma band activity. They found that participants who mainly experienced negative symptoms had reductions in gamma band power, whereas participants with mainly positive symptoms had increased gamma power, compared to controls. Epilepsy is also associated with increases in gamma band power, as the amplitude of spontaneous gamma activity </w:t>
      </w:r>
      <w:r w:rsidR="000F46F5">
        <w:rPr>
          <w:rFonts w:cs="Times New Roman"/>
          <w:color w:val="000000" w:themeColor="text1"/>
          <w:szCs w:val="22"/>
        </w:rPr>
        <w:t>is</w:t>
      </w:r>
      <w:r w:rsidRPr="00EA2DD3">
        <w:rPr>
          <w:rFonts w:cs="Times New Roman"/>
          <w:color w:val="000000" w:themeColor="text1"/>
          <w:szCs w:val="22"/>
        </w:rPr>
        <w:t xml:space="preserve"> several times higher in those with epilepsy (Willoughby et al., 2003). </w:t>
      </w:r>
    </w:p>
    <w:p w14:paraId="39145D3F" w14:textId="77777777" w:rsidR="00E5389C" w:rsidRPr="00EA2DD3" w:rsidRDefault="00E5389C" w:rsidP="007E76CF">
      <w:pPr>
        <w:spacing w:line="480" w:lineRule="auto"/>
        <w:ind w:firstLine="720"/>
        <w:rPr>
          <w:rFonts w:cs="Times New Roman"/>
          <w:color w:val="000000" w:themeColor="text1"/>
          <w:szCs w:val="22"/>
        </w:rPr>
      </w:pPr>
    </w:p>
    <w:p w14:paraId="6F6659F1" w14:textId="4D4E86CB"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As temporal binding has been put forward as a deficit in ASC (Brock, Brown, Boucher &amp; Rippon, 2002), gamma band activity in individuals with ASC has </w:t>
      </w:r>
      <w:proofErr w:type="gramStart"/>
      <w:r w:rsidRPr="00EA2DD3">
        <w:rPr>
          <w:rFonts w:cs="Times New Roman"/>
          <w:color w:val="000000" w:themeColor="text1"/>
          <w:szCs w:val="22"/>
        </w:rPr>
        <w:t>received  considerable</w:t>
      </w:r>
      <w:proofErr w:type="gramEnd"/>
      <w:r w:rsidRPr="00EA2DD3">
        <w:rPr>
          <w:rFonts w:cs="Times New Roman"/>
          <w:color w:val="000000" w:themeColor="text1"/>
          <w:szCs w:val="22"/>
        </w:rPr>
        <w:t xml:space="preserve"> attention. It is suggested that a deficit in the temporal co-ordination of neural synchrony may contribute to the symptoms observed in the condition (Uhlhaas and Singer, 2007), which several studies have investigated by examining gamma band activity in individuals with ASC. As this thesis is focusing on perception in ASC, the studies discussed here will be limited to those that have investigated gamma activity in ASC using low level sensory stimuli (see tables 4.1 to 4.3). </w:t>
      </w:r>
      <w:proofErr w:type="gramStart"/>
      <w:r w:rsidRPr="00EA2DD3">
        <w:rPr>
          <w:rFonts w:cs="Times New Roman"/>
          <w:color w:val="000000" w:themeColor="text1"/>
          <w:szCs w:val="22"/>
        </w:rPr>
        <w:t>Studies which have used higher-order cognitive stimuli such as language stimuli</w:t>
      </w:r>
      <w:proofErr w:type="gramEnd"/>
      <w:r w:rsidRPr="00EA2DD3">
        <w:rPr>
          <w:rFonts w:cs="Times New Roman"/>
          <w:color w:val="000000" w:themeColor="text1"/>
          <w:szCs w:val="22"/>
        </w:rPr>
        <w:t xml:space="preserve"> will not be reviewed here, but are included in a recent review (Rojas and Wilson, 2014). </w:t>
      </w:r>
    </w:p>
    <w:p w14:paraId="5D4A12C0" w14:textId="77777777" w:rsidR="00E5389C" w:rsidRPr="00EA2DD3" w:rsidRDefault="00E5389C" w:rsidP="007E76CF">
      <w:pPr>
        <w:spacing w:line="480" w:lineRule="auto"/>
        <w:ind w:firstLine="720"/>
        <w:rPr>
          <w:rFonts w:cs="Times New Roman"/>
          <w:color w:val="000000" w:themeColor="text1"/>
          <w:szCs w:val="22"/>
        </w:rPr>
      </w:pPr>
    </w:p>
    <w:p w14:paraId="44955AA0" w14:textId="77777777" w:rsidR="007E76CF" w:rsidRPr="00EA2DD3" w:rsidRDefault="007E76CF" w:rsidP="007E76CF">
      <w:pPr>
        <w:spacing w:line="480" w:lineRule="auto"/>
        <w:rPr>
          <w:rFonts w:cs="Times New Roman"/>
          <w:i/>
          <w:color w:val="000000" w:themeColor="text1"/>
          <w:szCs w:val="22"/>
        </w:rPr>
      </w:pPr>
    </w:p>
    <w:p w14:paraId="30C29181" w14:textId="77777777" w:rsidR="007E76CF" w:rsidRDefault="007E76CF" w:rsidP="00572403">
      <w:pPr>
        <w:pStyle w:val="Heading2"/>
        <w:rPr>
          <w:rFonts w:ascii="Times New Roman" w:hAnsi="Times New Roman" w:cs="Times New Roman"/>
          <w:color w:val="000000" w:themeColor="text1"/>
          <w:sz w:val="22"/>
          <w:szCs w:val="22"/>
        </w:rPr>
      </w:pPr>
      <w:bookmarkStart w:id="174" w:name="_Toc429476762"/>
      <w:bookmarkStart w:id="175" w:name="_Toc433107736"/>
      <w:r w:rsidRPr="00E5389C">
        <w:rPr>
          <w:rFonts w:ascii="Times New Roman" w:hAnsi="Times New Roman" w:cs="Times New Roman"/>
          <w:color w:val="000000" w:themeColor="text1"/>
          <w:sz w:val="22"/>
          <w:szCs w:val="22"/>
        </w:rPr>
        <w:t>4.2 Spontaneous gamma band activity in ASC</w:t>
      </w:r>
      <w:bookmarkEnd w:id="174"/>
      <w:bookmarkEnd w:id="175"/>
    </w:p>
    <w:p w14:paraId="7DBE39EC" w14:textId="77777777" w:rsidR="00E5389C" w:rsidRDefault="00E5389C" w:rsidP="00E5389C"/>
    <w:p w14:paraId="05C0FB57" w14:textId="77777777" w:rsidR="00E5389C" w:rsidRPr="00E5389C" w:rsidRDefault="00E5389C" w:rsidP="00E5389C"/>
    <w:p w14:paraId="3354D27D"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Spontaneous EEG has been studied extensively in the different power bands in ASC. This chapter will be restricted to describing </w:t>
      </w:r>
      <w:proofErr w:type="gramStart"/>
      <w:r w:rsidRPr="00EA2DD3">
        <w:rPr>
          <w:rFonts w:cs="Times New Roman"/>
          <w:color w:val="000000" w:themeColor="text1"/>
          <w:szCs w:val="22"/>
        </w:rPr>
        <w:t>studies which</w:t>
      </w:r>
      <w:proofErr w:type="gramEnd"/>
      <w:r w:rsidRPr="00EA2DD3">
        <w:rPr>
          <w:rFonts w:cs="Times New Roman"/>
          <w:color w:val="000000" w:themeColor="text1"/>
          <w:szCs w:val="22"/>
        </w:rPr>
        <w:t xml:space="preserve"> report activity in the gamma band, however Wang et al. (2013) provide a recent review of resting EEG across the frequency bands. </w:t>
      </w:r>
      <w:r w:rsidRPr="00EA2DD3">
        <w:rPr>
          <w:rFonts w:cs="Times New Roman"/>
          <w:color w:val="000000" w:themeColor="text1"/>
          <w:szCs w:val="22"/>
        </w:rPr>
        <w:lastRenderedPageBreak/>
        <w:t xml:space="preserve">They describe that power is increased in high (gamma and beta) and low (theta and delta) frequencies in ASC, but is decreased in mid frequencies (alpha; Wang et al., 2013). </w:t>
      </w:r>
    </w:p>
    <w:p w14:paraId="5776DB99" w14:textId="77777777" w:rsidR="00E5389C" w:rsidRPr="00EA2DD3" w:rsidRDefault="00E5389C" w:rsidP="007E76CF">
      <w:pPr>
        <w:spacing w:line="480" w:lineRule="auto"/>
        <w:ind w:firstLine="720"/>
        <w:rPr>
          <w:rFonts w:cs="Times New Roman"/>
          <w:color w:val="000000" w:themeColor="text1"/>
          <w:szCs w:val="22"/>
        </w:rPr>
      </w:pPr>
    </w:p>
    <w:p w14:paraId="581BC9F8"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Most studies of spontaneous gamma power in ASC have found power to be increased, as described in table 4.1. </w:t>
      </w:r>
      <w:proofErr w:type="gramStart"/>
      <w:r w:rsidRPr="00EA2DD3">
        <w:rPr>
          <w:rFonts w:cs="Times New Roman"/>
          <w:color w:val="000000" w:themeColor="text1"/>
          <w:szCs w:val="22"/>
        </w:rPr>
        <w:t>Studies which assess spontaneous activity</w:t>
      </w:r>
      <w:proofErr w:type="gramEnd"/>
      <w:r w:rsidRPr="00EA2DD3">
        <w:rPr>
          <w:rFonts w:cs="Times New Roman"/>
          <w:color w:val="000000" w:themeColor="text1"/>
          <w:szCs w:val="22"/>
        </w:rPr>
        <w:t xml:space="preserve"> report either absolute power or relative power. Whilst most studies report the absolute power in the gamma band, the relative power constitutes the absolute power within the gamma band, divided by the total power. Whilst differences in absolute power inform us about the raw power spectra, relative gamma power tells us about the distribution of power across frequency bands (Cornew et al., 2012).</w:t>
      </w:r>
    </w:p>
    <w:p w14:paraId="05D34FC2" w14:textId="77777777" w:rsidR="00E5389C" w:rsidRPr="00EA2DD3" w:rsidRDefault="00E5389C" w:rsidP="007E76CF">
      <w:pPr>
        <w:spacing w:line="480" w:lineRule="auto"/>
        <w:ind w:firstLine="720"/>
        <w:rPr>
          <w:rFonts w:cs="Times New Roman"/>
          <w:color w:val="000000" w:themeColor="text1"/>
          <w:szCs w:val="22"/>
        </w:rPr>
      </w:pPr>
    </w:p>
    <w:p w14:paraId="3D2010A7"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Studies which have examined spontaneous gamma band power under eyes open conditions have also found increased gamma power in ASC (Machado et al., 2013), including Edgar et al. (2015) who examined pre stimulus baseline power in ASC, reporting increases in theta, alpha and beta, as well as gamma power. Similar increases have been reported under eyes closed conditions (Cornew, Roberts, Blaskey &amp; Edgar, 2012; van Diessen et al. 2014). Van Dissien et al (2014) report that relative power is increased in ASC, which Machado et al (2013) also reported in addition to absolute power. </w:t>
      </w:r>
    </w:p>
    <w:p w14:paraId="16A76A6B" w14:textId="77777777" w:rsidR="00E5389C" w:rsidRPr="00EA2DD3" w:rsidRDefault="00E5389C" w:rsidP="007E76CF">
      <w:pPr>
        <w:spacing w:line="480" w:lineRule="auto"/>
        <w:ind w:firstLine="720"/>
        <w:rPr>
          <w:rFonts w:cs="Times New Roman"/>
          <w:color w:val="000000" w:themeColor="text1"/>
          <w:szCs w:val="22"/>
        </w:rPr>
      </w:pPr>
    </w:p>
    <w:p w14:paraId="122B9D2E"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 two studies which had large participant overlap Orekhova et al. (2007; 2008) found spontaneous EEG power (24.4-44Hz) to be higher in boys with ASC compared to typically developing boys at several in frontal, central and parietal regions. In addition to studying spontaneous gamma power, Orekhova et al (2008) also studied sensory responses to auditory stimuli in order to evaluate sensory gating in ASC. Sensory gating is the suppression of the processing of repetitive irrelevant sensory information. The P50 is a component of the auditory event related potential, the amplitude of which is said to reveal whether sensory gating has occurred. This is relevant to this thesis as P50 suppression in response to the repeated stimuli is said to indicate that sensory gating has occurred, and reflect typical inhibitory neuronal functioning (Nagamoto, Adler, Waldo &amp; Freedman, 1989). Orekhova et al. (2008) found an association between higher gamma power and reduced P50 suppression. This indicates that the </w:t>
      </w:r>
      <w:r w:rsidRPr="00EA2DD3">
        <w:rPr>
          <w:rFonts w:cs="Times New Roman"/>
          <w:color w:val="000000" w:themeColor="text1"/>
          <w:szCs w:val="22"/>
        </w:rPr>
        <w:lastRenderedPageBreak/>
        <w:t xml:space="preserve">children with ASC demonstrate abnormal sensory gating, which the authors state indicates an abnormal E:I balance. However, it should be noted that typical P50 suppression has previously been found in children with ASC who have above average intelligence levels (Kemner, Oranje, Verbaten &amp; van Engeland, 2002).  As the children who participated in Orekhova and colleague’s (2008) study had low intelligence levels, the authors state that this abnormal sensory gating may be specific to children with developmental delay. </w:t>
      </w:r>
    </w:p>
    <w:p w14:paraId="2FAA5367" w14:textId="77777777" w:rsidR="00E5389C" w:rsidRPr="00EA2DD3" w:rsidRDefault="00E5389C" w:rsidP="007E76CF">
      <w:pPr>
        <w:spacing w:line="480" w:lineRule="auto"/>
        <w:ind w:firstLine="720"/>
        <w:rPr>
          <w:rFonts w:cs="Times New Roman"/>
          <w:color w:val="000000" w:themeColor="text1"/>
          <w:szCs w:val="22"/>
        </w:rPr>
      </w:pPr>
    </w:p>
    <w:p w14:paraId="2E399E44"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However, one study has found reduced gamma power. Maxwell et al. (2013) report reduced gamma power in right lateral electrodes, but found no difference in left lateral, frontal, central and parieto-occipital electrodes. </w:t>
      </w:r>
    </w:p>
    <w:p w14:paraId="344E69AA" w14:textId="77777777" w:rsidR="00E5389C" w:rsidRPr="00EA2DD3" w:rsidRDefault="00E5389C" w:rsidP="007E76CF">
      <w:pPr>
        <w:spacing w:line="480" w:lineRule="auto"/>
        <w:ind w:firstLine="720"/>
        <w:rPr>
          <w:rFonts w:cs="Times New Roman"/>
          <w:color w:val="000000" w:themeColor="text1"/>
          <w:szCs w:val="22"/>
        </w:rPr>
      </w:pPr>
    </w:p>
    <w:p w14:paraId="73796526" w14:textId="5896091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Most studies investigating spontaneous gamma power in ASC find it to be increased over several brain regions, regardless of whether eyes open, or eyes closed conditions are used. However, it needs to be noted that all of these studies are restricted to child participants. Therefore, these conclusions may not be accurate in adolescents, or adults with ASC. Rojas et al. (2014) point out that is of extreme importan</w:t>
      </w:r>
      <w:r w:rsidR="003F724B">
        <w:rPr>
          <w:rFonts w:cs="Times New Roman"/>
          <w:color w:val="000000" w:themeColor="text1"/>
          <w:szCs w:val="22"/>
        </w:rPr>
        <w:t>ce</w:t>
      </w:r>
      <w:r w:rsidRPr="00EA2DD3">
        <w:rPr>
          <w:rFonts w:cs="Times New Roman"/>
          <w:color w:val="000000" w:themeColor="text1"/>
          <w:szCs w:val="22"/>
        </w:rPr>
        <w:t xml:space="preserve"> to understand whether spontaneous gamma power is altered in ASC, as most gamma band power studies compare power changes relative to baseline. If baseline power is increased or decreased in subjects with ASC, this may affect estimates of normalised post stimulus power. In addition, both absolute and relative power should be reported, as absolute and relative power may differ for a given frequency band, and this could give us more insight into the neural dynamics which may be contributing to the abnormal gamma response (Cornew et al., 2012). </w:t>
      </w:r>
    </w:p>
    <w:p w14:paraId="4604DE58" w14:textId="77777777" w:rsidR="007E76CF" w:rsidRPr="00EA2DD3" w:rsidRDefault="007E76CF" w:rsidP="00E5389C">
      <w:pPr>
        <w:spacing w:line="480" w:lineRule="auto"/>
        <w:rPr>
          <w:rFonts w:cs="Times New Roman"/>
          <w:color w:val="000000" w:themeColor="text1"/>
          <w:szCs w:val="22"/>
        </w:rPr>
      </w:pPr>
    </w:p>
    <w:p w14:paraId="43D2A17F" w14:textId="77777777" w:rsidR="007E76CF" w:rsidRPr="00EA2DD3" w:rsidRDefault="007E76CF" w:rsidP="007E76CF">
      <w:pPr>
        <w:spacing w:line="480" w:lineRule="auto"/>
        <w:ind w:firstLine="720"/>
        <w:rPr>
          <w:rFonts w:cs="Times New Roman"/>
          <w:color w:val="000000" w:themeColor="text1"/>
          <w:szCs w:val="22"/>
        </w:rPr>
      </w:pPr>
    </w:p>
    <w:p w14:paraId="028A6294" w14:textId="77777777" w:rsidR="007E76CF" w:rsidRPr="00EA2DD3" w:rsidRDefault="007E76CF" w:rsidP="007E76CF">
      <w:pPr>
        <w:spacing w:line="480" w:lineRule="auto"/>
        <w:rPr>
          <w:rFonts w:cs="Times New Roman"/>
          <w:color w:val="000000" w:themeColor="text1"/>
          <w:szCs w:val="22"/>
        </w:rPr>
        <w:sectPr w:rsidR="007E76CF" w:rsidRPr="00EA2DD3" w:rsidSect="00F52391">
          <w:footerReference w:type="default" r:id="rId19"/>
          <w:pgSz w:w="11906" w:h="16838"/>
          <w:pgMar w:top="1134" w:right="1134" w:bottom="1134" w:left="2268" w:header="709" w:footer="709" w:gutter="0"/>
          <w:cols w:space="708"/>
          <w:docGrid w:linePitch="360"/>
        </w:sectPr>
      </w:pPr>
    </w:p>
    <w:p w14:paraId="11F4684A" w14:textId="77777777" w:rsidR="007E76CF" w:rsidRPr="00EA2DD3" w:rsidRDefault="007E76CF" w:rsidP="007E76CF">
      <w:pPr>
        <w:spacing w:line="480" w:lineRule="auto"/>
        <w:rPr>
          <w:rFonts w:cs="Times New Roman"/>
          <w:color w:val="000000" w:themeColor="text1"/>
          <w:szCs w:val="22"/>
        </w:rPr>
      </w:pPr>
      <w:r w:rsidRPr="00EA2DD3">
        <w:rPr>
          <w:rFonts w:cs="Times New Roman"/>
          <w:b/>
          <w:color w:val="000000" w:themeColor="text1"/>
          <w:szCs w:val="22"/>
        </w:rPr>
        <w:lastRenderedPageBreak/>
        <w:t>Table 4.1</w:t>
      </w:r>
      <w:r w:rsidRPr="00EA2DD3">
        <w:rPr>
          <w:rFonts w:cs="Times New Roman"/>
          <w:color w:val="000000" w:themeColor="text1"/>
          <w:szCs w:val="22"/>
        </w:rPr>
        <w:t xml:space="preserve"> Studies measuring spontaneous gamma band activity in ASC.</w:t>
      </w:r>
    </w:p>
    <w:tbl>
      <w:tblPr>
        <w:tblpPr w:leftFromText="180" w:rightFromText="180" w:vertAnchor="page" w:horzAnchor="margin" w:tblpX="108" w:tblpY="3316"/>
        <w:tblW w:w="14459" w:type="dxa"/>
        <w:tblLayout w:type="fixed"/>
        <w:tblLook w:val="04A0" w:firstRow="1" w:lastRow="0" w:firstColumn="1" w:lastColumn="0" w:noHBand="0" w:noVBand="1"/>
      </w:tblPr>
      <w:tblGrid>
        <w:gridCol w:w="2586"/>
        <w:gridCol w:w="1984"/>
        <w:gridCol w:w="2518"/>
        <w:gridCol w:w="3118"/>
        <w:gridCol w:w="4253"/>
      </w:tblGrid>
      <w:tr w:rsidR="007E76CF" w:rsidRPr="00EA2DD3" w14:paraId="64B63B2F" w14:textId="77777777" w:rsidTr="0008091B">
        <w:trPr>
          <w:trHeight w:val="144"/>
        </w:trPr>
        <w:tc>
          <w:tcPr>
            <w:tcW w:w="2586" w:type="dxa"/>
            <w:tcBorders>
              <w:top w:val="single" w:sz="12" w:space="0" w:color="auto"/>
              <w:bottom w:val="single" w:sz="12" w:space="0" w:color="auto"/>
            </w:tcBorders>
          </w:tcPr>
          <w:p w14:paraId="68518BEA"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 xml:space="preserve">Study </w:t>
            </w:r>
          </w:p>
          <w:p w14:paraId="1B718739"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(Technique)</w:t>
            </w:r>
          </w:p>
        </w:tc>
        <w:tc>
          <w:tcPr>
            <w:tcW w:w="1984" w:type="dxa"/>
            <w:tcBorders>
              <w:top w:val="single" w:sz="12" w:space="0" w:color="auto"/>
              <w:bottom w:val="single" w:sz="12" w:space="0" w:color="auto"/>
            </w:tcBorders>
          </w:tcPr>
          <w:p w14:paraId="6D5D48CE"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Participants</w:t>
            </w:r>
          </w:p>
          <w:p w14:paraId="2EBF0265"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Group - N, mean age (years)</w:t>
            </w:r>
          </w:p>
        </w:tc>
        <w:tc>
          <w:tcPr>
            <w:tcW w:w="2518" w:type="dxa"/>
            <w:tcBorders>
              <w:top w:val="single" w:sz="12" w:space="0" w:color="auto"/>
              <w:bottom w:val="single" w:sz="12" w:space="0" w:color="auto"/>
            </w:tcBorders>
          </w:tcPr>
          <w:p w14:paraId="70CBA465"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Eyes open/Eyes Closed</w:t>
            </w:r>
          </w:p>
        </w:tc>
        <w:tc>
          <w:tcPr>
            <w:tcW w:w="3118" w:type="dxa"/>
            <w:tcBorders>
              <w:top w:val="single" w:sz="12" w:space="0" w:color="auto"/>
              <w:bottom w:val="single" w:sz="12" w:space="0" w:color="auto"/>
            </w:tcBorders>
          </w:tcPr>
          <w:p w14:paraId="4F6EB060"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Location</w:t>
            </w:r>
          </w:p>
        </w:tc>
        <w:tc>
          <w:tcPr>
            <w:tcW w:w="4253" w:type="dxa"/>
            <w:tcBorders>
              <w:top w:val="single" w:sz="12" w:space="0" w:color="auto"/>
              <w:bottom w:val="single" w:sz="12" w:space="0" w:color="auto"/>
            </w:tcBorders>
          </w:tcPr>
          <w:p w14:paraId="64712C1D"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Main Finding</w:t>
            </w:r>
          </w:p>
        </w:tc>
      </w:tr>
      <w:tr w:rsidR="007E76CF" w:rsidRPr="00EA2DD3" w14:paraId="7C6BD4D5" w14:textId="77777777" w:rsidTr="0008091B">
        <w:trPr>
          <w:trHeight w:val="144"/>
        </w:trPr>
        <w:tc>
          <w:tcPr>
            <w:tcW w:w="2586" w:type="dxa"/>
            <w:tcBorders>
              <w:top w:val="single" w:sz="12" w:space="0" w:color="auto"/>
            </w:tcBorders>
            <w:shd w:val="clear" w:color="auto" w:fill="FFFFFF" w:themeFill="background1"/>
          </w:tcPr>
          <w:p w14:paraId="3E09746F" w14:textId="77777777" w:rsidR="007E76CF" w:rsidRPr="003D5E1B" w:rsidRDefault="007E76CF" w:rsidP="0008091B">
            <w:pPr>
              <w:jc w:val="center"/>
              <w:rPr>
                <w:rFonts w:cs="Times New Roman"/>
                <w:b/>
                <w:color w:val="000000" w:themeColor="text1"/>
                <w:szCs w:val="22"/>
              </w:rPr>
            </w:pPr>
          </w:p>
          <w:p w14:paraId="0BC4918E"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Orekhova et al. 2007 (EEG)</w:t>
            </w:r>
          </w:p>
        </w:tc>
        <w:tc>
          <w:tcPr>
            <w:tcW w:w="1984" w:type="dxa"/>
            <w:tcBorders>
              <w:top w:val="single" w:sz="12" w:space="0" w:color="auto"/>
            </w:tcBorders>
            <w:shd w:val="clear" w:color="auto" w:fill="FFFFFF" w:themeFill="background1"/>
          </w:tcPr>
          <w:p w14:paraId="0F10B627" w14:textId="77777777" w:rsidR="007E76CF" w:rsidRPr="00EA2DD3" w:rsidRDefault="007E76CF" w:rsidP="0008091B">
            <w:pPr>
              <w:jc w:val="center"/>
              <w:rPr>
                <w:rFonts w:cs="Times New Roman"/>
                <w:color w:val="000000" w:themeColor="text1"/>
                <w:szCs w:val="22"/>
              </w:rPr>
            </w:pPr>
          </w:p>
          <w:p w14:paraId="0F28A72D"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ASC: N=40, 5.2. </w:t>
            </w:r>
          </w:p>
          <w:p w14:paraId="25A214E2"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N=40, 5.3.</w:t>
            </w:r>
          </w:p>
        </w:tc>
        <w:tc>
          <w:tcPr>
            <w:tcW w:w="2518" w:type="dxa"/>
            <w:tcBorders>
              <w:top w:val="single" w:sz="12" w:space="0" w:color="auto"/>
            </w:tcBorders>
            <w:shd w:val="clear" w:color="auto" w:fill="FFFFFF" w:themeFill="background1"/>
          </w:tcPr>
          <w:p w14:paraId="5607EA08" w14:textId="77777777" w:rsidR="007E76CF" w:rsidRPr="00EA2DD3" w:rsidRDefault="007E76CF" w:rsidP="0008091B">
            <w:pPr>
              <w:jc w:val="center"/>
              <w:rPr>
                <w:rFonts w:cs="Times New Roman"/>
                <w:color w:val="000000" w:themeColor="text1"/>
                <w:szCs w:val="22"/>
              </w:rPr>
            </w:pPr>
          </w:p>
          <w:p w14:paraId="08AA1D23"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Eyes open; sustained visual attention.</w:t>
            </w:r>
          </w:p>
        </w:tc>
        <w:tc>
          <w:tcPr>
            <w:tcW w:w="3118" w:type="dxa"/>
            <w:tcBorders>
              <w:top w:val="single" w:sz="12" w:space="0" w:color="auto"/>
            </w:tcBorders>
            <w:shd w:val="clear" w:color="auto" w:fill="FFFFFF" w:themeFill="background1"/>
          </w:tcPr>
          <w:p w14:paraId="012C6E3B" w14:textId="77777777" w:rsidR="007E76CF" w:rsidRPr="00EA2DD3" w:rsidRDefault="007E76CF" w:rsidP="0008091B">
            <w:pPr>
              <w:jc w:val="center"/>
              <w:rPr>
                <w:rFonts w:cs="Times New Roman"/>
                <w:color w:val="000000" w:themeColor="text1"/>
                <w:szCs w:val="22"/>
              </w:rPr>
            </w:pPr>
          </w:p>
          <w:p w14:paraId="208D8ED9"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Frontal, central &amp; parietal (all midline)</w:t>
            </w:r>
          </w:p>
        </w:tc>
        <w:tc>
          <w:tcPr>
            <w:tcW w:w="4253" w:type="dxa"/>
            <w:tcBorders>
              <w:top w:val="single" w:sz="12" w:space="0" w:color="auto"/>
            </w:tcBorders>
            <w:shd w:val="clear" w:color="auto" w:fill="FFFFFF" w:themeFill="background1"/>
          </w:tcPr>
          <w:p w14:paraId="71ADE443" w14:textId="77777777" w:rsidR="007E76CF" w:rsidRPr="00EA2DD3" w:rsidRDefault="007E76CF" w:rsidP="0008091B">
            <w:pPr>
              <w:jc w:val="center"/>
              <w:rPr>
                <w:rFonts w:cs="Times New Roman"/>
                <w:color w:val="000000" w:themeColor="text1"/>
                <w:szCs w:val="22"/>
              </w:rPr>
            </w:pPr>
          </w:p>
          <w:p w14:paraId="371AC3FB"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Increased absolute gamma power in ASC (24.4-44Hz).</w:t>
            </w:r>
          </w:p>
          <w:p w14:paraId="18DD49FB" w14:textId="77777777" w:rsidR="007E76CF" w:rsidRPr="00EA2DD3" w:rsidRDefault="007E76CF" w:rsidP="0008091B">
            <w:pPr>
              <w:jc w:val="center"/>
              <w:rPr>
                <w:rFonts w:cs="Times New Roman"/>
                <w:color w:val="000000" w:themeColor="text1"/>
                <w:szCs w:val="22"/>
              </w:rPr>
            </w:pPr>
          </w:p>
        </w:tc>
      </w:tr>
      <w:tr w:rsidR="007E76CF" w:rsidRPr="00EA2DD3" w14:paraId="57FA9C16" w14:textId="77777777" w:rsidTr="0008091B">
        <w:trPr>
          <w:trHeight w:val="144"/>
        </w:trPr>
        <w:tc>
          <w:tcPr>
            <w:tcW w:w="2586" w:type="dxa"/>
            <w:shd w:val="clear" w:color="auto" w:fill="FFFFFF" w:themeFill="background1"/>
          </w:tcPr>
          <w:p w14:paraId="4FD0E77D"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Orekhova et al. 2008 (EEG)</w:t>
            </w:r>
          </w:p>
        </w:tc>
        <w:tc>
          <w:tcPr>
            <w:tcW w:w="1984" w:type="dxa"/>
            <w:shd w:val="clear" w:color="auto" w:fill="FFFFFF" w:themeFill="background1"/>
          </w:tcPr>
          <w:p w14:paraId="1C4D86D8"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ASC: N=21, 5.9 </w:t>
            </w:r>
          </w:p>
          <w:p w14:paraId="653ADD8A"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TD: N=21, 5.9 </w:t>
            </w:r>
          </w:p>
        </w:tc>
        <w:tc>
          <w:tcPr>
            <w:tcW w:w="2518" w:type="dxa"/>
            <w:shd w:val="clear" w:color="auto" w:fill="FFFFFF" w:themeFill="background1"/>
          </w:tcPr>
          <w:p w14:paraId="1E51E581"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Eyes open; sustained visual attention.</w:t>
            </w:r>
          </w:p>
        </w:tc>
        <w:tc>
          <w:tcPr>
            <w:tcW w:w="3118" w:type="dxa"/>
            <w:shd w:val="clear" w:color="auto" w:fill="FFFFFF" w:themeFill="background1"/>
          </w:tcPr>
          <w:p w14:paraId="46DE4EB2"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Frontal, central &amp; parietal (all midline)</w:t>
            </w:r>
          </w:p>
        </w:tc>
        <w:tc>
          <w:tcPr>
            <w:tcW w:w="4253" w:type="dxa"/>
            <w:shd w:val="clear" w:color="auto" w:fill="FFFFFF" w:themeFill="background1"/>
          </w:tcPr>
          <w:p w14:paraId="597DCB6B"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Increased absolute gamma power in ASC (24.4-44Hz).</w:t>
            </w:r>
          </w:p>
          <w:p w14:paraId="49F1B005" w14:textId="77777777" w:rsidR="007E76CF" w:rsidRPr="00EA2DD3" w:rsidRDefault="007E76CF" w:rsidP="0008091B">
            <w:pPr>
              <w:jc w:val="center"/>
              <w:rPr>
                <w:rFonts w:cs="Times New Roman"/>
                <w:color w:val="000000" w:themeColor="text1"/>
                <w:szCs w:val="22"/>
              </w:rPr>
            </w:pPr>
          </w:p>
        </w:tc>
      </w:tr>
      <w:tr w:rsidR="007E76CF" w:rsidRPr="00EA2DD3" w14:paraId="436DE959" w14:textId="77777777" w:rsidTr="0008091B">
        <w:trPr>
          <w:trHeight w:val="144"/>
        </w:trPr>
        <w:tc>
          <w:tcPr>
            <w:tcW w:w="2586" w:type="dxa"/>
            <w:shd w:val="clear" w:color="auto" w:fill="FFFFFF" w:themeFill="background1"/>
          </w:tcPr>
          <w:p w14:paraId="4442E3E4"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Cornew et al. 2011</w:t>
            </w:r>
          </w:p>
          <w:p w14:paraId="552D6AE2" w14:textId="77777777" w:rsidR="007E76CF" w:rsidRPr="003D5E1B" w:rsidRDefault="007E76CF" w:rsidP="0008091B">
            <w:pPr>
              <w:rPr>
                <w:rFonts w:cs="Times New Roman"/>
                <w:b/>
                <w:color w:val="000000" w:themeColor="text1"/>
                <w:szCs w:val="22"/>
              </w:rPr>
            </w:pPr>
            <w:r w:rsidRPr="003D5E1B">
              <w:rPr>
                <w:rFonts w:cs="Times New Roman"/>
                <w:b/>
                <w:color w:val="000000" w:themeColor="text1"/>
                <w:szCs w:val="22"/>
              </w:rPr>
              <w:t xml:space="preserve">                (MEG)</w:t>
            </w:r>
          </w:p>
        </w:tc>
        <w:tc>
          <w:tcPr>
            <w:tcW w:w="1984" w:type="dxa"/>
            <w:shd w:val="clear" w:color="auto" w:fill="FFFFFF" w:themeFill="background1"/>
          </w:tcPr>
          <w:p w14:paraId="4A6A3DC3"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N=27, 9.8</w:t>
            </w:r>
            <w:proofErr w:type="gramStart"/>
            <w:r w:rsidRPr="00EA2DD3">
              <w:rPr>
                <w:rFonts w:cs="Times New Roman"/>
                <w:color w:val="000000" w:themeColor="text1"/>
                <w:szCs w:val="22"/>
              </w:rPr>
              <w:t>,  TD</w:t>
            </w:r>
            <w:proofErr w:type="gramEnd"/>
            <w:r w:rsidRPr="00EA2DD3">
              <w:rPr>
                <w:rFonts w:cs="Times New Roman"/>
                <w:color w:val="000000" w:themeColor="text1"/>
                <w:szCs w:val="22"/>
              </w:rPr>
              <w:t>: N=21, 10.8</w:t>
            </w:r>
          </w:p>
          <w:p w14:paraId="68D03DA0" w14:textId="77777777" w:rsidR="007E76CF" w:rsidRPr="00EA2DD3" w:rsidRDefault="007E76CF" w:rsidP="0008091B">
            <w:pPr>
              <w:jc w:val="center"/>
              <w:rPr>
                <w:rFonts w:cs="Times New Roman"/>
                <w:color w:val="000000" w:themeColor="text1"/>
                <w:szCs w:val="22"/>
              </w:rPr>
            </w:pPr>
          </w:p>
        </w:tc>
        <w:tc>
          <w:tcPr>
            <w:tcW w:w="2518" w:type="dxa"/>
            <w:shd w:val="clear" w:color="auto" w:fill="FFFFFF" w:themeFill="background1"/>
          </w:tcPr>
          <w:p w14:paraId="17D91086"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Eyes closed.</w:t>
            </w:r>
          </w:p>
        </w:tc>
        <w:tc>
          <w:tcPr>
            <w:tcW w:w="3118" w:type="dxa"/>
            <w:shd w:val="clear" w:color="auto" w:fill="FFFFFF" w:themeFill="background1"/>
          </w:tcPr>
          <w:p w14:paraId="7D5B9FA5"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Parietal, temporal, occipital. </w:t>
            </w:r>
          </w:p>
        </w:tc>
        <w:tc>
          <w:tcPr>
            <w:tcW w:w="4253" w:type="dxa"/>
            <w:shd w:val="clear" w:color="auto" w:fill="FFFFFF" w:themeFill="background1"/>
          </w:tcPr>
          <w:p w14:paraId="3F087B45"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Increased absolute gamma power (30-120Hz). </w:t>
            </w:r>
          </w:p>
        </w:tc>
      </w:tr>
      <w:tr w:rsidR="007E76CF" w:rsidRPr="00EA2DD3" w14:paraId="57C33FBF" w14:textId="77777777" w:rsidTr="0008091B">
        <w:trPr>
          <w:trHeight w:val="144"/>
        </w:trPr>
        <w:tc>
          <w:tcPr>
            <w:tcW w:w="2586" w:type="dxa"/>
            <w:shd w:val="clear" w:color="auto" w:fill="FFFFFF" w:themeFill="background1"/>
          </w:tcPr>
          <w:p w14:paraId="6A9DC8A8"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Machado et al. 2013 (EEG)</w:t>
            </w:r>
          </w:p>
        </w:tc>
        <w:tc>
          <w:tcPr>
            <w:tcW w:w="1984" w:type="dxa"/>
            <w:shd w:val="clear" w:color="auto" w:fill="FFFFFF" w:themeFill="background1"/>
          </w:tcPr>
          <w:p w14:paraId="4227C041"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ASC: N=11, </w:t>
            </w:r>
            <w:proofErr w:type="gramStart"/>
            <w:r w:rsidRPr="00EA2DD3">
              <w:rPr>
                <w:rFonts w:cs="Times New Roman"/>
                <w:color w:val="000000" w:themeColor="text1"/>
                <w:szCs w:val="22"/>
              </w:rPr>
              <w:t>5.9  TD</w:t>
            </w:r>
            <w:proofErr w:type="gramEnd"/>
            <w:r w:rsidRPr="00EA2DD3">
              <w:rPr>
                <w:rFonts w:cs="Times New Roman"/>
                <w:color w:val="000000" w:themeColor="text1"/>
                <w:szCs w:val="22"/>
              </w:rPr>
              <w:t xml:space="preserve">: N=14, 5.6 </w:t>
            </w:r>
          </w:p>
        </w:tc>
        <w:tc>
          <w:tcPr>
            <w:tcW w:w="2518" w:type="dxa"/>
            <w:shd w:val="clear" w:color="auto" w:fill="FFFFFF" w:themeFill="background1"/>
          </w:tcPr>
          <w:p w14:paraId="0A0754AF"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Eyes open; sustained visual attention.</w:t>
            </w:r>
          </w:p>
        </w:tc>
        <w:tc>
          <w:tcPr>
            <w:tcW w:w="3118" w:type="dxa"/>
            <w:shd w:val="clear" w:color="auto" w:fill="FFFFFF" w:themeFill="background1"/>
          </w:tcPr>
          <w:p w14:paraId="56487399"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Midline, </w:t>
            </w:r>
          </w:p>
          <w:p w14:paraId="34878D00" w14:textId="77777777" w:rsidR="007E76CF" w:rsidRPr="00EA2DD3" w:rsidRDefault="007E76CF" w:rsidP="0008091B">
            <w:pPr>
              <w:jc w:val="center"/>
              <w:rPr>
                <w:rFonts w:cs="Times New Roman"/>
                <w:color w:val="000000" w:themeColor="text1"/>
                <w:szCs w:val="22"/>
              </w:rPr>
            </w:pPr>
            <w:proofErr w:type="gramStart"/>
            <w:r w:rsidRPr="00EA2DD3">
              <w:rPr>
                <w:rFonts w:cs="Times New Roman"/>
                <w:color w:val="000000" w:themeColor="text1"/>
                <w:szCs w:val="22"/>
              </w:rPr>
              <w:t>frontal</w:t>
            </w:r>
            <w:proofErr w:type="gramEnd"/>
            <w:r w:rsidRPr="00EA2DD3">
              <w:rPr>
                <w:rFonts w:cs="Times New Roman"/>
                <w:color w:val="000000" w:themeColor="text1"/>
                <w:szCs w:val="22"/>
              </w:rPr>
              <w:t>, temporal, parietal, occipital</w:t>
            </w:r>
          </w:p>
        </w:tc>
        <w:tc>
          <w:tcPr>
            <w:tcW w:w="4253" w:type="dxa"/>
            <w:shd w:val="clear" w:color="auto" w:fill="FFFFFF" w:themeFill="background1"/>
          </w:tcPr>
          <w:p w14:paraId="4F38F95D"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Increased absolute &amp; relative (22-55Hz). </w:t>
            </w:r>
          </w:p>
        </w:tc>
      </w:tr>
      <w:tr w:rsidR="007E76CF" w:rsidRPr="00EA2DD3" w14:paraId="6FBD9E04" w14:textId="77777777" w:rsidTr="0008091B">
        <w:trPr>
          <w:trHeight w:val="144"/>
        </w:trPr>
        <w:tc>
          <w:tcPr>
            <w:tcW w:w="2586" w:type="dxa"/>
            <w:shd w:val="clear" w:color="auto" w:fill="FFFFFF" w:themeFill="background1"/>
          </w:tcPr>
          <w:p w14:paraId="78716FDB"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Maxwell et al. 2013 (EEG)</w:t>
            </w:r>
          </w:p>
        </w:tc>
        <w:tc>
          <w:tcPr>
            <w:tcW w:w="1984" w:type="dxa"/>
            <w:shd w:val="clear" w:color="auto" w:fill="FFFFFF" w:themeFill="background1"/>
          </w:tcPr>
          <w:p w14:paraId="32DD0CDC"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ASC: N=15, 15.1 </w:t>
            </w:r>
          </w:p>
          <w:p w14:paraId="654327C4"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N=18, 14.2</w:t>
            </w:r>
          </w:p>
          <w:p w14:paraId="5C596DDB" w14:textId="77777777" w:rsidR="007E76CF" w:rsidRPr="00EA2DD3" w:rsidRDefault="007E76CF" w:rsidP="0008091B">
            <w:pPr>
              <w:jc w:val="center"/>
              <w:rPr>
                <w:rFonts w:cs="Times New Roman"/>
                <w:color w:val="000000" w:themeColor="text1"/>
                <w:szCs w:val="22"/>
              </w:rPr>
            </w:pPr>
          </w:p>
        </w:tc>
        <w:tc>
          <w:tcPr>
            <w:tcW w:w="2518" w:type="dxa"/>
            <w:shd w:val="clear" w:color="auto" w:fill="FFFFFF" w:themeFill="background1"/>
          </w:tcPr>
          <w:p w14:paraId="6DD85AB9"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Eyes open, no stimulus</w:t>
            </w:r>
          </w:p>
        </w:tc>
        <w:tc>
          <w:tcPr>
            <w:tcW w:w="3118" w:type="dxa"/>
            <w:shd w:val="clear" w:color="auto" w:fill="FFFFFF" w:themeFill="background1"/>
          </w:tcPr>
          <w:p w14:paraId="201D6831"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Right/left lateral, central, frontal and parieto-occipital</w:t>
            </w:r>
          </w:p>
        </w:tc>
        <w:tc>
          <w:tcPr>
            <w:tcW w:w="4253" w:type="dxa"/>
            <w:shd w:val="clear" w:color="auto" w:fill="FFFFFF" w:themeFill="background1"/>
          </w:tcPr>
          <w:p w14:paraId="2332D261"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Decreased absolute power in right lateral electrodes in ASC (30-50Hz). </w:t>
            </w:r>
          </w:p>
        </w:tc>
      </w:tr>
      <w:tr w:rsidR="007E76CF" w:rsidRPr="00EA2DD3" w14:paraId="2400097C" w14:textId="77777777" w:rsidTr="0008091B">
        <w:trPr>
          <w:trHeight w:val="144"/>
        </w:trPr>
        <w:tc>
          <w:tcPr>
            <w:tcW w:w="2586" w:type="dxa"/>
            <w:shd w:val="clear" w:color="auto" w:fill="FFFFFF" w:themeFill="background1"/>
          </w:tcPr>
          <w:p w14:paraId="5863E3EE" w14:textId="77777777" w:rsidR="007E76CF" w:rsidRPr="003D5E1B" w:rsidRDefault="007E76CF" w:rsidP="0008091B">
            <w:pPr>
              <w:jc w:val="center"/>
              <w:rPr>
                <w:rFonts w:cs="Times New Roman"/>
                <w:b/>
                <w:color w:val="000000" w:themeColor="text1"/>
                <w:szCs w:val="22"/>
              </w:rPr>
            </w:pPr>
            <w:proofErr w:type="gramStart"/>
            <w:r w:rsidRPr="003D5E1B">
              <w:rPr>
                <w:rFonts w:cs="Times New Roman"/>
                <w:b/>
                <w:color w:val="000000" w:themeColor="text1"/>
                <w:szCs w:val="22"/>
              </w:rPr>
              <w:t>van</w:t>
            </w:r>
            <w:proofErr w:type="gramEnd"/>
            <w:r w:rsidRPr="003D5E1B">
              <w:rPr>
                <w:rFonts w:cs="Times New Roman"/>
                <w:b/>
                <w:color w:val="000000" w:themeColor="text1"/>
                <w:szCs w:val="22"/>
              </w:rPr>
              <w:t xml:space="preserve"> Diessen et al. 2014 (EEG)</w:t>
            </w:r>
          </w:p>
        </w:tc>
        <w:tc>
          <w:tcPr>
            <w:tcW w:w="1984" w:type="dxa"/>
            <w:shd w:val="clear" w:color="auto" w:fill="FFFFFF" w:themeFill="background1"/>
          </w:tcPr>
          <w:p w14:paraId="0B2C11A2"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N=19, 10.6</w:t>
            </w:r>
            <w:proofErr w:type="gramStart"/>
            <w:r w:rsidRPr="00EA2DD3">
              <w:rPr>
                <w:rFonts w:cs="Times New Roman"/>
                <w:color w:val="000000" w:themeColor="text1"/>
                <w:szCs w:val="22"/>
              </w:rPr>
              <w:t>,  TD</w:t>
            </w:r>
            <w:proofErr w:type="gramEnd"/>
            <w:r w:rsidRPr="00EA2DD3">
              <w:rPr>
                <w:rFonts w:cs="Times New Roman"/>
                <w:color w:val="000000" w:themeColor="text1"/>
                <w:szCs w:val="22"/>
              </w:rPr>
              <w:t>: N=19, 10.1</w:t>
            </w:r>
          </w:p>
          <w:p w14:paraId="34AD241B" w14:textId="77777777" w:rsidR="007E76CF" w:rsidRPr="00EA2DD3" w:rsidRDefault="007E76CF" w:rsidP="0008091B">
            <w:pPr>
              <w:jc w:val="center"/>
              <w:rPr>
                <w:rFonts w:cs="Times New Roman"/>
                <w:color w:val="000000" w:themeColor="text1"/>
                <w:szCs w:val="22"/>
              </w:rPr>
            </w:pPr>
          </w:p>
        </w:tc>
        <w:tc>
          <w:tcPr>
            <w:tcW w:w="2518" w:type="dxa"/>
            <w:shd w:val="clear" w:color="auto" w:fill="FFFFFF" w:themeFill="background1"/>
          </w:tcPr>
          <w:p w14:paraId="714EF8BF"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Eyes closed</w:t>
            </w:r>
          </w:p>
        </w:tc>
        <w:tc>
          <w:tcPr>
            <w:tcW w:w="3118" w:type="dxa"/>
            <w:shd w:val="clear" w:color="auto" w:fill="FFFFFF" w:themeFill="background1"/>
          </w:tcPr>
          <w:p w14:paraId="7DA9A886"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Frontal, parietal, temporal</w:t>
            </w:r>
          </w:p>
        </w:tc>
        <w:tc>
          <w:tcPr>
            <w:tcW w:w="4253" w:type="dxa"/>
            <w:shd w:val="clear" w:color="auto" w:fill="FFFFFF" w:themeFill="background1"/>
          </w:tcPr>
          <w:p w14:paraId="70B32785"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Increased relative gamma power in ASC (30-45Hz). </w:t>
            </w:r>
          </w:p>
        </w:tc>
      </w:tr>
      <w:tr w:rsidR="007E76CF" w:rsidRPr="00EA2DD3" w14:paraId="7D8E0725" w14:textId="77777777" w:rsidTr="0008091B">
        <w:trPr>
          <w:trHeight w:val="512"/>
        </w:trPr>
        <w:tc>
          <w:tcPr>
            <w:tcW w:w="2586" w:type="dxa"/>
            <w:tcBorders>
              <w:bottom w:val="single" w:sz="12" w:space="0" w:color="auto"/>
            </w:tcBorders>
            <w:shd w:val="clear" w:color="auto" w:fill="FFFFFF" w:themeFill="background1"/>
          </w:tcPr>
          <w:p w14:paraId="3078B0BD"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 xml:space="preserve">Edgar et al. 2015 </w:t>
            </w:r>
          </w:p>
          <w:p w14:paraId="21212292" w14:textId="77777777" w:rsidR="007E76CF" w:rsidRPr="003D5E1B" w:rsidRDefault="007E76CF" w:rsidP="0008091B">
            <w:pPr>
              <w:jc w:val="center"/>
              <w:rPr>
                <w:rFonts w:cs="Times New Roman"/>
                <w:b/>
                <w:color w:val="000000" w:themeColor="text1"/>
                <w:szCs w:val="22"/>
              </w:rPr>
            </w:pPr>
            <w:r w:rsidRPr="003D5E1B">
              <w:rPr>
                <w:rFonts w:cs="Times New Roman"/>
                <w:b/>
                <w:color w:val="000000" w:themeColor="text1"/>
                <w:szCs w:val="22"/>
              </w:rPr>
              <w:t>(MEG)</w:t>
            </w:r>
          </w:p>
        </w:tc>
        <w:tc>
          <w:tcPr>
            <w:tcW w:w="1984" w:type="dxa"/>
            <w:tcBorders>
              <w:bottom w:val="single" w:sz="12" w:space="0" w:color="auto"/>
            </w:tcBorders>
            <w:shd w:val="clear" w:color="auto" w:fill="FFFFFF" w:themeFill="background1"/>
          </w:tcPr>
          <w:p w14:paraId="0F3801B3"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 xml:space="preserve">ASC: N=105, 10.07 </w:t>
            </w:r>
          </w:p>
          <w:p w14:paraId="72A5EE84"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N=36, 10.9</w:t>
            </w:r>
          </w:p>
        </w:tc>
        <w:tc>
          <w:tcPr>
            <w:tcW w:w="2518" w:type="dxa"/>
            <w:tcBorders>
              <w:bottom w:val="single" w:sz="12" w:space="0" w:color="auto"/>
            </w:tcBorders>
            <w:shd w:val="clear" w:color="auto" w:fill="FFFFFF" w:themeFill="background1"/>
          </w:tcPr>
          <w:p w14:paraId="62BC2A86"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Eyes open; Pre-auditory stimulus baseline</w:t>
            </w:r>
          </w:p>
        </w:tc>
        <w:tc>
          <w:tcPr>
            <w:tcW w:w="3118" w:type="dxa"/>
            <w:tcBorders>
              <w:bottom w:val="single" w:sz="12" w:space="0" w:color="auto"/>
            </w:tcBorders>
            <w:shd w:val="clear" w:color="auto" w:fill="FFFFFF" w:themeFill="background1"/>
          </w:tcPr>
          <w:p w14:paraId="67B83829"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Superior temporal gyrus</w:t>
            </w:r>
          </w:p>
        </w:tc>
        <w:tc>
          <w:tcPr>
            <w:tcW w:w="4253" w:type="dxa"/>
            <w:tcBorders>
              <w:bottom w:val="single" w:sz="12" w:space="0" w:color="auto"/>
            </w:tcBorders>
            <w:shd w:val="clear" w:color="auto" w:fill="FFFFFF" w:themeFill="background1"/>
          </w:tcPr>
          <w:p w14:paraId="214F62CD"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Increased absolute power in ASC (20-80Hz)</w:t>
            </w:r>
          </w:p>
        </w:tc>
      </w:tr>
      <w:tr w:rsidR="0008091B" w:rsidRPr="00EA2DD3" w14:paraId="3A27A0A5" w14:textId="77777777" w:rsidTr="0008091B">
        <w:trPr>
          <w:trHeight w:val="450"/>
        </w:trPr>
        <w:tc>
          <w:tcPr>
            <w:tcW w:w="2586" w:type="dxa"/>
            <w:tcBorders>
              <w:top w:val="single" w:sz="12" w:space="0" w:color="auto"/>
            </w:tcBorders>
            <w:shd w:val="clear" w:color="auto" w:fill="FFFFFF" w:themeFill="background1"/>
          </w:tcPr>
          <w:p w14:paraId="695F0926" w14:textId="77777777" w:rsidR="0008091B" w:rsidRPr="003D5E1B" w:rsidRDefault="0008091B" w:rsidP="0008091B">
            <w:pPr>
              <w:jc w:val="center"/>
              <w:rPr>
                <w:rFonts w:cs="Times New Roman"/>
                <w:b/>
                <w:color w:val="000000" w:themeColor="text1"/>
                <w:szCs w:val="22"/>
              </w:rPr>
            </w:pPr>
          </w:p>
        </w:tc>
        <w:tc>
          <w:tcPr>
            <w:tcW w:w="1984" w:type="dxa"/>
            <w:tcBorders>
              <w:top w:val="single" w:sz="12" w:space="0" w:color="auto"/>
            </w:tcBorders>
            <w:shd w:val="clear" w:color="auto" w:fill="FFFFFF" w:themeFill="background1"/>
          </w:tcPr>
          <w:p w14:paraId="7DEEF02F" w14:textId="77777777" w:rsidR="0008091B" w:rsidRPr="00EA2DD3" w:rsidRDefault="0008091B" w:rsidP="0008091B">
            <w:pPr>
              <w:jc w:val="center"/>
              <w:rPr>
                <w:rFonts w:cs="Times New Roman"/>
                <w:color w:val="000000" w:themeColor="text1"/>
                <w:szCs w:val="22"/>
              </w:rPr>
            </w:pPr>
          </w:p>
        </w:tc>
        <w:tc>
          <w:tcPr>
            <w:tcW w:w="2518" w:type="dxa"/>
            <w:tcBorders>
              <w:top w:val="single" w:sz="12" w:space="0" w:color="auto"/>
            </w:tcBorders>
            <w:shd w:val="clear" w:color="auto" w:fill="FFFFFF" w:themeFill="background1"/>
          </w:tcPr>
          <w:p w14:paraId="5281452B" w14:textId="77777777" w:rsidR="0008091B" w:rsidRPr="00EA2DD3" w:rsidRDefault="0008091B" w:rsidP="0008091B">
            <w:pPr>
              <w:jc w:val="center"/>
              <w:rPr>
                <w:rFonts w:cs="Times New Roman"/>
                <w:color w:val="000000" w:themeColor="text1"/>
                <w:szCs w:val="22"/>
              </w:rPr>
            </w:pPr>
          </w:p>
        </w:tc>
        <w:tc>
          <w:tcPr>
            <w:tcW w:w="3118" w:type="dxa"/>
            <w:tcBorders>
              <w:top w:val="single" w:sz="12" w:space="0" w:color="auto"/>
            </w:tcBorders>
            <w:shd w:val="clear" w:color="auto" w:fill="FFFFFF" w:themeFill="background1"/>
          </w:tcPr>
          <w:p w14:paraId="44475378" w14:textId="77777777" w:rsidR="0008091B" w:rsidRPr="00EA2DD3" w:rsidRDefault="0008091B" w:rsidP="0008091B">
            <w:pPr>
              <w:jc w:val="center"/>
              <w:rPr>
                <w:rFonts w:cs="Times New Roman"/>
                <w:color w:val="000000" w:themeColor="text1"/>
                <w:szCs w:val="22"/>
              </w:rPr>
            </w:pPr>
          </w:p>
        </w:tc>
        <w:tc>
          <w:tcPr>
            <w:tcW w:w="4253" w:type="dxa"/>
            <w:tcBorders>
              <w:top w:val="single" w:sz="12" w:space="0" w:color="auto"/>
            </w:tcBorders>
            <w:shd w:val="clear" w:color="auto" w:fill="FFFFFF" w:themeFill="background1"/>
          </w:tcPr>
          <w:p w14:paraId="7F59FC0E" w14:textId="77777777" w:rsidR="0008091B" w:rsidRPr="00EA2DD3" w:rsidRDefault="0008091B" w:rsidP="0008091B">
            <w:pPr>
              <w:jc w:val="center"/>
              <w:rPr>
                <w:rFonts w:cs="Times New Roman"/>
                <w:color w:val="000000" w:themeColor="text1"/>
                <w:szCs w:val="22"/>
              </w:rPr>
            </w:pPr>
          </w:p>
        </w:tc>
      </w:tr>
    </w:tbl>
    <w:p w14:paraId="4CB50AE1" w14:textId="77777777" w:rsidR="007E76CF" w:rsidRPr="00EA2DD3" w:rsidRDefault="007E76CF" w:rsidP="007E76CF">
      <w:pPr>
        <w:spacing w:line="480" w:lineRule="auto"/>
        <w:rPr>
          <w:rFonts w:cs="Times New Roman"/>
          <w:color w:val="000000" w:themeColor="text1"/>
          <w:szCs w:val="22"/>
        </w:rPr>
        <w:sectPr w:rsidR="007E76CF" w:rsidRPr="00EA2DD3" w:rsidSect="00A0407A">
          <w:footerReference w:type="default" r:id="rId20"/>
          <w:pgSz w:w="16838" w:h="11906" w:orient="landscape"/>
          <w:pgMar w:top="2268" w:right="1134" w:bottom="1134" w:left="1134" w:header="709" w:footer="709" w:gutter="0"/>
          <w:cols w:space="708"/>
          <w:docGrid w:linePitch="360"/>
        </w:sectPr>
      </w:pPr>
    </w:p>
    <w:p w14:paraId="586F3DEB" w14:textId="77777777" w:rsidR="007E76CF" w:rsidRDefault="007E76CF" w:rsidP="00572403">
      <w:pPr>
        <w:pStyle w:val="Heading2"/>
        <w:rPr>
          <w:rFonts w:ascii="Times New Roman" w:hAnsi="Times New Roman" w:cs="Times New Roman"/>
          <w:color w:val="000000" w:themeColor="text1"/>
          <w:sz w:val="22"/>
          <w:szCs w:val="22"/>
        </w:rPr>
      </w:pPr>
      <w:bookmarkStart w:id="176" w:name="_Toc429476763"/>
      <w:bookmarkStart w:id="177" w:name="_Toc433107737"/>
      <w:r w:rsidRPr="00E5389C">
        <w:rPr>
          <w:rFonts w:ascii="Times New Roman" w:hAnsi="Times New Roman" w:cs="Times New Roman"/>
          <w:color w:val="000000" w:themeColor="text1"/>
          <w:sz w:val="22"/>
          <w:szCs w:val="22"/>
        </w:rPr>
        <w:lastRenderedPageBreak/>
        <w:t>4.3 Evoked gamma band activity in ASC</w:t>
      </w:r>
      <w:bookmarkEnd w:id="176"/>
      <w:bookmarkEnd w:id="177"/>
    </w:p>
    <w:p w14:paraId="3F387108" w14:textId="77777777" w:rsidR="00E5389C" w:rsidRDefault="00E5389C" w:rsidP="00E5389C"/>
    <w:p w14:paraId="73550450" w14:textId="77777777" w:rsidR="00E5389C" w:rsidRPr="00E5389C" w:rsidRDefault="00E5389C" w:rsidP="00E5389C"/>
    <w:p w14:paraId="3EA73497"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As previously described, evoked activity is phase locked to the onset of a stimulus, and can therefore be extracted using conventional averaging procedures. Several studies have examined evoked gamma band activity in ASC in response to </w:t>
      </w:r>
      <w:proofErr w:type="gramStart"/>
      <w:r w:rsidRPr="00EA2DD3">
        <w:rPr>
          <w:rFonts w:cs="Times New Roman"/>
          <w:color w:val="000000" w:themeColor="text1"/>
          <w:szCs w:val="22"/>
        </w:rPr>
        <w:t>low level</w:t>
      </w:r>
      <w:proofErr w:type="gramEnd"/>
      <w:r w:rsidRPr="00EA2DD3">
        <w:rPr>
          <w:rFonts w:cs="Times New Roman"/>
          <w:color w:val="000000" w:themeColor="text1"/>
          <w:szCs w:val="22"/>
        </w:rPr>
        <w:t xml:space="preserve"> visual or auditory stimuli (see table 4.2). In the visual domain, Milne, Scope, Pascalis, Buckley &amp; Makeig (2009) showed that evoked gamma band activity was modulated by the spatial frequency of Gabor patches. Whilst there were no group differences in evoked gamma power response, children with ASC showed less modulation of both evoked alpha and gamma power compared to control participants. Snijders, Milivojevic &amp; Kemner (2013) also studied evoked gamma band elicited by Gabor patches in adults, but studied steady state response, rather than transient evoked power.  Steady state response refers to when a stimulus is modulated over a certain timescale, and produces a corresponding entrainment of the EEG signal at the same frequency. For instance, flickering </w:t>
      </w:r>
      <w:proofErr w:type="gramStart"/>
      <w:r w:rsidRPr="00EA2DD3">
        <w:rPr>
          <w:rFonts w:cs="Times New Roman"/>
          <w:color w:val="000000" w:themeColor="text1"/>
          <w:szCs w:val="22"/>
        </w:rPr>
        <w:t>a visual stimuli</w:t>
      </w:r>
      <w:proofErr w:type="gramEnd"/>
      <w:r w:rsidRPr="00EA2DD3">
        <w:rPr>
          <w:rFonts w:cs="Times New Roman"/>
          <w:color w:val="000000" w:themeColor="text1"/>
          <w:szCs w:val="22"/>
        </w:rPr>
        <w:t xml:space="preserve"> at 40Hz will entrain the steady state visual evoked potential at the same frequency and elicit a robust steady state visual evoked potential at 40Hz (Muller et al., 1998). Snijders et al. (2013) found the 60Hz steady state response (in response to refresh rate of the screen) was reduced in power in ASC. In addition when the stimuli were altered (the orientation of components within stimuli were altered to be more or less homogenous), the ASC group showed less modulation of evoked power compared to control participants. </w:t>
      </w:r>
    </w:p>
    <w:p w14:paraId="1F936B0C" w14:textId="77777777" w:rsidR="00E5389C" w:rsidRPr="00EA2DD3" w:rsidRDefault="00E5389C" w:rsidP="007E76CF">
      <w:pPr>
        <w:spacing w:line="480" w:lineRule="auto"/>
        <w:ind w:firstLine="720"/>
        <w:rPr>
          <w:rFonts w:cs="Times New Roman"/>
          <w:color w:val="000000" w:themeColor="text1"/>
          <w:szCs w:val="22"/>
        </w:rPr>
      </w:pPr>
    </w:p>
    <w:p w14:paraId="2F9964FD" w14:textId="77777777" w:rsidR="007E76CF" w:rsidRDefault="007E76CF" w:rsidP="00E5389C">
      <w:pPr>
        <w:spacing w:line="480" w:lineRule="auto"/>
        <w:ind w:firstLine="720"/>
        <w:rPr>
          <w:rFonts w:cs="Times New Roman"/>
          <w:color w:val="000000" w:themeColor="text1"/>
          <w:szCs w:val="22"/>
        </w:rPr>
      </w:pPr>
      <w:r w:rsidRPr="00EA2DD3">
        <w:rPr>
          <w:rFonts w:cs="Times New Roman"/>
          <w:color w:val="000000" w:themeColor="text1"/>
          <w:szCs w:val="22"/>
        </w:rPr>
        <w:t xml:space="preserve">Other studies have used illusory stimuli, such as Kanisza figures, which require illusory closure in order to perceive the full figure. Both Baruth et al. (2010) and Stroganova et al. (2012) studied gamma power in response to Kanisza figures, with both studies finding evoked gamma power to be reduced in ASC. Baruth and colleagues (2010) report reduced evoked gamma over frontal and parietal areas in adolescents with ASC, whilst Stroganova and colleagues (2012) report reduced evoked gamma over occipital areas in children with ASC. </w:t>
      </w:r>
    </w:p>
    <w:p w14:paraId="757E7A1B" w14:textId="77777777" w:rsidR="00E5389C" w:rsidRPr="00EA2DD3" w:rsidRDefault="00E5389C" w:rsidP="00E5389C">
      <w:pPr>
        <w:spacing w:line="480" w:lineRule="auto"/>
        <w:ind w:firstLine="720"/>
        <w:rPr>
          <w:rFonts w:cs="Times New Roman"/>
          <w:color w:val="000000" w:themeColor="text1"/>
          <w:szCs w:val="22"/>
        </w:rPr>
      </w:pPr>
    </w:p>
    <w:p w14:paraId="2AC41979"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Sun et al. (2012) used MEG to study gamma band activity in adolescents with ASC during the presentation of upright and inverted Mooney faces. Participants with ASC showed </w:t>
      </w:r>
      <w:r w:rsidRPr="00EA2DD3">
        <w:rPr>
          <w:rFonts w:cs="Times New Roman"/>
          <w:color w:val="000000" w:themeColor="text1"/>
          <w:szCs w:val="22"/>
        </w:rPr>
        <w:lastRenderedPageBreak/>
        <w:t xml:space="preserve">elevated reaction times and reduced detection rates during the presentation of upright Mooney faces, whilst performance for inverted faces was not significantly different between participants with ASC and control participants. In addition, participants with ASC were found to exhibit a reduction in both the amplitude and phase locking of evoked gamma band activity over occipital-parietal areas in response to upright but not inverted faces. In fronto central regions, evoked gamma power was </w:t>
      </w:r>
      <w:proofErr w:type="gramStart"/>
      <w:r w:rsidRPr="00EA2DD3">
        <w:rPr>
          <w:rFonts w:cs="Times New Roman"/>
          <w:color w:val="000000" w:themeColor="text1"/>
          <w:szCs w:val="22"/>
        </w:rPr>
        <w:t>found to be increased</w:t>
      </w:r>
      <w:proofErr w:type="gramEnd"/>
      <w:r w:rsidRPr="00EA2DD3">
        <w:rPr>
          <w:rFonts w:cs="Times New Roman"/>
          <w:color w:val="000000" w:themeColor="text1"/>
          <w:szCs w:val="22"/>
        </w:rPr>
        <w:t xml:space="preserve"> in lower frequencies (25-60Hz), but decreased in higher frequencies (60-120Hz). Wright et al. (2012) also studied face stimuli using MEG. However, they found no group differences in evoked power in occipital regions in response to faces. </w:t>
      </w:r>
    </w:p>
    <w:p w14:paraId="101F5A58" w14:textId="77777777" w:rsidR="00E5389C" w:rsidRPr="00EA2DD3" w:rsidRDefault="00E5389C" w:rsidP="007E76CF">
      <w:pPr>
        <w:spacing w:line="480" w:lineRule="auto"/>
        <w:ind w:firstLine="720"/>
        <w:rPr>
          <w:rFonts w:cs="Times New Roman"/>
          <w:color w:val="000000" w:themeColor="text1"/>
          <w:szCs w:val="22"/>
        </w:rPr>
      </w:pPr>
    </w:p>
    <w:p w14:paraId="40120F73"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 similar reduction in gamma band power has also been found by studies employing auditory stimuli. Wilson, Rojas, Reite, Tele &amp; Rogers (2007) examined auditory evoked responses to click trains at a frequency of 40Hz in children and adolescents with ASC using MEG. It was found that whilst control subjects showed an increase in the amplitude of gamma band responses, participants with ASC exhibited a marked reduction in evoked gamma band power, specifically in the left hemisphere. </w:t>
      </w:r>
      <w:proofErr w:type="gramStart"/>
      <w:r w:rsidRPr="00EA2DD3">
        <w:rPr>
          <w:rFonts w:cs="Times New Roman"/>
          <w:color w:val="000000" w:themeColor="text1"/>
          <w:szCs w:val="22"/>
        </w:rPr>
        <w:t>Similar results were reported by Rojas et al. (2008) who used EEG to demonstrate that whilst evoked power in the auditory cortex was reduced in response to pure tones, there was increased induced power</w:t>
      </w:r>
      <w:proofErr w:type="gramEnd"/>
      <w:r w:rsidRPr="00EA2DD3">
        <w:rPr>
          <w:rFonts w:cs="Times New Roman"/>
          <w:color w:val="000000" w:themeColor="text1"/>
          <w:szCs w:val="22"/>
        </w:rPr>
        <w:t xml:space="preserve">.  This pattern of results was also found in the parents of children with ASC, suggesting that dysfunctions in sensory driven gamma band activity may be a potential endophenotype. </w:t>
      </w:r>
    </w:p>
    <w:p w14:paraId="1DD9911A" w14:textId="77777777" w:rsidR="00E5389C" w:rsidRPr="00EA2DD3" w:rsidRDefault="00E5389C" w:rsidP="007E76CF">
      <w:pPr>
        <w:spacing w:line="480" w:lineRule="auto"/>
        <w:ind w:firstLine="720"/>
        <w:rPr>
          <w:rFonts w:cs="Times New Roman"/>
          <w:color w:val="000000" w:themeColor="text1"/>
          <w:szCs w:val="22"/>
        </w:rPr>
      </w:pPr>
    </w:p>
    <w:p w14:paraId="3DC2E963" w14:textId="4EC84A9B" w:rsidR="007E76CF" w:rsidRPr="00EA2DD3" w:rsidRDefault="007E76CF" w:rsidP="00E5389C">
      <w:pPr>
        <w:spacing w:line="480" w:lineRule="auto"/>
        <w:ind w:firstLine="720"/>
        <w:rPr>
          <w:rFonts w:cs="Times New Roman"/>
          <w:color w:val="000000" w:themeColor="text1"/>
          <w:szCs w:val="22"/>
        </w:rPr>
      </w:pPr>
      <w:r w:rsidRPr="00EA2DD3">
        <w:rPr>
          <w:rFonts w:cs="Times New Roman"/>
          <w:color w:val="000000" w:themeColor="text1"/>
          <w:szCs w:val="22"/>
        </w:rPr>
        <w:t>Edgar et al. (2015) reported that evoked gamma and phase locking were reducing in ASC in response to pure tones in the superior temporal gyrus. It can be expected that a reduction in phase locking would also be reflected in reduced evoked power due to the nature of evoked activity, as was found in this study. In addition, whilst spontaneous pre stimuli power was associated with M100 latency, post stimulus evoked power was not related to M100 latency, suggesting that the abnormalities involved with these two processes are distinct. Gandal et al (2010) also studied gamma band activity in response to pure tones in children with ASC. There were no group differences in either evoked or in</w:t>
      </w:r>
      <w:r w:rsidR="0049033F">
        <w:rPr>
          <w:rFonts w:cs="Times New Roman"/>
          <w:color w:val="000000" w:themeColor="text1"/>
          <w:szCs w:val="22"/>
        </w:rPr>
        <w:t>d</w:t>
      </w:r>
      <w:r w:rsidRPr="00EA2DD3">
        <w:rPr>
          <w:rFonts w:cs="Times New Roman"/>
          <w:color w:val="000000" w:themeColor="text1"/>
          <w:szCs w:val="22"/>
        </w:rPr>
        <w:t xml:space="preserve">uced gamma power. However, there was </w:t>
      </w:r>
      <w:r w:rsidRPr="00EA2DD3">
        <w:rPr>
          <w:rFonts w:cs="Times New Roman"/>
          <w:color w:val="000000" w:themeColor="text1"/>
          <w:szCs w:val="22"/>
        </w:rPr>
        <w:lastRenderedPageBreak/>
        <w:t xml:space="preserve">reduced phase locking in ASC which was not reflected by the absent group difference in evoked gamma activity. </w:t>
      </w:r>
    </w:p>
    <w:p w14:paraId="79805985" w14:textId="77777777" w:rsidR="007E76CF" w:rsidRPr="00EA2DD3" w:rsidRDefault="007E76CF" w:rsidP="007E76CF">
      <w:pPr>
        <w:spacing w:line="480" w:lineRule="auto"/>
        <w:rPr>
          <w:rFonts w:cs="Times New Roman"/>
          <w:color w:val="000000" w:themeColor="text1"/>
          <w:szCs w:val="22"/>
        </w:rPr>
      </w:pPr>
    </w:p>
    <w:p w14:paraId="4BF74C5C" w14:textId="77777777" w:rsidR="007E76CF" w:rsidRPr="00EA2DD3" w:rsidRDefault="007E76CF" w:rsidP="007E76CF">
      <w:pPr>
        <w:spacing w:line="480" w:lineRule="auto"/>
        <w:rPr>
          <w:rFonts w:cs="Times New Roman"/>
          <w:color w:val="000000" w:themeColor="text1"/>
          <w:szCs w:val="22"/>
        </w:rPr>
      </w:pPr>
    </w:p>
    <w:p w14:paraId="693947CD" w14:textId="77777777" w:rsidR="007E76CF" w:rsidRPr="00EA2DD3" w:rsidRDefault="007E76CF" w:rsidP="007E76CF">
      <w:pPr>
        <w:spacing w:line="480" w:lineRule="auto"/>
        <w:rPr>
          <w:rFonts w:cs="Times New Roman"/>
          <w:color w:val="000000" w:themeColor="text1"/>
          <w:szCs w:val="22"/>
        </w:rPr>
      </w:pPr>
    </w:p>
    <w:p w14:paraId="55847044" w14:textId="77777777" w:rsidR="007E76CF" w:rsidRPr="00EA2DD3" w:rsidRDefault="007E76CF" w:rsidP="007E76CF">
      <w:pPr>
        <w:spacing w:line="480" w:lineRule="auto"/>
        <w:rPr>
          <w:rFonts w:cs="Times New Roman"/>
          <w:color w:val="000000" w:themeColor="text1"/>
          <w:szCs w:val="22"/>
        </w:rPr>
      </w:pPr>
    </w:p>
    <w:p w14:paraId="5604D176" w14:textId="77777777" w:rsidR="007E76CF" w:rsidRPr="00EA2DD3" w:rsidRDefault="007E76CF" w:rsidP="007E76CF">
      <w:pPr>
        <w:spacing w:line="480" w:lineRule="auto"/>
        <w:rPr>
          <w:rFonts w:cs="Times New Roman"/>
          <w:color w:val="000000" w:themeColor="text1"/>
          <w:szCs w:val="22"/>
        </w:rPr>
        <w:sectPr w:rsidR="007E76CF" w:rsidRPr="00EA2DD3" w:rsidSect="00F52391">
          <w:footerReference w:type="default" r:id="rId21"/>
          <w:pgSz w:w="11906" w:h="16838"/>
          <w:pgMar w:top="1134" w:right="1134" w:bottom="1134" w:left="2268" w:header="709" w:footer="709" w:gutter="0"/>
          <w:cols w:space="708"/>
          <w:docGrid w:linePitch="360"/>
        </w:sectPr>
      </w:pPr>
    </w:p>
    <w:p w14:paraId="11E4855F" w14:textId="77777777" w:rsidR="007E76CF" w:rsidRPr="00EA2DD3" w:rsidRDefault="007E76CF" w:rsidP="007E76CF">
      <w:pPr>
        <w:spacing w:line="480" w:lineRule="auto"/>
        <w:rPr>
          <w:rFonts w:cs="Times New Roman"/>
          <w:color w:val="000000" w:themeColor="text1"/>
          <w:szCs w:val="22"/>
        </w:rPr>
      </w:pPr>
      <w:r w:rsidRPr="00EA2DD3">
        <w:rPr>
          <w:rFonts w:cs="Times New Roman"/>
          <w:b/>
          <w:color w:val="000000" w:themeColor="text1"/>
          <w:szCs w:val="22"/>
        </w:rPr>
        <w:lastRenderedPageBreak/>
        <w:t>Table 4.2</w:t>
      </w:r>
      <w:r w:rsidRPr="00EA2DD3">
        <w:rPr>
          <w:rFonts w:cs="Times New Roman"/>
          <w:color w:val="000000" w:themeColor="text1"/>
          <w:szCs w:val="22"/>
        </w:rPr>
        <w:t xml:space="preserve"> Studies measuring evoked gamma band activity in ASC.</w:t>
      </w:r>
    </w:p>
    <w:tbl>
      <w:tblPr>
        <w:tblW w:w="14400" w:type="dxa"/>
        <w:tblInd w:w="108" w:type="dxa"/>
        <w:shd w:val="clear" w:color="auto" w:fill="FFFFFF" w:themeFill="background1"/>
        <w:tblLayout w:type="fixed"/>
        <w:tblLook w:val="04A0" w:firstRow="1" w:lastRow="0" w:firstColumn="1" w:lastColumn="0" w:noHBand="0" w:noVBand="1"/>
      </w:tblPr>
      <w:tblGrid>
        <w:gridCol w:w="2340"/>
        <w:gridCol w:w="2700"/>
        <w:gridCol w:w="1764"/>
        <w:gridCol w:w="1560"/>
        <w:gridCol w:w="6036"/>
      </w:tblGrid>
      <w:tr w:rsidR="007E76CF" w:rsidRPr="00EA2DD3" w14:paraId="42EE7866" w14:textId="77777777" w:rsidTr="003D5E1B">
        <w:trPr>
          <w:trHeight w:val="144"/>
        </w:trPr>
        <w:tc>
          <w:tcPr>
            <w:tcW w:w="2340" w:type="dxa"/>
            <w:tcBorders>
              <w:top w:val="single" w:sz="12" w:space="0" w:color="auto"/>
              <w:bottom w:val="single" w:sz="12" w:space="0" w:color="auto"/>
            </w:tcBorders>
            <w:shd w:val="clear" w:color="auto" w:fill="FFFFFF" w:themeFill="background1"/>
          </w:tcPr>
          <w:p w14:paraId="06DD3767"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Study (Technique)</w:t>
            </w:r>
          </w:p>
          <w:p w14:paraId="6FA30C22" w14:textId="77777777" w:rsidR="007E76CF" w:rsidRPr="003D5E1B" w:rsidRDefault="007E76CF" w:rsidP="003252DD">
            <w:pPr>
              <w:jc w:val="center"/>
              <w:rPr>
                <w:rFonts w:cs="Times New Roman"/>
                <w:b/>
                <w:color w:val="000000" w:themeColor="text1"/>
                <w:szCs w:val="22"/>
              </w:rPr>
            </w:pPr>
          </w:p>
          <w:p w14:paraId="5D156A83" w14:textId="77777777" w:rsidR="007E76CF" w:rsidRPr="003D5E1B" w:rsidRDefault="007E76CF" w:rsidP="003252DD">
            <w:pPr>
              <w:rPr>
                <w:rFonts w:cs="Times New Roman"/>
                <w:b/>
                <w:color w:val="000000" w:themeColor="text1"/>
                <w:szCs w:val="22"/>
              </w:rPr>
            </w:pPr>
          </w:p>
        </w:tc>
        <w:tc>
          <w:tcPr>
            <w:tcW w:w="2700" w:type="dxa"/>
            <w:tcBorders>
              <w:top w:val="single" w:sz="12" w:space="0" w:color="auto"/>
              <w:bottom w:val="single" w:sz="12" w:space="0" w:color="auto"/>
            </w:tcBorders>
            <w:shd w:val="clear" w:color="auto" w:fill="FFFFFF" w:themeFill="background1"/>
          </w:tcPr>
          <w:p w14:paraId="19A40EAA"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Participants</w:t>
            </w:r>
          </w:p>
          <w:p w14:paraId="45D358E3"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Group - N, mean age (years)</w:t>
            </w:r>
          </w:p>
        </w:tc>
        <w:tc>
          <w:tcPr>
            <w:tcW w:w="1764" w:type="dxa"/>
            <w:tcBorders>
              <w:top w:val="single" w:sz="12" w:space="0" w:color="auto"/>
              <w:bottom w:val="single" w:sz="12" w:space="0" w:color="auto"/>
            </w:tcBorders>
            <w:shd w:val="clear" w:color="auto" w:fill="FFFFFF" w:themeFill="background1"/>
          </w:tcPr>
          <w:p w14:paraId="5805E118"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Stimulus</w:t>
            </w:r>
          </w:p>
        </w:tc>
        <w:tc>
          <w:tcPr>
            <w:tcW w:w="1560" w:type="dxa"/>
            <w:tcBorders>
              <w:top w:val="single" w:sz="12" w:space="0" w:color="auto"/>
              <w:bottom w:val="single" w:sz="12" w:space="0" w:color="auto"/>
            </w:tcBorders>
            <w:shd w:val="clear" w:color="auto" w:fill="FFFFFF" w:themeFill="background1"/>
          </w:tcPr>
          <w:p w14:paraId="74992D62"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Location</w:t>
            </w:r>
          </w:p>
        </w:tc>
        <w:tc>
          <w:tcPr>
            <w:tcW w:w="6036" w:type="dxa"/>
            <w:tcBorders>
              <w:top w:val="single" w:sz="12" w:space="0" w:color="auto"/>
              <w:bottom w:val="single" w:sz="12" w:space="0" w:color="auto"/>
            </w:tcBorders>
            <w:shd w:val="clear" w:color="auto" w:fill="FFFFFF" w:themeFill="background1"/>
          </w:tcPr>
          <w:p w14:paraId="336EF65F"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Main Finding</w:t>
            </w:r>
          </w:p>
        </w:tc>
      </w:tr>
      <w:tr w:rsidR="007E76CF" w:rsidRPr="00EA2DD3" w14:paraId="7694266A" w14:textId="77777777" w:rsidTr="003D5E1B">
        <w:trPr>
          <w:trHeight w:val="144"/>
        </w:trPr>
        <w:tc>
          <w:tcPr>
            <w:tcW w:w="2340" w:type="dxa"/>
            <w:tcBorders>
              <w:top w:val="single" w:sz="12" w:space="0" w:color="auto"/>
            </w:tcBorders>
            <w:shd w:val="clear" w:color="auto" w:fill="FFFFFF" w:themeFill="background1"/>
          </w:tcPr>
          <w:p w14:paraId="518DAB62" w14:textId="77777777" w:rsidR="007E76CF" w:rsidRPr="003D5E1B" w:rsidRDefault="007E76CF" w:rsidP="003252DD">
            <w:pPr>
              <w:jc w:val="center"/>
              <w:rPr>
                <w:rFonts w:cs="Times New Roman"/>
                <w:b/>
                <w:color w:val="000000" w:themeColor="text1"/>
                <w:szCs w:val="22"/>
              </w:rPr>
            </w:pPr>
          </w:p>
          <w:p w14:paraId="42F4AFA2"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Wilson et al. 2007</w:t>
            </w:r>
          </w:p>
          <w:p w14:paraId="4002BC4F"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(MEG)</w:t>
            </w:r>
          </w:p>
          <w:p w14:paraId="43FEF01A" w14:textId="77777777" w:rsidR="007E76CF" w:rsidRPr="003D5E1B" w:rsidRDefault="007E76CF" w:rsidP="003252DD">
            <w:pPr>
              <w:jc w:val="center"/>
              <w:rPr>
                <w:rFonts w:cs="Times New Roman"/>
                <w:b/>
                <w:color w:val="000000" w:themeColor="text1"/>
                <w:szCs w:val="22"/>
              </w:rPr>
            </w:pPr>
          </w:p>
        </w:tc>
        <w:tc>
          <w:tcPr>
            <w:tcW w:w="2700" w:type="dxa"/>
            <w:tcBorders>
              <w:top w:val="single" w:sz="12" w:space="0" w:color="auto"/>
            </w:tcBorders>
            <w:shd w:val="clear" w:color="auto" w:fill="FFFFFF" w:themeFill="background1"/>
          </w:tcPr>
          <w:p w14:paraId="264DE146" w14:textId="77777777" w:rsidR="007E76CF" w:rsidRPr="00EA2DD3" w:rsidRDefault="007E76CF" w:rsidP="003252DD">
            <w:pPr>
              <w:jc w:val="center"/>
              <w:rPr>
                <w:rFonts w:cs="Times New Roman"/>
                <w:color w:val="000000" w:themeColor="text1"/>
                <w:szCs w:val="22"/>
              </w:rPr>
            </w:pPr>
          </w:p>
          <w:p w14:paraId="14C80D61"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N=10, 12.4</w:t>
            </w:r>
          </w:p>
          <w:p w14:paraId="59B5F8A3"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N=10, 12</w:t>
            </w:r>
          </w:p>
        </w:tc>
        <w:tc>
          <w:tcPr>
            <w:tcW w:w="1764" w:type="dxa"/>
            <w:tcBorders>
              <w:top w:val="single" w:sz="12" w:space="0" w:color="auto"/>
            </w:tcBorders>
            <w:shd w:val="clear" w:color="auto" w:fill="FFFFFF" w:themeFill="background1"/>
          </w:tcPr>
          <w:p w14:paraId="35105A1C" w14:textId="77777777" w:rsidR="007E76CF" w:rsidRPr="00EA2DD3" w:rsidRDefault="007E76CF" w:rsidP="003252DD">
            <w:pPr>
              <w:jc w:val="center"/>
              <w:rPr>
                <w:rFonts w:cs="Times New Roman"/>
                <w:color w:val="000000" w:themeColor="text1"/>
                <w:szCs w:val="22"/>
              </w:rPr>
            </w:pPr>
          </w:p>
          <w:p w14:paraId="4F5DB64B"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Auditory clicks.</w:t>
            </w:r>
          </w:p>
        </w:tc>
        <w:tc>
          <w:tcPr>
            <w:tcW w:w="1560" w:type="dxa"/>
            <w:tcBorders>
              <w:top w:val="single" w:sz="12" w:space="0" w:color="auto"/>
            </w:tcBorders>
            <w:shd w:val="clear" w:color="auto" w:fill="FFFFFF" w:themeFill="background1"/>
          </w:tcPr>
          <w:p w14:paraId="59273815" w14:textId="77777777" w:rsidR="007E76CF" w:rsidRPr="00EA2DD3" w:rsidRDefault="007E76CF" w:rsidP="003252DD">
            <w:pPr>
              <w:jc w:val="center"/>
              <w:rPr>
                <w:rFonts w:cs="Times New Roman"/>
                <w:color w:val="000000" w:themeColor="text1"/>
                <w:szCs w:val="22"/>
              </w:rPr>
            </w:pPr>
          </w:p>
          <w:p w14:paraId="509F597E"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Left auditory cortex. </w:t>
            </w:r>
          </w:p>
        </w:tc>
        <w:tc>
          <w:tcPr>
            <w:tcW w:w="6036" w:type="dxa"/>
            <w:tcBorders>
              <w:top w:val="single" w:sz="12" w:space="0" w:color="auto"/>
            </w:tcBorders>
            <w:shd w:val="clear" w:color="auto" w:fill="FFFFFF" w:themeFill="background1"/>
          </w:tcPr>
          <w:p w14:paraId="0C3904C7" w14:textId="77777777" w:rsidR="007E76CF" w:rsidRPr="00EA2DD3" w:rsidRDefault="007E76CF" w:rsidP="003252DD">
            <w:pPr>
              <w:jc w:val="center"/>
              <w:rPr>
                <w:rFonts w:cs="Times New Roman"/>
                <w:color w:val="000000" w:themeColor="text1"/>
                <w:szCs w:val="22"/>
              </w:rPr>
            </w:pPr>
          </w:p>
          <w:p w14:paraId="0278FD25"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Reduced evoked gamma power in ASC (40Hz)</w:t>
            </w:r>
          </w:p>
        </w:tc>
      </w:tr>
      <w:tr w:rsidR="007E76CF" w:rsidRPr="00EA2DD3" w14:paraId="64CC2CAC" w14:textId="77777777" w:rsidTr="003252DD">
        <w:trPr>
          <w:trHeight w:val="144"/>
        </w:trPr>
        <w:tc>
          <w:tcPr>
            <w:tcW w:w="2340" w:type="dxa"/>
            <w:shd w:val="clear" w:color="auto" w:fill="FFFFFF" w:themeFill="background1"/>
          </w:tcPr>
          <w:p w14:paraId="2C92B6A2"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Rojas et al. 2008.</w:t>
            </w:r>
          </w:p>
          <w:p w14:paraId="13753481"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(MEG)</w:t>
            </w:r>
          </w:p>
        </w:tc>
        <w:tc>
          <w:tcPr>
            <w:tcW w:w="2700" w:type="dxa"/>
            <w:shd w:val="clear" w:color="auto" w:fill="FFFFFF" w:themeFill="background1"/>
          </w:tcPr>
          <w:p w14:paraId="126BEF90"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N=11, 31.5</w:t>
            </w:r>
          </w:p>
          <w:p w14:paraId="51D231B7"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N=16, 43.1.</w:t>
            </w:r>
          </w:p>
          <w:p w14:paraId="70734A04"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Parents of children with ASC: N = 16, 42.6.</w:t>
            </w:r>
          </w:p>
          <w:p w14:paraId="11EB6F98" w14:textId="77777777" w:rsidR="007E76CF" w:rsidRPr="00EA2DD3" w:rsidRDefault="007E76CF" w:rsidP="003252DD">
            <w:pPr>
              <w:jc w:val="center"/>
              <w:rPr>
                <w:rFonts w:cs="Times New Roman"/>
                <w:color w:val="000000" w:themeColor="text1"/>
                <w:szCs w:val="22"/>
              </w:rPr>
            </w:pPr>
          </w:p>
        </w:tc>
        <w:tc>
          <w:tcPr>
            <w:tcW w:w="1764" w:type="dxa"/>
            <w:shd w:val="clear" w:color="auto" w:fill="FFFFFF" w:themeFill="background1"/>
          </w:tcPr>
          <w:p w14:paraId="1024E287"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Pure tone</w:t>
            </w:r>
          </w:p>
        </w:tc>
        <w:tc>
          <w:tcPr>
            <w:tcW w:w="1560" w:type="dxa"/>
            <w:shd w:val="clear" w:color="auto" w:fill="FFFFFF" w:themeFill="background1"/>
          </w:tcPr>
          <w:p w14:paraId="72131361"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Superior temporal gyrus </w:t>
            </w:r>
          </w:p>
        </w:tc>
        <w:tc>
          <w:tcPr>
            <w:tcW w:w="6036" w:type="dxa"/>
            <w:shd w:val="clear" w:color="auto" w:fill="FFFFFF" w:themeFill="background1"/>
          </w:tcPr>
          <w:p w14:paraId="60DB753C" w14:textId="0EE78E0D" w:rsidR="007E76CF" w:rsidRPr="00EA2DD3" w:rsidRDefault="007E76CF" w:rsidP="003252DD">
            <w:pPr>
              <w:rPr>
                <w:rFonts w:cs="Times New Roman"/>
                <w:color w:val="000000" w:themeColor="text1"/>
                <w:szCs w:val="22"/>
              </w:rPr>
            </w:pPr>
            <w:r w:rsidRPr="00EA2DD3">
              <w:rPr>
                <w:rFonts w:cs="Times New Roman"/>
                <w:color w:val="000000" w:themeColor="text1"/>
                <w:szCs w:val="22"/>
              </w:rPr>
              <w:t xml:space="preserve">Reduced evoked gamma power in ASC (40Hz).  </w:t>
            </w:r>
          </w:p>
          <w:p w14:paraId="5E2D6885" w14:textId="77777777" w:rsidR="007E76CF" w:rsidRPr="00EA2DD3" w:rsidRDefault="007E76CF" w:rsidP="003252DD">
            <w:pPr>
              <w:rPr>
                <w:rFonts w:cs="Times New Roman"/>
                <w:color w:val="000000" w:themeColor="text1"/>
                <w:szCs w:val="22"/>
              </w:rPr>
            </w:pPr>
          </w:p>
          <w:p w14:paraId="0F0F9B79" w14:textId="77777777" w:rsidR="007E76CF" w:rsidRPr="00EA2DD3" w:rsidRDefault="007E76CF" w:rsidP="003252DD">
            <w:pPr>
              <w:jc w:val="center"/>
              <w:rPr>
                <w:rFonts w:cs="Times New Roman"/>
                <w:color w:val="000000" w:themeColor="text1"/>
                <w:szCs w:val="22"/>
              </w:rPr>
            </w:pPr>
          </w:p>
        </w:tc>
      </w:tr>
      <w:tr w:rsidR="007E76CF" w:rsidRPr="00EA2DD3" w14:paraId="2585BA8B" w14:textId="77777777" w:rsidTr="003252DD">
        <w:trPr>
          <w:trHeight w:val="915"/>
        </w:trPr>
        <w:tc>
          <w:tcPr>
            <w:tcW w:w="2340" w:type="dxa"/>
            <w:shd w:val="clear" w:color="auto" w:fill="FFFFFF" w:themeFill="background1"/>
          </w:tcPr>
          <w:p w14:paraId="07DAB9C6"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Milne et al. 2009</w:t>
            </w:r>
          </w:p>
          <w:p w14:paraId="6D159AFF"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(EEG)</w:t>
            </w:r>
          </w:p>
        </w:tc>
        <w:tc>
          <w:tcPr>
            <w:tcW w:w="2700" w:type="dxa"/>
            <w:shd w:val="clear" w:color="auto" w:fill="FFFFFF" w:themeFill="background1"/>
          </w:tcPr>
          <w:p w14:paraId="70E82012"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 = 20, 12.2.</w:t>
            </w:r>
          </w:p>
          <w:p w14:paraId="142340E9"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N=20, 13.4.</w:t>
            </w:r>
          </w:p>
          <w:p w14:paraId="277DF38D" w14:textId="77777777" w:rsidR="007E76CF" w:rsidRPr="00EA2DD3" w:rsidRDefault="007E76CF" w:rsidP="003252DD">
            <w:pPr>
              <w:jc w:val="center"/>
              <w:rPr>
                <w:rFonts w:cs="Times New Roman"/>
                <w:color w:val="000000" w:themeColor="text1"/>
                <w:szCs w:val="22"/>
              </w:rPr>
            </w:pPr>
          </w:p>
        </w:tc>
        <w:tc>
          <w:tcPr>
            <w:tcW w:w="1764" w:type="dxa"/>
            <w:shd w:val="clear" w:color="auto" w:fill="FFFFFF" w:themeFill="background1"/>
          </w:tcPr>
          <w:p w14:paraId="25F537F3"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Gabor Patches.</w:t>
            </w:r>
          </w:p>
        </w:tc>
        <w:tc>
          <w:tcPr>
            <w:tcW w:w="1560" w:type="dxa"/>
            <w:shd w:val="clear" w:color="auto" w:fill="FFFFFF" w:themeFill="background1"/>
          </w:tcPr>
          <w:p w14:paraId="4B7022F1"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Occipital</w:t>
            </w:r>
          </w:p>
        </w:tc>
        <w:tc>
          <w:tcPr>
            <w:tcW w:w="6036" w:type="dxa"/>
            <w:shd w:val="clear" w:color="auto" w:fill="FFFFFF" w:themeFill="background1"/>
          </w:tcPr>
          <w:p w14:paraId="27F96433"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No group difference but less stimulus modulation of evoked gamma power (30-40Hz) in ASC.</w:t>
            </w:r>
          </w:p>
        </w:tc>
      </w:tr>
      <w:tr w:rsidR="007E76CF" w:rsidRPr="00EA2DD3" w14:paraId="28DFDD65" w14:textId="77777777" w:rsidTr="003252DD">
        <w:trPr>
          <w:trHeight w:val="980"/>
        </w:trPr>
        <w:tc>
          <w:tcPr>
            <w:tcW w:w="2340" w:type="dxa"/>
            <w:shd w:val="clear" w:color="auto" w:fill="FFFFFF" w:themeFill="background1"/>
          </w:tcPr>
          <w:p w14:paraId="16521AF3"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Baruth et al. 2010</w:t>
            </w:r>
          </w:p>
          <w:p w14:paraId="66E09572"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(EEG)</w:t>
            </w:r>
          </w:p>
        </w:tc>
        <w:tc>
          <w:tcPr>
            <w:tcW w:w="2700" w:type="dxa"/>
            <w:shd w:val="clear" w:color="auto" w:fill="FFFFFF" w:themeFill="background1"/>
          </w:tcPr>
          <w:p w14:paraId="50D226F5"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N=25, 13.8</w:t>
            </w:r>
          </w:p>
          <w:p w14:paraId="292D581A"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N=20, 15.3</w:t>
            </w:r>
          </w:p>
          <w:p w14:paraId="4B99A1C8" w14:textId="77777777" w:rsidR="007E76CF" w:rsidRPr="00EA2DD3" w:rsidRDefault="007E76CF" w:rsidP="003252DD">
            <w:pPr>
              <w:jc w:val="center"/>
              <w:rPr>
                <w:rFonts w:cs="Times New Roman"/>
                <w:color w:val="000000" w:themeColor="text1"/>
                <w:szCs w:val="22"/>
              </w:rPr>
            </w:pPr>
          </w:p>
        </w:tc>
        <w:tc>
          <w:tcPr>
            <w:tcW w:w="1764" w:type="dxa"/>
            <w:shd w:val="clear" w:color="auto" w:fill="FFFFFF" w:themeFill="background1"/>
          </w:tcPr>
          <w:p w14:paraId="5FE0424E"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Kanisza</w:t>
            </w:r>
          </w:p>
        </w:tc>
        <w:tc>
          <w:tcPr>
            <w:tcW w:w="1560" w:type="dxa"/>
            <w:shd w:val="clear" w:color="auto" w:fill="FFFFFF" w:themeFill="background1"/>
          </w:tcPr>
          <w:p w14:paraId="395CA392"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Frontal and parietal</w:t>
            </w:r>
          </w:p>
        </w:tc>
        <w:tc>
          <w:tcPr>
            <w:tcW w:w="6036" w:type="dxa"/>
            <w:shd w:val="clear" w:color="auto" w:fill="FFFFFF" w:themeFill="background1"/>
          </w:tcPr>
          <w:p w14:paraId="31FBEDD5"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Reduced power (30-45Hz). </w:t>
            </w:r>
          </w:p>
        </w:tc>
      </w:tr>
      <w:tr w:rsidR="007E76CF" w:rsidRPr="00EA2DD3" w14:paraId="71109C1B" w14:textId="77777777" w:rsidTr="003252DD">
        <w:trPr>
          <w:trHeight w:val="809"/>
        </w:trPr>
        <w:tc>
          <w:tcPr>
            <w:tcW w:w="2340" w:type="dxa"/>
            <w:shd w:val="clear" w:color="auto" w:fill="FFFFFF" w:themeFill="background1"/>
          </w:tcPr>
          <w:p w14:paraId="2F3D3D71"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Gandal et al. 2010</w:t>
            </w:r>
          </w:p>
          <w:p w14:paraId="5B6AD20B"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(MEG)</w:t>
            </w:r>
          </w:p>
        </w:tc>
        <w:tc>
          <w:tcPr>
            <w:tcW w:w="2700" w:type="dxa"/>
            <w:shd w:val="clear" w:color="auto" w:fill="FFFFFF" w:themeFill="background1"/>
          </w:tcPr>
          <w:p w14:paraId="2C08E077"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N=25, 10.2</w:t>
            </w:r>
          </w:p>
          <w:p w14:paraId="6B98015B"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N=17, 10.8</w:t>
            </w:r>
          </w:p>
          <w:p w14:paraId="4178EEE1" w14:textId="77777777" w:rsidR="007E76CF" w:rsidRPr="00EA2DD3" w:rsidRDefault="007E76CF" w:rsidP="003252DD">
            <w:pPr>
              <w:rPr>
                <w:rFonts w:cs="Times New Roman"/>
                <w:color w:val="000000" w:themeColor="text1"/>
                <w:szCs w:val="22"/>
              </w:rPr>
            </w:pPr>
          </w:p>
          <w:p w14:paraId="5770FA17" w14:textId="77777777" w:rsidR="007E76CF" w:rsidRPr="00EA2DD3" w:rsidRDefault="007E76CF" w:rsidP="003252DD">
            <w:pPr>
              <w:jc w:val="center"/>
              <w:rPr>
                <w:rFonts w:cs="Times New Roman"/>
                <w:color w:val="000000" w:themeColor="text1"/>
                <w:szCs w:val="22"/>
              </w:rPr>
            </w:pPr>
          </w:p>
        </w:tc>
        <w:tc>
          <w:tcPr>
            <w:tcW w:w="1764" w:type="dxa"/>
            <w:shd w:val="clear" w:color="auto" w:fill="FFFFFF" w:themeFill="background1"/>
          </w:tcPr>
          <w:p w14:paraId="243721B8"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Pure tone</w:t>
            </w:r>
          </w:p>
        </w:tc>
        <w:tc>
          <w:tcPr>
            <w:tcW w:w="1560" w:type="dxa"/>
            <w:shd w:val="clear" w:color="auto" w:fill="FFFFFF" w:themeFill="background1"/>
          </w:tcPr>
          <w:p w14:paraId="72154FC1"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Superior temporal gyrus</w:t>
            </w:r>
          </w:p>
        </w:tc>
        <w:tc>
          <w:tcPr>
            <w:tcW w:w="6036" w:type="dxa"/>
            <w:shd w:val="clear" w:color="auto" w:fill="FFFFFF" w:themeFill="background1"/>
          </w:tcPr>
          <w:p w14:paraId="36A19CFE"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No group difference (30-50Hz)</w:t>
            </w:r>
          </w:p>
        </w:tc>
      </w:tr>
      <w:tr w:rsidR="007E76CF" w:rsidRPr="00EA2DD3" w14:paraId="312C38EE" w14:textId="77777777" w:rsidTr="003252DD">
        <w:trPr>
          <w:trHeight w:val="1144"/>
        </w:trPr>
        <w:tc>
          <w:tcPr>
            <w:tcW w:w="2340" w:type="dxa"/>
            <w:shd w:val="clear" w:color="auto" w:fill="FFFFFF" w:themeFill="background1"/>
          </w:tcPr>
          <w:p w14:paraId="25419DDD"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Stroganova et al. 2012</w:t>
            </w:r>
          </w:p>
          <w:p w14:paraId="6151E9E5"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 xml:space="preserve">(EEG) </w:t>
            </w:r>
          </w:p>
        </w:tc>
        <w:tc>
          <w:tcPr>
            <w:tcW w:w="2700" w:type="dxa"/>
            <w:shd w:val="clear" w:color="auto" w:fill="FFFFFF" w:themeFill="background1"/>
          </w:tcPr>
          <w:p w14:paraId="1E86E264"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N=23, 5</w:t>
            </w:r>
          </w:p>
          <w:p w14:paraId="37A7D4E5"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 23, 5.11</w:t>
            </w:r>
          </w:p>
          <w:p w14:paraId="3C9F225E" w14:textId="77777777" w:rsidR="007E76CF" w:rsidRPr="00EA2DD3" w:rsidRDefault="007E76CF" w:rsidP="003252DD">
            <w:pPr>
              <w:jc w:val="center"/>
              <w:rPr>
                <w:rFonts w:cs="Times New Roman"/>
                <w:color w:val="000000" w:themeColor="text1"/>
                <w:szCs w:val="22"/>
              </w:rPr>
            </w:pPr>
          </w:p>
        </w:tc>
        <w:tc>
          <w:tcPr>
            <w:tcW w:w="1764" w:type="dxa"/>
            <w:shd w:val="clear" w:color="auto" w:fill="FFFFFF" w:themeFill="background1"/>
          </w:tcPr>
          <w:p w14:paraId="3FF64D6F"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Kanisza square</w:t>
            </w:r>
          </w:p>
        </w:tc>
        <w:tc>
          <w:tcPr>
            <w:tcW w:w="1560" w:type="dxa"/>
            <w:shd w:val="clear" w:color="auto" w:fill="FFFFFF" w:themeFill="background1"/>
          </w:tcPr>
          <w:p w14:paraId="67057AA2"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Occipital</w:t>
            </w:r>
          </w:p>
        </w:tc>
        <w:tc>
          <w:tcPr>
            <w:tcW w:w="6036" w:type="dxa"/>
            <w:shd w:val="clear" w:color="auto" w:fill="FFFFFF" w:themeFill="background1"/>
          </w:tcPr>
          <w:p w14:paraId="583E747D"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Reduced gamma power (25-48Hz)</w:t>
            </w:r>
          </w:p>
          <w:p w14:paraId="6F07BEDE" w14:textId="77777777" w:rsidR="007E76CF" w:rsidRPr="00EA2DD3" w:rsidRDefault="007E76CF" w:rsidP="003252DD">
            <w:pPr>
              <w:jc w:val="center"/>
              <w:rPr>
                <w:rFonts w:cs="Times New Roman"/>
                <w:color w:val="000000" w:themeColor="text1"/>
                <w:szCs w:val="22"/>
              </w:rPr>
            </w:pPr>
          </w:p>
          <w:p w14:paraId="1732343A" w14:textId="77777777" w:rsidR="007E76CF" w:rsidRPr="00EA2DD3" w:rsidRDefault="007E76CF" w:rsidP="003252DD">
            <w:pPr>
              <w:jc w:val="center"/>
              <w:rPr>
                <w:rFonts w:cs="Times New Roman"/>
                <w:color w:val="000000" w:themeColor="text1"/>
                <w:szCs w:val="22"/>
              </w:rPr>
            </w:pPr>
          </w:p>
          <w:p w14:paraId="7C0A45FF" w14:textId="77777777" w:rsidR="007E76CF" w:rsidRPr="00EA2DD3" w:rsidRDefault="007E76CF" w:rsidP="003252DD">
            <w:pPr>
              <w:rPr>
                <w:rFonts w:cs="Times New Roman"/>
                <w:color w:val="000000" w:themeColor="text1"/>
                <w:szCs w:val="22"/>
              </w:rPr>
            </w:pPr>
          </w:p>
        </w:tc>
      </w:tr>
      <w:tr w:rsidR="007E76CF" w:rsidRPr="00EA2DD3" w14:paraId="75526E40" w14:textId="77777777" w:rsidTr="003252DD">
        <w:trPr>
          <w:trHeight w:val="144"/>
        </w:trPr>
        <w:tc>
          <w:tcPr>
            <w:tcW w:w="2340" w:type="dxa"/>
            <w:shd w:val="clear" w:color="auto" w:fill="FFFFFF" w:themeFill="background1"/>
          </w:tcPr>
          <w:p w14:paraId="0890CE84"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Sun et al., 2012</w:t>
            </w:r>
          </w:p>
          <w:p w14:paraId="364F5F71"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(MEG)</w:t>
            </w:r>
          </w:p>
        </w:tc>
        <w:tc>
          <w:tcPr>
            <w:tcW w:w="2700" w:type="dxa"/>
            <w:shd w:val="clear" w:color="auto" w:fill="FFFFFF" w:themeFill="background1"/>
          </w:tcPr>
          <w:p w14:paraId="1E0D4274"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 = 13, 30.3.</w:t>
            </w:r>
          </w:p>
          <w:p w14:paraId="7DBB0BCB"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N=16, 29.7.</w:t>
            </w:r>
          </w:p>
        </w:tc>
        <w:tc>
          <w:tcPr>
            <w:tcW w:w="1764" w:type="dxa"/>
            <w:shd w:val="clear" w:color="auto" w:fill="FFFFFF" w:themeFill="background1"/>
          </w:tcPr>
          <w:p w14:paraId="0BC058AB"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Mooney Faces</w:t>
            </w:r>
          </w:p>
        </w:tc>
        <w:tc>
          <w:tcPr>
            <w:tcW w:w="1560" w:type="dxa"/>
            <w:shd w:val="clear" w:color="auto" w:fill="FFFFFF" w:themeFill="background1"/>
          </w:tcPr>
          <w:p w14:paraId="6D165D94"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Occipito-parietal </w:t>
            </w:r>
          </w:p>
        </w:tc>
        <w:tc>
          <w:tcPr>
            <w:tcW w:w="6036" w:type="dxa"/>
            <w:shd w:val="clear" w:color="auto" w:fill="FFFFFF" w:themeFill="background1"/>
          </w:tcPr>
          <w:p w14:paraId="0E10DF38"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Reduced evoked gamma band power in ASC (in response to upright rather than inverted faces). (25-120Hz)</w:t>
            </w:r>
          </w:p>
          <w:p w14:paraId="385022C3" w14:textId="77777777" w:rsidR="007E76CF" w:rsidRPr="00EA2DD3" w:rsidRDefault="007E76CF" w:rsidP="003252DD">
            <w:pPr>
              <w:jc w:val="center"/>
              <w:rPr>
                <w:rFonts w:cs="Times New Roman"/>
                <w:color w:val="000000" w:themeColor="text1"/>
                <w:szCs w:val="22"/>
              </w:rPr>
            </w:pPr>
          </w:p>
        </w:tc>
      </w:tr>
      <w:tr w:rsidR="007E76CF" w:rsidRPr="00EA2DD3" w14:paraId="0B0AE8B4" w14:textId="77777777" w:rsidTr="003252DD">
        <w:trPr>
          <w:trHeight w:val="144"/>
        </w:trPr>
        <w:tc>
          <w:tcPr>
            <w:tcW w:w="2340" w:type="dxa"/>
            <w:shd w:val="clear" w:color="auto" w:fill="FFFFFF" w:themeFill="background1"/>
          </w:tcPr>
          <w:p w14:paraId="765C7E2A"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lastRenderedPageBreak/>
              <w:t>Sun et al. 2012</w:t>
            </w:r>
          </w:p>
          <w:p w14:paraId="55610745"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(MEG)</w:t>
            </w:r>
          </w:p>
        </w:tc>
        <w:tc>
          <w:tcPr>
            <w:tcW w:w="2700" w:type="dxa"/>
            <w:shd w:val="clear" w:color="auto" w:fill="FFFFFF" w:themeFill="background1"/>
          </w:tcPr>
          <w:p w14:paraId="0660BF35"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 = 13, 30.3.</w:t>
            </w:r>
          </w:p>
          <w:p w14:paraId="4893FF43"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N=16, 29.7.</w:t>
            </w:r>
          </w:p>
          <w:p w14:paraId="70B49137" w14:textId="77777777" w:rsidR="007E76CF" w:rsidRPr="00EA2DD3" w:rsidRDefault="007E76CF" w:rsidP="003252DD">
            <w:pPr>
              <w:jc w:val="center"/>
              <w:rPr>
                <w:rFonts w:cs="Times New Roman"/>
                <w:color w:val="000000" w:themeColor="text1"/>
                <w:szCs w:val="22"/>
              </w:rPr>
            </w:pPr>
          </w:p>
        </w:tc>
        <w:tc>
          <w:tcPr>
            <w:tcW w:w="1764" w:type="dxa"/>
            <w:shd w:val="clear" w:color="auto" w:fill="FFFFFF" w:themeFill="background1"/>
          </w:tcPr>
          <w:p w14:paraId="5A33F00D"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Mooney Faces</w:t>
            </w:r>
          </w:p>
        </w:tc>
        <w:tc>
          <w:tcPr>
            <w:tcW w:w="1560" w:type="dxa"/>
            <w:shd w:val="clear" w:color="auto" w:fill="FFFFFF" w:themeFill="background1"/>
          </w:tcPr>
          <w:p w14:paraId="158D1358"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Fronto-central</w:t>
            </w:r>
          </w:p>
        </w:tc>
        <w:tc>
          <w:tcPr>
            <w:tcW w:w="6036" w:type="dxa"/>
            <w:shd w:val="clear" w:color="auto" w:fill="FFFFFF" w:themeFill="background1"/>
          </w:tcPr>
          <w:p w14:paraId="602BCAAB"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Increased gamma power (25-60Hz), decreased gamma power (60-120Hz)</w:t>
            </w:r>
          </w:p>
        </w:tc>
      </w:tr>
      <w:tr w:rsidR="007E76CF" w:rsidRPr="00EA2DD3" w14:paraId="070D949E" w14:textId="77777777" w:rsidTr="003252DD">
        <w:trPr>
          <w:trHeight w:val="144"/>
        </w:trPr>
        <w:tc>
          <w:tcPr>
            <w:tcW w:w="2340" w:type="dxa"/>
            <w:shd w:val="clear" w:color="auto" w:fill="FFFFFF" w:themeFill="background1"/>
          </w:tcPr>
          <w:p w14:paraId="3C8DE80E"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Wright et al., 2012</w:t>
            </w:r>
          </w:p>
          <w:p w14:paraId="2B0C3070"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(MEG)</w:t>
            </w:r>
          </w:p>
        </w:tc>
        <w:tc>
          <w:tcPr>
            <w:tcW w:w="2700" w:type="dxa"/>
            <w:shd w:val="clear" w:color="auto" w:fill="FFFFFF" w:themeFill="background1"/>
          </w:tcPr>
          <w:p w14:paraId="0DAAF9E1"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 = 13, 15.1</w:t>
            </w:r>
          </w:p>
          <w:p w14:paraId="7340E143"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N=13, 15.7.</w:t>
            </w:r>
          </w:p>
          <w:p w14:paraId="1B0EADD8" w14:textId="77777777" w:rsidR="007E76CF" w:rsidRPr="00EA2DD3" w:rsidRDefault="007E76CF" w:rsidP="003252DD">
            <w:pPr>
              <w:jc w:val="center"/>
              <w:rPr>
                <w:rFonts w:cs="Times New Roman"/>
                <w:color w:val="000000" w:themeColor="text1"/>
                <w:szCs w:val="22"/>
              </w:rPr>
            </w:pPr>
          </w:p>
        </w:tc>
        <w:tc>
          <w:tcPr>
            <w:tcW w:w="1764" w:type="dxa"/>
            <w:shd w:val="clear" w:color="auto" w:fill="FFFFFF" w:themeFill="background1"/>
          </w:tcPr>
          <w:p w14:paraId="1D2FFD87"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Faces.</w:t>
            </w:r>
          </w:p>
        </w:tc>
        <w:tc>
          <w:tcPr>
            <w:tcW w:w="1560" w:type="dxa"/>
            <w:shd w:val="clear" w:color="auto" w:fill="FFFFFF" w:themeFill="background1"/>
          </w:tcPr>
          <w:p w14:paraId="551DF783"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Occipital </w:t>
            </w:r>
          </w:p>
        </w:tc>
        <w:tc>
          <w:tcPr>
            <w:tcW w:w="6036" w:type="dxa"/>
            <w:shd w:val="clear" w:color="auto" w:fill="FFFFFF" w:themeFill="background1"/>
          </w:tcPr>
          <w:p w14:paraId="79AD43C3"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No group difference (30-80Hz)</w:t>
            </w:r>
          </w:p>
        </w:tc>
      </w:tr>
      <w:tr w:rsidR="007E76CF" w:rsidRPr="00EA2DD3" w14:paraId="67A93B3F" w14:textId="77777777" w:rsidTr="003252DD">
        <w:trPr>
          <w:trHeight w:val="144"/>
        </w:trPr>
        <w:tc>
          <w:tcPr>
            <w:tcW w:w="2340" w:type="dxa"/>
            <w:shd w:val="clear" w:color="auto" w:fill="FFFFFF" w:themeFill="background1"/>
          </w:tcPr>
          <w:p w14:paraId="2F0B1FC8"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Snijders et al. 2013</w:t>
            </w:r>
          </w:p>
          <w:p w14:paraId="58CEFFD7"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(EEG)</w:t>
            </w:r>
          </w:p>
        </w:tc>
        <w:tc>
          <w:tcPr>
            <w:tcW w:w="2700" w:type="dxa"/>
            <w:shd w:val="clear" w:color="auto" w:fill="FFFFFF" w:themeFill="background1"/>
          </w:tcPr>
          <w:p w14:paraId="1839C030"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N=12, 22</w:t>
            </w:r>
          </w:p>
          <w:p w14:paraId="7A8EA62F"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N=12, 22</w:t>
            </w:r>
          </w:p>
          <w:p w14:paraId="4D8A547B" w14:textId="77777777" w:rsidR="007E76CF" w:rsidRPr="00EA2DD3" w:rsidRDefault="007E76CF" w:rsidP="003252DD">
            <w:pPr>
              <w:jc w:val="center"/>
              <w:rPr>
                <w:rFonts w:cs="Times New Roman"/>
                <w:color w:val="000000" w:themeColor="text1"/>
                <w:szCs w:val="22"/>
              </w:rPr>
            </w:pPr>
          </w:p>
        </w:tc>
        <w:tc>
          <w:tcPr>
            <w:tcW w:w="1764" w:type="dxa"/>
            <w:shd w:val="clear" w:color="auto" w:fill="FFFFFF" w:themeFill="background1"/>
          </w:tcPr>
          <w:p w14:paraId="4ED7D2D1"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Gabor patches</w:t>
            </w:r>
          </w:p>
        </w:tc>
        <w:tc>
          <w:tcPr>
            <w:tcW w:w="1560" w:type="dxa"/>
            <w:shd w:val="clear" w:color="auto" w:fill="FFFFFF" w:themeFill="background1"/>
          </w:tcPr>
          <w:p w14:paraId="48BF777D"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Occipito-parietal</w:t>
            </w:r>
          </w:p>
        </w:tc>
        <w:tc>
          <w:tcPr>
            <w:tcW w:w="6036" w:type="dxa"/>
            <w:shd w:val="clear" w:color="auto" w:fill="FFFFFF" w:themeFill="background1"/>
          </w:tcPr>
          <w:p w14:paraId="7457CEE6"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Less evoked power in ASC (60Hz steady state response); less stimulus modulation of evoked power. </w:t>
            </w:r>
          </w:p>
        </w:tc>
      </w:tr>
      <w:tr w:rsidR="007E76CF" w:rsidRPr="00EA2DD3" w14:paraId="7DF0A35D" w14:textId="77777777" w:rsidTr="0008091B">
        <w:trPr>
          <w:trHeight w:val="144"/>
        </w:trPr>
        <w:tc>
          <w:tcPr>
            <w:tcW w:w="2340" w:type="dxa"/>
            <w:tcBorders>
              <w:bottom w:val="single" w:sz="12" w:space="0" w:color="auto"/>
            </w:tcBorders>
            <w:shd w:val="clear" w:color="auto" w:fill="FFFFFF" w:themeFill="background1"/>
          </w:tcPr>
          <w:p w14:paraId="6252DD17"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Edgar et al. 2015</w:t>
            </w:r>
          </w:p>
          <w:p w14:paraId="1FF8A934"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(MEG)</w:t>
            </w:r>
          </w:p>
        </w:tc>
        <w:tc>
          <w:tcPr>
            <w:tcW w:w="2700" w:type="dxa"/>
            <w:tcBorders>
              <w:bottom w:val="single" w:sz="12" w:space="0" w:color="auto"/>
            </w:tcBorders>
            <w:shd w:val="clear" w:color="auto" w:fill="FFFFFF" w:themeFill="background1"/>
          </w:tcPr>
          <w:p w14:paraId="217FEE4F"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ASC: N=105, 10.07</w:t>
            </w:r>
          </w:p>
          <w:p w14:paraId="43E60BF0"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TD: N=36, 10.9</w:t>
            </w:r>
          </w:p>
        </w:tc>
        <w:tc>
          <w:tcPr>
            <w:tcW w:w="1764" w:type="dxa"/>
            <w:tcBorders>
              <w:bottom w:val="single" w:sz="12" w:space="0" w:color="auto"/>
            </w:tcBorders>
            <w:shd w:val="clear" w:color="auto" w:fill="FFFFFF" w:themeFill="background1"/>
          </w:tcPr>
          <w:p w14:paraId="6B64DBB7"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Pure tone</w:t>
            </w:r>
          </w:p>
        </w:tc>
        <w:tc>
          <w:tcPr>
            <w:tcW w:w="1560" w:type="dxa"/>
            <w:tcBorders>
              <w:bottom w:val="single" w:sz="12" w:space="0" w:color="auto"/>
            </w:tcBorders>
            <w:shd w:val="clear" w:color="auto" w:fill="FFFFFF" w:themeFill="background1"/>
          </w:tcPr>
          <w:p w14:paraId="174DDA0B"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Superior temporal gyrus</w:t>
            </w:r>
          </w:p>
        </w:tc>
        <w:tc>
          <w:tcPr>
            <w:tcW w:w="6036" w:type="dxa"/>
            <w:tcBorders>
              <w:bottom w:val="single" w:sz="12" w:space="0" w:color="auto"/>
            </w:tcBorders>
            <w:shd w:val="clear" w:color="auto" w:fill="FFFFFF" w:themeFill="background1"/>
          </w:tcPr>
          <w:p w14:paraId="20B29451"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Reduced gamma power (40Hz)</w:t>
            </w:r>
          </w:p>
        </w:tc>
      </w:tr>
    </w:tbl>
    <w:p w14:paraId="13B832FB" w14:textId="77777777" w:rsidR="007E76CF" w:rsidRPr="00EA2DD3" w:rsidRDefault="007E76CF" w:rsidP="007E76CF">
      <w:pPr>
        <w:spacing w:line="480" w:lineRule="auto"/>
        <w:rPr>
          <w:rFonts w:cs="Times New Roman"/>
          <w:color w:val="000000" w:themeColor="text1"/>
          <w:szCs w:val="22"/>
        </w:rPr>
        <w:sectPr w:rsidR="007E76CF" w:rsidRPr="00EA2DD3" w:rsidSect="00A0407A">
          <w:footerReference w:type="default" r:id="rId22"/>
          <w:pgSz w:w="16838" w:h="11906" w:orient="landscape"/>
          <w:pgMar w:top="2268" w:right="1134" w:bottom="1134" w:left="1134" w:header="709" w:footer="709" w:gutter="0"/>
          <w:cols w:space="708"/>
          <w:docGrid w:linePitch="360"/>
        </w:sectPr>
      </w:pPr>
    </w:p>
    <w:p w14:paraId="1C8874F8" w14:textId="77777777" w:rsidR="007E76CF" w:rsidRDefault="007E76CF" w:rsidP="00572403">
      <w:pPr>
        <w:pStyle w:val="Heading2"/>
        <w:rPr>
          <w:rFonts w:ascii="Times New Roman" w:hAnsi="Times New Roman" w:cs="Times New Roman"/>
          <w:color w:val="000000" w:themeColor="text1"/>
          <w:sz w:val="22"/>
          <w:szCs w:val="22"/>
        </w:rPr>
      </w:pPr>
      <w:bookmarkStart w:id="178" w:name="_Toc429476764"/>
      <w:bookmarkStart w:id="179" w:name="_Toc433107738"/>
      <w:r w:rsidRPr="00E5389C">
        <w:rPr>
          <w:rFonts w:ascii="Times New Roman" w:hAnsi="Times New Roman" w:cs="Times New Roman"/>
          <w:color w:val="000000" w:themeColor="text1"/>
          <w:sz w:val="22"/>
          <w:szCs w:val="22"/>
        </w:rPr>
        <w:lastRenderedPageBreak/>
        <w:t>4.4 Induced gamma band activity in ASC</w:t>
      </w:r>
      <w:bookmarkEnd w:id="178"/>
      <w:bookmarkEnd w:id="179"/>
    </w:p>
    <w:p w14:paraId="2F118C24" w14:textId="77777777" w:rsidR="00E5389C" w:rsidRPr="00E5389C" w:rsidRDefault="00E5389C" w:rsidP="00E5389C"/>
    <w:p w14:paraId="13012C6A" w14:textId="77777777" w:rsidR="00E5389C" w:rsidRPr="00E5389C" w:rsidRDefault="00E5389C" w:rsidP="00E5389C"/>
    <w:p w14:paraId="39FC00E5"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Induced activity is also of interest in ASC. As stated above, induced activity is not phase locked to the onset of a stimulus. Therefore this activity is extracted by performing time frequency analysis on each trial before averaging is carried out. Similarly to evoked activity, </w:t>
      </w:r>
      <w:proofErr w:type="gramStart"/>
      <w:r w:rsidRPr="00EA2DD3">
        <w:rPr>
          <w:rFonts w:cs="Times New Roman"/>
          <w:color w:val="000000" w:themeColor="text1"/>
          <w:szCs w:val="22"/>
        </w:rPr>
        <w:t>low level</w:t>
      </w:r>
      <w:proofErr w:type="gramEnd"/>
      <w:r w:rsidRPr="00EA2DD3">
        <w:rPr>
          <w:rFonts w:cs="Times New Roman"/>
          <w:color w:val="000000" w:themeColor="text1"/>
          <w:szCs w:val="22"/>
        </w:rPr>
        <w:t xml:space="preserve"> visual and auditory stimuli have been used to study the induced gamma response in ASC (see table 4.3). However, the results of these studies are more variable than those found for both spontaneous and evoked activity in ASC. </w:t>
      </w:r>
    </w:p>
    <w:p w14:paraId="4F3A0C4E" w14:textId="77777777" w:rsidR="00E5389C" w:rsidRPr="00EA2DD3" w:rsidRDefault="00E5389C" w:rsidP="007E76CF">
      <w:pPr>
        <w:spacing w:line="480" w:lineRule="auto"/>
        <w:ind w:firstLine="720"/>
        <w:rPr>
          <w:rFonts w:cs="Times New Roman"/>
          <w:color w:val="000000" w:themeColor="text1"/>
          <w:szCs w:val="22"/>
        </w:rPr>
      </w:pPr>
    </w:p>
    <w:p w14:paraId="13BB30E1"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Wright et al. (2012) used MEG to measure the occipital gamma response in children and adolescents with ASC in response to faces. Whilst evoked responses were intact, the power of induced gamma responses </w:t>
      </w:r>
      <w:proofErr w:type="gramStart"/>
      <w:r w:rsidRPr="00EA2DD3">
        <w:rPr>
          <w:rFonts w:cs="Times New Roman"/>
          <w:color w:val="000000" w:themeColor="text1"/>
          <w:szCs w:val="22"/>
        </w:rPr>
        <w:t>was found to be decreased</w:t>
      </w:r>
      <w:proofErr w:type="gramEnd"/>
      <w:r w:rsidRPr="00EA2DD3">
        <w:rPr>
          <w:rFonts w:cs="Times New Roman"/>
          <w:color w:val="000000" w:themeColor="text1"/>
          <w:szCs w:val="22"/>
        </w:rPr>
        <w:t xml:space="preserve"> in individuals with ASC. However, lower band responses (3-30Hz) were similar between ASC and control participants. Sun et al. (2012) also found induced gamma band responses (25-60Hz) in response to mooney faces to be unaltered in individuals with ASC compared to controls, whilst activity in higher frequencies (60-120Hz) was decreased. However, Gross et al. (2013) also measured induced gamma activity in response to faces, and found it to be decreased in lower frequencies (35-45Hz). </w:t>
      </w:r>
    </w:p>
    <w:p w14:paraId="00F6F444" w14:textId="77777777" w:rsidR="00E5389C" w:rsidRPr="00EA2DD3" w:rsidRDefault="00E5389C" w:rsidP="007E76CF">
      <w:pPr>
        <w:spacing w:line="480" w:lineRule="auto"/>
        <w:ind w:firstLine="720"/>
        <w:rPr>
          <w:rFonts w:cs="Times New Roman"/>
          <w:color w:val="000000" w:themeColor="text1"/>
          <w:szCs w:val="22"/>
        </w:rPr>
      </w:pPr>
    </w:p>
    <w:p w14:paraId="0F4ED97E"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Grice et al. (2001) also analysed induced gamma activity during the perception of faces, but in frontal regions. In control participants there was an increase in induced gamma band power in response to upright faces in contrast to inverted faces. However, there was no such difference in the ASC group, demonstrating abnormal induced gamma modulation.</w:t>
      </w:r>
    </w:p>
    <w:p w14:paraId="1D0585B5" w14:textId="77777777" w:rsidR="00E5389C" w:rsidRPr="00EA2DD3" w:rsidRDefault="00E5389C" w:rsidP="007E76CF">
      <w:pPr>
        <w:spacing w:line="480" w:lineRule="auto"/>
        <w:ind w:firstLine="720"/>
        <w:rPr>
          <w:rFonts w:cs="Times New Roman"/>
          <w:color w:val="000000" w:themeColor="text1"/>
          <w:szCs w:val="22"/>
        </w:rPr>
      </w:pPr>
    </w:p>
    <w:p w14:paraId="5EFA81A0"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Sokhadze et al (2009) used the Kanisza illusory figure test in which participants have to indicate the presence of target Kanisza squares amongst distracter Kanisza triangles and non-Kanisza figures. It was found that ASC participants did not differ from control participants in terms of reaction time, but they did make more errors. In addition, the power of induced gamma oscillations in response to non-target stimuli (both Kanisza and standard) was higher in the ASC participants compared to controls at left frontal, left and right parietal and occipital sites. In a </w:t>
      </w:r>
      <w:r w:rsidRPr="00EA2DD3">
        <w:rPr>
          <w:rFonts w:cs="Times New Roman"/>
          <w:color w:val="000000" w:themeColor="text1"/>
          <w:szCs w:val="22"/>
        </w:rPr>
        <w:lastRenderedPageBreak/>
        <w:t xml:space="preserve">similar study, Brown et al (2005) found that adolescents with ASC did not differ significantly in terms of either reaction time or accuracy from matched controls when indicating the presence or absence of an illusory Kanisza shape. However, there were significant task related differences in neural activity, as individuals with ASC showed increased induced gamma activity compared to subjects with moderate learning difficulties. </w:t>
      </w:r>
    </w:p>
    <w:p w14:paraId="77E742A6" w14:textId="77777777" w:rsidR="00E5389C" w:rsidRPr="00EA2DD3" w:rsidRDefault="00E5389C" w:rsidP="007E76CF">
      <w:pPr>
        <w:spacing w:line="480" w:lineRule="auto"/>
        <w:ind w:firstLine="720"/>
        <w:rPr>
          <w:rFonts w:cs="Times New Roman"/>
          <w:color w:val="000000" w:themeColor="text1"/>
          <w:szCs w:val="22"/>
        </w:rPr>
      </w:pPr>
    </w:p>
    <w:p w14:paraId="4B4BC292"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Induced gamma band activity has also been studied in response to auditory stimuli. Gandal et al. (2010) studied induced gamma band responses to pure tones, and found no differences between individuals with ASC and controls. However, Rojas et al. (2008) found increased induced gamma band activity in ASC in response to auditory clicks trains presented at 40Hz. </w:t>
      </w:r>
    </w:p>
    <w:p w14:paraId="34744703" w14:textId="77777777" w:rsidR="007E76CF" w:rsidRPr="00EA2DD3" w:rsidRDefault="007E76CF" w:rsidP="007E76CF">
      <w:pPr>
        <w:spacing w:line="480" w:lineRule="auto"/>
        <w:rPr>
          <w:rFonts w:cs="Times New Roman"/>
          <w:color w:val="000000" w:themeColor="text1"/>
          <w:szCs w:val="22"/>
        </w:rPr>
      </w:pPr>
    </w:p>
    <w:p w14:paraId="6BD50E1C" w14:textId="77777777" w:rsidR="007E76CF" w:rsidRPr="00EA2DD3" w:rsidRDefault="007E76CF" w:rsidP="007E76CF">
      <w:pPr>
        <w:spacing w:line="480" w:lineRule="auto"/>
        <w:rPr>
          <w:rFonts w:cs="Times New Roman"/>
          <w:color w:val="000000" w:themeColor="text1"/>
          <w:szCs w:val="22"/>
        </w:rPr>
      </w:pPr>
    </w:p>
    <w:p w14:paraId="678B4813" w14:textId="77777777" w:rsidR="007E76CF" w:rsidRPr="00EA2DD3" w:rsidRDefault="007E76CF" w:rsidP="007E76CF">
      <w:pPr>
        <w:spacing w:line="480" w:lineRule="auto"/>
        <w:rPr>
          <w:rFonts w:cs="Times New Roman"/>
          <w:color w:val="000000" w:themeColor="text1"/>
          <w:szCs w:val="22"/>
        </w:rPr>
      </w:pPr>
    </w:p>
    <w:p w14:paraId="6558DD23" w14:textId="77777777" w:rsidR="007E76CF" w:rsidRPr="00EA2DD3" w:rsidRDefault="007E76CF" w:rsidP="007E76CF">
      <w:pPr>
        <w:spacing w:line="480" w:lineRule="auto"/>
        <w:rPr>
          <w:rFonts w:cs="Times New Roman"/>
          <w:color w:val="000000" w:themeColor="text1"/>
          <w:szCs w:val="22"/>
        </w:rPr>
      </w:pPr>
    </w:p>
    <w:p w14:paraId="1D28788F" w14:textId="77777777" w:rsidR="007E76CF" w:rsidRPr="00EA2DD3" w:rsidRDefault="007E76CF" w:rsidP="007E76CF">
      <w:pPr>
        <w:spacing w:line="480" w:lineRule="auto"/>
        <w:rPr>
          <w:rFonts w:cs="Times New Roman"/>
          <w:color w:val="000000" w:themeColor="text1"/>
          <w:szCs w:val="22"/>
        </w:rPr>
      </w:pPr>
    </w:p>
    <w:p w14:paraId="34A5CE8E" w14:textId="77777777" w:rsidR="007E76CF" w:rsidRPr="00EA2DD3" w:rsidRDefault="007E76CF" w:rsidP="007E76CF">
      <w:pPr>
        <w:spacing w:line="480" w:lineRule="auto"/>
        <w:rPr>
          <w:rFonts w:cs="Times New Roman"/>
          <w:color w:val="000000" w:themeColor="text1"/>
          <w:szCs w:val="22"/>
        </w:rPr>
      </w:pPr>
    </w:p>
    <w:p w14:paraId="57F1F7CC" w14:textId="77777777" w:rsidR="007E76CF" w:rsidRPr="00EA2DD3" w:rsidRDefault="007E76CF" w:rsidP="007E76CF">
      <w:pPr>
        <w:spacing w:line="480" w:lineRule="auto"/>
        <w:rPr>
          <w:rFonts w:cs="Times New Roman"/>
          <w:color w:val="000000" w:themeColor="text1"/>
          <w:szCs w:val="22"/>
        </w:rPr>
      </w:pPr>
      <w:r w:rsidRPr="00EA2DD3">
        <w:rPr>
          <w:rFonts w:cs="Times New Roman"/>
          <w:color w:val="000000" w:themeColor="text1"/>
          <w:szCs w:val="22"/>
        </w:rPr>
        <w:t xml:space="preserve"> </w:t>
      </w:r>
    </w:p>
    <w:p w14:paraId="78BC419F" w14:textId="77777777" w:rsidR="007E76CF" w:rsidRPr="00EA2DD3" w:rsidRDefault="007E76CF" w:rsidP="007E76CF">
      <w:pPr>
        <w:spacing w:line="480" w:lineRule="auto"/>
        <w:rPr>
          <w:rFonts w:cs="Times New Roman"/>
          <w:color w:val="000000" w:themeColor="text1"/>
          <w:szCs w:val="22"/>
        </w:rPr>
      </w:pPr>
    </w:p>
    <w:p w14:paraId="692E5BE8" w14:textId="77777777" w:rsidR="007E76CF" w:rsidRPr="00EA2DD3" w:rsidRDefault="007E76CF" w:rsidP="007E76CF">
      <w:pPr>
        <w:spacing w:line="480" w:lineRule="auto"/>
        <w:rPr>
          <w:rFonts w:cs="Times New Roman"/>
          <w:color w:val="000000" w:themeColor="text1"/>
          <w:szCs w:val="22"/>
        </w:rPr>
        <w:sectPr w:rsidR="007E76CF" w:rsidRPr="00EA2DD3" w:rsidSect="00F52391">
          <w:footerReference w:type="default" r:id="rId23"/>
          <w:pgSz w:w="11906" w:h="16838"/>
          <w:pgMar w:top="1134" w:right="1134" w:bottom="1134" w:left="2268" w:header="709" w:footer="709" w:gutter="0"/>
          <w:cols w:space="708"/>
          <w:docGrid w:linePitch="360"/>
        </w:sectPr>
      </w:pPr>
    </w:p>
    <w:p w14:paraId="3288C9BE" w14:textId="77777777" w:rsidR="007E76CF" w:rsidRPr="00EA2DD3" w:rsidRDefault="007E76CF" w:rsidP="007E76CF">
      <w:pPr>
        <w:spacing w:line="480" w:lineRule="auto"/>
        <w:rPr>
          <w:rFonts w:cs="Times New Roman"/>
          <w:color w:val="000000" w:themeColor="text1"/>
          <w:szCs w:val="22"/>
        </w:rPr>
      </w:pPr>
      <w:r w:rsidRPr="00EA2DD3">
        <w:rPr>
          <w:rFonts w:cs="Times New Roman"/>
          <w:b/>
          <w:color w:val="000000" w:themeColor="text1"/>
          <w:szCs w:val="22"/>
        </w:rPr>
        <w:lastRenderedPageBreak/>
        <w:t>Table 4.3</w:t>
      </w:r>
      <w:r w:rsidRPr="00EA2DD3">
        <w:rPr>
          <w:rFonts w:cs="Times New Roman"/>
          <w:color w:val="000000" w:themeColor="text1"/>
          <w:szCs w:val="22"/>
        </w:rPr>
        <w:t xml:space="preserve"> Description of studies measuring induced gamma band activity in ASC.</w:t>
      </w:r>
    </w:p>
    <w:tbl>
      <w:tblPr>
        <w:tblW w:w="14580" w:type="dxa"/>
        <w:tblLayout w:type="fixed"/>
        <w:tblLook w:val="04A0" w:firstRow="1" w:lastRow="0" w:firstColumn="1" w:lastColumn="0" w:noHBand="0" w:noVBand="1"/>
      </w:tblPr>
      <w:tblGrid>
        <w:gridCol w:w="2340"/>
        <w:gridCol w:w="2520"/>
        <w:gridCol w:w="1980"/>
        <w:gridCol w:w="1980"/>
        <w:gridCol w:w="5760"/>
      </w:tblGrid>
      <w:tr w:rsidR="007E76CF" w:rsidRPr="00EA2DD3" w14:paraId="3476FA93" w14:textId="77777777" w:rsidTr="003D5E1B">
        <w:trPr>
          <w:trHeight w:val="144"/>
        </w:trPr>
        <w:tc>
          <w:tcPr>
            <w:tcW w:w="2340" w:type="dxa"/>
            <w:tcBorders>
              <w:top w:val="single" w:sz="12" w:space="0" w:color="auto"/>
              <w:bottom w:val="single" w:sz="12" w:space="0" w:color="auto"/>
            </w:tcBorders>
            <w:shd w:val="clear" w:color="auto" w:fill="FFFFFF" w:themeFill="background1"/>
          </w:tcPr>
          <w:p w14:paraId="44B05E88"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Study (Technique)</w:t>
            </w:r>
          </w:p>
        </w:tc>
        <w:tc>
          <w:tcPr>
            <w:tcW w:w="2520" w:type="dxa"/>
            <w:tcBorders>
              <w:top w:val="single" w:sz="12" w:space="0" w:color="auto"/>
              <w:bottom w:val="single" w:sz="12" w:space="0" w:color="auto"/>
            </w:tcBorders>
            <w:shd w:val="clear" w:color="auto" w:fill="FFFFFF" w:themeFill="background1"/>
          </w:tcPr>
          <w:p w14:paraId="3D275F73"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Participants</w:t>
            </w:r>
          </w:p>
          <w:p w14:paraId="2A8582AA"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Group - N, mean age (years)</w:t>
            </w:r>
          </w:p>
        </w:tc>
        <w:tc>
          <w:tcPr>
            <w:tcW w:w="1980" w:type="dxa"/>
            <w:tcBorders>
              <w:top w:val="single" w:sz="12" w:space="0" w:color="auto"/>
              <w:bottom w:val="single" w:sz="12" w:space="0" w:color="auto"/>
            </w:tcBorders>
            <w:shd w:val="clear" w:color="auto" w:fill="FFFFFF" w:themeFill="background1"/>
          </w:tcPr>
          <w:p w14:paraId="5EF27CF6"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Stimulus</w:t>
            </w:r>
          </w:p>
        </w:tc>
        <w:tc>
          <w:tcPr>
            <w:tcW w:w="1980" w:type="dxa"/>
            <w:tcBorders>
              <w:top w:val="single" w:sz="12" w:space="0" w:color="auto"/>
              <w:bottom w:val="single" w:sz="12" w:space="0" w:color="auto"/>
            </w:tcBorders>
            <w:shd w:val="clear" w:color="auto" w:fill="FFFFFF" w:themeFill="background1"/>
          </w:tcPr>
          <w:p w14:paraId="17B0D4F8"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Location</w:t>
            </w:r>
          </w:p>
        </w:tc>
        <w:tc>
          <w:tcPr>
            <w:tcW w:w="5760" w:type="dxa"/>
            <w:tcBorders>
              <w:top w:val="single" w:sz="12" w:space="0" w:color="auto"/>
              <w:bottom w:val="single" w:sz="12" w:space="0" w:color="auto"/>
            </w:tcBorders>
            <w:shd w:val="clear" w:color="auto" w:fill="FFFFFF" w:themeFill="background1"/>
          </w:tcPr>
          <w:p w14:paraId="75E6DB46"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Main Finding</w:t>
            </w:r>
          </w:p>
        </w:tc>
      </w:tr>
      <w:tr w:rsidR="007E76CF" w:rsidRPr="00EA2DD3" w14:paraId="1935B4C5" w14:textId="77777777" w:rsidTr="003D5E1B">
        <w:trPr>
          <w:trHeight w:val="144"/>
        </w:trPr>
        <w:tc>
          <w:tcPr>
            <w:tcW w:w="2340" w:type="dxa"/>
            <w:tcBorders>
              <w:top w:val="single" w:sz="12" w:space="0" w:color="auto"/>
            </w:tcBorders>
            <w:shd w:val="clear" w:color="auto" w:fill="FFFFFF" w:themeFill="background1"/>
          </w:tcPr>
          <w:p w14:paraId="5377B3B1" w14:textId="77777777" w:rsidR="007E76CF" w:rsidRPr="003D5E1B" w:rsidRDefault="007E76CF" w:rsidP="003252DD">
            <w:pPr>
              <w:jc w:val="center"/>
              <w:rPr>
                <w:rFonts w:cs="Times New Roman"/>
                <w:b/>
                <w:color w:val="000000" w:themeColor="text1"/>
                <w:szCs w:val="22"/>
              </w:rPr>
            </w:pPr>
          </w:p>
          <w:p w14:paraId="3235626C"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Grice et al. 2001 (EEG)</w:t>
            </w:r>
          </w:p>
        </w:tc>
        <w:tc>
          <w:tcPr>
            <w:tcW w:w="2520" w:type="dxa"/>
            <w:tcBorders>
              <w:top w:val="single" w:sz="12" w:space="0" w:color="auto"/>
            </w:tcBorders>
            <w:shd w:val="clear" w:color="auto" w:fill="FFFFFF" w:themeFill="background1"/>
          </w:tcPr>
          <w:p w14:paraId="450D89E6" w14:textId="77777777" w:rsidR="007E76CF" w:rsidRPr="00EA2DD3" w:rsidRDefault="007E76CF" w:rsidP="0008091B">
            <w:pPr>
              <w:jc w:val="center"/>
              <w:rPr>
                <w:rFonts w:cs="Times New Roman"/>
                <w:color w:val="000000" w:themeColor="text1"/>
                <w:szCs w:val="22"/>
              </w:rPr>
            </w:pPr>
          </w:p>
          <w:p w14:paraId="33700D07"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 = 8, 36.3.</w:t>
            </w:r>
          </w:p>
          <w:p w14:paraId="6CB0A287" w14:textId="31FB5815"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N=8, 30.9.</w:t>
            </w:r>
          </w:p>
        </w:tc>
        <w:tc>
          <w:tcPr>
            <w:tcW w:w="1980" w:type="dxa"/>
            <w:tcBorders>
              <w:top w:val="single" w:sz="12" w:space="0" w:color="auto"/>
            </w:tcBorders>
            <w:shd w:val="clear" w:color="auto" w:fill="FFFFFF" w:themeFill="background1"/>
          </w:tcPr>
          <w:p w14:paraId="4F57FED7" w14:textId="77777777" w:rsidR="007E76CF" w:rsidRPr="00EA2DD3" w:rsidRDefault="007E76CF" w:rsidP="003252DD">
            <w:pPr>
              <w:jc w:val="center"/>
              <w:rPr>
                <w:rFonts w:cs="Times New Roman"/>
                <w:color w:val="000000" w:themeColor="text1"/>
                <w:szCs w:val="22"/>
              </w:rPr>
            </w:pPr>
          </w:p>
          <w:p w14:paraId="7DD86A39"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Faces</w:t>
            </w:r>
          </w:p>
        </w:tc>
        <w:tc>
          <w:tcPr>
            <w:tcW w:w="1980" w:type="dxa"/>
            <w:tcBorders>
              <w:top w:val="single" w:sz="12" w:space="0" w:color="auto"/>
            </w:tcBorders>
            <w:shd w:val="clear" w:color="auto" w:fill="FFFFFF" w:themeFill="background1"/>
          </w:tcPr>
          <w:p w14:paraId="72701107" w14:textId="77777777" w:rsidR="007E76CF" w:rsidRPr="00EA2DD3" w:rsidRDefault="007E76CF" w:rsidP="003252DD">
            <w:pPr>
              <w:jc w:val="center"/>
              <w:rPr>
                <w:rFonts w:cs="Times New Roman"/>
                <w:color w:val="000000" w:themeColor="text1"/>
                <w:szCs w:val="22"/>
              </w:rPr>
            </w:pPr>
          </w:p>
          <w:p w14:paraId="504A3134"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Frontal </w:t>
            </w:r>
          </w:p>
        </w:tc>
        <w:tc>
          <w:tcPr>
            <w:tcW w:w="5760" w:type="dxa"/>
            <w:tcBorders>
              <w:top w:val="single" w:sz="12" w:space="0" w:color="auto"/>
            </w:tcBorders>
            <w:shd w:val="clear" w:color="auto" w:fill="FFFFFF" w:themeFill="background1"/>
          </w:tcPr>
          <w:p w14:paraId="494E74E0" w14:textId="77777777" w:rsidR="007E76CF" w:rsidRPr="00EA2DD3" w:rsidRDefault="007E76CF" w:rsidP="003252DD">
            <w:pPr>
              <w:jc w:val="center"/>
              <w:rPr>
                <w:rFonts w:cs="Times New Roman"/>
                <w:color w:val="000000" w:themeColor="text1"/>
                <w:szCs w:val="22"/>
              </w:rPr>
            </w:pPr>
          </w:p>
          <w:p w14:paraId="61E69F2C"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No difference in induced gamma power, but less stimulus (upright and inverted faces) modulation of gamma band power in ASC. (32-48Hz)</w:t>
            </w:r>
          </w:p>
          <w:p w14:paraId="6775471B" w14:textId="77777777" w:rsidR="007E76CF" w:rsidRPr="00EA2DD3" w:rsidRDefault="007E76CF" w:rsidP="003252DD">
            <w:pPr>
              <w:jc w:val="center"/>
              <w:rPr>
                <w:rFonts w:cs="Times New Roman"/>
                <w:color w:val="000000" w:themeColor="text1"/>
                <w:szCs w:val="22"/>
              </w:rPr>
            </w:pPr>
          </w:p>
        </w:tc>
      </w:tr>
      <w:tr w:rsidR="007E76CF" w:rsidRPr="00EA2DD3" w14:paraId="09855C00" w14:textId="77777777" w:rsidTr="003252DD">
        <w:trPr>
          <w:trHeight w:val="144"/>
        </w:trPr>
        <w:tc>
          <w:tcPr>
            <w:tcW w:w="2340" w:type="dxa"/>
            <w:shd w:val="clear" w:color="auto" w:fill="FFFFFF" w:themeFill="background1"/>
          </w:tcPr>
          <w:p w14:paraId="3C64BADD"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Brown et al. 2005 (EEG)</w:t>
            </w:r>
          </w:p>
        </w:tc>
        <w:tc>
          <w:tcPr>
            <w:tcW w:w="2520" w:type="dxa"/>
            <w:shd w:val="clear" w:color="auto" w:fill="FFFFFF" w:themeFill="background1"/>
          </w:tcPr>
          <w:p w14:paraId="7F618D31"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 = 6, age 14.7 Learning difficulties group: N = 8, 14</w:t>
            </w:r>
          </w:p>
          <w:p w14:paraId="5C7299FE" w14:textId="77777777" w:rsidR="007E76CF" w:rsidRPr="00EA2DD3" w:rsidRDefault="007E76CF" w:rsidP="0008091B">
            <w:pPr>
              <w:jc w:val="center"/>
              <w:rPr>
                <w:rFonts w:cs="Times New Roman"/>
                <w:color w:val="000000" w:themeColor="text1"/>
                <w:szCs w:val="22"/>
              </w:rPr>
            </w:pPr>
          </w:p>
        </w:tc>
        <w:tc>
          <w:tcPr>
            <w:tcW w:w="1980" w:type="dxa"/>
            <w:shd w:val="clear" w:color="auto" w:fill="FFFFFF" w:themeFill="background1"/>
          </w:tcPr>
          <w:p w14:paraId="338A9598"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Kanizsa Figures</w:t>
            </w:r>
          </w:p>
        </w:tc>
        <w:tc>
          <w:tcPr>
            <w:tcW w:w="1980" w:type="dxa"/>
            <w:shd w:val="clear" w:color="auto" w:fill="FFFFFF" w:themeFill="background1"/>
          </w:tcPr>
          <w:p w14:paraId="6699A668"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Parietal </w:t>
            </w:r>
          </w:p>
        </w:tc>
        <w:tc>
          <w:tcPr>
            <w:tcW w:w="5760" w:type="dxa"/>
            <w:shd w:val="clear" w:color="auto" w:fill="FFFFFF" w:themeFill="background1"/>
          </w:tcPr>
          <w:p w14:paraId="2F91DAD8"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Increased induced power in ASC. (29.3 – 41.5Hz)</w:t>
            </w:r>
          </w:p>
        </w:tc>
      </w:tr>
      <w:tr w:rsidR="007E76CF" w:rsidRPr="00EA2DD3" w14:paraId="1F9C508B" w14:textId="77777777" w:rsidTr="003252DD">
        <w:trPr>
          <w:trHeight w:val="144"/>
        </w:trPr>
        <w:tc>
          <w:tcPr>
            <w:tcW w:w="2340" w:type="dxa"/>
            <w:shd w:val="clear" w:color="auto" w:fill="FFFFFF" w:themeFill="background1"/>
          </w:tcPr>
          <w:p w14:paraId="5C272312"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Rojas et al., 2008. (MEG)</w:t>
            </w:r>
          </w:p>
        </w:tc>
        <w:tc>
          <w:tcPr>
            <w:tcW w:w="2520" w:type="dxa"/>
            <w:shd w:val="clear" w:color="auto" w:fill="FFFFFF" w:themeFill="background1"/>
          </w:tcPr>
          <w:p w14:paraId="647956C8" w14:textId="126EE843"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N=11, 31.5</w:t>
            </w:r>
          </w:p>
          <w:p w14:paraId="1E03306B"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N=16, 43.1</w:t>
            </w:r>
          </w:p>
          <w:p w14:paraId="74577902" w14:textId="55C87E09"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Parents of c</w:t>
            </w:r>
            <w:r w:rsidR="000105EC">
              <w:rPr>
                <w:rFonts w:cs="Times New Roman"/>
                <w:color w:val="000000" w:themeColor="text1"/>
                <w:szCs w:val="22"/>
              </w:rPr>
              <w:t>hildren with ASC: N = 16</w:t>
            </w:r>
            <w:proofErr w:type="gramStart"/>
            <w:r w:rsidR="000105EC">
              <w:rPr>
                <w:rFonts w:cs="Times New Roman"/>
                <w:color w:val="000000" w:themeColor="text1"/>
                <w:szCs w:val="22"/>
              </w:rPr>
              <w:t>,  42.6</w:t>
            </w:r>
            <w:proofErr w:type="gramEnd"/>
          </w:p>
        </w:tc>
        <w:tc>
          <w:tcPr>
            <w:tcW w:w="1980" w:type="dxa"/>
            <w:shd w:val="clear" w:color="auto" w:fill="FFFFFF" w:themeFill="background1"/>
          </w:tcPr>
          <w:p w14:paraId="5ACA3C88"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Auditory clicks</w:t>
            </w:r>
          </w:p>
        </w:tc>
        <w:tc>
          <w:tcPr>
            <w:tcW w:w="1980" w:type="dxa"/>
            <w:shd w:val="clear" w:color="auto" w:fill="FFFFFF" w:themeFill="background1"/>
          </w:tcPr>
          <w:p w14:paraId="1B812286"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Right and left auditory cortices. </w:t>
            </w:r>
          </w:p>
        </w:tc>
        <w:tc>
          <w:tcPr>
            <w:tcW w:w="5760" w:type="dxa"/>
            <w:shd w:val="clear" w:color="auto" w:fill="FFFFFF" w:themeFill="background1"/>
          </w:tcPr>
          <w:p w14:paraId="44161E7C"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Increased induced power in ASC and parent group.  (40Hz)</w:t>
            </w:r>
          </w:p>
        </w:tc>
      </w:tr>
      <w:tr w:rsidR="007E76CF" w:rsidRPr="00EA2DD3" w14:paraId="31B01350" w14:textId="77777777" w:rsidTr="003252DD">
        <w:trPr>
          <w:trHeight w:val="144"/>
        </w:trPr>
        <w:tc>
          <w:tcPr>
            <w:tcW w:w="2340" w:type="dxa"/>
            <w:shd w:val="clear" w:color="auto" w:fill="FFFFFF" w:themeFill="background1"/>
          </w:tcPr>
          <w:p w14:paraId="4ACAA1A3"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 xml:space="preserve">Sokhadze et al. 2009. </w:t>
            </w:r>
          </w:p>
          <w:p w14:paraId="5AA7CC72"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(EEG)</w:t>
            </w:r>
          </w:p>
        </w:tc>
        <w:tc>
          <w:tcPr>
            <w:tcW w:w="2520" w:type="dxa"/>
            <w:shd w:val="clear" w:color="auto" w:fill="FFFFFF" w:themeFill="background1"/>
          </w:tcPr>
          <w:p w14:paraId="725B1045"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 13, 17.2</w:t>
            </w:r>
          </w:p>
          <w:p w14:paraId="2A8C259F"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N=13, 18.6</w:t>
            </w:r>
          </w:p>
          <w:p w14:paraId="5D8C16A8" w14:textId="77777777" w:rsidR="007E76CF" w:rsidRPr="00EA2DD3" w:rsidRDefault="007E76CF" w:rsidP="0008091B">
            <w:pPr>
              <w:jc w:val="center"/>
              <w:rPr>
                <w:rFonts w:cs="Times New Roman"/>
                <w:color w:val="000000" w:themeColor="text1"/>
                <w:szCs w:val="22"/>
              </w:rPr>
            </w:pPr>
          </w:p>
        </w:tc>
        <w:tc>
          <w:tcPr>
            <w:tcW w:w="1980" w:type="dxa"/>
            <w:shd w:val="clear" w:color="auto" w:fill="FFFFFF" w:themeFill="background1"/>
          </w:tcPr>
          <w:p w14:paraId="624E1953"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Kanisza figures</w:t>
            </w:r>
          </w:p>
        </w:tc>
        <w:tc>
          <w:tcPr>
            <w:tcW w:w="1980" w:type="dxa"/>
            <w:shd w:val="clear" w:color="auto" w:fill="FFFFFF" w:themeFill="background1"/>
          </w:tcPr>
          <w:p w14:paraId="692E6D60" w14:textId="77777777" w:rsidR="007E76CF" w:rsidRPr="00EA2DD3" w:rsidRDefault="007E76CF" w:rsidP="003252DD">
            <w:pPr>
              <w:jc w:val="center"/>
              <w:rPr>
                <w:rFonts w:cs="Times New Roman"/>
                <w:color w:val="000000" w:themeColor="text1"/>
                <w:szCs w:val="22"/>
              </w:rPr>
            </w:pPr>
            <w:proofErr w:type="gramStart"/>
            <w:r w:rsidRPr="00EA2DD3">
              <w:rPr>
                <w:rFonts w:cs="Times New Roman"/>
                <w:color w:val="000000" w:themeColor="text1"/>
                <w:szCs w:val="22"/>
              </w:rPr>
              <w:t>frontal</w:t>
            </w:r>
            <w:proofErr w:type="gramEnd"/>
          </w:p>
        </w:tc>
        <w:tc>
          <w:tcPr>
            <w:tcW w:w="5760" w:type="dxa"/>
            <w:shd w:val="clear" w:color="auto" w:fill="FFFFFF" w:themeFill="background1"/>
          </w:tcPr>
          <w:p w14:paraId="3526EF1E"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Increased induced power in ASC. (30-80Hz) </w:t>
            </w:r>
          </w:p>
        </w:tc>
      </w:tr>
      <w:tr w:rsidR="007E76CF" w:rsidRPr="00EA2DD3" w14:paraId="64261C32" w14:textId="77777777" w:rsidTr="003252DD">
        <w:trPr>
          <w:trHeight w:val="144"/>
        </w:trPr>
        <w:tc>
          <w:tcPr>
            <w:tcW w:w="2340" w:type="dxa"/>
            <w:shd w:val="clear" w:color="auto" w:fill="FFFFFF" w:themeFill="background1"/>
          </w:tcPr>
          <w:p w14:paraId="4AE1AD7E" w14:textId="77777777" w:rsidR="007E76CF" w:rsidRPr="003D5E1B" w:rsidRDefault="007E76CF" w:rsidP="003252DD">
            <w:pPr>
              <w:jc w:val="center"/>
              <w:rPr>
                <w:rFonts w:cs="Times New Roman"/>
                <w:b/>
                <w:color w:val="000000" w:themeColor="text1"/>
                <w:szCs w:val="22"/>
                <w:highlight w:val="yellow"/>
              </w:rPr>
            </w:pPr>
            <w:r w:rsidRPr="003D5E1B">
              <w:rPr>
                <w:rFonts w:cs="Times New Roman"/>
                <w:b/>
                <w:color w:val="000000" w:themeColor="text1"/>
                <w:szCs w:val="22"/>
              </w:rPr>
              <w:t>Gandal et al. 2010 (MEG)</w:t>
            </w:r>
          </w:p>
        </w:tc>
        <w:tc>
          <w:tcPr>
            <w:tcW w:w="2520" w:type="dxa"/>
            <w:shd w:val="clear" w:color="auto" w:fill="FFFFFF" w:themeFill="background1"/>
          </w:tcPr>
          <w:p w14:paraId="4EC994E9"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N=25, 10.2</w:t>
            </w:r>
          </w:p>
          <w:p w14:paraId="26629C31"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N=17, 10.8</w:t>
            </w:r>
          </w:p>
          <w:p w14:paraId="300ECCB5" w14:textId="77777777" w:rsidR="007E76CF" w:rsidRPr="00EA2DD3" w:rsidRDefault="007E76CF" w:rsidP="0008091B">
            <w:pPr>
              <w:jc w:val="center"/>
              <w:rPr>
                <w:rFonts w:cs="Times New Roman"/>
                <w:color w:val="000000" w:themeColor="text1"/>
                <w:szCs w:val="22"/>
              </w:rPr>
            </w:pPr>
          </w:p>
        </w:tc>
        <w:tc>
          <w:tcPr>
            <w:tcW w:w="1980" w:type="dxa"/>
            <w:shd w:val="clear" w:color="auto" w:fill="FFFFFF" w:themeFill="background1"/>
          </w:tcPr>
          <w:p w14:paraId="42D00B7A"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Pure tones</w:t>
            </w:r>
          </w:p>
        </w:tc>
        <w:tc>
          <w:tcPr>
            <w:tcW w:w="1980" w:type="dxa"/>
            <w:shd w:val="clear" w:color="auto" w:fill="FFFFFF" w:themeFill="background1"/>
          </w:tcPr>
          <w:p w14:paraId="42552B5A"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Superior temporal gyrus</w:t>
            </w:r>
          </w:p>
        </w:tc>
        <w:tc>
          <w:tcPr>
            <w:tcW w:w="5760" w:type="dxa"/>
            <w:shd w:val="clear" w:color="auto" w:fill="FFFFFF" w:themeFill="background1"/>
          </w:tcPr>
          <w:p w14:paraId="586CE1FA"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No differences (30-50Hz)</w:t>
            </w:r>
          </w:p>
        </w:tc>
      </w:tr>
      <w:tr w:rsidR="007E76CF" w:rsidRPr="00EA2DD3" w14:paraId="4F634C6D" w14:textId="77777777" w:rsidTr="003252DD">
        <w:trPr>
          <w:trHeight w:val="144"/>
        </w:trPr>
        <w:tc>
          <w:tcPr>
            <w:tcW w:w="2340" w:type="dxa"/>
            <w:shd w:val="clear" w:color="auto" w:fill="FFFFFF" w:themeFill="background1"/>
          </w:tcPr>
          <w:p w14:paraId="251484FB"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Sun et al. 2012 (MEG)</w:t>
            </w:r>
          </w:p>
        </w:tc>
        <w:tc>
          <w:tcPr>
            <w:tcW w:w="2520" w:type="dxa"/>
            <w:shd w:val="clear" w:color="auto" w:fill="FFFFFF" w:themeFill="background1"/>
          </w:tcPr>
          <w:p w14:paraId="1F3E4A5B"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 = 13, 30.3</w:t>
            </w:r>
          </w:p>
          <w:p w14:paraId="1A67AA42" w14:textId="68BCE71E"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N=16, 29.7</w:t>
            </w:r>
          </w:p>
          <w:p w14:paraId="15FB6A50" w14:textId="77777777" w:rsidR="007E76CF" w:rsidRPr="00EA2DD3" w:rsidRDefault="007E76CF" w:rsidP="0008091B">
            <w:pPr>
              <w:jc w:val="center"/>
              <w:rPr>
                <w:rFonts w:cs="Times New Roman"/>
                <w:color w:val="000000" w:themeColor="text1"/>
                <w:szCs w:val="22"/>
              </w:rPr>
            </w:pPr>
          </w:p>
        </w:tc>
        <w:tc>
          <w:tcPr>
            <w:tcW w:w="1980" w:type="dxa"/>
            <w:shd w:val="clear" w:color="auto" w:fill="FFFFFF" w:themeFill="background1"/>
          </w:tcPr>
          <w:p w14:paraId="692A4BB6"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Mooney faces</w:t>
            </w:r>
          </w:p>
        </w:tc>
        <w:tc>
          <w:tcPr>
            <w:tcW w:w="1980" w:type="dxa"/>
            <w:shd w:val="clear" w:color="auto" w:fill="FFFFFF" w:themeFill="background1"/>
          </w:tcPr>
          <w:p w14:paraId="16A77E5B"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Occipito-parietal</w:t>
            </w:r>
          </w:p>
        </w:tc>
        <w:tc>
          <w:tcPr>
            <w:tcW w:w="5760" w:type="dxa"/>
            <w:shd w:val="clear" w:color="auto" w:fill="FFFFFF" w:themeFill="background1"/>
          </w:tcPr>
          <w:p w14:paraId="32A7187D"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Decreased induced gamma power in ASC (60-120Hz), no difference in low gamma (25-60Hz)</w:t>
            </w:r>
          </w:p>
        </w:tc>
      </w:tr>
      <w:tr w:rsidR="007E76CF" w:rsidRPr="00EA2DD3" w14:paraId="33EE79F9" w14:textId="77777777" w:rsidTr="003252DD">
        <w:trPr>
          <w:trHeight w:val="144"/>
        </w:trPr>
        <w:tc>
          <w:tcPr>
            <w:tcW w:w="2340" w:type="dxa"/>
            <w:shd w:val="clear" w:color="auto" w:fill="FFFFFF" w:themeFill="background1"/>
          </w:tcPr>
          <w:p w14:paraId="2F77C359"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Wright et al., 2012 (MEG)</w:t>
            </w:r>
          </w:p>
        </w:tc>
        <w:tc>
          <w:tcPr>
            <w:tcW w:w="2520" w:type="dxa"/>
            <w:shd w:val="clear" w:color="auto" w:fill="FFFFFF" w:themeFill="background1"/>
          </w:tcPr>
          <w:p w14:paraId="208DE754"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 = 13, 15.1</w:t>
            </w:r>
          </w:p>
          <w:p w14:paraId="7EF04B9E" w14:textId="43D10285"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N=13, 15.7.</w:t>
            </w:r>
          </w:p>
          <w:p w14:paraId="6391DEE3" w14:textId="77777777" w:rsidR="007E76CF" w:rsidRPr="00EA2DD3" w:rsidRDefault="007E76CF" w:rsidP="0008091B">
            <w:pPr>
              <w:jc w:val="center"/>
              <w:rPr>
                <w:rFonts w:cs="Times New Roman"/>
                <w:color w:val="000000" w:themeColor="text1"/>
                <w:szCs w:val="22"/>
              </w:rPr>
            </w:pPr>
          </w:p>
        </w:tc>
        <w:tc>
          <w:tcPr>
            <w:tcW w:w="1980" w:type="dxa"/>
            <w:shd w:val="clear" w:color="auto" w:fill="FFFFFF" w:themeFill="background1"/>
          </w:tcPr>
          <w:p w14:paraId="6E209948"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Faces</w:t>
            </w:r>
          </w:p>
        </w:tc>
        <w:tc>
          <w:tcPr>
            <w:tcW w:w="1980" w:type="dxa"/>
            <w:shd w:val="clear" w:color="auto" w:fill="FFFFFF" w:themeFill="background1"/>
          </w:tcPr>
          <w:p w14:paraId="73A551CB"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Occipital</w:t>
            </w:r>
          </w:p>
        </w:tc>
        <w:tc>
          <w:tcPr>
            <w:tcW w:w="5760" w:type="dxa"/>
            <w:shd w:val="clear" w:color="auto" w:fill="FFFFFF" w:themeFill="background1"/>
          </w:tcPr>
          <w:p w14:paraId="283FD581"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 xml:space="preserve">Decreased induced gamma power in ASC (30-80Hz) </w:t>
            </w:r>
          </w:p>
        </w:tc>
      </w:tr>
      <w:tr w:rsidR="007E76CF" w:rsidRPr="00EA2DD3" w14:paraId="61189F8B" w14:textId="77777777" w:rsidTr="0008091B">
        <w:trPr>
          <w:trHeight w:val="144"/>
        </w:trPr>
        <w:tc>
          <w:tcPr>
            <w:tcW w:w="2340" w:type="dxa"/>
            <w:tcBorders>
              <w:bottom w:val="single" w:sz="12" w:space="0" w:color="auto"/>
            </w:tcBorders>
            <w:shd w:val="clear" w:color="auto" w:fill="FFFFFF" w:themeFill="background1"/>
          </w:tcPr>
          <w:p w14:paraId="5ECA2391" w14:textId="77777777" w:rsidR="007E76CF" w:rsidRPr="003D5E1B" w:rsidRDefault="007E76CF" w:rsidP="003252DD">
            <w:pPr>
              <w:jc w:val="center"/>
              <w:rPr>
                <w:rFonts w:cs="Times New Roman"/>
                <w:b/>
                <w:color w:val="000000" w:themeColor="text1"/>
                <w:szCs w:val="22"/>
              </w:rPr>
            </w:pPr>
            <w:r w:rsidRPr="003D5E1B">
              <w:rPr>
                <w:rFonts w:cs="Times New Roman"/>
                <w:b/>
                <w:color w:val="000000" w:themeColor="text1"/>
                <w:szCs w:val="22"/>
              </w:rPr>
              <w:t>Gross et al (2013) (EEG)</w:t>
            </w:r>
          </w:p>
        </w:tc>
        <w:tc>
          <w:tcPr>
            <w:tcW w:w="2520" w:type="dxa"/>
            <w:tcBorders>
              <w:bottom w:val="single" w:sz="12" w:space="0" w:color="auto"/>
            </w:tcBorders>
            <w:shd w:val="clear" w:color="auto" w:fill="FFFFFF" w:themeFill="background1"/>
          </w:tcPr>
          <w:p w14:paraId="0BC350EA" w14:textId="445A7A4A"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ASC: N=10, 14.1</w:t>
            </w:r>
          </w:p>
          <w:p w14:paraId="5F03CF50" w14:textId="77777777" w:rsidR="007E76CF" w:rsidRPr="00EA2DD3" w:rsidRDefault="007E76CF" w:rsidP="0008091B">
            <w:pPr>
              <w:jc w:val="center"/>
              <w:rPr>
                <w:rFonts w:cs="Times New Roman"/>
                <w:color w:val="000000" w:themeColor="text1"/>
                <w:szCs w:val="22"/>
              </w:rPr>
            </w:pPr>
            <w:r w:rsidRPr="00EA2DD3">
              <w:rPr>
                <w:rFonts w:cs="Times New Roman"/>
                <w:color w:val="000000" w:themeColor="text1"/>
                <w:szCs w:val="22"/>
              </w:rPr>
              <w:t>TD: N=11, 14.8</w:t>
            </w:r>
          </w:p>
        </w:tc>
        <w:tc>
          <w:tcPr>
            <w:tcW w:w="1980" w:type="dxa"/>
            <w:tcBorders>
              <w:bottom w:val="single" w:sz="12" w:space="0" w:color="auto"/>
            </w:tcBorders>
            <w:shd w:val="clear" w:color="auto" w:fill="FFFFFF" w:themeFill="background1"/>
          </w:tcPr>
          <w:p w14:paraId="303513A5"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Faces</w:t>
            </w:r>
          </w:p>
        </w:tc>
        <w:tc>
          <w:tcPr>
            <w:tcW w:w="1980" w:type="dxa"/>
            <w:tcBorders>
              <w:bottom w:val="single" w:sz="12" w:space="0" w:color="auto"/>
            </w:tcBorders>
            <w:shd w:val="clear" w:color="auto" w:fill="FFFFFF" w:themeFill="background1"/>
          </w:tcPr>
          <w:p w14:paraId="7F3F63C6"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Parietal</w:t>
            </w:r>
          </w:p>
        </w:tc>
        <w:tc>
          <w:tcPr>
            <w:tcW w:w="5760" w:type="dxa"/>
            <w:tcBorders>
              <w:bottom w:val="single" w:sz="12" w:space="0" w:color="auto"/>
            </w:tcBorders>
            <w:shd w:val="clear" w:color="auto" w:fill="FFFFFF" w:themeFill="background1"/>
          </w:tcPr>
          <w:p w14:paraId="3DE3A408" w14:textId="77777777" w:rsidR="007E76CF" w:rsidRPr="00EA2DD3" w:rsidRDefault="007E76CF" w:rsidP="003252DD">
            <w:pPr>
              <w:jc w:val="center"/>
              <w:rPr>
                <w:rFonts w:cs="Times New Roman"/>
                <w:color w:val="000000" w:themeColor="text1"/>
                <w:szCs w:val="22"/>
              </w:rPr>
            </w:pPr>
            <w:r w:rsidRPr="00EA2DD3">
              <w:rPr>
                <w:rFonts w:cs="Times New Roman"/>
                <w:color w:val="000000" w:themeColor="text1"/>
                <w:szCs w:val="22"/>
              </w:rPr>
              <w:t>Decreased induced gamma power in ASC (35-45Hz)</w:t>
            </w:r>
          </w:p>
        </w:tc>
      </w:tr>
    </w:tbl>
    <w:p w14:paraId="08AD9322" w14:textId="77777777" w:rsidR="007E76CF" w:rsidRPr="00EA2DD3" w:rsidRDefault="007E76CF" w:rsidP="007E76CF">
      <w:pPr>
        <w:spacing w:line="480" w:lineRule="auto"/>
        <w:rPr>
          <w:rFonts w:cs="Times New Roman"/>
          <w:color w:val="000000" w:themeColor="text1"/>
          <w:szCs w:val="22"/>
        </w:rPr>
        <w:sectPr w:rsidR="007E76CF" w:rsidRPr="00EA2DD3" w:rsidSect="00A0407A">
          <w:footerReference w:type="default" r:id="rId24"/>
          <w:pgSz w:w="16838" w:h="11906" w:orient="landscape"/>
          <w:pgMar w:top="2268" w:right="1134" w:bottom="1134" w:left="1134" w:header="709" w:footer="709" w:gutter="0"/>
          <w:cols w:space="708"/>
          <w:docGrid w:linePitch="360"/>
        </w:sectPr>
      </w:pPr>
    </w:p>
    <w:p w14:paraId="05F22798" w14:textId="77777777" w:rsidR="007E76CF" w:rsidRDefault="007E76CF" w:rsidP="00572403">
      <w:pPr>
        <w:pStyle w:val="Heading2"/>
        <w:rPr>
          <w:rFonts w:ascii="Times New Roman" w:hAnsi="Times New Roman" w:cs="Times New Roman"/>
          <w:color w:val="000000" w:themeColor="text1"/>
          <w:sz w:val="22"/>
          <w:szCs w:val="22"/>
        </w:rPr>
      </w:pPr>
      <w:bookmarkStart w:id="180" w:name="_Toc429476765"/>
      <w:bookmarkStart w:id="181" w:name="_Toc433107739"/>
      <w:r w:rsidRPr="00E5389C">
        <w:rPr>
          <w:rFonts w:ascii="Times New Roman" w:hAnsi="Times New Roman" w:cs="Times New Roman"/>
          <w:color w:val="000000" w:themeColor="text1"/>
          <w:sz w:val="22"/>
          <w:szCs w:val="22"/>
        </w:rPr>
        <w:lastRenderedPageBreak/>
        <w:t>4.5 Peak gamma band frequency</w:t>
      </w:r>
      <w:bookmarkEnd w:id="180"/>
      <w:bookmarkEnd w:id="181"/>
    </w:p>
    <w:p w14:paraId="7DF4D419" w14:textId="77777777" w:rsidR="00E5389C" w:rsidRDefault="00E5389C" w:rsidP="00E5389C"/>
    <w:p w14:paraId="3479B9FF" w14:textId="77777777" w:rsidR="00E5389C" w:rsidRPr="00E5389C" w:rsidRDefault="00E5389C" w:rsidP="00E5389C"/>
    <w:p w14:paraId="35E59416"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All the studies described in this chapter either report peak gamma power or ITPC in ASC. An additional metric of gamma oscillations is the frequency at which power peaks. Peak gamma frequency has not yet been studied in ASC, or in relation to autistic traits. Peak gamma frequency is said to be directly mediated by neural inhibition levels and has been associated with GABA levels, as MRS studies have revealed that higher levels of resting GABA are associated with a higher peak induced gamma frequency in typical observers (Edden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2009; Muthukumaraswamy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2009) and in schizophrenia (Chen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2014). However, a large study by Cousijn and colleagues failed to replicate this finding (Cousijn et al., 2014). </w:t>
      </w:r>
    </w:p>
    <w:p w14:paraId="3CE1294E" w14:textId="77777777" w:rsidR="00E5389C" w:rsidRPr="00EA2DD3" w:rsidRDefault="00E5389C" w:rsidP="007E76CF">
      <w:pPr>
        <w:spacing w:line="480" w:lineRule="auto"/>
        <w:ind w:firstLine="720"/>
        <w:rPr>
          <w:rFonts w:cs="Times New Roman"/>
          <w:color w:val="000000" w:themeColor="text1"/>
          <w:szCs w:val="22"/>
        </w:rPr>
      </w:pPr>
    </w:p>
    <w:p w14:paraId="436EEDBA"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Mathematical models also suggest that peak gamma frequency is set by the E:I ratio, and that higher levels of inhibition, or faster inhibition, lead to a higher peak gamma frequency (Brunel &amp; Wang, 2003). Further support for the claim that peak gamma frequency provides an indication of E:I balance comes from work showing that peak gamma frequency and orientation discrimination thresholds are negatively correlated such that higher peak gamma frequency co-occurs with lower orientation discrimination thresholds (Edden et al., 2009).</w:t>
      </w:r>
    </w:p>
    <w:p w14:paraId="24FA5B9F" w14:textId="77777777" w:rsidR="00E5389C" w:rsidRPr="00EA2DD3" w:rsidRDefault="00E5389C" w:rsidP="007E76CF">
      <w:pPr>
        <w:spacing w:line="480" w:lineRule="auto"/>
        <w:ind w:firstLine="720"/>
        <w:rPr>
          <w:rFonts w:cs="Times New Roman"/>
          <w:color w:val="000000" w:themeColor="text1"/>
          <w:szCs w:val="22"/>
        </w:rPr>
      </w:pPr>
    </w:p>
    <w:p w14:paraId="11A2DB54"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 vitro and in vivo techniques in animal models have confirmed that the balance between excitation and inhibition modulates the gamma band oscillatory frequency, as manipulating inhibition levels in rat hippocampus instantaneously alters the peak gamma band frequency, whilst excitation levels modulate gamma band power (Atallah &amp; Scanziani, 2009). This is also supported by the demonstration that optogenetically increasing excitation levels in mouse prefrontal cortex leads to increased power in the gamma range, but increasing inhibition does not exert the same effects (Yizhar et al., 2011). </w:t>
      </w:r>
    </w:p>
    <w:p w14:paraId="3399A4C6" w14:textId="77777777" w:rsidR="00E5389C" w:rsidRPr="00EA2DD3" w:rsidRDefault="00E5389C" w:rsidP="007E76CF">
      <w:pPr>
        <w:spacing w:line="480" w:lineRule="auto"/>
        <w:ind w:firstLine="720"/>
        <w:rPr>
          <w:rFonts w:cs="Times New Roman"/>
          <w:color w:val="000000" w:themeColor="text1"/>
          <w:szCs w:val="22"/>
        </w:rPr>
      </w:pPr>
    </w:p>
    <w:p w14:paraId="2FC4E86E"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 addition, Lally et al. (2014) measured dynamic glutamate levels in human participants using MRS and reported a trend towards higher levels of occipital glutamate being associated with lower evoked peak gamma frequency. It was also found that glutamate levels </w:t>
      </w:r>
      <w:r w:rsidRPr="00EA2DD3">
        <w:rPr>
          <w:rFonts w:cs="Times New Roman"/>
          <w:color w:val="000000" w:themeColor="text1"/>
          <w:szCs w:val="22"/>
        </w:rPr>
        <w:lastRenderedPageBreak/>
        <w:t xml:space="preserve">correlate with power, with higher levels of glutamate linked with higher evoked gamma band oscillatory power. They suggest that this adds weight to the idea that whilst the frequency of gamma activity is determined by the ratio of GABA and glutamate concentrations (Atallah &amp; Scanziani, 2009), GABA does not contribute to power, and power is instead modulated by glutamate levels. This is supported by previous findings that GABA levels correlate with peak gamma frequency, but not gamma power (Edden et al., 2009; Muthukumaraswamy et al., 2009). </w:t>
      </w:r>
    </w:p>
    <w:p w14:paraId="28531ABF" w14:textId="77777777" w:rsidR="00E5389C" w:rsidRPr="00EA2DD3" w:rsidRDefault="00E5389C" w:rsidP="007E76CF">
      <w:pPr>
        <w:spacing w:line="480" w:lineRule="auto"/>
        <w:ind w:firstLine="720"/>
        <w:rPr>
          <w:rFonts w:cs="Times New Roman"/>
          <w:color w:val="000000" w:themeColor="text1"/>
          <w:szCs w:val="22"/>
        </w:rPr>
      </w:pPr>
    </w:p>
    <w:p w14:paraId="30157F4E" w14:textId="77777777" w:rsidR="007E76CF" w:rsidRPr="00EA2DD3"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As gamma frequency and gamma power are unrelated, peak frequency cannot simply be inferred from previous investigations that have presented power changes alone (</w:t>
      </w:r>
      <w:r w:rsidRPr="00EA2DD3">
        <w:rPr>
          <w:rFonts w:eastAsia="Times New Roman" w:cs="Times New Roman"/>
          <w:color w:val="000000" w:themeColor="text1"/>
          <w:szCs w:val="22"/>
          <w:shd w:val="clear" w:color="auto" w:fill="FFFFFF"/>
        </w:rPr>
        <w:t>Jia, Xing &amp; Kohn, 2013</w:t>
      </w:r>
      <w:r w:rsidRPr="00EA2DD3">
        <w:rPr>
          <w:rFonts w:cs="Times New Roman"/>
          <w:color w:val="000000" w:themeColor="text1"/>
          <w:szCs w:val="22"/>
        </w:rPr>
        <w:t xml:space="preserve">). Therefore, peak gamma frequency is a </w:t>
      </w:r>
      <w:proofErr w:type="gramStart"/>
      <w:r w:rsidRPr="00EA2DD3">
        <w:rPr>
          <w:rFonts w:cs="Times New Roman"/>
          <w:color w:val="000000" w:themeColor="text1"/>
          <w:szCs w:val="22"/>
        </w:rPr>
        <w:t>metric which</w:t>
      </w:r>
      <w:proofErr w:type="gramEnd"/>
      <w:r w:rsidRPr="00EA2DD3">
        <w:rPr>
          <w:rFonts w:cs="Times New Roman"/>
          <w:color w:val="000000" w:themeColor="text1"/>
          <w:szCs w:val="22"/>
        </w:rPr>
        <w:t xml:space="preserve"> could be used for studying the E:I balance in ASC </w:t>
      </w:r>
    </w:p>
    <w:p w14:paraId="43C1A7C8" w14:textId="77777777" w:rsidR="007E76CF" w:rsidRPr="00EA2DD3" w:rsidRDefault="007E76CF" w:rsidP="007E76CF">
      <w:pPr>
        <w:spacing w:line="480" w:lineRule="auto"/>
        <w:rPr>
          <w:rFonts w:cs="Times New Roman"/>
          <w:b/>
          <w:color w:val="000000" w:themeColor="text1"/>
          <w:szCs w:val="22"/>
        </w:rPr>
      </w:pPr>
    </w:p>
    <w:p w14:paraId="774E7254" w14:textId="77777777" w:rsidR="007E76CF" w:rsidRDefault="007E76CF" w:rsidP="00572403">
      <w:pPr>
        <w:pStyle w:val="Heading2"/>
        <w:rPr>
          <w:rFonts w:ascii="Times New Roman" w:hAnsi="Times New Roman" w:cs="Times New Roman"/>
          <w:color w:val="000000" w:themeColor="text1"/>
          <w:sz w:val="22"/>
          <w:szCs w:val="22"/>
        </w:rPr>
      </w:pPr>
      <w:bookmarkStart w:id="182" w:name="_Toc429476766"/>
      <w:bookmarkStart w:id="183" w:name="_Toc433107740"/>
      <w:r w:rsidRPr="00E5389C">
        <w:rPr>
          <w:rFonts w:ascii="Times New Roman" w:hAnsi="Times New Roman" w:cs="Times New Roman"/>
          <w:color w:val="000000" w:themeColor="text1"/>
          <w:sz w:val="22"/>
          <w:szCs w:val="22"/>
        </w:rPr>
        <w:t>4.6 Conclusion</w:t>
      </w:r>
      <w:bookmarkEnd w:id="182"/>
      <w:bookmarkEnd w:id="183"/>
    </w:p>
    <w:p w14:paraId="1735CA8F" w14:textId="77777777" w:rsidR="00E5389C" w:rsidRPr="00E5389C" w:rsidRDefault="00E5389C" w:rsidP="00E5389C"/>
    <w:p w14:paraId="1784F615"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Gamma activity has been studied extensively in ASC, with several studies measuring spontaneous gamma activity, and also studying stimulus related evoked and induced activity. The results of these studies are variable, but there is general support for increased spontaneous gamma activity and reduced evoked power in ASC. However, the results of studies investigating induced gamma activity are more variable, with increased and decreased gamma power in ASC reported equally often, as well as several studies finding no group differences. All these studies have looked at peak gamma power. However, different studies have restricted the gamma band activity to specific frequencies within the gamma response, with some studies restricting themselves to quite a specific range (e.g. 30-50Hz; Gandal et al., 2010). Therefore, examining a wider range of frequencies within the gamma range (e.g. 30-90Hz) may reveal more about gamma activity in ASC and resolve some of the discrepancies between studies.</w:t>
      </w:r>
    </w:p>
    <w:p w14:paraId="05A89A22" w14:textId="77777777" w:rsidR="00E5389C" w:rsidRPr="00EA2DD3" w:rsidRDefault="00E5389C" w:rsidP="007E76CF">
      <w:pPr>
        <w:spacing w:line="480" w:lineRule="auto"/>
        <w:ind w:firstLine="720"/>
        <w:rPr>
          <w:rFonts w:cs="Times New Roman"/>
          <w:color w:val="000000" w:themeColor="text1"/>
          <w:szCs w:val="22"/>
        </w:rPr>
      </w:pPr>
    </w:p>
    <w:p w14:paraId="62E136F4" w14:textId="77777777" w:rsidR="007E76CF" w:rsidRDefault="007E76CF" w:rsidP="007E76CF">
      <w:pPr>
        <w:spacing w:line="480" w:lineRule="auto"/>
        <w:ind w:firstLine="720"/>
        <w:rPr>
          <w:rFonts w:cs="Times New Roman"/>
          <w:color w:val="000000" w:themeColor="text1"/>
          <w:szCs w:val="22"/>
        </w:rPr>
      </w:pPr>
      <w:r w:rsidRPr="00EA2DD3">
        <w:rPr>
          <w:rFonts w:cs="Times New Roman"/>
          <w:color w:val="000000" w:themeColor="text1"/>
          <w:szCs w:val="22"/>
        </w:rPr>
        <w:t xml:space="preserve">In addition, all of the studies described here report peak gamma power. Peak gamma frequency is an additional </w:t>
      </w:r>
      <w:proofErr w:type="gramStart"/>
      <w:r w:rsidRPr="00EA2DD3">
        <w:rPr>
          <w:rFonts w:cs="Times New Roman"/>
          <w:color w:val="000000" w:themeColor="text1"/>
          <w:szCs w:val="22"/>
        </w:rPr>
        <w:t>metric which</w:t>
      </w:r>
      <w:proofErr w:type="gramEnd"/>
      <w:r w:rsidRPr="00EA2DD3">
        <w:rPr>
          <w:rFonts w:cs="Times New Roman"/>
          <w:color w:val="000000" w:themeColor="text1"/>
          <w:szCs w:val="22"/>
        </w:rPr>
        <w:t xml:space="preserve"> can be measured in the gamma band, and may allow more specific predictions as to the E:I imbalance in ASC. Peak gamma frequency has not yet </w:t>
      </w:r>
      <w:r w:rsidRPr="00EA2DD3">
        <w:rPr>
          <w:rFonts w:cs="Times New Roman"/>
          <w:color w:val="000000" w:themeColor="text1"/>
          <w:szCs w:val="22"/>
        </w:rPr>
        <w:lastRenderedPageBreak/>
        <w:t>been studied either in individuals with ASC, or in relation to autistic traits. The next chapter will describe an investigation into peak gamma frequency in relation to both autistic traits (study three), and in ASC (study four).</w:t>
      </w:r>
    </w:p>
    <w:p w14:paraId="302DB716" w14:textId="77777777" w:rsidR="00E5389C" w:rsidRDefault="00E5389C" w:rsidP="007E76CF">
      <w:pPr>
        <w:spacing w:line="480" w:lineRule="auto"/>
        <w:ind w:firstLine="720"/>
        <w:rPr>
          <w:rFonts w:cs="Times New Roman"/>
          <w:color w:val="000000" w:themeColor="text1"/>
          <w:szCs w:val="22"/>
        </w:rPr>
      </w:pPr>
    </w:p>
    <w:p w14:paraId="64D58B53" w14:textId="77777777" w:rsidR="00E5389C" w:rsidRDefault="00E5389C" w:rsidP="007E76CF">
      <w:pPr>
        <w:spacing w:line="480" w:lineRule="auto"/>
        <w:ind w:firstLine="720"/>
        <w:rPr>
          <w:rFonts w:cs="Times New Roman"/>
          <w:color w:val="000000" w:themeColor="text1"/>
          <w:szCs w:val="22"/>
        </w:rPr>
      </w:pPr>
    </w:p>
    <w:p w14:paraId="6F4EE22A" w14:textId="77777777" w:rsidR="00E5389C" w:rsidRDefault="00E5389C" w:rsidP="007E76CF">
      <w:pPr>
        <w:spacing w:line="480" w:lineRule="auto"/>
        <w:ind w:firstLine="720"/>
        <w:rPr>
          <w:rFonts w:cs="Times New Roman"/>
          <w:color w:val="000000" w:themeColor="text1"/>
          <w:szCs w:val="22"/>
        </w:rPr>
      </w:pPr>
    </w:p>
    <w:p w14:paraId="40475E7E" w14:textId="77777777" w:rsidR="00E5389C" w:rsidRDefault="00E5389C" w:rsidP="007E76CF">
      <w:pPr>
        <w:spacing w:line="480" w:lineRule="auto"/>
        <w:ind w:firstLine="720"/>
        <w:rPr>
          <w:rFonts w:cs="Times New Roman"/>
          <w:color w:val="000000" w:themeColor="text1"/>
          <w:szCs w:val="22"/>
        </w:rPr>
      </w:pPr>
    </w:p>
    <w:p w14:paraId="0D00DD92" w14:textId="77777777" w:rsidR="00E5389C" w:rsidRDefault="00E5389C" w:rsidP="007E76CF">
      <w:pPr>
        <w:spacing w:line="480" w:lineRule="auto"/>
        <w:ind w:firstLine="720"/>
        <w:rPr>
          <w:rFonts w:cs="Times New Roman"/>
          <w:color w:val="000000" w:themeColor="text1"/>
          <w:szCs w:val="22"/>
        </w:rPr>
      </w:pPr>
    </w:p>
    <w:p w14:paraId="7540DCB0" w14:textId="77777777" w:rsidR="00E5389C" w:rsidRDefault="00E5389C" w:rsidP="007E76CF">
      <w:pPr>
        <w:spacing w:line="480" w:lineRule="auto"/>
        <w:ind w:firstLine="720"/>
        <w:rPr>
          <w:rFonts w:cs="Times New Roman"/>
          <w:color w:val="000000" w:themeColor="text1"/>
          <w:szCs w:val="22"/>
        </w:rPr>
      </w:pPr>
    </w:p>
    <w:p w14:paraId="545F440C" w14:textId="77777777" w:rsidR="00E5389C" w:rsidRDefault="00E5389C" w:rsidP="007E76CF">
      <w:pPr>
        <w:spacing w:line="480" w:lineRule="auto"/>
        <w:ind w:firstLine="720"/>
        <w:rPr>
          <w:rFonts w:cs="Times New Roman"/>
          <w:color w:val="000000" w:themeColor="text1"/>
          <w:szCs w:val="22"/>
        </w:rPr>
      </w:pPr>
    </w:p>
    <w:p w14:paraId="65C260CA" w14:textId="77777777" w:rsidR="00E5389C" w:rsidRDefault="00E5389C" w:rsidP="007E76CF">
      <w:pPr>
        <w:spacing w:line="480" w:lineRule="auto"/>
        <w:ind w:firstLine="720"/>
        <w:rPr>
          <w:rFonts w:cs="Times New Roman"/>
          <w:color w:val="000000" w:themeColor="text1"/>
          <w:szCs w:val="22"/>
        </w:rPr>
      </w:pPr>
    </w:p>
    <w:p w14:paraId="6D081CD1" w14:textId="77777777" w:rsidR="00E5389C" w:rsidRDefault="00E5389C" w:rsidP="007E76CF">
      <w:pPr>
        <w:spacing w:line="480" w:lineRule="auto"/>
        <w:ind w:firstLine="720"/>
        <w:rPr>
          <w:rFonts w:cs="Times New Roman"/>
          <w:color w:val="000000" w:themeColor="text1"/>
          <w:szCs w:val="22"/>
        </w:rPr>
      </w:pPr>
    </w:p>
    <w:p w14:paraId="6B466C4B" w14:textId="77777777" w:rsidR="00E5389C" w:rsidRDefault="00E5389C" w:rsidP="007E76CF">
      <w:pPr>
        <w:spacing w:line="480" w:lineRule="auto"/>
        <w:ind w:firstLine="720"/>
        <w:rPr>
          <w:rFonts w:cs="Times New Roman"/>
          <w:color w:val="000000" w:themeColor="text1"/>
          <w:szCs w:val="22"/>
        </w:rPr>
      </w:pPr>
    </w:p>
    <w:p w14:paraId="07B56885" w14:textId="77777777" w:rsidR="00E5389C" w:rsidRDefault="00E5389C" w:rsidP="007E76CF">
      <w:pPr>
        <w:spacing w:line="480" w:lineRule="auto"/>
        <w:ind w:firstLine="720"/>
        <w:rPr>
          <w:rFonts w:cs="Times New Roman"/>
          <w:color w:val="000000" w:themeColor="text1"/>
          <w:szCs w:val="22"/>
        </w:rPr>
      </w:pPr>
    </w:p>
    <w:p w14:paraId="55775FC0" w14:textId="77777777" w:rsidR="00E5389C" w:rsidRDefault="00E5389C" w:rsidP="007E76CF">
      <w:pPr>
        <w:spacing w:line="480" w:lineRule="auto"/>
        <w:ind w:firstLine="720"/>
        <w:rPr>
          <w:rFonts w:cs="Times New Roman"/>
          <w:color w:val="000000" w:themeColor="text1"/>
          <w:szCs w:val="22"/>
        </w:rPr>
      </w:pPr>
    </w:p>
    <w:p w14:paraId="5FA133BF" w14:textId="77777777" w:rsidR="00E5389C" w:rsidRDefault="00E5389C" w:rsidP="007E76CF">
      <w:pPr>
        <w:spacing w:line="480" w:lineRule="auto"/>
        <w:ind w:firstLine="720"/>
        <w:rPr>
          <w:rFonts w:cs="Times New Roman"/>
          <w:color w:val="000000" w:themeColor="text1"/>
          <w:szCs w:val="22"/>
        </w:rPr>
      </w:pPr>
    </w:p>
    <w:p w14:paraId="464B0EE9" w14:textId="77777777" w:rsidR="00E5389C" w:rsidRDefault="00E5389C" w:rsidP="007E76CF">
      <w:pPr>
        <w:spacing w:line="480" w:lineRule="auto"/>
        <w:ind w:firstLine="720"/>
        <w:rPr>
          <w:rFonts w:cs="Times New Roman"/>
          <w:color w:val="000000" w:themeColor="text1"/>
          <w:szCs w:val="22"/>
        </w:rPr>
      </w:pPr>
    </w:p>
    <w:p w14:paraId="4887E965" w14:textId="77777777" w:rsidR="00E5389C" w:rsidRDefault="00E5389C" w:rsidP="007E76CF">
      <w:pPr>
        <w:spacing w:line="480" w:lineRule="auto"/>
        <w:ind w:firstLine="720"/>
        <w:rPr>
          <w:rFonts w:cs="Times New Roman"/>
          <w:color w:val="000000" w:themeColor="text1"/>
          <w:szCs w:val="22"/>
        </w:rPr>
      </w:pPr>
    </w:p>
    <w:p w14:paraId="21119EFC" w14:textId="77777777" w:rsidR="00E5389C" w:rsidRDefault="00E5389C" w:rsidP="007E76CF">
      <w:pPr>
        <w:spacing w:line="480" w:lineRule="auto"/>
        <w:ind w:firstLine="720"/>
        <w:rPr>
          <w:rFonts w:cs="Times New Roman"/>
          <w:color w:val="000000" w:themeColor="text1"/>
          <w:szCs w:val="22"/>
        </w:rPr>
      </w:pPr>
    </w:p>
    <w:p w14:paraId="3C0CF47A" w14:textId="77777777" w:rsidR="00E5389C" w:rsidRDefault="00E5389C" w:rsidP="007E76CF">
      <w:pPr>
        <w:spacing w:line="480" w:lineRule="auto"/>
        <w:ind w:firstLine="720"/>
        <w:rPr>
          <w:rFonts w:cs="Times New Roman"/>
          <w:color w:val="000000" w:themeColor="text1"/>
          <w:szCs w:val="22"/>
        </w:rPr>
      </w:pPr>
    </w:p>
    <w:p w14:paraId="580BB85F" w14:textId="77777777" w:rsidR="00E5389C" w:rsidRDefault="00E5389C" w:rsidP="007E76CF">
      <w:pPr>
        <w:spacing w:line="480" w:lineRule="auto"/>
        <w:ind w:firstLine="720"/>
        <w:rPr>
          <w:rFonts w:cs="Times New Roman"/>
          <w:color w:val="000000" w:themeColor="text1"/>
          <w:szCs w:val="22"/>
        </w:rPr>
      </w:pPr>
    </w:p>
    <w:p w14:paraId="54ACFC5D" w14:textId="77777777" w:rsidR="00E5389C" w:rsidRDefault="00E5389C" w:rsidP="007E76CF">
      <w:pPr>
        <w:spacing w:line="480" w:lineRule="auto"/>
        <w:ind w:firstLine="720"/>
        <w:rPr>
          <w:rFonts w:cs="Times New Roman"/>
          <w:color w:val="000000" w:themeColor="text1"/>
          <w:szCs w:val="22"/>
        </w:rPr>
      </w:pPr>
    </w:p>
    <w:p w14:paraId="0B5A4C30" w14:textId="77777777" w:rsidR="00E5389C" w:rsidRDefault="00E5389C" w:rsidP="007E76CF">
      <w:pPr>
        <w:spacing w:line="480" w:lineRule="auto"/>
        <w:ind w:firstLine="720"/>
        <w:rPr>
          <w:rFonts w:cs="Times New Roman"/>
          <w:color w:val="000000" w:themeColor="text1"/>
          <w:szCs w:val="22"/>
        </w:rPr>
      </w:pPr>
    </w:p>
    <w:p w14:paraId="22297D18" w14:textId="77777777" w:rsidR="00E5389C" w:rsidRDefault="00E5389C" w:rsidP="007E76CF">
      <w:pPr>
        <w:spacing w:line="480" w:lineRule="auto"/>
        <w:ind w:firstLine="720"/>
        <w:rPr>
          <w:rFonts w:cs="Times New Roman"/>
          <w:color w:val="000000" w:themeColor="text1"/>
          <w:szCs w:val="22"/>
        </w:rPr>
      </w:pPr>
    </w:p>
    <w:p w14:paraId="2CB0C947" w14:textId="77777777" w:rsidR="00E5389C" w:rsidRDefault="00E5389C" w:rsidP="007E76CF">
      <w:pPr>
        <w:spacing w:line="480" w:lineRule="auto"/>
        <w:ind w:firstLine="720"/>
        <w:rPr>
          <w:rFonts w:cs="Times New Roman"/>
          <w:color w:val="000000" w:themeColor="text1"/>
          <w:szCs w:val="22"/>
        </w:rPr>
      </w:pPr>
    </w:p>
    <w:p w14:paraId="1520D169" w14:textId="77777777" w:rsidR="00E5389C" w:rsidRDefault="00E5389C" w:rsidP="007E76CF">
      <w:pPr>
        <w:spacing w:line="480" w:lineRule="auto"/>
        <w:ind w:firstLine="720"/>
        <w:rPr>
          <w:rFonts w:cs="Times New Roman"/>
          <w:color w:val="000000" w:themeColor="text1"/>
          <w:szCs w:val="22"/>
        </w:rPr>
      </w:pPr>
    </w:p>
    <w:p w14:paraId="15266E2E" w14:textId="77777777" w:rsidR="00E5389C" w:rsidRPr="00EA2DD3" w:rsidRDefault="00E5389C" w:rsidP="007E76CF">
      <w:pPr>
        <w:spacing w:line="480" w:lineRule="auto"/>
        <w:ind w:firstLine="720"/>
        <w:rPr>
          <w:rFonts w:cs="Times New Roman"/>
          <w:color w:val="000000" w:themeColor="text1"/>
          <w:szCs w:val="22"/>
        </w:rPr>
      </w:pPr>
    </w:p>
    <w:p w14:paraId="34BFDDBC" w14:textId="77777777" w:rsidR="003252DD" w:rsidRPr="00E5389C" w:rsidRDefault="003252DD" w:rsidP="00572403">
      <w:pPr>
        <w:pStyle w:val="Heading1"/>
        <w:rPr>
          <w:rFonts w:ascii="Times New Roman" w:hAnsi="Times New Roman" w:cs="Times New Roman"/>
          <w:color w:val="000000" w:themeColor="text1"/>
          <w:sz w:val="22"/>
          <w:szCs w:val="22"/>
          <w:u w:val="single"/>
        </w:rPr>
      </w:pPr>
      <w:bookmarkStart w:id="184" w:name="_Toc429476640"/>
      <w:bookmarkStart w:id="185" w:name="_Toc429476767"/>
      <w:bookmarkStart w:id="186" w:name="_Toc433107741"/>
      <w:r w:rsidRPr="00E5389C">
        <w:rPr>
          <w:rFonts w:ascii="Times New Roman" w:hAnsi="Times New Roman" w:cs="Times New Roman"/>
          <w:color w:val="000000" w:themeColor="text1"/>
          <w:sz w:val="22"/>
          <w:szCs w:val="22"/>
          <w:u w:val="single"/>
        </w:rPr>
        <w:lastRenderedPageBreak/>
        <w:t>5. Chapter five: peak gamma frequency in relation to autistic traits and in ASC</w:t>
      </w:r>
      <w:bookmarkEnd w:id="184"/>
      <w:bookmarkEnd w:id="185"/>
      <w:bookmarkEnd w:id="186"/>
      <w:r w:rsidRPr="00E5389C">
        <w:rPr>
          <w:rFonts w:ascii="Times New Roman" w:hAnsi="Times New Roman" w:cs="Times New Roman"/>
          <w:color w:val="000000" w:themeColor="text1"/>
          <w:sz w:val="22"/>
          <w:szCs w:val="22"/>
          <w:u w:val="single"/>
        </w:rPr>
        <w:t xml:space="preserve"> </w:t>
      </w:r>
    </w:p>
    <w:p w14:paraId="270E7739" w14:textId="77777777" w:rsidR="00E5389C" w:rsidRDefault="00E5389C" w:rsidP="003252DD">
      <w:pPr>
        <w:spacing w:line="480" w:lineRule="auto"/>
        <w:ind w:firstLine="720"/>
        <w:rPr>
          <w:rFonts w:cs="Times New Roman"/>
          <w:color w:val="000000" w:themeColor="text1"/>
          <w:szCs w:val="22"/>
        </w:rPr>
      </w:pPr>
    </w:p>
    <w:p w14:paraId="3FAA4133"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As discussed in chapter four, the indirect method of observing </w:t>
      </w:r>
      <w:r w:rsidRPr="00EA2DD3">
        <w:rPr>
          <w:rFonts w:eastAsia="MS Mincho" w:cs="Times New Roman"/>
          <w:color w:val="000000" w:themeColor="text1"/>
          <w:szCs w:val="22"/>
        </w:rPr>
        <w:t xml:space="preserve">oscillatory activity in the gamma band (&gt;30Hz) </w:t>
      </w:r>
      <w:r w:rsidRPr="00EA2DD3">
        <w:rPr>
          <w:rFonts w:cs="Times New Roman"/>
          <w:color w:val="000000" w:themeColor="text1"/>
          <w:szCs w:val="22"/>
        </w:rPr>
        <w:t>provides a way of investigating individual variation in E:I balance as gamma band activity emerges from the interaction of excitatory and inhibitory processes (</w:t>
      </w:r>
      <w:r w:rsidRPr="00EA2DD3">
        <w:rPr>
          <w:rFonts w:eastAsia="Times New Roman" w:cs="Times New Roman"/>
          <w:color w:val="000000" w:themeColor="text1"/>
          <w:szCs w:val="22"/>
          <w:shd w:val="clear" w:color="auto" w:fill="FFFFFF"/>
        </w:rPr>
        <w:t>Buzsáki  &amp; Wang, 2012</w:t>
      </w:r>
      <w:r w:rsidRPr="00EA2DD3">
        <w:rPr>
          <w:rFonts w:cs="Times New Roman"/>
          <w:color w:val="000000" w:themeColor="text1"/>
          <w:szCs w:val="22"/>
        </w:rPr>
        <w:t>). Peak gamma frequency provides an incisive way of inferring the E:I balance, as mathematical models suggest that higher levels of inhibition lead to a higher peak gamma frequency (Brunel &amp; Wang, 2003). Further support for the claim that peak gamma frequency provides an indication of E:I balance comes from data showing that peak gamma frequency and orientation discrimination thresholds are negatively correlated such that higher peak gamma frequency co-occurs with lower orientation discrimination thresholds (Edden et al., 2009).</w:t>
      </w:r>
    </w:p>
    <w:p w14:paraId="71008385" w14:textId="77777777" w:rsidR="00E5389C" w:rsidRPr="00EA2DD3" w:rsidRDefault="00E5389C" w:rsidP="003252DD">
      <w:pPr>
        <w:spacing w:line="480" w:lineRule="auto"/>
        <w:ind w:firstLine="720"/>
        <w:rPr>
          <w:rFonts w:cs="Times New Roman"/>
          <w:color w:val="000000" w:themeColor="text1"/>
          <w:szCs w:val="22"/>
        </w:rPr>
      </w:pPr>
    </w:p>
    <w:p w14:paraId="01941B7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 </w:t>
      </w:r>
      <w:proofErr w:type="gramStart"/>
      <w:r w:rsidRPr="00EA2DD3">
        <w:rPr>
          <w:rFonts w:cs="Times New Roman"/>
          <w:color w:val="000000" w:themeColor="text1"/>
          <w:szCs w:val="22"/>
        </w:rPr>
        <w:t>This relationship may be mediated by GABA</w:t>
      </w:r>
      <w:proofErr w:type="gramEnd"/>
      <w:r w:rsidRPr="00EA2DD3">
        <w:rPr>
          <w:rFonts w:cs="Times New Roman"/>
          <w:color w:val="000000" w:themeColor="text1"/>
          <w:szCs w:val="22"/>
        </w:rPr>
        <w:t xml:space="preserve"> as both orientation discrimination and peak gamma frequency are related to resting levels of GABA (Edden et al., 2009; Muthukumaraswarmy et al., 2009; Chen et al., 2014, however see Cousijn et al., 2014). This demonstrates that individual variability in E:I balance drives individual differences in sensory sensitivity such that higher levels of inhibition lead to </w:t>
      </w:r>
      <w:proofErr w:type="gramStart"/>
      <w:r w:rsidRPr="00EA2DD3">
        <w:rPr>
          <w:rFonts w:cs="Times New Roman"/>
          <w:color w:val="000000" w:themeColor="text1"/>
          <w:szCs w:val="22"/>
        </w:rPr>
        <w:t>enhanced</w:t>
      </w:r>
      <w:proofErr w:type="gramEnd"/>
      <w:r w:rsidRPr="00EA2DD3">
        <w:rPr>
          <w:rFonts w:cs="Times New Roman"/>
          <w:color w:val="000000" w:themeColor="text1"/>
          <w:szCs w:val="22"/>
        </w:rPr>
        <w:t xml:space="preserve"> ability to discriminate between visual stimuli of different orientations (Edden et al., 2009). Thus, as individuals with higher levels of autistic traits and individuals with a clinical diagnosis of ASC have lower orientation discrimination thresholds (chapter two) it may be the case that the presence of higher levels of autistic personality traits is associated with disruptions to the E:I balance. This may become apparent through measuring peak gamma frequency, which has not been studied previously either in relation to autistic traits, or in those with a clinical ASC diagnosis. Measuring peak gamma frequency as opposed to gamma power allows for more specific predictions to be made about the direction of any potential E:I imbalance.</w:t>
      </w:r>
    </w:p>
    <w:p w14:paraId="3BC27FE6" w14:textId="77777777" w:rsidR="00E5389C" w:rsidRPr="00EA2DD3" w:rsidRDefault="00E5389C" w:rsidP="003252DD">
      <w:pPr>
        <w:spacing w:line="480" w:lineRule="auto"/>
        <w:ind w:firstLine="720"/>
        <w:rPr>
          <w:rFonts w:cs="Times New Roman"/>
          <w:color w:val="000000" w:themeColor="text1"/>
          <w:szCs w:val="22"/>
        </w:rPr>
      </w:pPr>
    </w:p>
    <w:p w14:paraId="29ED96B1"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lastRenderedPageBreak/>
        <w:t xml:space="preserve">Studies three and four of this thesis will measure peak gamma frequency in relation to autistic traits and in ASC, respectively. This will determine whether the enhanced orientation discrimination seen in both of these populations may be due to alterations in E:I balance. </w:t>
      </w:r>
    </w:p>
    <w:p w14:paraId="1ABAD993" w14:textId="77777777" w:rsidR="003252DD" w:rsidRPr="00EA2DD3" w:rsidRDefault="003252DD" w:rsidP="003252DD">
      <w:pPr>
        <w:spacing w:line="480" w:lineRule="auto"/>
        <w:ind w:firstLine="720"/>
        <w:rPr>
          <w:rFonts w:cs="Times New Roman"/>
          <w:color w:val="000000" w:themeColor="text1"/>
          <w:szCs w:val="22"/>
        </w:rPr>
      </w:pPr>
    </w:p>
    <w:p w14:paraId="0D399025" w14:textId="77777777" w:rsidR="003252DD" w:rsidRPr="003D5E1B" w:rsidRDefault="003252DD" w:rsidP="00572403">
      <w:pPr>
        <w:pStyle w:val="Heading2"/>
        <w:rPr>
          <w:rFonts w:ascii="Times New Roman" w:hAnsi="Times New Roman" w:cs="Times New Roman"/>
          <w:color w:val="000000" w:themeColor="text1"/>
          <w:sz w:val="22"/>
          <w:szCs w:val="22"/>
        </w:rPr>
      </w:pPr>
      <w:bookmarkStart w:id="187" w:name="_Toc429476768"/>
      <w:bookmarkStart w:id="188" w:name="_Toc433107742"/>
      <w:r w:rsidRPr="003D5E1B">
        <w:rPr>
          <w:rFonts w:ascii="Times New Roman" w:hAnsi="Times New Roman" w:cs="Times New Roman"/>
          <w:color w:val="000000" w:themeColor="text1"/>
          <w:sz w:val="22"/>
          <w:szCs w:val="22"/>
        </w:rPr>
        <w:t>5.1 Study three: the relationship between peak gamma frequency and autistic traits</w:t>
      </w:r>
      <w:bookmarkEnd w:id="187"/>
      <w:bookmarkEnd w:id="188"/>
    </w:p>
    <w:p w14:paraId="2FB17AB0" w14:textId="77777777" w:rsidR="00E5389C" w:rsidRPr="00E5389C" w:rsidRDefault="00E5389C" w:rsidP="00E5389C"/>
    <w:p w14:paraId="745B8BF4" w14:textId="77777777" w:rsidR="003252DD" w:rsidRDefault="003252DD" w:rsidP="003252DD">
      <w:pPr>
        <w:tabs>
          <w:tab w:val="left" w:pos="993"/>
        </w:tabs>
        <w:spacing w:line="480" w:lineRule="auto"/>
        <w:ind w:firstLine="720"/>
        <w:rPr>
          <w:rFonts w:cs="Times New Roman"/>
          <w:color w:val="000000" w:themeColor="text1"/>
          <w:szCs w:val="22"/>
        </w:rPr>
      </w:pPr>
      <w:r w:rsidRPr="00EA2DD3">
        <w:rPr>
          <w:rFonts w:cs="Times New Roman"/>
          <w:color w:val="000000" w:themeColor="text1"/>
          <w:szCs w:val="22"/>
        </w:rPr>
        <w:t>Study one in this thesis demonstrated that individual differences in orientation discrimination are related to the presence of autistic personality traits, with higher levels of autistic traits associated with lower (superior) orientation discrimination thresholds (Dickinson et al., 2014). Here it is explored whether variability in E:I balance, as indexed by peak gamma frequency, is associated with variability within both of these domains. This will help elucidate the extent to which the relationship between autistic traits and orientation discrimination thresholds is mediated by variation in E:I balance.</w:t>
      </w:r>
    </w:p>
    <w:p w14:paraId="46BC8D80" w14:textId="77777777" w:rsidR="00E5389C" w:rsidRPr="00EA2DD3" w:rsidRDefault="00E5389C" w:rsidP="003252DD">
      <w:pPr>
        <w:tabs>
          <w:tab w:val="left" w:pos="993"/>
        </w:tabs>
        <w:spacing w:line="480" w:lineRule="auto"/>
        <w:ind w:firstLine="720"/>
        <w:rPr>
          <w:rFonts w:cs="Times New Roman"/>
          <w:color w:val="000000" w:themeColor="text1"/>
          <w:szCs w:val="22"/>
        </w:rPr>
      </w:pPr>
    </w:p>
    <w:p w14:paraId="77151426" w14:textId="77777777" w:rsidR="003252DD" w:rsidRDefault="003252DD" w:rsidP="003252DD">
      <w:pPr>
        <w:tabs>
          <w:tab w:val="left" w:pos="993"/>
        </w:tabs>
        <w:spacing w:line="480" w:lineRule="auto"/>
        <w:ind w:firstLine="720"/>
        <w:rPr>
          <w:rFonts w:cs="Times New Roman"/>
          <w:color w:val="000000" w:themeColor="text1"/>
          <w:szCs w:val="22"/>
        </w:rPr>
      </w:pPr>
      <w:r w:rsidRPr="00EA2DD3">
        <w:rPr>
          <w:rFonts w:cs="Times New Roman"/>
          <w:color w:val="000000" w:themeColor="text1"/>
          <w:szCs w:val="22"/>
        </w:rPr>
        <w:t xml:space="preserve">Given that higher levels of autistic traits are associated with enhanced orientation discrimination, and enhanced orientation discrimination is associated with increased peak gamma frequency (Edden et al., 2009), it is predicted that peak gamma frequency may be increased in individuals with higher levels of autistic traits. No study has directly measured all three variables in the same participants, and the present study is the first to investigate whether individual differences in autistic traits are related to peak gamma frequency. </w:t>
      </w:r>
    </w:p>
    <w:p w14:paraId="27DCBA9B" w14:textId="77777777" w:rsidR="00E5389C" w:rsidRPr="00EA2DD3" w:rsidRDefault="00E5389C" w:rsidP="003252DD">
      <w:pPr>
        <w:tabs>
          <w:tab w:val="left" w:pos="993"/>
        </w:tabs>
        <w:spacing w:line="480" w:lineRule="auto"/>
        <w:ind w:firstLine="720"/>
        <w:rPr>
          <w:rFonts w:cs="Times New Roman"/>
          <w:color w:val="000000" w:themeColor="text1"/>
          <w:szCs w:val="22"/>
        </w:rPr>
      </w:pPr>
    </w:p>
    <w:p w14:paraId="7EB2EBAA" w14:textId="77777777" w:rsidR="003252DD" w:rsidRPr="00E5389C" w:rsidRDefault="003252DD" w:rsidP="00572403">
      <w:pPr>
        <w:pStyle w:val="Heading3"/>
        <w:rPr>
          <w:rFonts w:ascii="Times New Roman" w:hAnsi="Times New Roman" w:cs="Times New Roman"/>
          <w:color w:val="000000" w:themeColor="text1"/>
          <w:szCs w:val="22"/>
        </w:rPr>
      </w:pPr>
      <w:bookmarkStart w:id="189" w:name="_Toc429476769"/>
      <w:bookmarkStart w:id="190" w:name="_Toc433107743"/>
      <w:r w:rsidRPr="00E5389C">
        <w:rPr>
          <w:rFonts w:ascii="Times New Roman" w:hAnsi="Times New Roman" w:cs="Times New Roman"/>
          <w:color w:val="000000" w:themeColor="text1"/>
          <w:szCs w:val="22"/>
        </w:rPr>
        <w:t>5.1.2 Method</w:t>
      </w:r>
      <w:bookmarkEnd w:id="189"/>
      <w:bookmarkEnd w:id="190"/>
    </w:p>
    <w:p w14:paraId="4A8D3FFD" w14:textId="77777777" w:rsidR="00E5389C" w:rsidRPr="00E5389C" w:rsidRDefault="00E5389C" w:rsidP="00E5389C"/>
    <w:p w14:paraId="3107CE52" w14:textId="77777777" w:rsidR="003252DD" w:rsidRPr="00EA2DD3" w:rsidRDefault="003252DD" w:rsidP="003252DD">
      <w:pPr>
        <w:spacing w:line="480" w:lineRule="auto"/>
        <w:rPr>
          <w:rFonts w:cs="Times New Roman"/>
          <w:i/>
          <w:color w:val="000000" w:themeColor="text1"/>
          <w:szCs w:val="22"/>
        </w:rPr>
      </w:pPr>
      <w:r w:rsidRPr="00EA2DD3">
        <w:rPr>
          <w:rFonts w:cs="Times New Roman"/>
          <w:i/>
          <w:color w:val="000000" w:themeColor="text1"/>
          <w:szCs w:val="22"/>
        </w:rPr>
        <w:t>Participants</w:t>
      </w:r>
    </w:p>
    <w:p w14:paraId="1382F97B"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Every participant in the current study had taken part in a previous study investigating the relationship between orientation discrimination thresholds and autistic personality traits (chapter two) in which all 116 participants were given the option of taking part in an additional testing session on the same day during which EEG would be recorded. Thirty-three neurotypical individuals  (12 female) with normal or corrected to normal vision took part in the present study. Participants were all aged between 18 and 45 years (M=25, SD=6.63). The orientation </w:t>
      </w:r>
      <w:r w:rsidRPr="00EA2DD3">
        <w:rPr>
          <w:rFonts w:cs="Times New Roman"/>
          <w:color w:val="000000" w:themeColor="text1"/>
          <w:szCs w:val="22"/>
        </w:rPr>
        <w:lastRenderedPageBreak/>
        <w:t>discrimination data for these participants can be found in chapter two. The study received ethical approval from the Department of Psychology University of Sheffield ethics committee. Participants provided informed written consent, in accordance with the declaration of Helsinki.</w:t>
      </w:r>
    </w:p>
    <w:p w14:paraId="22A9A76C" w14:textId="77777777" w:rsidR="003252DD" w:rsidRPr="00EA2DD3" w:rsidRDefault="003252DD" w:rsidP="003252DD">
      <w:pPr>
        <w:spacing w:line="480" w:lineRule="auto"/>
        <w:rPr>
          <w:rFonts w:cs="Times New Roman"/>
          <w:b/>
          <w:color w:val="000000" w:themeColor="text1"/>
          <w:szCs w:val="22"/>
        </w:rPr>
      </w:pPr>
    </w:p>
    <w:p w14:paraId="61889580" w14:textId="77777777" w:rsidR="003252DD" w:rsidRPr="00EA2DD3" w:rsidRDefault="003252DD" w:rsidP="003252DD">
      <w:pPr>
        <w:spacing w:line="480" w:lineRule="auto"/>
        <w:rPr>
          <w:rFonts w:cs="Times New Roman"/>
          <w:i/>
          <w:color w:val="000000" w:themeColor="text1"/>
          <w:szCs w:val="22"/>
        </w:rPr>
      </w:pPr>
      <w:r w:rsidRPr="00EA2DD3">
        <w:rPr>
          <w:rFonts w:cs="Times New Roman"/>
          <w:i/>
          <w:color w:val="000000" w:themeColor="text1"/>
          <w:szCs w:val="22"/>
        </w:rPr>
        <w:t>Questionnaire</w:t>
      </w:r>
    </w:p>
    <w:p w14:paraId="4FDC4357"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Participants completed the AQ, a 50 item self-report questionnaire </w:t>
      </w:r>
      <w:proofErr w:type="gramStart"/>
      <w:r w:rsidRPr="00EA2DD3">
        <w:rPr>
          <w:rFonts w:cs="Times New Roman"/>
          <w:color w:val="000000" w:themeColor="text1"/>
          <w:szCs w:val="22"/>
        </w:rPr>
        <w:t>which</w:t>
      </w:r>
      <w:proofErr w:type="gramEnd"/>
      <w:r w:rsidRPr="00EA2DD3">
        <w:rPr>
          <w:rFonts w:cs="Times New Roman"/>
          <w:color w:val="000000" w:themeColor="text1"/>
          <w:szCs w:val="22"/>
        </w:rPr>
        <w:t xml:space="preserve"> measures autistic traits in the general population (Baron-Cohen et al., 2001). The AQ is described in detail in chapter two. </w:t>
      </w:r>
    </w:p>
    <w:p w14:paraId="50103367" w14:textId="77777777" w:rsidR="003252DD" w:rsidRPr="00EA2DD3" w:rsidRDefault="003252DD" w:rsidP="003252DD">
      <w:pPr>
        <w:spacing w:line="480" w:lineRule="auto"/>
        <w:ind w:firstLine="720"/>
        <w:rPr>
          <w:rFonts w:cs="Times New Roman"/>
          <w:color w:val="000000" w:themeColor="text1"/>
          <w:szCs w:val="22"/>
        </w:rPr>
      </w:pPr>
    </w:p>
    <w:p w14:paraId="1890C53F" w14:textId="77777777" w:rsidR="003252DD" w:rsidRPr="00EA2DD3" w:rsidRDefault="003252DD" w:rsidP="003252DD">
      <w:pPr>
        <w:spacing w:line="480" w:lineRule="auto"/>
        <w:rPr>
          <w:rFonts w:cs="Times New Roman"/>
          <w:i/>
          <w:color w:val="000000" w:themeColor="text1"/>
          <w:szCs w:val="22"/>
        </w:rPr>
      </w:pPr>
      <w:r w:rsidRPr="00EA2DD3">
        <w:rPr>
          <w:rFonts w:cs="Times New Roman"/>
          <w:i/>
          <w:color w:val="000000" w:themeColor="text1"/>
          <w:szCs w:val="22"/>
        </w:rPr>
        <w:t>Orientation discrimination task</w:t>
      </w:r>
    </w:p>
    <w:p w14:paraId="04EBB8AA" w14:textId="77777777" w:rsidR="003252DD" w:rsidRPr="00EA2DD3" w:rsidRDefault="003252DD" w:rsidP="003252DD">
      <w:pPr>
        <w:spacing w:line="480" w:lineRule="auto"/>
        <w:ind w:firstLine="720"/>
        <w:rPr>
          <w:rFonts w:cs="Times New Roman"/>
          <w:color w:val="000000" w:themeColor="text1"/>
          <w:szCs w:val="22"/>
        </w:rPr>
      </w:pPr>
      <w:proofErr w:type="gramStart"/>
      <w:r w:rsidRPr="00EA2DD3">
        <w:rPr>
          <w:rFonts w:cs="Times New Roman"/>
          <w:color w:val="000000" w:themeColor="text1"/>
          <w:szCs w:val="22"/>
        </w:rPr>
        <w:t>Orientation discrimination thresholds were measured using a two-alternative forced choice adaptive staircase procedure based on that described by Edden and colleagues (2009) and used by Dickinson et al.</w:t>
      </w:r>
      <w:proofErr w:type="gramEnd"/>
      <w:r w:rsidRPr="00EA2DD3">
        <w:rPr>
          <w:rFonts w:cs="Times New Roman"/>
          <w:color w:val="000000" w:themeColor="text1"/>
          <w:szCs w:val="22"/>
        </w:rPr>
        <w:t xml:space="preserve"> (2014). The orientation discrimination task is described in chapter two. </w:t>
      </w:r>
    </w:p>
    <w:p w14:paraId="6217FCC4" w14:textId="77777777" w:rsidR="003252DD" w:rsidRPr="00EA2DD3" w:rsidRDefault="003252DD" w:rsidP="003252DD">
      <w:pPr>
        <w:spacing w:line="480" w:lineRule="auto"/>
        <w:ind w:firstLine="720"/>
        <w:rPr>
          <w:rFonts w:cs="Times New Roman"/>
          <w:color w:val="000000" w:themeColor="text1"/>
          <w:szCs w:val="22"/>
        </w:rPr>
      </w:pPr>
    </w:p>
    <w:p w14:paraId="4D48CF15" w14:textId="77777777" w:rsidR="003252DD" w:rsidRPr="00EA2DD3" w:rsidRDefault="003252DD" w:rsidP="003252DD">
      <w:pPr>
        <w:spacing w:line="480" w:lineRule="auto"/>
        <w:rPr>
          <w:rFonts w:cs="Times New Roman"/>
          <w:i/>
          <w:color w:val="000000" w:themeColor="text1"/>
          <w:szCs w:val="22"/>
        </w:rPr>
      </w:pPr>
      <w:r w:rsidRPr="00EA2DD3">
        <w:rPr>
          <w:rFonts w:cs="Times New Roman"/>
          <w:i/>
          <w:color w:val="000000" w:themeColor="text1"/>
          <w:szCs w:val="22"/>
        </w:rPr>
        <w:t>EEG Task</w:t>
      </w:r>
    </w:p>
    <w:p w14:paraId="7D3D3756" w14:textId="77777777" w:rsidR="003252DD" w:rsidRPr="00EA2DD3" w:rsidRDefault="003252DD" w:rsidP="003252DD">
      <w:pPr>
        <w:spacing w:line="480" w:lineRule="auto"/>
        <w:ind w:firstLine="720"/>
        <w:rPr>
          <w:rFonts w:cs="Times New Roman"/>
          <w:i/>
          <w:color w:val="000000" w:themeColor="text1"/>
          <w:szCs w:val="22"/>
        </w:rPr>
      </w:pPr>
      <w:r w:rsidRPr="00EA2DD3">
        <w:rPr>
          <w:rFonts w:cs="Times New Roman"/>
          <w:i/>
          <w:color w:val="000000" w:themeColor="text1"/>
          <w:szCs w:val="22"/>
        </w:rPr>
        <w:t>Apparatus</w:t>
      </w:r>
    </w:p>
    <w:p w14:paraId="3080CEDC" w14:textId="64414244"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EEG data were collected using the BioSemi ActiveTwo system (BioSemi, Amsterdam, The Netherlands). Recordings were taken from 128 electrodes at a sampling rate of 2048Hz. All EEG was filtered online with a band pass of 0.01 -140Hz and digitised using BioSemi ActiView software. Direct current offset voltages were kept below +/- 25mV. Recordings were carried out in an electrically shielded room. Stimuli were displayed on a linearised Viglen </w:t>
      </w:r>
      <w:proofErr w:type="gramStart"/>
      <w:r w:rsidRPr="00EA2DD3">
        <w:rPr>
          <w:rFonts w:cs="Times New Roman"/>
          <w:color w:val="000000" w:themeColor="text1"/>
          <w:szCs w:val="22"/>
        </w:rPr>
        <w:t>LCD  monitor</w:t>
      </w:r>
      <w:proofErr w:type="gramEnd"/>
      <w:r w:rsidRPr="00EA2DD3">
        <w:rPr>
          <w:rFonts w:cs="Times New Roman"/>
          <w:color w:val="000000" w:themeColor="text1"/>
          <w:szCs w:val="22"/>
        </w:rPr>
        <w:t xml:space="preserve"> with a spatial resolution of 1280 x 1024 pixels and a temporal resolution of 60Hz. Stimuli were presented using the PsychToolbox set of functions (Brainard, 1997) in </w:t>
      </w:r>
      <w:r w:rsidR="00DD2F2D">
        <w:rPr>
          <w:rFonts w:cs="Times New Roman"/>
          <w:color w:val="000000" w:themeColor="text1"/>
          <w:szCs w:val="22"/>
        </w:rPr>
        <w:t>MATLAB</w:t>
      </w:r>
      <w:r w:rsidR="00DD2F2D" w:rsidRPr="00EA2DD3">
        <w:rPr>
          <w:rFonts w:cs="Times New Roman"/>
          <w:color w:val="000000" w:themeColor="text1"/>
          <w:szCs w:val="22"/>
        </w:rPr>
        <w:t xml:space="preserve"> </w:t>
      </w:r>
      <w:r w:rsidRPr="00EA2DD3">
        <w:rPr>
          <w:rFonts w:cs="Times New Roman"/>
          <w:color w:val="000000" w:themeColor="text1"/>
          <w:szCs w:val="22"/>
        </w:rPr>
        <w:t>(The MathWorks Inc., Natick, MA, 2000).</w:t>
      </w:r>
    </w:p>
    <w:p w14:paraId="588CA80F" w14:textId="77777777" w:rsidR="003252DD" w:rsidRPr="00EA2DD3" w:rsidRDefault="003252DD" w:rsidP="003252DD">
      <w:pPr>
        <w:spacing w:line="480" w:lineRule="auto"/>
        <w:rPr>
          <w:rFonts w:cs="Times New Roman"/>
          <w:color w:val="000000" w:themeColor="text1"/>
          <w:szCs w:val="22"/>
          <w:u w:val="single"/>
        </w:rPr>
      </w:pPr>
    </w:p>
    <w:p w14:paraId="271834FF" w14:textId="77777777" w:rsidR="003252DD" w:rsidRPr="00EA2DD3" w:rsidRDefault="003252DD" w:rsidP="003252DD">
      <w:pPr>
        <w:spacing w:line="480" w:lineRule="auto"/>
        <w:ind w:firstLine="720"/>
        <w:rPr>
          <w:rFonts w:cs="Times New Roman"/>
          <w:i/>
          <w:color w:val="000000" w:themeColor="text1"/>
          <w:szCs w:val="22"/>
        </w:rPr>
      </w:pPr>
      <w:r w:rsidRPr="00EA2DD3">
        <w:rPr>
          <w:rFonts w:cs="Times New Roman"/>
          <w:i/>
          <w:color w:val="000000" w:themeColor="text1"/>
          <w:szCs w:val="22"/>
        </w:rPr>
        <w:t>Procedure</w:t>
      </w:r>
    </w:p>
    <w:p w14:paraId="66B5E38A"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Participants were asked to sit comfortably and keep movement to a minimum. They were instructed to fixate on a red cross in the centre of the computer monitor throughout the experiment. In order to maintain attention, participants were asked to respond by pressing the </w:t>
      </w:r>
      <w:r w:rsidRPr="00EA2DD3">
        <w:rPr>
          <w:rFonts w:cs="Times New Roman"/>
          <w:color w:val="000000" w:themeColor="text1"/>
          <w:szCs w:val="22"/>
        </w:rPr>
        <w:lastRenderedPageBreak/>
        <w:t xml:space="preserve">spacebar when the stimulus (described below) disappeared from the screen and reaction time was recorded. </w:t>
      </w:r>
    </w:p>
    <w:p w14:paraId="6AE71B38" w14:textId="369817BA"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The stimuli used during the EEG recording session were based on that of Edden and colleagues (2009) who previously used these stimuli to measure gamma activity using MEG. A red cross (1</w:t>
      </w:r>
      <w:r w:rsidRPr="00EA2DD3">
        <w:rPr>
          <w:rStyle w:val="st"/>
          <w:rFonts w:cs="Times New Roman"/>
          <w:color w:val="000000" w:themeColor="text1"/>
          <w:szCs w:val="22"/>
        </w:rPr>
        <w:t xml:space="preserve">° x </w:t>
      </w:r>
      <w:r w:rsidRPr="00EA2DD3">
        <w:rPr>
          <w:rFonts w:cs="Times New Roman"/>
          <w:color w:val="000000" w:themeColor="text1"/>
          <w:szCs w:val="22"/>
        </w:rPr>
        <w:t>1</w:t>
      </w:r>
      <w:r w:rsidRPr="00EA2DD3">
        <w:rPr>
          <w:rStyle w:val="st"/>
          <w:rFonts w:cs="Times New Roman"/>
          <w:color w:val="000000" w:themeColor="text1"/>
          <w:szCs w:val="22"/>
        </w:rPr>
        <w:t xml:space="preserve">°) </w:t>
      </w:r>
      <w:r w:rsidRPr="00EA2DD3">
        <w:rPr>
          <w:rFonts w:cs="Times New Roman"/>
          <w:color w:val="000000" w:themeColor="text1"/>
          <w:szCs w:val="22"/>
        </w:rPr>
        <w:t>located in the centre of the screen was constantly present throughout the experiment. A black and white square grating (4</w:t>
      </w:r>
      <w:r w:rsidRPr="00EA2DD3">
        <w:rPr>
          <w:rStyle w:val="st"/>
          <w:rFonts w:cs="Times New Roman"/>
          <w:color w:val="000000" w:themeColor="text1"/>
          <w:szCs w:val="22"/>
        </w:rPr>
        <w:t xml:space="preserve">° x </w:t>
      </w:r>
      <w:r w:rsidRPr="00EA2DD3">
        <w:rPr>
          <w:rFonts w:cs="Times New Roman"/>
          <w:color w:val="000000" w:themeColor="text1"/>
          <w:szCs w:val="22"/>
        </w:rPr>
        <w:t>4</w:t>
      </w:r>
      <w:r w:rsidRPr="00EA2DD3">
        <w:rPr>
          <w:rStyle w:val="st"/>
          <w:rFonts w:cs="Times New Roman"/>
          <w:color w:val="000000" w:themeColor="text1"/>
          <w:szCs w:val="22"/>
        </w:rPr>
        <w:t>°; spatial frequency 3 cycles/degree; contrast 99.6%; mean luminance 39.33 cd/m</w:t>
      </w:r>
      <w:r w:rsidRPr="00EA2DD3">
        <w:rPr>
          <w:rStyle w:val="st"/>
          <w:rFonts w:cs="Times New Roman"/>
          <w:color w:val="000000" w:themeColor="text1"/>
          <w:szCs w:val="22"/>
          <w:vertAlign w:val="superscript"/>
        </w:rPr>
        <w:t>2</w:t>
      </w:r>
      <w:r w:rsidRPr="00EA2DD3">
        <w:rPr>
          <w:rStyle w:val="st"/>
          <w:rFonts w:cs="Times New Roman"/>
          <w:color w:val="000000" w:themeColor="text1"/>
          <w:szCs w:val="22"/>
        </w:rPr>
        <w:t>),</w:t>
      </w:r>
      <w:r w:rsidRPr="00EA2DD3">
        <w:rPr>
          <w:rFonts w:cs="Times New Roman"/>
          <w:color w:val="000000" w:themeColor="text1"/>
          <w:szCs w:val="22"/>
        </w:rPr>
        <w:t xml:space="preserve"> located to the bottom left of the fixation cross, was repeatedly presented for between 1500 - 2500 milliseconds with an inter stimulus interval of 1500-2500ms. Stimuli</w:t>
      </w:r>
      <w:r w:rsidRPr="00EA2DD3">
        <w:rPr>
          <w:rStyle w:val="st"/>
          <w:rFonts w:cs="Times New Roman"/>
          <w:color w:val="000000" w:themeColor="text1"/>
          <w:szCs w:val="22"/>
        </w:rPr>
        <w:t xml:space="preserve"> </w:t>
      </w:r>
      <w:r w:rsidRPr="00EA2DD3">
        <w:rPr>
          <w:rFonts w:cs="Times New Roman"/>
          <w:color w:val="000000" w:themeColor="text1"/>
          <w:szCs w:val="22"/>
        </w:rPr>
        <w:t xml:space="preserve">were created in </w:t>
      </w:r>
      <w:r w:rsidR="00DD2F2D">
        <w:rPr>
          <w:rFonts w:cs="Times New Roman"/>
          <w:color w:val="000000" w:themeColor="text1"/>
          <w:szCs w:val="22"/>
        </w:rPr>
        <w:t>MATLAB</w:t>
      </w:r>
      <w:r w:rsidR="00DD2F2D" w:rsidRPr="00EA2DD3">
        <w:rPr>
          <w:rFonts w:cs="Times New Roman"/>
          <w:color w:val="000000" w:themeColor="text1"/>
          <w:szCs w:val="22"/>
        </w:rPr>
        <w:t xml:space="preserve"> </w:t>
      </w:r>
      <w:r w:rsidRPr="00EA2DD3">
        <w:rPr>
          <w:rFonts w:cs="Times New Roman"/>
          <w:color w:val="000000" w:themeColor="text1"/>
          <w:szCs w:val="22"/>
        </w:rPr>
        <w:t xml:space="preserve">(The MathWorks Inc., Natick, MA, 2000) using the PsychToolbox set of functions (Brainard, 1997). 200 trials were presented, separated into two blocks with a self-timed break in between. Participants were instructed to respond to the first half of the trials using their right hand, and the second half using their left hand. Participants sat 57cm away from the </w:t>
      </w:r>
      <w:proofErr w:type="gramStart"/>
      <w:r w:rsidRPr="00EA2DD3">
        <w:rPr>
          <w:rFonts w:cs="Times New Roman"/>
          <w:color w:val="000000" w:themeColor="text1"/>
          <w:szCs w:val="22"/>
        </w:rPr>
        <w:t>monitor,</w:t>
      </w:r>
      <w:proofErr w:type="gramEnd"/>
      <w:r w:rsidRPr="00EA2DD3">
        <w:rPr>
          <w:rFonts w:cs="Times New Roman"/>
          <w:color w:val="000000" w:themeColor="text1"/>
          <w:szCs w:val="22"/>
        </w:rPr>
        <w:t xml:space="preserve"> at this distance the stimuli subtended 4 degrees of visual angle. </w:t>
      </w:r>
    </w:p>
    <w:p w14:paraId="3F0C1760" w14:textId="77777777" w:rsidR="003252DD" w:rsidRPr="00EA2DD3" w:rsidRDefault="003252DD" w:rsidP="003252DD">
      <w:pPr>
        <w:spacing w:line="480" w:lineRule="auto"/>
        <w:ind w:firstLine="720"/>
        <w:rPr>
          <w:rFonts w:cs="Times New Roman"/>
          <w:color w:val="000000" w:themeColor="text1"/>
          <w:szCs w:val="22"/>
        </w:rPr>
      </w:pPr>
    </w:p>
    <w:p w14:paraId="4DE9843B" w14:textId="77777777" w:rsidR="003252DD" w:rsidRPr="00EA2DD3" w:rsidRDefault="003252DD" w:rsidP="003252DD">
      <w:pPr>
        <w:spacing w:line="480" w:lineRule="auto"/>
        <w:ind w:firstLine="720"/>
        <w:rPr>
          <w:rFonts w:cs="Times New Roman"/>
          <w:i/>
          <w:color w:val="000000" w:themeColor="text1"/>
          <w:szCs w:val="22"/>
        </w:rPr>
      </w:pPr>
      <w:r w:rsidRPr="00EA2DD3">
        <w:rPr>
          <w:rFonts w:cs="Times New Roman"/>
          <w:i/>
          <w:color w:val="000000" w:themeColor="text1"/>
          <w:szCs w:val="22"/>
        </w:rPr>
        <w:t>Problems of measuring gamma activity</w:t>
      </w:r>
    </w:p>
    <w:p w14:paraId="1282BAC8" w14:textId="24E242CE"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EEG recorded at the scalp is a linear mixture of several sources of neural activity, as well as several sources of non-neural </w:t>
      </w:r>
      <w:r w:rsidR="0049033F">
        <w:rPr>
          <w:rFonts w:cs="Times New Roman"/>
          <w:color w:val="000000" w:themeColor="text1"/>
          <w:szCs w:val="22"/>
        </w:rPr>
        <w:t>artifact</w:t>
      </w:r>
      <w:r w:rsidRPr="00EA2DD3">
        <w:rPr>
          <w:rFonts w:cs="Times New Roman"/>
          <w:color w:val="000000" w:themeColor="text1"/>
          <w:szCs w:val="22"/>
        </w:rPr>
        <w:t xml:space="preserve">.  Electrooculography (EOG) and electromyography (EMG) artifacts are highly prevalent in the EEG signal. In addition, there are also </w:t>
      </w:r>
      <w:proofErr w:type="gramStart"/>
      <w:r w:rsidRPr="00EA2DD3">
        <w:rPr>
          <w:rFonts w:cs="Times New Roman"/>
          <w:color w:val="000000" w:themeColor="text1"/>
          <w:szCs w:val="22"/>
        </w:rPr>
        <w:t>artifacts which</w:t>
      </w:r>
      <w:proofErr w:type="gramEnd"/>
      <w:r w:rsidRPr="00EA2DD3">
        <w:rPr>
          <w:rFonts w:cs="Times New Roman"/>
          <w:color w:val="000000" w:themeColor="text1"/>
          <w:szCs w:val="22"/>
        </w:rPr>
        <w:t xml:space="preserve"> are particularly problematic for the current investigation as they share a similar frequency range to the gamma band of interest. For instance power line interference causes artifacts throughout the EEG signal at 50Hz. In addition, there have been previous reports of EEG power changes in the gamma frequency range between 200 and 300ms post stimulus onset that are related to saccadic eye movements (</w:t>
      </w:r>
      <w:r w:rsidRPr="00EA2DD3">
        <w:rPr>
          <w:rFonts w:eastAsia="Times New Roman" w:cs="Times New Roman"/>
          <w:color w:val="000000" w:themeColor="text1"/>
          <w:szCs w:val="22"/>
          <w:shd w:val="clear" w:color="auto" w:fill="FFFFFF"/>
        </w:rPr>
        <w:t>Yuval-Greenberg, Tomer, Keren, Nelken &amp; Deouell, 2008</w:t>
      </w:r>
      <w:r w:rsidRPr="00EA2DD3">
        <w:rPr>
          <w:rFonts w:cs="Times New Roman"/>
          <w:color w:val="000000" w:themeColor="text1"/>
          <w:szCs w:val="22"/>
        </w:rPr>
        <w:t xml:space="preserve">). Power line interference and the saccadic spike potential (SP) would therefore overlap with both the time and frequency range of interest here (&gt;30Hz). </w:t>
      </w:r>
    </w:p>
    <w:p w14:paraId="59EFA326" w14:textId="77777777" w:rsidR="00E5389C" w:rsidRPr="00EA2DD3" w:rsidRDefault="00E5389C" w:rsidP="003252DD">
      <w:pPr>
        <w:spacing w:line="480" w:lineRule="auto"/>
        <w:ind w:firstLine="720"/>
        <w:rPr>
          <w:rFonts w:cs="Times New Roman"/>
          <w:color w:val="000000" w:themeColor="text1"/>
          <w:szCs w:val="22"/>
        </w:rPr>
      </w:pPr>
    </w:p>
    <w:p w14:paraId="3C443AFC"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 solution to this problem is to use independent component analysis (ICA), a statistical blind source separation technique, to decompose the EEG recording into maximally </w:t>
      </w:r>
      <w:r w:rsidRPr="00EA2DD3">
        <w:rPr>
          <w:rFonts w:cs="Times New Roman"/>
          <w:color w:val="000000" w:themeColor="text1"/>
          <w:szCs w:val="22"/>
        </w:rPr>
        <w:lastRenderedPageBreak/>
        <w:t>independent components (</w:t>
      </w:r>
      <w:r w:rsidRPr="00EA2DD3">
        <w:rPr>
          <w:rFonts w:eastAsia="Times New Roman" w:cs="Times New Roman"/>
          <w:color w:val="000000" w:themeColor="text1"/>
          <w:szCs w:val="22"/>
          <w:shd w:val="clear" w:color="auto" w:fill="FFFFFF"/>
        </w:rPr>
        <w:t>Makeig, Jung, Bell, Ghahremani &amp; Sejnowski, 1997</w:t>
      </w:r>
      <w:r w:rsidRPr="00EA2DD3">
        <w:rPr>
          <w:rFonts w:cs="Times New Roman"/>
          <w:color w:val="000000" w:themeColor="text1"/>
          <w:szCs w:val="22"/>
        </w:rPr>
        <w:t>) Analysing data from a single independent component for each participant which best represented the visual response to the stimuli allowed us to isolate the visual response and eliminate artifacts including EMG, EOG, the SP and the residual 50Hz power line interference that resisted shielding. These different artifacts can be clearly observed in different components and have characteristic properties which make them distinguishable from the activity of interest, which is more difficult when analysing channel data (Onton &amp; Makeig, 2006).  Figure 5.1 shows examples of the scalp topography, power spectra and time series of 50Hz line noise, EMG and EOG artifacts which could be excluded from the signal due to ICA.</w:t>
      </w:r>
    </w:p>
    <w:p w14:paraId="2097B575" w14:textId="77777777" w:rsidR="003252DD" w:rsidRPr="00EA2DD3" w:rsidRDefault="003252DD" w:rsidP="003252DD">
      <w:pPr>
        <w:spacing w:line="480" w:lineRule="auto"/>
        <w:ind w:firstLine="720"/>
        <w:rPr>
          <w:rFonts w:cs="Times New Roman"/>
          <w:color w:val="000000" w:themeColor="text1"/>
          <w:szCs w:val="22"/>
        </w:rPr>
      </w:pPr>
    </w:p>
    <w:p w14:paraId="77191029" w14:textId="77777777" w:rsidR="003252DD" w:rsidRPr="00EA2DD3" w:rsidRDefault="003252DD" w:rsidP="003252DD">
      <w:pPr>
        <w:spacing w:line="480" w:lineRule="auto"/>
        <w:ind w:firstLine="720"/>
        <w:rPr>
          <w:rFonts w:cs="Times New Roman"/>
          <w:color w:val="000000" w:themeColor="text1"/>
          <w:szCs w:val="22"/>
        </w:rPr>
      </w:pPr>
    </w:p>
    <w:p w14:paraId="178DD9C0" w14:textId="77777777" w:rsidR="003252DD" w:rsidRPr="00EA2DD3" w:rsidRDefault="003252DD" w:rsidP="003252DD">
      <w:pPr>
        <w:spacing w:line="480" w:lineRule="auto"/>
        <w:ind w:firstLine="720"/>
        <w:rPr>
          <w:rFonts w:cs="Times New Roman"/>
          <w:color w:val="000000" w:themeColor="text1"/>
          <w:szCs w:val="22"/>
        </w:rPr>
      </w:pPr>
    </w:p>
    <w:p w14:paraId="37E760F5" w14:textId="77777777" w:rsidR="003252DD" w:rsidRPr="00EA2DD3" w:rsidRDefault="003252DD" w:rsidP="003252DD">
      <w:pPr>
        <w:spacing w:line="480" w:lineRule="auto"/>
        <w:ind w:firstLine="720"/>
        <w:rPr>
          <w:rFonts w:cs="Times New Roman"/>
          <w:color w:val="000000" w:themeColor="text1"/>
          <w:szCs w:val="22"/>
        </w:rPr>
      </w:pPr>
    </w:p>
    <w:p w14:paraId="427F7869" w14:textId="77777777" w:rsidR="003252DD" w:rsidRPr="00EA2DD3" w:rsidRDefault="003252DD" w:rsidP="003252DD">
      <w:pPr>
        <w:spacing w:line="480" w:lineRule="auto"/>
        <w:ind w:firstLine="720"/>
        <w:rPr>
          <w:rFonts w:cs="Times New Roman"/>
          <w:color w:val="000000" w:themeColor="text1"/>
          <w:szCs w:val="22"/>
        </w:rPr>
      </w:pPr>
    </w:p>
    <w:p w14:paraId="2F3B3314" w14:textId="77777777" w:rsidR="003252DD" w:rsidRPr="00EA2DD3" w:rsidRDefault="003252DD" w:rsidP="003252DD">
      <w:pPr>
        <w:spacing w:line="480" w:lineRule="auto"/>
        <w:ind w:firstLine="720"/>
        <w:rPr>
          <w:rFonts w:cs="Times New Roman"/>
          <w:color w:val="000000" w:themeColor="text1"/>
          <w:szCs w:val="22"/>
        </w:rPr>
      </w:pPr>
    </w:p>
    <w:p w14:paraId="0D23656E" w14:textId="77777777" w:rsidR="003252DD" w:rsidRPr="00EA2DD3" w:rsidRDefault="003252DD" w:rsidP="003252DD">
      <w:pPr>
        <w:spacing w:line="480" w:lineRule="auto"/>
        <w:ind w:firstLine="720"/>
        <w:rPr>
          <w:rFonts w:cs="Times New Roman"/>
          <w:color w:val="000000" w:themeColor="text1"/>
          <w:szCs w:val="22"/>
        </w:rPr>
      </w:pPr>
    </w:p>
    <w:p w14:paraId="21F6D44D" w14:textId="77777777" w:rsidR="003252DD" w:rsidRPr="00EA2DD3" w:rsidRDefault="003252DD" w:rsidP="003252DD">
      <w:pPr>
        <w:spacing w:line="480" w:lineRule="auto"/>
        <w:ind w:firstLine="720"/>
        <w:rPr>
          <w:rFonts w:cs="Times New Roman"/>
          <w:color w:val="000000" w:themeColor="text1"/>
          <w:szCs w:val="22"/>
        </w:rPr>
      </w:pPr>
    </w:p>
    <w:p w14:paraId="153B4F50" w14:textId="77777777" w:rsidR="003252DD" w:rsidRPr="00EA2DD3" w:rsidRDefault="003252DD" w:rsidP="003252DD">
      <w:pPr>
        <w:spacing w:line="480" w:lineRule="auto"/>
        <w:ind w:firstLine="720"/>
        <w:rPr>
          <w:rFonts w:cs="Times New Roman"/>
          <w:color w:val="000000" w:themeColor="text1"/>
          <w:szCs w:val="22"/>
        </w:rPr>
      </w:pPr>
    </w:p>
    <w:p w14:paraId="1F5E7287" w14:textId="77777777" w:rsidR="003252DD" w:rsidRPr="00EA2DD3" w:rsidRDefault="003252DD" w:rsidP="003252DD">
      <w:pPr>
        <w:spacing w:line="480" w:lineRule="auto"/>
        <w:ind w:firstLine="720"/>
        <w:rPr>
          <w:rFonts w:cs="Times New Roman"/>
          <w:color w:val="000000" w:themeColor="text1"/>
          <w:szCs w:val="22"/>
        </w:rPr>
      </w:pPr>
    </w:p>
    <w:p w14:paraId="055C5CF2" w14:textId="77777777" w:rsidR="003252DD" w:rsidRPr="00EA2DD3" w:rsidRDefault="003252DD" w:rsidP="003252DD">
      <w:pPr>
        <w:spacing w:line="480" w:lineRule="auto"/>
        <w:ind w:firstLine="720"/>
        <w:rPr>
          <w:rFonts w:cs="Times New Roman"/>
          <w:color w:val="000000" w:themeColor="text1"/>
          <w:szCs w:val="22"/>
        </w:rPr>
      </w:pPr>
    </w:p>
    <w:p w14:paraId="4366505C" w14:textId="77777777" w:rsidR="003252DD" w:rsidRPr="00EA2DD3" w:rsidRDefault="003252DD" w:rsidP="003252DD">
      <w:pPr>
        <w:spacing w:line="480" w:lineRule="auto"/>
        <w:ind w:firstLine="720"/>
        <w:rPr>
          <w:rFonts w:cs="Times New Roman"/>
          <w:color w:val="000000" w:themeColor="text1"/>
          <w:szCs w:val="22"/>
        </w:rPr>
      </w:pPr>
    </w:p>
    <w:p w14:paraId="4725A5D9" w14:textId="77777777" w:rsidR="003252DD" w:rsidRPr="00EA2DD3" w:rsidRDefault="003252DD" w:rsidP="003252DD">
      <w:pPr>
        <w:spacing w:line="480" w:lineRule="auto"/>
        <w:ind w:firstLine="720"/>
        <w:rPr>
          <w:rFonts w:cs="Times New Roman"/>
          <w:color w:val="000000" w:themeColor="text1"/>
          <w:szCs w:val="22"/>
        </w:rPr>
      </w:pPr>
    </w:p>
    <w:p w14:paraId="0A585A2A" w14:textId="77777777" w:rsidR="003252DD" w:rsidRPr="00EA2DD3" w:rsidRDefault="003252DD" w:rsidP="003252DD">
      <w:pPr>
        <w:spacing w:line="480" w:lineRule="auto"/>
        <w:ind w:firstLine="720"/>
        <w:rPr>
          <w:rFonts w:cs="Times New Roman"/>
          <w:color w:val="000000" w:themeColor="text1"/>
          <w:szCs w:val="22"/>
        </w:rPr>
      </w:pPr>
    </w:p>
    <w:p w14:paraId="10A5066D" w14:textId="7FB2E24A" w:rsidR="003252DD" w:rsidRPr="00EA2DD3" w:rsidRDefault="003252DD" w:rsidP="003252DD">
      <w:pPr>
        <w:tabs>
          <w:tab w:val="left" w:pos="9642"/>
        </w:tabs>
        <w:spacing w:line="480" w:lineRule="auto"/>
        <w:rPr>
          <w:rFonts w:cs="Times New Roman"/>
          <w:b/>
          <w:color w:val="000000" w:themeColor="text1"/>
          <w:szCs w:val="22"/>
        </w:rPr>
      </w:pPr>
    </w:p>
    <w:p w14:paraId="2BA7E6C1" w14:textId="38094A8F" w:rsidR="00A0407A" w:rsidRDefault="003252DD" w:rsidP="00A0407A">
      <w:pPr>
        <w:tabs>
          <w:tab w:val="left" w:pos="9642"/>
        </w:tabs>
        <w:spacing w:line="360" w:lineRule="auto"/>
        <w:rPr>
          <w:rFonts w:cs="Times New Roman"/>
          <w:b/>
          <w:color w:val="000000" w:themeColor="text1"/>
          <w:szCs w:val="22"/>
        </w:rPr>
      </w:pPr>
      <w:r w:rsidRPr="00EA2DD3">
        <w:rPr>
          <w:rFonts w:cs="Times New Roman"/>
          <w:b/>
          <w:color w:val="000000" w:themeColor="text1"/>
          <w:szCs w:val="22"/>
        </w:rPr>
        <w:tab/>
      </w:r>
    </w:p>
    <w:p w14:paraId="7D38A31E" w14:textId="577E23A5" w:rsidR="00A0407A" w:rsidRDefault="00E76170" w:rsidP="00A0407A">
      <w:pPr>
        <w:tabs>
          <w:tab w:val="left" w:pos="9642"/>
        </w:tabs>
        <w:spacing w:line="360" w:lineRule="auto"/>
        <w:rPr>
          <w:rFonts w:cs="Times New Roman"/>
          <w:b/>
          <w:color w:val="000000" w:themeColor="text1"/>
          <w:szCs w:val="22"/>
        </w:rPr>
      </w:pPr>
      <w:r w:rsidRPr="00EA2DD3">
        <w:rPr>
          <w:rFonts w:cs="Times New Roman"/>
          <w:b/>
          <w:noProof/>
          <w:color w:val="000000" w:themeColor="text1"/>
          <w:szCs w:val="22"/>
        </w:rPr>
        <w:lastRenderedPageBreak/>
        <w:drawing>
          <wp:anchor distT="0" distB="0" distL="114300" distR="114300" simplePos="0" relativeHeight="251666432" behindDoc="1" locked="0" layoutInCell="1" allowOverlap="1" wp14:anchorId="080968C6" wp14:editId="79E59370">
            <wp:simplePos x="0" y="0"/>
            <wp:positionH relativeFrom="column">
              <wp:posOffset>-534670</wp:posOffset>
            </wp:positionH>
            <wp:positionV relativeFrom="paragraph">
              <wp:posOffset>2237740</wp:posOffset>
            </wp:positionV>
            <wp:extent cx="7423150" cy="4305300"/>
            <wp:effectExtent l="0" t="3175" r="3175"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423150"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6B654" w14:textId="6F53B6E0" w:rsidR="00A0407A" w:rsidRDefault="00E76170" w:rsidP="00A0407A">
      <w:pPr>
        <w:tabs>
          <w:tab w:val="left" w:pos="9642"/>
        </w:tabs>
        <w:spacing w:line="360" w:lineRule="auto"/>
        <w:rPr>
          <w:rFonts w:cs="Times New Roman"/>
          <w:b/>
          <w:color w:val="000000" w:themeColor="text1"/>
          <w:szCs w:val="22"/>
        </w:rPr>
      </w:pPr>
      <w:r w:rsidRPr="00A0407A">
        <w:rPr>
          <w:rFonts w:cs="Times New Roman"/>
          <w:b/>
          <w:noProof/>
          <w:color w:val="000000" w:themeColor="text1"/>
          <w:szCs w:val="22"/>
        </w:rPr>
        <mc:AlternateContent>
          <mc:Choice Requires="wps">
            <w:drawing>
              <wp:anchor distT="0" distB="0" distL="114300" distR="114300" simplePos="0" relativeHeight="251681792" behindDoc="0" locked="0" layoutInCell="1" allowOverlap="1" wp14:anchorId="759ECA0E" wp14:editId="3FDFB65B">
                <wp:simplePos x="0" y="0"/>
                <wp:positionH relativeFrom="column">
                  <wp:posOffset>-4037649</wp:posOffset>
                </wp:positionH>
                <wp:positionV relativeFrom="paragraph">
                  <wp:posOffset>4030345</wp:posOffset>
                </wp:positionV>
                <wp:extent cx="9264015" cy="7429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64015" cy="742950"/>
                        </a:xfrm>
                        <a:prstGeom prst="rect">
                          <a:avLst/>
                        </a:prstGeom>
                        <a:noFill/>
                        <a:ln w="9525">
                          <a:noFill/>
                          <a:miter lim="800000"/>
                          <a:headEnd/>
                          <a:tailEnd/>
                        </a:ln>
                      </wps:spPr>
                      <wps:txbx>
                        <w:txbxContent>
                          <w:p w14:paraId="271A9C08" w14:textId="22E7F29C" w:rsidR="00253404" w:rsidRDefault="00253404" w:rsidP="00544595">
                            <w:pPr>
                              <w:spacing w:line="480" w:lineRule="auto"/>
                            </w:pPr>
                            <w:r w:rsidRPr="00EA2DD3">
                              <w:rPr>
                                <w:rFonts w:cs="Times New Roman"/>
                                <w:b/>
                                <w:color w:val="000000" w:themeColor="text1"/>
                                <w:szCs w:val="22"/>
                              </w:rPr>
                              <w:t>Figure 5.1. (A)</w:t>
                            </w:r>
                            <w:r w:rsidRPr="00EA2DD3">
                              <w:rPr>
                                <w:rFonts w:cs="Times New Roman"/>
                                <w:color w:val="000000" w:themeColor="text1"/>
                                <w:szCs w:val="22"/>
                              </w:rPr>
                              <w:t xml:space="preserve"> Scalp map, time series and power spectrum of a component identified as 50Hz line noise. </w:t>
                            </w:r>
                            <w:r w:rsidRPr="00EA2DD3">
                              <w:rPr>
                                <w:rFonts w:cs="Times New Roman"/>
                                <w:b/>
                                <w:color w:val="000000" w:themeColor="text1"/>
                                <w:szCs w:val="22"/>
                              </w:rPr>
                              <w:t>(B)</w:t>
                            </w:r>
                            <w:r w:rsidRPr="00EA2DD3">
                              <w:rPr>
                                <w:rFonts w:cs="Times New Roman"/>
                                <w:color w:val="000000" w:themeColor="text1"/>
                                <w:szCs w:val="22"/>
                              </w:rPr>
                              <w:t xml:space="preserve"> Scalp map, time series and power spectrum of a component identified as EMG artifact.  </w:t>
                            </w:r>
                            <w:r w:rsidRPr="00EA2DD3">
                              <w:rPr>
                                <w:rFonts w:cs="Times New Roman"/>
                                <w:b/>
                                <w:color w:val="000000" w:themeColor="text1"/>
                                <w:szCs w:val="22"/>
                              </w:rPr>
                              <w:t>(C)</w:t>
                            </w:r>
                            <w:r w:rsidRPr="00EA2DD3">
                              <w:rPr>
                                <w:rFonts w:cs="Times New Roman"/>
                                <w:color w:val="000000" w:themeColor="text1"/>
                                <w:szCs w:val="22"/>
                              </w:rPr>
                              <w:t xml:space="preserve"> Scalp map, time series and power spectrum of a component identified as EOG artifact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59ECA0E" id="_x0000_s1032" type="#_x0000_t202" style="position:absolute;margin-left:-317.95pt;margin-top:317.35pt;width:729.45pt;height:58.5pt;rotation:90;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" filled="f" stroked="f">
                <v:textbox style="mso-fit-shape-to-text:t">
                  <w:txbxContent>
                    <w:p w14:paraId="271A9C08" w14:textId="22E7F29C" w:rsidR="00CB0295" w:rsidRDefault="00CB0295" w:rsidP="00544595">
                      <w:pPr>
                        <w:spacing w:line="480" w:lineRule="auto"/>
                      </w:pPr>
                      <w:r w:rsidRPr="00EA2DD3">
                        <w:rPr>
                          <w:rFonts w:cs="Times New Roman"/>
                          <w:b/>
                          <w:color w:val="000000" w:themeColor="text1"/>
                          <w:szCs w:val="22"/>
                        </w:rPr>
                        <w:t>Figure 5.1. (A)</w:t>
                      </w:r>
                      <w:r w:rsidRPr="00EA2DD3">
                        <w:rPr>
                          <w:rFonts w:cs="Times New Roman"/>
                          <w:color w:val="000000" w:themeColor="text1"/>
                          <w:szCs w:val="22"/>
                        </w:rPr>
                        <w:t xml:space="preserve"> Scalp map, time series and power spectrum of a component identified as 50Hz line noise. </w:t>
                      </w:r>
                      <w:r w:rsidRPr="00EA2DD3">
                        <w:rPr>
                          <w:rFonts w:cs="Times New Roman"/>
                          <w:b/>
                          <w:color w:val="000000" w:themeColor="text1"/>
                          <w:szCs w:val="22"/>
                        </w:rPr>
                        <w:t>(B)</w:t>
                      </w:r>
                      <w:r w:rsidRPr="00EA2DD3">
                        <w:rPr>
                          <w:rFonts w:cs="Times New Roman"/>
                          <w:color w:val="000000" w:themeColor="text1"/>
                          <w:szCs w:val="22"/>
                        </w:rPr>
                        <w:t xml:space="preserve"> Scalp map, time series and power spectrum of a component identified as EMG artifact.  </w:t>
                      </w:r>
                      <w:r w:rsidRPr="00EA2DD3">
                        <w:rPr>
                          <w:rFonts w:cs="Times New Roman"/>
                          <w:b/>
                          <w:color w:val="000000" w:themeColor="text1"/>
                          <w:szCs w:val="22"/>
                        </w:rPr>
                        <w:t>(C)</w:t>
                      </w:r>
                      <w:r w:rsidRPr="00EA2DD3">
                        <w:rPr>
                          <w:rFonts w:cs="Times New Roman"/>
                          <w:color w:val="000000" w:themeColor="text1"/>
                          <w:szCs w:val="22"/>
                        </w:rPr>
                        <w:t xml:space="preserve"> Scalp map, time series and power spectrum of a component identified as EOG artifact</w:t>
                      </w:r>
                    </w:p>
                  </w:txbxContent>
                </v:textbox>
              </v:shape>
            </w:pict>
          </mc:Fallback>
        </mc:AlternateContent>
      </w:r>
    </w:p>
    <w:p w14:paraId="481D74BB" w14:textId="77777777" w:rsidR="00A0407A" w:rsidRDefault="00A0407A" w:rsidP="00A0407A">
      <w:pPr>
        <w:tabs>
          <w:tab w:val="left" w:pos="9642"/>
        </w:tabs>
        <w:spacing w:line="360" w:lineRule="auto"/>
        <w:rPr>
          <w:rFonts w:cs="Times New Roman"/>
          <w:b/>
          <w:color w:val="000000" w:themeColor="text1"/>
          <w:szCs w:val="22"/>
        </w:rPr>
      </w:pPr>
    </w:p>
    <w:p w14:paraId="2D13F6F6" w14:textId="77777777" w:rsidR="00A0407A" w:rsidRDefault="00A0407A" w:rsidP="00A0407A">
      <w:pPr>
        <w:tabs>
          <w:tab w:val="left" w:pos="9642"/>
        </w:tabs>
        <w:spacing w:line="360" w:lineRule="auto"/>
        <w:rPr>
          <w:rFonts w:cs="Times New Roman"/>
          <w:b/>
          <w:color w:val="000000" w:themeColor="text1"/>
          <w:szCs w:val="22"/>
        </w:rPr>
      </w:pPr>
    </w:p>
    <w:p w14:paraId="71F6162D" w14:textId="77777777" w:rsidR="00A0407A" w:rsidRDefault="00A0407A" w:rsidP="00A0407A">
      <w:pPr>
        <w:tabs>
          <w:tab w:val="left" w:pos="9642"/>
        </w:tabs>
        <w:spacing w:line="360" w:lineRule="auto"/>
        <w:rPr>
          <w:rFonts w:cs="Times New Roman"/>
          <w:b/>
          <w:color w:val="000000" w:themeColor="text1"/>
          <w:szCs w:val="22"/>
        </w:rPr>
      </w:pPr>
    </w:p>
    <w:p w14:paraId="04638EC3" w14:textId="77777777" w:rsidR="00E76170" w:rsidRDefault="0008091B" w:rsidP="00A0407A">
      <w:pPr>
        <w:tabs>
          <w:tab w:val="left" w:pos="9642"/>
        </w:tabs>
        <w:spacing w:line="360" w:lineRule="auto"/>
        <w:rPr>
          <w:rFonts w:cs="Times New Roman"/>
          <w:i/>
          <w:color w:val="000000" w:themeColor="text1"/>
          <w:szCs w:val="22"/>
        </w:rPr>
      </w:pPr>
      <w:r>
        <w:rPr>
          <w:rFonts w:cs="Times New Roman"/>
          <w:i/>
          <w:color w:val="000000" w:themeColor="text1"/>
          <w:szCs w:val="22"/>
        </w:rPr>
        <w:t xml:space="preserve">             </w:t>
      </w:r>
    </w:p>
    <w:p w14:paraId="24BB0809" w14:textId="7A68902D" w:rsidR="003252DD" w:rsidRDefault="0008091B" w:rsidP="00A0407A">
      <w:pPr>
        <w:tabs>
          <w:tab w:val="left" w:pos="9642"/>
        </w:tabs>
        <w:spacing w:line="360" w:lineRule="auto"/>
        <w:rPr>
          <w:rFonts w:cs="Times New Roman"/>
          <w:i/>
          <w:color w:val="000000" w:themeColor="text1"/>
          <w:szCs w:val="22"/>
        </w:rPr>
      </w:pPr>
      <w:r>
        <w:rPr>
          <w:rFonts w:cs="Times New Roman"/>
          <w:i/>
          <w:color w:val="000000" w:themeColor="text1"/>
          <w:szCs w:val="22"/>
        </w:rPr>
        <w:lastRenderedPageBreak/>
        <w:t xml:space="preserve"> </w:t>
      </w:r>
      <w:r w:rsidR="003252DD" w:rsidRPr="00EA2DD3">
        <w:rPr>
          <w:rFonts w:cs="Times New Roman"/>
          <w:i/>
          <w:color w:val="000000" w:themeColor="text1"/>
          <w:szCs w:val="22"/>
        </w:rPr>
        <w:t>EEG Analysis</w:t>
      </w:r>
    </w:p>
    <w:p w14:paraId="14152DD2" w14:textId="77777777" w:rsidR="008E1613" w:rsidRPr="008E1613" w:rsidRDefault="008E1613" w:rsidP="008E1613">
      <w:pPr>
        <w:pStyle w:val="FootnoteText"/>
      </w:pPr>
    </w:p>
    <w:p w14:paraId="362FF5DF"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Continuous EEG data were down-sampled from 2048Hz to 1024Hz using BioSemi DBF Decimator software. The rest of the offline data analysis was performed using EEGLAB (Delorme &amp; Makeig, 2004), and in-house MATLAB scripts. Data were referenced to the vertex electrode and high pass filtered to remove frequencies below 1Hz, using a finite impulse response filter, as implemented in EEGLAB. Data were then visually screened and any artifactual channels or segments of data were removed. After removing artifactual channels an average of 117 channels (SD = 8.27, range = 91 - 127) remained for each participant. </w:t>
      </w:r>
    </w:p>
    <w:p w14:paraId="5952D6A6" w14:textId="77777777" w:rsidR="00E5389C" w:rsidRPr="00EA2DD3" w:rsidRDefault="00E5389C" w:rsidP="003252DD">
      <w:pPr>
        <w:spacing w:line="480" w:lineRule="auto"/>
        <w:ind w:firstLine="720"/>
        <w:rPr>
          <w:rFonts w:cs="Times New Roman"/>
          <w:color w:val="000000" w:themeColor="text1"/>
          <w:szCs w:val="22"/>
        </w:rPr>
      </w:pPr>
    </w:p>
    <w:p w14:paraId="68F8331E"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Data were then segmented into epochs (-200 -1500 ms) corresponding to the presentation of the stimulus at 0ms. Any trials in which the participant did not respond within 1500ms following stimulus-offset were removed. After this process an average of 185 epochs per participant remained (SD = 11.58, range = 149 – 200). </w:t>
      </w:r>
    </w:p>
    <w:p w14:paraId="5A018315" w14:textId="77777777" w:rsidR="00E5389C" w:rsidRPr="00EA2DD3" w:rsidRDefault="00E5389C" w:rsidP="003252DD">
      <w:pPr>
        <w:spacing w:line="480" w:lineRule="auto"/>
        <w:ind w:firstLine="720"/>
        <w:rPr>
          <w:rFonts w:cs="Times New Roman"/>
          <w:color w:val="000000" w:themeColor="text1"/>
          <w:szCs w:val="22"/>
        </w:rPr>
      </w:pPr>
    </w:p>
    <w:p w14:paraId="3B37EE5F" w14:textId="165E0C0A" w:rsidR="003252DD" w:rsidRPr="00EA2DD3" w:rsidRDefault="003252DD" w:rsidP="003D5E1B">
      <w:pPr>
        <w:spacing w:line="480" w:lineRule="auto"/>
        <w:ind w:firstLine="720"/>
        <w:rPr>
          <w:rFonts w:cs="Times New Roman"/>
          <w:color w:val="000000" w:themeColor="text1"/>
          <w:szCs w:val="22"/>
        </w:rPr>
      </w:pPr>
      <w:r w:rsidRPr="00EA2DD3">
        <w:rPr>
          <w:rFonts w:cs="Times New Roman"/>
          <w:color w:val="000000" w:themeColor="text1"/>
          <w:szCs w:val="22"/>
        </w:rPr>
        <w:t>After epoching, extended infomax ICA was carried out using EEGLAB (Delorme &amp; Makeig, 2004). Finally, the source location for each independent component was estimated using the DIPFIT function in EEGLAB. DIPFIT estimates the anatomical location using inverse source modelling by creating an equivalent current dipole model which best represents the scalp topography of each independent component, applied to a standard boundary head model (</w:t>
      </w:r>
      <w:r w:rsidRPr="00EA2DD3">
        <w:rPr>
          <w:rFonts w:eastAsia="Times New Roman" w:cs="Times New Roman"/>
          <w:color w:val="000000" w:themeColor="text1"/>
          <w:szCs w:val="22"/>
          <w:shd w:val="clear" w:color="auto" w:fill="FFFFFF"/>
        </w:rPr>
        <w:t>Oostendorp &amp; Van Oosterom, 1989</w:t>
      </w:r>
      <w:r w:rsidRPr="00EA2DD3">
        <w:rPr>
          <w:rFonts w:cs="Times New Roman"/>
          <w:color w:val="000000" w:themeColor="text1"/>
          <w:szCs w:val="22"/>
        </w:rPr>
        <w:t xml:space="preserve">). A standardised process (described below) was then used to choose a single component for each participant for gamma-band analysis. </w:t>
      </w:r>
    </w:p>
    <w:p w14:paraId="6BC0962A" w14:textId="77777777" w:rsidR="003252DD" w:rsidRPr="00EA2DD3" w:rsidRDefault="003252DD" w:rsidP="003252DD">
      <w:pPr>
        <w:spacing w:line="480" w:lineRule="auto"/>
        <w:rPr>
          <w:rFonts w:cs="Times New Roman"/>
          <w:color w:val="000000" w:themeColor="text1"/>
          <w:szCs w:val="22"/>
        </w:rPr>
      </w:pPr>
    </w:p>
    <w:p w14:paraId="564DB96D" w14:textId="77777777" w:rsidR="003252DD" w:rsidRPr="00EA2DD3" w:rsidRDefault="003252DD" w:rsidP="003252DD">
      <w:pPr>
        <w:spacing w:line="480" w:lineRule="auto"/>
        <w:ind w:firstLine="720"/>
        <w:rPr>
          <w:rFonts w:cs="Times New Roman"/>
          <w:i/>
          <w:color w:val="000000" w:themeColor="text1"/>
          <w:szCs w:val="22"/>
        </w:rPr>
      </w:pPr>
    </w:p>
    <w:p w14:paraId="7ECF6149" w14:textId="77777777" w:rsidR="003252DD" w:rsidRDefault="003252DD" w:rsidP="003252DD">
      <w:pPr>
        <w:spacing w:line="480" w:lineRule="auto"/>
        <w:ind w:firstLine="720"/>
        <w:rPr>
          <w:rFonts w:cs="Times New Roman"/>
          <w:i/>
          <w:color w:val="000000" w:themeColor="text1"/>
          <w:szCs w:val="22"/>
        </w:rPr>
      </w:pPr>
      <w:r w:rsidRPr="00EA2DD3">
        <w:rPr>
          <w:rFonts w:cs="Times New Roman"/>
          <w:i/>
          <w:color w:val="000000" w:themeColor="text1"/>
          <w:szCs w:val="22"/>
        </w:rPr>
        <w:t>Independent component selection</w:t>
      </w:r>
    </w:p>
    <w:p w14:paraId="577296F6" w14:textId="77777777" w:rsidR="00E5389C" w:rsidRPr="00EA2DD3" w:rsidRDefault="00E5389C" w:rsidP="003252DD">
      <w:pPr>
        <w:spacing w:line="480" w:lineRule="auto"/>
        <w:ind w:firstLine="720"/>
        <w:rPr>
          <w:rFonts w:cs="Times New Roman"/>
          <w:i/>
          <w:color w:val="000000" w:themeColor="text1"/>
          <w:szCs w:val="22"/>
        </w:rPr>
      </w:pPr>
    </w:p>
    <w:p w14:paraId="74D433CA"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 scalp topography of each component was visually inspected. Any components which had focal activity projecting to posterior </w:t>
      </w:r>
      <w:proofErr w:type="gramStart"/>
      <w:r w:rsidRPr="00EA2DD3">
        <w:rPr>
          <w:rFonts w:cs="Times New Roman"/>
          <w:color w:val="000000" w:themeColor="text1"/>
          <w:szCs w:val="22"/>
        </w:rPr>
        <w:t>electrodes which was lateralised to the right hemisphere</w:t>
      </w:r>
      <w:proofErr w:type="gramEnd"/>
      <w:r w:rsidRPr="00EA2DD3">
        <w:rPr>
          <w:rFonts w:cs="Times New Roman"/>
          <w:color w:val="000000" w:themeColor="text1"/>
          <w:szCs w:val="22"/>
        </w:rPr>
        <w:t xml:space="preserve"> were initially selected. This led to up to 8 components being selected for each </w:t>
      </w:r>
      <w:r w:rsidRPr="00EA2DD3">
        <w:rPr>
          <w:rFonts w:cs="Times New Roman"/>
          <w:color w:val="000000" w:themeColor="text1"/>
          <w:szCs w:val="22"/>
        </w:rPr>
        <w:lastRenderedPageBreak/>
        <w:t>participant. The time course (ie. The ERP) of each of the selected components was used to exclude any components without a clear visual evoked potential. This led to up to 4 components being retained for each participant.</w:t>
      </w:r>
    </w:p>
    <w:p w14:paraId="621639ED" w14:textId="77777777" w:rsidR="00E5389C" w:rsidRPr="00EA2DD3" w:rsidRDefault="00E5389C" w:rsidP="003252DD">
      <w:pPr>
        <w:spacing w:line="480" w:lineRule="auto"/>
        <w:ind w:firstLine="720"/>
        <w:rPr>
          <w:rFonts w:cs="Times New Roman"/>
          <w:color w:val="000000" w:themeColor="text1"/>
          <w:szCs w:val="22"/>
        </w:rPr>
      </w:pPr>
    </w:p>
    <w:p w14:paraId="0BD3B968"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Time frequency analysis (described below) was then performed on each of the remaining components. Any components which did not show a </w:t>
      </w:r>
      <w:proofErr w:type="gramStart"/>
      <w:r w:rsidRPr="00EA2DD3">
        <w:rPr>
          <w:rFonts w:cs="Times New Roman"/>
          <w:color w:val="000000" w:themeColor="text1"/>
          <w:szCs w:val="22"/>
        </w:rPr>
        <w:t>stimulus elicited</w:t>
      </w:r>
      <w:proofErr w:type="gramEnd"/>
      <w:r w:rsidRPr="00EA2DD3">
        <w:rPr>
          <w:rFonts w:cs="Times New Roman"/>
          <w:color w:val="000000" w:themeColor="text1"/>
          <w:szCs w:val="22"/>
        </w:rPr>
        <w:t xml:space="preserve"> change in oscillatory gamma activity were excluded. The final component for each participant was selected on the grounds of the clearest sustained visually elicited change in gamma power. The final component was chosen out of a maximum of 3 components per participant.</w:t>
      </w:r>
    </w:p>
    <w:p w14:paraId="09B91BC8" w14:textId="77777777" w:rsidR="00E5389C" w:rsidRPr="00EA2DD3" w:rsidRDefault="00E5389C" w:rsidP="003252DD">
      <w:pPr>
        <w:spacing w:line="480" w:lineRule="auto"/>
        <w:ind w:firstLine="720"/>
        <w:rPr>
          <w:rFonts w:cs="Times New Roman"/>
          <w:color w:val="000000" w:themeColor="text1"/>
          <w:szCs w:val="22"/>
        </w:rPr>
      </w:pPr>
    </w:p>
    <w:p w14:paraId="1F007332" w14:textId="7E931236" w:rsidR="003252DD" w:rsidRPr="00E5389C" w:rsidRDefault="003252DD" w:rsidP="00E5389C">
      <w:pPr>
        <w:spacing w:line="480" w:lineRule="auto"/>
        <w:ind w:firstLine="720"/>
        <w:rPr>
          <w:rFonts w:cs="Times New Roman"/>
          <w:color w:val="000000" w:themeColor="text1"/>
          <w:szCs w:val="22"/>
        </w:rPr>
      </w:pPr>
      <w:r w:rsidRPr="00EA2DD3">
        <w:rPr>
          <w:rFonts w:cs="Times New Roman"/>
          <w:color w:val="000000" w:themeColor="text1"/>
          <w:szCs w:val="22"/>
        </w:rPr>
        <w:t xml:space="preserve">To summarise, for each participant a single independent component was selected on the basis of it reflecting a source of activity in or near right occipital cortex and demonstrating </w:t>
      </w:r>
      <w:proofErr w:type="gramStart"/>
      <w:r w:rsidRPr="00EA2DD3">
        <w:rPr>
          <w:rFonts w:cs="Times New Roman"/>
          <w:color w:val="000000" w:themeColor="text1"/>
          <w:szCs w:val="22"/>
        </w:rPr>
        <w:t>visually-elicited</w:t>
      </w:r>
      <w:proofErr w:type="gramEnd"/>
      <w:r w:rsidRPr="00EA2DD3">
        <w:rPr>
          <w:rFonts w:cs="Times New Roman"/>
          <w:color w:val="000000" w:themeColor="text1"/>
          <w:szCs w:val="22"/>
        </w:rPr>
        <w:t xml:space="preserve"> neural activity, including an increase in post-stimulus gamma-band power. Component selection was carried out while the experimenter was blind to both the AQ score and orientation-discrimination threshold of the participant. See Figure 5.2 for the scalp topography of the average selected component for all participants. Figure 5.3 shows an example of the scalp topography, time series and power spectra of a selected component</w:t>
      </w:r>
      <w:r w:rsidR="00E5389C">
        <w:rPr>
          <w:rFonts w:cs="Times New Roman"/>
          <w:color w:val="000000" w:themeColor="text1"/>
          <w:szCs w:val="22"/>
        </w:rPr>
        <w:t xml:space="preserve"> for one participant.</w:t>
      </w:r>
    </w:p>
    <w:p w14:paraId="6ADA138C" w14:textId="6B2E9A2D" w:rsidR="003252DD" w:rsidRPr="00EA2DD3" w:rsidRDefault="003252DD" w:rsidP="003252DD">
      <w:pPr>
        <w:spacing w:line="480" w:lineRule="auto"/>
        <w:rPr>
          <w:rFonts w:cs="Times New Roman"/>
          <w:b/>
          <w:color w:val="000000" w:themeColor="text1"/>
          <w:szCs w:val="22"/>
        </w:rPr>
      </w:pPr>
      <w:r w:rsidRPr="00EA2DD3">
        <w:rPr>
          <w:rFonts w:cs="Times New Roman"/>
          <w:noProof/>
          <w:color w:val="000000" w:themeColor="text1"/>
          <w:szCs w:val="22"/>
        </w:rPr>
        <w:drawing>
          <wp:anchor distT="0" distB="0" distL="114300" distR="114300" simplePos="0" relativeHeight="251667456" behindDoc="0" locked="0" layoutInCell="1" allowOverlap="1" wp14:anchorId="1C35D8EC" wp14:editId="58CF96FF">
            <wp:simplePos x="0" y="0"/>
            <wp:positionH relativeFrom="column">
              <wp:posOffset>1502410</wp:posOffset>
            </wp:positionH>
            <wp:positionV relativeFrom="paragraph">
              <wp:posOffset>149225</wp:posOffset>
            </wp:positionV>
            <wp:extent cx="2314575" cy="2324100"/>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795F6" w14:textId="16548529" w:rsidR="003252DD" w:rsidRPr="00EA2DD3" w:rsidRDefault="003252DD" w:rsidP="003252DD">
      <w:pPr>
        <w:spacing w:line="480" w:lineRule="auto"/>
        <w:rPr>
          <w:rFonts w:cs="Times New Roman"/>
          <w:color w:val="000000" w:themeColor="text1"/>
          <w:szCs w:val="22"/>
          <w:u w:val="single"/>
        </w:rPr>
      </w:pPr>
      <w:r w:rsidRPr="00EA2DD3">
        <w:rPr>
          <w:rFonts w:cs="Times New Roman"/>
          <w:b/>
          <w:color w:val="000000" w:themeColor="text1"/>
          <w:szCs w:val="22"/>
        </w:rPr>
        <w:t>Figure 5.2.</w:t>
      </w:r>
      <w:r w:rsidRPr="00EA2DD3">
        <w:rPr>
          <w:rFonts w:cs="Times New Roman"/>
          <w:color w:val="000000" w:themeColor="text1"/>
          <w:szCs w:val="22"/>
        </w:rPr>
        <w:t xml:space="preserve"> Scalp topography of the average selected component for all participants</w:t>
      </w:r>
    </w:p>
    <w:p w14:paraId="0B4D5782" w14:textId="77777777" w:rsidR="00A0407A" w:rsidRDefault="00A0407A" w:rsidP="00A0407A">
      <w:pPr>
        <w:spacing w:line="480" w:lineRule="auto"/>
        <w:rPr>
          <w:rFonts w:cs="Times New Roman"/>
          <w:i/>
          <w:color w:val="000000" w:themeColor="text1"/>
          <w:szCs w:val="22"/>
        </w:rPr>
      </w:pPr>
    </w:p>
    <w:p w14:paraId="3122E055" w14:textId="59757966" w:rsidR="00A0407A" w:rsidRDefault="00A0407A" w:rsidP="003252DD">
      <w:pPr>
        <w:spacing w:line="480" w:lineRule="auto"/>
        <w:ind w:firstLine="720"/>
        <w:rPr>
          <w:rFonts w:cs="Times New Roman"/>
          <w:i/>
          <w:color w:val="000000" w:themeColor="text1"/>
          <w:szCs w:val="22"/>
        </w:rPr>
      </w:pPr>
      <w:r w:rsidRPr="00A0407A">
        <w:rPr>
          <w:rFonts w:cs="Times New Roman"/>
          <w:i/>
          <w:noProof/>
          <w:color w:val="000000" w:themeColor="text1"/>
          <w:szCs w:val="22"/>
        </w:rPr>
        <w:lastRenderedPageBreak/>
        <mc:AlternateContent>
          <mc:Choice Requires="wps">
            <w:drawing>
              <wp:anchor distT="0" distB="0" distL="114300" distR="114300" simplePos="0" relativeHeight="251683840" behindDoc="0" locked="0" layoutInCell="1" allowOverlap="1" wp14:anchorId="117E236C" wp14:editId="2E7CD978">
                <wp:simplePos x="0" y="0"/>
                <wp:positionH relativeFrom="column">
                  <wp:posOffset>-1133157</wp:posOffset>
                </wp:positionH>
                <wp:positionV relativeFrom="paragraph">
                  <wp:posOffset>-5049838</wp:posOffset>
                </wp:positionV>
                <wp:extent cx="8561070" cy="903605"/>
                <wp:effectExtent l="0" t="0" r="2223"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61070" cy="903605"/>
                        </a:xfrm>
                        <a:prstGeom prst="rect">
                          <a:avLst/>
                        </a:prstGeom>
                        <a:noFill/>
                        <a:ln w="9525">
                          <a:noFill/>
                          <a:miter lim="800000"/>
                          <a:headEnd/>
                          <a:tailEnd/>
                        </a:ln>
                      </wps:spPr>
                      <wps:txbx>
                        <w:txbxContent>
                          <w:p w14:paraId="60DC0AAC" w14:textId="77777777" w:rsidR="00253404" w:rsidRPr="00EA2DD3" w:rsidRDefault="00253404" w:rsidP="00A0407A">
                            <w:pPr>
                              <w:spacing w:line="480" w:lineRule="auto"/>
                              <w:rPr>
                                <w:rFonts w:cs="Times New Roman"/>
                                <w:color w:val="000000" w:themeColor="text1"/>
                                <w:szCs w:val="22"/>
                              </w:rPr>
                            </w:pPr>
                            <w:r w:rsidRPr="00EA2DD3">
                              <w:rPr>
                                <w:rFonts w:cs="Times New Roman"/>
                                <w:b/>
                                <w:color w:val="000000" w:themeColor="text1"/>
                                <w:szCs w:val="22"/>
                              </w:rPr>
                              <w:t>Figure 5.3. (A)</w:t>
                            </w:r>
                            <w:r w:rsidRPr="00EA2DD3">
                              <w:rPr>
                                <w:rFonts w:cs="Times New Roman"/>
                                <w:color w:val="000000" w:themeColor="text1"/>
                                <w:szCs w:val="22"/>
                              </w:rPr>
                              <w:t xml:space="preserve"> Scalp map </w:t>
                            </w:r>
                            <w:r w:rsidRPr="00EA2DD3">
                              <w:rPr>
                                <w:rFonts w:cs="Times New Roman"/>
                                <w:b/>
                                <w:color w:val="000000" w:themeColor="text1"/>
                                <w:szCs w:val="22"/>
                              </w:rPr>
                              <w:t>(B)</w:t>
                            </w:r>
                            <w:r w:rsidRPr="00EA2DD3">
                              <w:rPr>
                                <w:rFonts w:cs="Times New Roman"/>
                                <w:color w:val="000000" w:themeColor="text1"/>
                                <w:szCs w:val="22"/>
                              </w:rPr>
                              <w:t xml:space="preserve"> time series and </w:t>
                            </w:r>
                            <w:r w:rsidRPr="00EA2DD3">
                              <w:rPr>
                                <w:rFonts w:cs="Times New Roman"/>
                                <w:b/>
                                <w:color w:val="000000" w:themeColor="text1"/>
                                <w:szCs w:val="22"/>
                              </w:rPr>
                              <w:t>(C)</w:t>
                            </w:r>
                            <w:r w:rsidRPr="00EA2DD3">
                              <w:rPr>
                                <w:rFonts w:cs="Times New Roman"/>
                                <w:color w:val="000000" w:themeColor="text1"/>
                                <w:szCs w:val="22"/>
                              </w:rPr>
                              <w:t xml:space="preserve"> power spectrum of a selected component for one </w:t>
                            </w:r>
                            <w:proofErr w:type="gramStart"/>
                            <w:r w:rsidRPr="00EA2DD3">
                              <w:rPr>
                                <w:rFonts w:cs="Times New Roman"/>
                                <w:color w:val="000000" w:themeColor="text1"/>
                                <w:szCs w:val="22"/>
                              </w:rPr>
                              <w:t>participant which</w:t>
                            </w:r>
                            <w:proofErr w:type="gramEnd"/>
                            <w:r w:rsidRPr="00EA2DD3">
                              <w:rPr>
                                <w:rFonts w:cs="Times New Roman"/>
                                <w:color w:val="000000" w:themeColor="text1"/>
                                <w:szCs w:val="22"/>
                              </w:rPr>
                              <w:t xml:space="preserve"> is consistent with the elicited visual activity of interest. </w:t>
                            </w:r>
                          </w:p>
                          <w:p w14:paraId="4DDFE7A0" w14:textId="5A433F30" w:rsidR="00253404" w:rsidRDefault="002534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17E236C" id="_x0000_s1033" type="#_x0000_t202" style="position:absolute;left:0;text-align:left;margin-left:-89.2pt;margin-top:-397.65pt;width:674.1pt;height:71.15pt;rotation:-90;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" filled="f" stroked="f">
                <v:textbox style="mso-fit-shape-to-text:t">
                  <w:txbxContent>
                    <w:p w14:paraId="60DC0AAC" w14:textId="77777777" w:rsidR="00CB0295" w:rsidRPr="00EA2DD3" w:rsidRDefault="00CB0295" w:rsidP="00A0407A">
                      <w:pPr>
                        <w:spacing w:line="480" w:lineRule="auto"/>
                        <w:rPr>
                          <w:rFonts w:cs="Times New Roman"/>
                          <w:color w:val="000000" w:themeColor="text1"/>
                          <w:szCs w:val="22"/>
                        </w:rPr>
                      </w:pPr>
                      <w:r w:rsidRPr="00EA2DD3">
                        <w:rPr>
                          <w:rFonts w:cs="Times New Roman"/>
                          <w:b/>
                          <w:color w:val="000000" w:themeColor="text1"/>
                          <w:szCs w:val="22"/>
                        </w:rPr>
                        <w:t>Figure 5.3. (A)</w:t>
                      </w:r>
                      <w:r w:rsidRPr="00EA2DD3">
                        <w:rPr>
                          <w:rFonts w:cs="Times New Roman"/>
                          <w:color w:val="000000" w:themeColor="text1"/>
                          <w:szCs w:val="22"/>
                        </w:rPr>
                        <w:t xml:space="preserve"> Scalp map </w:t>
                      </w:r>
                      <w:r w:rsidRPr="00EA2DD3">
                        <w:rPr>
                          <w:rFonts w:cs="Times New Roman"/>
                          <w:b/>
                          <w:color w:val="000000" w:themeColor="text1"/>
                          <w:szCs w:val="22"/>
                        </w:rPr>
                        <w:t>(B)</w:t>
                      </w:r>
                      <w:r w:rsidRPr="00EA2DD3">
                        <w:rPr>
                          <w:rFonts w:cs="Times New Roman"/>
                          <w:color w:val="000000" w:themeColor="text1"/>
                          <w:szCs w:val="22"/>
                        </w:rPr>
                        <w:t xml:space="preserve"> time series and </w:t>
                      </w:r>
                      <w:r w:rsidRPr="00EA2DD3">
                        <w:rPr>
                          <w:rFonts w:cs="Times New Roman"/>
                          <w:b/>
                          <w:color w:val="000000" w:themeColor="text1"/>
                          <w:szCs w:val="22"/>
                        </w:rPr>
                        <w:t>(C)</w:t>
                      </w:r>
                      <w:r w:rsidRPr="00EA2DD3">
                        <w:rPr>
                          <w:rFonts w:cs="Times New Roman"/>
                          <w:color w:val="000000" w:themeColor="text1"/>
                          <w:szCs w:val="22"/>
                        </w:rPr>
                        <w:t xml:space="preserve"> power spectrum of a selected component for one participant which is consistent with the elicited visual activity of interest. </w:t>
                      </w:r>
                    </w:p>
                    <w:p w14:paraId="4DDFE7A0" w14:textId="5A433F30" w:rsidR="00CB0295" w:rsidRDefault="00CB0295"/>
                  </w:txbxContent>
                </v:textbox>
              </v:shape>
            </w:pict>
          </mc:Fallback>
        </mc:AlternateContent>
      </w:r>
      <w:r w:rsidRPr="00EA2DD3">
        <w:rPr>
          <w:rFonts w:cs="Times New Roman"/>
          <w:noProof/>
          <w:color w:val="000000" w:themeColor="text1"/>
          <w:szCs w:val="22"/>
        </w:rPr>
        <w:drawing>
          <wp:anchor distT="0" distB="0" distL="114300" distR="114300" simplePos="0" relativeHeight="251665408" behindDoc="0" locked="0" layoutInCell="1" allowOverlap="1" wp14:anchorId="2EE0967F" wp14:editId="0ABF1D38">
            <wp:simplePos x="0" y="0"/>
            <wp:positionH relativeFrom="column">
              <wp:posOffset>-3335655</wp:posOffset>
            </wp:positionH>
            <wp:positionV relativeFrom="paragraph">
              <wp:posOffset>3432810</wp:posOffset>
            </wp:positionV>
            <wp:extent cx="9248775" cy="2181225"/>
            <wp:effectExtent l="0" t="9525"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92487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6D98A" w14:textId="77777777" w:rsidR="003252DD" w:rsidRPr="00EA2DD3" w:rsidRDefault="003252DD" w:rsidP="00A0407A">
      <w:pPr>
        <w:spacing w:line="480" w:lineRule="auto"/>
        <w:ind w:firstLine="720"/>
        <w:rPr>
          <w:rFonts w:cs="Times New Roman"/>
          <w:i/>
          <w:color w:val="000000" w:themeColor="text1"/>
          <w:szCs w:val="22"/>
        </w:rPr>
      </w:pPr>
      <w:r w:rsidRPr="00EA2DD3">
        <w:rPr>
          <w:rFonts w:cs="Times New Roman"/>
          <w:i/>
          <w:color w:val="000000" w:themeColor="text1"/>
          <w:szCs w:val="22"/>
        </w:rPr>
        <w:lastRenderedPageBreak/>
        <w:t xml:space="preserve">Time frequency analysis </w:t>
      </w:r>
    </w:p>
    <w:p w14:paraId="7964515B"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Frequency analyses, such as Fourier transform, are required in order to extract frequency information from a signal. However, a </w:t>
      </w:r>
      <w:proofErr w:type="gramStart"/>
      <w:r w:rsidRPr="00EA2DD3">
        <w:rPr>
          <w:rFonts w:cs="Times New Roman"/>
          <w:color w:val="000000" w:themeColor="text1"/>
          <w:szCs w:val="22"/>
        </w:rPr>
        <w:t>stimulus elicited</w:t>
      </w:r>
      <w:proofErr w:type="gramEnd"/>
      <w:r w:rsidRPr="00EA2DD3">
        <w:rPr>
          <w:rFonts w:cs="Times New Roman"/>
          <w:color w:val="000000" w:themeColor="text1"/>
          <w:szCs w:val="22"/>
        </w:rPr>
        <w:t xml:space="preserve"> signal measured by EEG is non-stationary as the properties of the signal, including frequency, change over time. Therefore Fourier transform is unsuitable for analysing frequency information in stimulus elicited EEG, as it does not localise frequency changes in time. Use of time frequency analyses such as short time Fourier transform (STFT) allows analysis of both time and frequency information. The time series is split into windows of a specific length, and a Fourier transform is performed on each window. However, this requires pre determining the window length, which involves a time/ frequency trade off. For instance, for lower frequency signals there will be fewer oscillations within a time window, compromising frequency localisation. However, for higher frequencies there will be more oscillations within a time window, and so time localisation is lost. </w:t>
      </w:r>
    </w:p>
    <w:p w14:paraId="75DD9439" w14:textId="77777777" w:rsidR="00E5389C" w:rsidRPr="00EA2DD3" w:rsidRDefault="00E5389C" w:rsidP="003252DD">
      <w:pPr>
        <w:spacing w:line="480" w:lineRule="auto"/>
        <w:ind w:firstLine="720"/>
        <w:rPr>
          <w:rFonts w:cs="Times New Roman"/>
          <w:color w:val="000000" w:themeColor="text1"/>
          <w:szCs w:val="22"/>
        </w:rPr>
      </w:pPr>
    </w:p>
    <w:p w14:paraId="1892022D"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Wavelet transform enables analysis of a time series with variable window sizes for analysing the different frequency components within a signal (Daubechies, 1990). A wavelet is a waveform of limited duration that has an average value of zero and is able to identify frequency components concurrently with their location in time. This involves changing the location and scaling of a mother wavelet in order to capture both high and low frequency information in a signal simultaneously. Wavelet analyses are therefore more suited to non-stationary signals, as their flexibility allows the preservation of both time and frequency resolution.  Therefore, wavelet transforms were chosen to analyse the time series of the selected independent component from each participant in the time-frequency domain.</w:t>
      </w:r>
    </w:p>
    <w:p w14:paraId="508C53DB" w14:textId="77777777" w:rsidR="00E5389C" w:rsidRPr="00EA2DD3" w:rsidRDefault="00E5389C" w:rsidP="003252DD">
      <w:pPr>
        <w:spacing w:line="480" w:lineRule="auto"/>
        <w:ind w:firstLine="720"/>
        <w:rPr>
          <w:rFonts w:cs="Times New Roman"/>
          <w:color w:val="000000" w:themeColor="text1"/>
          <w:szCs w:val="22"/>
        </w:rPr>
      </w:pPr>
    </w:p>
    <w:p w14:paraId="346A4467"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There are different types of mother wavelets, one of which is the Morlet wavelet, a complex exponential modulated by a Gaussian, ω0= 6</w:t>
      </w:r>
      <w:proofErr w:type="gramStart"/>
      <w:r w:rsidRPr="00EA2DD3">
        <w:rPr>
          <w:rFonts w:cs="Times New Roman"/>
          <w:color w:val="000000" w:themeColor="text1"/>
          <w:szCs w:val="22"/>
        </w:rPr>
        <w:t>;</w:t>
      </w:r>
      <w:proofErr w:type="gramEnd"/>
      <w:r w:rsidRPr="00EA2DD3">
        <w:rPr>
          <w:rFonts w:cs="Times New Roman"/>
          <w:color w:val="000000" w:themeColor="text1"/>
          <w:szCs w:val="22"/>
        </w:rPr>
        <w:t xml:space="preserve"> where ω0 is nondimensional frequency. The Morlet wavelet was chosen as the function ψ0 because it provides a good balance between time and frequency localisation for feature extraction purposes (</w:t>
      </w:r>
      <w:r w:rsidRPr="00EA2DD3">
        <w:rPr>
          <w:rFonts w:eastAsia="Times New Roman" w:cs="Times New Roman"/>
          <w:color w:val="000000" w:themeColor="text1"/>
          <w:szCs w:val="22"/>
          <w:shd w:val="clear" w:color="auto" w:fill="FFFFFF"/>
        </w:rPr>
        <w:t xml:space="preserve">Grinsted, Moore </w:t>
      </w:r>
      <w:proofErr w:type="gramStart"/>
      <w:r w:rsidRPr="00EA2DD3">
        <w:rPr>
          <w:rFonts w:eastAsia="Times New Roman" w:cs="Times New Roman"/>
          <w:color w:val="000000" w:themeColor="text1"/>
          <w:szCs w:val="22"/>
          <w:shd w:val="clear" w:color="auto" w:fill="FFFFFF"/>
        </w:rPr>
        <w:t>&amp;  Jevrejeva</w:t>
      </w:r>
      <w:proofErr w:type="gramEnd"/>
      <w:r w:rsidRPr="00EA2DD3">
        <w:rPr>
          <w:rFonts w:eastAsia="Times New Roman" w:cs="Times New Roman"/>
          <w:color w:val="000000" w:themeColor="text1"/>
          <w:szCs w:val="22"/>
          <w:shd w:val="clear" w:color="auto" w:fill="FFFFFF"/>
        </w:rPr>
        <w:t>, 2004; Müller et al., 2004)</w:t>
      </w:r>
      <w:r w:rsidRPr="00EA2DD3">
        <w:rPr>
          <w:rFonts w:cs="Times New Roman"/>
          <w:color w:val="000000" w:themeColor="text1"/>
          <w:szCs w:val="22"/>
        </w:rPr>
        <w:t>. The complex Morlet wavelet is described by the following function:</w:t>
      </w:r>
    </w:p>
    <w:p w14:paraId="3279C9DB" w14:textId="77777777" w:rsidR="00E5389C" w:rsidRPr="00EA2DD3" w:rsidRDefault="00E5389C" w:rsidP="003252DD">
      <w:pPr>
        <w:spacing w:line="480" w:lineRule="auto"/>
        <w:ind w:firstLine="720"/>
        <w:rPr>
          <w:rFonts w:cs="Times New Roman"/>
          <w:color w:val="000000" w:themeColor="text1"/>
          <w:szCs w:val="22"/>
        </w:rPr>
      </w:pPr>
    </w:p>
    <w:tbl>
      <w:tblPr>
        <w:tblW w:w="5000" w:type="pct"/>
        <w:tblLook w:val="04A0" w:firstRow="1" w:lastRow="0" w:firstColumn="1" w:lastColumn="0" w:noHBand="0" w:noVBand="1"/>
      </w:tblPr>
      <w:tblGrid>
        <w:gridCol w:w="1308"/>
        <w:gridCol w:w="6104"/>
        <w:gridCol w:w="1308"/>
      </w:tblGrid>
      <w:tr w:rsidR="003252DD" w:rsidRPr="00EA2DD3" w14:paraId="4C9ACBEF" w14:textId="77777777" w:rsidTr="003252DD">
        <w:tc>
          <w:tcPr>
            <w:tcW w:w="750" w:type="pct"/>
          </w:tcPr>
          <w:p w14:paraId="6BCEE4E7" w14:textId="77777777" w:rsidR="003252DD" w:rsidRPr="00EA2DD3" w:rsidRDefault="003252DD" w:rsidP="003252DD">
            <w:pPr>
              <w:spacing w:after="160" w:line="480" w:lineRule="auto"/>
              <w:jc w:val="both"/>
              <w:rPr>
                <w:rFonts w:cs="Times New Roman"/>
                <w:color w:val="000000" w:themeColor="text1"/>
                <w:szCs w:val="22"/>
              </w:rPr>
            </w:pPr>
          </w:p>
        </w:tc>
        <w:tc>
          <w:tcPr>
            <w:tcW w:w="3500" w:type="pct"/>
            <w:hideMark/>
          </w:tcPr>
          <w:p w14:paraId="7B3068AD" w14:textId="77777777" w:rsidR="003252DD" w:rsidRPr="00EA2DD3" w:rsidRDefault="00253404" w:rsidP="003252DD">
            <w:pPr>
              <w:spacing w:after="160" w:line="480" w:lineRule="auto"/>
              <w:jc w:val="both"/>
              <w:rPr>
                <w:rFonts w:cs="Times New Roman"/>
                <w:color w:val="000000" w:themeColor="text1"/>
                <w:szCs w:val="22"/>
              </w:rPr>
            </w:pPr>
            <m:oMathPara>
              <m:oMath>
                <m:sSub>
                  <m:sSubPr>
                    <m:ctrlPr>
                      <w:rPr>
                        <w:rFonts w:ascii="Cambria Math" w:eastAsia="Arial Unicode MS" w:hAnsi="Cambria Math" w:cs="Times New Roman"/>
                        <w:color w:val="000000" w:themeColor="text1"/>
                        <w:szCs w:val="22"/>
                      </w:rPr>
                    </m:ctrlPr>
                  </m:sSubPr>
                  <m:e>
                    <m:r>
                      <w:rPr>
                        <w:rFonts w:ascii="Cambria Math" w:eastAsia="Arial Unicode MS" w:hAnsi="Cambria Math" w:cs="Times New Roman"/>
                        <w:color w:val="000000" w:themeColor="text1"/>
                        <w:szCs w:val="22"/>
                      </w:rPr>
                      <m:t>ψ</m:t>
                    </m:r>
                  </m:e>
                  <m:sub>
                    <m:r>
                      <m:rPr>
                        <m:sty m:val="p"/>
                      </m:rPr>
                      <w:rPr>
                        <w:rFonts w:ascii="Cambria Math" w:eastAsia="Arial Unicode MS" w:hAnsi="Cambria Math" w:cs="Times New Roman"/>
                        <w:color w:val="000000" w:themeColor="text1"/>
                        <w:szCs w:val="22"/>
                      </w:rPr>
                      <m:t>0</m:t>
                    </m:r>
                  </m:sub>
                </m:sSub>
                <m:d>
                  <m:dPr>
                    <m:ctrlPr>
                      <w:rPr>
                        <w:rFonts w:ascii="Cambria Math" w:eastAsia="Arial Unicode MS" w:hAnsi="Cambria Math" w:cs="Times New Roman"/>
                        <w:color w:val="000000" w:themeColor="text1"/>
                        <w:szCs w:val="22"/>
                      </w:rPr>
                    </m:ctrlPr>
                  </m:dPr>
                  <m:e>
                    <m:r>
                      <w:rPr>
                        <w:rFonts w:ascii="Cambria Math" w:eastAsia="Arial Unicode MS" w:hAnsi="Cambria Math" w:cs="Times New Roman"/>
                        <w:color w:val="000000" w:themeColor="text1"/>
                        <w:szCs w:val="22"/>
                      </w:rPr>
                      <m:t>η</m:t>
                    </m:r>
                  </m:e>
                </m:d>
                <m:r>
                  <m:rPr>
                    <m:sty m:val="p"/>
                  </m:rPr>
                  <w:rPr>
                    <w:rFonts w:ascii="Cambria Math" w:hAnsi="Cambria Math" w:cs="Times New Roman"/>
                    <w:color w:val="000000" w:themeColor="text1"/>
                    <w:szCs w:val="22"/>
                  </w:rPr>
                  <m:t>=</m:t>
                </m:r>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π</m:t>
                    </m:r>
                  </m:e>
                  <m:sup>
                    <m:r>
                      <m:rPr>
                        <m:sty m:val="p"/>
                      </m:rPr>
                      <w:rPr>
                        <w:rFonts w:ascii="Cambria Math" w:hAnsi="Cambria Math" w:cs="Times New Roman"/>
                        <w:color w:val="000000" w:themeColor="text1"/>
                        <w:szCs w:val="22"/>
                      </w:rPr>
                      <m:t>-1/4</m:t>
                    </m:r>
                  </m:sup>
                </m:sSup>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e</m:t>
                    </m:r>
                  </m:e>
                  <m:sup>
                    <m:r>
                      <w:rPr>
                        <w:rFonts w:ascii="Cambria Math" w:hAnsi="Cambria Math" w:cs="Times New Roman"/>
                        <w:color w:val="000000" w:themeColor="text1"/>
                        <w:szCs w:val="22"/>
                      </w:rPr>
                      <m:t>i</m:t>
                    </m:r>
                    <m:sSub>
                      <m:sSubPr>
                        <m:ctrlPr>
                          <w:rPr>
                            <w:rFonts w:ascii="Cambria Math" w:hAnsi="Cambria Math" w:cs="Times New Roman"/>
                            <w:color w:val="000000" w:themeColor="text1"/>
                            <w:szCs w:val="22"/>
                          </w:rPr>
                        </m:ctrlPr>
                      </m:sSubPr>
                      <m:e>
                        <m:r>
                          <w:rPr>
                            <w:rFonts w:ascii="Cambria Math" w:hAnsi="Cambria Math" w:cs="Times New Roman"/>
                            <w:color w:val="000000" w:themeColor="text1"/>
                            <w:szCs w:val="22"/>
                          </w:rPr>
                          <m:t>ω</m:t>
                        </m:r>
                      </m:e>
                      <m:sub>
                        <m:r>
                          <m:rPr>
                            <m:sty m:val="p"/>
                          </m:rPr>
                          <w:rPr>
                            <w:rFonts w:ascii="Cambria Math" w:hAnsi="Cambria Math" w:cs="Times New Roman"/>
                            <w:color w:val="000000" w:themeColor="text1"/>
                            <w:szCs w:val="22"/>
                          </w:rPr>
                          <m:t>0</m:t>
                        </m:r>
                      </m:sub>
                    </m:sSub>
                    <m:r>
                      <w:rPr>
                        <w:rFonts w:ascii="Cambria Math" w:eastAsia="Arial Unicode MS" w:hAnsi="Cambria Math" w:cs="Times New Roman"/>
                        <w:color w:val="000000" w:themeColor="text1"/>
                        <w:szCs w:val="22"/>
                      </w:rPr>
                      <m:t>η</m:t>
                    </m:r>
                  </m:sup>
                </m:sSup>
                <m:sSup>
                  <m:sSupPr>
                    <m:ctrlPr>
                      <w:rPr>
                        <w:rFonts w:ascii="Cambria Math" w:eastAsia="Arial Unicode MS" w:hAnsi="Cambria Math" w:cs="Times New Roman"/>
                        <w:color w:val="000000" w:themeColor="text1"/>
                        <w:szCs w:val="22"/>
                      </w:rPr>
                    </m:ctrlPr>
                  </m:sSupPr>
                  <m:e>
                    <m:r>
                      <w:rPr>
                        <w:rFonts w:ascii="Cambria Math" w:eastAsia="Arial Unicode MS" w:hAnsi="Cambria Math" w:cs="Times New Roman"/>
                        <w:color w:val="000000" w:themeColor="text1"/>
                        <w:szCs w:val="22"/>
                      </w:rPr>
                      <m:t>e</m:t>
                    </m:r>
                  </m:e>
                  <m:sup>
                    <m:r>
                      <m:rPr>
                        <m:sty m:val="p"/>
                      </m:rPr>
                      <w:rPr>
                        <w:rFonts w:ascii="Cambria Math" w:eastAsia="Arial Unicode MS" w:hAnsi="Cambria Math" w:cs="Times New Roman"/>
                        <w:color w:val="000000" w:themeColor="text1"/>
                        <w:szCs w:val="22"/>
                      </w:rPr>
                      <m:t>-</m:t>
                    </m:r>
                    <m:sSup>
                      <m:sSupPr>
                        <m:ctrlPr>
                          <w:rPr>
                            <w:rFonts w:ascii="Cambria Math" w:eastAsia="Arial Unicode MS" w:hAnsi="Cambria Math" w:cs="Times New Roman"/>
                            <w:color w:val="000000" w:themeColor="text1"/>
                            <w:szCs w:val="22"/>
                          </w:rPr>
                        </m:ctrlPr>
                      </m:sSupPr>
                      <m:e>
                        <m:r>
                          <w:rPr>
                            <w:rFonts w:ascii="Cambria Math" w:eastAsia="Arial Unicode MS" w:hAnsi="Cambria Math" w:cs="Times New Roman"/>
                            <w:color w:val="000000" w:themeColor="text1"/>
                            <w:szCs w:val="22"/>
                          </w:rPr>
                          <m:t>η</m:t>
                        </m:r>
                      </m:e>
                      <m:sup>
                        <m:r>
                          <m:rPr>
                            <m:sty m:val="p"/>
                          </m:rPr>
                          <w:rPr>
                            <w:rFonts w:ascii="Cambria Math" w:eastAsia="Arial Unicode MS" w:hAnsi="Cambria Math" w:cs="Times New Roman"/>
                            <w:color w:val="000000" w:themeColor="text1"/>
                            <w:szCs w:val="22"/>
                          </w:rPr>
                          <m:t>2</m:t>
                        </m:r>
                      </m:sup>
                    </m:sSup>
                    <m:r>
                      <m:rPr>
                        <m:sty m:val="p"/>
                      </m:rPr>
                      <w:rPr>
                        <w:rFonts w:ascii="Cambria Math" w:eastAsia="Arial Unicode MS" w:hAnsi="Cambria Math" w:cs="Times New Roman"/>
                        <w:color w:val="000000" w:themeColor="text1"/>
                        <w:szCs w:val="22"/>
                      </w:rPr>
                      <m:t>∕2</m:t>
                    </m:r>
                  </m:sup>
                </m:sSup>
              </m:oMath>
            </m:oMathPara>
          </w:p>
        </w:tc>
        <w:tc>
          <w:tcPr>
            <w:tcW w:w="750" w:type="pct"/>
            <w:vAlign w:val="center"/>
            <w:hideMark/>
          </w:tcPr>
          <w:p w14:paraId="0B2CB14F" w14:textId="77777777" w:rsidR="003252DD" w:rsidRPr="00EA2DD3" w:rsidRDefault="003252DD" w:rsidP="003252DD">
            <w:pPr>
              <w:spacing w:after="160" w:line="480" w:lineRule="auto"/>
              <w:jc w:val="both"/>
              <w:rPr>
                <w:rFonts w:cs="Times New Roman"/>
                <w:b/>
                <w:bCs/>
                <w:color w:val="000000" w:themeColor="text1"/>
                <w:szCs w:val="22"/>
              </w:rPr>
            </w:pPr>
            <w:r w:rsidRPr="00EA2DD3">
              <w:rPr>
                <w:rFonts w:cs="Times New Roman"/>
                <w:b/>
                <w:bCs/>
                <w:color w:val="000000" w:themeColor="text1"/>
                <w:szCs w:val="22"/>
              </w:rPr>
              <w:t>1</w:t>
            </w:r>
          </w:p>
        </w:tc>
      </w:tr>
    </w:tbl>
    <w:p w14:paraId="698E7E6B" w14:textId="77777777" w:rsidR="003252DD" w:rsidRPr="00EA2DD3" w:rsidRDefault="003252DD" w:rsidP="003252DD">
      <w:pPr>
        <w:spacing w:line="480" w:lineRule="auto"/>
        <w:rPr>
          <w:rFonts w:cs="Times New Roman"/>
          <w:color w:val="000000" w:themeColor="text1"/>
          <w:szCs w:val="22"/>
        </w:rPr>
      </w:pPr>
    </w:p>
    <w:p w14:paraId="1A94AC9C"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 wavelet transform </w:t>
      </w:r>
      <m:oMath>
        <m:sSup>
          <m:sSupPr>
            <m:ctrlPr>
              <w:rPr>
                <w:rFonts w:ascii="Cambria Math" w:hAnsi="Cambria Math" w:cs="Times New Roman"/>
                <w:i/>
                <w:color w:val="000000" w:themeColor="text1"/>
                <w:szCs w:val="22"/>
              </w:rPr>
            </m:ctrlPr>
          </m:sSupPr>
          <m:e>
            <m:r>
              <w:rPr>
                <w:rFonts w:ascii="Cambria Math" w:hAnsi="Cambria Math" w:cs="Times New Roman"/>
                <w:color w:val="000000" w:themeColor="text1"/>
                <w:szCs w:val="22"/>
              </w:rPr>
              <m:t>W</m:t>
            </m:r>
          </m:e>
          <m:sup>
            <m:r>
              <w:rPr>
                <w:rFonts w:ascii="Cambria Math" w:hAnsi="Cambria Math" w:cs="Times New Roman"/>
                <w:color w:val="000000" w:themeColor="text1"/>
                <w:szCs w:val="22"/>
              </w:rPr>
              <m:t>x</m:t>
            </m:r>
          </m:sup>
        </m:sSup>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n</m:t>
            </m:r>
            <w:proofErr w:type="gramStart"/>
            <m:r>
              <w:rPr>
                <w:rFonts w:ascii="Cambria Math" w:hAnsi="Cambria Math" w:cs="Times New Roman"/>
                <w:color w:val="000000" w:themeColor="text1"/>
                <w:szCs w:val="22"/>
              </w:rPr>
              <m:t>,s</m:t>
            </m:r>
            <w:proofErr w:type="gramEnd"/>
          </m:e>
        </m:d>
      </m:oMath>
      <w:r w:rsidRPr="00EA2DD3">
        <w:rPr>
          <w:rFonts w:cs="Times New Roman"/>
          <w:color w:val="000000" w:themeColor="text1"/>
          <w:szCs w:val="22"/>
        </w:rPr>
        <w:t xml:space="preserve"> is a complex quantity whose modulus expresses the amount of power in </w:t>
      </w:r>
      <m:oMath>
        <m:r>
          <w:rPr>
            <w:rFonts w:ascii="Cambria Math" w:hAnsi="Cambria Math" w:cs="Times New Roman"/>
            <w:color w:val="000000" w:themeColor="text1"/>
            <w:szCs w:val="22"/>
          </w:rPr>
          <m:t>x</m:t>
        </m:r>
      </m:oMath>
      <w:r w:rsidRPr="00EA2DD3">
        <w:rPr>
          <w:rFonts w:cs="Times New Roman"/>
          <w:color w:val="000000" w:themeColor="text1"/>
          <w:szCs w:val="22"/>
        </w:rPr>
        <w:t xml:space="preserve"> and whose angle represents the local phase localised in time and frequency (scale). Scale determines the temporal resolution of the analysis. The continuous wavelet transform of a time series </w:t>
      </w:r>
      <m:oMath>
        <m:sSub>
          <m:sSubPr>
            <m:ctrlPr>
              <w:rPr>
                <w:rFonts w:ascii="Cambria Math" w:hAnsi="Cambria Math" w:cs="Times New Roman"/>
                <w:i/>
                <w:color w:val="000000" w:themeColor="text1"/>
                <w:szCs w:val="22"/>
              </w:rPr>
            </m:ctrlPr>
          </m:sSubPr>
          <m:e>
            <m:r>
              <w:rPr>
                <w:rFonts w:ascii="Cambria Math" w:hAnsi="Cambria Math" w:cs="Times New Roman"/>
                <w:color w:val="000000" w:themeColor="text1"/>
                <w:szCs w:val="22"/>
              </w:rPr>
              <m:t>x</m:t>
            </m:r>
          </m:e>
          <m:sub>
            <m:r>
              <w:rPr>
                <w:rFonts w:ascii="Cambria Math" w:hAnsi="Cambria Math" w:cs="Times New Roman"/>
                <w:color w:val="000000" w:themeColor="text1"/>
                <w:szCs w:val="22"/>
              </w:rPr>
              <m:t>n</m:t>
            </m:r>
          </m:sub>
        </m:sSub>
      </m:oMath>
      <w:r w:rsidRPr="00EA2DD3">
        <w:rPr>
          <w:rFonts w:cs="Times New Roman"/>
          <w:color w:val="000000" w:themeColor="text1"/>
          <w:szCs w:val="22"/>
        </w:rPr>
        <w:t xml:space="preserve"> of </w:t>
      </w:r>
      <m:oMath>
        <m:r>
          <w:rPr>
            <w:rFonts w:ascii="Cambria Math" w:hAnsi="Cambria Math" w:cs="Times New Roman"/>
            <w:color w:val="000000" w:themeColor="text1"/>
            <w:szCs w:val="22"/>
          </w:rPr>
          <m:t>N</m:t>
        </m:r>
      </m:oMath>
      <w:r w:rsidRPr="00EA2DD3">
        <w:rPr>
          <w:rFonts w:cs="Times New Roman"/>
          <w:color w:val="000000" w:themeColor="text1"/>
          <w:szCs w:val="22"/>
        </w:rPr>
        <w:t xml:space="preserve"> subsampled data points at equal time increments of </w:t>
      </w:r>
      <m:oMath>
        <m:r>
          <w:rPr>
            <w:rFonts w:ascii="Cambria Math" w:hAnsi="Cambria Math" w:cs="Times New Roman"/>
            <w:color w:val="000000" w:themeColor="text1"/>
            <w:szCs w:val="22"/>
          </w:rPr>
          <m:t>δt</m:t>
        </m:r>
      </m:oMath>
      <w:r w:rsidRPr="00EA2DD3">
        <w:rPr>
          <w:rFonts w:cs="Times New Roman"/>
          <w:color w:val="000000" w:themeColor="text1"/>
          <w:szCs w:val="22"/>
        </w:rPr>
        <w:t xml:space="preserve"> (Kaiser, 2010), is defined as the convolution of </w:t>
      </w:r>
      <m:oMath>
        <m:sSub>
          <m:sSubPr>
            <m:ctrlPr>
              <w:rPr>
                <w:rFonts w:ascii="Cambria Math" w:hAnsi="Cambria Math" w:cs="Times New Roman"/>
                <w:i/>
                <w:color w:val="000000" w:themeColor="text1"/>
                <w:szCs w:val="22"/>
              </w:rPr>
            </m:ctrlPr>
          </m:sSubPr>
          <m:e>
            <m:r>
              <w:rPr>
                <w:rFonts w:ascii="Cambria Math" w:hAnsi="Cambria Math" w:cs="Times New Roman"/>
                <w:color w:val="000000" w:themeColor="text1"/>
                <w:szCs w:val="22"/>
              </w:rPr>
              <m:t>x</m:t>
            </m:r>
          </m:e>
          <m:sub>
            <m:r>
              <w:rPr>
                <w:rFonts w:ascii="Cambria Math" w:hAnsi="Cambria Math" w:cs="Times New Roman"/>
                <w:color w:val="000000" w:themeColor="text1"/>
                <w:szCs w:val="22"/>
              </w:rPr>
              <m:t>n</m:t>
            </m:r>
          </m:sub>
        </m:sSub>
      </m:oMath>
      <w:r w:rsidRPr="00EA2DD3">
        <w:rPr>
          <w:rFonts w:cs="Times New Roman"/>
          <w:color w:val="000000" w:themeColor="text1"/>
          <w:szCs w:val="22"/>
        </w:rPr>
        <w:t xml:space="preserve"> with a scaled and translated version of </w:t>
      </w:r>
      <m:oMath>
        <m:sSub>
          <m:sSubPr>
            <m:ctrlPr>
              <w:rPr>
                <w:rFonts w:ascii="Cambria Math" w:hAnsi="Cambria Math" w:cs="Times New Roman"/>
                <w:i/>
                <w:color w:val="000000" w:themeColor="text1"/>
                <w:szCs w:val="22"/>
              </w:rPr>
            </m:ctrlPr>
          </m:sSubPr>
          <m:e>
            <m:r>
              <w:rPr>
                <w:rFonts w:ascii="Cambria Math" w:hAnsi="Cambria Math" w:cs="Times New Roman"/>
                <w:color w:val="000000" w:themeColor="text1"/>
                <w:szCs w:val="22"/>
              </w:rPr>
              <m:t>ψ</m:t>
            </m:r>
          </m:e>
          <m:sub>
            <m:r>
              <w:rPr>
                <w:rFonts w:ascii="Cambria Math" w:hAnsi="Cambria Math" w:cs="Times New Roman"/>
                <w:color w:val="000000" w:themeColor="text1"/>
                <w:szCs w:val="22"/>
              </w:rPr>
              <m:t>0</m:t>
            </m:r>
          </m:sub>
        </m:sSub>
      </m:oMath>
      <w:r w:rsidRPr="00EA2DD3">
        <w:rPr>
          <w:rFonts w:cs="Times New Roman"/>
          <w:color w:val="000000" w:themeColor="text1"/>
          <w:szCs w:val="22"/>
        </w:rPr>
        <w:t>:</w:t>
      </w:r>
    </w:p>
    <w:tbl>
      <w:tblPr>
        <w:tblW w:w="5000" w:type="pct"/>
        <w:tblLook w:val="04A0" w:firstRow="1" w:lastRow="0" w:firstColumn="1" w:lastColumn="0" w:noHBand="0" w:noVBand="1"/>
      </w:tblPr>
      <w:tblGrid>
        <w:gridCol w:w="1308"/>
        <w:gridCol w:w="6104"/>
        <w:gridCol w:w="1308"/>
      </w:tblGrid>
      <w:tr w:rsidR="003252DD" w:rsidRPr="00EA2DD3" w14:paraId="7DFF0478" w14:textId="77777777" w:rsidTr="003252DD">
        <w:tc>
          <w:tcPr>
            <w:tcW w:w="750" w:type="pct"/>
          </w:tcPr>
          <w:p w14:paraId="54AE9910" w14:textId="77777777" w:rsidR="003252DD" w:rsidRPr="00EA2DD3" w:rsidRDefault="003252DD" w:rsidP="003252DD">
            <w:pPr>
              <w:spacing w:after="160" w:line="480" w:lineRule="auto"/>
              <w:jc w:val="both"/>
              <w:rPr>
                <w:rFonts w:cs="Times New Roman"/>
                <w:color w:val="000000" w:themeColor="text1"/>
                <w:szCs w:val="22"/>
              </w:rPr>
            </w:pPr>
          </w:p>
        </w:tc>
        <w:tc>
          <w:tcPr>
            <w:tcW w:w="3500" w:type="pct"/>
            <w:hideMark/>
          </w:tcPr>
          <w:p w14:paraId="4932E416" w14:textId="77777777" w:rsidR="003252DD" w:rsidRPr="00EA2DD3" w:rsidRDefault="00253404" w:rsidP="003252DD">
            <w:pPr>
              <w:spacing w:after="160" w:line="480" w:lineRule="auto"/>
              <w:jc w:val="both"/>
              <w:rPr>
                <w:rFonts w:cs="Times New Roman"/>
                <w:color w:val="000000" w:themeColor="text1"/>
                <w:szCs w:val="22"/>
              </w:rPr>
            </w:pPr>
            <m:oMathPara>
              <m:oMath>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W</m:t>
                    </m:r>
                  </m:e>
                  <m:sup>
                    <m:r>
                      <w:rPr>
                        <w:rFonts w:ascii="Cambria Math" w:hAnsi="Cambria Math" w:cs="Times New Roman"/>
                        <w:color w:val="000000" w:themeColor="text1"/>
                        <w:szCs w:val="22"/>
                      </w:rPr>
                      <m:t>x</m:t>
                    </m:r>
                  </m:sup>
                </m:sSup>
                <m:d>
                  <m:dPr>
                    <m:ctrlPr>
                      <w:rPr>
                        <w:rFonts w:ascii="Cambria Math" w:hAnsi="Cambria Math" w:cs="Times New Roman"/>
                        <w:color w:val="000000" w:themeColor="text1"/>
                        <w:szCs w:val="22"/>
                      </w:rPr>
                    </m:ctrlPr>
                  </m:dPr>
                  <m:e>
                    <m:r>
                      <w:rPr>
                        <w:rFonts w:ascii="Cambria Math" w:hAnsi="Cambria Math" w:cs="Times New Roman"/>
                        <w:color w:val="000000" w:themeColor="text1"/>
                        <w:szCs w:val="22"/>
                      </w:rPr>
                      <m:t>n</m:t>
                    </m:r>
                    <m:r>
                      <m:rPr>
                        <m:sty m:val="p"/>
                      </m:rPr>
                      <w:rPr>
                        <w:rFonts w:ascii="Cambria Math" w:hAnsi="Cambria Math" w:cs="Times New Roman"/>
                        <w:color w:val="000000" w:themeColor="text1"/>
                        <w:szCs w:val="22"/>
                      </w:rPr>
                      <m:t>,</m:t>
                    </m:r>
                    <m:r>
                      <w:rPr>
                        <w:rFonts w:ascii="Cambria Math" w:hAnsi="Cambria Math" w:cs="Times New Roman"/>
                        <w:color w:val="000000" w:themeColor="text1"/>
                        <w:szCs w:val="22"/>
                      </w:rPr>
                      <m:t>s</m:t>
                    </m:r>
                  </m:e>
                </m:d>
                <m:r>
                  <m:rPr>
                    <m:sty m:val="p"/>
                  </m:rPr>
                  <w:rPr>
                    <w:rFonts w:ascii="Cambria Math" w:hAnsi="Cambria Math" w:cs="Times New Roman"/>
                    <w:color w:val="000000" w:themeColor="text1"/>
                    <w:szCs w:val="22"/>
                  </w:rPr>
                  <m:t>=</m:t>
                </m:r>
                <m:rad>
                  <m:radPr>
                    <m:degHide m:val="1"/>
                    <m:ctrlPr>
                      <w:rPr>
                        <w:rFonts w:ascii="Cambria Math" w:hAnsi="Cambria Math" w:cs="Times New Roman"/>
                        <w:color w:val="000000" w:themeColor="text1"/>
                        <w:szCs w:val="22"/>
                      </w:rPr>
                    </m:ctrlPr>
                  </m:radPr>
                  <m:deg/>
                  <m:e>
                    <m:f>
                      <m:fPr>
                        <m:ctrlPr>
                          <w:rPr>
                            <w:rFonts w:ascii="Cambria Math" w:hAnsi="Cambria Math" w:cs="Times New Roman"/>
                            <w:color w:val="000000" w:themeColor="text1"/>
                            <w:szCs w:val="22"/>
                          </w:rPr>
                        </m:ctrlPr>
                      </m:fPr>
                      <m:num>
                        <m:r>
                          <w:rPr>
                            <w:rFonts w:ascii="Cambria Math" w:hAnsi="Cambria Math" w:cs="Times New Roman"/>
                            <w:color w:val="000000" w:themeColor="text1"/>
                            <w:szCs w:val="22"/>
                          </w:rPr>
                          <m:t>δt</m:t>
                        </m:r>
                      </m:num>
                      <m:den>
                        <m:r>
                          <w:rPr>
                            <w:rFonts w:ascii="Cambria Math" w:hAnsi="Cambria Math" w:cs="Times New Roman"/>
                            <w:color w:val="000000" w:themeColor="text1"/>
                            <w:szCs w:val="22"/>
                          </w:rPr>
                          <m:t>s</m:t>
                        </m:r>
                      </m:den>
                    </m:f>
                  </m:e>
                </m:rad>
                <m:nary>
                  <m:naryPr>
                    <m:chr m:val="∑"/>
                    <m:limLoc m:val="undOvr"/>
                    <m:ctrlPr>
                      <w:rPr>
                        <w:rFonts w:ascii="Cambria Math" w:hAnsi="Cambria Math" w:cs="Times New Roman"/>
                        <w:color w:val="000000" w:themeColor="text1"/>
                        <w:szCs w:val="22"/>
                      </w:rPr>
                    </m:ctrlPr>
                  </m:naryPr>
                  <m:sub>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n</m:t>
                        </m:r>
                      </m:e>
                      <m:sup>
                        <m:r>
                          <m:rPr>
                            <m:sty m:val="p"/>
                          </m:rPr>
                          <w:rPr>
                            <w:rFonts w:ascii="Cambria Math" w:hAnsi="Cambria Math" w:cs="Times New Roman"/>
                            <w:color w:val="000000" w:themeColor="text1"/>
                            <w:szCs w:val="22"/>
                          </w:rPr>
                          <m:t>'</m:t>
                        </m:r>
                      </m:sup>
                    </m:sSup>
                    <m:r>
                      <m:rPr>
                        <m:sty m:val="p"/>
                      </m:rPr>
                      <w:rPr>
                        <w:rFonts w:ascii="Cambria Math" w:hAnsi="Cambria Math" w:cs="Times New Roman"/>
                        <w:color w:val="000000" w:themeColor="text1"/>
                        <w:szCs w:val="22"/>
                      </w:rPr>
                      <m:t>-1</m:t>
                    </m:r>
                  </m:sub>
                  <m:sup>
                    <m:r>
                      <w:rPr>
                        <w:rFonts w:ascii="Cambria Math" w:hAnsi="Cambria Math" w:cs="Times New Roman"/>
                        <w:color w:val="000000" w:themeColor="text1"/>
                        <w:szCs w:val="22"/>
                      </w:rPr>
                      <m:t>N</m:t>
                    </m:r>
                  </m:sup>
                  <m:e>
                    <m:sSub>
                      <m:sSubPr>
                        <m:ctrlPr>
                          <w:rPr>
                            <w:rFonts w:ascii="Cambria Math" w:hAnsi="Cambria Math" w:cs="Times New Roman"/>
                            <w:color w:val="000000" w:themeColor="text1"/>
                            <w:szCs w:val="22"/>
                          </w:rPr>
                        </m:ctrlPr>
                      </m:sSubPr>
                      <m:e>
                        <m:r>
                          <w:rPr>
                            <w:rFonts w:ascii="Cambria Math" w:hAnsi="Cambria Math" w:cs="Times New Roman"/>
                            <w:color w:val="000000" w:themeColor="text1"/>
                            <w:szCs w:val="22"/>
                          </w:rPr>
                          <m:t>x</m:t>
                        </m:r>
                      </m:e>
                      <m:sub>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n</m:t>
                            </m:r>
                          </m:e>
                          <m:sup>
                            <m:r>
                              <m:rPr>
                                <m:sty m:val="p"/>
                              </m:rPr>
                              <w:rPr>
                                <w:rFonts w:ascii="Cambria Math" w:hAnsi="Cambria Math" w:cs="Times New Roman"/>
                                <w:color w:val="000000" w:themeColor="text1"/>
                                <w:szCs w:val="22"/>
                              </w:rPr>
                              <m:t>'</m:t>
                            </m:r>
                          </m:sup>
                        </m:sSup>
                      </m:sub>
                    </m:sSub>
                    <m:sSubSup>
                      <m:sSubSupPr>
                        <m:ctrlPr>
                          <w:rPr>
                            <w:rFonts w:ascii="Cambria Math" w:hAnsi="Cambria Math" w:cs="Times New Roman"/>
                            <w:color w:val="000000" w:themeColor="text1"/>
                            <w:szCs w:val="22"/>
                          </w:rPr>
                        </m:ctrlPr>
                      </m:sSubSupPr>
                      <m:e>
                        <m:r>
                          <w:rPr>
                            <w:rFonts w:ascii="Cambria Math" w:hAnsi="Cambria Math" w:cs="Times New Roman"/>
                            <w:color w:val="000000" w:themeColor="text1"/>
                            <w:szCs w:val="22"/>
                          </w:rPr>
                          <m:t>ψ</m:t>
                        </m:r>
                      </m:e>
                      <m:sub>
                        <m:r>
                          <m:rPr>
                            <m:sty m:val="p"/>
                          </m:rPr>
                          <w:rPr>
                            <w:rFonts w:ascii="Cambria Math" w:hAnsi="Cambria Math" w:cs="Times New Roman"/>
                            <w:color w:val="000000" w:themeColor="text1"/>
                            <w:szCs w:val="22"/>
                          </w:rPr>
                          <m:t>0</m:t>
                        </m:r>
                      </m:sub>
                      <m:sup>
                        <m:r>
                          <m:rPr>
                            <m:sty m:val="p"/>
                          </m:rPr>
                          <w:rPr>
                            <w:rFonts w:ascii="Cambria Math" w:hAnsi="Cambria Math" w:cs="Times New Roman"/>
                            <w:color w:val="000000" w:themeColor="text1"/>
                            <w:szCs w:val="22"/>
                          </w:rPr>
                          <m:t xml:space="preserve">* </m:t>
                        </m:r>
                      </m:sup>
                    </m:sSubSup>
                  </m:e>
                </m:nary>
                <m:d>
                  <m:dPr>
                    <m:begChr m:val="["/>
                    <m:endChr m:val="]"/>
                    <m:ctrlPr>
                      <w:rPr>
                        <w:rFonts w:ascii="Cambria Math" w:hAnsi="Cambria Math" w:cs="Times New Roman"/>
                        <w:color w:val="000000" w:themeColor="text1"/>
                        <w:szCs w:val="22"/>
                      </w:rPr>
                    </m:ctrlPr>
                  </m:dPr>
                  <m:e>
                    <m:f>
                      <m:fPr>
                        <m:ctrlPr>
                          <w:rPr>
                            <w:rFonts w:ascii="Cambria Math" w:hAnsi="Cambria Math" w:cs="Times New Roman"/>
                            <w:color w:val="000000" w:themeColor="text1"/>
                            <w:szCs w:val="22"/>
                          </w:rPr>
                        </m:ctrlPr>
                      </m:fPr>
                      <m:num>
                        <m:d>
                          <m:dPr>
                            <m:ctrlPr>
                              <w:rPr>
                                <w:rFonts w:ascii="Cambria Math" w:hAnsi="Cambria Math" w:cs="Times New Roman"/>
                                <w:color w:val="000000" w:themeColor="text1"/>
                                <w:szCs w:val="22"/>
                              </w:rPr>
                            </m:ctrlPr>
                          </m:dPr>
                          <m:e>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n</m:t>
                                </m:r>
                              </m:e>
                              <m:sup>
                                <m:r>
                                  <m:rPr>
                                    <m:sty m:val="p"/>
                                  </m:rPr>
                                  <w:rPr>
                                    <w:rFonts w:ascii="Cambria Math" w:hAnsi="Cambria Math" w:cs="Times New Roman"/>
                                    <w:color w:val="000000" w:themeColor="text1"/>
                                    <w:szCs w:val="22"/>
                                  </w:rPr>
                                  <m:t>'</m:t>
                                </m:r>
                              </m:sup>
                            </m:sSup>
                            <m:r>
                              <m:rPr>
                                <m:sty m:val="p"/>
                              </m:rPr>
                              <w:rPr>
                                <w:rFonts w:ascii="Cambria Math" w:hAnsi="Cambria Math" w:cs="Times New Roman"/>
                                <w:color w:val="000000" w:themeColor="text1"/>
                                <w:szCs w:val="22"/>
                              </w:rPr>
                              <m:t>-</m:t>
                            </m:r>
                            <m:r>
                              <w:rPr>
                                <w:rFonts w:ascii="Cambria Math" w:hAnsi="Cambria Math" w:cs="Times New Roman"/>
                                <w:color w:val="000000" w:themeColor="text1"/>
                                <w:szCs w:val="22"/>
                              </w:rPr>
                              <m:t>n</m:t>
                            </m:r>
                          </m:e>
                        </m:d>
                        <m:r>
                          <m:rPr>
                            <m:sty m:val="p"/>
                          </m:rPr>
                          <w:rPr>
                            <w:rFonts w:ascii="Cambria Math" w:hAnsi="Cambria Math" w:cs="Times New Roman"/>
                            <w:color w:val="000000" w:themeColor="text1"/>
                            <w:szCs w:val="22"/>
                          </w:rPr>
                          <m:t>δt</m:t>
                        </m:r>
                      </m:num>
                      <m:den>
                        <m:r>
                          <w:rPr>
                            <w:rFonts w:ascii="Cambria Math" w:hAnsi="Cambria Math" w:cs="Times New Roman"/>
                            <w:color w:val="000000" w:themeColor="text1"/>
                            <w:szCs w:val="22"/>
                          </w:rPr>
                          <m:t>s</m:t>
                        </m:r>
                      </m:den>
                    </m:f>
                  </m:e>
                </m:d>
              </m:oMath>
            </m:oMathPara>
          </w:p>
        </w:tc>
        <w:tc>
          <w:tcPr>
            <w:tcW w:w="750" w:type="pct"/>
            <w:vAlign w:val="center"/>
            <w:hideMark/>
          </w:tcPr>
          <w:p w14:paraId="406501B3" w14:textId="77777777" w:rsidR="003252DD" w:rsidRPr="00EA2DD3" w:rsidRDefault="003252DD" w:rsidP="003252DD">
            <w:pPr>
              <w:spacing w:after="160" w:line="480" w:lineRule="auto"/>
              <w:jc w:val="both"/>
              <w:rPr>
                <w:rFonts w:cs="Times New Roman"/>
                <w:b/>
                <w:bCs/>
                <w:color w:val="000000" w:themeColor="text1"/>
                <w:szCs w:val="22"/>
              </w:rPr>
            </w:pPr>
            <w:r w:rsidRPr="00EA2DD3">
              <w:rPr>
                <w:rFonts w:cs="Times New Roman"/>
                <w:b/>
                <w:bCs/>
                <w:color w:val="000000" w:themeColor="text1"/>
                <w:szCs w:val="22"/>
              </w:rPr>
              <w:t>2</w:t>
            </w:r>
          </w:p>
        </w:tc>
      </w:tr>
    </w:tbl>
    <w:p w14:paraId="3B5B64A2" w14:textId="77777777" w:rsidR="003252DD" w:rsidRPr="00EA2DD3" w:rsidRDefault="003252DD" w:rsidP="003252DD">
      <w:pPr>
        <w:spacing w:line="480" w:lineRule="auto"/>
        <w:rPr>
          <w:rFonts w:cs="Times New Roman"/>
          <w:color w:val="000000" w:themeColor="text1"/>
          <w:szCs w:val="22"/>
        </w:rPr>
      </w:pPr>
    </w:p>
    <w:p w14:paraId="3C306A0D" w14:textId="77777777" w:rsidR="003252DD" w:rsidRDefault="003252DD" w:rsidP="003252DD">
      <w:pPr>
        <w:spacing w:line="480" w:lineRule="auto"/>
        <w:rPr>
          <w:rFonts w:cs="Times New Roman"/>
          <w:color w:val="000000" w:themeColor="text1"/>
          <w:szCs w:val="22"/>
        </w:rPr>
      </w:pPr>
      <w:proofErr w:type="gramStart"/>
      <w:r w:rsidRPr="00EA2DD3">
        <w:rPr>
          <w:rFonts w:cs="Times New Roman"/>
          <w:color w:val="000000" w:themeColor="text1"/>
          <w:szCs w:val="22"/>
        </w:rPr>
        <w:t>where</w:t>
      </w:r>
      <w:proofErr w:type="gramEnd"/>
      <w:r w:rsidRPr="00EA2DD3">
        <w:rPr>
          <w:rFonts w:cs="Times New Roman"/>
          <w:color w:val="000000" w:themeColor="text1"/>
          <w:szCs w:val="22"/>
        </w:rPr>
        <w:t xml:space="preserve"> </w:t>
      </w:r>
      <m:oMath>
        <m:sSubSup>
          <m:sSubSupPr>
            <m:ctrlPr>
              <w:rPr>
                <w:rFonts w:ascii="Cambria Math" w:hAnsi="Cambria Math" w:cs="Times New Roman"/>
                <w:i/>
                <w:color w:val="000000" w:themeColor="text1"/>
                <w:szCs w:val="22"/>
              </w:rPr>
            </m:ctrlPr>
          </m:sSubSupPr>
          <m:e>
            <m:r>
              <w:rPr>
                <w:rFonts w:ascii="Cambria Math" w:hAnsi="Cambria Math" w:cs="Times New Roman"/>
                <w:color w:val="000000" w:themeColor="text1"/>
                <w:szCs w:val="22"/>
              </w:rPr>
              <m:t>ψ</m:t>
            </m:r>
          </m:e>
          <m:sub>
            <m:r>
              <w:rPr>
                <w:rFonts w:ascii="Cambria Math" w:hAnsi="Cambria Math" w:cs="Times New Roman"/>
                <w:color w:val="000000" w:themeColor="text1"/>
                <w:szCs w:val="22"/>
              </w:rPr>
              <m:t>0</m:t>
            </m:r>
          </m:sub>
          <m:sup>
            <m:r>
              <w:rPr>
                <w:rFonts w:ascii="Cambria Math" w:hAnsi="Cambria Math" w:cs="Times New Roman"/>
                <w:color w:val="000000" w:themeColor="text1"/>
                <w:szCs w:val="22"/>
              </w:rPr>
              <m:t xml:space="preserve">* </m:t>
            </m:r>
          </m:sup>
        </m:sSubSup>
      </m:oMath>
      <w:r w:rsidRPr="00EA2DD3">
        <w:rPr>
          <w:rFonts w:cs="Times New Roman"/>
          <w:color w:val="000000" w:themeColor="text1"/>
          <w:szCs w:val="22"/>
        </w:rPr>
        <w:t xml:space="preserve"> is the complex conjugate of </w:t>
      </w:r>
      <m:oMath>
        <m:sSub>
          <m:sSubPr>
            <m:ctrlPr>
              <w:rPr>
                <w:rFonts w:ascii="Cambria Math" w:hAnsi="Cambria Math" w:cs="Times New Roman"/>
                <w:i/>
                <w:color w:val="000000" w:themeColor="text1"/>
                <w:szCs w:val="22"/>
              </w:rPr>
            </m:ctrlPr>
          </m:sSubPr>
          <m:e>
            <m:r>
              <w:rPr>
                <w:rFonts w:ascii="Cambria Math" w:hAnsi="Cambria Math" w:cs="Times New Roman"/>
                <w:color w:val="000000" w:themeColor="text1"/>
                <w:szCs w:val="22"/>
              </w:rPr>
              <m:t>ψ</m:t>
            </m:r>
          </m:e>
          <m:sub>
            <m:r>
              <w:rPr>
                <w:rFonts w:ascii="Cambria Math" w:hAnsi="Cambria Math" w:cs="Times New Roman"/>
                <w:color w:val="000000" w:themeColor="text1"/>
                <w:szCs w:val="22"/>
              </w:rPr>
              <m:t>0</m:t>
            </m:r>
          </m:sub>
        </m:sSub>
      </m:oMath>
      <w:r w:rsidRPr="00EA2DD3">
        <w:rPr>
          <w:rFonts w:cs="Times New Roman"/>
          <w:color w:val="000000" w:themeColor="text1"/>
          <w:szCs w:val="22"/>
        </w:rPr>
        <w:t xml:space="preserve">, </w:t>
      </w:r>
      <m:oMath>
        <m:r>
          <w:rPr>
            <w:rFonts w:ascii="Cambria Math" w:hAnsi="Cambria Math" w:cs="Times New Roman"/>
            <w:color w:val="000000" w:themeColor="text1"/>
            <w:szCs w:val="22"/>
          </w:rPr>
          <m:t>n</m:t>
        </m:r>
      </m:oMath>
      <w:r w:rsidRPr="00EA2DD3">
        <w:rPr>
          <w:rFonts w:cs="Times New Roman"/>
          <w:color w:val="000000" w:themeColor="text1"/>
          <w:szCs w:val="22"/>
        </w:rPr>
        <w:t xml:space="preserve"> is the time index and </w:t>
      </w:r>
      <m:oMath>
        <m:r>
          <w:rPr>
            <w:rFonts w:ascii="Cambria Math" w:hAnsi="Cambria Math" w:cs="Times New Roman"/>
            <w:color w:val="000000" w:themeColor="text1"/>
            <w:szCs w:val="22"/>
          </w:rPr>
          <m:t>s</m:t>
        </m:r>
      </m:oMath>
      <w:r w:rsidRPr="00EA2DD3">
        <w:rPr>
          <w:rFonts w:cs="Times New Roman"/>
          <w:color w:val="000000" w:themeColor="text1"/>
          <w:szCs w:val="22"/>
        </w:rPr>
        <w:t xml:space="preserve"> denotes the wavelet scale. The set of scales were chosen such that the number of octaves per scale was set at 1/</w:t>
      </w:r>
      <w:proofErr w:type="gramStart"/>
      <w:r w:rsidRPr="00EA2DD3">
        <w:rPr>
          <w:rFonts w:cs="Times New Roman"/>
          <w:color w:val="000000" w:themeColor="text1"/>
          <w:szCs w:val="22"/>
        </w:rPr>
        <w:t>60 which</w:t>
      </w:r>
      <w:proofErr w:type="gramEnd"/>
      <w:r w:rsidRPr="00EA2DD3">
        <w:rPr>
          <w:rFonts w:cs="Times New Roman"/>
          <w:color w:val="000000" w:themeColor="text1"/>
          <w:szCs w:val="22"/>
        </w:rPr>
        <w:t xml:space="preserve"> provided a sufficiently ‘smooth’ picture of wavelet power and resulted in sufficient spectral resolution in the gamma range for the purposes of the present investigation (&lt;1Hz).  </w:t>
      </w:r>
    </w:p>
    <w:p w14:paraId="0541B379" w14:textId="77777777" w:rsidR="00E5389C" w:rsidRPr="00EA2DD3" w:rsidRDefault="00E5389C" w:rsidP="003252DD">
      <w:pPr>
        <w:spacing w:line="480" w:lineRule="auto"/>
        <w:rPr>
          <w:rFonts w:cs="Times New Roman"/>
          <w:color w:val="000000" w:themeColor="text1"/>
          <w:szCs w:val="22"/>
        </w:rPr>
      </w:pPr>
    </w:p>
    <w:p w14:paraId="28614E57"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 time series of the selected component for each participant for each stimulus presentation trial (epoch) was analysed using this wavelet method. The mean </w:t>
      </w:r>
      <w:proofErr w:type="gramStart"/>
      <w:r w:rsidRPr="00EA2DD3">
        <w:rPr>
          <w:rFonts w:cs="Times New Roman"/>
          <w:color w:val="000000" w:themeColor="text1"/>
          <w:szCs w:val="22"/>
        </w:rPr>
        <w:t>values of power for each scale during the pre-stimulus period for each trial was considered to be baseline and was subtracted from the wavelet transforms</w:t>
      </w:r>
      <w:proofErr w:type="gramEnd"/>
      <w:r w:rsidRPr="00EA2DD3">
        <w:rPr>
          <w:rFonts w:cs="Times New Roman"/>
          <w:color w:val="000000" w:themeColor="text1"/>
          <w:szCs w:val="22"/>
        </w:rPr>
        <w:t xml:space="preserve">. As such, data is presented as changes in power following stimulus presentation (see figure 5.4A and 5.4B). For each participant the wavelet transforms were performed on each trial and were then trial-averaged to estimate </w:t>
      </w:r>
      <w:proofErr w:type="gramStart"/>
      <w:r w:rsidRPr="00EA2DD3">
        <w:rPr>
          <w:rFonts w:cs="Times New Roman"/>
          <w:color w:val="000000" w:themeColor="text1"/>
          <w:szCs w:val="22"/>
        </w:rPr>
        <w:t>changes  in</w:t>
      </w:r>
      <w:proofErr w:type="gramEnd"/>
      <w:r w:rsidRPr="00EA2DD3">
        <w:rPr>
          <w:rFonts w:cs="Times New Roman"/>
          <w:color w:val="000000" w:themeColor="text1"/>
          <w:szCs w:val="22"/>
        </w:rPr>
        <w:t xml:space="preserve"> induced power.  The maxima of the subsequent matrix provided the maximum post-stimulus increase in power in the gamma range following stimulus presentation and the associated frequency at which it occurred (see figure 5.4C). The analysis was restricted to the gamma range, ie. </w:t>
      </w:r>
      <w:proofErr w:type="gramStart"/>
      <w:r w:rsidRPr="00EA2DD3">
        <w:rPr>
          <w:rFonts w:cs="Times New Roman"/>
          <w:color w:val="000000" w:themeColor="text1"/>
          <w:szCs w:val="22"/>
        </w:rPr>
        <w:t>frequencies</w:t>
      </w:r>
      <w:proofErr w:type="gramEnd"/>
      <w:r w:rsidRPr="00EA2DD3">
        <w:rPr>
          <w:rFonts w:cs="Times New Roman"/>
          <w:color w:val="000000" w:themeColor="text1"/>
          <w:szCs w:val="22"/>
        </w:rPr>
        <w:t xml:space="preserve"> between 30-90Hz ( Edden et al., 2009). </w:t>
      </w:r>
    </w:p>
    <w:p w14:paraId="12F0991B" w14:textId="77777777" w:rsidR="00F96006" w:rsidRPr="00EA2DD3" w:rsidRDefault="00F96006" w:rsidP="003252DD">
      <w:pPr>
        <w:spacing w:line="480" w:lineRule="auto"/>
        <w:ind w:firstLine="720"/>
        <w:rPr>
          <w:rFonts w:cs="Times New Roman"/>
          <w:color w:val="000000" w:themeColor="text1"/>
          <w:szCs w:val="22"/>
        </w:rPr>
      </w:pPr>
    </w:p>
    <w:p w14:paraId="38071C60" w14:textId="3953915D" w:rsidR="003252DD" w:rsidRPr="00EA2DD3" w:rsidRDefault="00253404" w:rsidP="003252DD">
      <w:pPr>
        <w:tabs>
          <w:tab w:val="left" w:pos="9642"/>
        </w:tabs>
        <w:spacing w:line="480" w:lineRule="auto"/>
        <w:rPr>
          <w:rFonts w:cs="Times New Roman"/>
          <w:color w:val="000000" w:themeColor="text1"/>
          <w:szCs w:val="22"/>
        </w:rPr>
      </w:pPr>
      <w:r>
        <w:rPr>
          <w:rFonts w:cs="Times New Roman"/>
          <w:color w:val="000000" w:themeColor="text1"/>
          <w:szCs w:val="22"/>
        </w:rPr>
        <w:lastRenderedPageBreak/>
        <w:t xml:space="preserve">        </w:t>
      </w:r>
      <w:r w:rsidR="003252DD" w:rsidRPr="00EA2DD3">
        <w:rPr>
          <w:rFonts w:cs="Times New Roman"/>
          <w:color w:val="000000" w:themeColor="text1"/>
          <w:szCs w:val="22"/>
        </w:rPr>
        <w:t>An additional time frequency analysis was also conducted in which the time series from each trial was averaged before undergoing wavelet transforms in order to estimate changes in evoked gamma power.  Again, the maximum post-stimulus increase in power in the gamma range following stimulus presentation (and the frequency at which this occurred) was obtained.</w:t>
      </w:r>
      <w:r w:rsidR="003252DD" w:rsidRPr="00EA2DD3">
        <w:rPr>
          <w:rStyle w:val="FootnoteReference"/>
          <w:rFonts w:cs="Times New Roman"/>
          <w:color w:val="000000" w:themeColor="text1"/>
          <w:szCs w:val="22"/>
        </w:rPr>
        <w:footnoteReference w:id="1"/>
      </w:r>
    </w:p>
    <w:p w14:paraId="03D84E45" w14:textId="77777777" w:rsidR="003252DD" w:rsidRPr="00EA2DD3" w:rsidRDefault="003252DD" w:rsidP="003252DD">
      <w:pPr>
        <w:tabs>
          <w:tab w:val="left" w:pos="9642"/>
        </w:tabs>
        <w:spacing w:line="480" w:lineRule="auto"/>
        <w:rPr>
          <w:rFonts w:cs="Times New Roman"/>
          <w:color w:val="000000" w:themeColor="text1"/>
          <w:szCs w:val="22"/>
        </w:rPr>
      </w:pPr>
    </w:p>
    <w:p w14:paraId="1C3F53CF" w14:textId="77777777" w:rsidR="003252DD" w:rsidRPr="00EA2DD3" w:rsidRDefault="003252DD" w:rsidP="003252DD">
      <w:pPr>
        <w:tabs>
          <w:tab w:val="left" w:pos="9642"/>
        </w:tabs>
        <w:spacing w:line="480" w:lineRule="auto"/>
        <w:rPr>
          <w:rFonts w:cs="Times New Roman"/>
          <w:color w:val="000000" w:themeColor="text1"/>
          <w:szCs w:val="22"/>
        </w:rPr>
      </w:pPr>
    </w:p>
    <w:p w14:paraId="447EDC27" w14:textId="77777777" w:rsidR="003252DD" w:rsidRPr="00EA2DD3" w:rsidRDefault="003252DD" w:rsidP="003252DD">
      <w:pPr>
        <w:tabs>
          <w:tab w:val="left" w:pos="9642"/>
        </w:tabs>
        <w:spacing w:line="480" w:lineRule="auto"/>
        <w:rPr>
          <w:rFonts w:cs="Times New Roman"/>
          <w:color w:val="000000" w:themeColor="text1"/>
          <w:szCs w:val="22"/>
        </w:rPr>
      </w:pPr>
    </w:p>
    <w:p w14:paraId="51D0A799" w14:textId="77777777" w:rsidR="003252DD" w:rsidRPr="00EA2DD3" w:rsidRDefault="003252DD" w:rsidP="003252DD">
      <w:pPr>
        <w:tabs>
          <w:tab w:val="left" w:pos="9642"/>
        </w:tabs>
        <w:spacing w:line="480" w:lineRule="auto"/>
        <w:rPr>
          <w:rFonts w:cs="Times New Roman"/>
          <w:color w:val="000000" w:themeColor="text1"/>
          <w:szCs w:val="22"/>
        </w:rPr>
      </w:pPr>
    </w:p>
    <w:p w14:paraId="4CBA73D8" w14:textId="77777777" w:rsidR="003252DD" w:rsidRPr="00EA2DD3" w:rsidRDefault="003252DD" w:rsidP="003252DD">
      <w:pPr>
        <w:tabs>
          <w:tab w:val="left" w:pos="9642"/>
        </w:tabs>
        <w:spacing w:line="480" w:lineRule="auto"/>
        <w:rPr>
          <w:rFonts w:cs="Times New Roman"/>
          <w:color w:val="000000" w:themeColor="text1"/>
          <w:szCs w:val="22"/>
        </w:rPr>
      </w:pPr>
    </w:p>
    <w:p w14:paraId="27FB0873" w14:textId="77777777" w:rsidR="003252DD" w:rsidRPr="00EA2DD3" w:rsidRDefault="003252DD" w:rsidP="003252DD">
      <w:pPr>
        <w:tabs>
          <w:tab w:val="left" w:pos="9642"/>
        </w:tabs>
        <w:spacing w:line="480" w:lineRule="auto"/>
        <w:rPr>
          <w:rFonts w:cs="Times New Roman"/>
          <w:color w:val="000000" w:themeColor="text1"/>
          <w:szCs w:val="22"/>
        </w:rPr>
      </w:pPr>
    </w:p>
    <w:p w14:paraId="647FFB97" w14:textId="77777777" w:rsidR="003252DD" w:rsidRPr="00EA2DD3" w:rsidRDefault="003252DD" w:rsidP="003252DD">
      <w:pPr>
        <w:tabs>
          <w:tab w:val="left" w:pos="9642"/>
        </w:tabs>
        <w:spacing w:line="480" w:lineRule="auto"/>
        <w:rPr>
          <w:rFonts w:cs="Times New Roman"/>
          <w:color w:val="000000" w:themeColor="text1"/>
          <w:szCs w:val="22"/>
        </w:rPr>
      </w:pPr>
    </w:p>
    <w:p w14:paraId="1CE3CB91" w14:textId="77777777" w:rsidR="003252DD" w:rsidRPr="00EA2DD3" w:rsidRDefault="003252DD" w:rsidP="003252DD">
      <w:pPr>
        <w:tabs>
          <w:tab w:val="left" w:pos="9642"/>
        </w:tabs>
        <w:spacing w:line="480" w:lineRule="auto"/>
        <w:rPr>
          <w:rFonts w:cs="Times New Roman"/>
          <w:color w:val="000000" w:themeColor="text1"/>
          <w:szCs w:val="22"/>
        </w:rPr>
      </w:pPr>
    </w:p>
    <w:p w14:paraId="6A0528E1" w14:textId="77777777" w:rsidR="003252DD" w:rsidRPr="00EA2DD3" w:rsidRDefault="003252DD" w:rsidP="003252DD">
      <w:pPr>
        <w:tabs>
          <w:tab w:val="left" w:pos="9642"/>
        </w:tabs>
        <w:spacing w:line="480" w:lineRule="auto"/>
        <w:rPr>
          <w:rFonts w:cs="Times New Roman"/>
          <w:b/>
          <w:color w:val="000000" w:themeColor="text1"/>
          <w:szCs w:val="22"/>
        </w:rPr>
      </w:pPr>
    </w:p>
    <w:p w14:paraId="62FE2A36" w14:textId="77777777" w:rsidR="003252DD" w:rsidRPr="00EA2DD3" w:rsidRDefault="003252DD" w:rsidP="003252DD">
      <w:pPr>
        <w:tabs>
          <w:tab w:val="left" w:pos="9642"/>
        </w:tabs>
        <w:spacing w:line="480" w:lineRule="auto"/>
        <w:rPr>
          <w:rFonts w:cs="Times New Roman"/>
          <w:b/>
          <w:color w:val="000000" w:themeColor="text1"/>
          <w:szCs w:val="22"/>
        </w:rPr>
      </w:pPr>
    </w:p>
    <w:p w14:paraId="4BA637BA" w14:textId="77777777" w:rsidR="003252DD" w:rsidRPr="00EA2DD3" w:rsidRDefault="003252DD" w:rsidP="003252DD">
      <w:pPr>
        <w:tabs>
          <w:tab w:val="left" w:pos="9642"/>
        </w:tabs>
        <w:spacing w:line="480" w:lineRule="auto"/>
        <w:rPr>
          <w:rFonts w:cs="Times New Roman"/>
          <w:b/>
          <w:color w:val="000000" w:themeColor="text1"/>
          <w:szCs w:val="22"/>
        </w:rPr>
      </w:pPr>
      <w:r w:rsidRPr="00EA2DD3">
        <w:rPr>
          <w:rFonts w:cs="Times New Roman"/>
          <w:noProof/>
          <w:color w:val="000000" w:themeColor="text1"/>
          <w:szCs w:val="22"/>
        </w:rPr>
        <w:lastRenderedPageBreak/>
        <w:drawing>
          <wp:anchor distT="0" distB="0" distL="114300" distR="114300" simplePos="0" relativeHeight="251668480" behindDoc="0" locked="0" layoutInCell="1" allowOverlap="1" wp14:anchorId="33C8BEF7" wp14:editId="3752D9AE">
            <wp:simplePos x="0" y="0"/>
            <wp:positionH relativeFrom="column">
              <wp:posOffset>109220</wp:posOffset>
            </wp:positionH>
            <wp:positionV relativeFrom="paragraph">
              <wp:posOffset>613410</wp:posOffset>
            </wp:positionV>
            <wp:extent cx="5377180" cy="569658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7180" cy="569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4B9CE" w14:textId="77777777" w:rsidR="003252DD" w:rsidRPr="00EA2DD3" w:rsidRDefault="003252DD" w:rsidP="003252DD">
      <w:pPr>
        <w:tabs>
          <w:tab w:val="left" w:pos="9642"/>
        </w:tabs>
        <w:spacing w:line="480" w:lineRule="auto"/>
        <w:rPr>
          <w:rFonts w:cs="Times New Roman"/>
          <w:b/>
          <w:color w:val="000000" w:themeColor="text1"/>
          <w:szCs w:val="22"/>
        </w:rPr>
      </w:pPr>
    </w:p>
    <w:p w14:paraId="2A48E882" w14:textId="77777777" w:rsidR="003252DD" w:rsidRPr="00EA2DD3" w:rsidRDefault="003252DD" w:rsidP="003252DD">
      <w:pPr>
        <w:tabs>
          <w:tab w:val="left" w:pos="9642"/>
        </w:tabs>
        <w:spacing w:line="480" w:lineRule="auto"/>
        <w:rPr>
          <w:rFonts w:cs="Times New Roman"/>
          <w:b/>
          <w:color w:val="000000" w:themeColor="text1"/>
          <w:szCs w:val="22"/>
        </w:rPr>
      </w:pPr>
    </w:p>
    <w:p w14:paraId="4A0C8071" w14:textId="77777777" w:rsidR="003252DD" w:rsidRPr="00EA2DD3" w:rsidRDefault="003252DD" w:rsidP="003252DD">
      <w:pPr>
        <w:tabs>
          <w:tab w:val="left" w:pos="9642"/>
        </w:tabs>
        <w:spacing w:line="480" w:lineRule="auto"/>
        <w:rPr>
          <w:rFonts w:cs="Times New Roman"/>
          <w:b/>
          <w:color w:val="000000" w:themeColor="text1"/>
          <w:szCs w:val="22"/>
        </w:rPr>
      </w:pPr>
      <w:r w:rsidRPr="00EA2DD3">
        <w:rPr>
          <w:rFonts w:cs="Times New Roman"/>
          <w:b/>
          <w:color w:val="000000" w:themeColor="text1"/>
          <w:szCs w:val="22"/>
        </w:rPr>
        <w:t>Figure 5.4.</w:t>
      </w:r>
      <w:r w:rsidRPr="00EA2DD3">
        <w:rPr>
          <w:rFonts w:cs="Times New Roman"/>
          <w:color w:val="000000" w:themeColor="text1"/>
          <w:szCs w:val="22"/>
        </w:rPr>
        <w:t xml:space="preserve"> </w:t>
      </w:r>
      <w:r w:rsidRPr="00EA2DD3">
        <w:rPr>
          <w:rFonts w:cs="Times New Roman"/>
          <w:b/>
          <w:color w:val="000000" w:themeColor="text1"/>
          <w:szCs w:val="22"/>
        </w:rPr>
        <w:t>(A)</w:t>
      </w:r>
      <w:r w:rsidRPr="00EA2DD3">
        <w:rPr>
          <w:rFonts w:cs="Times New Roman"/>
          <w:color w:val="000000" w:themeColor="text1"/>
          <w:szCs w:val="22"/>
        </w:rPr>
        <w:t xml:space="preserve"> Time frequency decomposition and scalp map of the selected component of a subject with a low AQ score. </w:t>
      </w:r>
      <w:r w:rsidRPr="00EA2DD3">
        <w:rPr>
          <w:rFonts w:cs="Times New Roman"/>
          <w:b/>
          <w:color w:val="000000" w:themeColor="text1"/>
          <w:szCs w:val="22"/>
        </w:rPr>
        <w:t>(B)</w:t>
      </w:r>
      <w:r w:rsidRPr="00EA2DD3">
        <w:rPr>
          <w:rFonts w:cs="Times New Roman"/>
          <w:color w:val="000000" w:themeColor="text1"/>
          <w:szCs w:val="22"/>
        </w:rPr>
        <w:t xml:space="preserve"> Time frequency decomposition and scalp map of the selected component of a subject with a high AQ score. </w:t>
      </w:r>
      <w:r w:rsidRPr="00EA2DD3">
        <w:rPr>
          <w:rFonts w:cs="Times New Roman"/>
          <w:b/>
          <w:color w:val="000000" w:themeColor="text1"/>
          <w:szCs w:val="22"/>
        </w:rPr>
        <w:t>(C)</w:t>
      </w:r>
      <w:r w:rsidRPr="00EA2DD3">
        <w:rPr>
          <w:rFonts w:cs="Times New Roman"/>
          <w:color w:val="000000" w:themeColor="text1"/>
          <w:szCs w:val="22"/>
        </w:rPr>
        <w:t xml:space="preserve"> The total power change at each frequency for the low (plotted in blue) and high (plotted in red) subjects plotted in 5.4A and 5.4B. </w:t>
      </w:r>
    </w:p>
    <w:p w14:paraId="5CA85840"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 </w:t>
      </w:r>
    </w:p>
    <w:p w14:paraId="414E69FD" w14:textId="77777777" w:rsidR="003252DD" w:rsidRPr="00EA2DD3" w:rsidRDefault="003252DD" w:rsidP="003252DD">
      <w:pPr>
        <w:spacing w:line="480" w:lineRule="auto"/>
        <w:jc w:val="center"/>
        <w:rPr>
          <w:rFonts w:cs="Times New Roman"/>
          <w:color w:val="000000" w:themeColor="text1"/>
          <w:szCs w:val="22"/>
        </w:rPr>
      </w:pPr>
    </w:p>
    <w:p w14:paraId="7844E779" w14:textId="77777777" w:rsidR="003252DD" w:rsidRPr="00EA2DD3" w:rsidRDefault="003252DD" w:rsidP="003252DD">
      <w:pPr>
        <w:spacing w:line="480" w:lineRule="auto"/>
        <w:jc w:val="center"/>
        <w:rPr>
          <w:rFonts w:cs="Times New Roman"/>
          <w:b/>
          <w:color w:val="000000" w:themeColor="text1"/>
          <w:szCs w:val="22"/>
        </w:rPr>
      </w:pPr>
    </w:p>
    <w:p w14:paraId="3858038F" w14:textId="77777777" w:rsidR="003252DD" w:rsidRPr="00F96006" w:rsidRDefault="003252DD" w:rsidP="00572403">
      <w:pPr>
        <w:pStyle w:val="Heading3"/>
        <w:rPr>
          <w:rFonts w:ascii="Times New Roman" w:hAnsi="Times New Roman" w:cs="Times New Roman"/>
          <w:color w:val="000000" w:themeColor="text1"/>
          <w:szCs w:val="22"/>
        </w:rPr>
      </w:pPr>
      <w:bookmarkStart w:id="191" w:name="_Toc429476770"/>
      <w:bookmarkStart w:id="192" w:name="_Toc433107744"/>
      <w:r w:rsidRPr="00F96006">
        <w:rPr>
          <w:rFonts w:ascii="Times New Roman" w:hAnsi="Times New Roman" w:cs="Times New Roman"/>
          <w:color w:val="000000" w:themeColor="text1"/>
          <w:szCs w:val="22"/>
        </w:rPr>
        <w:lastRenderedPageBreak/>
        <w:t>5.1.3. Results</w:t>
      </w:r>
      <w:bookmarkEnd w:id="191"/>
      <w:bookmarkEnd w:id="192"/>
    </w:p>
    <w:p w14:paraId="35733E0F" w14:textId="77777777" w:rsidR="00F96006" w:rsidRDefault="00F96006" w:rsidP="003252DD">
      <w:pPr>
        <w:spacing w:line="480" w:lineRule="auto"/>
        <w:ind w:firstLine="720"/>
        <w:rPr>
          <w:rFonts w:cs="Times New Roman"/>
          <w:color w:val="000000" w:themeColor="text1"/>
          <w:szCs w:val="22"/>
        </w:rPr>
      </w:pPr>
    </w:p>
    <w:p w14:paraId="238D53C7" w14:textId="4FA9A105"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 AQ scores in </w:t>
      </w:r>
      <w:r w:rsidR="00F96006">
        <w:rPr>
          <w:rFonts w:cs="Times New Roman"/>
          <w:color w:val="000000" w:themeColor="text1"/>
          <w:szCs w:val="22"/>
        </w:rPr>
        <w:t>the present</w:t>
      </w:r>
      <w:r w:rsidRPr="00EA2DD3">
        <w:rPr>
          <w:rFonts w:cs="Times New Roman"/>
          <w:color w:val="000000" w:themeColor="text1"/>
          <w:szCs w:val="22"/>
        </w:rPr>
        <w:t xml:space="preserve"> sample ranged from 6 to 42 (</w:t>
      </w:r>
      <w:r w:rsidRPr="000378A7">
        <w:rPr>
          <w:rFonts w:cs="Times New Roman"/>
          <w:i/>
          <w:color w:val="000000" w:themeColor="text1"/>
          <w:szCs w:val="22"/>
        </w:rPr>
        <w:t>M</w:t>
      </w:r>
      <w:r w:rsidRPr="00EA2DD3">
        <w:rPr>
          <w:rFonts w:cs="Times New Roman"/>
          <w:color w:val="000000" w:themeColor="text1"/>
          <w:szCs w:val="22"/>
        </w:rPr>
        <w:t xml:space="preserve">= 19.3, </w:t>
      </w:r>
      <w:r w:rsidRPr="000378A7">
        <w:rPr>
          <w:rFonts w:cs="Times New Roman"/>
          <w:i/>
          <w:color w:val="000000" w:themeColor="text1"/>
          <w:szCs w:val="22"/>
        </w:rPr>
        <w:t>SD</w:t>
      </w:r>
      <w:r w:rsidRPr="00EA2DD3">
        <w:rPr>
          <w:rFonts w:cs="Times New Roman"/>
          <w:color w:val="000000" w:themeColor="text1"/>
          <w:szCs w:val="22"/>
        </w:rPr>
        <w:t xml:space="preserve"> = 10.5). As in the larger sample these participants were recruited from, this is the distribution of AQ scores we would expect to see in the general population (Baron-Cohen et al., 2001). </w:t>
      </w:r>
      <w:r w:rsidR="00EE4626">
        <w:rPr>
          <w:rFonts w:cs="Times New Roman"/>
          <w:color w:val="000000" w:themeColor="text1"/>
          <w:szCs w:val="22"/>
        </w:rPr>
        <w:t xml:space="preserve">Vertical </w:t>
      </w:r>
      <w:r w:rsidR="000378A7">
        <w:rPr>
          <w:rFonts w:cs="Times New Roman"/>
          <w:color w:val="000000" w:themeColor="text1"/>
          <w:szCs w:val="22"/>
        </w:rPr>
        <w:t>orientation discrimination thresholds ranged from .44 – 5.41</w:t>
      </w:r>
      <w:r w:rsidR="000378A7" w:rsidRPr="00EA2DD3">
        <w:rPr>
          <w:rFonts w:cs="Times New Roman"/>
          <w:color w:val="000000" w:themeColor="text1"/>
          <w:szCs w:val="22"/>
        </w:rPr>
        <w:t>°</w:t>
      </w:r>
      <w:r w:rsidR="000378A7">
        <w:rPr>
          <w:rFonts w:cs="Times New Roman"/>
          <w:color w:val="000000" w:themeColor="text1"/>
          <w:szCs w:val="22"/>
        </w:rPr>
        <w:t xml:space="preserve"> (</w:t>
      </w:r>
      <w:r w:rsidR="000378A7" w:rsidRPr="000378A7">
        <w:rPr>
          <w:rFonts w:cs="Times New Roman"/>
          <w:i/>
          <w:color w:val="000000" w:themeColor="text1"/>
          <w:szCs w:val="22"/>
        </w:rPr>
        <w:t>M</w:t>
      </w:r>
      <w:r w:rsidR="000378A7">
        <w:rPr>
          <w:rFonts w:cs="Times New Roman"/>
          <w:color w:val="000000" w:themeColor="text1"/>
          <w:szCs w:val="22"/>
        </w:rPr>
        <w:t>=</w:t>
      </w:r>
      <w:r w:rsidR="000378A7" w:rsidRPr="00EA2DD3">
        <w:rPr>
          <w:rFonts w:cs="Times New Roman"/>
          <w:color w:val="000000" w:themeColor="text1"/>
          <w:szCs w:val="22"/>
        </w:rPr>
        <w:t>1.53</w:t>
      </w:r>
      <w:r w:rsidR="000378A7">
        <w:rPr>
          <w:rFonts w:cs="Times New Roman"/>
          <w:color w:val="000000" w:themeColor="text1"/>
          <w:szCs w:val="22"/>
        </w:rPr>
        <w:t xml:space="preserve">, </w:t>
      </w:r>
      <w:r w:rsidR="000378A7" w:rsidRPr="000378A7">
        <w:rPr>
          <w:rFonts w:cs="Times New Roman"/>
          <w:i/>
          <w:color w:val="000000" w:themeColor="text1"/>
          <w:szCs w:val="22"/>
        </w:rPr>
        <w:t>SD</w:t>
      </w:r>
      <w:r w:rsidR="000378A7">
        <w:rPr>
          <w:rFonts w:cs="Times New Roman"/>
          <w:color w:val="000000" w:themeColor="text1"/>
          <w:szCs w:val="22"/>
        </w:rPr>
        <w:t>=</w:t>
      </w:r>
      <w:r w:rsidR="000378A7" w:rsidRPr="00EA2DD3">
        <w:rPr>
          <w:rFonts w:cs="Times New Roman"/>
          <w:color w:val="000000" w:themeColor="text1"/>
          <w:szCs w:val="22"/>
        </w:rPr>
        <w:t xml:space="preserve"> 1.09</w:t>
      </w:r>
      <w:r w:rsidR="000378A7">
        <w:rPr>
          <w:rFonts w:cs="Times New Roman"/>
          <w:color w:val="000000" w:themeColor="text1"/>
          <w:szCs w:val="22"/>
        </w:rPr>
        <w:t xml:space="preserve">). </w:t>
      </w:r>
      <w:r w:rsidR="00EE4626">
        <w:rPr>
          <w:rFonts w:cs="Times New Roman"/>
          <w:color w:val="000000" w:themeColor="text1"/>
          <w:szCs w:val="22"/>
        </w:rPr>
        <w:t xml:space="preserve">Oblique </w:t>
      </w:r>
      <w:r w:rsidR="000378A7">
        <w:rPr>
          <w:rFonts w:cs="Times New Roman"/>
          <w:color w:val="000000" w:themeColor="text1"/>
          <w:szCs w:val="22"/>
        </w:rPr>
        <w:t xml:space="preserve">orientation discrimination thresholds ranged from </w:t>
      </w:r>
      <w:proofErr w:type="gramStart"/>
      <w:r w:rsidR="000378A7">
        <w:rPr>
          <w:rFonts w:cs="Times New Roman"/>
          <w:color w:val="000000" w:themeColor="text1"/>
          <w:szCs w:val="22"/>
        </w:rPr>
        <w:t>2.32  to11.56</w:t>
      </w:r>
      <w:proofErr w:type="gramEnd"/>
      <w:r w:rsidR="000378A7">
        <w:rPr>
          <w:rFonts w:cs="Times New Roman"/>
          <w:color w:val="000000" w:themeColor="text1"/>
          <w:szCs w:val="22"/>
        </w:rPr>
        <w:t>° (</w:t>
      </w:r>
      <w:r w:rsidR="000378A7" w:rsidRPr="000378A7">
        <w:rPr>
          <w:rFonts w:cs="Times New Roman"/>
          <w:i/>
          <w:color w:val="000000" w:themeColor="text1"/>
          <w:szCs w:val="22"/>
        </w:rPr>
        <w:t>M</w:t>
      </w:r>
      <w:r w:rsidR="000378A7">
        <w:rPr>
          <w:rFonts w:cs="Times New Roman"/>
          <w:color w:val="000000" w:themeColor="text1"/>
          <w:szCs w:val="22"/>
        </w:rPr>
        <w:t xml:space="preserve">=5.69, </w:t>
      </w:r>
      <w:r w:rsidR="000378A7" w:rsidRPr="000378A7">
        <w:rPr>
          <w:rFonts w:cs="Times New Roman"/>
          <w:i/>
          <w:color w:val="000000" w:themeColor="text1"/>
          <w:szCs w:val="22"/>
        </w:rPr>
        <w:t>SD</w:t>
      </w:r>
      <w:r w:rsidR="000378A7">
        <w:rPr>
          <w:rFonts w:cs="Times New Roman"/>
          <w:color w:val="000000" w:themeColor="text1"/>
          <w:szCs w:val="22"/>
        </w:rPr>
        <w:t xml:space="preserve">=2.52). </w:t>
      </w:r>
      <w:r w:rsidRPr="00EA2DD3">
        <w:rPr>
          <w:rFonts w:cs="Times New Roman"/>
          <w:color w:val="000000" w:themeColor="text1"/>
          <w:szCs w:val="22"/>
        </w:rPr>
        <w:t>Given that the oblique condition provides a more sensitive indication of orientation discrimination than the vertical condition (Dickinson et al., 2014) only oblique thresholds were used in further analyses.</w:t>
      </w:r>
    </w:p>
    <w:p w14:paraId="2F1AC79F" w14:textId="77777777" w:rsidR="00F96006" w:rsidRPr="00EA2DD3" w:rsidRDefault="00F96006" w:rsidP="003252DD">
      <w:pPr>
        <w:spacing w:line="480" w:lineRule="auto"/>
        <w:ind w:firstLine="720"/>
        <w:rPr>
          <w:rFonts w:cs="Times New Roman"/>
          <w:color w:val="000000" w:themeColor="text1"/>
          <w:szCs w:val="22"/>
        </w:rPr>
      </w:pPr>
    </w:p>
    <w:p w14:paraId="7FD3B010" w14:textId="1EF8FE41"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Peak induced gamma frequency ranged from 30.27 to 89.66Hz (</w:t>
      </w:r>
      <w:r w:rsidRPr="000378A7">
        <w:rPr>
          <w:rFonts w:cs="Times New Roman"/>
          <w:i/>
          <w:color w:val="000000" w:themeColor="text1"/>
          <w:szCs w:val="22"/>
        </w:rPr>
        <w:t>M</w:t>
      </w:r>
      <w:r w:rsidRPr="00EA2DD3">
        <w:rPr>
          <w:rFonts w:cs="Times New Roman"/>
          <w:color w:val="000000" w:themeColor="text1"/>
          <w:szCs w:val="22"/>
        </w:rPr>
        <w:t xml:space="preserve">=56.23, </w:t>
      </w:r>
      <w:r w:rsidRPr="000378A7">
        <w:rPr>
          <w:rFonts w:cs="Times New Roman"/>
          <w:i/>
          <w:color w:val="000000" w:themeColor="text1"/>
          <w:szCs w:val="22"/>
        </w:rPr>
        <w:t>SD</w:t>
      </w:r>
      <w:r w:rsidRPr="00EA2DD3">
        <w:rPr>
          <w:rFonts w:cs="Times New Roman"/>
          <w:color w:val="000000" w:themeColor="text1"/>
          <w:szCs w:val="22"/>
        </w:rPr>
        <w:t>=13.57). As hypothesised, there was a significant correlation between peak induced gamma frequency and AQ score (</w:t>
      </w:r>
      <w:r w:rsidRPr="000378A7">
        <w:rPr>
          <w:rFonts w:cs="Times New Roman"/>
          <w:i/>
          <w:color w:val="000000" w:themeColor="text1"/>
          <w:szCs w:val="22"/>
        </w:rPr>
        <w:t>r</w:t>
      </w:r>
      <w:r w:rsidRPr="00EA2DD3">
        <w:rPr>
          <w:rFonts w:cs="Times New Roman"/>
          <w:color w:val="000000" w:themeColor="text1"/>
          <w:szCs w:val="22"/>
        </w:rPr>
        <w:t>=</w:t>
      </w:r>
      <w:proofErr w:type="gramStart"/>
      <w:r w:rsidRPr="00EA2DD3">
        <w:rPr>
          <w:rFonts w:cs="Times New Roman"/>
          <w:color w:val="000000" w:themeColor="text1"/>
          <w:szCs w:val="22"/>
        </w:rPr>
        <w:t>.489</w:t>
      </w:r>
      <w:proofErr w:type="gramEnd"/>
      <w:r w:rsidRPr="00EA2DD3">
        <w:rPr>
          <w:rFonts w:cs="Times New Roman"/>
          <w:color w:val="000000" w:themeColor="text1"/>
          <w:szCs w:val="22"/>
        </w:rPr>
        <w:t xml:space="preserve">, </w:t>
      </w:r>
      <w:r w:rsidRPr="000378A7">
        <w:rPr>
          <w:rFonts w:cs="Times New Roman"/>
          <w:i/>
          <w:color w:val="000000" w:themeColor="text1"/>
          <w:szCs w:val="22"/>
        </w:rPr>
        <w:t>p</w:t>
      </w:r>
      <w:r w:rsidRPr="00EA2DD3">
        <w:rPr>
          <w:rFonts w:cs="Times New Roman"/>
          <w:color w:val="000000" w:themeColor="text1"/>
          <w:szCs w:val="22"/>
        </w:rPr>
        <w:t>=.004, see Figure 5.5A). There was also a significant correlation between oblique orientation discrimination thresholds and peak induced gamma frequency (</w:t>
      </w:r>
      <w:r w:rsidRPr="000378A7">
        <w:rPr>
          <w:rFonts w:cs="Times New Roman"/>
          <w:i/>
          <w:color w:val="000000" w:themeColor="text1"/>
          <w:szCs w:val="22"/>
        </w:rPr>
        <w:t>r</w:t>
      </w:r>
      <w:r w:rsidRPr="00EA2DD3">
        <w:rPr>
          <w:rFonts w:cs="Times New Roman"/>
          <w:color w:val="000000" w:themeColor="text1"/>
          <w:szCs w:val="22"/>
        </w:rPr>
        <w:t xml:space="preserve">=-.544, </w:t>
      </w:r>
      <w:r w:rsidRPr="000378A7">
        <w:rPr>
          <w:rFonts w:cs="Times New Roman"/>
          <w:i/>
          <w:color w:val="000000" w:themeColor="text1"/>
          <w:szCs w:val="22"/>
        </w:rPr>
        <w:t>p</w:t>
      </w:r>
      <w:r w:rsidRPr="00EA2DD3">
        <w:rPr>
          <w:rFonts w:cs="Times New Roman"/>
          <w:color w:val="000000" w:themeColor="text1"/>
          <w:szCs w:val="22"/>
        </w:rPr>
        <w:t>=</w:t>
      </w:r>
      <w:proofErr w:type="gramStart"/>
      <w:r w:rsidRPr="00EA2DD3">
        <w:rPr>
          <w:rFonts w:cs="Times New Roman"/>
          <w:color w:val="000000" w:themeColor="text1"/>
          <w:szCs w:val="22"/>
        </w:rPr>
        <w:t>.001</w:t>
      </w:r>
      <w:proofErr w:type="gramEnd"/>
      <w:r w:rsidRPr="00EA2DD3">
        <w:rPr>
          <w:rFonts w:cs="Times New Roman"/>
          <w:color w:val="000000" w:themeColor="text1"/>
          <w:szCs w:val="22"/>
        </w:rPr>
        <w:t>, see Figure 5.5B).</w:t>
      </w:r>
    </w:p>
    <w:p w14:paraId="3168FB39" w14:textId="77777777" w:rsidR="00F96006" w:rsidRPr="00EA2DD3" w:rsidRDefault="00F96006" w:rsidP="003252DD">
      <w:pPr>
        <w:spacing w:line="480" w:lineRule="auto"/>
        <w:ind w:firstLine="720"/>
        <w:rPr>
          <w:rFonts w:cs="Times New Roman"/>
          <w:color w:val="000000" w:themeColor="text1"/>
          <w:szCs w:val="22"/>
        </w:rPr>
      </w:pPr>
    </w:p>
    <w:p w14:paraId="77164D8B" w14:textId="51C2CCAC"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As in study one (chapter two), there was a significant negative correlation between oblique orientation discrimination thresholds and AQ score (</w:t>
      </w:r>
      <w:r w:rsidRPr="000378A7">
        <w:rPr>
          <w:rFonts w:cs="Times New Roman"/>
          <w:i/>
          <w:color w:val="000000" w:themeColor="text1"/>
          <w:szCs w:val="22"/>
        </w:rPr>
        <w:t>r</w:t>
      </w:r>
      <w:r w:rsidRPr="00EA2DD3">
        <w:rPr>
          <w:rFonts w:cs="Times New Roman"/>
          <w:color w:val="000000" w:themeColor="text1"/>
          <w:szCs w:val="22"/>
        </w:rPr>
        <w:t xml:space="preserve">=-.492, </w:t>
      </w:r>
      <w:r w:rsidRPr="000378A7">
        <w:rPr>
          <w:rFonts w:cs="Times New Roman"/>
          <w:i/>
          <w:color w:val="000000" w:themeColor="text1"/>
          <w:szCs w:val="22"/>
        </w:rPr>
        <w:t>p</w:t>
      </w:r>
      <w:r w:rsidRPr="00EA2DD3">
        <w:rPr>
          <w:rFonts w:cs="Times New Roman"/>
          <w:color w:val="000000" w:themeColor="text1"/>
          <w:szCs w:val="22"/>
        </w:rPr>
        <w:t>=</w:t>
      </w:r>
      <w:proofErr w:type="gramStart"/>
      <w:r w:rsidRPr="00EA2DD3">
        <w:rPr>
          <w:rFonts w:cs="Times New Roman"/>
          <w:color w:val="000000" w:themeColor="text1"/>
          <w:szCs w:val="22"/>
        </w:rPr>
        <w:t>.004</w:t>
      </w:r>
      <w:proofErr w:type="gramEnd"/>
      <w:r w:rsidRPr="00EA2DD3">
        <w:rPr>
          <w:rFonts w:cs="Times New Roman"/>
          <w:color w:val="000000" w:themeColor="text1"/>
          <w:szCs w:val="22"/>
        </w:rPr>
        <w:t>, see Figure 5.5C). Note that the data reported here represent a subset of a larger dataset reported elsewhere (Dickinson et al., 2014), therefore we highlight that a significant correlation between these two variables was still observed even in this restricted number of participants.</w:t>
      </w:r>
      <w:r w:rsidR="000378A7">
        <w:rPr>
          <w:rFonts w:cs="Times New Roman"/>
          <w:color w:val="000000" w:themeColor="text1"/>
          <w:szCs w:val="22"/>
        </w:rPr>
        <w:t xml:space="preserve"> All correlations remained consistent when using the more robust Spearman’s rho. </w:t>
      </w:r>
    </w:p>
    <w:p w14:paraId="2DA9D7BE" w14:textId="77777777" w:rsidR="003252DD" w:rsidRPr="00EA2DD3" w:rsidRDefault="003252DD" w:rsidP="003252DD">
      <w:pPr>
        <w:spacing w:line="480" w:lineRule="auto"/>
        <w:ind w:firstLine="720"/>
        <w:rPr>
          <w:rFonts w:cs="Times New Roman"/>
          <w:color w:val="000000" w:themeColor="text1"/>
          <w:szCs w:val="22"/>
        </w:rPr>
      </w:pPr>
    </w:p>
    <w:p w14:paraId="3D6F82A3" w14:textId="516EECD8" w:rsidR="003252DD" w:rsidRPr="00EA2DD3" w:rsidRDefault="00A0407A" w:rsidP="003252DD">
      <w:pPr>
        <w:spacing w:line="480" w:lineRule="auto"/>
        <w:rPr>
          <w:rFonts w:cs="Times New Roman"/>
          <w:b/>
          <w:color w:val="000000" w:themeColor="text1"/>
          <w:szCs w:val="22"/>
        </w:rPr>
      </w:pPr>
      <w:r w:rsidRPr="00EA2DD3">
        <w:rPr>
          <w:rFonts w:cs="Times New Roman"/>
          <w:b/>
          <w:noProof/>
          <w:color w:val="000000" w:themeColor="text1"/>
          <w:szCs w:val="22"/>
        </w:rPr>
        <w:lastRenderedPageBreak/>
        <w:drawing>
          <wp:anchor distT="0" distB="0" distL="114300" distR="114300" simplePos="0" relativeHeight="251669504" behindDoc="0" locked="0" layoutInCell="1" allowOverlap="1" wp14:anchorId="0075BAC9" wp14:editId="61BD6109">
            <wp:simplePos x="0" y="0"/>
            <wp:positionH relativeFrom="column">
              <wp:posOffset>-3093085</wp:posOffset>
            </wp:positionH>
            <wp:positionV relativeFrom="paragraph">
              <wp:posOffset>2744470</wp:posOffset>
            </wp:positionV>
            <wp:extent cx="9502775" cy="3327400"/>
            <wp:effectExtent l="1588" t="0" r="4762" b="4763"/>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9502775" cy="332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07A">
        <w:rPr>
          <w:rFonts w:cs="Times New Roman"/>
          <w:noProof/>
          <w:color w:val="000000" w:themeColor="text1"/>
          <w:szCs w:val="22"/>
        </w:rPr>
        <mc:AlternateContent>
          <mc:Choice Requires="wps">
            <w:drawing>
              <wp:anchor distT="0" distB="0" distL="114300" distR="114300" simplePos="0" relativeHeight="251685888" behindDoc="0" locked="0" layoutInCell="1" allowOverlap="1" wp14:anchorId="1ACBA4B9" wp14:editId="0C3B731D">
                <wp:simplePos x="0" y="0"/>
                <wp:positionH relativeFrom="column">
                  <wp:posOffset>-745807</wp:posOffset>
                </wp:positionH>
                <wp:positionV relativeFrom="paragraph">
                  <wp:posOffset>-5214938</wp:posOffset>
                </wp:positionV>
                <wp:extent cx="9141460" cy="90360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1460" cy="903605"/>
                        </a:xfrm>
                        <a:prstGeom prst="rect">
                          <a:avLst/>
                        </a:prstGeom>
                        <a:noFill/>
                        <a:ln w="9525">
                          <a:noFill/>
                          <a:miter lim="800000"/>
                          <a:headEnd/>
                          <a:tailEnd/>
                        </a:ln>
                      </wps:spPr>
                      <wps:txbx>
                        <w:txbxContent>
                          <w:p w14:paraId="742EAF9E" w14:textId="3932B2A9" w:rsidR="00253404" w:rsidRDefault="00253404" w:rsidP="00A0407A">
                            <w:pPr>
                              <w:spacing w:line="480" w:lineRule="auto"/>
                              <w:rPr>
                                <w:rFonts w:cs="Times New Roman"/>
                                <w:color w:val="000000" w:themeColor="text1"/>
                                <w:szCs w:val="22"/>
                              </w:rPr>
                            </w:pPr>
                            <w:r w:rsidRPr="00EA2DD3">
                              <w:rPr>
                                <w:rFonts w:cs="Times New Roman"/>
                                <w:b/>
                                <w:color w:val="000000" w:themeColor="text1"/>
                                <w:szCs w:val="22"/>
                              </w:rPr>
                              <w:t>Figure 5.5.</w:t>
                            </w:r>
                            <w:r w:rsidRPr="00EA2DD3">
                              <w:rPr>
                                <w:rFonts w:cs="Times New Roman"/>
                                <w:color w:val="000000" w:themeColor="text1"/>
                                <w:szCs w:val="22"/>
                              </w:rPr>
                              <w:t xml:space="preserve"> </w:t>
                            </w:r>
                            <w:r w:rsidRPr="00EA2DD3">
                              <w:rPr>
                                <w:rFonts w:cs="Times New Roman"/>
                                <w:b/>
                                <w:color w:val="000000" w:themeColor="text1"/>
                                <w:szCs w:val="22"/>
                              </w:rPr>
                              <w:t>(A)</w:t>
                            </w:r>
                            <w:r w:rsidRPr="00EA2DD3">
                              <w:rPr>
                                <w:rFonts w:cs="Times New Roman"/>
                                <w:color w:val="000000" w:themeColor="text1"/>
                                <w:szCs w:val="22"/>
                              </w:rPr>
                              <w:t xml:space="preserve"> Correlation between peak gamma frequency and AQ score (N=33) </w:t>
                            </w:r>
                            <w:r w:rsidRPr="00EA2DD3">
                              <w:rPr>
                                <w:rFonts w:cs="Times New Roman"/>
                                <w:b/>
                                <w:color w:val="000000" w:themeColor="text1"/>
                                <w:szCs w:val="22"/>
                              </w:rPr>
                              <w:t>(B)</w:t>
                            </w:r>
                            <w:r w:rsidRPr="00EA2DD3">
                              <w:rPr>
                                <w:rFonts w:cs="Times New Roman"/>
                                <w:color w:val="000000" w:themeColor="text1"/>
                                <w:szCs w:val="22"/>
                              </w:rPr>
                              <w:t xml:space="preserve"> Correlation between oblique orientation discrimination threshold and peak gamma frequency (N=33). </w:t>
                            </w:r>
                            <w:r w:rsidRPr="00EA2DD3">
                              <w:rPr>
                                <w:rFonts w:cs="Times New Roman"/>
                                <w:b/>
                                <w:color w:val="000000" w:themeColor="text1"/>
                                <w:szCs w:val="22"/>
                              </w:rPr>
                              <w:t>(C)</w:t>
                            </w:r>
                            <w:r w:rsidRPr="00EA2DD3">
                              <w:rPr>
                                <w:rFonts w:cs="Times New Roman"/>
                                <w:color w:val="000000" w:themeColor="text1"/>
                                <w:szCs w:val="22"/>
                              </w:rPr>
                              <w:t xml:space="preserve"> </w:t>
                            </w:r>
                            <w:r w:rsidRPr="00ED240D">
                              <w:rPr>
                                <w:rFonts w:cs="Times New Roman"/>
                                <w:color w:val="000000" w:themeColor="text1"/>
                                <w:szCs w:val="22"/>
                              </w:rPr>
                              <w:t>Correlation between oblique orientation discrimination threshold and AQ score (N=33).</w:t>
                            </w:r>
                          </w:p>
                          <w:p w14:paraId="5838B999" w14:textId="134A3C7D" w:rsidR="00253404" w:rsidRDefault="002534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34" type="#_x0000_t202" style="position:absolute;margin-left:-58.7pt;margin-top:-410.6pt;width:719.8pt;height:71.15pt;rotation:-90;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" filled="f" stroked="f">
                <v:textbox style="mso-fit-shape-to-text:t">
                  <w:txbxContent>
                    <w:p w14:paraId="742EAF9E" w14:textId="3932B2A9" w:rsidR="00253404" w:rsidRDefault="00253404" w:rsidP="00A0407A">
                      <w:pPr>
                        <w:spacing w:line="480" w:lineRule="auto"/>
                        <w:rPr>
                          <w:rFonts w:cs="Times New Roman"/>
                          <w:color w:val="000000" w:themeColor="text1"/>
                          <w:szCs w:val="22"/>
                        </w:rPr>
                      </w:pPr>
                      <w:r w:rsidRPr="00EA2DD3">
                        <w:rPr>
                          <w:rFonts w:cs="Times New Roman"/>
                          <w:b/>
                          <w:color w:val="000000" w:themeColor="text1"/>
                          <w:szCs w:val="22"/>
                        </w:rPr>
                        <w:t>Figure 5.5.</w:t>
                      </w:r>
                      <w:r w:rsidRPr="00EA2DD3">
                        <w:rPr>
                          <w:rFonts w:cs="Times New Roman"/>
                          <w:color w:val="000000" w:themeColor="text1"/>
                          <w:szCs w:val="22"/>
                        </w:rPr>
                        <w:t xml:space="preserve"> </w:t>
                      </w:r>
                      <w:r w:rsidRPr="00EA2DD3">
                        <w:rPr>
                          <w:rFonts w:cs="Times New Roman"/>
                          <w:b/>
                          <w:color w:val="000000" w:themeColor="text1"/>
                          <w:szCs w:val="22"/>
                        </w:rPr>
                        <w:t>(A)</w:t>
                      </w:r>
                      <w:r w:rsidRPr="00EA2DD3">
                        <w:rPr>
                          <w:rFonts w:cs="Times New Roman"/>
                          <w:color w:val="000000" w:themeColor="text1"/>
                          <w:szCs w:val="22"/>
                        </w:rPr>
                        <w:t xml:space="preserve"> Correlation between peak gamma frequency and AQ score (N=33) </w:t>
                      </w:r>
                      <w:r w:rsidRPr="00EA2DD3">
                        <w:rPr>
                          <w:rFonts w:cs="Times New Roman"/>
                          <w:b/>
                          <w:color w:val="000000" w:themeColor="text1"/>
                          <w:szCs w:val="22"/>
                        </w:rPr>
                        <w:t>(B)</w:t>
                      </w:r>
                      <w:r w:rsidRPr="00EA2DD3">
                        <w:rPr>
                          <w:rFonts w:cs="Times New Roman"/>
                          <w:color w:val="000000" w:themeColor="text1"/>
                          <w:szCs w:val="22"/>
                        </w:rPr>
                        <w:t xml:space="preserve"> Correlation between oblique orientation discrimination threshold and peak gamma frequency (N=33). </w:t>
                      </w:r>
                      <w:r w:rsidRPr="00EA2DD3">
                        <w:rPr>
                          <w:rFonts w:cs="Times New Roman"/>
                          <w:b/>
                          <w:color w:val="000000" w:themeColor="text1"/>
                          <w:szCs w:val="22"/>
                        </w:rPr>
                        <w:t>(C)</w:t>
                      </w:r>
                      <w:r w:rsidRPr="00EA2DD3">
                        <w:rPr>
                          <w:rFonts w:cs="Times New Roman"/>
                          <w:color w:val="000000" w:themeColor="text1"/>
                          <w:szCs w:val="22"/>
                        </w:rPr>
                        <w:t xml:space="preserve"> </w:t>
                      </w:r>
                      <w:r w:rsidRPr="00ED240D">
                        <w:rPr>
                          <w:rFonts w:cs="Times New Roman"/>
                          <w:color w:val="000000" w:themeColor="text1"/>
                          <w:szCs w:val="22"/>
                        </w:rPr>
                        <w:t>Correlation between oblique orientation discrimination threshold and AQ score (N=33).</w:t>
                      </w:r>
                    </w:p>
                    <w:p w14:paraId="5838B999" w14:textId="134A3C7D" w:rsidR="00253404" w:rsidRDefault="00253404"/>
                  </w:txbxContent>
                </v:textbox>
              </v:shape>
            </w:pict>
          </mc:Fallback>
        </mc:AlternateContent>
      </w:r>
    </w:p>
    <w:p w14:paraId="0D154E7C" w14:textId="3E60AEFA" w:rsidR="003252DD" w:rsidRDefault="003252DD" w:rsidP="00A0407A">
      <w:pPr>
        <w:spacing w:line="480" w:lineRule="auto"/>
        <w:ind w:firstLine="720"/>
        <w:rPr>
          <w:rFonts w:cs="Times New Roman"/>
          <w:color w:val="000000" w:themeColor="text1"/>
          <w:szCs w:val="22"/>
        </w:rPr>
      </w:pPr>
      <w:r w:rsidRPr="00EA2DD3">
        <w:rPr>
          <w:rFonts w:cs="Times New Roman"/>
          <w:color w:val="000000" w:themeColor="text1"/>
          <w:szCs w:val="22"/>
        </w:rPr>
        <w:lastRenderedPageBreak/>
        <w:t>There was no significant relationship between peak evoked frequency and oblique orientation discrimination threshold (</w:t>
      </w:r>
      <w:r w:rsidRPr="000378A7">
        <w:rPr>
          <w:rFonts w:cs="Times New Roman"/>
          <w:i/>
          <w:color w:val="000000" w:themeColor="text1"/>
          <w:szCs w:val="22"/>
        </w:rPr>
        <w:t>r</w:t>
      </w:r>
      <w:r w:rsidRPr="00EA2DD3">
        <w:rPr>
          <w:rFonts w:cs="Times New Roman"/>
          <w:color w:val="000000" w:themeColor="text1"/>
          <w:szCs w:val="22"/>
        </w:rPr>
        <w:t>=</w:t>
      </w:r>
      <w:proofErr w:type="gramStart"/>
      <w:r w:rsidRPr="00EA2DD3">
        <w:rPr>
          <w:rFonts w:cs="Times New Roman"/>
          <w:color w:val="000000" w:themeColor="text1"/>
          <w:szCs w:val="22"/>
        </w:rPr>
        <w:t>.314</w:t>
      </w:r>
      <w:proofErr w:type="gramEnd"/>
      <w:r w:rsidRPr="00EA2DD3">
        <w:rPr>
          <w:rFonts w:cs="Times New Roman"/>
          <w:color w:val="000000" w:themeColor="text1"/>
          <w:szCs w:val="22"/>
        </w:rPr>
        <w:t xml:space="preserve">, </w:t>
      </w:r>
      <w:r w:rsidRPr="000378A7">
        <w:rPr>
          <w:rFonts w:cs="Times New Roman"/>
          <w:i/>
          <w:color w:val="000000" w:themeColor="text1"/>
          <w:szCs w:val="22"/>
        </w:rPr>
        <w:t>p</w:t>
      </w:r>
      <w:r w:rsidRPr="00EA2DD3">
        <w:rPr>
          <w:rFonts w:cs="Times New Roman"/>
          <w:color w:val="000000" w:themeColor="text1"/>
          <w:szCs w:val="22"/>
        </w:rPr>
        <w:t>=.08) or AQ score (</w:t>
      </w:r>
      <w:r w:rsidRPr="000378A7">
        <w:rPr>
          <w:rFonts w:cs="Times New Roman"/>
          <w:i/>
          <w:color w:val="000000" w:themeColor="text1"/>
          <w:szCs w:val="22"/>
        </w:rPr>
        <w:t>r</w:t>
      </w:r>
      <w:r w:rsidRPr="00EA2DD3">
        <w:rPr>
          <w:rFonts w:cs="Times New Roman"/>
          <w:color w:val="000000" w:themeColor="text1"/>
          <w:szCs w:val="22"/>
        </w:rPr>
        <w:t xml:space="preserve">=-.27, </w:t>
      </w:r>
      <w:r w:rsidRPr="000378A7">
        <w:rPr>
          <w:rFonts w:cs="Times New Roman"/>
          <w:i/>
          <w:color w:val="000000" w:themeColor="text1"/>
          <w:szCs w:val="22"/>
        </w:rPr>
        <w:t>p</w:t>
      </w:r>
      <w:r w:rsidRPr="00EA2DD3">
        <w:rPr>
          <w:rFonts w:cs="Times New Roman"/>
          <w:color w:val="000000" w:themeColor="text1"/>
          <w:szCs w:val="22"/>
        </w:rPr>
        <w:t>=.13). In addition there was no relationship between gamma power and level of autistic traits, or orientation discrimination thresholds. Peak induced power was not correlated with either oblique orientation discrimination thresholds (</w:t>
      </w:r>
      <w:r w:rsidRPr="000378A7">
        <w:rPr>
          <w:rFonts w:cs="Times New Roman"/>
          <w:i/>
          <w:color w:val="000000" w:themeColor="text1"/>
          <w:szCs w:val="22"/>
        </w:rPr>
        <w:t>r</w:t>
      </w:r>
      <w:r w:rsidRPr="00EA2DD3">
        <w:rPr>
          <w:rFonts w:cs="Times New Roman"/>
          <w:color w:val="000000" w:themeColor="text1"/>
          <w:szCs w:val="22"/>
        </w:rPr>
        <w:t xml:space="preserve">= -.13, </w:t>
      </w:r>
      <w:r w:rsidRPr="000378A7">
        <w:rPr>
          <w:rFonts w:cs="Times New Roman"/>
          <w:i/>
          <w:color w:val="000000" w:themeColor="text1"/>
          <w:szCs w:val="22"/>
        </w:rPr>
        <w:t>p</w:t>
      </w:r>
      <w:r w:rsidRPr="00EA2DD3">
        <w:rPr>
          <w:rFonts w:cs="Times New Roman"/>
          <w:color w:val="000000" w:themeColor="text1"/>
          <w:szCs w:val="22"/>
        </w:rPr>
        <w:t>=</w:t>
      </w:r>
      <w:proofErr w:type="gramStart"/>
      <w:r w:rsidRPr="00EA2DD3">
        <w:rPr>
          <w:rFonts w:cs="Times New Roman"/>
          <w:color w:val="000000" w:themeColor="text1"/>
          <w:szCs w:val="22"/>
        </w:rPr>
        <w:t>.48</w:t>
      </w:r>
      <w:proofErr w:type="gramEnd"/>
      <w:r w:rsidRPr="00EA2DD3">
        <w:rPr>
          <w:rFonts w:cs="Times New Roman"/>
          <w:color w:val="000000" w:themeColor="text1"/>
          <w:szCs w:val="22"/>
        </w:rPr>
        <w:t>) or AQ scores (</w:t>
      </w:r>
      <w:r w:rsidRPr="000378A7">
        <w:rPr>
          <w:rFonts w:cs="Times New Roman"/>
          <w:i/>
          <w:color w:val="000000" w:themeColor="text1"/>
          <w:szCs w:val="22"/>
        </w:rPr>
        <w:t>r</w:t>
      </w:r>
      <w:r w:rsidRPr="00EA2DD3">
        <w:rPr>
          <w:rFonts w:cs="Times New Roman"/>
          <w:color w:val="000000" w:themeColor="text1"/>
          <w:szCs w:val="22"/>
        </w:rPr>
        <w:t xml:space="preserve">= -.11, </w:t>
      </w:r>
      <w:r w:rsidRPr="000378A7">
        <w:rPr>
          <w:rFonts w:cs="Times New Roman"/>
          <w:i/>
          <w:color w:val="000000" w:themeColor="text1"/>
          <w:szCs w:val="22"/>
        </w:rPr>
        <w:t>p</w:t>
      </w:r>
      <w:r w:rsidRPr="00EA2DD3">
        <w:rPr>
          <w:rFonts w:cs="Times New Roman"/>
          <w:color w:val="000000" w:themeColor="text1"/>
          <w:szCs w:val="22"/>
        </w:rPr>
        <w:t>=.53). Peak evoked gamma power was also not associated with either oblique orientation discrimination scores (</w:t>
      </w:r>
      <w:r w:rsidRPr="000378A7">
        <w:rPr>
          <w:rFonts w:cs="Times New Roman"/>
          <w:i/>
          <w:color w:val="000000" w:themeColor="text1"/>
          <w:szCs w:val="22"/>
        </w:rPr>
        <w:t>r</w:t>
      </w:r>
      <w:r w:rsidRPr="00EA2DD3">
        <w:rPr>
          <w:rFonts w:cs="Times New Roman"/>
          <w:color w:val="000000" w:themeColor="text1"/>
          <w:szCs w:val="22"/>
        </w:rPr>
        <w:t xml:space="preserve">= -.04, </w:t>
      </w:r>
      <w:r w:rsidRPr="000378A7">
        <w:rPr>
          <w:rFonts w:cs="Times New Roman"/>
          <w:i/>
          <w:color w:val="000000" w:themeColor="text1"/>
          <w:szCs w:val="22"/>
        </w:rPr>
        <w:t>p</w:t>
      </w:r>
      <w:r w:rsidRPr="00EA2DD3">
        <w:rPr>
          <w:rFonts w:cs="Times New Roman"/>
          <w:color w:val="000000" w:themeColor="text1"/>
          <w:szCs w:val="22"/>
        </w:rPr>
        <w:t>=</w:t>
      </w:r>
      <w:proofErr w:type="gramStart"/>
      <w:r w:rsidRPr="00EA2DD3">
        <w:rPr>
          <w:rFonts w:cs="Times New Roman"/>
          <w:color w:val="000000" w:themeColor="text1"/>
          <w:szCs w:val="22"/>
        </w:rPr>
        <w:t>.84</w:t>
      </w:r>
      <w:proofErr w:type="gramEnd"/>
      <w:r w:rsidRPr="00EA2DD3">
        <w:rPr>
          <w:rFonts w:cs="Times New Roman"/>
          <w:color w:val="000000" w:themeColor="text1"/>
          <w:szCs w:val="22"/>
        </w:rPr>
        <w:t>) or AQ scores (</w:t>
      </w:r>
      <w:r w:rsidRPr="000378A7">
        <w:rPr>
          <w:rFonts w:cs="Times New Roman"/>
          <w:i/>
          <w:color w:val="000000" w:themeColor="text1"/>
          <w:szCs w:val="22"/>
        </w:rPr>
        <w:t>r</w:t>
      </w:r>
      <w:r w:rsidRPr="00EA2DD3">
        <w:rPr>
          <w:rFonts w:cs="Times New Roman"/>
          <w:color w:val="000000" w:themeColor="text1"/>
          <w:szCs w:val="22"/>
        </w:rPr>
        <w:t xml:space="preserve">= -.13, </w:t>
      </w:r>
      <w:r w:rsidRPr="000378A7">
        <w:rPr>
          <w:rFonts w:cs="Times New Roman"/>
          <w:i/>
          <w:color w:val="000000" w:themeColor="text1"/>
          <w:szCs w:val="22"/>
        </w:rPr>
        <w:t>p</w:t>
      </w:r>
      <w:r w:rsidRPr="00EA2DD3">
        <w:rPr>
          <w:rFonts w:cs="Times New Roman"/>
          <w:color w:val="000000" w:themeColor="text1"/>
          <w:szCs w:val="22"/>
        </w:rPr>
        <w:t>=.48). Peak induced frequency was also not correlated with peak induced power (</w:t>
      </w:r>
      <w:r w:rsidRPr="000378A7">
        <w:rPr>
          <w:rFonts w:cs="Times New Roman"/>
          <w:i/>
          <w:color w:val="000000" w:themeColor="text1"/>
          <w:szCs w:val="22"/>
        </w:rPr>
        <w:t>r</w:t>
      </w:r>
      <w:r w:rsidRPr="00EA2DD3">
        <w:rPr>
          <w:rFonts w:cs="Times New Roman"/>
          <w:color w:val="000000" w:themeColor="text1"/>
          <w:szCs w:val="22"/>
        </w:rPr>
        <w:t xml:space="preserve">= -.26, </w:t>
      </w:r>
      <w:r w:rsidRPr="000378A7">
        <w:rPr>
          <w:rFonts w:cs="Times New Roman"/>
          <w:i/>
          <w:color w:val="000000" w:themeColor="text1"/>
          <w:szCs w:val="22"/>
        </w:rPr>
        <w:t>p</w:t>
      </w:r>
      <w:r w:rsidRPr="00EA2DD3">
        <w:rPr>
          <w:rFonts w:cs="Times New Roman"/>
          <w:color w:val="000000" w:themeColor="text1"/>
          <w:szCs w:val="22"/>
        </w:rPr>
        <w:t>=</w:t>
      </w:r>
      <w:proofErr w:type="gramStart"/>
      <w:r w:rsidRPr="00EA2DD3">
        <w:rPr>
          <w:rFonts w:cs="Times New Roman"/>
          <w:color w:val="000000" w:themeColor="text1"/>
          <w:szCs w:val="22"/>
        </w:rPr>
        <w:t>.15</w:t>
      </w:r>
      <w:proofErr w:type="gramEnd"/>
      <w:r w:rsidRPr="00EA2DD3">
        <w:rPr>
          <w:rFonts w:cs="Times New Roman"/>
          <w:color w:val="000000" w:themeColor="text1"/>
          <w:szCs w:val="22"/>
        </w:rPr>
        <w:t xml:space="preserve">). </w:t>
      </w:r>
    </w:p>
    <w:p w14:paraId="237A9918" w14:textId="77777777" w:rsidR="00F96006" w:rsidRPr="00EA2DD3" w:rsidRDefault="00F96006" w:rsidP="003252DD">
      <w:pPr>
        <w:spacing w:line="480" w:lineRule="auto"/>
        <w:ind w:firstLine="720"/>
        <w:rPr>
          <w:rFonts w:cs="Times New Roman"/>
          <w:color w:val="000000" w:themeColor="text1"/>
          <w:szCs w:val="22"/>
        </w:rPr>
      </w:pPr>
    </w:p>
    <w:p w14:paraId="0570B48E" w14:textId="61CF5DB4" w:rsidR="003252DD" w:rsidRPr="00EA2DD3" w:rsidRDefault="003252DD" w:rsidP="00F96006">
      <w:pPr>
        <w:spacing w:line="480" w:lineRule="auto"/>
        <w:ind w:firstLine="720"/>
        <w:rPr>
          <w:rFonts w:cs="Times New Roman"/>
          <w:color w:val="000000" w:themeColor="text1"/>
          <w:szCs w:val="22"/>
        </w:rPr>
      </w:pPr>
      <w:r w:rsidRPr="00EA2DD3">
        <w:rPr>
          <w:rFonts w:cs="Times New Roman"/>
          <w:color w:val="000000" w:themeColor="text1"/>
          <w:szCs w:val="22"/>
        </w:rPr>
        <w:t>Peak induced gamma frequency showed a significant correlation with the attention to detail (</w:t>
      </w:r>
      <w:r w:rsidRPr="000378A7">
        <w:rPr>
          <w:rFonts w:cs="Times New Roman"/>
          <w:i/>
          <w:color w:val="000000" w:themeColor="text1"/>
          <w:szCs w:val="22"/>
        </w:rPr>
        <w:t>r</w:t>
      </w:r>
      <w:r w:rsidRPr="00EA2DD3">
        <w:rPr>
          <w:rFonts w:cs="Times New Roman"/>
          <w:color w:val="000000" w:themeColor="text1"/>
          <w:szCs w:val="22"/>
        </w:rPr>
        <w:t>=</w:t>
      </w:r>
      <w:proofErr w:type="gramStart"/>
      <w:r w:rsidRPr="00EA2DD3">
        <w:rPr>
          <w:rFonts w:cs="Times New Roman"/>
          <w:color w:val="000000" w:themeColor="text1"/>
          <w:szCs w:val="22"/>
        </w:rPr>
        <w:t>.609</w:t>
      </w:r>
      <w:proofErr w:type="gramEnd"/>
      <w:r w:rsidRPr="00EA2DD3">
        <w:rPr>
          <w:rFonts w:cs="Times New Roman"/>
          <w:color w:val="000000" w:themeColor="text1"/>
          <w:szCs w:val="22"/>
        </w:rPr>
        <w:t xml:space="preserve">, </w:t>
      </w:r>
      <w:r w:rsidRPr="000378A7">
        <w:rPr>
          <w:rFonts w:cs="Times New Roman"/>
          <w:i/>
          <w:color w:val="000000" w:themeColor="text1"/>
          <w:szCs w:val="22"/>
        </w:rPr>
        <w:t>p</w:t>
      </w:r>
      <w:r w:rsidRPr="00EA2DD3">
        <w:rPr>
          <w:rFonts w:cs="Times New Roman"/>
          <w:color w:val="000000" w:themeColor="text1"/>
          <w:szCs w:val="22"/>
        </w:rPr>
        <w:t>=&lt;.001), and communication (</w:t>
      </w:r>
      <w:r w:rsidRPr="000378A7">
        <w:rPr>
          <w:rFonts w:cs="Times New Roman"/>
          <w:i/>
          <w:color w:val="000000" w:themeColor="text1"/>
          <w:szCs w:val="22"/>
        </w:rPr>
        <w:t>r</w:t>
      </w:r>
      <w:r w:rsidRPr="00EA2DD3">
        <w:rPr>
          <w:rFonts w:cs="Times New Roman"/>
          <w:color w:val="000000" w:themeColor="text1"/>
          <w:szCs w:val="22"/>
        </w:rPr>
        <w:t xml:space="preserve">=.459, </w:t>
      </w:r>
      <w:r w:rsidRPr="000378A7">
        <w:rPr>
          <w:rFonts w:cs="Times New Roman"/>
          <w:i/>
          <w:color w:val="000000" w:themeColor="text1"/>
          <w:szCs w:val="22"/>
        </w:rPr>
        <w:t>p</w:t>
      </w:r>
      <w:r w:rsidRPr="00EA2DD3">
        <w:rPr>
          <w:rFonts w:cs="Times New Roman"/>
          <w:color w:val="000000" w:themeColor="text1"/>
          <w:szCs w:val="22"/>
        </w:rPr>
        <w:t>=.007) subscales of the AQ, but not with the social skills (</w:t>
      </w:r>
      <w:r w:rsidRPr="000378A7">
        <w:rPr>
          <w:rFonts w:cs="Times New Roman"/>
          <w:i/>
          <w:color w:val="000000" w:themeColor="text1"/>
          <w:szCs w:val="22"/>
        </w:rPr>
        <w:t>r</w:t>
      </w:r>
      <w:r w:rsidRPr="00EA2DD3">
        <w:rPr>
          <w:rFonts w:cs="Times New Roman"/>
          <w:color w:val="000000" w:themeColor="text1"/>
          <w:szCs w:val="22"/>
        </w:rPr>
        <w:t xml:space="preserve">=.326, </w:t>
      </w:r>
      <w:r w:rsidRPr="000378A7">
        <w:rPr>
          <w:rFonts w:cs="Times New Roman"/>
          <w:i/>
          <w:color w:val="000000" w:themeColor="text1"/>
          <w:szCs w:val="22"/>
        </w:rPr>
        <w:t>p</w:t>
      </w:r>
      <w:r w:rsidRPr="00EA2DD3">
        <w:rPr>
          <w:rFonts w:cs="Times New Roman"/>
          <w:color w:val="000000" w:themeColor="text1"/>
          <w:szCs w:val="22"/>
        </w:rPr>
        <w:t>=.064) or attention switch</w:t>
      </w:r>
      <w:r w:rsidR="00F96006">
        <w:rPr>
          <w:rFonts w:cs="Times New Roman"/>
          <w:color w:val="000000" w:themeColor="text1"/>
          <w:szCs w:val="22"/>
        </w:rPr>
        <w:t>ing (</w:t>
      </w:r>
      <w:r w:rsidR="00F96006" w:rsidRPr="000378A7">
        <w:rPr>
          <w:rFonts w:cs="Times New Roman"/>
          <w:i/>
          <w:color w:val="000000" w:themeColor="text1"/>
          <w:szCs w:val="22"/>
        </w:rPr>
        <w:t>r</w:t>
      </w:r>
      <w:r w:rsidR="00F96006">
        <w:rPr>
          <w:rFonts w:cs="Times New Roman"/>
          <w:color w:val="000000" w:themeColor="text1"/>
          <w:szCs w:val="22"/>
        </w:rPr>
        <w:t xml:space="preserve">=.242, </w:t>
      </w:r>
      <w:r w:rsidR="00F96006" w:rsidRPr="000378A7">
        <w:rPr>
          <w:rFonts w:cs="Times New Roman"/>
          <w:i/>
          <w:color w:val="000000" w:themeColor="text1"/>
          <w:szCs w:val="22"/>
        </w:rPr>
        <w:t>p</w:t>
      </w:r>
      <w:r w:rsidR="00F96006">
        <w:rPr>
          <w:rFonts w:cs="Times New Roman"/>
          <w:color w:val="000000" w:themeColor="text1"/>
          <w:szCs w:val="22"/>
        </w:rPr>
        <w:t>=.175) subscales.</w:t>
      </w:r>
    </w:p>
    <w:p w14:paraId="4FCB6654" w14:textId="77777777" w:rsidR="003252DD" w:rsidRDefault="003252DD" w:rsidP="003252DD">
      <w:pPr>
        <w:spacing w:line="480" w:lineRule="auto"/>
        <w:rPr>
          <w:rFonts w:cs="Times New Roman"/>
          <w:color w:val="000000" w:themeColor="text1"/>
          <w:szCs w:val="22"/>
        </w:rPr>
      </w:pPr>
      <w:r w:rsidRPr="00EA2DD3">
        <w:rPr>
          <w:rFonts w:cs="Times New Roman"/>
          <w:color w:val="000000" w:themeColor="text1"/>
          <w:szCs w:val="22"/>
        </w:rPr>
        <w:t>In addition, there was no significant relationship between peak gamma frequency and age (</w:t>
      </w:r>
      <w:r w:rsidRPr="000378A7">
        <w:rPr>
          <w:rFonts w:cs="Times New Roman"/>
          <w:i/>
          <w:color w:val="000000" w:themeColor="text1"/>
          <w:szCs w:val="22"/>
        </w:rPr>
        <w:t>r</w:t>
      </w:r>
      <w:r w:rsidRPr="00EA2DD3">
        <w:rPr>
          <w:rFonts w:cs="Times New Roman"/>
          <w:color w:val="000000" w:themeColor="text1"/>
          <w:szCs w:val="22"/>
        </w:rPr>
        <w:t xml:space="preserve">= -.064, </w:t>
      </w:r>
      <w:r w:rsidRPr="000378A7">
        <w:rPr>
          <w:rFonts w:cs="Times New Roman"/>
          <w:i/>
          <w:color w:val="000000" w:themeColor="text1"/>
          <w:szCs w:val="22"/>
        </w:rPr>
        <w:t>p</w:t>
      </w:r>
      <w:r w:rsidRPr="00EA2DD3">
        <w:rPr>
          <w:rFonts w:cs="Times New Roman"/>
          <w:color w:val="000000" w:themeColor="text1"/>
          <w:szCs w:val="22"/>
        </w:rPr>
        <w:t>=</w:t>
      </w:r>
      <w:proofErr w:type="gramStart"/>
      <w:r w:rsidRPr="00EA2DD3">
        <w:rPr>
          <w:rFonts w:cs="Times New Roman"/>
          <w:color w:val="000000" w:themeColor="text1"/>
          <w:szCs w:val="22"/>
        </w:rPr>
        <w:t>.722</w:t>
      </w:r>
      <w:proofErr w:type="gramEnd"/>
      <w:r w:rsidRPr="00EA2DD3">
        <w:rPr>
          <w:rFonts w:cs="Times New Roman"/>
          <w:color w:val="000000" w:themeColor="text1"/>
          <w:szCs w:val="22"/>
        </w:rPr>
        <w:t>).</w:t>
      </w:r>
    </w:p>
    <w:p w14:paraId="7CE8B4C3" w14:textId="77777777" w:rsidR="00F96006" w:rsidRDefault="00F96006" w:rsidP="00F96006">
      <w:pPr>
        <w:spacing w:line="480" w:lineRule="auto"/>
        <w:rPr>
          <w:rFonts w:cs="Times New Roman"/>
          <w:color w:val="000000" w:themeColor="text1"/>
          <w:szCs w:val="22"/>
        </w:rPr>
      </w:pPr>
    </w:p>
    <w:p w14:paraId="49218DF1" w14:textId="32CC2F4F" w:rsidR="003252DD" w:rsidRPr="00EA2DD3" w:rsidRDefault="003252DD" w:rsidP="00F96006">
      <w:pPr>
        <w:spacing w:line="480" w:lineRule="auto"/>
        <w:ind w:firstLine="720"/>
        <w:rPr>
          <w:rFonts w:cs="Times New Roman"/>
          <w:color w:val="000000" w:themeColor="text1"/>
          <w:szCs w:val="22"/>
        </w:rPr>
      </w:pPr>
      <w:r w:rsidRPr="00EA2DD3">
        <w:rPr>
          <w:rFonts w:cs="Times New Roman"/>
          <w:color w:val="000000" w:themeColor="text1"/>
          <w:szCs w:val="22"/>
        </w:rPr>
        <w:t>Reaction times recorded during the EEG task ranged from 170 – 720ms (</w:t>
      </w:r>
      <w:r w:rsidRPr="000378A7">
        <w:rPr>
          <w:rFonts w:cs="Times New Roman"/>
          <w:i/>
          <w:color w:val="000000" w:themeColor="text1"/>
          <w:szCs w:val="22"/>
        </w:rPr>
        <w:t>M</w:t>
      </w:r>
      <w:r w:rsidRPr="00EA2DD3">
        <w:rPr>
          <w:rFonts w:cs="Times New Roman"/>
          <w:color w:val="000000" w:themeColor="text1"/>
          <w:szCs w:val="22"/>
        </w:rPr>
        <w:t xml:space="preserve">=413, </w:t>
      </w:r>
      <w:r w:rsidRPr="000378A7">
        <w:rPr>
          <w:rFonts w:cs="Times New Roman"/>
          <w:i/>
          <w:color w:val="000000" w:themeColor="text1"/>
          <w:szCs w:val="22"/>
        </w:rPr>
        <w:t>SD</w:t>
      </w:r>
      <w:r w:rsidR="000378A7">
        <w:rPr>
          <w:rFonts w:cs="Times New Roman"/>
          <w:color w:val="000000" w:themeColor="text1"/>
          <w:szCs w:val="22"/>
        </w:rPr>
        <w:t>=</w:t>
      </w:r>
      <w:r w:rsidRPr="00EA2DD3">
        <w:rPr>
          <w:rFonts w:cs="Times New Roman"/>
          <w:color w:val="000000" w:themeColor="text1"/>
          <w:szCs w:val="22"/>
        </w:rPr>
        <w:t>130ms). Reaction times were not related to the presence of autistic traits (</w:t>
      </w:r>
      <w:r w:rsidRPr="000378A7">
        <w:rPr>
          <w:rFonts w:cs="Times New Roman"/>
          <w:i/>
          <w:color w:val="000000" w:themeColor="text1"/>
          <w:szCs w:val="22"/>
        </w:rPr>
        <w:t>r</w:t>
      </w:r>
      <w:r w:rsidRPr="00EA2DD3">
        <w:rPr>
          <w:rFonts w:cs="Times New Roman"/>
          <w:color w:val="000000" w:themeColor="text1"/>
          <w:szCs w:val="22"/>
        </w:rPr>
        <w:t>=</w:t>
      </w:r>
      <w:proofErr w:type="gramStart"/>
      <w:r w:rsidRPr="00EA2DD3">
        <w:rPr>
          <w:rFonts w:cs="Times New Roman"/>
          <w:color w:val="000000" w:themeColor="text1"/>
          <w:szCs w:val="22"/>
        </w:rPr>
        <w:t>.08</w:t>
      </w:r>
      <w:proofErr w:type="gramEnd"/>
      <w:r w:rsidRPr="00EA2DD3">
        <w:rPr>
          <w:rFonts w:cs="Times New Roman"/>
          <w:color w:val="000000" w:themeColor="text1"/>
          <w:szCs w:val="22"/>
        </w:rPr>
        <w:t xml:space="preserve">, </w:t>
      </w:r>
      <w:r w:rsidRPr="000378A7">
        <w:rPr>
          <w:rFonts w:cs="Times New Roman"/>
          <w:i/>
          <w:color w:val="000000" w:themeColor="text1"/>
          <w:szCs w:val="22"/>
        </w:rPr>
        <w:t>p</w:t>
      </w:r>
      <w:r w:rsidRPr="00EA2DD3">
        <w:rPr>
          <w:rFonts w:cs="Times New Roman"/>
          <w:color w:val="000000" w:themeColor="text1"/>
          <w:szCs w:val="22"/>
        </w:rPr>
        <w:t xml:space="preserve">= .662). </w:t>
      </w:r>
    </w:p>
    <w:p w14:paraId="274F1FD5" w14:textId="77777777" w:rsidR="003252DD" w:rsidRPr="00EA2DD3" w:rsidRDefault="003252DD" w:rsidP="003252DD">
      <w:pPr>
        <w:spacing w:line="480" w:lineRule="auto"/>
        <w:rPr>
          <w:rFonts w:cs="Times New Roman"/>
          <w:color w:val="000000" w:themeColor="text1"/>
          <w:szCs w:val="22"/>
        </w:rPr>
      </w:pPr>
    </w:p>
    <w:p w14:paraId="2184FA95" w14:textId="77777777" w:rsidR="003252DD" w:rsidRPr="00EA2DD3" w:rsidRDefault="003252DD" w:rsidP="003252DD">
      <w:pPr>
        <w:spacing w:line="480" w:lineRule="auto"/>
        <w:rPr>
          <w:rFonts w:cs="Times New Roman"/>
          <w:color w:val="000000" w:themeColor="text1"/>
          <w:szCs w:val="22"/>
        </w:rPr>
      </w:pPr>
    </w:p>
    <w:p w14:paraId="058DF58F" w14:textId="77777777" w:rsidR="003252DD" w:rsidRPr="00EA2DD3" w:rsidRDefault="003252DD" w:rsidP="003252DD">
      <w:pPr>
        <w:spacing w:line="480" w:lineRule="auto"/>
        <w:rPr>
          <w:rFonts w:cs="Times New Roman"/>
          <w:color w:val="000000" w:themeColor="text1"/>
          <w:szCs w:val="22"/>
        </w:rPr>
      </w:pPr>
    </w:p>
    <w:p w14:paraId="321210BE" w14:textId="77777777" w:rsidR="003252DD" w:rsidRPr="00EA2DD3" w:rsidRDefault="003252DD" w:rsidP="003252DD">
      <w:pPr>
        <w:spacing w:line="480" w:lineRule="auto"/>
        <w:rPr>
          <w:rFonts w:cs="Times New Roman"/>
          <w:color w:val="000000" w:themeColor="text1"/>
          <w:szCs w:val="22"/>
        </w:rPr>
      </w:pPr>
    </w:p>
    <w:p w14:paraId="7A191FCA" w14:textId="77777777" w:rsidR="003252DD" w:rsidRPr="00EA2DD3" w:rsidRDefault="003252DD" w:rsidP="003252DD">
      <w:pPr>
        <w:spacing w:line="480" w:lineRule="auto"/>
        <w:rPr>
          <w:rFonts w:cs="Times New Roman"/>
          <w:color w:val="000000" w:themeColor="text1"/>
          <w:szCs w:val="22"/>
        </w:rPr>
      </w:pPr>
    </w:p>
    <w:p w14:paraId="1055B0B3" w14:textId="77777777" w:rsidR="00F96006" w:rsidRDefault="00F96006" w:rsidP="00572403">
      <w:pPr>
        <w:pStyle w:val="Heading3"/>
        <w:rPr>
          <w:rFonts w:ascii="Times New Roman" w:eastAsiaTheme="minorEastAsia" w:hAnsi="Times New Roman" w:cs="Times New Roman"/>
          <w:b w:val="0"/>
          <w:bCs w:val="0"/>
          <w:color w:val="000000" w:themeColor="text1"/>
          <w:szCs w:val="22"/>
        </w:rPr>
      </w:pPr>
    </w:p>
    <w:p w14:paraId="2CAFC7F0" w14:textId="77777777" w:rsidR="00F96006" w:rsidRDefault="00F96006" w:rsidP="00F96006"/>
    <w:p w14:paraId="6E9604B9" w14:textId="77777777" w:rsidR="00F96006" w:rsidRDefault="00F96006" w:rsidP="00F96006"/>
    <w:p w14:paraId="0C401270" w14:textId="77777777" w:rsidR="00F96006" w:rsidRDefault="00F96006" w:rsidP="00F96006"/>
    <w:p w14:paraId="5DBC13C9" w14:textId="77777777" w:rsidR="00F96006" w:rsidRDefault="00F96006" w:rsidP="00F96006"/>
    <w:p w14:paraId="11101574" w14:textId="77777777" w:rsidR="00F96006" w:rsidRDefault="00F96006" w:rsidP="00F96006"/>
    <w:p w14:paraId="3113B08C" w14:textId="77777777" w:rsidR="00F96006" w:rsidRDefault="00F96006" w:rsidP="00F96006"/>
    <w:p w14:paraId="31AF6289" w14:textId="77777777" w:rsidR="000105EC" w:rsidRPr="000105EC" w:rsidRDefault="000105EC" w:rsidP="000105EC">
      <w:pPr>
        <w:pStyle w:val="FootnoteText"/>
        <w:rPr>
          <w:lang w:val="en-US"/>
        </w:rPr>
      </w:pPr>
    </w:p>
    <w:p w14:paraId="13C96355" w14:textId="77777777" w:rsidR="00FB4DB3" w:rsidRDefault="00FB4DB3" w:rsidP="00572403">
      <w:pPr>
        <w:pStyle w:val="Heading3"/>
        <w:rPr>
          <w:rFonts w:ascii="Times New Roman" w:hAnsi="Times New Roman" w:cs="Times New Roman"/>
          <w:color w:val="000000" w:themeColor="text1"/>
          <w:szCs w:val="22"/>
        </w:rPr>
      </w:pPr>
      <w:bookmarkStart w:id="193" w:name="_Toc429476771"/>
      <w:bookmarkStart w:id="194" w:name="_Toc433107745"/>
    </w:p>
    <w:p w14:paraId="6CEA1FF3" w14:textId="3E81D4AF" w:rsidR="003252DD" w:rsidRPr="003D5E1B" w:rsidRDefault="003252DD" w:rsidP="00572403">
      <w:pPr>
        <w:pStyle w:val="Heading3"/>
        <w:rPr>
          <w:rFonts w:ascii="Times New Roman" w:hAnsi="Times New Roman" w:cs="Times New Roman"/>
          <w:color w:val="000000" w:themeColor="text1"/>
          <w:szCs w:val="22"/>
        </w:rPr>
      </w:pPr>
      <w:r w:rsidRPr="003D5E1B">
        <w:rPr>
          <w:rFonts w:ascii="Times New Roman" w:hAnsi="Times New Roman" w:cs="Times New Roman"/>
          <w:color w:val="000000" w:themeColor="text1"/>
          <w:szCs w:val="22"/>
        </w:rPr>
        <w:t>5.1.4</w:t>
      </w:r>
      <w:r w:rsidR="003D5E1B">
        <w:rPr>
          <w:rFonts w:ascii="Times New Roman" w:hAnsi="Times New Roman" w:cs="Times New Roman"/>
          <w:color w:val="000000" w:themeColor="text1"/>
          <w:szCs w:val="22"/>
        </w:rPr>
        <w:t>.</w:t>
      </w:r>
      <w:r w:rsidRPr="003D5E1B">
        <w:rPr>
          <w:rFonts w:ascii="Times New Roman" w:hAnsi="Times New Roman" w:cs="Times New Roman"/>
          <w:color w:val="000000" w:themeColor="text1"/>
          <w:szCs w:val="22"/>
        </w:rPr>
        <w:t xml:space="preserve">  Discussion</w:t>
      </w:r>
      <w:bookmarkEnd w:id="193"/>
      <w:bookmarkEnd w:id="194"/>
    </w:p>
    <w:p w14:paraId="5B68C78B" w14:textId="77777777" w:rsidR="00F96006" w:rsidRPr="00F96006" w:rsidRDefault="00F96006" w:rsidP="00F96006"/>
    <w:p w14:paraId="6CD89979" w14:textId="77777777" w:rsidR="003252DD" w:rsidRDefault="003252DD" w:rsidP="003252DD">
      <w:pPr>
        <w:spacing w:line="480" w:lineRule="auto"/>
        <w:ind w:firstLine="720"/>
        <w:jc w:val="both"/>
        <w:rPr>
          <w:rFonts w:cs="Times New Roman"/>
          <w:color w:val="000000" w:themeColor="text1"/>
          <w:szCs w:val="22"/>
        </w:rPr>
      </w:pPr>
      <w:r w:rsidRPr="00EA2DD3">
        <w:rPr>
          <w:rFonts w:cs="Times New Roman"/>
          <w:color w:val="000000" w:themeColor="text1"/>
          <w:szCs w:val="22"/>
        </w:rPr>
        <w:t xml:space="preserve">This study reports that individual differences in peak gamma frequency are related to both autistic traits and oblique orientation discrimination thresholds. Peak gamma frequency </w:t>
      </w:r>
      <w:proofErr w:type="gramStart"/>
      <w:r w:rsidRPr="00EA2DD3">
        <w:rPr>
          <w:rFonts w:cs="Times New Roman"/>
          <w:color w:val="000000" w:themeColor="text1"/>
          <w:szCs w:val="22"/>
        </w:rPr>
        <w:t>has previously been shown to be related</w:t>
      </w:r>
      <w:proofErr w:type="gramEnd"/>
      <w:r w:rsidRPr="00EA2DD3">
        <w:rPr>
          <w:rFonts w:cs="Times New Roman"/>
          <w:color w:val="000000" w:themeColor="text1"/>
          <w:szCs w:val="22"/>
        </w:rPr>
        <w:t xml:space="preserve"> to orientation discrimination thresholds (Edden et al., 2009), which are lower in those with high levels of autistic traits (Dickinson et al., 2014). Therefore, it was predicted that peak gamma frequency would be associated with level of autistic traits. This prediction was supported by the data as this study provides the first empirical evidence for a relationship between peak gamma frequency and level of autistic traits. These data also replicate existing work by showing a significant negative correlation between orientation discrimination thresholds and peak gamma-frequency (Edden et al., 2009). </w:t>
      </w:r>
    </w:p>
    <w:p w14:paraId="134FDC44" w14:textId="77777777" w:rsidR="00F96006" w:rsidRPr="00EA2DD3" w:rsidRDefault="00F96006" w:rsidP="003252DD">
      <w:pPr>
        <w:spacing w:line="480" w:lineRule="auto"/>
        <w:ind w:firstLine="720"/>
        <w:jc w:val="both"/>
        <w:rPr>
          <w:rFonts w:cs="Times New Roman"/>
          <w:color w:val="000000" w:themeColor="text1"/>
          <w:szCs w:val="22"/>
        </w:rPr>
      </w:pPr>
    </w:p>
    <w:p w14:paraId="4C849BE3" w14:textId="77777777" w:rsidR="003252DD" w:rsidRDefault="003252DD" w:rsidP="003252DD">
      <w:pPr>
        <w:spacing w:line="480" w:lineRule="auto"/>
        <w:ind w:firstLine="720"/>
        <w:jc w:val="both"/>
        <w:rPr>
          <w:rFonts w:cs="Times New Roman"/>
          <w:color w:val="000000" w:themeColor="text1"/>
          <w:szCs w:val="22"/>
        </w:rPr>
      </w:pPr>
      <w:r w:rsidRPr="00EA2DD3">
        <w:rPr>
          <w:rFonts w:cs="Times New Roman"/>
          <w:color w:val="000000" w:themeColor="text1"/>
          <w:szCs w:val="22"/>
        </w:rPr>
        <w:t xml:space="preserve">As previously discussed in chapter four, higher peak gamma frequency is associated with higher levels of neural inhibition. Modelling work demonstrates that the </w:t>
      </w:r>
      <w:proofErr w:type="gramStart"/>
      <w:r w:rsidRPr="00EA2DD3">
        <w:rPr>
          <w:rFonts w:cs="Times New Roman"/>
          <w:color w:val="000000" w:themeColor="text1"/>
          <w:szCs w:val="22"/>
        </w:rPr>
        <w:t>frequency of gamma-band oscillations is affected by the balance between excitatory and inhibitory processes</w:t>
      </w:r>
      <w:proofErr w:type="gramEnd"/>
      <w:r w:rsidRPr="00EA2DD3">
        <w:rPr>
          <w:rFonts w:cs="Times New Roman"/>
          <w:color w:val="000000" w:themeColor="text1"/>
          <w:szCs w:val="22"/>
        </w:rPr>
        <w:t xml:space="preserve">. Both a higher E:I ratio, and faster inhibition than excitation have been said to lead to a higher peak gamma frequency (Brunel &amp; Wang, 2003). Therefore it may be the case that the higher peak gamma frequency observed in those with a higher level of autistic traits indicates increased neural inhibition. Increased inhibition may be mediated through a number of means, including increased levels of GABA, reduced levels of glutamate, or atypical lateral connectivity. Bertone and colleagues (2005) postulated that higher levels of lateral inhibition exist in individuals with ASC due to atypical neural connectivity. However, this suggestion is at odds with a prominent theory suggesting that inhibition is reduced in ASC, leading to cortical hyperexcitability (Rubenstein &amp; Merzenich, 2003). </w:t>
      </w:r>
    </w:p>
    <w:p w14:paraId="79C1D2CC" w14:textId="77777777" w:rsidR="00F96006" w:rsidRPr="00EA2DD3" w:rsidRDefault="00F96006" w:rsidP="003252DD">
      <w:pPr>
        <w:spacing w:line="480" w:lineRule="auto"/>
        <w:ind w:firstLine="720"/>
        <w:jc w:val="both"/>
        <w:rPr>
          <w:rFonts w:cs="Times New Roman"/>
          <w:color w:val="000000" w:themeColor="text1"/>
          <w:szCs w:val="22"/>
        </w:rPr>
      </w:pPr>
    </w:p>
    <w:p w14:paraId="165D20B8" w14:textId="77777777" w:rsidR="003252DD" w:rsidRDefault="003252DD" w:rsidP="003252DD">
      <w:pPr>
        <w:spacing w:line="480" w:lineRule="auto"/>
        <w:ind w:firstLine="720"/>
        <w:jc w:val="both"/>
        <w:rPr>
          <w:rFonts w:eastAsia="MS Mincho" w:cs="Times New Roman"/>
          <w:color w:val="000000" w:themeColor="text1"/>
          <w:szCs w:val="22"/>
        </w:rPr>
      </w:pPr>
      <w:r w:rsidRPr="00EA2DD3">
        <w:rPr>
          <w:rFonts w:eastAsia="MS Mincho" w:cs="Times New Roman"/>
          <w:color w:val="000000" w:themeColor="text1"/>
          <w:szCs w:val="22"/>
        </w:rPr>
        <w:t>Given that orientation discrimination has also been found to be enhanced in ASC (study two), and enhanced thresholds consistent with increased lateral inhibition have been reported in the auditory domain (</w:t>
      </w:r>
      <w:r w:rsidRPr="00EA2DD3">
        <w:rPr>
          <w:rFonts w:cs="Times New Roman"/>
          <w:color w:val="000000" w:themeColor="text1"/>
          <w:szCs w:val="22"/>
        </w:rPr>
        <w:t xml:space="preserve">Bonnel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2010; Jones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2009; Stanutz</w:t>
      </w:r>
      <w:r w:rsidRPr="00EA2DD3">
        <w:rPr>
          <w:rFonts w:eastAsia="Times New Roman" w:cs="Times New Roman"/>
          <w:color w:val="000000" w:themeColor="text1"/>
          <w:szCs w:val="22"/>
          <w:lang w:eastAsia="en-GB"/>
        </w:rPr>
        <w:t xml:space="preserve"> et al. </w:t>
      </w:r>
      <w:r w:rsidRPr="00EA2DD3">
        <w:rPr>
          <w:rFonts w:cs="Times New Roman"/>
          <w:color w:val="000000" w:themeColor="text1"/>
          <w:szCs w:val="22"/>
        </w:rPr>
        <w:t>2014</w:t>
      </w:r>
      <w:r w:rsidRPr="00EA2DD3">
        <w:rPr>
          <w:rFonts w:eastAsia="MS Mincho" w:cs="Times New Roman"/>
          <w:color w:val="000000" w:themeColor="text1"/>
          <w:szCs w:val="22"/>
        </w:rPr>
        <w:t xml:space="preserve">), it is highlighted </w:t>
      </w:r>
      <w:proofErr w:type="gramStart"/>
      <w:r w:rsidRPr="00EA2DD3">
        <w:rPr>
          <w:rFonts w:eastAsia="MS Mincho" w:cs="Times New Roman"/>
          <w:color w:val="000000" w:themeColor="text1"/>
          <w:szCs w:val="22"/>
        </w:rPr>
        <w:lastRenderedPageBreak/>
        <w:t>here</w:t>
      </w:r>
      <w:proofErr w:type="gramEnd"/>
      <w:r w:rsidRPr="00EA2DD3">
        <w:rPr>
          <w:rFonts w:eastAsia="MS Mincho" w:cs="Times New Roman"/>
          <w:color w:val="000000" w:themeColor="text1"/>
          <w:szCs w:val="22"/>
        </w:rPr>
        <w:t xml:space="preserve"> that it is important to revisit the assumption that ASC is associated with reduced levels of inhibition.  </w:t>
      </w:r>
    </w:p>
    <w:p w14:paraId="1BC0E1DC" w14:textId="77777777" w:rsidR="00F96006" w:rsidRPr="00EA2DD3" w:rsidRDefault="00F96006" w:rsidP="003252DD">
      <w:pPr>
        <w:spacing w:line="480" w:lineRule="auto"/>
        <w:ind w:firstLine="720"/>
        <w:jc w:val="both"/>
        <w:rPr>
          <w:rFonts w:cs="Times New Roman"/>
          <w:color w:val="000000" w:themeColor="text1"/>
          <w:szCs w:val="22"/>
        </w:rPr>
      </w:pPr>
    </w:p>
    <w:p w14:paraId="0DBCF0BD" w14:textId="77777777" w:rsidR="003252DD" w:rsidRDefault="003252DD" w:rsidP="003252DD">
      <w:pPr>
        <w:spacing w:line="480" w:lineRule="auto"/>
        <w:ind w:firstLine="720"/>
        <w:jc w:val="both"/>
        <w:rPr>
          <w:rFonts w:eastAsia="MS Mincho" w:cs="Times New Roman"/>
          <w:color w:val="000000" w:themeColor="text1"/>
          <w:szCs w:val="22"/>
        </w:rPr>
      </w:pPr>
      <w:r w:rsidRPr="00EA2DD3">
        <w:rPr>
          <w:rFonts w:eastAsia="MS Mincho" w:cs="Times New Roman"/>
          <w:color w:val="000000" w:themeColor="text1"/>
          <w:szCs w:val="22"/>
        </w:rPr>
        <w:t xml:space="preserve">Further work is clearly needed to establish whether inhibitory or excitatory processes are altered in ASC, and if so, through which mechanisms. The current finding that high levels of autistic traits are associated with both lower orientation discrimination thresholds and higher peak gamma frequencies is not consistent with this theory as it suggests increased levels of inhibition. However, it needs to be taken into account that alterations in the neural profile of those with high levels of autistic traits may not represent those who have a clinical diagnosis. Also, whilst it was found that the communication subscale of the AQ was correlated with both peak gamma frequency and oblique orientation discrimination thresholds, the other three subscales of the AQ were not consistently correlated across both measures. For instance, although attention to detail was not related to oblique orientation discrimination thresholds, it was significantly correlated with peak gamma frequency. Therefore, it could be that different items in the AQ drive correlations with oblique orientation discrimination thresholds, and peak gamma frequency, respectively. This further highlights the need to ascertain whether this relationship is also seen in individuals who have a clinical ASC diagnosis. </w:t>
      </w:r>
    </w:p>
    <w:p w14:paraId="51A5713D" w14:textId="77777777" w:rsidR="00F96006" w:rsidRPr="00EA2DD3" w:rsidRDefault="00F96006" w:rsidP="003252DD">
      <w:pPr>
        <w:spacing w:line="480" w:lineRule="auto"/>
        <w:ind w:firstLine="720"/>
        <w:jc w:val="both"/>
        <w:rPr>
          <w:rFonts w:eastAsia="MS Mincho" w:cs="Times New Roman"/>
          <w:color w:val="000000" w:themeColor="text1"/>
          <w:szCs w:val="22"/>
        </w:rPr>
      </w:pPr>
    </w:p>
    <w:p w14:paraId="246C377D" w14:textId="77777777" w:rsidR="003252DD" w:rsidRDefault="003252DD" w:rsidP="003252DD">
      <w:pPr>
        <w:spacing w:line="480" w:lineRule="auto"/>
        <w:ind w:firstLine="720"/>
        <w:jc w:val="both"/>
        <w:rPr>
          <w:rFonts w:eastAsia="MS Mincho" w:cs="Times New Roman"/>
          <w:color w:val="000000" w:themeColor="text1"/>
          <w:szCs w:val="22"/>
        </w:rPr>
      </w:pPr>
      <w:r w:rsidRPr="00EA2DD3">
        <w:rPr>
          <w:rFonts w:eastAsia="MS Mincho" w:cs="Times New Roman"/>
          <w:color w:val="000000" w:themeColor="text1"/>
          <w:szCs w:val="22"/>
        </w:rPr>
        <w:t>In addition, it is important to distinguish between evoked and induced gamma band activity, as they are said to represent different types of neural processing (</w:t>
      </w:r>
      <w:r w:rsidRPr="00EA2DD3">
        <w:rPr>
          <w:rFonts w:cs="Times New Roman"/>
          <w:color w:val="000000" w:themeColor="text1"/>
          <w:szCs w:val="22"/>
        </w:rPr>
        <w:t>Pulvermüller, Birbaumer, Lutzenburger &amp; Mohr, 1997; Tallon-Baudry &amp; Bertrand, 1999</w:t>
      </w:r>
      <w:r w:rsidRPr="00EA2DD3">
        <w:rPr>
          <w:rFonts w:eastAsia="MS Mincho" w:cs="Times New Roman"/>
          <w:color w:val="000000" w:themeColor="text1"/>
          <w:szCs w:val="22"/>
        </w:rPr>
        <w:t xml:space="preserve">), with evoked activity thought to reflect early attention and sensory processing and induced activity thought to reflect higher order processing </w:t>
      </w:r>
      <w:r w:rsidRPr="00EA2DD3">
        <w:rPr>
          <w:rFonts w:cs="Times New Roman"/>
          <w:color w:val="000000" w:themeColor="text1"/>
          <w:szCs w:val="22"/>
        </w:rPr>
        <w:t>(Tallon-Baudry, Bertrand, Delpuech &amp; Pernier, 1996).</w:t>
      </w:r>
      <w:r w:rsidRPr="00EA2DD3">
        <w:rPr>
          <w:rFonts w:eastAsia="MS Mincho" w:cs="Times New Roman"/>
          <w:color w:val="000000" w:themeColor="text1"/>
          <w:szCs w:val="22"/>
        </w:rPr>
        <w:t xml:space="preserve"> When analysing peak gamma activity in the current study, analysis methods were adapted from Edden and colleagues (Edden et al., 2009). Whilst evoked activity was isolated in the signal, the way in which induced activity was analysed may not have eliminated all evoked activity. The fact that the peak frequency selected by these two analysis methods was different provides some assurance that induced and evoked </w:t>
      </w:r>
      <w:proofErr w:type="gramStart"/>
      <w:r w:rsidRPr="00EA2DD3">
        <w:rPr>
          <w:rFonts w:eastAsia="MS Mincho" w:cs="Times New Roman"/>
          <w:color w:val="000000" w:themeColor="text1"/>
          <w:szCs w:val="22"/>
        </w:rPr>
        <w:t>activity were</w:t>
      </w:r>
      <w:proofErr w:type="gramEnd"/>
      <w:r w:rsidRPr="00EA2DD3">
        <w:rPr>
          <w:rFonts w:eastAsia="MS Mincho" w:cs="Times New Roman"/>
          <w:color w:val="000000" w:themeColor="text1"/>
          <w:szCs w:val="22"/>
        </w:rPr>
        <w:t xml:space="preserve"> selected separately. This is further supported by the fact that peak induced frequency was associated with AQ score and oblique orientation </w:t>
      </w:r>
      <w:r w:rsidRPr="00EA2DD3">
        <w:rPr>
          <w:rFonts w:eastAsia="MS Mincho" w:cs="Times New Roman"/>
          <w:color w:val="000000" w:themeColor="text1"/>
          <w:szCs w:val="22"/>
        </w:rPr>
        <w:lastRenderedPageBreak/>
        <w:t xml:space="preserve">discrimination threshold, but peak evoked gamma frequency was not correlated. However, future work should conduct further </w:t>
      </w:r>
      <w:proofErr w:type="gramStart"/>
      <w:r w:rsidRPr="00EA2DD3">
        <w:rPr>
          <w:rFonts w:eastAsia="MS Mincho" w:cs="Times New Roman"/>
          <w:color w:val="000000" w:themeColor="text1"/>
          <w:szCs w:val="22"/>
        </w:rPr>
        <w:t>analyses which</w:t>
      </w:r>
      <w:proofErr w:type="gramEnd"/>
      <w:r w:rsidRPr="00EA2DD3">
        <w:rPr>
          <w:rFonts w:eastAsia="MS Mincho" w:cs="Times New Roman"/>
          <w:color w:val="000000" w:themeColor="text1"/>
          <w:szCs w:val="22"/>
        </w:rPr>
        <w:t xml:space="preserve"> separate these two types of activity in the most stringent way possible. </w:t>
      </w:r>
    </w:p>
    <w:p w14:paraId="4A5BB7EF" w14:textId="77777777" w:rsidR="00F96006" w:rsidRPr="00EA2DD3" w:rsidRDefault="00F96006" w:rsidP="003252DD">
      <w:pPr>
        <w:spacing w:line="480" w:lineRule="auto"/>
        <w:ind w:firstLine="720"/>
        <w:jc w:val="both"/>
        <w:rPr>
          <w:rFonts w:eastAsia="MS Mincho" w:cs="Times New Roman"/>
          <w:color w:val="000000" w:themeColor="text1"/>
          <w:szCs w:val="22"/>
        </w:rPr>
      </w:pPr>
    </w:p>
    <w:p w14:paraId="66996C0F" w14:textId="77777777" w:rsidR="003252DD" w:rsidRDefault="003252DD" w:rsidP="003252DD">
      <w:pPr>
        <w:spacing w:line="480" w:lineRule="auto"/>
        <w:ind w:firstLine="720"/>
        <w:jc w:val="both"/>
        <w:rPr>
          <w:rFonts w:eastAsia="MS Mincho" w:cs="Times New Roman"/>
          <w:color w:val="000000" w:themeColor="text1"/>
          <w:szCs w:val="22"/>
        </w:rPr>
      </w:pPr>
      <w:r w:rsidRPr="00EA2DD3">
        <w:rPr>
          <w:rFonts w:eastAsia="MS Mincho" w:cs="Times New Roman"/>
          <w:color w:val="000000" w:themeColor="text1"/>
          <w:szCs w:val="22"/>
        </w:rPr>
        <w:t xml:space="preserve">Future studies should also screen for other participant factors, as the participants in this study were not screened for migraine, other clinical conditions, or medication. Any of these co-occurring factors could influence E:I balance, so it is important to control for them in future studies. Therefore, it is possible that E:I balance is influenced by certain medications or conditions that may affect both orientation discrimination thresholds, and peak gamma frequency. Future work should therefore screen for these factors so that they can be controlled for. </w:t>
      </w:r>
    </w:p>
    <w:p w14:paraId="3BAC28D9" w14:textId="77777777" w:rsidR="00F96006" w:rsidRPr="00EA2DD3" w:rsidRDefault="00F96006" w:rsidP="003252DD">
      <w:pPr>
        <w:spacing w:line="480" w:lineRule="auto"/>
        <w:ind w:firstLine="720"/>
        <w:jc w:val="both"/>
        <w:rPr>
          <w:rFonts w:eastAsia="MS Mincho" w:cs="Times New Roman"/>
          <w:color w:val="000000" w:themeColor="text1"/>
          <w:szCs w:val="22"/>
        </w:rPr>
      </w:pPr>
    </w:p>
    <w:p w14:paraId="26D35763" w14:textId="77777777" w:rsidR="003252DD" w:rsidRDefault="003252DD" w:rsidP="003252DD">
      <w:pPr>
        <w:spacing w:line="480" w:lineRule="auto"/>
        <w:ind w:firstLine="720"/>
        <w:jc w:val="both"/>
        <w:rPr>
          <w:rFonts w:eastAsia="MS Mincho" w:cs="Times New Roman"/>
          <w:color w:val="000000" w:themeColor="text1"/>
          <w:szCs w:val="22"/>
        </w:rPr>
      </w:pPr>
      <w:r w:rsidRPr="00EA2DD3">
        <w:rPr>
          <w:rFonts w:eastAsia="MS Mincho" w:cs="Times New Roman"/>
          <w:color w:val="000000" w:themeColor="text1"/>
          <w:szCs w:val="22"/>
        </w:rPr>
        <w:t xml:space="preserve">In addition, no measure of intelligence was obtained. It is assumed that all participants were high functioning as all participants were recruited from a similar population. However, it is possible that there are intelligence differences within the sample, which may affect results.   </w:t>
      </w:r>
    </w:p>
    <w:p w14:paraId="56A7E6F8" w14:textId="77777777" w:rsidR="00F96006" w:rsidRPr="00EA2DD3" w:rsidRDefault="00F96006" w:rsidP="003252DD">
      <w:pPr>
        <w:spacing w:line="480" w:lineRule="auto"/>
        <w:ind w:firstLine="720"/>
        <w:jc w:val="both"/>
        <w:rPr>
          <w:rFonts w:eastAsia="MS Mincho" w:cs="Times New Roman"/>
          <w:color w:val="000000" w:themeColor="text1"/>
          <w:szCs w:val="22"/>
        </w:rPr>
      </w:pPr>
    </w:p>
    <w:p w14:paraId="14CC45F0" w14:textId="77777777" w:rsidR="003252DD" w:rsidRPr="00EA2DD3" w:rsidRDefault="003252DD" w:rsidP="003252DD">
      <w:pPr>
        <w:spacing w:line="480" w:lineRule="auto"/>
        <w:ind w:firstLine="720"/>
        <w:jc w:val="both"/>
        <w:rPr>
          <w:rFonts w:cs="Times New Roman"/>
          <w:color w:val="000000" w:themeColor="text1"/>
          <w:szCs w:val="22"/>
        </w:rPr>
      </w:pPr>
      <w:r w:rsidRPr="00EA2DD3">
        <w:rPr>
          <w:rFonts w:eastAsia="MS Mincho" w:cs="Times New Roman"/>
          <w:color w:val="000000" w:themeColor="text1"/>
          <w:szCs w:val="22"/>
        </w:rPr>
        <w:t>To conclude, this study reports that</w:t>
      </w:r>
      <w:r w:rsidRPr="00EA2DD3">
        <w:rPr>
          <w:rFonts w:cs="Times New Roman"/>
          <w:color w:val="000000" w:themeColor="text1"/>
          <w:szCs w:val="22"/>
        </w:rPr>
        <w:t xml:space="preserve"> individual differences in autistic traits are associated with variability in both orientation discrimination thresholds and peak gamma frequency. This leads to the novel hypothesis that inhibition levels may also mediate levels of autistic traits. Specifically, it is suggested that a higher level of inhibition could be associated with the presence of autistic traits in sub-clinical individuals. This is the first study to measure peak gamma frequency in relation to autistic traits, and along with previously published work, suggests that measuring peak gamma frequency represents a promising technique for investigating a putative E:I imbalance in ASC.  </w:t>
      </w:r>
    </w:p>
    <w:p w14:paraId="7BA3BAE9" w14:textId="77777777" w:rsidR="003252DD" w:rsidRPr="00EA2DD3" w:rsidRDefault="003252DD" w:rsidP="003252DD">
      <w:pPr>
        <w:spacing w:line="480" w:lineRule="auto"/>
        <w:rPr>
          <w:rFonts w:cs="Times New Roman"/>
          <w:b/>
          <w:color w:val="000000" w:themeColor="text1"/>
          <w:szCs w:val="22"/>
        </w:rPr>
      </w:pPr>
    </w:p>
    <w:p w14:paraId="53467BB9" w14:textId="77777777" w:rsidR="003252DD" w:rsidRPr="00EA2DD3" w:rsidRDefault="003252DD" w:rsidP="003252DD">
      <w:pPr>
        <w:spacing w:line="480" w:lineRule="auto"/>
        <w:rPr>
          <w:rFonts w:cs="Times New Roman"/>
          <w:b/>
          <w:color w:val="000000" w:themeColor="text1"/>
          <w:szCs w:val="22"/>
        </w:rPr>
      </w:pPr>
    </w:p>
    <w:p w14:paraId="52054471" w14:textId="77777777" w:rsidR="003252DD" w:rsidRPr="00EA2DD3" w:rsidRDefault="003252DD" w:rsidP="003252DD">
      <w:pPr>
        <w:spacing w:line="480" w:lineRule="auto"/>
        <w:rPr>
          <w:rFonts w:cs="Times New Roman"/>
          <w:b/>
          <w:color w:val="000000" w:themeColor="text1"/>
          <w:szCs w:val="22"/>
        </w:rPr>
      </w:pPr>
    </w:p>
    <w:p w14:paraId="2F1F93E5" w14:textId="77777777" w:rsidR="003252DD" w:rsidRPr="00EA2DD3" w:rsidRDefault="003252DD" w:rsidP="003252DD">
      <w:pPr>
        <w:spacing w:line="480" w:lineRule="auto"/>
        <w:rPr>
          <w:rFonts w:cs="Times New Roman"/>
          <w:b/>
          <w:color w:val="000000" w:themeColor="text1"/>
          <w:szCs w:val="22"/>
        </w:rPr>
      </w:pPr>
    </w:p>
    <w:p w14:paraId="697980CB" w14:textId="77777777" w:rsidR="003252DD" w:rsidRDefault="003252DD" w:rsidP="003252DD">
      <w:pPr>
        <w:spacing w:line="480" w:lineRule="auto"/>
        <w:rPr>
          <w:rFonts w:cs="Times New Roman"/>
          <w:b/>
          <w:color w:val="000000" w:themeColor="text1"/>
          <w:szCs w:val="22"/>
        </w:rPr>
      </w:pPr>
    </w:p>
    <w:p w14:paraId="17896E96" w14:textId="77777777" w:rsidR="005554C2" w:rsidRDefault="005554C2" w:rsidP="005554C2">
      <w:pPr>
        <w:pStyle w:val="FootnoteText"/>
        <w:rPr>
          <w:lang w:val="en-US"/>
        </w:rPr>
      </w:pPr>
    </w:p>
    <w:p w14:paraId="0E641DD4" w14:textId="77777777" w:rsidR="005554C2" w:rsidRDefault="005554C2" w:rsidP="005554C2">
      <w:pPr>
        <w:pStyle w:val="FootnoteText"/>
        <w:rPr>
          <w:lang w:val="en-US"/>
        </w:rPr>
      </w:pPr>
    </w:p>
    <w:p w14:paraId="31D8FD5F" w14:textId="77777777" w:rsidR="005554C2" w:rsidRPr="005554C2" w:rsidRDefault="005554C2" w:rsidP="005554C2">
      <w:pPr>
        <w:pStyle w:val="FootnoteText"/>
        <w:rPr>
          <w:lang w:val="en-US"/>
        </w:rPr>
      </w:pPr>
    </w:p>
    <w:p w14:paraId="04D8DC01" w14:textId="77777777" w:rsidR="003252DD" w:rsidRDefault="003252DD" w:rsidP="00572403">
      <w:pPr>
        <w:pStyle w:val="Heading2"/>
        <w:rPr>
          <w:rFonts w:ascii="Times New Roman" w:hAnsi="Times New Roman" w:cs="Times New Roman"/>
          <w:color w:val="000000" w:themeColor="text1"/>
          <w:sz w:val="22"/>
          <w:szCs w:val="22"/>
        </w:rPr>
      </w:pPr>
      <w:bookmarkStart w:id="195" w:name="_Toc429476772"/>
      <w:bookmarkStart w:id="196" w:name="_Toc433107746"/>
      <w:r w:rsidRPr="00F96006">
        <w:rPr>
          <w:rFonts w:ascii="Times New Roman" w:hAnsi="Times New Roman" w:cs="Times New Roman"/>
          <w:color w:val="000000" w:themeColor="text1"/>
          <w:sz w:val="22"/>
          <w:szCs w:val="22"/>
        </w:rPr>
        <w:t>5.2. Study four: peak gamma frequency in ASC</w:t>
      </w:r>
      <w:bookmarkEnd w:id="195"/>
      <w:bookmarkEnd w:id="196"/>
    </w:p>
    <w:p w14:paraId="086BDFB8" w14:textId="77777777" w:rsidR="00F96006" w:rsidRDefault="00F96006" w:rsidP="00F96006"/>
    <w:p w14:paraId="0A4BE38F" w14:textId="77777777" w:rsidR="003D5E1B" w:rsidRPr="00F96006" w:rsidRDefault="003D5E1B" w:rsidP="00F96006"/>
    <w:p w14:paraId="0E7CD44E"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Study three of this thesis demonstrates that in addition to enhanced orientation discrimination; increased peak gamma frequency is also associated with higher levels of autistic traits. The present study will determine whether increased peak gamma frequency is also apparent in individuals with a clinical diagnosis of ASC. </w:t>
      </w:r>
    </w:p>
    <w:p w14:paraId="2D724F77" w14:textId="77777777" w:rsidR="00F96006" w:rsidRPr="00EA2DD3" w:rsidRDefault="00F96006" w:rsidP="003252DD">
      <w:pPr>
        <w:spacing w:line="480" w:lineRule="auto"/>
        <w:ind w:firstLine="720"/>
        <w:rPr>
          <w:rFonts w:cs="Times New Roman"/>
          <w:color w:val="000000" w:themeColor="text1"/>
          <w:szCs w:val="22"/>
        </w:rPr>
      </w:pPr>
    </w:p>
    <w:p w14:paraId="65E961D1"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As orientation discrimination performance is also superior in those with ASC (study two), it is predicted that peak gamma frequency will be elevated in this population.  Although many studies have measured gamma power in ASC (e.g. </w:t>
      </w:r>
      <w:r w:rsidRPr="00EA2DD3">
        <w:rPr>
          <w:rFonts w:eastAsia="Times New Roman" w:cs="Times New Roman"/>
          <w:color w:val="000000" w:themeColor="text1"/>
          <w:szCs w:val="22"/>
          <w:lang w:eastAsia="en-GB"/>
        </w:rPr>
        <w:t>Snijders et al</w:t>
      </w:r>
      <w:r w:rsidRPr="00EA2DD3">
        <w:rPr>
          <w:rFonts w:eastAsia="Times New Roman" w:cs="Times New Roman"/>
          <w:i/>
          <w:color w:val="000000" w:themeColor="text1"/>
          <w:szCs w:val="22"/>
          <w:lang w:eastAsia="en-GB"/>
        </w:rPr>
        <w:t>.</w:t>
      </w:r>
      <w:r w:rsidRPr="00EA2DD3">
        <w:rPr>
          <w:rFonts w:eastAsia="Times New Roman" w:cs="Times New Roman"/>
          <w:color w:val="000000" w:themeColor="text1"/>
          <w:szCs w:val="22"/>
          <w:lang w:eastAsia="en-GB"/>
        </w:rPr>
        <w:t xml:space="preserve"> </w:t>
      </w:r>
      <w:r w:rsidRPr="00EA2DD3">
        <w:rPr>
          <w:rFonts w:cs="Times New Roman"/>
          <w:color w:val="000000" w:themeColor="text1"/>
          <w:szCs w:val="22"/>
        </w:rPr>
        <w:t xml:space="preserve">2013), peak gamma frequency in ASC has not yet been reported. </w:t>
      </w:r>
    </w:p>
    <w:p w14:paraId="455A7295" w14:textId="77777777" w:rsidR="003252DD" w:rsidRDefault="003252DD" w:rsidP="00572403">
      <w:pPr>
        <w:pStyle w:val="Heading3"/>
        <w:rPr>
          <w:rFonts w:ascii="Times New Roman" w:hAnsi="Times New Roman" w:cs="Times New Roman"/>
          <w:color w:val="000000" w:themeColor="text1"/>
          <w:szCs w:val="22"/>
        </w:rPr>
      </w:pPr>
      <w:bookmarkStart w:id="197" w:name="_Toc429476773"/>
      <w:bookmarkStart w:id="198" w:name="_Toc433107747"/>
      <w:r w:rsidRPr="00F96006">
        <w:rPr>
          <w:rFonts w:ascii="Times New Roman" w:hAnsi="Times New Roman" w:cs="Times New Roman"/>
          <w:color w:val="000000" w:themeColor="text1"/>
          <w:szCs w:val="22"/>
        </w:rPr>
        <w:t>5.2.1. Method</w:t>
      </w:r>
      <w:bookmarkEnd w:id="197"/>
      <w:bookmarkEnd w:id="198"/>
    </w:p>
    <w:p w14:paraId="1C659ECC" w14:textId="77777777" w:rsidR="003D5E1B" w:rsidRPr="003D5E1B" w:rsidRDefault="003D5E1B" w:rsidP="003D5E1B"/>
    <w:p w14:paraId="155F55DC" w14:textId="77777777" w:rsidR="00F96006" w:rsidRPr="00F96006" w:rsidRDefault="00F96006" w:rsidP="00F96006"/>
    <w:p w14:paraId="39EA87EF" w14:textId="77777777" w:rsidR="003252DD" w:rsidRPr="00EA2DD3" w:rsidRDefault="003252DD" w:rsidP="003252DD">
      <w:pPr>
        <w:spacing w:line="480" w:lineRule="auto"/>
        <w:ind w:firstLine="720"/>
        <w:rPr>
          <w:rFonts w:cs="Times New Roman"/>
          <w:i/>
          <w:color w:val="000000" w:themeColor="text1"/>
          <w:szCs w:val="22"/>
        </w:rPr>
      </w:pPr>
      <w:r w:rsidRPr="00EA2DD3">
        <w:rPr>
          <w:rFonts w:cs="Times New Roman"/>
          <w:i/>
          <w:color w:val="000000" w:themeColor="text1"/>
          <w:szCs w:val="22"/>
        </w:rPr>
        <w:t>Participants</w:t>
      </w:r>
    </w:p>
    <w:p w14:paraId="756DB270"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Ninety-six participants who took part in the previously reported study investigating orientation discrimination in ASC (study two) were invited to take part in the additional EEG recording on the same day in order to measure peak gamma frequency. However, 6 participants declined to take part in the EEG recording, resulting in 42 participants with ASC, and 48 control participants taking part in the current study. The orientation discrimination data for these participants are reported in study two (chapter 2). </w:t>
      </w:r>
    </w:p>
    <w:p w14:paraId="056D934B" w14:textId="77777777" w:rsidR="00F96006" w:rsidRPr="00EA2DD3" w:rsidRDefault="00F96006" w:rsidP="003252DD">
      <w:pPr>
        <w:spacing w:line="480" w:lineRule="auto"/>
        <w:ind w:firstLine="720"/>
        <w:rPr>
          <w:rFonts w:cs="Times New Roman"/>
          <w:color w:val="000000" w:themeColor="text1"/>
          <w:szCs w:val="22"/>
        </w:rPr>
      </w:pPr>
    </w:p>
    <w:p w14:paraId="0C6371FF"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 Ten datasets (five ASC, five control) were excluded from analysis due to excessive EEG artifacts. In addition, ten participants (eight ASC, two control) were taking </w:t>
      </w:r>
      <w:proofErr w:type="gramStart"/>
      <w:r w:rsidRPr="00EA2DD3">
        <w:rPr>
          <w:rFonts w:cs="Times New Roman"/>
          <w:color w:val="000000" w:themeColor="text1"/>
          <w:szCs w:val="22"/>
        </w:rPr>
        <w:t>medication which</w:t>
      </w:r>
      <w:proofErr w:type="gramEnd"/>
      <w:r w:rsidRPr="00EA2DD3">
        <w:rPr>
          <w:rFonts w:cs="Times New Roman"/>
          <w:color w:val="000000" w:themeColor="text1"/>
          <w:szCs w:val="22"/>
        </w:rPr>
        <w:t xml:space="preserve"> may affect E:I balance at the time of the study, therefore their data were also excluded. Finally, three participants (one ASC, two control) were </w:t>
      </w:r>
      <w:proofErr w:type="gramStart"/>
      <w:r w:rsidRPr="00EA2DD3">
        <w:rPr>
          <w:rFonts w:cs="Times New Roman"/>
          <w:color w:val="000000" w:themeColor="text1"/>
          <w:szCs w:val="22"/>
        </w:rPr>
        <w:t>excluded</w:t>
      </w:r>
      <w:proofErr w:type="gramEnd"/>
      <w:r w:rsidRPr="00EA2DD3">
        <w:rPr>
          <w:rFonts w:cs="Times New Roman"/>
          <w:color w:val="000000" w:themeColor="text1"/>
          <w:szCs w:val="22"/>
        </w:rPr>
        <w:t xml:space="preserve"> as their orientation discrimination thresholds were more than 2 standard deviations above the group mean.  Data </w:t>
      </w:r>
      <w:r w:rsidRPr="00EA2DD3">
        <w:rPr>
          <w:rFonts w:cs="Times New Roman"/>
          <w:color w:val="000000" w:themeColor="text1"/>
          <w:szCs w:val="22"/>
        </w:rPr>
        <w:lastRenderedPageBreak/>
        <w:t xml:space="preserve">from the remaining 67 participants (28 ASC, 39 control) are reported below </w:t>
      </w:r>
      <w:r w:rsidRPr="00EA2DD3">
        <w:rPr>
          <w:rStyle w:val="FootnoteReference"/>
          <w:rFonts w:cs="Times New Roman"/>
          <w:color w:val="000000" w:themeColor="text1"/>
          <w:szCs w:val="22"/>
        </w:rPr>
        <w:footnoteReference w:id="2"/>
      </w:r>
      <w:r w:rsidRPr="00EA2DD3">
        <w:rPr>
          <w:rFonts w:cs="Times New Roman"/>
          <w:color w:val="000000" w:themeColor="text1"/>
          <w:szCs w:val="22"/>
        </w:rPr>
        <w:t xml:space="preserve">. Participant information is provided in table 5.1. </w:t>
      </w:r>
    </w:p>
    <w:p w14:paraId="5E18E820"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Within the ASC sample, seven people were diagnosed with autism and 21 were diagnosed with Asperger syndrome. Three participants with ASC had an additional diagnosis of ADHD; one had an additional diagnosis of OCD. One participant in the control group had been diagnosed with ADHD.  </w:t>
      </w:r>
    </w:p>
    <w:p w14:paraId="57B86AD4" w14:textId="77777777" w:rsidR="00F96006" w:rsidRPr="00EA2DD3" w:rsidRDefault="00F96006" w:rsidP="003252DD">
      <w:pPr>
        <w:spacing w:line="480" w:lineRule="auto"/>
        <w:ind w:firstLine="720"/>
        <w:rPr>
          <w:rFonts w:cs="Times New Roman"/>
          <w:color w:val="000000" w:themeColor="text1"/>
          <w:szCs w:val="22"/>
        </w:rPr>
      </w:pPr>
    </w:p>
    <w:p w14:paraId="7C8DFF1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Module four of the Autism Diagnostic Observation Schedule (ADOS; Lord</w:t>
      </w:r>
      <w:r w:rsidRPr="00EA2DD3">
        <w:rPr>
          <w:rFonts w:eastAsia="Times New Roman" w:cs="Times New Roman"/>
          <w:color w:val="000000" w:themeColor="text1"/>
          <w:szCs w:val="22"/>
          <w:lang w:eastAsia="en-GB"/>
        </w:rPr>
        <w:t xml:space="preserve"> et al. </w:t>
      </w:r>
      <w:r w:rsidRPr="00EA2DD3">
        <w:rPr>
          <w:rFonts w:cs="Times New Roman"/>
          <w:color w:val="000000" w:themeColor="text1"/>
          <w:szCs w:val="22"/>
        </w:rPr>
        <w:t xml:space="preserve">2000) and social responsiveness scale (SRS-2; Constantino &amp; Gruber, 2012) were used to assess symptomology in the participants with ASC. Both the ADOS and SRS-2 are described in more detail in chapter two. </w:t>
      </w:r>
    </w:p>
    <w:p w14:paraId="58E724E6" w14:textId="77777777" w:rsidR="00F96006" w:rsidRPr="00EA2DD3" w:rsidRDefault="00F96006" w:rsidP="003252DD">
      <w:pPr>
        <w:spacing w:line="480" w:lineRule="auto"/>
        <w:ind w:firstLine="720"/>
        <w:rPr>
          <w:rFonts w:cs="Times New Roman"/>
          <w:color w:val="000000" w:themeColor="text1"/>
          <w:szCs w:val="22"/>
        </w:rPr>
      </w:pPr>
    </w:p>
    <w:p w14:paraId="6E7F418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Due to time limitations during testing, or participants being unable to return for a second testing session, seven participants did not complete the ADOS. Five of these participants did however score above the clinical cut-off for ASC on the SRS. One of these participants did not complete the SRS and the other completed but obtained a below cut-off score of 52. Of the twenty-one participants with ASC who completed the ADOS, 18 met cut-off for ASC. Two of the three participants who did not meet the clinical cut-off score for ASC on the ADOS, did however meet the cut-off on the SRS, the other did not complete the SRS. Thus, three participants with ASC did not meet the criteria on either ADOS or SRS score, either due to scoring below the clinical cut-off or due to missing data. We retained these participants in our analyses given that they all had a clinical diagnosis of ASC (c.f. Schwarzkopf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2014). </w:t>
      </w:r>
    </w:p>
    <w:p w14:paraId="367F7C3F" w14:textId="77777777" w:rsidR="00F96006" w:rsidRPr="00EA2DD3" w:rsidRDefault="00F96006" w:rsidP="003252DD">
      <w:pPr>
        <w:spacing w:line="480" w:lineRule="auto"/>
        <w:ind w:firstLine="720"/>
        <w:rPr>
          <w:rFonts w:cs="Times New Roman"/>
          <w:color w:val="000000" w:themeColor="text1"/>
          <w:szCs w:val="22"/>
        </w:rPr>
      </w:pPr>
    </w:p>
    <w:p w14:paraId="23010EB1"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Non-verbal intelligence was measured in all participants using the </w:t>
      </w:r>
      <w:proofErr w:type="gramStart"/>
      <w:r w:rsidRPr="00EA2DD3">
        <w:rPr>
          <w:rFonts w:cs="Times New Roman"/>
          <w:color w:val="000000" w:themeColor="text1"/>
          <w:szCs w:val="22"/>
        </w:rPr>
        <w:t>matrix reasoning</w:t>
      </w:r>
      <w:proofErr w:type="gramEnd"/>
      <w:r w:rsidRPr="00EA2DD3">
        <w:rPr>
          <w:rFonts w:cs="Times New Roman"/>
          <w:color w:val="000000" w:themeColor="text1"/>
          <w:szCs w:val="22"/>
        </w:rPr>
        <w:t xml:space="preserve"> subtest of the Wechsler abbreviated scale of intelligence. No participant (in either the ASC or control group) took part in previously described studies assessing orientation discrimination </w:t>
      </w:r>
      <w:r w:rsidRPr="00EA2DD3">
        <w:rPr>
          <w:rFonts w:cs="Times New Roman"/>
          <w:color w:val="000000" w:themeColor="text1"/>
          <w:szCs w:val="22"/>
        </w:rPr>
        <w:lastRenderedPageBreak/>
        <w:t>(study one, chapter two</w:t>
      </w:r>
      <w:r w:rsidRPr="00EA2DD3">
        <w:rPr>
          <w:rFonts w:eastAsia="Times New Roman" w:cs="Times New Roman"/>
          <w:color w:val="000000" w:themeColor="text1"/>
          <w:szCs w:val="22"/>
          <w:lang w:eastAsia="en-GB"/>
        </w:rPr>
        <w:t>; Dickinson et al. 2014</w:t>
      </w:r>
      <w:r w:rsidRPr="00EA2DD3">
        <w:rPr>
          <w:rFonts w:cs="Times New Roman"/>
          <w:color w:val="000000" w:themeColor="text1"/>
          <w:szCs w:val="22"/>
        </w:rPr>
        <w:t>) and peak gamma frequency (study three, chapter five;</w:t>
      </w:r>
      <w:r w:rsidRPr="00EA2DD3">
        <w:rPr>
          <w:rFonts w:eastAsia="Times New Roman" w:cs="Times New Roman"/>
          <w:color w:val="000000" w:themeColor="text1"/>
          <w:szCs w:val="22"/>
          <w:lang w:eastAsia="en-GB"/>
        </w:rPr>
        <w:t xml:space="preserve"> Dickinson et al. 2015</w:t>
      </w:r>
      <w:r w:rsidRPr="00EA2DD3">
        <w:rPr>
          <w:rFonts w:cs="Times New Roman"/>
          <w:color w:val="000000" w:themeColor="text1"/>
          <w:szCs w:val="22"/>
        </w:rPr>
        <w:t>) in relation to autistic traits.  As stated, all participants had taken part in study two of this thesis (chapter two). The study received full ethical approval from the local research ethics committee. Participants provided informed written consent, in accordance with the declaration of Helsinki.</w:t>
      </w:r>
    </w:p>
    <w:p w14:paraId="7A9D5684" w14:textId="77777777" w:rsidR="003252DD" w:rsidRPr="00EA2DD3" w:rsidRDefault="003252DD" w:rsidP="003252DD">
      <w:pPr>
        <w:spacing w:line="480" w:lineRule="auto"/>
        <w:rPr>
          <w:rFonts w:cs="Times New Roman"/>
          <w:color w:val="000000" w:themeColor="text1"/>
          <w:szCs w:val="22"/>
        </w:rPr>
      </w:pPr>
    </w:p>
    <w:p w14:paraId="010D0B54" w14:textId="77777777" w:rsidR="003252DD" w:rsidRDefault="003252DD" w:rsidP="003252DD">
      <w:pPr>
        <w:rPr>
          <w:rFonts w:cs="Times New Roman"/>
          <w:b/>
          <w:color w:val="000000" w:themeColor="text1"/>
          <w:szCs w:val="22"/>
        </w:rPr>
      </w:pPr>
      <w:r w:rsidRPr="00EA2DD3">
        <w:rPr>
          <w:rFonts w:cs="Times New Roman"/>
          <w:b/>
          <w:color w:val="000000" w:themeColor="text1"/>
          <w:szCs w:val="22"/>
        </w:rPr>
        <w:t xml:space="preserve">Table 5.1 </w:t>
      </w:r>
      <w:r w:rsidRPr="00EA2DD3">
        <w:rPr>
          <w:rFonts w:cs="Times New Roman"/>
          <w:color w:val="000000" w:themeColor="text1"/>
          <w:szCs w:val="22"/>
        </w:rPr>
        <w:t>Demographic variables of participants included in analyses (N=67).</w:t>
      </w:r>
      <w:r w:rsidRPr="00EA2DD3">
        <w:rPr>
          <w:rFonts w:cs="Times New Roman"/>
          <w:b/>
          <w:color w:val="000000" w:themeColor="text1"/>
          <w:szCs w:val="22"/>
        </w:rPr>
        <w:t xml:space="preserve"> </w:t>
      </w:r>
    </w:p>
    <w:p w14:paraId="0189B448" w14:textId="77777777" w:rsidR="003D5E1B" w:rsidRPr="00EA2DD3" w:rsidRDefault="003D5E1B" w:rsidP="003252DD">
      <w:pPr>
        <w:rPr>
          <w:rFonts w:cs="Times New Roman"/>
          <w:b/>
          <w:color w:val="000000" w:themeColor="text1"/>
          <w:szCs w:val="22"/>
        </w:rPr>
      </w:pPr>
    </w:p>
    <w:tbl>
      <w:tblPr>
        <w:tblW w:w="0" w:type="auto"/>
        <w:tblLook w:val="04A0" w:firstRow="1" w:lastRow="0" w:firstColumn="1" w:lastColumn="0" w:noHBand="0" w:noVBand="1"/>
      </w:tblPr>
      <w:tblGrid>
        <w:gridCol w:w="2223"/>
        <w:gridCol w:w="2138"/>
        <w:gridCol w:w="2121"/>
        <w:gridCol w:w="1144"/>
        <w:gridCol w:w="1094"/>
      </w:tblGrid>
      <w:tr w:rsidR="00EA2DD3" w:rsidRPr="00EA2DD3" w14:paraId="2EE39339" w14:textId="77777777" w:rsidTr="008E1613">
        <w:tc>
          <w:tcPr>
            <w:tcW w:w="2309" w:type="dxa"/>
            <w:tcBorders>
              <w:top w:val="single" w:sz="12" w:space="0" w:color="auto"/>
              <w:bottom w:val="nil"/>
            </w:tcBorders>
          </w:tcPr>
          <w:p w14:paraId="6C785547"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Measure</w:t>
            </w:r>
          </w:p>
        </w:tc>
        <w:tc>
          <w:tcPr>
            <w:tcW w:w="2308" w:type="dxa"/>
            <w:tcBorders>
              <w:top w:val="single" w:sz="12" w:space="0" w:color="auto"/>
              <w:bottom w:val="nil"/>
            </w:tcBorders>
          </w:tcPr>
          <w:p w14:paraId="5F6C74BC"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Autism Spectrum Condition Group</w:t>
            </w:r>
          </w:p>
          <w:p w14:paraId="5EC743E9" w14:textId="77777777" w:rsidR="003252DD" w:rsidRPr="003D5E1B" w:rsidRDefault="003252DD" w:rsidP="003252DD">
            <w:pPr>
              <w:rPr>
                <w:rFonts w:cs="Times New Roman"/>
                <w:b/>
                <w:color w:val="000000" w:themeColor="text1"/>
                <w:szCs w:val="22"/>
              </w:rPr>
            </w:pPr>
          </w:p>
        </w:tc>
        <w:tc>
          <w:tcPr>
            <w:tcW w:w="2309" w:type="dxa"/>
            <w:tcBorders>
              <w:top w:val="single" w:sz="12" w:space="0" w:color="auto"/>
              <w:bottom w:val="nil"/>
            </w:tcBorders>
          </w:tcPr>
          <w:p w14:paraId="1D8525E7"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Control Group</w:t>
            </w:r>
          </w:p>
          <w:p w14:paraId="180BC3BF" w14:textId="77777777" w:rsidR="003252DD" w:rsidRPr="003D5E1B" w:rsidRDefault="003252DD" w:rsidP="003252DD">
            <w:pPr>
              <w:rPr>
                <w:rFonts w:cs="Times New Roman"/>
                <w:b/>
                <w:color w:val="000000" w:themeColor="text1"/>
                <w:szCs w:val="22"/>
              </w:rPr>
            </w:pPr>
          </w:p>
        </w:tc>
        <w:tc>
          <w:tcPr>
            <w:tcW w:w="2316" w:type="dxa"/>
            <w:gridSpan w:val="2"/>
            <w:tcBorders>
              <w:top w:val="single" w:sz="12" w:space="0" w:color="auto"/>
              <w:bottom w:val="nil"/>
            </w:tcBorders>
          </w:tcPr>
          <w:p w14:paraId="16612C0A"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 xml:space="preserve">Group Comparison </w:t>
            </w:r>
          </w:p>
          <w:p w14:paraId="28E33135" w14:textId="77777777" w:rsidR="003252DD" w:rsidRPr="003D5E1B" w:rsidRDefault="003252DD" w:rsidP="003252DD">
            <w:pPr>
              <w:rPr>
                <w:rFonts w:cs="Times New Roman"/>
                <w:b/>
                <w:color w:val="000000" w:themeColor="text1"/>
                <w:szCs w:val="22"/>
              </w:rPr>
            </w:pPr>
          </w:p>
        </w:tc>
      </w:tr>
      <w:tr w:rsidR="00EA2DD3" w:rsidRPr="00EA2DD3" w14:paraId="43902760" w14:textId="77777777" w:rsidTr="003252DD">
        <w:trPr>
          <w:gridBefore w:val="1"/>
          <w:wBefore w:w="2309" w:type="dxa"/>
        </w:trPr>
        <w:tc>
          <w:tcPr>
            <w:tcW w:w="2308" w:type="dxa"/>
            <w:tcBorders>
              <w:top w:val="nil"/>
            </w:tcBorders>
            <w:shd w:val="clear" w:color="auto" w:fill="FFFFFF" w:themeFill="background1"/>
          </w:tcPr>
          <w:p w14:paraId="6B93CACB" w14:textId="77777777" w:rsidR="003252DD" w:rsidRPr="003D5E1B" w:rsidRDefault="003252DD" w:rsidP="003252DD">
            <w:pPr>
              <w:rPr>
                <w:rFonts w:cs="Times New Roman"/>
                <w:color w:val="000000" w:themeColor="text1"/>
                <w:szCs w:val="22"/>
              </w:rPr>
            </w:pPr>
            <w:r w:rsidRPr="003D5E1B">
              <w:rPr>
                <w:rFonts w:cs="Times New Roman"/>
                <w:color w:val="000000" w:themeColor="text1"/>
                <w:szCs w:val="22"/>
              </w:rPr>
              <w:t>Mean (</w:t>
            </w:r>
            <w:r w:rsidRPr="000378A7">
              <w:rPr>
                <w:rFonts w:cs="Times New Roman"/>
                <w:i/>
                <w:color w:val="000000" w:themeColor="text1"/>
                <w:szCs w:val="22"/>
              </w:rPr>
              <w:t>SD</w:t>
            </w:r>
            <w:r w:rsidRPr="003D5E1B">
              <w:rPr>
                <w:rFonts w:cs="Times New Roman"/>
                <w:color w:val="000000" w:themeColor="text1"/>
                <w:szCs w:val="22"/>
              </w:rPr>
              <w:t xml:space="preserve">), </w:t>
            </w:r>
          </w:p>
          <w:p w14:paraId="1FD7CCD4" w14:textId="77777777" w:rsidR="003252DD" w:rsidRPr="00EA2DD3" w:rsidRDefault="003252DD" w:rsidP="003252DD">
            <w:pPr>
              <w:rPr>
                <w:rFonts w:cs="Times New Roman"/>
                <w:b/>
                <w:color w:val="000000" w:themeColor="text1"/>
                <w:szCs w:val="22"/>
              </w:rPr>
            </w:pPr>
            <w:r w:rsidRPr="003D5E1B">
              <w:rPr>
                <w:rFonts w:cs="Times New Roman"/>
                <w:color w:val="000000" w:themeColor="text1"/>
                <w:szCs w:val="22"/>
              </w:rPr>
              <w:t>Range or number (%)</w:t>
            </w:r>
          </w:p>
        </w:tc>
        <w:tc>
          <w:tcPr>
            <w:tcW w:w="2309" w:type="dxa"/>
            <w:tcBorders>
              <w:top w:val="nil"/>
            </w:tcBorders>
            <w:shd w:val="clear" w:color="auto" w:fill="FFFFFF" w:themeFill="background1"/>
          </w:tcPr>
          <w:p w14:paraId="34D996E4"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Mean (</w:t>
            </w:r>
            <w:r w:rsidRPr="00900663">
              <w:rPr>
                <w:rFonts w:cs="Times New Roman"/>
                <w:i/>
                <w:color w:val="000000" w:themeColor="text1"/>
                <w:szCs w:val="22"/>
              </w:rPr>
              <w:t>SD</w:t>
            </w:r>
            <w:r w:rsidRPr="00EA2DD3">
              <w:rPr>
                <w:rFonts w:cs="Times New Roman"/>
                <w:color w:val="000000" w:themeColor="text1"/>
                <w:szCs w:val="22"/>
              </w:rPr>
              <w:t>),</w:t>
            </w:r>
          </w:p>
          <w:p w14:paraId="1A7E734F"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 xml:space="preserve"> Range or number (%)</w:t>
            </w:r>
          </w:p>
        </w:tc>
        <w:tc>
          <w:tcPr>
            <w:tcW w:w="1161" w:type="dxa"/>
            <w:tcBorders>
              <w:top w:val="nil"/>
            </w:tcBorders>
            <w:shd w:val="clear" w:color="auto" w:fill="FFFFFF" w:themeFill="background1"/>
          </w:tcPr>
          <w:p w14:paraId="001A664F"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 xml:space="preserve">Student’s </w:t>
            </w:r>
            <w:r w:rsidRPr="00900663">
              <w:rPr>
                <w:rFonts w:cs="Times New Roman"/>
                <w:i/>
                <w:color w:val="000000" w:themeColor="text1"/>
                <w:szCs w:val="22"/>
              </w:rPr>
              <w:t>t</w:t>
            </w:r>
            <w:r w:rsidRPr="00EA2DD3">
              <w:rPr>
                <w:rFonts w:cs="Times New Roman"/>
                <w:color w:val="000000" w:themeColor="text1"/>
                <w:szCs w:val="22"/>
              </w:rPr>
              <w:t xml:space="preserve"> (or X</w:t>
            </w:r>
            <w:r w:rsidRPr="00EA2DD3">
              <w:rPr>
                <w:rFonts w:cs="Times New Roman"/>
                <w:color w:val="000000" w:themeColor="text1"/>
                <w:szCs w:val="22"/>
                <w:vertAlign w:val="superscript"/>
              </w:rPr>
              <w:t>2</w:t>
            </w:r>
            <w:r w:rsidRPr="00EA2DD3">
              <w:rPr>
                <w:rFonts w:cs="Times New Roman"/>
                <w:color w:val="000000" w:themeColor="text1"/>
                <w:szCs w:val="22"/>
              </w:rPr>
              <w:t>)</w:t>
            </w:r>
          </w:p>
        </w:tc>
        <w:tc>
          <w:tcPr>
            <w:tcW w:w="1155" w:type="dxa"/>
            <w:tcBorders>
              <w:top w:val="nil"/>
            </w:tcBorders>
            <w:shd w:val="clear" w:color="auto" w:fill="FFFFFF" w:themeFill="background1"/>
          </w:tcPr>
          <w:p w14:paraId="0FD3988E" w14:textId="659E65BB" w:rsidR="003252DD" w:rsidRPr="00EA2DD3" w:rsidRDefault="00900663" w:rsidP="003252DD">
            <w:pPr>
              <w:rPr>
                <w:rFonts w:cs="Times New Roman"/>
                <w:color w:val="000000" w:themeColor="text1"/>
                <w:szCs w:val="22"/>
              </w:rPr>
            </w:pPr>
            <w:r w:rsidRPr="00900663">
              <w:rPr>
                <w:rFonts w:cs="Times New Roman"/>
                <w:i/>
                <w:color w:val="000000" w:themeColor="text1"/>
                <w:szCs w:val="22"/>
              </w:rPr>
              <w:t xml:space="preserve">P </w:t>
            </w:r>
            <w:r w:rsidR="003252DD" w:rsidRPr="00EA2DD3">
              <w:rPr>
                <w:rFonts w:cs="Times New Roman"/>
                <w:color w:val="000000" w:themeColor="text1"/>
                <w:szCs w:val="22"/>
              </w:rPr>
              <w:t>Value</w:t>
            </w:r>
          </w:p>
        </w:tc>
      </w:tr>
      <w:tr w:rsidR="00EA2DD3" w:rsidRPr="00EA2DD3" w14:paraId="05E1B84F" w14:textId="77777777" w:rsidTr="003252DD">
        <w:tc>
          <w:tcPr>
            <w:tcW w:w="2309" w:type="dxa"/>
            <w:tcBorders>
              <w:top w:val="single" w:sz="24" w:space="0" w:color="auto"/>
            </w:tcBorders>
            <w:shd w:val="clear" w:color="auto" w:fill="FFFFFF" w:themeFill="background1"/>
          </w:tcPr>
          <w:p w14:paraId="0C436108" w14:textId="77777777" w:rsidR="003252DD" w:rsidRPr="003D5E1B" w:rsidRDefault="003252DD" w:rsidP="003252DD">
            <w:pPr>
              <w:rPr>
                <w:rFonts w:cs="Times New Roman"/>
                <w:b/>
                <w:color w:val="000000" w:themeColor="text1"/>
                <w:szCs w:val="22"/>
              </w:rPr>
            </w:pPr>
          </w:p>
          <w:p w14:paraId="0FEE1CB7"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Age (years)</w:t>
            </w:r>
          </w:p>
        </w:tc>
        <w:tc>
          <w:tcPr>
            <w:tcW w:w="2308" w:type="dxa"/>
            <w:tcBorders>
              <w:top w:val="single" w:sz="24" w:space="0" w:color="auto"/>
            </w:tcBorders>
            <w:shd w:val="clear" w:color="auto" w:fill="FFFFFF" w:themeFill="background1"/>
          </w:tcPr>
          <w:p w14:paraId="3CD063C9" w14:textId="77777777" w:rsidR="003252DD" w:rsidRPr="00EA2DD3" w:rsidRDefault="003252DD" w:rsidP="003252DD">
            <w:pPr>
              <w:rPr>
                <w:rFonts w:cs="Times New Roman"/>
                <w:color w:val="000000" w:themeColor="text1"/>
                <w:szCs w:val="22"/>
              </w:rPr>
            </w:pPr>
          </w:p>
          <w:p w14:paraId="2190DE8D"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 xml:space="preserve">30.11 (11.75), </w:t>
            </w:r>
          </w:p>
          <w:p w14:paraId="4DB69A78"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18-55</w:t>
            </w:r>
          </w:p>
          <w:p w14:paraId="7150BFDD" w14:textId="77777777" w:rsidR="003252DD" w:rsidRPr="00EA2DD3" w:rsidRDefault="003252DD" w:rsidP="003252DD">
            <w:pPr>
              <w:rPr>
                <w:rFonts w:cs="Times New Roman"/>
                <w:color w:val="000000" w:themeColor="text1"/>
                <w:szCs w:val="22"/>
              </w:rPr>
            </w:pPr>
          </w:p>
        </w:tc>
        <w:tc>
          <w:tcPr>
            <w:tcW w:w="2309" w:type="dxa"/>
            <w:tcBorders>
              <w:top w:val="single" w:sz="24" w:space="0" w:color="auto"/>
            </w:tcBorders>
            <w:shd w:val="clear" w:color="auto" w:fill="FFFFFF" w:themeFill="background1"/>
          </w:tcPr>
          <w:p w14:paraId="41DD6C0F" w14:textId="77777777" w:rsidR="003252DD" w:rsidRPr="00EA2DD3" w:rsidRDefault="003252DD" w:rsidP="003252DD">
            <w:pPr>
              <w:rPr>
                <w:rFonts w:cs="Times New Roman"/>
                <w:color w:val="000000" w:themeColor="text1"/>
                <w:szCs w:val="22"/>
              </w:rPr>
            </w:pPr>
          </w:p>
          <w:p w14:paraId="66874F24"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 xml:space="preserve">28.77 (12.15), </w:t>
            </w:r>
          </w:p>
          <w:p w14:paraId="6FF41428"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18-65</w:t>
            </w:r>
          </w:p>
        </w:tc>
        <w:tc>
          <w:tcPr>
            <w:tcW w:w="1161" w:type="dxa"/>
            <w:tcBorders>
              <w:top w:val="single" w:sz="24" w:space="0" w:color="auto"/>
            </w:tcBorders>
            <w:shd w:val="clear" w:color="auto" w:fill="FFFFFF" w:themeFill="background1"/>
          </w:tcPr>
          <w:p w14:paraId="01B63AF2" w14:textId="77777777" w:rsidR="003252DD" w:rsidRPr="00EA2DD3" w:rsidRDefault="003252DD" w:rsidP="003252DD">
            <w:pPr>
              <w:rPr>
                <w:rFonts w:cs="Times New Roman"/>
                <w:color w:val="000000" w:themeColor="text1"/>
                <w:szCs w:val="22"/>
              </w:rPr>
            </w:pPr>
          </w:p>
          <w:p w14:paraId="4700057E"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.45</w:t>
            </w:r>
          </w:p>
        </w:tc>
        <w:tc>
          <w:tcPr>
            <w:tcW w:w="1155" w:type="dxa"/>
            <w:tcBorders>
              <w:top w:val="single" w:sz="24" w:space="0" w:color="auto"/>
            </w:tcBorders>
            <w:shd w:val="clear" w:color="auto" w:fill="FFFFFF" w:themeFill="background1"/>
          </w:tcPr>
          <w:p w14:paraId="66DF99BA" w14:textId="77777777" w:rsidR="003252DD" w:rsidRPr="00EA2DD3" w:rsidRDefault="003252DD" w:rsidP="003252DD">
            <w:pPr>
              <w:rPr>
                <w:rFonts w:cs="Times New Roman"/>
                <w:color w:val="000000" w:themeColor="text1"/>
                <w:szCs w:val="22"/>
              </w:rPr>
            </w:pPr>
          </w:p>
          <w:p w14:paraId="2B195514"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0.65</w:t>
            </w:r>
          </w:p>
        </w:tc>
      </w:tr>
      <w:tr w:rsidR="00EA2DD3" w:rsidRPr="00EA2DD3" w14:paraId="4DA41073" w14:textId="77777777" w:rsidTr="003252DD">
        <w:tc>
          <w:tcPr>
            <w:tcW w:w="2309" w:type="dxa"/>
            <w:shd w:val="clear" w:color="auto" w:fill="FFFFFF" w:themeFill="background1"/>
          </w:tcPr>
          <w:p w14:paraId="3F687296"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Sex (N females)</w:t>
            </w:r>
          </w:p>
        </w:tc>
        <w:tc>
          <w:tcPr>
            <w:tcW w:w="2308" w:type="dxa"/>
            <w:shd w:val="clear" w:color="auto" w:fill="FFFFFF" w:themeFill="background1"/>
          </w:tcPr>
          <w:p w14:paraId="2500ADB3"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9</w:t>
            </w:r>
          </w:p>
          <w:p w14:paraId="26147143"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(32.14%)</w:t>
            </w:r>
          </w:p>
          <w:p w14:paraId="7949EAE2" w14:textId="77777777" w:rsidR="003252DD" w:rsidRPr="00EA2DD3" w:rsidRDefault="003252DD" w:rsidP="003252DD">
            <w:pPr>
              <w:rPr>
                <w:rFonts w:cs="Times New Roman"/>
                <w:color w:val="000000" w:themeColor="text1"/>
                <w:szCs w:val="22"/>
              </w:rPr>
            </w:pPr>
          </w:p>
        </w:tc>
        <w:tc>
          <w:tcPr>
            <w:tcW w:w="2309" w:type="dxa"/>
            <w:shd w:val="clear" w:color="auto" w:fill="FFFFFF" w:themeFill="background1"/>
          </w:tcPr>
          <w:p w14:paraId="23C4CE40"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 xml:space="preserve">10 </w:t>
            </w:r>
          </w:p>
          <w:p w14:paraId="5029212D"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(25.64%)</w:t>
            </w:r>
          </w:p>
        </w:tc>
        <w:tc>
          <w:tcPr>
            <w:tcW w:w="1161" w:type="dxa"/>
            <w:shd w:val="clear" w:color="auto" w:fill="FFFFFF" w:themeFill="background1"/>
          </w:tcPr>
          <w:p w14:paraId="54EA9077"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0.34</w:t>
            </w:r>
          </w:p>
        </w:tc>
        <w:tc>
          <w:tcPr>
            <w:tcW w:w="1155" w:type="dxa"/>
            <w:shd w:val="clear" w:color="auto" w:fill="FFFFFF" w:themeFill="background1"/>
          </w:tcPr>
          <w:p w14:paraId="45B50C42"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0.59</w:t>
            </w:r>
          </w:p>
        </w:tc>
      </w:tr>
      <w:tr w:rsidR="00EA2DD3" w:rsidRPr="00EA2DD3" w14:paraId="4E617335" w14:textId="77777777" w:rsidTr="003252DD">
        <w:tc>
          <w:tcPr>
            <w:tcW w:w="2309" w:type="dxa"/>
            <w:shd w:val="clear" w:color="auto" w:fill="FFFFFF" w:themeFill="background1"/>
          </w:tcPr>
          <w:p w14:paraId="2A17E8C4"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Matrix reasoning raw score</w:t>
            </w:r>
          </w:p>
          <w:p w14:paraId="72496AA3" w14:textId="77777777" w:rsidR="003252DD" w:rsidRPr="003D5E1B" w:rsidRDefault="003252DD" w:rsidP="003252DD">
            <w:pPr>
              <w:rPr>
                <w:rFonts w:cs="Times New Roman"/>
                <w:b/>
                <w:color w:val="000000" w:themeColor="text1"/>
                <w:szCs w:val="22"/>
              </w:rPr>
            </w:pPr>
          </w:p>
        </w:tc>
        <w:tc>
          <w:tcPr>
            <w:tcW w:w="2308" w:type="dxa"/>
            <w:shd w:val="clear" w:color="auto" w:fill="FFFFFF" w:themeFill="background1"/>
          </w:tcPr>
          <w:p w14:paraId="058CDB57"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 xml:space="preserve">30.63 (2.72), </w:t>
            </w:r>
          </w:p>
          <w:p w14:paraId="07C75048"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25-35</w:t>
            </w:r>
          </w:p>
        </w:tc>
        <w:tc>
          <w:tcPr>
            <w:tcW w:w="2309" w:type="dxa"/>
            <w:shd w:val="clear" w:color="auto" w:fill="FFFFFF" w:themeFill="background1"/>
          </w:tcPr>
          <w:p w14:paraId="045F8C10"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 xml:space="preserve">29.32 (3.90), </w:t>
            </w:r>
          </w:p>
          <w:p w14:paraId="608CF43D"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16-34.</w:t>
            </w:r>
          </w:p>
        </w:tc>
        <w:tc>
          <w:tcPr>
            <w:tcW w:w="1161" w:type="dxa"/>
            <w:shd w:val="clear" w:color="auto" w:fill="FFFFFF" w:themeFill="background1"/>
          </w:tcPr>
          <w:p w14:paraId="1A82AB5E"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1.51</w:t>
            </w:r>
          </w:p>
        </w:tc>
        <w:tc>
          <w:tcPr>
            <w:tcW w:w="1155" w:type="dxa"/>
            <w:shd w:val="clear" w:color="auto" w:fill="FFFFFF" w:themeFill="background1"/>
          </w:tcPr>
          <w:p w14:paraId="21F4FB82"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0.14</w:t>
            </w:r>
          </w:p>
        </w:tc>
      </w:tr>
      <w:tr w:rsidR="00EA2DD3" w:rsidRPr="00EA2DD3" w14:paraId="58723202" w14:textId="77777777" w:rsidTr="003252DD">
        <w:tc>
          <w:tcPr>
            <w:tcW w:w="2309" w:type="dxa"/>
            <w:shd w:val="clear" w:color="auto" w:fill="FFFFFF" w:themeFill="background1"/>
          </w:tcPr>
          <w:p w14:paraId="0B8D8EF3"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Matrix reasoning T-score</w:t>
            </w:r>
          </w:p>
          <w:p w14:paraId="50B1B9D2" w14:textId="77777777" w:rsidR="003252DD" w:rsidRPr="003D5E1B" w:rsidRDefault="003252DD" w:rsidP="003252DD">
            <w:pPr>
              <w:rPr>
                <w:rFonts w:cs="Times New Roman"/>
                <w:b/>
                <w:color w:val="000000" w:themeColor="text1"/>
                <w:szCs w:val="22"/>
              </w:rPr>
            </w:pPr>
          </w:p>
        </w:tc>
        <w:tc>
          <w:tcPr>
            <w:tcW w:w="2308" w:type="dxa"/>
            <w:shd w:val="clear" w:color="auto" w:fill="FFFFFF" w:themeFill="background1"/>
          </w:tcPr>
          <w:p w14:paraId="4D329A4F"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 xml:space="preserve">61.52 (5.5), </w:t>
            </w:r>
          </w:p>
          <w:p w14:paraId="2956AD8E"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51-72</w:t>
            </w:r>
          </w:p>
        </w:tc>
        <w:tc>
          <w:tcPr>
            <w:tcW w:w="2309" w:type="dxa"/>
            <w:shd w:val="clear" w:color="auto" w:fill="FFFFFF" w:themeFill="background1"/>
          </w:tcPr>
          <w:p w14:paraId="7D4CE6CA"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 xml:space="preserve">58.95 (8.71), </w:t>
            </w:r>
          </w:p>
          <w:p w14:paraId="0A3EDB28"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29-70</w:t>
            </w:r>
          </w:p>
        </w:tc>
        <w:tc>
          <w:tcPr>
            <w:tcW w:w="1161" w:type="dxa"/>
            <w:shd w:val="clear" w:color="auto" w:fill="FFFFFF" w:themeFill="background1"/>
          </w:tcPr>
          <w:p w14:paraId="286A461B"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1.35</w:t>
            </w:r>
          </w:p>
        </w:tc>
        <w:tc>
          <w:tcPr>
            <w:tcW w:w="1155" w:type="dxa"/>
            <w:shd w:val="clear" w:color="auto" w:fill="FFFFFF" w:themeFill="background1"/>
          </w:tcPr>
          <w:p w14:paraId="1010329C"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0.18</w:t>
            </w:r>
          </w:p>
        </w:tc>
      </w:tr>
      <w:tr w:rsidR="00EA2DD3" w:rsidRPr="00EA2DD3" w14:paraId="0591A9FD" w14:textId="77777777" w:rsidTr="003252DD">
        <w:tc>
          <w:tcPr>
            <w:tcW w:w="2309" w:type="dxa"/>
            <w:shd w:val="clear" w:color="auto" w:fill="FFFFFF" w:themeFill="background1"/>
          </w:tcPr>
          <w:p w14:paraId="2FF55E6E"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 xml:space="preserve">ADOS Communication and Social Interaction Total </w:t>
            </w:r>
            <w:r w:rsidRPr="00900663">
              <w:rPr>
                <w:rFonts w:cs="Times New Roman"/>
                <w:color w:val="000000" w:themeColor="text1"/>
                <w:szCs w:val="22"/>
              </w:rPr>
              <w:t>(N=21)</w:t>
            </w:r>
          </w:p>
          <w:p w14:paraId="7334646B" w14:textId="77777777" w:rsidR="003252DD" w:rsidRPr="003D5E1B" w:rsidRDefault="003252DD" w:rsidP="003252DD">
            <w:pPr>
              <w:rPr>
                <w:rFonts w:cs="Times New Roman"/>
                <w:b/>
                <w:color w:val="000000" w:themeColor="text1"/>
                <w:szCs w:val="22"/>
              </w:rPr>
            </w:pPr>
          </w:p>
        </w:tc>
        <w:tc>
          <w:tcPr>
            <w:tcW w:w="2308" w:type="dxa"/>
            <w:shd w:val="clear" w:color="auto" w:fill="FFFFFF" w:themeFill="background1"/>
          </w:tcPr>
          <w:p w14:paraId="3BFD617F"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8.98 (3.89), 3-16</w:t>
            </w:r>
          </w:p>
        </w:tc>
        <w:tc>
          <w:tcPr>
            <w:tcW w:w="2309" w:type="dxa"/>
            <w:shd w:val="clear" w:color="auto" w:fill="FFFFFF" w:themeFill="background1"/>
          </w:tcPr>
          <w:p w14:paraId="02920BF3" w14:textId="77777777" w:rsidR="003252DD" w:rsidRPr="00EA2DD3" w:rsidRDefault="003252DD" w:rsidP="003252DD">
            <w:pPr>
              <w:rPr>
                <w:rFonts w:cs="Times New Roman"/>
                <w:color w:val="000000" w:themeColor="text1"/>
                <w:szCs w:val="22"/>
              </w:rPr>
            </w:pPr>
          </w:p>
        </w:tc>
        <w:tc>
          <w:tcPr>
            <w:tcW w:w="1161" w:type="dxa"/>
            <w:shd w:val="clear" w:color="auto" w:fill="FFFFFF" w:themeFill="background1"/>
          </w:tcPr>
          <w:p w14:paraId="37E10F57" w14:textId="77777777" w:rsidR="003252DD" w:rsidRPr="00EA2DD3" w:rsidRDefault="003252DD" w:rsidP="003252DD">
            <w:pPr>
              <w:rPr>
                <w:rFonts w:cs="Times New Roman"/>
                <w:color w:val="000000" w:themeColor="text1"/>
                <w:szCs w:val="22"/>
              </w:rPr>
            </w:pPr>
          </w:p>
        </w:tc>
        <w:tc>
          <w:tcPr>
            <w:tcW w:w="1155" w:type="dxa"/>
            <w:shd w:val="clear" w:color="auto" w:fill="FFFFFF" w:themeFill="background1"/>
          </w:tcPr>
          <w:p w14:paraId="501660F0" w14:textId="77777777" w:rsidR="003252DD" w:rsidRPr="00EA2DD3" w:rsidRDefault="003252DD" w:rsidP="003252DD">
            <w:pPr>
              <w:rPr>
                <w:rFonts w:cs="Times New Roman"/>
                <w:color w:val="000000" w:themeColor="text1"/>
                <w:szCs w:val="22"/>
              </w:rPr>
            </w:pPr>
          </w:p>
        </w:tc>
      </w:tr>
      <w:tr w:rsidR="00EA2DD3" w:rsidRPr="00EA2DD3" w14:paraId="57435D35" w14:textId="77777777" w:rsidTr="008E1613">
        <w:tc>
          <w:tcPr>
            <w:tcW w:w="2309" w:type="dxa"/>
            <w:tcBorders>
              <w:bottom w:val="single" w:sz="12" w:space="0" w:color="auto"/>
            </w:tcBorders>
            <w:shd w:val="clear" w:color="auto" w:fill="FFFFFF" w:themeFill="background1"/>
          </w:tcPr>
          <w:p w14:paraId="4032F75F" w14:textId="77777777" w:rsidR="003252DD" w:rsidRPr="003D5E1B" w:rsidRDefault="003252DD" w:rsidP="003252DD">
            <w:pPr>
              <w:rPr>
                <w:rFonts w:cs="Times New Roman"/>
                <w:b/>
                <w:color w:val="000000" w:themeColor="text1"/>
                <w:szCs w:val="22"/>
              </w:rPr>
            </w:pPr>
            <w:r w:rsidRPr="003D5E1B">
              <w:rPr>
                <w:rFonts w:cs="Times New Roman"/>
                <w:b/>
                <w:color w:val="000000" w:themeColor="text1"/>
                <w:szCs w:val="22"/>
              </w:rPr>
              <w:t xml:space="preserve">SRS T-Score </w:t>
            </w:r>
            <w:r w:rsidRPr="00900663">
              <w:rPr>
                <w:rFonts w:cs="Times New Roman"/>
                <w:color w:val="000000" w:themeColor="text1"/>
                <w:szCs w:val="22"/>
              </w:rPr>
              <w:t>(N=20)</w:t>
            </w:r>
          </w:p>
          <w:p w14:paraId="7E48D4A5" w14:textId="77777777" w:rsidR="003252DD" w:rsidRPr="003D5E1B" w:rsidRDefault="003252DD" w:rsidP="003252DD">
            <w:pPr>
              <w:rPr>
                <w:rFonts w:cs="Times New Roman"/>
                <w:b/>
                <w:color w:val="000000" w:themeColor="text1"/>
                <w:szCs w:val="22"/>
              </w:rPr>
            </w:pPr>
          </w:p>
        </w:tc>
        <w:tc>
          <w:tcPr>
            <w:tcW w:w="2308" w:type="dxa"/>
            <w:tcBorders>
              <w:bottom w:val="single" w:sz="12" w:space="0" w:color="auto"/>
            </w:tcBorders>
            <w:shd w:val="clear" w:color="auto" w:fill="FFFFFF" w:themeFill="background1"/>
          </w:tcPr>
          <w:p w14:paraId="4B12B5AD" w14:textId="77777777" w:rsidR="003252DD" w:rsidRPr="00EA2DD3" w:rsidRDefault="003252DD" w:rsidP="003252DD">
            <w:pPr>
              <w:rPr>
                <w:rFonts w:cs="Times New Roman"/>
                <w:color w:val="000000" w:themeColor="text1"/>
                <w:szCs w:val="22"/>
              </w:rPr>
            </w:pPr>
            <w:r w:rsidRPr="00EA2DD3">
              <w:rPr>
                <w:rFonts w:cs="Times New Roman"/>
                <w:color w:val="000000" w:themeColor="text1"/>
                <w:szCs w:val="22"/>
              </w:rPr>
              <w:t>74 (9.12), 52-86</w:t>
            </w:r>
          </w:p>
        </w:tc>
        <w:tc>
          <w:tcPr>
            <w:tcW w:w="2309" w:type="dxa"/>
            <w:tcBorders>
              <w:bottom w:val="single" w:sz="12" w:space="0" w:color="auto"/>
            </w:tcBorders>
            <w:shd w:val="clear" w:color="auto" w:fill="FFFFFF" w:themeFill="background1"/>
          </w:tcPr>
          <w:p w14:paraId="27D091BB" w14:textId="77777777" w:rsidR="003252DD" w:rsidRPr="00EA2DD3" w:rsidRDefault="003252DD" w:rsidP="003252DD">
            <w:pPr>
              <w:rPr>
                <w:rFonts w:cs="Times New Roman"/>
                <w:color w:val="000000" w:themeColor="text1"/>
                <w:szCs w:val="22"/>
              </w:rPr>
            </w:pPr>
          </w:p>
        </w:tc>
        <w:tc>
          <w:tcPr>
            <w:tcW w:w="1161" w:type="dxa"/>
            <w:tcBorders>
              <w:bottom w:val="single" w:sz="12" w:space="0" w:color="auto"/>
            </w:tcBorders>
            <w:shd w:val="clear" w:color="auto" w:fill="FFFFFF" w:themeFill="background1"/>
          </w:tcPr>
          <w:p w14:paraId="07736B49" w14:textId="77777777" w:rsidR="003252DD" w:rsidRPr="00EA2DD3" w:rsidRDefault="003252DD" w:rsidP="003252DD">
            <w:pPr>
              <w:rPr>
                <w:rFonts w:cs="Times New Roman"/>
                <w:color w:val="000000" w:themeColor="text1"/>
                <w:szCs w:val="22"/>
              </w:rPr>
            </w:pPr>
          </w:p>
        </w:tc>
        <w:tc>
          <w:tcPr>
            <w:tcW w:w="1155" w:type="dxa"/>
            <w:tcBorders>
              <w:bottom w:val="single" w:sz="12" w:space="0" w:color="auto"/>
            </w:tcBorders>
            <w:shd w:val="clear" w:color="auto" w:fill="FFFFFF" w:themeFill="background1"/>
          </w:tcPr>
          <w:p w14:paraId="71E77368" w14:textId="77777777" w:rsidR="003252DD" w:rsidRPr="00EA2DD3" w:rsidRDefault="003252DD" w:rsidP="003252DD">
            <w:pPr>
              <w:rPr>
                <w:rFonts w:cs="Times New Roman"/>
                <w:color w:val="000000" w:themeColor="text1"/>
                <w:szCs w:val="22"/>
              </w:rPr>
            </w:pPr>
          </w:p>
        </w:tc>
      </w:tr>
    </w:tbl>
    <w:p w14:paraId="4E5BA0D5" w14:textId="77777777" w:rsidR="003252DD" w:rsidRPr="00EA2DD3" w:rsidRDefault="003252DD" w:rsidP="003252DD">
      <w:pPr>
        <w:spacing w:line="480" w:lineRule="auto"/>
        <w:rPr>
          <w:rFonts w:cs="Times New Roman"/>
          <w:color w:val="000000" w:themeColor="text1"/>
          <w:szCs w:val="22"/>
        </w:rPr>
      </w:pPr>
    </w:p>
    <w:p w14:paraId="2C35D868" w14:textId="77777777" w:rsidR="003252DD" w:rsidRPr="00EA2DD3" w:rsidRDefault="003252DD" w:rsidP="003252DD">
      <w:pPr>
        <w:spacing w:line="480" w:lineRule="auto"/>
        <w:rPr>
          <w:rFonts w:cs="Times New Roman"/>
          <w:b/>
          <w:color w:val="000000" w:themeColor="text1"/>
          <w:szCs w:val="22"/>
        </w:rPr>
      </w:pPr>
    </w:p>
    <w:p w14:paraId="28BBDD22" w14:textId="77777777" w:rsidR="003252DD" w:rsidRPr="00EA2DD3" w:rsidRDefault="003252DD" w:rsidP="003252DD">
      <w:pPr>
        <w:spacing w:line="480" w:lineRule="auto"/>
        <w:rPr>
          <w:rFonts w:cs="Times New Roman"/>
          <w:i/>
          <w:color w:val="000000" w:themeColor="text1"/>
          <w:szCs w:val="22"/>
        </w:rPr>
      </w:pPr>
      <w:r w:rsidRPr="00EA2DD3">
        <w:rPr>
          <w:rFonts w:cs="Times New Roman"/>
          <w:i/>
          <w:color w:val="000000" w:themeColor="text1"/>
          <w:szCs w:val="22"/>
        </w:rPr>
        <w:t>Orientation discrimination task</w:t>
      </w:r>
    </w:p>
    <w:p w14:paraId="4A1F228A"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Orientation discrimination thresholds were measured using a two-alternative forced choice adaptive staircase procedure based on that described by Edden and colleagues (2009) and used in study two. The orientation discrimination task is described in study two (chapter two). </w:t>
      </w:r>
    </w:p>
    <w:p w14:paraId="53CE5DEB" w14:textId="77777777" w:rsidR="00F96006" w:rsidRPr="00EA2DD3" w:rsidRDefault="00F96006" w:rsidP="003252DD">
      <w:pPr>
        <w:spacing w:line="480" w:lineRule="auto"/>
        <w:ind w:firstLine="720"/>
        <w:rPr>
          <w:rFonts w:cs="Times New Roman"/>
          <w:color w:val="000000" w:themeColor="text1"/>
          <w:szCs w:val="22"/>
        </w:rPr>
      </w:pPr>
    </w:p>
    <w:p w14:paraId="5FBBD867" w14:textId="77777777" w:rsidR="00A0407A" w:rsidRDefault="00A0407A" w:rsidP="003252DD">
      <w:pPr>
        <w:spacing w:line="480" w:lineRule="auto"/>
        <w:rPr>
          <w:rFonts w:cs="Times New Roman"/>
          <w:i/>
          <w:color w:val="000000" w:themeColor="text1"/>
          <w:szCs w:val="22"/>
        </w:rPr>
      </w:pPr>
    </w:p>
    <w:p w14:paraId="6649DCA0" w14:textId="77777777" w:rsidR="002F6917" w:rsidRDefault="002F6917" w:rsidP="003252DD">
      <w:pPr>
        <w:spacing w:line="480" w:lineRule="auto"/>
        <w:rPr>
          <w:rFonts w:cs="Times New Roman"/>
          <w:i/>
          <w:color w:val="000000" w:themeColor="text1"/>
          <w:szCs w:val="22"/>
        </w:rPr>
      </w:pPr>
    </w:p>
    <w:p w14:paraId="277CE306" w14:textId="77777777" w:rsidR="003252DD" w:rsidRPr="00EA2DD3" w:rsidRDefault="003252DD" w:rsidP="003252DD">
      <w:pPr>
        <w:spacing w:line="480" w:lineRule="auto"/>
        <w:rPr>
          <w:rFonts w:cs="Times New Roman"/>
          <w:i/>
          <w:color w:val="000000" w:themeColor="text1"/>
          <w:szCs w:val="22"/>
        </w:rPr>
      </w:pPr>
      <w:r w:rsidRPr="00EA2DD3">
        <w:rPr>
          <w:rFonts w:cs="Times New Roman"/>
          <w:i/>
          <w:color w:val="000000" w:themeColor="text1"/>
          <w:szCs w:val="22"/>
        </w:rPr>
        <w:t>EEG Task</w:t>
      </w:r>
    </w:p>
    <w:p w14:paraId="7D1E1D51"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EEG was acquired using the exact same apparatus, procedure and stimuli described in study three (chapter five). The same methodology as the study three was used, as gamma band activity was successfully elicited and measured using this procedure. </w:t>
      </w:r>
    </w:p>
    <w:p w14:paraId="075798DA"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In addition, due to the problems associated with measuring gamma activity described in study three (chapter five)</w:t>
      </w:r>
      <w:proofErr w:type="gramStart"/>
      <w:r w:rsidRPr="00EA2DD3">
        <w:rPr>
          <w:rFonts w:cs="Times New Roman"/>
          <w:color w:val="000000" w:themeColor="text1"/>
          <w:szCs w:val="22"/>
        </w:rPr>
        <w:t>,</w:t>
      </w:r>
      <w:proofErr w:type="gramEnd"/>
      <w:r w:rsidRPr="00EA2DD3">
        <w:rPr>
          <w:rFonts w:cs="Times New Roman"/>
          <w:color w:val="000000" w:themeColor="text1"/>
          <w:szCs w:val="22"/>
        </w:rPr>
        <w:t xml:space="preserve"> again data were separated into maximally independent components using ICA. The same procedure described in study three was used for picking an occipital component which reflected a source of activity in or near right occipital cortex, and demonstrated visually elicited activity which included an increase in post-stimulus gamma-band power. The average scalp map of all selected independent components can be seen in figure 5.6.  </w:t>
      </w:r>
    </w:p>
    <w:p w14:paraId="1FE6DA20" w14:textId="3F47CB23" w:rsidR="003252DD" w:rsidRPr="00F96006" w:rsidRDefault="00F96006" w:rsidP="003252DD">
      <w:pPr>
        <w:spacing w:line="480" w:lineRule="auto"/>
        <w:rPr>
          <w:rFonts w:cs="Times New Roman"/>
          <w:b/>
          <w:color w:val="000000" w:themeColor="text1"/>
          <w:szCs w:val="22"/>
        </w:rPr>
      </w:pPr>
      <w:r w:rsidRPr="00EA2DD3">
        <w:rPr>
          <w:rFonts w:cs="Times New Roman"/>
          <w:noProof/>
          <w:color w:val="000000" w:themeColor="text1"/>
          <w:szCs w:val="22"/>
        </w:rPr>
        <w:drawing>
          <wp:anchor distT="0" distB="0" distL="114300" distR="114300" simplePos="0" relativeHeight="251670528" behindDoc="0" locked="0" layoutInCell="1" allowOverlap="1" wp14:anchorId="629262B0" wp14:editId="0B7C6BFF">
            <wp:simplePos x="0" y="0"/>
            <wp:positionH relativeFrom="column">
              <wp:posOffset>1026160</wp:posOffset>
            </wp:positionH>
            <wp:positionV relativeFrom="paragraph">
              <wp:posOffset>248285</wp:posOffset>
            </wp:positionV>
            <wp:extent cx="3095625" cy="2676525"/>
            <wp:effectExtent l="0" t="0" r="9525"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6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2DD" w:rsidRPr="00EA2DD3">
        <w:rPr>
          <w:rFonts w:cs="Times New Roman"/>
          <w:b/>
          <w:color w:val="000000" w:themeColor="text1"/>
          <w:szCs w:val="22"/>
        </w:rPr>
        <w:t>Figure 5.6.</w:t>
      </w:r>
      <w:r w:rsidR="003252DD" w:rsidRPr="00EA2DD3">
        <w:rPr>
          <w:rFonts w:cs="Times New Roman"/>
          <w:color w:val="000000" w:themeColor="text1"/>
          <w:szCs w:val="22"/>
        </w:rPr>
        <w:t xml:space="preserve"> Scalp topography of the average selected component for all participants</w:t>
      </w:r>
      <w:r w:rsidR="003252DD" w:rsidRPr="00EA2DD3">
        <w:rPr>
          <w:rFonts w:cs="Times New Roman"/>
          <w:noProof/>
          <w:color w:val="000000" w:themeColor="text1"/>
          <w:szCs w:val="22"/>
          <w:lang w:eastAsia="en-GB"/>
        </w:rPr>
        <w:t xml:space="preserve"> </w:t>
      </w:r>
    </w:p>
    <w:p w14:paraId="764ACE18" w14:textId="77777777" w:rsidR="003252DD" w:rsidRPr="00EA2DD3" w:rsidRDefault="003252DD" w:rsidP="003252DD">
      <w:pPr>
        <w:spacing w:line="480" w:lineRule="auto"/>
        <w:ind w:firstLine="720"/>
        <w:rPr>
          <w:rFonts w:cs="Times New Roman"/>
          <w:i/>
          <w:color w:val="000000" w:themeColor="text1"/>
          <w:szCs w:val="22"/>
        </w:rPr>
      </w:pPr>
    </w:p>
    <w:p w14:paraId="4469E273" w14:textId="77777777" w:rsidR="00A0407A" w:rsidRDefault="00A0407A" w:rsidP="00F96006">
      <w:pPr>
        <w:spacing w:line="480" w:lineRule="auto"/>
        <w:ind w:firstLine="720"/>
        <w:rPr>
          <w:rFonts w:cs="Times New Roman"/>
          <w:i/>
          <w:color w:val="000000" w:themeColor="text1"/>
          <w:szCs w:val="22"/>
        </w:rPr>
      </w:pPr>
    </w:p>
    <w:p w14:paraId="4048CBB7" w14:textId="43BC08B1" w:rsidR="00F96006" w:rsidRPr="00EA2DD3" w:rsidRDefault="003252DD" w:rsidP="00F96006">
      <w:pPr>
        <w:spacing w:line="480" w:lineRule="auto"/>
        <w:ind w:firstLine="720"/>
        <w:rPr>
          <w:rFonts w:cs="Times New Roman"/>
          <w:i/>
          <w:color w:val="000000" w:themeColor="text1"/>
          <w:szCs w:val="22"/>
        </w:rPr>
      </w:pPr>
      <w:r w:rsidRPr="00EA2DD3">
        <w:rPr>
          <w:rFonts w:cs="Times New Roman"/>
          <w:i/>
          <w:color w:val="000000" w:themeColor="text1"/>
          <w:szCs w:val="22"/>
        </w:rPr>
        <w:t xml:space="preserve">Time-Frequency Analysis </w:t>
      </w:r>
    </w:p>
    <w:p w14:paraId="3411E00D"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Morlet wavelet analysis was used to analyse data in the time frequency domain, as described in detail in study three (chapter five). However, in the present study additional analyses were performed in order to analyse gamma activity more thoroughly.  </w:t>
      </w:r>
    </w:p>
    <w:p w14:paraId="1FA646A5" w14:textId="77777777" w:rsidR="00F96006" w:rsidRPr="00EA2DD3" w:rsidRDefault="00F96006" w:rsidP="003252DD">
      <w:pPr>
        <w:spacing w:line="480" w:lineRule="auto"/>
        <w:ind w:firstLine="720"/>
        <w:rPr>
          <w:rFonts w:cs="Times New Roman"/>
          <w:color w:val="000000" w:themeColor="text1"/>
          <w:szCs w:val="22"/>
        </w:rPr>
      </w:pPr>
    </w:p>
    <w:p w14:paraId="2CCD1F73"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lastRenderedPageBreak/>
        <w:t>The time series of the selected component for each participant was analysed using the previously described wavelet analysis method to examine the two main types of stimulus related gamma activity: evoked and induced (</w:t>
      </w:r>
      <w:r w:rsidRPr="00EA2DD3">
        <w:rPr>
          <w:rFonts w:eastAsia="Times New Roman" w:cs="Times New Roman"/>
          <w:color w:val="000000" w:themeColor="text1"/>
          <w:szCs w:val="22"/>
          <w:lang w:eastAsia="en-GB"/>
        </w:rPr>
        <w:t>Galambos, 1992</w:t>
      </w:r>
      <w:r w:rsidRPr="00EA2DD3">
        <w:rPr>
          <w:rFonts w:cs="Times New Roman"/>
          <w:color w:val="000000" w:themeColor="text1"/>
          <w:szCs w:val="22"/>
        </w:rPr>
        <w:t>). Evoked responses are phase locked to the onset of a stimulus, and occur at around 100msec post stimulus onset (</w:t>
      </w:r>
      <w:r w:rsidRPr="00EA2DD3">
        <w:rPr>
          <w:rFonts w:eastAsia="Times New Roman" w:cs="Times New Roman"/>
          <w:color w:val="000000" w:themeColor="text1"/>
          <w:szCs w:val="22"/>
          <w:lang w:eastAsia="en-GB"/>
        </w:rPr>
        <w:t>Tallon-Baudry &amp; Bertrand, 1999</w:t>
      </w:r>
      <w:r w:rsidRPr="00EA2DD3">
        <w:rPr>
          <w:rFonts w:cs="Times New Roman"/>
          <w:color w:val="000000" w:themeColor="text1"/>
          <w:szCs w:val="22"/>
        </w:rPr>
        <w:t xml:space="preserve">). </w:t>
      </w:r>
      <w:proofErr w:type="gramStart"/>
      <w:r w:rsidRPr="00EA2DD3">
        <w:rPr>
          <w:rFonts w:cs="Times New Roman"/>
          <w:color w:val="000000" w:themeColor="text1"/>
          <w:szCs w:val="22"/>
        </w:rPr>
        <w:t>Evoked activity can be detected by first averaging the time series of single trial responses and then subjecting them to time-frequency analysis</w:t>
      </w:r>
      <w:proofErr w:type="gramEnd"/>
      <w:r w:rsidRPr="00EA2DD3">
        <w:rPr>
          <w:rFonts w:cs="Times New Roman"/>
          <w:color w:val="000000" w:themeColor="text1"/>
          <w:szCs w:val="22"/>
        </w:rPr>
        <w:t xml:space="preserve">. Induced gamma band activity typically occurs later than evoked activity, and consists of oscillatory bursts with variable onset latency from trial to trial. As such, induced gamma band responses cannot be observed by averaging data before time-frequency analyses, since they are not phase locked to the stimulus. Thus, </w:t>
      </w:r>
      <w:proofErr w:type="gramStart"/>
      <w:r w:rsidRPr="00EA2DD3">
        <w:rPr>
          <w:rFonts w:cs="Times New Roman"/>
          <w:color w:val="000000" w:themeColor="text1"/>
          <w:szCs w:val="22"/>
        </w:rPr>
        <w:t>induced gamma activity is inferred by performing time-frequency analyses on each trial and then averaging the power changes at each frequency</w:t>
      </w:r>
      <w:proofErr w:type="gramEnd"/>
      <w:r w:rsidRPr="00EA2DD3">
        <w:rPr>
          <w:rFonts w:cs="Times New Roman"/>
          <w:color w:val="000000" w:themeColor="text1"/>
          <w:szCs w:val="22"/>
        </w:rPr>
        <w:t>. However this analysis will also contain the power changes of the evoked (phase-locked) gamma response. Therefore, a better estimate of induced activity can be obtained by subtracting the power changes at each frequency of the evoked response from these initial estimates of the induced activity (</w:t>
      </w:r>
      <w:r w:rsidRPr="00EA2DD3">
        <w:rPr>
          <w:rFonts w:eastAsia="Times New Roman" w:cs="Times New Roman"/>
          <w:color w:val="000000" w:themeColor="text1"/>
          <w:szCs w:val="22"/>
          <w:lang w:eastAsia="en-GB"/>
        </w:rPr>
        <w:t>David, Kilner &amp; Friston, 2006</w:t>
      </w:r>
      <w:r w:rsidRPr="00EA2DD3">
        <w:rPr>
          <w:rFonts w:cs="Times New Roman"/>
          <w:color w:val="000000" w:themeColor="text1"/>
          <w:szCs w:val="22"/>
        </w:rPr>
        <w:t xml:space="preserve">). </w:t>
      </w:r>
    </w:p>
    <w:p w14:paraId="48F0E156" w14:textId="77777777" w:rsidR="00F96006" w:rsidRPr="00EA2DD3" w:rsidRDefault="00F96006" w:rsidP="003252DD">
      <w:pPr>
        <w:spacing w:line="480" w:lineRule="auto"/>
        <w:ind w:firstLine="720"/>
        <w:rPr>
          <w:rFonts w:cs="Times New Roman"/>
          <w:color w:val="000000" w:themeColor="text1"/>
          <w:szCs w:val="22"/>
        </w:rPr>
      </w:pPr>
    </w:p>
    <w:p w14:paraId="543C589E"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Thus, to estimate changes in induced gamma for each participant, the wavelet transforms were performed on each trial and were then subsequently averaged in order to obtain the full signal (see Figure 5.7C). The mean values of power for each scale during the pre-stimulus period were considered to be baseline and were subtracted from the wavelet transform. As such, data is presented as changes in power following stimulus presentation. In addition, separate analyses were also carried out in which each trial was averaged before undergoing wavelet transforms in order to analyse evoked gamma power (see figure 5.7B). </w:t>
      </w:r>
    </w:p>
    <w:p w14:paraId="5C017F53" w14:textId="77777777" w:rsidR="00F96006" w:rsidRPr="00EA2DD3" w:rsidRDefault="00F96006" w:rsidP="003252DD">
      <w:pPr>
        <w:spacing w:line="480" w:lineRule="auto"/>
        <w:ind w:firstLine="720"/>
        <w:rPr>
          <w:rFonts w:cs="Times New Roman"/>
          <w:color w:val="000000" w:themeColor="text1"/>
          <w:szCs w:val="22"/>
        </w:rPr>
      </w:pPr>
    </w:p>
    <w:p w14:paraId="2A20771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In order to remove the contribution of evoked gamma to the signal, the power changes for each frequency for the evoked response were subtracted from the full signal (see figure 5.7D). As the evoked wavelet transform had different magnitudes of power change to the full signal wavelet transform, the transforms were rescaled between zero and one before subtraction. </w:t>
      </w:r>
      <w:r w:rsidRPr="00EA2DD3">
        <w:rPr>
          <w:rFonts w:cs="Times New Roman"/>
          <w:color w:val="000000" w:themeColor="text1"/>
          <w:szCs w:val="22"/>
        </w:rPr>
        <w:lastRenderedPageBreak/>
        <w:t xml:space="preserve">After subtracting evoked activity from the full signal, the remaining power changes can be characterised as induced activity. </w:t>
      </w:r>
    </w:p>
    <w:p w14:paraId="407E8040" w14:textId="77777777" w:rsidR="00F96006" w:rsidRPr="00EA2DD3" w:rsidRDefault="00F96006" w:rsidP="003252DD">
      <w:pPr>
        <w:spacing w:line="480" w:lineRule="auto"/>
        <w:ind w:firstLine="720"/>
        <w:rPr>
          <w:rFonts w:cs="Times New Roman"/>
          <w:color w:val="000000" w:themeColor="text1"/>
          <w:szCs w:val="22"/>
        </w:rPr>
      </w:pPr>
    </w:p>
    <w:p w14:paraId="3A84C6EE" w14:textId="21FE6DE7" w:rsidR="003252DD" w:rsidRDefault="003252DD" w:rsidP="00253404">
      <w:pPr>
        <w:spacing w:line="480" w:lineRule="auto"/>
        <w:ind w:firstLine="720"/>
        <w:rPr>
          <w:rFonts w:cs="Times New Roman"/>
          <w:color w:val="000000" w:themeColor="text1"/>
          <w:szCs w:val="22"/>
        </w:rPr>
      </w:pPr>
      <w:r w:rsidRPr="00EA2DD3">
        <w:rPr>
          <w:rFonts w:cs="Times New Roman"/>
          <w:color w:val="000000" w:themeColor="text1"/>
          <w:szCs w:val="22"/>
        </w:rPr>
        <w:t xml:space="preserve">The maximum increase in post-stimulus increase power in the gamma range was obtained from both the evoked signal, and the induced signal for each participant using </w:t>
      </w:r>
      <w:r w:rsidR="00DD2F2D">
        <w:rPr>
          <w:rFonts w:cs="Times New Roman"/>
          <w:color w:val="000000" w:themeColor="text1"/>
          <w:szCs w:val="22"/>
        </w:rPr>
        <w:t>MATLAB</w:t>
      </w:r>
      <w:r w:rsidR="00DD2F2D" w:rsidRPr="00EA2DD3">
        <w:rPr>
          <w:rFonts w:cs="Times New Roman"/>
          <w:color w:val="000000" w:themeColor="text1"/>
          <w:szCs w:val="22"/>
        </w:rPr>
        <w:t xml:space="preserve"> </w:t>
      </w:r>
      <w:r w:rsidRPr="00EA2DD3">
        <w:rPr>
          <w:rFonts w:cs="Times New Roman"/>
          <w:color w:val="000000" w:themeColor="text1"/>
          <w:szCs w:val="22"/>
        </w:rPr>
        <w:t xml:space="preserve">(see figure 5.7E).  As in study three, the gamma range was defined as 30-90Hz. The frequency at which this maximum increase in power was seen was also obtained for both the induced and evoked data. </w:t>
      </w:r>
    </w:p>
    <w:p w14:paraId="0A03A112" w14:textId="77777777" w:rsidR="00E431F7" w:rsidRDefault="00E431F7" w:rsidP="003252DD">
      <w:pPr>
        <w:spacing w:line="480" w:lineRule="auto"/>
        <w:rPr>
          <w:rFonts w:cs="Times New Roman"/>
          <w:color w:val="000000" w:themeColor="text1"/>
          <w:szCs w:val="22"/>
        </w:rPr>
      </w:pPr>
    </w:p>
    <w:p w14:paraId="4846EC9B" w14:textId="77777777" w:rsidR="00E431F7" w:rsidRDefault="00E431F7" w:rsidP="003252DD">
      <w:pPr>
        <w:spacing w:line="480" w:lineRule="auto"/>
        <w:rPr>
          <w:rFonts w:cs="Times New Roman"/>
          <w:color w:val="000000" w:themeColor="text1"/>
          <w:szCs w:val="22"/>
        </w:rPr>
      </w:pPr>
    </w:p>
    <w:p w14:paraId="63EFD192" w14:textId="77777777" w:rsidR="00E431F7" w:rsidRDefault="00E431F7" w:rsidP="003252DD">
      <w:pPr>
        <w:spacing w:line="480" w:lineRule="auto"/>
        <w:rPr>
          <w:rFonts w:cs="Times New Roman"/>
          <w:color w:val="000000" w:themeColor="text1"/>
          <w:szCs w:val="22"/>
        </w:rPr>
      </w:pPr>
    </w:p>
    <w:p w14:paraId="0247B106" w14:textId="77777777" w:rsidR="00E431F7" w:rsidRDefault="00E431F7" w:rsidP="003252DD">
      <w:pPr>
        <w:spacing w:line="480" w:lineRule="auto"/>
        <w:rPr>
          <w:rFonts w:cs="Times New Roman"/>
          <w:color w:val="000000" w:themeColor="text1"/>
          <w:szCs w:val="22"/>
        </w:rPr>
      </w:pPr>
    </w:p>
    <w:p w14:paraId="135EE4A3" w14:textId="77777777" w:rsidR="00E431F7" w:rsidRDefault="00E431F7" w:rsidP="003252DD">
      <w:pPr>
        <w:spacing w:line="480" w:lineRule="auto"/>
        <w:rPr>
          <w:rFonts w:cs="Times New Roman"/>
          <w:color w:val="000000" w:themeColor="text1"/>
          <w:szCs w:val="22"/>
        </w:rPr>
      </w:pPr>
    </w:p>
    <w:p w14:paraId="3A75F033" w14:textId="77777777" w:rsidR="00E431F7" w:rsidRDefault="00E431F7" w:rsidP="003252DD">
      <w:pPr>
        <w:spacing w:line="480" w:lineRule="auto"/>
        <w:rPr>
          <w:rFonts w:cs="Times New Roman"/>
          <w:color w:val="000000" w:themeColor="text1"/>
          <w:szCs w:val="22"/>
        </w:rPr>
      </w:pPr>
    </w:p>
    <w:p w14:paraId="30640008" w14:textId="77777777" w:rsidR="000105EC" w:rsidRDefault="000105EC" w:rsidP="000105EC">
      <w:pPr>
        <w:pStyle w:val="FootnoteText"/>
        <w:rPr>
          <w:lang w:val="en-US"/>
        </w:rPr>
      </w:pPr>
    </w:p>
    <w:p w14:paraId="0761F9B8" w14:textId="77777777" w:rsidR="000105EC" w:rsidRDefault="000105EC" w:rsidP="000105EC">
      <w:pPr>
        <w:pStyle w:val="FootnoteText"/>
        <w:rPr>
          <w:lang w:val="en-US"/>
        </w:rPr>
      </w:pPr>
    </w:p>
    <w:p w14:paraId="54B5ADE8" w14:textId="77777777" w:rsidR="000105EC" w:rsidRDefault="000105EC" w:rsidP="000105EC">
      <w:pPr>
        <w:pStyle w:val="FootnoteText"/>
        <w:rPr>
          <w:lang w:val="en-US"/>
        </w:rPr>
      </w:pPr>
    </w:p>
    <w:p w14:paraId="58DD819C" w14:textId="77777777" w:rsidR="000105EC" w:rsidRDefault="000105EC" w:rsidP="000105EC">
      <w:pPr>
        <w:pStyle w:val="FootnoteText"/>
        <w:rPr>
          <w:lang w:val="en-US"/>
        </w:rPr>
      </w:pPr>
    </w:p>
    <w:p w14:paraId="44C21FD4" w14:textId="77777777" w:rsidR="000105EC" w:rsidRPr="000105EC" w:rsidRDefault="000105EC" w:rsidP="000105EC">
      <w:pPr>
        <w:pStyle w:val="FootnoteText"/>
        <w:rPr>
          <w:lang w:val="en-US"/>
        </w:rPr>
      </w:pPr>
    </w:p>
    <w:p w14:paraId="12D066B0" w14:textId="77777777" w:rsidR="003252DD" w:rsidRPr="00EA2DD3" w:rsidRDefault="003252DD" w:rsidP="003252DD">
      <w:pPr>
        <w:spacing w:line="480" w:lineRule="auto"/>
        <w:ind w:firstLine="720"/>
        <w:rPr>
          <w:rFonts w:cs="Times New Roman"/>
          <w:color w:val="000000" w:themeColor="text1"/>
          <w:szCs w:val="22"/>
        </w:rPr>
      </w:pPr>
    </w:p>
    <w:p w14:paraId="600039B0" w14:textId="77777777" w:rsidR="003252DD" w:rsidRPr="00EA2DD3" w:rsidRDefault="003252DD" w:rsidP="003252DD">
      <w:pPr>
        <w:jc w:val="center"/>
        <w:rPr>
          <w:rFonts w:cs="Times New Roman"/>
          <w:color w:val="000000" w:themeColor="text1"/>
          <w:szCs w:val="22"/>
        </w:rPr>
      </w:pPr>
      <w:r w:rsidRPr="00EA2DD3">
        <w:rPr>
          <w:rFonts w:cs="Times New Roman"/>
          <w:noProof/>
          <w:color w:val="000000" w:themeColor="text1"/>
          <w:szCs w:val="22"/>
        </w:rPr>
        <w:lastRenderedPageBreak/>
        <w:drawing>
          <wp:inline distT="0" distB="0" distL="0" distR="0" wp14:anchorId="607127BB" wp14:editId="700E1662">
            <wp:extent cx="539115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4572000"/>
                    </a:xfrm>
                    <a:prstGeom prst="rect">
                      <a:avLst/>
                    </a:prstGeom>
                    <a:noFill/>
                    <a:ln>
                      <a:noFill/>
                    </a:ln>
                  </pic:spPr>
                </pic:pic>
              </a:graphicData>
            </a:graphic>
          </wp:inline>
        </w:drawing>
      </w:r>
    </w:p>
    <w:p w14:paraId="03B20748" w14:textId="77777777" w:rsidR="003252DD" w:rsidRPr="00EA2DD3" w:rsidRDefault="003252DD" w:rsidP="003252DD">
      <w:pPr>
        <w:rPr>
          <w:rFonts w:cs="Times New Roman"/>
          <w:color w:val="000000" w:themeColor="text1"/>
          <w:szCs w:val="22"/>
        </w:rPr>
      </w:pPr>
    </w:p>
    <w:p w14:paraId="5FCE0FAC" w14:textId="77777777" w:rsidR="003252DD" w:rsidRPr="00EA2DD3" w:rsidRDefault="003252DD" w:rsidP="003252DD">
      <w:pPr>
        <w:spacing w:line="480" w:lineRule="auto"/>
        <w:rPr>
          <w:rFonts w:cs="Times New Roman"/>
          <w:b/>
          <w:color w:val="000000" w:themeColor="text1"/>
          <w:szCs w:val="22"/>
        </w:rPr>
      </w:pPr>
      <w:r w:rsidRPr="00EA2DD3">
        <w:rPr>
          <w:rFonts w:cs="Times New Roman"/>
          <w:b/>
          <w:color w:val="000000" w:themeColor="text1"/>
          <w:szCs w:val="22"/>
        </w:rPr>
        <w:t>Figure 5.7. (A)</w:t>
      </w:r>
      <w:r w:rsidRPr="00EA2DD3">
        <w:rPr>
          <w:rFonts w:cs="Times New Roman"/>
          <w:color w:val="000000" w:themeColor="text1"/>
          <w:szCs w:val="22"/>
        </w:rPr>
        <w:t xml:space="preserve"> Time frequency decomposition of all frequency bands (0-200Hz) for one participant. </w:t>
      </w:r>
      <w:r w:rsidRPr="00EA2DD3">
        <w:rPr>
          <w:rFonts w:cs="Times New Roman"/>
          <w:b/>
          <w:color w:val="000000" w:themeColor="text1"/>
          <w:szCs w:val="22"/>
        </w:rPr>
        <w:t xml:space="preserve">(B) </w:t>
      </w:r>
      <w:r w:rsidRPr="00EA2DD3">
        <w:rPr>
          <w:rFonts w:cs="Times New Roman"/>
          <w:color w:val="000000" w:themeColor="text1"/>
          <w:szCs w:val="22"/>
        </w:rPr>
        <w:t xml:space="preserve">Time frequency decomposition of evoked gamma activity </w:t>
      </w:r>
      <w:proofErr w:type="gramStart"/>
      <w:r w:rsidRPr="00EA2DD3">
        <w:rPr>
          <w:rFonts w:cs="Times New Roman"/>
          <w:color w:val="000000" w:themeColor="text1"/>
          <w:szCs w:val="22"/>
        </w:rPr>
        <w:t>signal  for</w:t>
      </w:r>
      <w:proofErr w:type="gramEnd"/>
      <w:r w:rsidRPr="00EA2DD3">
        <w:rPr>
          <w:rFonts w:cs="Times New Roman"/>
          <w:color w:val="000000" w:themeColor="text1"/>
          <w:szCs w:val="22"/>
        </w:rPr>
        <w:t xml:space="preserve"> one participant. </w:t>
      </w:r>
      <w:r w:rsidRPr="00EA2DD3">
        <w:rPr>
          <w:rFonts w:cs="Times New Roman"/>
          <w:b/>
          <w:color w:val="000000" w:themeColor="text1"/>
          <w:szCs w:val="22"/>
        </w:rPr>
        <w:t>(C)</w:t>
      </w:r>
      <w:r w:rsidRPr="00EA2DD3">
        <w:rPr>
          <w:rFonts w:cs="Times New Roman"/>
          <w:color w:val="000000" w:themeColor="text1"/>
          <w:szCs w:val="22"/>
        </w:rPr>
        <w:t xml:space="preserve"> Time frequency decomposition of full gamma activity signal, including evoked and induced activity for one participant. </w:t>
      </w:r>
      <w:r w:rsidRPr="00EA2DD3">
        <w:rPr>
          <w:rFonts w:cs="Times New Roman"/>
          <w:b/>
          <w:color w:val="000000" w:themeColor="text1"/>
          <w:szCs w:val="22"/>
        </w:rPr>
        <w:t>(D)</w:t>
      </w:r>
      <w:r w:rsidRPr="00EA2DD3">
        <w:rPr>
          <w:rFonts w:cs="Times New Roman"/>
          <w:color w:val="000000" w:themeColor="text1"/>
          <w:szCs w:val="22"/>
        </w:rPr>
        <w:t xml:space="preserve"> Time frequency decomposition of induced gamma band response for one participant. </w:t>
      </w:r>
      <w:r w:rsidRPr="00EA2DD3">
        <w:rPr>
          <w:rFonts w:cs="Times New Roman"/>
          <w:b/>
          <w:color w:val="000000" w:themeColor="text1"/>
          <w:szCs w:val="22"/>
        </w:rPr>
        <w:t>(E)</w:t>
      </w:r>
      <w:r w:rsidRPr="00EA2DD3">
        <w:rPr>
          <w:rFonts w:cs="Times New Roman"/>
          <w:color w:val="000000" w:themeColor="text1"/>
          <w:szCs w:val="22"/>
        </w:rPr>
        <w:t xml:space="preserve"> The total power change at each frequency in the full gamma signal (figure 5.7C; plotted in blue) and in the induced gamma signal (figure 5.7D; plotted in green) for one participant.</w:t>
      </w:r>
      <w:r w:rsidRPr="00EA2DD3">
        <w:rPr>
          <w:rFonts w:cs="Times New Roman"/>
          <w:b/>
          <w:color w:val="000000" w:themeColor="text1"/>
          <w:szCs w:val="22"/>
        </w:rPr>
        <w:t xml:space="preserve">  </w:t>
      </w:r>
    </w:p>
    <w:p w14:paraId="7F3C345D" w14:textId="77777777" w:rsidR="003252DD" w:rsidRPr="00EA2DD3" w:rsidRDefault="003252DD" w:rsidP="003252DD">
      <w:pPr>
        <w:rPr>
          <w:rFonts w:cs="Times New Roman"/>
          <w:color w:val="000000" w:themeColor="text1"/>
          <w:szCs w:val="22"/>
        </w:rPr>
      </w:pPr>
    </w:p>
    <w:p w14:paraId="43B1CFCB" w14:textId="77777777" w:rsidR="003252DD" w:rsidRDefault="003252DD" w:rsidP="003252DD">
      <w:pPr>
        <w:rPr>
          <w:rFonts w:cs="Times New Roman"/>
          <w:color w:val="000000" w:themeColor="text1"/>
          <w:szCs w:val="22"/>
        </w:rPr>
      </w:pPr>
    </w:p>
    <w:p w14:paraId="15651120" w14:textId="77777777" w:rsidR="00E431F7" w:rsidRDefault="00E431F7" w:rsidP="003252DD">
      <w:pPr>
        <w:rPr>
          <w:rFonts w:cs="Times New Roman"/>
          <w:color w:val="000000" w:themeColor="text1"/>
          <w:szCs w:val="22"/>
        </w:rPr>
      </w:pPr>
    </w:p>
    <w:p w14:paraId="614EAC07" w14:textId="77777777" w:rsidR="00E431F7" w:rsidRDefault="00E431F7" w:rsidP="003252DD">
      <w:pPr>
        <w:rPr>
          <w:rFonts w:cs="Times New Roman"/>
          <w:color w:val="000000" w:themeColor="text1"/>
          <w:szCs w:val="22"/>
        </w:rPr>
      </w:pPr>
    </w:p>
    <w:p w14:paraId="77BC6486" w14:textId="77777777" w:rsidR="00E431F7" w:rsidRDefault="00E431F7" w:rsidP="003252DD">
      <w:pPr>
        <w:rPr>
          <w:rFonts w:cs="Times New Roman"/>
          <w:color w:val="000000" w:themeColor="text1"/>
          <w:szCs w:val="22"/>
        </w:rPr>
      </w:pPr>
    </w:p>
    <w:p w14:paraId="4365CFAA" w14:textId="77777777" w:rsidR="000105EC" w:rsidRDefault="000105EC" w:rsidP="000105EC">
      <w:pPr>
        <w:pStyle w:val="FootnoteText"/>
        <w:rPr>
          <w:lang w:val="en-US"/>
        </w:rPr>
      </w:pPr>
    </w:p>
    <w:p w14:paraId="33DC979B" w14:textId="77777777" w:rsidR="000105EC" w:rsidRDefault="000105EC" w:rsidP="000105EC">
      <w:pPr>
        <w:pStyle w:val="FootnoteText"/>
        <w:rPr>
          <w:lang w:val="en-US"/>
        </w:rPr>
      </w:pPr>
    </w:p>
    <w:p w14:paraId="30B0EFE6" w14:textId="77777777" w:rsidR="000105EC" w:rsidRPr="000105EC" w:rsidRDefault="000105EC" w:rsidP="000105EC">
      <w:pPr>
        <w:pStyle w:val="FootnoteText"/>
        <w:rPr>
          <w:lang w:val="en-US"/>
        </w:rPr>
      </w:pPr>
    </w:p>
    <w:p w14:paraId="116952C8" w14:textId="77777777" w:rsidR="00E431F7" w:rsidRDefault="00E431F7" w:rsidP="003252DD">
      <w:pPr>
        <w:rPr>
          <w:rFonts w:cs="Times New Roman"/>
          <w:color w:val="000000" w:themeColor="text1"/>
          <w:szCs w:val="22"/>
        </w:rPr>
      </w:pPr>
    </w:p>
    <w:p w14:paraId="10997DEE" w14:textId="77777777" w:rsidR="00E431F7" w:rsidRDefault="00E431F7" w:rsidP="003252DD">
      <w:pPr>
        <w:rPr>
          <w:rFonts w:cs="Times New Roman"/>
          <w:color w:val="000000" w:themeColor="text1"/>
          <w:szCs w:val="22"/>
        </w:rPr>
      </w:pPr>
    </w:p>
    <w:p w14:paraId="664BDFE8" w14:textId="77777777" w:rsidR="000105EC" w:rsidRDefault="000105EC" w:rsidP="00572403">
      <w:pPr>
        <w:pStyle w:val="Heading3"/>
        <w:rPr>
          <w:rFonts w:ascii="Times New Roman" w:hAnsi="Times New Roman" w:cs="Times New Roman"/>
          <w:color w:val="000000" w:themeColor="text1"/>
          <w:szCs w:val="22"/>
        </w:rPr>
      </w:pPr>
      <w:bookmarkStart w:id="199" w:name="_Toc429476774"/>
    </w:p>
    <w:p w14:paraId="177D69E7" w14:textId="77777777" w:rsidR="003252DD" w:rsidRPr="00F96006" w:rsidRDefault="003252DD" w:rsidP="00572403">
      <w:pPr>
        <w:pStyle w:val="Heading3"/>
        <w:rPr>
          <w:rFonts w:ascii="Times New Roman" w:hAnsi="Times New Roman" w:cs="Times New Roman"/>
          <w:color w:val="000000" w:themeColor="text1"/>
          <w:szCs w:val="22"/>
        </w:rPr>
      </w:pPr>
      <w:bookmarkStart w:id="200" w:name="_Toc433107748"/>
      <w:r w:rsidRPr="00F96006">
        <w:rPr>
          <w:rFonts w:ascii="Times New Roman" w:hAnsi="Times New Roman" w:cs="Times New Roman"/>
          <w:color w:val="000000" w:themeColor="text1"/>
          <w:szCs w:val="22"/>
        </w:rPr>
        <w:t>5.2.2. Results</w:t>
      </w:r>
      <w:bookmarkEnd w:id="199"/>
      <w:bookmarkEnd w:id="200"/>
    </w:p>
    <w:p w14:paraId="41547D83" w14:textId="77777777" w:rsidR="003252DD" w:rsidRPr="00EA2DD3" w:rsidRDefault="003252DD" w:rsidP="003252DD">
      <w:pPr>
        <w:rPr>
          <w:rFonts w:cs="Times New Roman"/>
          <w:b/>
          <w:color w:val="000000" w:themeColor="text1"/>
          <w:szCs w:val="22"/>
        </w:rPr>
      </w:pPr>
    </w:p>
    <w:p w14:paraId="615FE613" w14:textId="77777777" w:rsidR="003252DD" w:rsidRPr="00EA2DD3" w:rsidRDefault="003252DD" w:rsidP="003252DD">
      <w:pPr>
        <w:spacing w:line="480" w:lineRule="auto"/>
        <w:rPr>
          <w:rFonts w:cs="Times New Roman"/>
          <w:i/>
          <w:color w:val="000000" w:themeColor="text1"/>
          <w:szCs w:val="22"/>
        </w:rPr>
      </w:pPr>
      <w:r w:rsidRPr="00EA2DD3">
        <w:rPr>
          <w:rFonts w:cs="Times New Roman"/>
          <w:i/>
          <w:color w:val="000000" w:themeColor="text1"/>
          <w:szCs w:val="22"/>
        </w:rPr>
        <w:t>Gamma activity</w:t>
      </w:r>
    </w:p>
    <w:p w14:paraId="370A5ECA"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i/>
          <w:noProof/>
          <w:color w:val="000000" w:themeColor="text1"/>
          <w:szCs w:val="22"/>
        </w:rPr>
        <w:drawing>
          <wp:anchor distT="0" distB="0" distL="114300" distR="114300" simplePos="0" relativeHeight="251671552" behindDoc="0" locked="0" layoutInCell="1" allowOverlap="1" wp14:anchorId="677DAB8E" wp14:editId="5B2B4D76">
            <wp:simplePos x="0" y="0"/>
            <wp:positionH relativeFrom="column">
              <wp:posOffset>651510</wp:posOffset>
            </wp:positionH>
            <wp:positionV relativeFrom="paragraph">
              <wp:posOffset>2235835</wp:posOffset>
            </wp:positionV>
            <wp:extent cx="4267200" cy="3972560"/>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397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DD3">
        <w:rPr>
          <w:rFonts w:cs="Times New Roman"/>
          <w:color w:val="000000" w:themeColor="text1"/>
          <w:szCs w:val="22"/>
        </w:rPr>
        <w:t>Peak induced gamma frequency ranged from 30.98 to 78.06Hz, with an overall mean of 56.03Hz (</w:t>
      </w:r>
      <w:r w:rsidRPr="00900663">
        <w:rPr>
          <w:rFonts w:cs="Times New Roman"/>
          <w:i/>
          <w:color w:val="000000" w:themeColor="text1"/>
          <w:szCs w:val="22"/>
        </w:rPr>
        <w:t>SD</w:t>
      </w:r>
      <w:r w:rsidRPr="00EA2DD3">
        <w:rPr>
          <w:rFonts w:cs="Times New Roman"/>
          <w:color w:val="000000" w:themeColor="text1"/>
          <w:szCs w:val="22"/>
        </w:rPr>
        <w:t>=11.64). As shown in figure 5.8, induced peak gamma frequency was significantly higher in individuals with ASC (</w:t>
      </w:r>
      <w:r w:rsidRPr="00900663">
        <w:rPr>
          <w:rFonts w:cs="Times New Roman"/>
          <w:i/>
          <w:color w:val="000000" w:themeColor="text1"/>
          <w:szCs w:val="22"/>
        </w:rPr>
        <w:t>M</w:t>
      </w:r>
      <w:r w:rsidRPr="00EA2DD3">
        <w:rPr>
          <w:rFonts w:cs="Times New Roman"/>
          <w:color w:val="000000" w:themeColor="text1"/>
          <w:szCs w:val="22"/>
        </w:rPr>
        <w:t xml:space="preserve">=62.19 Hz, </w:t>
      </w:r>
      <w:r w:rsidRPr="00900663">
        <w:rPr>
          <w:rFonts w:cs="Times New Roman"/>
          <w:i/>
          <w:color w:val="000000" w:themeColor="text1"/>
          <w:szCs w:val="22"/>
        </w:rPr>
        <w:t>SD</w:t>
      </w:r>
      <w:r w:rsidRPr="00EA2DD3">
        <w:rPr>
          <w:rFonts w:cs="Times New Roman"/>
          <w:color w:val="000000" w:themeColor="text1"/>
          <w:szCs w:val="22"/>
        </w:rPr>
        <w:t>=10.04 Hz) than controls (</w:t>
      </w:r>
      <w:r w:rsidRPr="00900663">
        <w:rPr>
          <w:rFonts w:cs="Times New Roman"/>
          <w:i/>
          <w:color w:val="000000" w:themeColor="text1"/>
          <w:szCs w:val="22"/>
        </w:rPr>
        <w:t>M</w:t>
      </w:r>
      <w:r w:rsidRPr="00EA2DD3">
        <w:rPr>
          <w:rFonts w:cs="Times New Roman"/>
          <w:color w:val="000000" w:themeColor="text1"/>
          <w:szCs w:val="22"/>
        </w:rPr>
        <w:t xml:space="preserve">=51.61Hz, </w:t>
      </w:r>
      <w:r w:rsidRPr="00900663">
        <w:rPr>
          <w:rFonts w:cs="Times New Roman"/>
          <w:i/>
          <w:color w:val="000000" w:themeColor="text1"/>
          <w:szCs w:val="22"/>
        </w:rPr>
        <w:t>SD</w:t>
      </w:r>
      <w:r w:rsidRPr="00EA2DD3">
        <w:rPr>
          <w:rFonts w:cs="Times New Roman"/>
          <w:color w:val="000000" w:themeColor="text1"/>
          <w:szCs w:val="22"/>
        </w:rPr>
        <w:t xml:space="preserve">=10.75Hz; </w:t>
      </w:r>
      <w:proofErr w:type="gramStart"/>
      <w:r w:rsidRPr="00900663">
        <w:rPr>
          <w:rFonts w:cs="Times New Roman"/>
          <w:i/>
          <w:color w:val="000000" w:themeColor="text1"/>
          <w:szCs w:val="22"/>
        </w:rPr>
        <w:t>t</w:t>
      </w:r>
      <w:r w:rsidRPr="00EA2DD3">
        <w:rPr>
          <w:rFonts w:cs="Times New Roman"/>
          <w:color w:val="000000" w:themeColor="text1"/>
          <w:szCs w:val="22"/>
        </w:rPr>
        <w:t>(</w:t>
      </w:r>
      <w:proofErr w:type="gramEnd"/>
      <w:r w:rsidRPr="00EA2DD3">
        <w:rPr>
          <w:rFonts w:cs="Times New Roman"/>
          <w:color w:val="000000" w:themeColor="text1"/>
          <w:szCs w:val="22"/>
        </w:rPr>
        <w:t xml:space="preserve">65)=4.08, </w:t>
      </w:r>
      <w:r w:rsidRPr="00900663">
        <w:rPr>
          <w:rFonts w:cs="Times New Roman"/>
          <w:i/>
          <w:color w:val="000000" w:themeColor="text1"/>
          <w:szCs w:val="22"/>
        </w:rPr>
        <w:t>p</w:t>
      </w:r>
      <w:r w:rsidRPr="00EA2DD3">
        <w:rPr>
          <w:rFonts w:cs="Times New Roman"/>
          <w:color w:val="000000" w:themeColor="text1"/>
          <w:szCs w:val="22"/>
        </w:rPr>
        <w:t>=&lt;.001). Analyses were repeated using different exclusion criteria, but this had no effect on the significance of group differences in peak gamma frequency (see table 5.2).</w:t>
      </w:r>
      <w:r w:rsidRPr="00EA2DD3">
        <w:rPr>
          <w:rFonts w:cs="Times New Roman"/>
          <w:i/>
          <w:noProof/>
          <w:color w:val="000000" w:themeColor="text1"/>
          <w:szCs w:val="22"/>
          <w:lang w:eastAsia="en-GB"/>
        </w:rPr>
        <w:t xml:space="preserve"> </w:t>
      </w:r>
    </w:p>
    <w:p w14:paraId="23E336D6" w14:textId="77777777" w:rsidR="003252DD" w:rsidRPr="00EA2DD3" w:rsidRDefault="003252DD" w:rsidP="003252DD">
      <w:pPr>
        <w:spacing w:line="480" w:lineRule="auto"/>
        <w:rPr>
          <w:rFonts w:cs="Times New Roman"/>
          <w:color w:val="000000" w:themeColor="text1"/>
          <w:szCs w:val="22"/>
        </w:rPr>
      </w:pPr>
      <w:r w:rsidRPr="00EA2DD3">
        <w:rPr>
          <w:rFonts w:cs="Times New Roman"/>
          <w:b/>
          <w:color w:val="000000" w:themeColor="text1"/>
          <w:szCs w:val="22"/>
        </w:rPr>
        <w:t>Figure 5.8.</w:t>
      </w:r>
      <w:r w:rsidRPr="00EA2DD3">
        <w:rPr>
          <w:rFonts w:cs="Times New Roman"/>
          <w:color w:val="000000" w:themeColor="text1"/>
          <w:szCs w:val="22"/>
        </w:rPr>
        <w:t xml:space="preserve"> </w:t>
      </w:r>
      <w:proofErr w:type="gramStart"/>
      <w:r w:rsidRPr="00EA2DD3">
        <w:rPr>
          <w:rFonts w:cs="Times New Roman"/>
          <w:color w:val="000000" w:themeColor="text1"/>
          <w:szCs w:val="22"/>
        </w:rPr>
        <w:t>Box plot</w:t>
      </w:r>
      <w:proofErr w:type="gramEnd"/>
      <w:r w:rsidRPr="00EA2DD3">
        <w:rPr>
          <w:rFonts w:cs="Times New Roman"/>
          <w:color w:val="000000" w:themeColor="text1"/>
          <w:szCs w:val="22"/>
        </w:rPr>
        <w:t xml:space="preserve"> demonstrating peak induced gamma frequency for both ASC and control participants.</w:t>
      </w:r>
    </w:p>
    <w:p w14:paraId="5EBB8635" w14:textId="77777777" w:rsidR="003252DD" w:rsidRPr="00EA2DD3" w:rsidRDefault="003252DD" w:rsidP="003252DD">
      <w:pPr>
        <w:spacing w:line="480" w:lineRule="auto"/>
        <w:jc w:val="center"/>
        <w:rPr>
          <w:rFonts w:cs="Times New Roman"/>
          <w:color w:val="000000" w:themeColor="text1"/>
          <w:szCs w:val="22"/>
        </w:rPr>
      </w:pPr>
    </w:p>
    <w:p w14:paraId="5B18909E"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There was no difference in induced peak gamma power between individuals with ASC (</w:t>
      </w:r>
      <w:r w:rsidRPr="00900663">
        <w:rPr>
          <w:rFonts w:cs="Times New Roman"/>
          <w:i/>
          <w:color w:val="000000" w:themeColor="text1"/>
          <w:szCs w:val="22"/>
        </w:rPr>
        <w:t>M</w:t>
      </w:r>
      <w:r w:rsidRPr="00EA2DD3">
        <w:rPr>
          <w:rFonts w:cs="Times New Roman"/>
          <w:color w:val="000000" w:themeColor="text1"/>
          <w:szCs w:val="22"/>
        </w:rPr>
        <w:t>=</w:t>
      </w:r>
      <w:proofErr w:type="gramStart"/>
      <w:r w:rsidRPr="00EA2DD3">
        <w:rPr>
          <w:rFonts w:cs="Times New Roman"/>
          <w:color w:val="000000" w:themeColor="text1"/>
          <w:szCs w:val="22"/>
        </w:rPr>
        <w:t>.68</w:t>
      </w:r>
      <w:proofErr w:type="gramEnd"/>
      <w:r w:rsidRPr="00EA2DD3">
        <w:rPr>
          <w:rFonts w:cs="Times New Roman"/>
          <w:color w:val="000000" w:themeColor="text1"/>
          <w:szCs w:val="22"/>
        </w:rPr>
        <w:t xml:space="preserve">, </w:t>
      </w:r>
      <w:r w:rsidRPr="00900663">
        <w:rPr>
          <w:rFonts w:cs="Times New Roman"/>
          <w:i/>
          <w:color w:val="000000" w:themeColor="text1"/>
          <w:szCs w:val="22"/>
        </w:rPr>
        <w:t>SD</w:t>
      </w:r>
      <w:r w:rsidRPr="00EA2DD3">
        <w:rPr>
          <w:rFonts w:cs="Times New Roman"/>
          <w:color w:val="000000" w:themeColor="text1"/>
          <w:szCs w:val="22"/>
        </w:rPr>
        <w:t>=.28) and control participants (</w:t>
      </w:r>
      <w:r w:rsidRPr="00900663">
        <w:rPr>
          <w:rFonts w:cs="Times New Roman"/>
          <w:i/>
          <w:color w:val="000000" w:themeColor="text1"/>
          <w:szCs w:val="22"/>
        </w:rPr>
        <w:t>M</w:t>
      </w:r>
      <w:r w:rsidRPr="00EA2DD3">
        <w:rPr>
          <w:rFonts w:cs="Times New Roman"/>
          <w:color w:val="000000" w:themeColor="text1"/>
          <w:szCs w:val="22"/>
        </w:rPr>
        <w:t xml:space="preserve">=.74, </w:t>
      </w:r>
      <w:r w:rsidRPr="00900663">
        <w:rPr>
          <w:rFonts w:cs="Times New Roman"/>
          <w:i/>
          <w:color w:val="000000" w:themeColor="text1"/>
          <w:szCs w:val="22"/>
        </w:rPr>
        <w:t>SD</w:t>
      </w:r>
      <w:r w:rsidRPr="00EA2DD3">
        <w:rPr>
          <w:rFonts w:cs="Times New Roman"/>
          <w:color w:val="000000" w:themeColor="text1"/>
          <w:szCs w:val="22"/>
        </w:rPr>
        <w:t xml:space="preserve">=.41; </w:t>
      </w:r>
      <w:r w:rsidRPr="00900663">
        <w:rPr>
          <w:rFonts w:cs="Times New Roman"/>
          <w:i/>
          <w:color w:val="000000" w:themeColor="text1"/>
          <w:szCs w:val="22"/>
        </w:rPr>
        <w:t>t</w:t>
      </w:r>
      <w:r w:rsidRPr="00EA2DD3">
        <w:rPr>
          <w:rFonts w:cs="Times New Roman"/>
          <w:color w:val="000000" w:themeColor="text1"/>
          <w:szCs w:val="22"/>
        </w:rPr>
        <w:t xml:space="preserve">(65)=-.653, </w:t>
      </w:r>
      <w:r w:rsidRPr="00900663">
        <w:rPr>
          <w:rFonts w:cs="Times New Roman"/>
          <w:i/>
          <w:color w:val="000000" w:themeColor="text1"/>
          <w:szCs w:val="22"/>
        </w:rPr>
        <w:t>p</w:t>
      </w:r>
      <w:r w:rsidRPr="00EA2DD3">
        <w:rPr>
          <w:rFonts w:cs="Times New Roman"/>
          <w:color w:val="000000" w:themeColor="text1"/>
          <w:szCs w:val="22"/>
        </w:rPr>
        <w:t xml:space="preserve">=.52). There was also no significant group difference in peak evoked gamma frequency between individuals with ASC </w:t>
      </w:r>
      <w:r w:rsidRPr="00EA2DD3">
        <w:rPr>
          <w:rFonts w:cs="Times New Roman"/>
          <w:color w:val="000000" w:themeColor="text1"/>
          <w:szCs w:val="22"/>
        </w:rPr>
        <w:lastRenderedPageBreak/>
        <w:t>(</w:t>
      </w:r>
      <w:r w:rsidRPr="00900663">
        <w:rPr>
          <w:rFonts w:cs="Times New Roman"/>
          <w:i/>
          <w:color w:val="000000" w:themeColor="text1"/>
          <w:szCs w:val="22"/>
        </w:rPr>
        <w:t>M</w:t>
      </w:r>
      <w:r w:rsidRPr="00EA2DD3">
        <w:rPr>
          <w:rFonts w:cs="Times New Roman"/>
          <w:color w:val="000000" w:themeColor="text1"/>
          <w:szCs w:val="22"/>
        </w:rPr>
        <w:t xml:space="preserve">=45.62, </w:t>
      </w:r>
      <w:r w:rsidRPr="00900663">
        <w:rPr>
          <w:rFonts w:cs="Times New Roman"/>
          <w:i/>
          <w:color w:val="000000" w:themeColor="text1"/>
          <w:szCs w:val="22"/>
        </w:rPr>
        <w:t>SD</w:t>
      </w:r>
      <w:r w:rsidRPr="00EA2DD3">
        <w:rPr>
          <w:rFonts w:cs="Times New Roman"/>
          <w:color w:val="000000" w:themeColor="text1"/>
          <w:szCs w:val="22"/>
        </w:rPr>
        <w:t>=15.38) and control participants (</w:t>
      </w:r>
      <w:r w:rsidRPr="00900663">
        <w:rPr>
          <w:rFonts w:cs="Times New Roman"/>
          <w:i/>
          <w:color w:val="000000" w:themeColor="text1"/>
          <w:szCs w:val="22"/>
        </w:rPr>
        <w:t>M</w:t>
      </w:r>
      <w:r w:rsidRPr="00EA2DD3">
        <w:rPr>
          <w:rFonts w:cs="Times New Roman"/>
          <w:color w:val="000000" w:themeColor="text1"/>
          <w:szCs w:val="22"/>
        </w:rPr>
        <w:t xml:space="preserve">= 45.97, </w:t>
      </w:r>
      <w:r w:rsidRPr="00900663">
        <w:rPr>
          <w:rFonts w:cs="Times New Roman"/>
          <w:i/>
          <w:color w:val="000000" w:themeColor="text1"/>
          <w:szCs w:val="22"/>
        </w:rPr>
        <w:t>SD</w:t>
      </w:r>
      <w:r w:rsidRPr="00EA2DD3">
        <w:rPr>
          <w:rFonts w:cs="Times New Roman"/>
          <w:color w:val="000000" w:themeColor="text1"/>
          <w:szCs w:val="22"/>
        </w:rPr>
        <w:t xml:space="preserve">= 17.95; </w:t>
      </w:r>
      <w:proofErr w:type="gramStart"/>
      <w:r w:rsidRPr="00900663">
        <w:rPr>
          <w:rFonts w:cs="Times New Roman"/>
          <w:i/>
          <w:color w:val="000000" w:themeColor="text1"/>
          <w:szCs w:val="22"/>
        </w:rPr>
        <w:t>t</w:t>
      </w:r>
      <w:r w:rsidRPr="00EA2DD3">
        <w:rPr>
          <w:rFonts w:cs="Times New Roman"/>
          <w:color w:val="000000" w:themeColor="text1"/>
          <w:szCs w:val="22"/>
        </w:rPr>
        <w:t>(</w:t>
      </w:r>
      <w:proofErr w:type="gramEnd"/>
      <w:r w:rsidRPr="00EA2DD3">
        <w:rPr>
          <w:rFonts w:cs="Times New Roman"/>
          <w:color w:val="000000" w:themeColor="text1"/>
          <w:szCs w:val="22"/>
        </w:rPr>
        <w:t xml:space="preserve">65)=-.086, </w:t>
      </w:r>
      <w:r w:rsidRPr="00900663">
        <w:rPr>
          <w:rFonts w:cs="Times New Roman"/>
          <w:i/>
          <w:color w:val="000000" w:themeColor="text1"/>
          <w:szCs w:val="22"/>
        </w:rPr>
        <w:t>p</w:t>
      </w:r>
      <w:r w:rsidRPr="00EA2DD3">
        <w:rPr>
          <w:rFonts w:cs="Times New Roman"/>
          <w:color w:val="000000" w:themeColor="text1"/>
          <w:szCs w:val="22"/>
        </w:rPr>
        <w:t>=.93) or in peak evoked gamma power between individuals with ASC (</w:t>
      </w:r>
      <w:r w:rsidRPr="00900663">
        <w:rPr>
          <w:rFonts w:cs="Times New Roman"/>
          <w:i/>
          <w:color w:val="000000" w:themeColor="text1"/>
          <w:szCs w:val="22"/>
        </w:rPr>
        <w:t>M</w:t>
      </w:r>
      <w:r w:rsidRPr="00EA2DD3">
        <w:rPr>
          <w:rFonts w:cs="Times New Roman"/>
          <w:color w:val="000000" w:themeColor="text1"/>
          <w:szCs w:val="22"/>
        </w:rPr>
        <w:t xml:space="preserve">=5.51, </w:t>
      </w:r>
      <w:r w:rsidRPr="00900663">
        <w:rPr>
          <w:rFonts w:cs="Times New Roman"/>
          <w:i/>
          <w:color w:val="000000" w:themeColor="text1"/>
          <w:szCs w:val="22"/>
        </w:rPr>
        <w:t>SD</w:t>
      </w:r>
      <w:r w:rsidRPr="00EA2DD3">
        <w:rPr>
          <w:rFonts w:cs="Times New Roman"/>
          <w:color w:val="000000" w:themeColor="text1"/>
          <w:szCs w:val="22"/>
        </w:rPr>
        <w:t>=1.32) and control participants (</w:t>
      </w:r>
      <w:r w:rsidRPr="00900663">
        <w:rPr>
          <w:rFonts w:cs="Times New Roman"/>
          <w:i/>
          <w:color w:val="000000" w:themeColor="text1"/>
          <w:szCs w:val="22"/>
        </w:rPr>
        <w:t>M</w:t>
      </w:r>
      <w:r w:rsidRPr="00EA2DD3">
        <w:rPr>
          <w:rFonts w:cs="Times New Roman"/>
          <w:color w:val="000000" w:themeColor="text1"/>
          <w:szCs w:val="22"/>
        </w:rPr>
        <w:t xml:space="preserve">= 5.87, </w:t>
      </w:r>
      <w:r w:rsidRPr="00900663">
        <w:rPr>
          <w:rFonts w:cs="Times New Roman"/>
          <w:i/>
          <w:color w:val="000000" w:themeColor="text1"/>
          <w:szCs w:val="22"/>
        </w:rPr>
        <w:t>SD</w:t>
      </w:r>
      <w:r w:rsidRPr="00EA2DD3">
        <w:rPr>
          <w:rFonts w:cs="Times New Roman"/>
          <w:color w:val="000000" w:themeColor="text1"/>
          <w:szCs w:val="22"/>
        </w:rPr>
        <w:t xml:space="preserve">= 1.46; </w:t>
      </w:r>
      <w:r w:rsidRPr="00900663">
        <w:rPr>
          <w:rFonts w:cs="Times New Roman"/>
          <w:i/>
          <w:color w:val="000000" w:themeColor="text1"/>
          <w:szCs w:val="22"/>
        </w:rPr>
        <w:t>t</w:t>
      </w:r>
      <w:r w:rsidRPr="00EA2DD3">
        <w:rPr>
          <w:rFonts w:cs="Times New Roman"/>
          <w:color w:val="000000" w:themeColor="text1"/>
          <w:szCs w:val="22"/>
        </w:rPr>
        <w:t xml:space="preserve">(65)=-1.04, </w:t>
      </w:r>
      <w:r w:rsidRPr="00900663">
        <w:rPr>
          <w:rFonts w:cs="Times New Roman"/>
          <w:i/>
          <w:color w:val="000000" w:themeColor="text1"/>
          <w:szCs w:val="22"/>
        </w:rPr>
        <w:t>p</w:t>
      </w:r>
      <w:r w:rsidRPr="00EA2DD3">
        <w:rPr>
          <w:rFonts w:cs="Times New Roman"/>
          <w:color w:val="000000" w:themeColor="text1"/>
          <w:szCs w:val="22"/>
        </w:rPr>
        <w:t>=.3).  Peak induced gamma frequency and peak induced gamma power were not correlated (</w:t>
      </w:r>
      <w:r w:rsidRPr="00900663">
        <w:rPr>
          <w:rFonts w:cs="Times New Roman"/>
          <w:i/>
          <w:color w:val="000000" w:themeColor="text1"/>
          <w:szCs w:val="22"/>
        </w:rPr>
        <w:t>r</w:t>
      </w:r>
      <w:r w:rsidRPr="00EA2DD3">
        <w:rPr>
          <w:rFonts w:cs="Times New Roman"/>
          <w:color w:val="000000" w:themeColor="text1"/>
          <w:szCs w:val="22"/>
        </w:rPr>
        <w:t>=</w:t>
      </w:r>
      <w:proofErr w:type="gramStart"/>
      <w:r w:rsidRPr="00EA2DD3">
        <w:rPr>
          <w:rFonts w:cs="Times New Roman"/>
          <w:color w:val="000000" w:themeColor="text1"/>
          <w:szCs w:val="22"/>
        </w:rPr>
        <w:t>.07</w:t>
      </w:r>
      <w:proofErr w:type="gramEnd"/>
      <w:r w:rsidRPr="00EA2DD3">
        <w:rPr>
          <w:rFonts w:cs="Times New Roman"/>
          <w:color w:val="000000" w:themeColor="text1"/>
          <w:szCs w:val="22"/>
        </w:rPr>
        <w:t xml:space="preserve">, </w:t>
      </w:r>
      <w:r w:rsidRPr="00900663">
        <w:rPr>
          <w:rFonts w:cs="Times New Roman"/>
          <w:i/>
          <w:color w:val="000000" w:themeColor="text1"/>
          <w:szCs w:val="22"/>
        </w:rPr>
        <w:t>p</w:t>
      </w:r>
      <w:r w:rsidRPr="00EA2DD3">
        <w:rPr>
          <w:rFonts w:cs="Times New Roman"/>
          <w:color w:val="000000" w:themeColor="text1"/>
          <w:szCs w:val="22"/>
        </w:rPr>
        <w:t>=.60).</w:t>
      </w:r>
    </w:p>
    <w:p w14:paraId="5870F6C8" w14:textId="77777777" w:rsidR="003252DD" w:rsidRPr="00EA2DD3" w:rsidRDefault="003252DD" w:rsidP="003252DD">
      <w:pPr>
        <w:spacing w:line="480" w:lineRule="auto"/>
        <w:rPr>
          <w:rFonts w:cs="Times New Roman"/>
          <w:color w:val="000000" w:themeColor="text1"/>
          <w:szCs w:val="22"/>
        </w:rPr>
      </w:pPr>
    </w:p>
    <w:p w14:paraId="00B83A64"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We also investigated the extent to which peak gamma frequency was correlated with orientation discrimination thresholds, and found, as expected, a significant negative correlation between these two variables (</w:t>
      </w:r>
      <w:r w:rsidRPr="00900663">
        <w:rPr>
          <w:rFonts w:cs="Times New Roman"/>
          <w:i/>
          <w:color w:val="000000" w:themeColor="text1"/>
          <w:szCs w:val="22"/>
        </w:rPr>
        <w:t>r</w:t>
      </w:r>
      <w:r w:rsidRPr="00EA2DD3">
        <w:rPr>
          <w:rFonts w:cs="Times New Roman"/>
          <w:color w:val="000000" w:themeColor="text1"/>
          <w:szCs w:val="22"/>
        </w:rPr>
        <w:t xml:space="preserve">=-.32, </w:t>
      </w:r>
      <w:r w:rsidRPr="00900663">
        <w:rPr>
          <w:rFonts w:cs="Times New Roman"/>
          <w:i/>
          <w:color w:val="000000" w:themeColor="text1"/>
          <w:szCs w:val="22"/>
        </w:rPr>
        <w:t>p</w:t>
      </w:r>
      <w:r w:rsidRPr="00EA2DD3">
        <w:rPr>
          <w:rFonts w:cs="Times New Roman"/>
          <w:color w:val="000000" w:themeColor="text1"/>
          <w:szCs w:val="22"/>
        </w:rPr>
        <w:t>=</w:t>
      </w:r>
      <w:proofErr w:type="gramStart"/>
      <w:r w:rsidRPr="00EA2DD3">
        <w:rPr>
          <w:rFonts w:cs="Times New Roman"/>
          <w:color w:val="000000" w:themeColor="text1"/>
          <w:szCs w:val="22"/>
        </w:rPr>
        <w:t>.008</w:t>
      </w:r>
      <w:proofErr w:type="gramEnd"/>
      <w:r w:rsidRPr="00EA2DD3">
        <w:rPr>
          <w:rFonts w:cs="Times New Roman"/>
          <w:color w:val="000000" w:themeColor="text1"/>
          <w:szCs w:val="22"/>
        </w:rPr>
        <w:t>; see figure 5.9). Age was not correlated with peak gamma frequency (</w:t>
      </w:r>
      <w:r w:rsidRPr="00900663">
        <w:rPr>
          <w:rFonts w:cs="Times New Roman"/>
          <w:i/>
          <w:color w:val="000000" w:themeColor="text1"/>
          <w:szCs w:val="22"/>
        </w:rPr>
        <w:t>r</w:t>
      </w:r>
      <w:r w:rsidRPr="00EA2DD3">
        <w:rPr>
          <w:rFonts w:cs="Times New Roman"/>
          <w:color w:val="000000" w:themeColor="text1"/>
          <w:szCs w:val="22"/>
        </w:rPr>
        <w:t xml:space="preserve">= -.035, </w:t>
      </w:r>
      <w:r w:rsidRPr="00900663">
        <w:rPr>
          <w:rFonts w:cs="Times New Roman"/>
          <w:i/>
          <w:color w:val="000000" w:themeColor="text1"/>
          <w:szCs w:val="22"/>
        </w:rPr>
        <w:t>p</w:t>
      </w:r>
      <w:r w:rsidRPr="00EA2DD3">
        <w:rPr>
          <w:rFonts w:cs="Times New Roman"/>
          <w:color w:val="000000" w:themeColor="text1"/>
          <w:szCs w:val="22"/>
        </w:rPr>
        <w:t>=</w:t>
      </w:r>
      <w:proofErr w:type="gramStart"/>
      <w:r w:rsidRPr="00EA2DD3">
        <w:rPr>
          <w:rFonts w:cs="Times New Roman"/>
          <w:color w:val="000000" w:themeColor="text1"/>
          <w:szCs w:val="22"/>
        </w:rPr>
        <w:t>.78</w:t>
      </w:r>
      <w:proofErr w:type="gramEnd"/>
      <w:r w:rsidRPr="00EA2DD3">
        <w:rPr>
          <w:rFonts w:cs="Times New Roman"/>
          <w:color w:val="000000" w:themeColor="text1"/>
          <w:szCs w:val="22"/>
        </w:rPr>
        <w:t xml:space="preserve">). </w:t>
      </w:r>
    </w:p>
    <w:p w14:paraId="36A4B8BD"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noProof/>
          <w:color w:val="000000" w:themeColor="text1"/>
          <w:szCs w:val="22"/>
        </w:rPr>
        <w:drawing>
          <wp:inline distT="0" distB="0" distL="0" distR="0" wp14:anchorId="274790C5" wp14:editId="7F89946D">
            <wp:extent cx="4152900" cy="363501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4297" cy="3636232"/>
                    </a:xfrm>
                    <a:prstGeom prst="rect">
                      <a:avLst/>
                    </a:prstGeom>
                    <a:noFill/>
                    <a:ln>
                      <a:noFill/>
                    </a:ln>
                  </pic:spPr>
                </pic:pic>
              </a:graphicData>
            </a:graphic>
          </wp:inline>
        </w:drawing>
      </w:r>
    </w:p>
    <w:p w14:paraId="684FFD28" w14:textId="39931E39" w:rsidR="003252DD" w:rsidRPr="00EA2DD3" w:rsidRDefault="003252DD" w:rsidP="003252DD">
      <w:pPr>
        <w:spacing w:line="480" w:lineRule="auto"/>
        <w:rPr>
          <w:rFonts w:cs="Times New Roman"/>
          <w:color w:val="000000" w:themeColor="text1"/>
          <w:szCs w:val="22"/>
        </w:rPr>
      </w:pPr>
      <w:r w:rsidRPr="00EA2DD3">
        <w:rPr>
          <w:rFonts w:cs="Times New Roman"/>
          <w:b/>
          <w:color w:val="000000" w:themeColor="text1"/>
          <w:szCs w:val="22"/>
        </w:rPr>
        <w:t>Figure 5.9.</w:t>
      </w:r>
      <w:r w:rsidRPr="00EA2DD3">
        <w:rPr>
          <w:rFonts w:cs="Times New Roman"/>
          <w:color w:val="000000" w:themeColor="text1"/>
          <w:szCs w:val="22"/>
        </w:rPr>
        <w:t xml:space="preserve"> </w:t>
      </w:r>
      <w:proofErr w:type="gramStart"/>
      <w:r w:rsidRPr="00EA2DD3">
        <w:rPr>
          <w:rFonts w:cs="Times New Roman"/>
          <w:color w:val="000000" w:themeColor="text1"/>
          <w:szCs w:val="22"/>
        </w:rPr>
        <w:t>Correlation between oblique orientation discrimination threshold and induced peak gamma frequency</w:t>
      </w:r>
      <w:r w:rsidR="00ED240D">
        <w:rPr>
          <w:rFonts w:cs="Times New Roman"/>
          <w:color w:val="000000" w:themeColor="text1"/>
          <w:szCs w:val="22"/>
        </w:rPr>
        <w:t>.</w:t>
      </w:r>
      <w:proofErr w:type="gramEnd"/>
      <w:r w:rsidR="00ED240D">
        <w:rPr>
          <w:rFonts w:cs="Times New Roman"/>
          <w:color w:val="000000" w:themeColor="text1"/>
          <w:szCs w:val="22"/>
        </w:rPr>
        <w:t xml:space="preserve"> Each point represents an individual participant and </w:t>
      </w:r>
      <w:r w:rsidR="00427FC0">
        <w:rPr>
          <w:rFonts w:cs="Times New Roman"/>
          <w:color w:val="000000" w:themeColor="text1"/>
          <w:szCs w:val="22"/>
        </w:rPr>
        <w:t xml:space="preserve">the </w:t>
      </w:r>
      <w:r w:rsidR="00ED240D">
        <w:rPr>
          <w:rFonts w:cs="Times New Roman"/>
          <w:color w:val="000000" w:themeColor="text1"/>
          <w:szCs w:val="22"/>
        </w:rPr>
        <w:t>line represents linear regression.</w:t>
      </w:r>
    </w:p>
    <w:p w14:paraId="5FAFCC4F" w14:textId="77777777" w:rsidR="003252DD" w:rsidRPr="00EA2DD3" w:rsidRDefault="003252DD" w:rsidP="003252DD">
      <w:pPr>
        <w:spacing w:line="480" w:lineRule="auto"/>
        <w:rPr>
          <w:rFonts w:cs="Times New Roman"/>
          <w:color w:val="000000" w:themeColor="text1"/>
          <w:szCs w:val="22"/>
        </w:rPr>
      </w:pPr>
    </w:p>
    <w:p w14:paraId="763DD84D" w14:textId="77777777" w:rsidR="003252DD" w:rsidRPr="00EA2DD3" w:rsidRDefault="003252DD" w:rsidP="003252DD">
      <w:pPr>
        <w:spacing w:line="480" w:lineRule="auto"/>
        <w:ind w:firstLine="720"/>
        <w:rPr>
          <w:rFonts w:cs="Times New Roman"/>
          <w:color w:val="000000" w:themeColor="text1"/>
          <w:szCs w:val="22"/>
        </w:rPr>
      </w:pPr>
    </w:p>
    <w:p w14:paraId="3D9FE780"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Reaction times recorded during the EEG task ranged from 284 – 632ms (</w:t>
      </w:r>
      <w:r w:rsidRPr="00900663">
        <w:rPr>
          <w:rFonts w:cs="Times New Roman"/>
          <w:i/>
          <w:color w:val="000000" w:themeColor="text1"/>
          <w:szCs w:val="22"/>
        </w:rPr>
        <w:t>M</w:t>
      </w:r>
      <w:r w:rsidRPr="00EA2DD3">
        <w:rPr>
          <w:rFonts w:cs="Times New Roman"/>
          <w:color w:val="000000" w:themeColor="text1"/>
          <w:szCs w:val="22"/>
        </w:rPr>
        <w:t xml:space="preserve">=401, </w:t>
      </w:r>
      <w:r w:rsidRPr="00900663">
        <w:rPr>
          <w:rFonts w:cs="Times New Roman"/>
          <w:i/>
          <w:color w:val="000000" w:themeColor="text1"/>
          <w:szCs w:val="22"/>
        </w:rPr>
        <w:t>SD</w:t>
      </w:r>
      <w:r w:rsidRPr="00EA2DD3">
        <w:rPr>
          <w:rFonts w:cs="Times New Roman"/>
          <w:color w:val="000000" w:themeColor="text1"/>
          <w:szCs w:val="22"/>
        </w:rPr>
        <w:t>=73ms). There were no significant group differences in reaction times between those with ASC (</w:t>
      </w:r>
      <w:r w:rsidRPr="00900663">
        <w:rPr>
          <w:rFonts w:cs="Times New Roman"/>
          <w:i/>
          <w:color w:val="000000" w:themeColor="text1"/>
          <w:szCs w:val="22"/>
        </w:rPr>
        <w:t>M</w:t>
      </w:r>
      <w:r w:rsidRPr="00EA2DD3">
        <w:rPr>
          <w:rFonts w:cs="Times New Roman"/>
          <w:color w:val="000000" w:themeColor="text1"/>
          <w:szCs w:val="22"/>
        </w:rPr>
        <w:t>=</w:t>
      </w:r>
      <w:r w:rsidRPr="00900663">
        <w:rPr>
          <w:rFonts w:cs="Times New Roman"/>
          <w:i/>
          <w:color w:val="000000" w:themeColor="text1"/>
          <w:szCs w:val="22"/>
        </w:rPr>
        <w:t>418</w:t>
      </w:r>
      <w:r w:rsidRPr="00EA2DD3">
        <w:rPr>
          <w:rFonts w:cs="Times New Roman"/>
          <w:color w:val="000000" w:themeColor="text1"/>
          <w:szCs w:val="22"/>
        </w:rPr>
        <w:t xml:space="preserve">, </w:t>
      </w:r>
      <w:r w:rsidRPr="00900663">
        <w:rPr>
          <w:rFonts w:cs="Times New Roman"/>
          <w:i/>
          <w:color w:val="000000" w:themeColor="text1"/>
          <w:szCs w:val="22"/>
        </w:rPr>
        <w:t>SD</w:t>
      </w:r>
      <w:r w:rsidRPr="00EA2DD3">
        <w:rPr>
          <w:rFonts w:cs="Times New Roman"/>
          <w:color w:val="000000" w:themeColor="text1"/>
          <w:szCs w:val="22"/>
        </w:rPr>
        <w:t>=84ms) and control participants (</w:t>
      </w:r>
      <w:r w:rsidRPr="00900663">
        <w:rPr>
          <w:rFonts w:cs="Times New Roman"/>
          <w:i/>
          <w:color w:val="000000" w:themeColor="text1"/>
          <w:szCs w:val="22"/>
        </w:rPr>
        <w:t>M</w:t>
      </w:r>
      <w:r w:rsidRPr="00EA2DD3">
        <w:rPr>
          <w:rFonts w:cs="Times New Roman"/>
          <w:color w:val="000000" w:themeColor="text1"/>
          <w:szCs w:val="22"/>
        </w:rPr>
        <w:t xml:space="preserve">=389, </w:t>
      </w:r>
      <w:r w:rsidRPr="00900663">
        <w:rPr>
          <w:rFonts w:cs="Times New Roman"/>
          <w:i/>
          <w:color w:val="000000" w:themeColor="text1"/>
          <w:szCs w:val="22"/>
        </w:rPr>
        <w:t>SD</w:t>
      </w:r>
      <w:r w:rsidRPr="00EA2DD3">
        <w:rPr>
          <w:rFonts w:cs="Times New Roman"/>
          <w:color w:val="000000" w:themeColor="text1"/>
          <w:szCs w:val="22"/>
        </w:rPr>
        <w:t xml:space="preserve">=62ms; </w:t>
      </w:r>
      <w:proofErr w:type="gramStart"/>
      <w:r w:rsidRPr="00900663">
        <w:rPr>
          <w:rFonts w:cs="Times New Roman"/>
          <w:i/>
          <w:color w:val="000000" w:themeColor="text1"/>
          <w:szCs w:val="22"/>
        </w:rPr>
        <w:t>t</w:t>
      </w:r>
      <w:r w:rsidRPr="00EA2DD3">
        <w:rPr>
          <w:rFonts w:cs="Times New Roman"/>
          <w:color w:val="000000" w:themeColor="text1"/>
          <w:szCs w:val="22"/>
        </w:rPr>
        <w:t>(</w:t>
      </w:r>
      <w:proofErr w:type="gramEnd"/>
      <w:r w:rsidRPr="00EA2DD3">
        <w:rPr>
          <w:rFonts w:cs="Times New Roman"/>
          <w:color w:val="000000" w:themeColor="text1"/>
          <w:szCs w:val="22"/>
        </w:rPr>
        <w:t xml:space="preserve">65)= 1.625, </w:t>
      </w:r>
      <w:r w:rsidRPr="00900663">
        <w:rPr>
          <w:rFonts w:cs="Times New Roman"/>
          <w:i/>
          <w:color w:val="000000" w:themeColor="text1"/>
          <w:szCs w:val="22"/>
        </w:rPr>
        <w:t>p</w:t>
      </w:r>
      <w:r w:rsidRPr="00EA2DD3">
        <w:rPr>
          <w:rFonts w:cs="Times New Roman"/>
          <w:color w:val="000000" w:themeColor="text1"/>
          <w:szCs w:val="22"/>
        </w:rPr>
        <w:t xml:space="preserve">=.109). </w:t>
      </w:r>
    </w:p>
    <w:p w14:paraId="08B197D2" w14:textId="77777777" w:rsidR="00900663" w:rsidRPr="00900663" w:rsidRDefault="00900663" w:rsidP="00900663">
      <w:pPr>
        <w:pStyle w:val="FootnoteText"/>
      </w:pPr>
    </w:p>
    <w:p w14:paraId="00BC1A01" w14:textId="77777777" w:rsidR="003252DD" w:rsidRPr="00EA2DD3" w:rsidRDefault="003252DD" w:rsidP="003252DD">
      <w:pPr>
        <w:spacing w:line="480" w:lineRule="auto"/>
        <w:rPr>
          <w:rFonts w:cs="Times New Roman"/>
          <w:i/>
          <w:color w:val="000000" w:themeColor="text1"/>
          <w:szCs w:val="22"/>
        </w:rPr>
      </w:pPr>
      <w:r w:rsidRPr="00EA2DD3">
        <w:rPr>
          <w:rFonts w:cs="Times New Roman"/>
          <w:i/>
          <w:color w:val="000000" w:themeColor="text1"/>
          <w:szCs w:val="22"/>
        </w:rPr>
        <w:t>Orientation Discrimination Thresholds</w:t>
      </w:r>
    </w:p>
    <w:p w14:paraId="4B3E502F"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In this restricted sample, a significant difference in orientation discrimination between the two groups was observed, as was reported for the larger sample in study two (chapter two). As expected, all participants showed an oblique effect with thresholds significantly higher in the oblique condition (</w:t>
      </w:r>
      <w:r w:rsidRPr="00900663">
        <w:rPr>
          <w:rFonts w:cs="Times New Roman"/>
          <w:i/>
          <w:color w:val="000000" w:themeColor="text1"/>
          <w:szCs w:val="22"/>
        </w:rPr>
        <w:t>M</w:t>
      </w:r>
      <w:r w:rsidRPr="00EA2DD3">
        <w:rPr>
          <w:rFonts w:cs="Times New Roman"/>
          <w:color w:val="000000" w:themeColor="text1"/>
          <w:szCs w:val="22"/>
        </w:rPr>
        <w:t xml:space="preserve">= 6.31°, </w:t>
      </w:r>
      <w:r w:rsidRPr="00900663">
        <w:rPr>
          <w:rFonts w:cs="Times New Roman"/>
          <w:i/>
          <w:color w:val="000000" w:themeColor="text1"/>
          <w:szCs w:val="22"/>
        </w:rPr>
        <w:t>SD</w:t>
      </w:r>
      <w:r w:rsidRPr="00EA2DD3">
        <w:rPr>
          <w:rFonts w:cs="Times New Roman"/>
          <w:color w:val="000000" w:themeColor="text1"/>
          <w:szCs w:val="22"/>
        </w:rPr>
        <w:t>=2.13°) than the vertical condition (</w:t>
      </w:r>
      <w:r w:rsidRPr="00900663">
        <w:rPr>
          <w:rFonts w:cs="Times New Roman"/>
          <w:i/>
          <w:color w:val="000000" w:themeColor="text1"/>
          <w:szCs w:val="22"/>
        </w:rPr>
        <w:t>M</w:t>
      </w:r>
      <w:r w:rsidRPr="00EA2DD3">
        <w:rPr>
          <w:rFonts w:cs="Times New Roman"/>
          <w:color w:val="000000" w:themeColor="text1"/>
          <w:szCs w:val="22"/>
        </w:rPr>
        <w:t xml:space="preserve">=1.35°, </w:t>
      </w:r>
      <w:r w:rsidRPr="00900663">
        <w:rPr>
          <w:rFonts w:cs="Times New Roman"/>
          <w:i/>
          <w:color w:val="000000" w:themeColor="text1"/>
          <w:szCs w:val="22"/>
        </w:rPr>
        <w:t>SD</w:t>
      </w:r>
      <w:r w:rsidRPr="00EA2DD3">
        <w:rPr>
          <w:rFonts w:cs="Times New Roman"/>
          <w:color w:val="000000" w:themeColor="text1"/>
          <w:szCs w:val="22"/>
        </w:rPr>
        <w:t>=</w:t>
      </w:r>
      <w:proofErr w:type="gramStart"/>
      <w:r w:rsidRPr="00EA2DD3">
        <w:rPr>
          <w:rFonts w:cs="Times New Roman"/>
          <w:color w:val="000000" w:themeColor="text1"/>
          <w:szCs w:val="22"/>
        </w:rPr>
        <w:t>.73</w:t>
      </w:r>
      <w:proofErr w:type="gramEnd"/>
      <w:r w:rsidRPr="00EA2DD3">
        <w:rPr>
          <w:rFonts w:cs="Times New Roman"/>
          <w:color w:val="000000" w:themeColor="text1"/>
          <w:szCs w:val="22"/>
        </w:rPr>
        <w:t xml:space="preserve">°; </w:t>
      </w:r>
      <w:r w:rsidRPr="00900663">
        <w:rPr>
          <w:rFonts w:cs="Times New Roman"/>
          <w:i/>
          <w:color w:val="000000" w:themeColor="text1"/>
          <w:szCs w:val="22"/>
        </w:rPr>
        <w:t>t</w:t>
      </w:r>
      <w:r w:rsidRPr="00EA2DD3">
        <w:rPr>
          <w:rFonts w:cs="Times New Roman"/>
          <w:color w:val="000000" w:themeColor="text1"/>
          <w:szCs w:val="22"/>
        </w:rPr>
        <w:t xml:space="preserve">(66) = -22.07, </w:t>
      </w:r>
      <w:r w:rsidRPr="00900663">
        <w:rPr>
          <w:rFonts w:cs="Times New Roman"/>
          <w:i/>
          <w:color w:val="000000" w:themeColor="text1"/>
          <w:szCs w:val="22"/>
        </w:rPr>
        <w:t>p</w:t>
      </w:r>
      <w:r w:rsidRPr="00EA2DD3">
        <w:rPr>
          <w:rFonts w:cs="Times New Roman"/>
          <w:color w:val="000000" w:themeColor="text1"/>
          <w:szCs w:val="22"/>
        </w:rPr>
        <w:t>=&lt;.001). A one-way ANOVA indicated that there was a significant effect of group on discrimination thresholds (</w:t>
      </w:r>
      <w:proofErr w:type="gramStart"/>
      <w:r w:rsidRPr="00900663">
        <w:rPr>
          <w:rFonts w:cs="Times New Roman"/>
          <w:i/>
          <w:color w:val="000000" w:themeColor="text1"/>
          <w:szCs w:val="22"/>
        </w:rPr>
        <w:t>F</w:t>
      </w:r>
      <w:r w:rsidRPr="00EA2DD3">
        <w:rPr>
          <w:rFonts w:cs="Times New Roman"/>
          <w:color w:val="000000" w:themeColor="text1"/>
          <w:szCs w:val="22"/>
        </w:rPr>
        <w:t>(</w:t>
      </w:r>
      <w:proofErr w:type="gramEnd"/>
      <w:r w:rsidRPr="00EA2DD3">
        <w:rPr>
          <w:rFonts w:cs="Times New Roman"/>
          <w:color w:val="000000" w:themeColor="text1"/>
          <w:szCs w:val="22"/>
        </w:rPr>
        <w:t xml:space="preserve">1, 65) =488.55, </w:t>
      </w:r>
      <w:r w:rsidRPr="00900663">
        <w:rPr>
          <w:rFonts w:cs="Times New Roman"/>
          <w:i/>
          <w:color w:val="000000" w:themeColor="text1"/>
          <w:szCs w:val="22"/>
        </w:rPr>
        <w:t>p</w:t>
      </w:r>
      <w:r w:rsidRPr="00EA2DD3">
        <w:rPr>
          <w:rFonts w:cs="Times New Roman"/>
          <w:color w:val="000000" w:themeColor="text1"/>
          <w:szCs w:val="22"/>
        </w:rPr>
        <w:t>=&lt;.001) and a significant interaction between group and orientation discrimination condition (</w:t>
      </w:r>
      <w:r w:rsidRPr="00900663">
        <w:rPr>
          <w:rFonts w:cs="Times New Roman"/>
          <w:i/>
          <w:color w:val="000000" w:themeColor="text1"/>
          <w:szCs w:val="22"/>
        </w:rPr>
        <w:t>F</w:t>
      </w:r>
      <w:r w:rsidRPr="00EA2DD3">
        <w:rPr>
          <w:rFonts w:cs="Times New Roman"/>
          <w:color w:val="000000" w:themeColor="text1"/>
          <w:szCs w:val="22"/>
        </w:rPr>
        <w:t xml:space="preserve">(1,65)=5.39, </w:t>
      </w:r>
      <w:r w:rsidRPr="00900663">
        <w:rPr>
          <w:rFonts w:cs="Times New Roman"/>
          <w:i/>
          <w:color w:val="000000" w:themeColor="text1"/>
          <w:szCs w:val="22"/>
        </w:rPr>
        <w:t>p</w:t>
      </w:r>
      <w:r w:rsidRPr="00EA2DD3">
        <w:rPr>
          <w:rFonts w:cs="Times New Roman"/>
          <w:color w:val="000000" w:themeColor="text1"/>
          <w:szCs w:val="22"/>
        </w:rPr>
        <w:t>=.02). Further analyses revealed that individuals with ASC had significantly lower oblique orientation discrimination thresholds (</w:t>
      </w:r>
      <w:r w:rsidRPr="00900663">
        <w:rPr>
          <w:rFonts w:cs="Times New Roman"/>
          <w:i/>
          <w:color w:val="000000" w:themeColor="text1"/>
          <w:szCs w:val="22"/>
        </w:rPr>
        <w:t>M</w:t>
      </w:r>
      <w:r w:rsidRPr="00EA2DD3">
        <w:rPr>
          <w:rFonts w:cs="Times New Roman"/>
          <w:color w:val="000000" w:themeColor="text1"/>
          <w:szCs w:val="22"/>
        </w:rPr>
        <w:t xml:space="preserve">=5.64°, </w:t>
      </w:r>
      <w:r w:rsidRPr="00900663">
        <w:rPr>
          <w:rFonts w:cs="Times New Roman"/>
          <w:i/>
          <w:color w:val="000000" w:themeColor="text1"/>
          <w:szCs w:val="22"/>
        </w:rPr>
        <w:t>SD</w:t>
      </w:r>
      <w:r w:rsidRPr="00EA2DD3">
        <w:rPr>
          <w:rFonts w:cs="Times New Roman"/>
          <w:color w:val="000000" w:themeColor="text1"/>
          <w:szCs w:val="22"/>
        </w:rPr>
        <w:t>=2.11°) than control participants (</w:t>
      </w:r>
      <w:r w:rsidRPr="00900663">
        <w:rPr>
          <w:rFonts w:cs="Times New Roman"/>
          <w:i/>
          <w:color w:val="000000" w:themeColor="text1"/>
          <w:szCs w:val="22"/>
        </w:rPr>
        <w:t>M</w:t>
      </w:r>
      <w:r w:rsidRPr="00EA2DD3">
        <w:rPr>
          <w:rFonts w:cs="Times New Roman"/>
          <w:color w:val="000000" w:themeColor="text1"/>
          <w:szCs w:val="22"/>
        </w:rPr>
        <w:t xml:space="preserve">=6.8°, </w:t>
      </w:r>
      <w:r w:rsidRPr="00900663">
        <w:rPr>
          <w:rFonts w:cs="Times New Roman"/>
          <w:i/>
          <w:color w:val="000000" w:themeColor="text1"/>
          <w:szCs w:val="22"/>
        </w:rPr>
        <w:t>SD</w:t>
      </w:r>
      <w:r w:rsidRPr="00EA2DD3">
        <w:rPr>
          <w:rFonts w:cs="Times New Roman"/>
          <w:color w:val="000000" w:themeColor="text1"/>
          <w:szCs w:val="22"/>
        </w:rPr>
        <w:t xml:space="preserve">=2.05°; </w:t>
      </w:r>
      <w:proofErr w:type="gramStart"/>
      <w:r w:rsidRPr="00900663">
        <w:rPr>
          <w:rFonts w:cs="Times New Roman"/>
          <w:i/>
          <w:color w:val="000000" w:themeColor="text1"/>
          <w:szCs w:val="22"/>
        </w:rPr>
        <w:t>t</w:t>
      </w:r>
      <w:r w:rsidRPr="00EA2DD3">
        <w:rPr>
          <w:rFonts w:cs="Times New Roman"/>
          <w:color w:val="000000" w:themeColor="text1"/>
          <w:szCs w:val="22"/>
        </w:rPr>
        <w:t>(</w:t>
      </w:r>
      <w:proofErr w:type="gramEnd"/>
      <w:r w:rsidRPr="00EA2DD3">
        <w:rPr>
          <w:rFonts w:cs="Times New Roman"/>
          <w:color w:val="000000" w:themeColor="text1"/>
          <w:szCs w:val="22"/>
        </w:rPr>
        <w:t xml:space="preserve">65)=-2.25, </w:t>
      </w:r>
      <w:r w:rsidRPr="00900663">
        <w:rPr>
          <w:rFonts w:cs="Times New Roman"/>
          <w:i/>
          <w:color w:val="000000" w:themeColor="text1"/>
          <w:szCs w:val="22"/>
        </w:rPr>
        <w:t>p</w:t>
      </w:r>
      <w:r w:rsidRPr="00EA2DD3">
        <w:rPr>
          <w:rFonts w:cs="Times New Roman"/>
          <w:color w:val="000000" w:themeColor="text1"/>
          <w:szCs w:val="22"/>
        </w:rPr>
        <w:t>=.028), indicating superior orientation discrimination in the participants with ASC (see figure 5.10). However, there was no significant difference in vertical orientation discrimination thresholds between those with ASC (</w:t>
      </w:r>
      <w:r w:rsidRPr="00900663">
        <w:rPr>
          <w:rFonts w:cs="Times New Roman"/>
          <w:i/>
          <w:color w:val="000000" w:themeColor="text1"/>
          <w:szCs w:val="22"/>
        </w:rPr>
        <w:t>M</w:t>
      </w:r>
      <w:r w:rsidRPr="00EA2DD3">
        <w:rPr>
          <w:rFonts w:cs="Times New Roman"/>
          <w:color w:val="000000" w:themeColor="text1"/>
          <w:szCs w:val="22"/>
        </w:rPr>
        <w:t xml:space="preserve">=1.27°, </w:t>
      </w:r>
      <w:r w:rsidRPr="00900663">
        <w:rPr>
          <w:rFonts w:cs="Times New Roman"/>
          <w:i/>
          <w:color w:val="000000" w:themeColor="text1"/>
          <w:szCs w:val="22"/>
        </w:rPr>
        <w:t>SD</w:t>
      </w:r>
      <w:r w:rsidRPr="00EA2DD3">
        <w:rPr>
          <w:rFonts w:cs="Times New Roman"/>
          <w:color w:val="000000" w:themeColor="text1"/>
          <w:szCs w:val="22"/>
        </w:rPr>
        <w:t>=</w:t>
      </w:r>
      <w:proofErr w:type="gramStart"/>
      <w:r w:rsidRPr="00EA2DD3">
        <w:rPr>
          <w:rFonts w:cs="Times New Roman"/>
          <w:color w:val="000000" w:themeColor="text1"/>
          <w:szCs w:val="22"/>
        </w:rPr>
        <w:t>.63</w:t>
      </w:r>
      <w:proofErr w:type="gramEnd"/>
      <w:r w:rsidRPr="00EA2DD3">
        <w:rPr>
          <w:rFonts w:cs="Times New Roman"/>
          <w:color w:val="000000" w:themeColor="text1"/>
          <w:szCs w:val="22"/>
        </w:rPr>
        <w:t>°) and controls (</w:t>
      </w:r>
      <w:r w:rsidRPr="00900663">
        <w:rPr>
          <w:rFonts w:cs="Times New Roman"/>
          <w:i/>
          <w:color w:val="000000" w:themeColor="text1"/>
          <w:szCs w:val="22"/>
        </w:rPr>
        <w:t>M</w:t>
      </w:r>
      <w:r w:rsidRPr="00EA2DD3">
        <w:rPr>
          <w:rFonts w:cs="Times New Roman"/>
          <w:color w:val="000000" w:themeColor="text1"/>
          <w:szCs w:val="22"/>
        </w:rPr>
        <w:t xml:space="preserve">= 1.41°, </w:t>
      </w:r>
      <w:r w:rsidRPr="00900663">
        <w:rPr>
          <w:rFonts w:cs="Times New Roman"/>
          <w:i/>
          <w:color w:val="000000" w:themeColor="text1"/>
          <w:szCs w:val="22"/>
        </w:rPr>
        <w:t>SD</w:t>
      </w:r>
      <w:r w:rsidRPr="00EA2DD3">
        <w:rPr>
          <w:rFonts w:cs="Times New Roman"/>
          <w:color w:val="000000" w:themeColor="text1"/>
          <w:szCs w:val="22"/>
        </w:rPr>
        <w:t xml:space="preserve">=.80°; </w:t>
      </w:r>
      <w:r w:rsidRPr="00900663">
        <w:rPr>
          <w:rFonts w:cs="Times New Roman"/>
          <w:i/>
          <w:color w:val="000000" w:themeColor="text1"/>
          <w:szCs w:val="22"/>
        </w:rPr>
        <w:t>t</w:t>
      </w:r>
      <w:r w:rsidRPr="00EA2DD3">
        <w:rPr>
          <w:rFonts w:cs="Times New Roman"/>
          <w:color w:val="000000" w:themeColor="text1"/>
          <w:szCs w:val="22"/>
        </w:rPr>
        <w:t xml:space="preserve">(65)=-.72, </w:t>
      </w:r>
      <w:r w:rsidRPr="00900663">
        <w:rPr>
          <w:rFonts w:cs="Times New Roman"/>
          <w:i/>
          <w:color w:val="000000" w:themeColor="text1"/>
          <w:szCs w:val="22"/>
        </w:rPr>
        <w:t>p</w:t>
      </w:r>
      <w:r w:rsidRPr="00EA2DD3">
        <w:rPr>
          <w:rFonts w:cs="Times New Roman"/>
          <w:color w:val="000000" w:themeColor="text1"/>
          <w:szCs w:val="22"/>
        </w:rPr>
        <w:t xml:space="preserve">=.47). </w:t>
      </w:r>
    </w:p>
    <w:p w14:paraId="30970147" w14:textId="77777777" w:rsidR="003252DD" w:rsidRPr="00EA2DD3" w:rsidRDefault="003252DD" w:rsidP="003252DD">
      <w:pPr>
        <w:spacing w:line="480" w:lineRule="auto"/>
        <w:jc w:val="center"/>
        <w:rPr>
          <w:rFonts w:cs="Times New Roman"/>
          <w:color w:val="000000" w:themeColor="text1"/>
          <w:szCs w:val="22"/>
        </w:rPr>
      </w:pPr>
      <w:r w:rsidRPr="00EA2DD3">
        <w:rPr>
          <w:rFonts w:cs="Times New Roman"/>
          <w:noProof/>
          <w:color w:val="000000" w:themeColor="text1"/>
          <w:szCs w:val="22"/>
        </w:rPr>
        <w:drawing>
          <wp:inline distT="0" distB="0" distL="0" distR="0" wp14:anchorId="5C102902" wp14:editId="730224E3">
            <wp:extent cx="4363746"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6826" cy="3850816"/>
                    </a:xfrm>
                    <a:prstGeom prst="rect">
                      <a:avLst/>
                    </a:prstGeom>
                    <a:noFill/>
                    <a:ln>
                      <a:noFill/>
                    </a:ln>
                  </pic:spPr>
                </pic:pic>
              </a:graphicData>
            </a:graphic>
          </wp:inline>
        </w:drawing>
      </w:r>
    </w:p>
    <w:p w14:paraId="2C18DCCE" w14:textId="77777777" w:rsidR="003252DD" w:rsidRPr="00EA2DD3" w:rsidRDefault="003252DD" w:rsidP="003252DD">
      <w:pPr>
        <w:spacing w:line="480" w:lineRule="auto"/>
        <w:rPr>
          <w:rFonts w:cs="Times New Roman"/>
          <w:color w:val="000000" w:themeColor="text1"/>
          <w:szCs w:val="22"/>
        </w:rPr>
      </w:pPr>
      <w:r w:rsidRPr="00EA2DD3">
        <w:rPr>
          <w:rFonts w:cs="Times New Roman"/>
          <w:b/>
          <w:color w:val="000000" w:themeColor="text1"/>
          <w:szCs w:val="22"/>
        </w:rPr>
        <w:t>Figure 5.10.</w:t>
      </w:r>
      <w:r w:rsidRPr="00EA2DD3">
        <w:rPr>
          <w:rFonts w:cs="Times New Roman"/>
          <w:color w:val="000000" w:themeColor="text1"/>
          <w:szCs w:val="22"/>
        </w:rPr>
        <w:t xml:space="preserve"> </w:t>
      </w:r>
      <w:proofErr w:type="gramStart"/>
      <w:r w:rsidRPr="00EA2DD3">
        <w:rPr>
          <w:rFonts w:cs="Times New Roman"/>
          <w:color w:val="000000" w:themeColor="text1"/>
          <w:szCs w:val="22"/>
        </w:rPr>
        <w:t>Box plot</w:t>
      </w:r>
      <w:proofErr w:type="gramEnd"/>
      <w:r w:rsidRPr="00EA2DD3">
        <w:rPr>
          <w:rFonts w:cs="Times New Roman"/>
          <w:color w:val="000000" w:themeColor="text1"/>
          <w:szCs w:val="22"/>
        </w:rPr>
        <w:t xml:space="preserve"> demonstrating oblique orientation discrimination thresholds for both ASC and control participants.</w:t>
      </w:r>
    </w:p>
    <w:p w14:paraId="1599CEE7"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lastRenderedPageBreak/>
        <w:t xml:space="preserve">As there was a significant interaction between group and orientation discrimination threshold, the magnitude of the oblique effect was calculated by </w:t>
      </w:r>
      <w:proofErr w:type="gramStart"/>
      <w:r w:rsidRPr="00EA2DD3">
        <w:rPr>
          <w:rFonts w:cs="Times New Roman"/>
          <w:color w:val="000000" w:themeColor="text1"/>
          <w:szCs w:val="22"/>
        </w:rPr>
        <w:t>subtracting each individual’s vertical orientation discrimination threshold from their</w:t>
      </w:r>
      <w:proofErr w:type="gramEnd"/>
      <w:r w:rsidRPr="00EA2DD3">
        <w:rPr>
          <w:rFonts w:cs="Times New Roman"/>
          <w:color w:val="000000" w:themeColor="text1"/>
          <w:szCs w:val="22"/>
        </w:rPr>
        <w:t xml:space="preserve"> oblique orientation discrimination threshold. Participants with ASC had a significantly smaller oblique effect (</w:t>
      </w:r>
      <w:r w:rsidRPr="00900663">
        <w:rPr>
          <w:rFonts w:cs="Times New Roman"/>
          <w:i/>
          <w:color w:val="000000" w:themeColor="text1"/>
          <w:szCs w:val="22"/>
        </w:rPr>
        <w:t>M</w:t>
      </w:r>
      <w:r w:rsidRPr="00EA2DD3">
        <w:rPr>
          <w:rFonts w:cs="Times New Roman"/>
          <w:color w:val="000000" w:themeColor="text1"/>
          <w:szCs w:val="22"/>
        </w:rPr>
        <w:t xml:space="preserve">= 4.37°, </w:t>
      </w:r>
      <w:r w:rsidRPr="00900663">
        <w:rPr>
          <w:rFonts w:cs="Times New Roman"/>
          <w:i/>
          <w:color w:val="000000" w:themeColor="text1"/>
          <w:szCs w:val="22"/>
        </w:rPr>
        <w:t>SD</w:t>
      </w:r>
      <w:r w:rsidRPr="00EA2DD3">
        <w:rPr>
          <w:rFonts w:cs="Times New Roman"/>
          <w:color w:val="000000" w:themeColor="text1"/>
          <w:szCs w:val="22"/>
        </w:rPr>
        <w:t>=1.8°) than control participants (</w:t>
      </w:r>
      <w:r w:rsidRPr="00900663">
        <w:rPr>
          <w:rFonts w:cs="Times New Roman"/>
          <w:i/>
          <w:color w:val="000000" w:themeColor="text1"/>
          <w:szCs w:val="22"/>
        </w:rPr>
        <w:t>M</w:t>
      </w:r>
      <w:r w:rsidRPr="00EA2DD3">
        <w:rPr>
          <w:rFonts w:cs="Times New Roman"/>
          <w:color w:val="000000" w:themeColor="text1"/>
          <w:szCs w:val="22"/>
        </w:rPr>
        <w:t xml:space="preserve">=5.39°, </w:t>
      </w:r>
      <w:r w:rsidRPr="00900663">
        <w:rPr>
          <w:rFonts w:cs="Times New Roman"/>
          <w:i/>
          <w:color w:val="000000" w:themeColor="text1"/>
          <w:szCs w:val="22"/>
        </w:rPr>
        <w:t>SD</w:t>
      </w:r>
      <w:r w:rsidRPr="00EA2DD3">
        <w:rPr>
          <w:rFonts w:cs="Times New Roman"/>
          <w:color w:val="000000" w:themeColor="text1"/>
          <w:szCs w:val="22"/>
        </w:rPr>
        <w:t xml:space="preserve">=1.77°; </w:t>
      </w:r>
      <w:proofErr w:type="gramStart"/>
      <w:r w:rsidRPr="00900663">
        <w:rPr>
          <w:rFonts w:cs="Times New Roman"/>
          <w:i/>
          <w:color w:val="000000" w:themeColor="text1"/>
          <w:szCs w:val="22"/>
        </w:rPr>
        <w:t>t</w:t>
      </w:r>
      <w:r w:rsidRPr="00EA2DD3">
        <w:rPr>
          <w:rFonts w:cs="Times New Roman"/>
          <w:color w:val="000000" w:themeColor="text1"/>
          <w:szCs w:val="22"/>
        </w:rPr>
        <w:t>(</w:t>
      </w:r>
      <w:proofErr w:type="gramEnd"/>
      <w:r w:rsidRPr="00EA2DD3">
        <w:rPr>
          <w:rFonts w:cs="Times New Roman"/>
          <w:color w:val="000000" w:themeColor="text1"/>
          <w:szCs w:val="22"/>
        </w:rPr>
        <w:t xml:space="preserve">65)=-2.32, </w:t>
      </w:r>
      <w:r w:rsidRPr="00900663">
        <w:rPr>
          <w:rFonts w:cs="Times New Roman"/>
          <w:i/>
          <w:color w:val="000000" w:themeColor="text1"/>
          <w:szCs w:val="22"/>
        </w:rPr>
        <w:t>p</w:t>
      </w:r>
      <w:r w:rsidRPr="00EA2DD3">
        <w:rPr>
          <w:rFonts w:cs="Times New Roman"/>
          <w:color w:val="000000" w:themeColor="text1"/>
          <w:szCs w:val="22"/>
        </w:rPr>
        <w:t xml:space="preserve">=.02). </w:t>
      </w:r>
    </w:p>
    <w:p w14:paraId="48A326A5" w14:textId="77777777" w:rsidR="003252DD" w:rsidRPr="00EA2DD3" w:rsidRDefault="003252DD" w:rsidP="003252DD">
      <w:pPr>
        <w:spacing w:line="480" w:lineRule="auto"/>
        <w:rPr>
          <w:rFonts w:cs="Times New Roman"/>
          <w:color w:val="000000" w:themeColor="text1"/>
          <w:szCs w:val="22"/>
        </w:rPr>
      </w:pPr>
    </w:p>
    <w:p w14:paraId="360E60A8" w14:textId="77777777" w:rsidR="003252DD" w:rsidRPr="00EA2DD3" w:rsidRDefault="003252DD" w:rsidP="003252DD">
      <w:pPr>
        <w:spacing w:line="480" w:lineRule="auto"/>
        <w:rPr>
          <w:rFonts w:cs="Times New Roman"/>
          <w:color w:val="000000" w:themeColor="text1"/>
          <w:szCs w:val="22"/>
        </w:rPr>
        <w:sectPr w:rsidR="003252DD" w:rsidRPr="00EA2DD3" w:rsidSect="00F52391">
          <w:footerReference w:type="default" r:id="rId35"/>
          <w:type w:val="continuous"/>
          <w:pgSz w:w="11906" w:h="16838"/>
          <w:pgMar w:top="1134" w:right="1134" w:bottom="1134" w:left="2268" w:header="709" w:footer="709" w:gutter="0"/>
          <w:cols w:space="708"/>
          <w:docGrid w:linePitch="360"/>
        </w:sectPr>
      </w:pPr>
    </w:p>
    <w:tbl>
      <w:tblPr>
        <w:tblpPr w:leftFromText="180" w:rightFromText="180" w:vertAnchor="page" w:horzAnchor="margin" w:tblpXSpec="center" w:tblpY="3529"/>
        <w:tblW w:w="14074" w:type="dxa"/>
        <w:tblLayout w:type="fixed"/>
        <w:tblLook w:val="04A0" w:firstRow="1" w:lastRow="0" w:firstColumn="1" w:lastColumn="0" w:noHBand="0" w:noVBand="1"/>
      </w:tblPr>
      <w:tblGrid>
        <w:gridCol w:w="2445"/>
        <w:gridCol w:w="1918"/>
        <w:gridCol w:w="1988"/>
        <w:gridCol w:w="796"/>
        <w:gridCol w:w="1058"/>
        <w:gridCol w:w="1916"/>
        <w:gridCol w:w="1915"/>
        <w:gridCol w:w="1114"/>
        <w:gridCol w:w="924"/>
      </w:tblGrid>
      <w:tr w:rsidR="000105EC" w:rsidRPr="00EA2DD3" w14:paraId="6716B275" w14:textId="77777777" w:rsidTr="008E1613">
        <w:trPr>
          <w:cantSplit/>
          <w:trHeight w:val="1057"/>
        </w:trPr>
        <w:tc>
          <w:tcPr>
            <w:tcW w:w="2445" w:type="dxa"/>
            <w:tcBorders>
              <w:top w:val="single" w:sz="12" w:space="0" w:color="auto"/>
              <w:bottom w:val="nil"/>
              <w:right w:val="single" w:sz="12" w:space="0" w:color="auto"/>
            </w:tcBorders>
          </w:tcPr>
          <w:p w14:paraId="332868E3" w14:textId="77777777" w:rsidR="000105EC" w:rsidRPr="00653645" w:rsidRDefault="000105EC" w:rsidP="000105EC">
            <w:pPr>
              <w:jc w:val="center"/>
              <w:rPr>
                <w:rFonts w:cs="Times New Roman"/>
                <w:b/>
                <w:color w:val="000000" w:themeColor="text1"/>
                <w:szCs w:val="22"/>
              </w:rPr>
            </w:pPr>
            <w:bookmarkStart w:id="201" w:name="OLE_LINK1"/>
            <w:r w:rsidRPr="00653645">
              <w:rPr>
                <w:rFonts w:cs="Times New Roman"/>
                <w:b/>
                <w:color w:val="000000" w:themeColor="text1"/>
                <w:szCs w:val="22"/>
              </w:rPr>
              <w:lastRenderedPageBreak/>
              <w:t>Sample</w:t>
            </w:r>
          </w:p>
        </w:tc>
        <w:tc>
          <w:tcPr>
            <w:tcW w:w="5760" w:type="dxa"/>
            <w:gridSpan w:val="4"/>
            <w:tcBorders>
              <w:top w:val="single" w:sz="12" w:space="0" w:color="auto"/>
              <w:left w:val="single" w:sz="12" w:space="0" w:color="auto"/>
              <w:bottom w:val="nil"/>
              <w:right w:val="single" w:sz="12" w:space="0" w:color="auto"/>
            </w:tcBorders>
          </w:tcPr>
          <w:p w14:paraId="304C95AC" w14:textId="77777777" w:rsidR="000105EC" w:rsidRPr="00653645" w:rsidRDefault="000105EC" w:rsidP="000105EC">
            <w:pPr>
              <w:jc w:val="center"/>
              <w:rPr>
                <w:rFonts w:cs="Times New Roman"/>
                <w:b/>
                <w:color w:val="000000" w:themeColor="text1"/>
                <w:szCs w:val="22"/>
              </w:rPr>
            </w:pPr>
            <w:r w:rsidRPr="00653645">
              <w:rPr>
                <w:rFonts w:cs="Times New Roman"/>
                <w:b/>
                <w:color w:val="000000" w:themeColor="text1"/>
                <w:szCs w:val="22"/>
              </w:rPr>
              <w:t>Peak Gamma Frequency</w:t>
            </w:r>
          </w:p>
          <w:p w14:paraId="0516ACB9" w14:textId="77777777" w:rsidR="000105EC" w:rsidRPr="00653645" w:rsidRDefault="000105EC" w:rsidP="000105EC">
            <w:pPr>
              <w:jc w:val="center"/>
              <w:rPr>
                <w:rFonts w:cs="Times New Roman"/>
                <w:b/>
                <w:color w:val="000000" w:themeColor="text1"/>
                <w:szCs w:val="22"/>
              </w:rPr>
            </w:pPr>
          </w:p>
        </w:tc>
        <w:tc>
          <w:tcPr>
            <w:tcW w:w="5869" w:type="dxa"/>
            <w:gridSpan w:val="4"/>
            <w:tcBorders>
              <w:top w:val="single" w:sz="12" w:space="0" w:color="auto"/>
              <w:left w:val="single" w:sz="12" w:space="0" w:color="auto"/>
              <w:bottom w:val="nil"/>
            </w:tcBorders>
          </w:tcPr>
          <w:p w14:paraId="51ECE263" w14:textId="77777777" w:rsidR="000105EC" w:rsidRPr="00653645" w:rsidRDefault="000105EC" w:rsidP="000105EC">
            <w:pPr>
              <w:jc w:val="center"/>
              <w:rPr>
                <w:rFonts w:cs="Times New Roman"/>
                <w:b/>
                <w:color w:val="000000" w:themeColor="text1"/>
                <w:szCs w:val="22"/>
              </w:rPr>
            </w:pPr>
            <w:r w:rsidRPr="00653645">
              <w:rPr>
                <w:rFonts w:cs="Times New Roman"/>
                <w:b/>
                <w:color w:val="000000" w:themeColor="text1"/>
                <w:szCs w:val="22"/>
              </w:rPr>
              <w:t>Oblique Orientation Discrimination Threshold</w:t>
            </w:r>
          </w:p>
          <w:p w14:paraId="07B5DE1D" w14:textId="77777777" w:rsidR="000105EC" w:rsidRPr="00653645" w:rsidRDefault="000105EC" w:rsidP="000105EC">
            <w:pPr>
              <w:jc w:val="center"/>
              <w:rPr>
                <w:rFonts w:cs="Times New Roman"/>
                <w:b/>
                <w:color w:val="000000" w:themeColor="text1"/>
                <w:szCs w:val="22"/>
              </w:rPr>
            </w:pPr>
          </w:p>
        </w:tc>
      </w:tr>
      <w:tr w:rsidR="000105EC" w:rsidRPr="00EA2DD3" w14:paraId="0AC2BD61" w14:textId="77777777" w:rsidTr="000105EC">
        <w:trPr>
          <w:gridBefore w:val="1"/>
          <w:wBefore w:w="2445" w:type="dxa"/>
          <w:cantSplit/>
          <w:trHeight w:val="560"/>
        </w:trPr>
        <w:tc>
          <w:tcPr>
            <w:tcW w:w="1918" w:type="dxa"/>
            <w:tcBorders>
              <w:top w:val="nil"/>
              <w:left w:val="single" w:sz="12" w:space="0" w:color="auto"/>
              <w:bottom w:val="nil"/>
            </w:tcBorders>
            <w:shd w:val="clear" w:color="auto" w:fill="FFFFFF" w:themeFill="background1"/>
          </w:tcPr>
          <w:p w14:paraId="6CC92DFC" w14:textId="77777777" w:rsidR="000105EC" w:rsidRPr="00653645" w:rsidRDefault="000105EC" w:rsidP="000105EC">
            <w:pPr>
              <w:jc w:val="center"/>
              <w:rPr>
                <w:rFonts w:cs="Times New Roman"/>
                <w:b/>
                <w:color w:val="000000" w:themeColor="text1"/>
                <w:szCs w:val="22"/>
              </w:rPr>
            </w:pPr>
            <w:r>
              <w:rPr>
                <w:rFonts w:cs="Times New Roman"/>
                <w:b/>
                <w:color w:val="000000" w:themeColor="text1"/>
                <w:szCs w:val="22"/>
              </w:rPr>
              <w:t>ASC Group</w:t>
            </w:r>
          </w:p>
        </w:tc>
        <w:tc>
          <w:tcPr>
            <w:tcW w:w="1988" w:type="dxa"/>
            <w:tcBorders>
              <w:top w:val="nil"/>
              <w:bottom w:val="nil"/>
            </w:tcBorders>
            <w:shd w:val="clear" w:color="auto" w:fill="FFFFFF" w:themeFill="background1"/>
          </w:tcPr>
          <w:p w14:paraId="7CF60392" w14:textId="77777777" w:rsidR="000105EC" w:rsidRPr="00653645" w:rsidRDefault="000105EC" w:rsidP="000105EC">
            <w:pPr>
              <w:jc w:val="center"/>
              <w:rPr>
                <w:rFonts w:cs="Times New Roman"/>
                <w:b/>
                <w:color w:val="000000" w:themeColor="text1"/>
                <w:szCs w:val="22"/>
              </w:rPr>
            </w:pPr>
            <w:r w:rsidRPr="00653645">
              <w:rPr>
                <w:rFonts w:cs="Times New Roman"/>
                <w:b/>
                <w:color w:val="000000" w:themeColor="text1"/>
                <w:szCs w:val="22"/>
              </w:rPr>
              <w:t>Control Group</w:t>
            </w:r>
          </w:p>
          <w:p w14:paraId="04F3EEF4" w14:textId="77777777" w:rsidR="000105EC" w:rsidRPr="00653645" w:rsidRDefault="000105EC" w:rsidP="000105EC">
            <w:pPr>
              <w:jc w:val="center"/>
              <w:rPr>
                <w:rFonts w:cs="Times New Roman"/>
                <w:b/>
                <w:color w:val="000000" w:themeColor="text1"/>
                <w:szCs w:val="22"/>
              </w:rPr>
            </w:pPr>
          </w:p>
        </w:tc>
        <w:tc>
          <w:tcPr>
            <w:tcW w:w="1854" w:type="dxa"/>
            <w:gridSpan w:val="2"/>
            <w:tcBorders>
              <w:top w:val="nil"/>
              <w:bottom w:val="nil"/>
              <w:right w:val="single" w:sz="12" w:space="0" w:color="auto"/>
            </w:tcBorders>
            <w:shd w:val="clear" w:color="auto" w:fill="FFFFFF" w:themeFill="background1"/>
          </w:tcPr>
          <w:p w14:paraId="1D22C44F" w14:textId="77777777" w:rsidR="000105EC" w:rsidRPr="00653645" w:rsidRDefault="000105EC" w:rsidP="000105EC">
            <w:pPr>
              <w:jc w:val="center"/>
              <w:rPr>
                <w:rFonts w:cs="Times New Roman"/>
                <w:b/>
                <w:color w:val="000000" w:themeColor="text1"/>
                <w:szCs w:val="22"/>
              </w:rPr>
            </w:pPr>
            <w:r w:rsidRPr="00653645">
              <w:rPr>
                <w:rFonts w:cs="Times New Roman"/>
                <w:b/>
                <w:color w:val="000000" w:themeColor="text1"/>
                <w:szCs w:val="22"/>
              </w:rPr>
              <w:t>Group difference</w:t>
            </w:r>
          </w:p>
        </w:tc>
        <w:tc>
          <w:tcPr>
            <w:tcW w:w="1916" w:type="dxa"/>
            <w:tcBorders>
              <w:top w:val="nil"/>
              <w:left w:val="single" w:sz="12" w:space="0" w:color="auto"/>
              <w:bottom w:val="nil"/>
            </w:tcBorders>
            <w:shd w:val="clear" w:color="auto" w:fill="FFFFFF" w:themeFill="background1"/>
          </w:tcPr>
          <w:p w14:paraId="59D1D0FB" w14:textId="77777777" w:rsidR="000105EC" w:rsidRPr="00653645" w:rsidRDefault="000105EC" w:rsidP="000105EC">
            <w:pPr>
              <w:jc w:val="center"/>
              <w:rPr>
                <w:rFonts w:cs="Times New Roman"/>
                <w:b/>
                <w:color w:val="000000" w:themeColor="text1"/>
                <w:szCs w:val="22"/>
              </w:rPr>
            </w:pPr>
            <w:r w:rsidRPr="00653645">
              <w:rPr>
                <w:rFonts w:cs="Times New Roman"/>
                <w:b/>
                <w:color w:val="000000" w:themeColor="text1"/>
                <w:szCs w:val="22"/>
              </w:rPr>
              <w:t>ASC Group</w:t>
            </w:r>
          </w:p>
        </w:tc>
        <w:tc>
          <w:tcPr>
            <w:tcW w:w="1915" w:type="dxa"/>
            <w:tcBorders>
              <w:top w:val="nil"/>
              <w:bottom w:val="nil"/>
            </w:tcBorders>
            <w:shd w:val="clear" w:color="auto" w:fill="FFFFFF" w:themeFill="background1"/>
          </w:tcPr>
          <w:p w14:paraId="614B158F" w14:textId="77777777" w:rsidR="000105EC" w:rsidRPr="00653645" w:rsidRDefault="000105EC" w:rsidP="000105EC">
            <w:pPr>
              <w:jc w:val="center"/>
              <w:rPr>
                <w:rFonts w:cs="Times New Roman"/>
                <w:b/>
                <w:color w:val="000000" w:themeColor="text1"/>
                <w:szCs w:val="22"/>
              </w:rPr>
            </w:pPr>
            <w:r w:rsidRPr="00653645">
              <w:rPr>
                <w:rFonts w:cs="Times New Roman"/>
                <w:b/>
                <w:color w:val="000000" w:themeColor="text1"/>
                <w:szCs w:val="22"/>
              </w:rPr>
              <w:t>Control Group</w:t>
            </w:r>
          </w:p>
        </w:tc>
        <w:tc>
          <w:tcPr>
            <w:tcW w:w="2038" w:type="dxa"/>
            <w:gridSpan w:val="2"/>
            <w:tcBorders>
              <w:top w:val="nil"/>
              <w:bottom w:val="nil"/>
            </w:tcBorders>
            <w:shd w:val="clear" w:color="auto" w:fill="FFFFFF" w:themeFill="background1"/>
          </w:tcPr>
          <w:p w14:paraId="1886E9C4" w14:textId="77777777" w:rsidR="000105EC" w:rsidRPr="00653645" w:rsidRDefault="000105EC" w:rsidP="000105EC">
            <w:pPr>
              <w:jc w:val="center"/>
              <w:rPr>
                <w:rFonts w:cs="Times New Roman"/>
                <w:b/>
                <w:color w:val="000000" w:themeColor="text1"/>
                <w:szCs w:val="22"/>
              </w:rPr>
            </w:pPr>
            <w:r w:rsidRPr="00653645">
              <w:rPr>
                <w:rFonts w:cs="Times New Roman"/>
                <w:b/>
                <w:color w:val="000000" w:themeColor="text1"/>
                <w:szCs w:val="22"/>
              </w:rPr>
              <w:t>Group difference</w:t>
            </w:r>
          </w:p>
        </w:tc>
      </w:tr>
      <w:tr w:rsidR="000105EC" w:rsidRPr="00EA2DD3" w14:paraId="1190C8ED" w14:textId="77777777" w:rsidTr="000105EC">
        <w:trPr>
          <w:gridBefore w:val="1"/>
          <w:wBefore w:w="2445" w:type="dxa"/>
          <w:cantSplit/>
          <w:trHeight w:val="540"/>
        </w:trPr>
        <w:tc>
          <w:tcPr>
            <w:tcW w:w="1918" w:type="dxa"/>
            <w:tcBorders>
              <w:top w:val="nil"/>
              <w:left w:val="single" w:sz="12" w:space="0" w:color="auto"/>
              <w:bottom w:val="single" w:sz="24" w:space="0" w:color="auto"/>
            </w:tcBorders>
            <w:shd w:val="clear" w:color="auto" w:fill="FFFFFF" w:themeFill="background1"/>
          </w:tcPr>
          <w:p w14:paraId="6BE7D60D" w14:textId="77777777" w:rsidR="000105EC" w:rsidRPr="00653645" w:rsidRDefault="000105EC" w:rsidP="000105EC">
            <w:pPr>
              <w:jc w:val="center"/>
              <w:rPr>
                <w:rFonts w:cs="Times New Roman"/>
                <w:color w:val="000000" w:themeColor="text1"/>
                <w:szCs w:val="22"/>
              </w:rPr>
            </w:pPr>
            <w:r w:rsidRPr="00653645">
              <w:rPr>
                <w:rFonts w:cs="Times New Roman"/>
                <w:color w:val="000000" w:themeColor="text1"/>
                <w:szCs w:val="22"/>
              </w:rPr>
              <w:t>Mean Frequency (</w:t>
            </w:r>
            <w:r w:rsidRPr="00900663">
              <w:rPr>
                <w:rFonts w:cs="Times New Roman"/>
                <w:i/>
                <w:color w:val="000000" w:themeColor="text1"/>
                <w:szCs w:val="22"/>
              </w:rPr>
              <w:t>SD</w:t>
            </w:r>
            <w:r w:rsidRPr="00653645">
              <w:rPr>
                <w:rFonts w:cs="Times New Roman"/>
                <w:color w:val="000000" w:themeColor="text1"/>
                <w:szCs w:val="22"/>
              </w:rPr>
              <w:t>)</w:t>
            </w:r>
          </w:p>
        </w:tc>
        <w:tc>
          <w:tcPr>
            <w:tcW w:w="1988" w:type="dxa"/>
            <w:tcBorders>
              <w:top w:val="nil"/>
              <w:bottom w:val="single" w:sz="24" w:space="0" w:color="auto"/>
            </w:tcBorders>
            <w:shd w:val="clear" w:color="auto" w:fill="FFFFFF" w:themeFill="background1"/>
          </w:tcPr>
          <w:p w14:paraId="380BAA2F" w14:textId="77777777" w:rsidR="000105EC" w:rsidRPr="00EA2DD3" w:rsidRDefault="000105EC" w:rsidP="000105EC">
            <w:pPr>
              <w:jc w:val="center"/>
              <w:rPr>
                <w:rFonts w:cs="Times New Roman"/>
                <w:color w:val="000000" w:themeColor="text1"/>
                <w:szCs w:val="22"/>
              </w:rPr>
            </w:pPr>
            <w:r w:rsidRPr="00EA2DD3">
              <w:rPr>
                <w:rFonts w:cs="Times New Roman"/>
                <w:color w:val="000000" w:themeColor="text1"/>
                <w:szCs w:val="22"/>
              </w:rPr>
              <w:t>Mean Frequency (</w:t>
            </w:r>
            <w:r w:rsidRPr="00900663">
              <w:rPr>
                <w:rFonts w:cs="Times New Roman"/>
                <w:i/>
                <w:color w:val="000000" w:themeColor="text1"/>
                <w:szCs w:val="22"/>
              </w:rPr>
              <w:t>SD</w:t>
            </w:r>
            <w:r w:rsidRPr="00EA2DD3">
              <w:rPr>
                <w:rFonts w:cs="Times New Roman"/>
                <w:color w:val="000000" w:themeColor="text1"/>
                <w:szCs w:val="22"/>
              </w:rPr>
              <w:t>)</w:t>
            </w:r>
          </w:p>
        </w:tc>
        <w:tc>
          <w:tcPr>
            <w:tcW w:w="796" w:type="dxa"/>
            <w:tcBorders>
              <w:top w:val="nil"/>
              <w:bottom w:val="single" w:sz="24" w:space="0" w:color="auto"/>
            </w:tcBorders>
            <w:shd w:val="clear" w:color="auto" w:fill="FFFFFF" w:themeFill="background1"/>
          </w:tcPr>
          <w:p w14:paraId="328C917C"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 xml:space="preserve">Student’s </w:t>
            </w:r>
            <w:r w:rsidRPr="00900663">
              <w:rPr>
                <w:rFonts w:cs="Times New Roman"/>
                <w:i/>
                <w:color w:val="000000" w:themeColor="text1"/>
                <w:szCs w:val="22"/>
              </w:rPr>
              <w:t>t</w:t>
            </w:r>
          </w:p>
        </w:tc>
        <w:tc>
          <w:tcPr>
            <w:tcW w:w="1058" w:type="dxa"/>
            <w:tcBorders>
              <w:top w:val="nil"/>
              <w:bottom w:val="single" w:sz="24" w:space="0" w:color="auto"/>
              <w:right w:val="single" w:sz="12" w:space="0" w:color="auto"/>
            </w:tcBorders>
            <w:shd w:val="clear" w:color="auto" w:fill="FFFFFF" w:themeFill="background1"/>
          </w:tcPr>
          <w:p w14:paraId="55B615AA" w14:textId="77777777" w:rsidR="000105EC" w:rsidRPr="00EA2DD3" w:rsidRDefault="000105EC" w:rsidP="000105EC">
            <w:pPr>
              <w:rPr>
                <w:rFonts w:cs="Times New Roman"/>
                <w:color w:val="000000" w:themeColor="text1"/>
                <w:szCs w:val="22"/>
              </w:rPr>
            </w:pPr>
            <w:r w:rsidRPr="00900663">
              <w:rPr>
                <w:rFonts w:cs="Times New Roman"/>
                <w:i/>
                <w:color w:val="000000" w:themeColor="text1"/>
                <w:szCs w:val="22"/>
              </w:rPr>
              <w:t>P</w:t>
            </w:r>
            <w:r w:rsidRPr="00EA2DD3">
              <w:rPr>
                <w:rFonts w:cs="Times New Roman"/>
                <w:color w:val="000000" w:themeColor="text1"/>
                <w:szCs w:val="22"/>
              </w:rPr>
              <w:t xml:space="preserve"> Value</w:t>
            </w:r>
          </w:p>
        </w:tc>
        <w:tc>
          <w:tcPr>
            <w:tcW w:w="1916" w:type="dxa"/>
            <w:tcBorders>
              <w:top w:val="nil"/>
              <w:left w:val="single" w:sz="12" w:space="0" w:color="auto"/>
              <w:bottom w:val="single" w:sz="24" w:space="0" w:color="auto"/>
            </w:tcBorders>
            <w:shd w:val="clear" w:color="auto" w:fill="FFFFFF" w:themeFill="background1"/>
          </w:tcPr>
          <w:p w14:paraId="456A0FDF" w14:textId="77777777" w:rsidR="000105EC" w:rsidRPr="00EA2DD3" w:rsidRDefault="000105EC" w:rsidP="000105EC">
            <w:pPr>
              <w:jc w:val="center"/>
              <w:rPr>
                <w:rFonts w:cs="Times New Roman"/>
                <w:color w:val="000000" w:themeColor="text1"/>
                <w:szCs w:val="22"/>
              </w:rPr>
            </w:pPr>
            <w:r w:rsidRPr="00EA2DD3">
              <w:rPr>
                <w:rFonts w:cs="Times New Roman"/>
                <w:color w:val="000000" w:themeColor="text1"/>
                <w:szCs w:val="22"/>
              </w:rPr>
              <w:t>Mean Threshold (</w:t>
            </w:r>
            <w:r w:rsidRPr="00900663">
              <w:rPr>
                <w:rFonts w:cs="Times New Roman"/>
                <w:i/>
                <w:color w:val="000000" w:themeColor="text1"/>
                <w:szCs w:val="22"/>
              </w:rPr>
              <w:t>SD</w:t>
            </w:r>
            <w:r w:rsidRPr="00EA2DD3">
              <w:rPr>
                <w:rFonts w:cs="Times New Roman"/>
                <w:color w:val="000000" w:themeColor="text1"/>
                <w:szCs w:val="22"/>
              </w:rPr>
              <w:t>)</w:t>
            </w:r>
          </w:p>
        </w:tc>
        <w:tc>
          <w:tcPr>
            <w:tcW w:w="1915" w:type="dxa"/>
            <w:tcBorders>
              <w:top w:val="nil"/>
              <w:bottom w:val="single" w:sz="24" w:space="0" w:color="auto"/>
            </w:tcBorders>
            <w:shd w:val="clear" w:color="auto" w:fill="FFFFFF" w:themeFill="background1"/>
          </w:tcPr>
          <w:p w14:paraId="10EFB42F" w14:textId="77777777" w:rsidR="000105EC" w:rsidRPr="00EA2DD3" w:rsidRDefault="000105EC" w:rsidP="000105EC">
            <w:pPr>
              <w:jc w:val="center"/>
              <w:rPr>
                <w:rFonts w:cs="Times New Roman"/>
                <w:color w:val="000000" w:themeColor="text1"/>
                <w:szCs w:val="22"/>
              </w:rPr>
            </w:pPr>
            <w:r w:rsidRPr="00EA2DD3">
              <w:rPr>
                <w:rFonts w:cs="Times New Roman"/>
                <w:color w:val="000000" w:themeColor="text1"/>
                <w:szCs w:val="22"/>
              </w:rPr>
              <w:t>Mean Threshold (</w:t>
            </w:r>
            <w:r w:rsidRPr="00900663">
              <w:rPr>
                <w:rFonts w:cs="Times New Roman"/>
                <w:i/>
                <w:color w:val="000000" w:themeColor="text1"/>
                <w:szCs w:val="22"/>
              </w:rPr>
              <w:t>SD</w:t>
            </w:r>
            <w:r w:rsidRPr="00EA2DD3">
              <w:rPr>
                <w:rFonts w:cs="Times New Roman"/>
                <w:color w:val="000000" w:themeColor="text1"/>
                <w:szCs w:val="22"/>
              </w:rPr>
              <w:t>)</w:t>
            </w:r>
          </w:p>
        </w:tc>
        <w:tc>
          <w:tcPr>
            <w:tcW w:w="1114" w:type="dxa"/>
            <w:tcBorders>
              <w:top w:val="nil"/>
              <w:bottom w:val="single" w:sz="24" w:space="0" w:color="auto"/>
            </w:tcBorders>
            <w:shd w:val="clear" w:color="auto" w:fill="FFFFFF" w:themeFill="background1"/>
          </w:tcPr>
          <w:p w14:paraId="56E01E34"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 xml:space="preserve">Student’s </w:t>
            </w:r>
            <w:r w:rsidRPr="00900663">
              <w:rPr>
                <w:rFonts w:cs="Times New Roman"/>
                <w:i/>
                <w:color w:val="000000" w:themeColor="text1"/>
                <w:szCs w:val="22"/>
              </w:rPr>
              <w:t>t</w:t>
            </w:r>
          </w:p>
        </w:tc>
        <w:tc>
          <w:tcPr>
            <w:tcW w:w="924" w:type="dxa"/>
            <w:tcBorders>
              <w:top w:val="nil"/>
              <w:bottom w:val="single" w:sz="24" w:space="0" w:color="auto"/>
            </w:tcBorders>
            <w:shd w:val="clear" w:color="auto" w:fill="FFFFFF" w:themeFill="background1"/>
          </w:tcPr>
          <w:p w14:paraId="6EF39465" w14:textId="77777777" w:rsidR="000105EC" w:rsidRPr="00EA2DD3" w:rsidRDefault="000105EC" w:rsidP="000105EC">
            <w:pPr>
              <w:rPr>
                <w:rFonts w:cs="Times New Roman"/>
                <w:color w:val="000000" w:themeColor="text1"/>
                <w:szCs w:val="22"/>
              </w:rPr>
            </w:pPr>
            <w:r w:rsidRPr="00900663">
              <w:rPr>
                <w:rFonts w:cs="Times New Roman"/>
                <w:i/>
                <w:color w:val="000000" w:themeColor="text1"/>
                <w:szCs w:val="22"/>
              </w:rPr>
              <w:t xml:space="preserve">P </w:t>
            </w:r>
            <w:r w:rsidRPr="00EA2DD3">
              <w:rPr>
                <w:rFonts w:cs="Times New Roman"/>
                <w:color w:val="000000" w:themeColor="text1"/>
                <w:szCs w:val="22"/>
              </w:rPr>
              <w:t>Value</w:t>
            </w:r>
          </w:p>
        </w:tc>
      </w:tr>
      <w:tr w:rsidR="000105EC" w:rsidRPr="00EA2DD3" w14:paraId="02EB8BAC" w14:textId="77777777" w:rsidTr="000105EC">
        <w:trPr>
          <w:cantSplit/>
          <w:trHeight w:val="1057"/>
        </w:trPr>
        <w:tc>
          <w:tcPr>
            <w:tcW w:w="2445" w:type="dxa"/>
            <w:tcBorders>
              <w:top w:val="single" w:sz="24" w:space="0" w:color="auto"/>
              <w:right w:val="single" w:sz="12" w:space="0" w:color="auto"/>
            </w:tcBorders>
            <w:shd w:val="clear" w:color="auto" w:fill="FFFFFF" w:themeFill="background1"/>
          </w:tcPr>
          <w:p w14:paraId="7A78E4AA" w14:textId="77777777" w:rsidR="000105EC" w:rsidRPr="00EA2DD3" w:rsidRDefault="000105EC" w:rsidP="000105EC">
            <w:pPr>
              <w:rPr>
                <w:rFonts w:cs="Times New Roman"/>
                <w:color w:val="000000" w:themeColor="text1"/>
                <w:szCs w:val="22"/>
              </w:rPr>
            </w:pPr>
          </w:p>
          <w:p w14:paraId="0AE95349" w14:textId="77777777" w:rsidR="000105EC" w:rsidRPr="00653645" w:rsidRDefault="000105EC" w:rsidP="000105EC">
            <w:pPr>
              <w:rPr>
                <w:rFonts w:cs="Times New Roman"/>
                <w:b/>
                <w:color w:val="000000" w:themeColor="text1"/>
                <w:szCs w:val="22"/>
              </w:rPr>
            </w:pPr>
            <w:r w:rsidRPr="00653645">
              <w:rPr>
                <w:rFonts w:cs="Times New Roman"/>
                <w:b/>
                <w:color w:val="000000" w:themeColor="text1"/>
                <w:szCs w:val="22"/>
              </w:rPr>
              <w:t>Full sample</w:t>
            </w:r>
          </w:p>
          <w:p w14:paraId="342CBEDC" w14:textId="77777777" w:rsidR="000105EC" w:rsidRPr="00653645" w:rsidRDefault="000105EC" w:rsidP="000105EC">
            <w:pPr>
              <w:rPr>
                <w:rFonts w:cs="Times New Roman"/>
                <w:color w:val="000000" w:themeColor="text1"/>
                <w:szCs w:val="22"/>
              </w:rPr>
            </w:pPr>
            <w:r w:rsidRPr="00653645">
              <w:rPr>
                <w:rFonts w:cs="Times New Roman"/>
                <w:color w:val="000000" w:themeColor="text1"/>
                <w:szCs w:val="22"/>
              </w:rPr>
              <w:t>ASC N=37</w:t>
            </w:r>
          </w:p>
          <w:p w14:paraId="33A2BF43" w14:textId="77777777" w:rsidR="000105EC" w:rsidRPr="00653645" w:rsidRDefault="000105EC" w:rsidP="000105EC">
            <w:pPr>
              <w:rPr>
                <w:rFonts w:cs="Times New Roman"/>
                <w:color w:val="000000" w:themeColor="text1"/>
                <w:szCs w:val="22"/>
              </w:rPr>
            </w:pPr>
            <w:r w:rsidRPr="00653645">
              <w:rPr>
                <w:rFonts w:cs="Times New Roman"/>
                <w:color w:val="000000" w:themeColor="text1"/>
                <w:szCs w:val="22"/>
              </w:rPr>
              <w:t>Control N=43</w:t>
            </w:r>
          </w:p>
          <w:p w14:paraId="05902FCE" w14:textId="77777777" w:rsidR="000105EC" w:rsidRPr="00EA2DD3" w:rsidRDefault="000105EC" w:rsidP="000105EC">
            <w:pPr>
              <w:rPr>
                <w:rFonts w:cs="Times New Roman"/>
                <w:color w:val="000000" w:themeColor="text1"/>
                <w:szCs w:val="22"/>
              </w:rPr>
            </w:pPr>
          </w:p>
        </w:tc>
        <w:tc>
          <w:tcPr>
            <w:tcW w:w="1918" w:type="dxa"/>
            <w:tcBorders>
              <w:top w:val="single" w:sz="24" w:space="0" w:color="auto"/>
              <w:left w:val="single" w:sz="12" w:space="0" w:color="auto"/>
            </w:tcBorders>
            <w:shd w:val="clear" w:color="auto" w:fill="FFFFFF" w:themeFill="background1"/>
          </w:tcPr>
          <w:p w14:paraId="0786A9BC" w14:textId="77777777" w:rsidR="000105EC" w:rsidRPr="00EA2DD3" w:rsidRDefault="000105EC" w:rsidP="000105EC">
            <w:pPr>
              <w:rPr>
                <w:rFonts w:cs="Times New Roman"/>
                <w:color w:val="000000" w:themeColor="text1"/>
                <w:szCs w:val="22"/>
              </w:rPr>
            </w:pPr>
          </w:p>
          <w:p w14:paraId="542A581A"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60.68 (11.36)</w:t>
            </w:r>
          </w:p>
        </w:tc>
        <w:tc>
          <w:tcPr>
            <w:tcW w:w="1988" w:type="dxa"/>
            <w:tcBorders>
              <w:top w:val="single" w:sz="24" w:space="0" w:color="auto"/>
            </w:tcBorders>
            <w:shd w:val="clear" w:color="auto" w:fill="FFFFFF" w:themeFill="background1"/>
          </w:tcPr>
          <w:p w14:paraId="7782D03B" w14:textId="77777777" w:rsidR="000105EC" w:rsidRPr="00EA2DD3" w:rsidRDefault="000105EC" w:rsidP="000105EC">
            <w:pPr>
              <w:rPr>
                <w:rFonts w:cs="Times New Roman"/>
                <w:color w:val="000000" w:themeColor="text1"/>
                <w:szCs w:val="22"/>
              </w:rPr>
            </w:pPr>
          </w:p>
          <w:p w14:paraId="707B7220"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51.27 (11.35)</w:t>
            </w:r>
          </w:p>
        </w:tc>
        <w:tc>
          <w:tcPr>
            <w:tcW w:w="796" w:type="dxa"/>
            <w:tcBorders>
              <w:top w:val="single" w:sz="24" w:space="0" w:color="auto"/>
            </w:tcBorders>
            <w:shd w:val="clear" w:color="auto" w:fill="FFFFFF" w:themeFill="background1"/>
          </w:tcPr>
          <w:p w14:paraId="4AD617DB" w14:textId="77777777" w:rsidR="000105EC" w:rsidRPr="00EA2DD3" w:rsidRDefault="000105EC" w:rsidP="000105EC">
            <w:pPr>
              <w:rPr>
                <w:rFonts w:cs="Times New Roman"/>
                <w:color w:val="000000" w:themeColor="text1"/>
                <w:szCs w:val="22"/>
              </w:rPr>
            </w:pPr>
          </w:p>
          <w:p w14:paraId="125E0B7F"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3.7</w:t>
            </w:r>
          </w:p>
        </w:tc>
        <w:tc>
          <w:tcPr>
            <w:tcW w:w="1058" w:type="dxa"/>
            <w:tcBorders>
              <w:top w:val="single" w:sz="24" w:space="0" w:color="auto"/>
              <w:right w:val="single" w:sz="12" w:space="0" w:color="auto"/>
            </w:tcBorders>
            <w:shd w:val="clear" w:color="auto" w:fill="FFFFFF" w:themeFill="background1"/>
          </w:tcPr>
          <w:p w14:paraId="3CEBBFEF" w14:textId="77777777" w:rsidR="000105EC" w:rsidRPr="00EA2DD3" w:rsidRDefault="000105EC" w:rsidP="000105EC">
            <w:pPr>
              <w:rPr>
                <w:rFonts w:cs="Times New Roman"/>
                <w:color w:val="000000" w:themeColor="text1"/>
                <w:szCs w:val="22"/>
              </w:rPr>
            </w:pPr>
          </w:p>
          <w:p w14:paraId="3B2F0187" w14:textId="77777777" w:rsidR="000105EC" w:rsidRPr="00EA2DD3" w:rsidRDefault="000105EC" w:rsidP="000105EC">
            <w:pPr>
              <w:rPr>
                <w:rFonts w:cs="Times New Roman"/>
                <w:color w:val="000000" w:themeColor="text1"/>
                <w:szCs w:val="22"/>
              </w:rPr>
            </w:pPr>
            <w:proofErr w:type="gramStart"/>
            <w:r w:rsidRPr="00EA2DD3">
              <w:rPr>
                <w:rFonts w:cs="Times New Roman"/>
                <w:color w:val="000000" w:themeColor="text1"/>
                <w:szCs w:val="22"/>
              </w:rPr>
              <w:t>&lt;.001</w:t>
            </w:r>
            <w:proofErr w:type="gramEnd"/>
          </w:p>
        </w:tc>
        <w:tc>
          <w:tcPr>
            <w:tcW w:w="1916" w:type="dxa"/>
            <w:tcBorders>
              <w:top w:val="single" w:sz="24" w:space="0" w:color="auto"/>
              <w:left w:val="single" w:sz="12" w:space="0" w:color="auto"/>
            </w:tcBorders>
            <w:shd w:val="clear" w:color="auto" w:fill="FFFFFF" w:themeFill="background1"/>
          </w:tcPr>
          <w:p w14:paraId="155A5962" w14:textId="77777777" w:rsidR="000105EC" w:rsidRPr="00EA2DD3" w:rsidRDefault="000105EC" w:rsidP="000105EC">
            <w:pPr>
              <w:rPr>
                <w:rFonts w:cs="Times New Roman"/>
                <w:color w:val="000000" w:themeColor="text1"/>
                <w:szCs w:val="22"/>
              </w:rPr>
            </w:pPr>
          </w:p>
          <w:p w14:paraId="4623C710"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6.01 (2.35)</w:t>
            </w:r>
          </w:p>
        </w:tc>
        <w:tc>
          <w:tcPr>
            <w:tcW w:w="1915" w:type="dxa"/>
            <w:tcBorders>
              <w:top w:val="single" w:sz="24" w:space="0" w:color="auto"/>
            </w:tcBorders>
            <w:shd w:val="clear" w:color="auto" w:fill="FFFFFF" w:themeFill="background1"/>
          </w:tcPr>
          <w:p w14:paraId="65988F12" w14:textId="77777777" w:rsidR="000105EC" w:rsidRPr="00EA2DD3" w:rsidRDefault="000105EC" w:rsidP="000105EC">
            <w:pPr>
              <w:rPr>
                <w:rFonts w:cs="Times New Roman"/>
                <w:color w:val="000000" w:themeColor="text1"/>
                <w:szCs w:val="22"/>
              </w:rPr>
            </w:pPr>
          </w:p>
          <w:p w14:paraId="28B592B6"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7.01 (2.41)</w:t>
            </w:r>
          </w:p>
        </w:tc>
        <w:tc>
          <w:tcPr>
            <w:tcW w:w="1114" w:type="dxa"/>
            <w:tcBorders>
              <w:top w:val="single" w:sz="24" w:space="0" w:color="auto"/>
            </w:tcBorders>
            <w:shd w:val="clear" w:color="auto" w:fill="FFFFFF" w:themeFill="background1"/>
          </w:tcPr>
          <w:p w14:paraId="58CA1C8B" w14:textId="77777777" w:rsidR="000105EC" w:rsidRPr="00EA2DD3" w:rsidRDefault="000105EC" w:rsidP="000105EC">
            <w:pPr>
              <w:rPr>
                <w:rFonts w:cs="Times New Roman"/>
                <w:color w:val="000000" w:themeColor="text1"/>
                <w:szCs w:val="22"/>
              </w:rPr>
            </w:pPr>
          </w:p>
          <w:p w14:paraId="5CB5E4D3"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-1.871</w:t>
            </w:r>
          </w:p>
        </w:tc>
        <w:tc>
          <w:tcPr>
            <w:tcW w:w="924" w:type="dxa"/>
            <w:tcBorders>
              <w:top w:val="single" w:sz="24" w:space="0" w:color="auto"/>
            </w:tcBorders>
            <w:shd w:val="clear" w:color="auto" w:fill="FFFFFF" w:themeFill="background1"/>
          </w:tcPr>
          <w:p w14:paraId="491854CF" w14:textId="77777777" w:rsidR="000105EC" w:rsidRPr="00EA2DD3" w:rsidRDefault="000105EC" w:rsidP="000105EC">
            <w:pPr>
              <w:rPr>
                <w:rFonts w:cs="Times New Roman"/>
                <w:color w:val="000000" w:themeColor="text1"/>
                <w:szCs w:val="22"/>
              </w:rPr>
            </w:pPr>
          </w:p>
          <w:p w14:paraId="457A6117"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.065</w:t>
            </w:r>
          </w:p>
        </w:tc>
      </w:tr>
      <w:tr w:rsidR="000105EC" w:rsidRPr="00EA2DD3" w14:paraId="053A4D5D" w14:textId="77777777" w:rsidTr="000105EC">
        <w:trPr>
          <w:cantSplit/>
          <w:trHeight w:val="1057"/>
        </w:trPr>
        <w:tc>
          <w:tcPr>
            <w:tcW w:w="2445" w:type="dxa"/>
            <w:tcBorders>
              <w:right w:val="single" w:sz="12" w:space="0" w:color="auto"/>
            </w:tcBorders>
            <w:shd w:val="clear" w:color="auto" w:fill="FFFFFF" w:themeFill="background1"/>
          </w:tcPr>
          <w:p w14:paraId="2159F092" w14:textId="77777777" w:rsidR="000105EC" w:rsidRPr="00653645" w:rsidRDefault="000105EC" w:rsidP="000105EC">
            <w:pPr>
              <w:rPr>
                <w:rFonts w:cs="Times New Roman"/>
                <w:b/>
                <w:color w:val="000000" w:themeColor="text1"/>
                <w:szCs w:val="22"/>
              </w:rPr>
            </w:pPr>
            <w:r w:rsidRPr="00653645">
              <w:rPr>
                <w:rFonts w:cs="Times New Roman"/>
                <w:b/>
                <w:color w:val="000000" w:themeColor="text1"/>
                <w:szCs w:val="22"/>
              </w:rPr>
              <w:t>Outliers removed</w:t>
            </w:r>
          </w:p>
          <w:p w14:paraId="126ED587" w14:textId="77777777" w:rsidR="000105EC" w:rsidRPr="00653645" w:rsidRDefault="000105EC" w:rsidP="000105EC">
            <w:pPr>
              <w:rPr>
                <w:rFonts w:cs="Times New Roman"/>
                <w:color w:val="000000" w:themeColor="text1"/>
                <w:szCs w:val="22"/>
              </w:rPr>
            </w:pPr>
            <w:r w:rsidRPr="00653645">
              <w:rPr>
                <w:rFonts w:cs="Times New Roman"/>
                <w:color w:val="000000" w:themeColor="text1"/>
                <w:szCs w:val="22"/>
              </w:rPr>
              <w:t>ASC N=36</w:t>
            </w:r>
          </w:p>
          <w:p w14:paraId="41026745" w14:textId="77777777" w:rsidR="000105EC" w:rsidRPr="00653645" w:rsidRDefault="000105EC" w:rsidP="000105EC">
            <w:pPr>
              <w:rPr>
                <w:rFonts w:cs="Times New Roman"/>
                <w:color w:val="000000" w:themeColor="text1"/>
                <w:szCs w:val="22"/>
              </w:rPr>
            </w:pPr>
            <w:r w:rsidRPr="00653645">
              <w:rPr>
                <w:rFonts w:cs="Times New Roman"/>
                <w:color w:val="000000" w:themeColor="text1"/>
                <w:szCs w:val="22"/>
              </w:rPr>
              <w:t>Control N=41</w:t>
            </w:r>
          </w:p>
          <w:p w14:paraId="1440A9FF" w14:textId="77777777" w:rsidR="000105EC" w:rsidRPr="00653645" w:rsidRDefault="000105EC" w:rsidP="000105EC">
            <w:pPr>
              <w:rPr>
                <w:rFonts w:cs="Times New Roman"/>
                <w:b/>
                <w:color w:val="000000" w:themeColor="text1"/>
                <w:szCs w:val="22"/>
              </w:rPr>
            </w:pPr>
          </w:p>
        </w:tc>
        <w:tc>
          <w:tcPr>
            <w:tcW w:w="1918" w:type="dxa"/>
            <w:tcBorders>
              <w:left w:val="single" w:sz="12" w:space="0" w:color="auto"/>
            </w:tcBorders>
            <w:shd w:val="clear" w:color="auto" w:fill="FFFFFF" w:themeFill="background1"/>
          </w:tcPr>
          <w:p w14:paraId="0FC64CA5"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60.78 (11.51)</w:t>
            </w:r>
          </w:p>
        </w:tc>
        <w:tc>
          <w:tcPr>
            <w:tcW w:w="1988" w:type="dxa"/>
            <w:shd w:val="clear" w:color="auto" w:fill="FFFFFF" w:themeFill="background1"/>
          </w:tcPr>
          <w:p w14:paraId="4577017A"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51.35 (10.88)</w:t>
            </w:r>
          </w:p>
        </w:tc>
        <w:tc>
          <w:tcPr>
            <w:tcW w:w="796" w:type="dxa"/>
            <w:shd w:val="clear" w:color="auto" w:fill="FFFFFF" w:themeFill="background1"/>
          </w:tcPr>
          <w:p w14:paraId="01806D41"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3.693</w:t>
            </w:r>
          </w:p>
        </w:tc>
        <w:tc>
          <w:tcPr>
            <w:tcW w:w="1058" w:type="dxa"/>
            <w:tcBorders>
              <w:right w:val="single" w:sz="12" w:space="0" w:color="auto"/>
            </w:tcBorders>
            <w:shd w:val="clear" w:color="auto" w:fill="FFFFFF" w:themeFill="background1"/>
          </w:tcPr>
          <w:p w14:paraId="36EC187A" w14:textId="77777777" w:rsidR="000105EC" w:rsidRPr="00EA2DD3" w:rsidRDefault="000105EC" w:rsidP="000105EC">
            <w:pPr>
              <w:rPr>
                <w:rFonts w:cs="Times New Roman"/>
                <w:color w:val="000000" w:themeColor="text1"/>
                <w:szCs w:val="22"/>
              </w:rPr>
            </w:pPr>
            <w:proofErr w:type="gramStart"/>
            <w:r w:rsidRPr="00EA2DD3">
              <w:rPr>
                <w:rFonts w:cs="Times New Roman"/>
                <w:color w:val="000000" w:themeColor="text1"/>
                <w:szCs w:val="22"/>
              </w:rPr>
              <w:t>&lt;.001</w:t>
            </w:r>
            <w:proofErr w:type="gramEnd"/>
          </w:p>
        </w:tc>
        <w:tc>
          <w:tcPr>
            <w:tcW w:w="1916" w:type="dxa"/>
            <w:tcBorders>
              <w:left w:val="single" w:sz="12" w:space="0" w:color="auto"/>
            </w:tcBorders>
            <w:shd w:val="clear" w:color="auto" w:fill="FFFFFF" w:themeFill="background1"/>
          </w:tcPr>
          <w:p w14:paraId="1A73CD33"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5.81 (2.02)</w:t>
            </w:r>
          </w:p>
        </w:tc>
        <w:tc>
          <w:tcPr>
            <w:tcW w:w="1915" w:type="dxa"/>
            <w:shd w:val="clear" w:color="auto" w:fill="FFFFFF" w:themeFill="background1"/>
          </w:tcPr>
          <w:p w14:paraId="6793EA67"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6.89 (2.23)</w:t>
            </w:r>
          </w:p>
        </w:tc>
        <w:tc>
          <w:tcPr>
            <w:tcW w:w="1114" w:type="dxa"/>
            <w:shd w:val="clear" w:color="auto" w:fill="FFFFFF" w:themeFill="background1"/>
          </w:tcPr>
          <w:p w14:paraId="30945932"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-2.225</w:t>
            </w:r>
          </w:p>
        </w:tc>
        <w:tc>
          <w:tcPr>
            <w:tcW w:w="924" w:type="dxa"/>
            <w:shd w:val="clear" w:color="auto" w:fill="FFFFFF" w:themeFill="background1"/>
          </w:tcPr>
          <w:p w14:paraId="462E9C98"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.029</w:t>
            </w:r>
          </w:p>
        </w:tc>
      </w:tr>
      <w:tr w:rsidR="000105EC" w:rsidRPr="00EA2DD3" w14:paraId="30045E37" w14:textId="77777777" w:rsidTr="000105EC">
        <w:trPr>
          <w:cantSplit/>
          <w:trHeight w:val="1057"/>
        </w:trPr>
        <w:tc>
          <w:tcPr>
            <w:tcW w:w="2445" w:type="dxa"/>
            <w:tcBorders>
              <w:right w:val="single" w:sz="12" w:space="0" w:color="auto"/>
            </w:tcBorders>
            <w:shd w:val="clear" w:color="auto" w:fill="FFFFFF" w:themeFill="background1"/>
          </w:tcPr>
          <w:p w14:paraId="28B6899B" w14:textId="77777777" w:rsidR="000105EC" w:rsidRPr="00653645" w:rsidRDefault="000105EC" w:rsidP="000105EC">
            <w:pPr>
              <w:rPr>
                <w:rFonts w:cs="Times New Roman"/>
                <w:b/>
                <w:color w:val="000000" w:themeColor="text1"/>
                <w:szCs w:val="22"/>
              </w:rPr>
            </w:pPr>
            <w:r w:rsidRPr="00653645">
              <w:rPr>
                <w:rFonts w:cs="Times New Roman"/>
                <w:b/>
                <w:color w:val="000000" w:themeColor="text1"/>
                <w:szCs w:val="22"/>
              </w:rPr>
              <w:t>Participants taking medication removed</w:t>
            </w:r>
          </w:p>
          <w:p w14:paraId="7DC9C836" w14:textId="77777777" w:rsidR="000105EC" w:rsidRPr="00653645" w:rsidRDefault="000105EC" w:rsidP="000105EC">
            <w:pPr>
              <w:rPr>
                <w:rFonts w:cs="Times New Roman"/>
                <w:color w:val="000000" w:themeColor="text1"/>
                <w:szCs w:val="22"/>
              </w:rPr>
            </w:pPr>
            <w:r w:rsidRPr="00653645">
              <w:rPr>
                <w:rFonts w:cs="Times New Roman"/>
                <w:color w:val="000000" w:themeColor="text1"/>
                <w:szCs w:val="22"/>
              </w:rPr>
              <w:t>ASC N=29</w:t>
            </w:r>
          </w:p>
          <w:p w14:paraId="4112B5B4" w14:textId="77777777" w:rsidR="000105EC" w:rsidRPr="00653645" w:rsidRDefault="000105EC" w:rsidP="000105EC">
            <w:pPr>
              <w:rPr>
                <w:rFonts w:cs="Times New Roman"/>
                <w:color w:val="000000" w:themeColor="text1"/>
                <w:szCs w:val="22"/>
              </w:rPr>
            </w:pPr>
            <w:r w:rsidRPr="00653645">
              <w:rPr>
                <w:rFonts w:cs="Times New Roman"/>
                <w:color w:val="000000" w:themeColor="text1"/>
                <w:szCs w:val="22"/>
              </w:rPr>
              <w:t>Control N=41</w:t>
            </w:r>
          </w:p>
          <w:p w14:paraId="05D19E6C" w14:textId="77777777" w:rsidR="000105EC" w:rsidRPr="00653645" w:rsidRDefault="000105EC" w:rsidP="000105EC">
            <w:pPr>
              <w:rPr>
                <w:rFonts w:cs="Times New Roman"/>
                <w:b/>
                <w:color w:val="000000" w:themeColor="text1"/>
                <w:szCs w:val="22"/>
              </w:rPr>
            </w:pPr>
          </w:p>
        </w:tc>
        <w:tc>
          <w:tcPr>
            <w:tcW w:w="1918" w:type="dxa"/>
            <w:tcBorders>
              <w:left w:val="single" w:sz="12" w:space="0" w:color="auto"/>
            </w:tcBorders>
            <w:shd w:val="clear" w:color="auto" w:fill="FFFFFF" w:themeFill="background1"/>
          </w:tcPr>
          <w:p w14:paraId="55B75B84"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62.01 (9.91)</w:t>
            </w:r>
          </w:p>
        </w:tc>
        <w:tc>
          <w:tcPr>
            <w:tcW w:w="1988" w:type="dxa"/>
            <w:shd w:val="clear" w:color="auto" w:fill="FFFFFF" w:themeFill="background1"/>
          </w:tcPr>
          <w:p w14:paraId="763EBF53"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51.44 (11.16)</w:t>
            </w:r>
          </w:p>
        </w:tc>
        <w:tc>
          <w:tcPr>
            <w:tcW w:w="796" w:type="dxa"/>
            <w:shd w:val="clear" w:color="auto" w:fill="FFFFFF" w:themeFill="background1"/>
          </w:tcPr>
          <w:p w14:paraId="603ED454"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4.09</w:t>
            </w:r>
          </w:p>
        </w:tc>
        <w:tc>
          <w:tcPr>
            <w:tcW w:w="1058" w:type="dxa"/>
            <w:tcBorders>
              <w:right w:val="single" w:sz="12" w:space="0" w:color="auto"/>
            </w:tcBorders>
            <w:shd w:val="clear" w:color="auto" w:fill="FFFFFF" w:themeFill="background1"/>
          </w:tcPr>
          <w:p w14:paraId="65647A0C" w14:textId="77777777" w:rsidR="000105EC" w:rsidRPr="00EA2DD3" w:rsidRDefault="000105EC" w:rsidP="000105EC">
            <w:pPr>
              <w:rPr>
                <w:rFonts w:cs="Times New Roman"/>
                <w:color w:val="000000" w:themeColor="text1"/>
                <w:szCs w:val="22"/>
              </w:rPr>
            </w:pPr>
            <w:proofErr w:type="gramStart"/>
            <w:r w:rsidRPr="00EA2DD3">
              <w:rPr>
                <w:rFonts w:cs="Times New Roman"/>
                <w:color w:val="000000" w:themeColor="text1"/>
                <w:szCs w:val="22"/>
              </w:rPr>
              <w:t>&lt;.001</w:t>
            </w:r>
            <w:proofErr w:type="gramEnd"/>
          </w:p>
        </w:tc>
        <w:tc>
          <w:tcPr>
            <w:tcW w:w="1916" w:type="dxa"/>
            <w:tcBorders>
              <w:left w:val="single" w:sz="12" w:space="0" w:color="auto"/>
            </w:tcBorders>
            <w:shd w:val="clear" w:color="auto" w:fill="FFFFFF" w:themeFill="background1"/>
          </w:tcPr>
          <w:p w14:paraId="5AAB0EE6"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5.91 (2.51)</w:t>
            </w:r>
          </w:p>
        </w:tc>
        <w:tc>
          <w:tcPr>
            <w:tcW w:w="1915" w:type="dxa"/>
            <w:shd w:val="clear" w:color="auto" w:fill="FFFFFF" w:themeFill="background1"/>
          </w:tcPr>
          <w:p w14:paraId="6F678703"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7.10 (2.43)</w:t>
            </w:r>
          </w:p>
        </w:tc>
        <w:tc>
          <w:tcPr>
            <w:tcW w:w="1114" w:type="dxa"/>
            <w:shd w:val="clear" w:color="auto" w:fill="FFFFFF" w:themeFill="background1"/>
          </w:tcPr>
          <w:p w14:paraId="71B368C9"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-2.00</w:t>
            </w:r>
          </w:p>
        </w:tc>
        <w:tc>
          <w:tcPr>
            <w:tcW w:w="924" w:type="dxa"/>
            <w:shd w:val="clear" w:color="auto" w:fill="FFFFFF" w:themeFill="background1"/>
          </w:tcPr>
          <w:p w14:paraId="0AC7DA0A"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.049</w:t>
            </w:r>
          </w:p>
        </w:tc>
      </w:tr>
      <w:tr w:rsidR="000105EC" w:rsidRPr="00EA2DD3" w14:paraId="7BFD5C13" w14:textId="77777777" w:rsidTr="008E1613">
        <w:trPr>
          <w:cantSplit/>
          <w:trHeight w:val="1025"/>
        </w:trPr>
        <w:tc>
          <w:tcPr>
            <w:tcW w:w="2445" w:type="dxa"/>
            <w:tcBorders>
              <w:bottom w:val="single" w:sz="12" w:space="0" w:color="auto"/>
              <w:right w:val="single" w:sz="12" w:space="0" w:color="auto"/>
            </w:tcBorders>
            <w:shd w:val="clear" w:color="auto" w:fill="FFFFFF" w:themeFill="background1"/>
          </w:tcPr>
          <w:p w14:paraId="329F40BE" w14:textId="77777777" w:rsidR="000105EC" w:rsidRPr="00653645" w:rsidRDefault="000105EC" w:rsidP="000105EC">
            <w:pPr>
              <w:rPr>
                <w:rFonts w:cs="Times New Roman"/>
                <w:b/>
                <w:color w:val="000000" w:themeColor="text1"/>
                <w:szCs w:val="22"/>
              </w:rPr>
            </w:pPr>
            <w:r w:rsidRPr="00653645">
              <w:rPr>
                <w:rFonts w:cs="Times New Roman"/>
                <w:b/>
                <w:color w:val="000000" w:themeColor="text1"/>
                <w:szCs w:val="22"/>
              </w:rPr>
              <w:t>Outliers and participants taking medication removed</w:t>
            </w:r>
          </w:p>
          <w:p w14:paraId="22838DEB" w14:textId="77777777" w:rsidR="000105EC" w:rsidRPr="00653645" w:rsidRDefault="000105EC" w:rsidP="000105EC">
            <w:pPr>
              <w:rPr>
                <w:rFonts w:cs="Times New Roman"/>
                <w:color w:val="000000" w:themeColor="text1"/>
                <w:szCs w:val="22"/>
              </w:rPr>
            </w:pPr>
            <w:r w:rsidRPr="00653645">
              <w:rPr>
                <w:rFonts w:cs="Times New Roman"/>
                <w:color w:val="000000" w:themeColor="text1"/>
                <w:szCs w:val="22"/>
              </w:rPr>
              <w:t>ASC N=28</w:t>
            </w:r>
          </w:p>
          <w:p w14:paraId="2BE8427E" w14:textId="77777777" w:rsidR="000105EC" w:rsidRPr="00653645" w:rsidRDefault="000105EC" w:rsidP="000105EC">
            <w:pPr>
              <w:rPr>
                <w:rFonts w:cs="Times New Roman"/>
                <w:b/>
                <w:color w:val="000000" w:themeColor="text1"/>
                <w:szCs w:val="22"/>
              </w:rPr>
            </w:pPr>
            <w:r w:rsidRPr="00653645">
              <w:rPr>
                <w:rFonts w:cs="Times New Roman"/>
                <w:color w:val="000000" w:themeColor="text1"/>
                <w:szCs w:val="22"/>
              </w:rPr>
              <w:t>Control N=39</w:t>
            </w:r>
          </w:p>
        </w:tc>
        <w:tc>
          <w:tcPr>
            <w:tcW w:w="1918" w:type="dxa"/>
            <w:tcBorders>
              <w:left w:val="single" w:sz="12" w:space="0" w:color="auto"/>
              <w:bottom w:val="single" w:sz="12" w:space="0" w:color="auto"/>
            </w:tcBorders>
            <w:shd w:val="clear" w:color="auto" w:fill="FFFFFF" w:themeFill="background1"/>
          </w:tcPr>
          <w:p w14:paraId="084BB89D"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62.19 (10.04)</w:t>
            </w:r>
          </w:p>
        </w:tc>
        <w:tc>
          <w:tcPr>
            <w:tcW w:w="1988" w:type="dxa"/>
            <w:tcBorders>
              <w:bottom w:val="single" w:sz="12" w:space="0" w:color="auto"/>
            </w:tcBorders>
            <w:shd w:val="clear" w:color="auto" w:fill="FFFFFF" w:themeFill="background1"/>
          </w:tcPr>
          <w:p w14:paraId="5BF61488"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51.61 (10.75)</w:t>
            </w:r>
          </w:p>
        </w:tc>
        <w:tc>
          <w:tcPr>
            <w:tcW w:w="796" w:type="dxa"/>
            <w:tcBorders>
              <w:bottom w:val="single" w:sz="12" w:space="0" w:color="auto"/>
            </w:tcBorders>
            <w:shd w:val="clear" w:color="auto" w:fill="FFFFFF" w:themeFill="background1"/>
          </w:tcPr>
          <w:p w14:paraId="0A7E99C6"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4.08</w:t>
            </w:r>
          </w:p>
        </w:tc>
        <w:tc>
          <w:tcPr>
            <w:tcW w:w="1058" w:type="dxa"/>
            <w:tcBorders>
              <w:bottom w:val="single" w:sz="12" w:space="0" w:color="auto"/>
              <w:right w:val="single" w:sz="12" w:space="0" w:color="auto"/>
            </w:tcBorders>
            <w:shd w:val="clear" w:color="auto" w:fill="FFFFFF" w:themeFill="background1"/>
          </w:tcPr>
          <w:p w14:paraId="35DDF7C7" w14:textId="77777777" w:rsidR="000105EC" w:rsidRPr="00EA2DD3" w:rsidRDefault="000105EC" w:rsidP="000105EC">
            <w:pPr>
              <w:rPr>
                <w:rFonts w:cs="Times New Roman"/>
                <w:color w:val="000000" w:themeColor="text1"/>
                <w:szCs w:val="22"/>
              </w:rPr>
            </w:pPr>
            <w:proofErr w:type="gramStart"/>
            <w:r w:rsidRPr="00EA2DD3">
              <w:rPr>
                <w:rFonts w:cs="Times New Roman"/>
                <w:color w:val="000000" w:themeColor="text1"/>
                <w:szCs w:val="22"/>
              </w:rPr>
              <w:t>&lt;.001</w:t>
            </w:r>
            <w:proofErr w:type="gramEnd"/>
          </w:p>
        </w:tc>
        <w:tc>
          <w:tcPr>
            <w:tcW w:w="1916" w:type="dxa"/>
            <w:tcBorders>
              <w:left w:val="single" w:sz="12" w:space="0" w:color="auto"/>
              <w:bottom w:val="single" w:sz="12" w:space="0" w:color="auto"/>
            </w:tcBorders>
            <w:shd w:val="clear" w:color="auto" w:fill="FFFFFF" w:themeFill="background1"/>
          </w:tcPr>
          <w:p w14:paraId="1F7765A3"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5.64 (2.11)</w:t>
            </w:r>
          </w:p>
        </w:tc>
        <w:tc>
          <w:tcPr>
            <w:tcW w:w="1915" w:type="dxa"/>
            <w:tcBorders>
              <w:bottom w:val="single" w:sz="12" w:space="0" w:color="auto"/>
            </w:tcBorders>
            <w:shd w:val="clear" w:color="auto" w:fill="FFFFFF" w:themeFill="background1"/>
          </w:tcPr>
          <w:p w14:paraId="4282D79C"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6.80 (2.05)</w:t>
            </w:r>
          </w:p>
        </w:tc>
        <w:tc>
          <w:tcPr>
            <w:tcW w:w="1114" w:type="dxa"/>
            <w:tcBorders>
              <w:bottom w:val="single" w:sz="12" w:space="0" w:color="auto"/>
            </w:tcBorders>
            <w:shd w:val="clear" w:color="auto" w:fill="FFFFFF" w:themeFill="background1"/>
          </w:tcPr>
          <w:p w14:paraId="30965AC2"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-2.248</w:t>
            </w:r>
          </w:p>
        </w:tc>
        <w:tc>
          <w:tcPr>
            <w:tcW w:w="924" w:type="dxa"/>
            <w:tcBorders>
              <w:bottom w:val="single" w:sz="12" w:space="0" w:color="auto"/>
            </w:tcBorders>
            <w:shd w:val="clear" w:color="auto" w:fill="FFFFFF" w:themeFill="background1"/>
          </w:tcPr>
          <w:p w14:paraId="13248B36" w14:textId="77777777" w:rsidR="000105EC" w:rsidRPr="00EA2DD3" w:rsidRDefault="000105EC" w:rsidP="000105EC">
            <w:pPr>
              <w:rPr>
                <w:rFonts w:cs="Times New Roman"/>
                <w:color w:val="000000" w:themeColor="text1"/>
                <w:szCs w:val="22"/>
              </w:rPr>
            </w:pPr>
            <w:r w:rsidRPr="00EA2DD3">
              <w:rPr>
                <w:rFonts w:cs="Times New Roman"/>
                <w:color w:val="000000" w:themeColor="text1"/>
                <w:szCs w:val="22"/>
              </w:rPr>
              <w:t>.028</w:t>
            </w:r>
          </w:p>
        </w:tc>
      </w:tr>
    </w:tbl>
    <w:bookmarkEnd w:id="201"/>
    <w:p w14:paraId="522BDC4C" w14:textId="77777777" w:rsidR="003252DD" w:rsidRPr="00EA2DD3" w:rsidRDefault="003252DD" w:rsidP="003252DD">
      <w:pPr>
        <w:spacing w:line="360" w:lineRule="auto"/>
        <w:rPr>
          <w:rFonts w:cs="Times New Roman"/>
          <w:color w:val="000000" w:themeColor="text1"/>
          <w:szCs w:val="22"/>
        </w:rPr>
      </w:pPr>
      <w:r w:rsidRPr="00EA2DD3">
        <w:rPr>
          <w:rFonts w:cs="Times New Roman"/>
          <w:b/>
          <w:color w:val="000000" w:themeColor="text1"/>
          <w:szCs w:val="22"/>
        </w:rPr>
        <w:t xml:space="preserve">Table 5.2 </w:t>
      </w:r>
      <w:r w:rsidRPr="00EA2DD3">
        <w:rPr>
          <w:rFonts w:cs="Times New Roman"/>
          <w:color w:val="000000" w:themeColor="text1"/>
          <w:szCs w:val="22"/>
        </w:rPr>
        <w:t xml:space="preserve">Group differences for the full sample (N=80) sample with outliers removed (N=70), full sample with participants taking medication removed (N=70), and both outliers and participants taking medication removed (N=67). </w:t>
      </w:r>
    </w:p>
    <w:p w14:paraId="77AF4060" w14:textId="77777777" w:rsidR="003252DD" w:rsidRPr="00EA2DD3" w:rsidRDefault="003252DD" w:rsidP="003252DD">
      <w:pPr>
        <w:spacing w:line="480" w:lineRule="auto"/>
        <w:rPr>
          <w:rFonts w:cs="Times New Roman"/>
          <w:color w:val="000000" w:themeColor="text1"/>
          <w:szCs w:val="22"/>
        </w:rPr>
        <w:sectPr w:rsidR="003252DD" w:rsidRPr="00EA2DD3" w:rsidSect="000105EC">
          <w:footerReference w:type="default" r:id="rId36"/>
          <w:pgSz w:w="16838" w:h="11906" w:orient="landscape"/>
          <w:pgMar w:top="2268" w:right="1134" w:bottom="1134" w:left="1134" w:header="709" w:footer="709" w:gutter="0"/>
          <w:cols w:space="708"/>
          <w:docGrid w:linePitch="360"/>
        </w:sectPr>
      </w:pPr>
    </w:p>
    <w:p w14:paraId="19458AE1" w14:textId="77777777" w:rsidR="003252DD" w:rsidRDefault="003252DD" w:rsidP="00572403">
      <w:pPr>
        <w:pStyle w:val="Heading3"/>
        <w:rPr>
          <w:rFonts w:ascii="Times New Roman" w:hAnsi="Times New Roman" w:cs="Times New Roman"/>
          <w:color w:val="000000" w:themeColor="text1"/>
          <w:szCs w:val="22"/>
        </w:rPr>
      </w:pPr>
      <w:bookmarkStart w:id="202" w:name="_Toc429476775"/>
      <w:bookmarkStart w:id="203" w:name="_Toc433107749"/>
      <w:r w:rsidRPr="00F96006">
        <w:rPr>
          <w:rFonts w:ascii="Times New Roman" w:hAnsi="Times New Roman" w:cs="Times New Roman"/>
          <w:color w:val="000000" w:themeColor="text1"/>
          <w:szCs w:val="22"/>
        </w:rPr>
        <w:lastRenderedPageBreak/>
        <w:t>5.2.3 Discussion</w:t>
      </w:r>
      <w:bookmarkEnd w:id="202"/>
      <w:bookmarkEnd w:id="203"/>
    </w:p>
    <w:p w14:paraId="518958D7" w14:textId="77777777" w:rsidR="00754BE2" w:rsidRPr="00754BE2" w:rsidRDefault="00754BE2" w:rsidP="00754BE2"/>
    <w:p w14:paraId="2BBE8F1C" w14:textId="77777777" w:rsidR="00F96006" w:rsidRPr="00F96006" w:rsidRDefault="00F96006" w:rsidP="00F96006"/>
    <w:p w14:paraId="1BED91B6" w14:textId="1729A14B"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This study reports the novel finding that the peak frequency of </w:t>
      </w:r>
      <w:proofErr w:type="gramStart"/>
      <w:r w:rsidRPr="00EA2DD3">
        <w:rPr>
          <w:rFonts w:cs="Times New Roman"/>
          <w:color w:val="000000" w:themeColor="text1"/>
          <w:szCs w:val="22"/>
        </w:rPr>
        <w:t>visually-induced</w:t>
      </w:r>
      <w:proofErr w:type="gramEnd"/>
      <w:r w:rsidRPr="00EA2DD3">
        <w:rPr>
          <w:rFonts w:cs="Times New Roman"/>
          <w:color w:val="000000" w:themeColor="text1"/>
          <w:szCs w:val="22"/>
        </w:rPr>
        <w:t xml:space="preserve"> gamma activity is higher in individuals with ASC. As higher peak gamma frequency is associated with higher levels of neural inhibition (Edden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2009; </w:t>
      </w:r>
      <w:r w:rsidRPr="00EA2DD3">
        <w:rPr>
          <w:rFonts w:eastAsia="Times New Roman" w:cs="Times New Roman"/>
          <w:color w:val="000000" w:themeColor="text1"/>
          <w:szCs w:val="22"/>
          <w:lang w:eastAsia="en-GB"/>
        </w:rPr>
        <w:t>Muthukumaraswamy et al. 2009</w:t>
      </w:r>
      <w:r w:rsidRPr="00EA2DD3">
        <w:rPr>
          <w:rFonts w:cs="Times New Roman"/>
          <w:color w:val="000000" w:themeColor="text1"/>
          <w:szCs w:val="22"/>
        </w:rPr>
        <w:t xml:space="preserve">), these results may indicate an increase in inhibition levels in ASC. This suggestion is in line with a previous claim that atypical neural connectivity in ASC leads to </w:t>
      </w:r>
      <w:proofErr w:type="gramStart"/>
      <w:r w:rsidRPr="00EA2DD3">
        <w:rPr>
          <w:rFonts w:cs="Times New Roman"/>
          <w:color w:val="000000" w:themeColor="text1"/>
          <w:szCs w:val="22"/>
        </w:rPr>
        <w:t>increased</w:t>
      </w:r>
      <w:proofErr w:type="gramEnd"/>
      <w:r w:rsidRPr="00EA2DD3">
        <w:rPr>
          <w:rFonts w:cs="Times New Roman"/>
          <w:color w:val="000000" w:themeColor="text1"/>
          <w:szCs w:val="22"/>
        </w:rPr>
        <w:t xml:space="preserve"> lateral inhibition (Bertone et al., 2005). Fu</w:t>
      </w:r>
      <w:r w:rsidR="0049033F">
        <w:rPr>
          <w:rFonts w:cs="Times New Roman"/>
          <w:color w:val="000000" w:themeColor="text1"/>
          <w:szCs w:val="22"/>
        </w:rPr>
        <w:t>r</w:t>
      </w:r>
      <w:r w:rsidRPr="00EA2DD3">
        <w:rPr>
          <w:rFonts w:cs="Times New Roman"/>
          <w:color w:val="000000" w:themeColor="text1"/>
          <w:szCs w:val="22"/>
        </w:rPr>
        <w:t xml:space="preserve">thermore, as peak gamma frequency has specifically been linked to GABAergic inhibition (Chen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2014; Edden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2009; Muthukumaraswamy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2009) this data may specifically indicate increased occipital GABA levels in ASC. </w:t>
      </w:r>
    </w:p>
    <w:p w14:paraId="4884F4BF" w14:textId="77777777" w:rsidR="00F96006" w:rsidRPr="00EA2DD3" w:rsidRDefault="00F96006" w:rsidP="003252DD">
      <w:pPr>
        <w:spacing w:line="480" w:lineRule="auto"/>
        <w:ind w:firstLine="720"/>
        <w:rPr>
          <w:rFonts w:cs="Times New Roman"/>
          <w:color w:val="000000" w:themeColor="text1"/>
          <w:szCs w:val="22"/>
        </w:rPr>
      </w:pPr>
    </w:p>
    <w:p w14:paraId="03FBC0E6"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It is important to acknowledge that the suggestion of increased occipital neural inhibition in ASC is at odds with the theory of increased E:I ratio in ASC (Rubenstein and Merzenich, 2003). This highlights that the heterogeneity observed in ASC may also extend to its underlying neural mechanisms, and that one neural profile may not characterise the whole condition. The sample of participants recruited here was relatively homogeneous in the sense that all of the participants were high-functioning adults with ASC, and data from participants who had recently taken medication that may affect E:I balance, or a history of seizures was excluded. This is important as individuals with increased E:I ratio, as is seen in epilepsy and postulated in ASC, would be predicted to show decreased orientation discrimination – a claim which is supported by data showing that individuals with epilepsy have significantly higher tactile orientation discrimination thresholds than individuals without epilepsy (</w:t>
      </w:r>
      <w:r w:rsidRPr="00EA2DD3">
        <w:rPr>
          <w:rFonts w:eastAsia="Times New Roman" w:cs="Times New Roman"/>
          <w:color w:val="000000" w:themeColor="text1"/>
          <w:szCs w:val="22"/>
          <w:lang w:eastAsia="en-GB"/>
        </w:rPr>
        <w:t>Grant, Henry, Fernandez, Hill &amp; Sathian, 2005)</w:t>
      </w:r>
      <w:r w:rsidRPr="00EA2DD3">
        <w:rPr>
          <w:rFonts w:cs="Times New Roman"/>
          <w:color w:val="000000" w:themeColor="text1"/>
          <w:szCs w:val="22"/>
        </w:rPr>
        <w:t xml:space="preserve"> Therefore, while increased E:I ratio may characterise some individuals with ASC, e.g. those with epilepsy, it may not necessarily apply to all individuals with ASC, e.g. those who show superior discrimination.</w:t>
      </w:r>
    </w:p>
    <w:p w14:paraId="2FAE197B" w14:textId="77777777" w:rsidR="00F96006" w:rsidRPr="00EA2DD3" w:rsidRDefault="00F96006" w:rsidP="003252DD">
      <w:pPr>
        <w:spacing w:line="480" w:lineRule="auto"/>
        <w:ind w:firstLine="720"/>
        <w:rPr>
          <w:rFonts w:cs="Times New Roman"/>
          <w:color w:val="000000" w:themeColor="text1"/>
          <w:szCs w:val="22"/>
        </w:rPr>
      </w:pPr>
    </w:p>
    <w:p w14:paraId="6C23D97F"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 suggestion of increased inhibition in ASC is also at odds with several studies that have found decreased GABA levels in ASC (Cochran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2015; Gaetz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2014; Harada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2011; Rojas</w:t>
      </w:r>
      <w:r w:rsidRPr="00EA2DD3">
        <w:rPr>
          <w:rFonts w:eastAsia="Times New Roman" w:cs="Times New Roman"/>
          <w:color w:val="000000" w:themeColor="text1"/>
          <w:szCs w:val="22"/>
          <w:lang w:eastAsia="en-GB"/>
        </w:rPr>
        <w:t xml:space="preserve"> et al. </w:t>
      </w:r>
      <w:r w:rsidRPr="00EA2DD3">
        <w:rPr>
          <w:rFonts w:cs="Times New Roman"/>
          <w:color w:val="000000" w:themeColor="text1"/>
          <w:szCs w:val="22"/>
        </w:rPr>
        <w:t xml:space="preserve">2014).  However, these studies measured GABA levels in areas other than </w:t>
      </w:r>
      <w:r w:rsidRPr="00EA2DD3">
        <w:rPr>
          <w:rFonts w:cs="Times New Roman"/>
          <w:color w:val="000000" w:themeColor="text1"/>
          <w:szCs w:val="22"/>
        </w:rPr>
        <w:lastRenderedPageBreak/>
        <w:t xml:space="preserve">visual cortex (occipital), including somatosensory, auditory, motor and anterior cingulate cortex. Given that within-participant GABA levels are not consistent across cortical areas (Gao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2013), it is entirely possible that GABA levels may be differentially altered throughout cortex in ASC. There is currently insufficient evidence to conclude that there is either a reduction of GABA levels in ASC – as predicted by the increased E:I ratio theory, or an increase in GABA levels in ASC – as implicated by the current findings. Rather the results presented here highlight discrepancies in the literature, and draw attention to the need for larger more comprehensive studies that use different approaches to measure neural inhibition across different areas of cortex. </w:t>
      </w:r>
    </w:p>
    <w:p w14:paraId="45145235" w14:textId="77777777" w:rsidR="00F96006" w:rsidRPr="00EA2DD3" w:rsidRDefault="00F96006" w:rsidP="003252DD">
      <w:pPr>
        <w:spacing w:line="480" w:lineRule="auto"/>
        <w:ind w:firstLine="720"/>
        <w:rPr>
          <w:rFonts w:cs="Times New Roman"/>
          <w:color w:val="000000" w:themeColor="text1"/>
          <w:szCs w:val="22"/>
        </w:rPr>
      </w:pPr>
    </w:p>
    <w:p w14:paraId="365BC1D7"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To the author’s best knowledge, this study is the first to report peak gamma frequency in ASC, although numerous studies have measured gamma power in ASC. The results of previous studies investigating gamma band power are mixed (see chapter four for a full discussion). The present finding that neither evoked or induced gamma power were altered in those with high levels of autistic traits, or those with ASC is in line with data from Wright and colleagues (2012) and Gandal and colleagues (2010) who found no group differences in evoked or induced gamma band power, respectively. </w:t>
      </w:r>
    </w:p>
    <w:p w14:paraId="37A2A2E1" w14:textId="77777777" w:rsidR="00F96006" w:rsidRPr="00EA2DD3" w:rsidRDefault="00F96006" w:rsidP="003252DD">
      <w:pPr>
        <w:spacing w:line="480" w:lineRule="auto"/>
        <w:ind w:firstLine="720"/>
        <w:rPr>
          <w:rFonts w:cs="Times New Roman"/>
          <w:color w:val="000000" w:themeColor="text1"/>
          <w:szCs w:val="22"/>
        </w:rPr>
      </w:pPr>
    </w:p>
    <w:p w14:paraId="792833BD" w14:textId="77777777" w:rsidR="003252DD" w:rsidRPr="00EA2DD3" w:rsidRDefault="003252DD" w:rsidP="003252DD">
      <w:pPr>
        <w:spacing w:line="480" w:lineRule="auto"/>
        <w:ind w:firstLine="720"/>
        <w:rPr>
          <w:rFonts w:eastAsia="Times New Roman" w:cs="Times New Roman"/>
          <w:color w:val="000000" w:themeColor="text1"/>
          <w:szCs w:val="22"/>
          <w:lang w:eastAsia="en-GB"/>
        </w:rPr>
      </w:pPr>
      <w:r w:rsidRPr="00EA2DD3">
        <w:rPr>
          <w:rFonts w:cs="Times New Roman"/>
          <w:color w:val="000000" w:themeColor="text1"/>
          <w:szCs w:val="22"/>
        </w:rPr>
        <w:t xml:space="preserve">In conclusion, here it is shown that in a group of high functioning adults with ASC the peak frequency of visually induced gamma activity was significantly higher compared to a well-matched control group. It is suggested that these results may indicate increased occipital inhibition in ASC, which may be mediated through increased GABA levels. This contrasts with the </w:t>
      </w:r>
      <w:proofErr w:type="gramStart"/>
      <w:r w:rsidRPr="00EA2DD3">
        <w:rPr>
          <w:rFonts w:cs="Times New Roman"/>
          <w:color w:val="000000" w:themeColor="text1"/>
          <w:szCs w:val="22"/>
        </w:rPr>
        <w:t>widely-held</w:t>
      </w:r>
      <w:proofErr w:type="gramEnd"/>
      <w:r w:rsidRPr="00EA2DD3">
        <w:rPr>
          <w:rFonts w:cs="Times New Roman"/>
          <w:color w:val="000000" w:themeColor="text1"/>
          <w:szCs w:val="22"/>
        </w:rPr>
        <w:t xml:space="preserve"> view that neural inhibition may be reduced in individuals with ASC. These data therefore highlight the possibility of different neural profiles in ASC. Crucially, this may be important in understanding the heterogeneity seen in response to clinical trials of drugs that attempt to modulate E:I balance in ASC</w:t>
      </w:r>
      <w:r w:rsidRPr="00EA2DD3">
        <w:rPr>
          <w:rFonts w:cs="Times New Roman"/>
          <w:color w:val="000000" w:themeColor="text1"/>
          <w:szCs w:val="22"/>
          <w:vertAlign w:val="superscript"/>
        </w:rPr>
        <w:t xml:space="preserve"> </w:t>
      </w:r>
      <w:r w:rsidRPr="00EA2DD3">
        <w:rPr>
          <w:rFonts w:cs="Times New Roman"/>
          <w:color w:val="000000" w:themeColor="text1"/>
          <w:szCs w:val="22"/>
        </w:rPr>
        <w:t xml:space="preserve">(c.f. </w:t>
      </w:r>
      <w:r w:rsidRPr="00EA2DD3">
        <w:rPr>
          <w:rFonts w:eastAsia="Times New Roman" w:cs="Times New Roman"/>
          <w:color w:val="000000" w:themeColor="text1"/>
          <w:szCs w:val="22"/>
          <w:lang w:eastAsia="en-GB"/>
        </w:rPr>
        <w:t xml:space="preserve">Erickson </w:t>
      </w:r>
      <w:r w:rsidRPr="00EA2DD3">
        <w:rPr>
          <w:rFonts w:eastAsia="Times New Roman" w:cs="Times New Roman"/>
          <w:i/>
          <w:color w:val="000000" w:themeColor="text1"/>
          <w:szCs w:val="22"/>
          <w:lang w:eastAsia="en-GB"/>
        </w:rPr>
        <w:t>et al</w:t>
      </w:r>
      <w:r w:rsidRPr="00EA2DD3">
        <w:rPr>
          <w:rFonts w:eastAsia="Times New Roman" w:cs="Times New Roman"/>
          <w:color w:val="000000" w:themeColor="text1"/>
          <w:szCs w:val="22"/>
          <w:lang w:eastAsia="en-GB"/>
        </w:rPr>
        <w:t xml:space="preserve">., 2014). </w:t>
      </w:r>
    </w:p>
    <w:p w14:paraId="1655C350" w14:textId="77777777" w:rsidR="003252DD" w:rsidRPr="00EA2DD3" w:rsidRDefault="003252DD" w:rsidP="003252DD">
      <w:pPr>
        <w:spacing w:line="480" w:lineRule="auto"/>
        <w:jc w:val="center"/>
        <w:rPr>
          <w:rFonts w:cs="Times New Roman"/>
          <w:b/>
          <w:color w:val="000000" w:themeColor="text1"/>
          <w:szCs w:val="22"/>
          <w:u w:val="single"/>
        </w:rPr>
      </w:pPr>
    </w:p>
    <w:p w14:paraId="73328BE2" w14:textId="77777777" w:rsidR="003252DD" w:rsidRPr="00EA2DD3" w:rsidRDefault="003252DD" w:rsidP="003252DD">
      <w:pPr>
        <w:spacing w:line="480" w:lineRule="auto"/>
        <w:jc w:val="center"/>
        <w:rPr>
          <w:rFonts w:cs="Times New Roman"/>
          <w:b/>
          <w:color w:val="000000" w:themeColor="text1"/>
          <w:szCs w:val="22"/>
          <w:u w:val="single"/>
        </w:rPr>
      </w:pPr>
    </w:p>
    <w:p w14:paraId="752D434D" w14:textId="77777777" w:rsidR="003252DD" w:rsidRDefault="003252DD" w:rsidP="00572403">
      <w:pPr>
        <w:pStyle w:val="Heading2"/>
        <w:rPr>
          <w:rFonts w:ascii="Times New Roman" w:hAnsi="Times New Roman" w:cs="Times New Roman"/>
          <w:color w:val="000000" w:themeColor="text1"/>
          <w:sz w:val="22"/>
          <w:szCs w:val="22"/>
        </w:rPr>
      </w:pPr>
      <w:bookmarkStart w:id="204" w:name="_Toc429476776"/>
      <w:bookmarkStart w:id="205" w:name="_Toc433107750"/>
      <w:r w:rsidRPr="00F96006">
        <w:rPr>
          <w:rFonts w:ascii="Times New Roman" w:hAnsi="Times New Roman" w:cs="Times New Roman"/>
          <w:color w:val="000000" w:themeColor="text1"/>
          <w:sz w:val="22"/>
          <w:szCs w:val="22"/>
        </w:rPr>
        <w:lastRenderedPageBreak/>
        <w:t>5.3 Chapter Discussion</w:t>
      </w:r>
      <w:bookmarkEnd w:id="204"/>
      <w:bookmarkEnd w:id="205"/>
    </w:p>
    <w:p w14:paraId="280FDFBC" w14:textId="77777777" w:rsidR="00F96006" w:rsidRPr="00F96006" w:rsidRDefault="00F96006" w:rsidP="00F96006"/>
    <w:p w14:paraId="754F7397" w14:textId="77777777" w:rsidR="00F96006" w:rsidRPr="00F96006" w:rsidRDefault="00F96006" w:rsidP="00F96006"/>
    <w:p w14:paraId="647BD7E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Studies three and four of this thesis report that peak gamma frequency is higher in both individuals with higher levels of autistic traits, and individuals with ASC. This is the first study to measure peak gamma frequency in ASC, and the first to measure gamma activity in those with high levels of autistic traits.  </w:t>
      </w:r>
    </w:p>
    <w:p w14:paraId="341F1907" w14:textId="77777777" w:rsidR="00F96006" w:rsidRPr="00EA2DD3" w:rsidRDefault="00F96006" w:rsidP="003252DD">
      <w:pPr>
        <w:spacing w:line="480" w:lineRule="auto"/>
        <w:ind w:firstLine="720"/>
        <w:rPr>
          <w:rFonts w:cs="Times New Roman"/>
          <w:color w:val="000000" w:themeColor="text1"/>
          <w:szCs w:val="22"/>
        </w:rPr>
      </w:pPr>
    </w:p>
    <w:p w14:paraId="7E15DD21"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These data demonstrate that in addition to correlating with the degree of autistic traits in members of the general population, increased peak gamma frequency also extends to those with a clinical ASC diagnosis. This suggests that along with autistic traits, the neural activity associated with ASC may also be present in the general population. This is consistent with work from Rojas et al. (2008) who studied gamma band activity in the parents of individuals with ASC, in addition to individuals with ASC. Parent of individuals with ASC are often found to demonstrate higher levels of autistic traits and are said to represent the ‘broader autism phenotype’ (Bishop et al., 2004; Robel et al., 2014). Rojas and colleagues found that, compared to control participants, both individuals with ASC, and parents of children with ASC showed increased induced and reduced evoked gamma band power. The similarly altered gamma band response in ASC and parents of children with ASC compared to controls suggests that atypical gamma band power may co-occur on a continuum, similarly to autistic traits (Constantino &amp; Todd, 2002). </w:t>
      </w:r>
    </w:p>
    <w:p w14:paraId="04070000" w14:textId="77777777" w:rsidR="00F96006" w:rsidRPr="00EA2DD3" w:rsidRDefault="00F96006" w:rsidP="003252DD">
      <w:pPr>
        <w:spacing w:line="480" w:lineRule="auto"/>
        <w:ind w:firstLine="720"/>
        <w:rPr>
          <w:rFonts w:cs="Times New Roman"/>
          <w:color w:val="000000" w:themeColor="text1"/>
          <w:szCs w:val="22"/>
        </w:rPr>
      </w:pPr>
    </w:p>
    <w:p w14:paraId="27D127A3"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In studies three and four orientation discrimination </w:t>
      </w:r>
      <w:proofErr w:type="gramStart"/>
      <w:r w:rsidRPr="00EA2DD3">
        <w:rPr>
          <w:rFonts w:cs="Times New Roman"/>
          <w:color w:val="000000" w:themeColor="text1"/>
          <w:szCs w:val="22"/>
        </w:rPr>
        <w:t>was found to be enhanced</w:t>
      </w:r>
      <w:proofErr w:type="gramEnd"/>
      <w:r w:rsidRPr="00EA2DD3">
        <w:rPr>
          <w:rFonts w:cs="Times New Roman"/>
          <w:color w:val="000000" w:themeColor="text1"/>
          <w:szCs w:val="22"/>
        </w:rPr>
        <w:t xml:space="preserve"> in those with increased peak gamma frequency, and thus these findings are consistent with previous literature (Edden et al., 2009). It was also found that although differences in peak frequency are associated with both orientation discrimination threshold as well as the presence of autistic traits, or a clinical ASC diagnosis, no such relationship was found for gamma band power magnitude. </w:t>
      </w:r>
      <w:proofErr w:type="gramStart"/>
      <w:r w:rsidRPr="00EA2DD3">
        <w:rPr>
          <w:rFonts w:cs="Times New Roman"/>
          <w:color w:val="000000" w:themeColor="text1"/>
          <w:szCs w:val="22"/>
        </w:rPr>
        <w:t>The lack of relationship between gamma power magnitude and orientation discrimination was previously reported by Edden and colleagues</w:t>
      </w:r>
      <w:proofErr w:type="gramEnd"/>
      <w:r w:rsidRPr="00EA2DD3">
        <w:rPr>
          <w:rFonts w:cs="Times New Roman"/>
          <w:color w:val="000000" w:themeColor="text1"/>
          <w:szCs w:val="22"/>
        </w:rPr>
        <w:t xml:space="preserve"> (2009).  Furthermore, in the current data sets, there was no significant relationship between peak gamma frequency and peak </w:t>
      </w:r>
      <w:r w:rsidRPr="00EA2DD3">
        <w:rPr>
          <w:rFonts w:cs="Times New Roman"/>
          <w:color w:val="000000" w:themeColor="text1"/>
          <w:szCs w:val="22"/>
        </w:rPr>
        <w:lastRenderedPageBreak/>
        <w:t xml:space="preserve">gamma-power, a finding </w:t>
      </w:r>
      <w:proofErr w:type="gramStart"/>
      <w:r w:rsidRPr="00EA2DD3">
        <w:rPr>
          <w:rFonts w:cs="Times New Roman"/>
          <w:color w:val="000000" w:themeColor="text1"/>
          <w:szCs w:val="22"/>
        </w:rPr>
        <w:t>which  also</w:t>
      </w:r>
      <w:proofErr w:type="gramEnd"/>
      <w:r w:rsidRPr="00EA2DD3">
        <w:rPr>
          <w:rFonts w:cs="Times New Roman"/>
          <w:color w:val="000000" w:themeColor="text1"/>
          <w:szCs w:val="22"/>
        </w:rPr>
        <w:t xml:space="preserve"> concurs with previously reported existing data (</w:t>
      </w:r>
      <w:r w:rsidRPr="00EA2DD3">
        <w:rPr>
          <w:rFonts w:eastAsia="Times New Roman" w:cs="Times New Roman"/>
          <w:color w:val="000000" w:themeColor="text1"/>
          <w:szCs w:val="22"/>
          <w:lang w:eastAsia="en-GB"/>
        </w:rPr>
        <w:t xml:space="preserve">Jia et al. </w:t>
      </w:r>
      <w:r w:rsidRPr="00EA2DD3">
        <w:rPr>
          <w:rFonts w:cs="Times New Roman"/>
          <w:color w:val="000000" w:themeColor="text1"/>
          <w:szCs w:val="22"/>
        </w:rPr>
        <w:t>2013).</w:t>
      </w:r>
    </w:p>
    <w:p w14:paraId="1B97A52B" w14:textId="77777777" w:rsidR="00F96006" w:rsidRPr="00EA2DD3" w:rsidRDefault="00F96006" w:rsidP="003252DD">
      <w:pPr>
        <w:spacing w:line="480" w:lineRule="auto"/>
        <w:ind w:firstLine="720"/>
        <w:rPr>
          <w:rFonts w:cs="Times New Roman"/>
          <w:b/>
          <w:color w:val="000000" w:themeColor="text1"/>
          <w:szCs w:val="22"/>
          <w:u w:val="single"/>
        </w:rPr>
      </w:pPr>
    </w:p>
    <w:p w14:paraId="1DEA5A3B" w14:textId="77777777" w:rsidR="003252DD" w:rsidRDefault="003252DD" w:rsidP="003252DD">
      <w:pPr>
        <w:spacing w:line="480" w:lineRule="auto"/>
        <w:ind w:firstLine="720"/>
        <w:rPr>
          <w:rFonts w:eastAsia="MS Mincho" w:cs="Times New Roman"/>
          <w:color w:val="000000" w:themeColor="text1"/>
          <w:szCs w:val="22"/>
        </w:rPr>
      </w:pPr>
      <w:r w:rsidRPr="00EA2DD3">
        <w:rPr>
          <w:rFonts w:cs="Times New Roman"/>
          <w:color w:val="000000" w:themeColor="text1"/>
          <w:szCs w:val="22"/>
        </w:rPr>
        <w:t xml:space="preserve">The question remains as to the underlying neurophysiological cause of variation in gamma band activity. One body of work suggests that it is variation in GABA levels specifically that may drive individual differences in peak gamma frequency (Chen et al., 2014; </w:t>
      </w:r>
      <w:r w:rsidRPr="00EA2DD3">
        <w:rPr>
          <w:rFonts w:eastAsia="Times New Roman" w:cs="Times New Roman"/>
          <w:color w:val="000000" w:themeColor="text1"/>
          <w:szCs w:val="22"/>
          <w:shd w:val="clear" w:color="auto" w:fill="FFFFFF"/>
        </w:rPr>
        <w:t>Muthukumaraswamy, et al.</w:t>
      </w:r>
      <w:r w:rsidRPr="00EA2DD3">
        <w:rPr>
          <w:rFonts w:cs="Times New Roman"/>
          <w:color w:val="000000" w:themeColor="text1"/>
          <w:szCs w:val="22"/>
        </w:rPr>
        <w:t xml:space="preserve">, 2009; Edden et al., 2009). However, this claim has recently been put into question by a study which failed to find any relationship between peak gamma </w:t>
      </w:r>
      <w:proofErr w:type="gramStart"/>
      <w:r w:rsidRPr="00EA2DD3">
        <w:rPr>
          <w:rFonts w:cs="Times New Roman"/>
          <w:color w:val="000000" w:themeColor="text1"/>
          <w:szCs w:val="22"/>
        </w:rPr>
        <w:t>frequency</w:t>
      </w:r>
      <w:proofErr w:type="gramEnd"/>
      <w:r w:rsidRPr="00EA2DD3">
        <w:rPr>
          <w:rFonts w:cs="Times New Roman"/>
          <w:color w:val="000000" w:themeColor="text1"/>
          <w:szCs w:val="22"/>
        </w:rPr>
        <w:t xml:space="preserve"> and resting GABA levels measured using MRS (</w:t>
      </w:r>
      <w:r w:rsidRPr="00EA2DD3">
        <w:rPr>
          <w:rFonts w:eastAsia="Times New Roman" w:cs="Times New Roman"/>
          <w:color w:val="000000" w:themeColor="text1"/>
          <w:szCs w:val="22"/>
          <w:shd w:val="clear" w:color="auto" w:fill="FFFFFF"/>
        </w:rPr>
        <w:t>Cousijn et al., 2014</w:t>
      </w:r>
      <w:r w:rsidRPr="00EA2DD3">
        <w:rPr>
          <w:rFonts w:cs="Times New Roman"/>
          <w:color w:val="000000" w:themeColor="text1"/>
          <w:szCs w:val="22"/>
        </w:rPr>
        <w:t xml:space="preserve">). In addition, it is important to note that there are limitations to measuring GABA using MRS, which are discussed in detail in chapter three. </w:t>
      </w:r>
      <w:r w:rsidRPr="00EA2DD3">
        <w:rPr>
          <w:rFonts w:eastAsia="MS Mincho" w:cs="Times New Roman"/>
          <w:color w:val="000000" w:themeColor="text1"/>
          <w:szCs w:val="22"/>
        </w:rPr>
        <w:t xml:space="preserve">Therefore, it is possible that that other causal factors may drive individual differences in peak gamma frequency, which will be discussed in chapter six. </w:t>
      </w:r>
    </w:p>
    <w:p w14:paraId="23A819B2" w14:textId="77777777" w:rsidR="00F96006" w:rsidRPr="00EA2DD3" w:rsidRDefault="00F96006" w:rsidP="003252DD">
      <w:pPr>
        <w:spacing w:line="480" w:lineRule="auto"/>
        <w:ind w:firstLine="720"/>
        <w:rPr>
          <w:rFonts w:cs="Times New Roman"/>
          <w:color w:val="000000" w:themeColor="text1"/>
          <w:szCs w:val="22"/>
        </w:rPr>
      </w:pPr>
    </w:p>
    <w:p w14:paraId="42943DE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Whilst these results replicate Edden and colleagues (2009), it is not entirely clear why there is an association between peak gamma frequency and autistic traits/ASC but not peak gamma power. One possible reason is that whilst peak gamma frequency </w:t>
      </w:r>
      <w:proofErr w:type="gramStart"/>
      <w:r w:rsidRPr="00EA2DD3">
        <w:rPr>
          <w:rFonts w:cs="Times New Roman"/>
          <w:color w:val="000000" w:themeColor="text1"/>
          <w:szCs w:val="22"/>
        </w:rPr>
        <w:t>is said to be determined</w:t>
      </w:r>
      <w:proofErr w:type="gramEnd"/>
      <w:r w:rsidRPr="00EA2DD3">
        <w:rPr>
          <w:rFonts w:cs="Times New Roman"/>
          <w:color w:val="000000" w:themeColor="text1"/>
          <w:szCs w:val="22"/>
        </w:rPr>
        <w:t xml:space="preserve"> by inhibitory as well as excitatory processes, gamma band power is said to be driven by excitatory processes alone (Atallah &amp; Scanziani, 2009; Lally et al., 2014). This is consistent with the observation that peak gamma frequency, and now power is also associated with orientation discrimination thresholds. The present results may therefore indicate that there are specific atypicalities in inhibitory processes in ASC, a suggestion which is backed up by findings which show GABA levels specifically to be associated with peak gamma frequency, and not power (Edden et al., 2009; Muthukumaraswamy et al., 2009). </w:t>
      </w:r>
    </w:p>
    <w:p w14:paraId="02EE888D" w14:textId="77777777" w:rsidR="00F96006" w:rsidRPr="00EA2DD3" w:rsidRDefault="00F96006" w:rsidP="003252DD">
      <w:pPr>
        <w:spacing w:line="480" w:lineRule="auto"/>
        <w:ind w:firstLine="720"/>
        <w:rPr>
          <w:rFonts w:cs="Times New Roman"/>
          <w:color w:val="000000" w:themeColor="text1"/>
          <w:szCs w:val="22"/>
        </w:rPr>
      </w:pPr>
    </w:p>
    <w:p w14:paraId="4C16E6A2" w14:textId="5BFB4FA4"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Although previous literature allows predictions as to why we see differences in peak gamma frequency, but not peak gamma power; interpreting why there is a difference in induced but not evoked peak gamma frequency is more difficult. One possibility is that these two types of activity represent different types of neural processing, with evoked activity said to reflect early sensory and attentional processing, and induced said to reflect higher order processes </w:t>
      </w:r>
      <w:r w:rsidRPr="00EA2DD3">
        <w:rPr>
          <w:rFonts w:cs="Times New Roman"/>
          <w:color w:val="000000" w:themeColor="text1"/>
          <w:szCs w:val="22"/>
        </w:rPr>
        <w:lastRenderedPageBreak/>
        <w:t>(Tallon-Baudry, Bertrand, Delpuech &amp; Pernier, 1996)</w:t>
      </w:r>
      <w:proofErr w:type="gramStart"/>
      <w:r w:rsidRPr="00EA2DD3">
        <w:rPr>
          <w:rFonts w:cs="Times New Roman"/>
          <w:color w:val="000000" w:themeColor="text1"/>
          <w:szCs w:val="22"/>
        </w:rPr>
        <w:t>..</w:t>
      </w:r>
      <w:proofErr w:type="gramEnd"/>
      <w:r w:rsidRPr="00EA2DD3">
        <w:rPr>
          <w:rFonts w:cs="Times New Roman"/>
          <w:color w:val="000000" w:themeColor="text1"/>
          <w:szCs w:val="22"/>
        </w:rPr>
        <w:t xml:space="preserve"> Therefore the present results may reflect </w:t>
      </w:r>
      <w:r w:rsidR="0049033F" w:rsidRPr="00EA2DD3">
        <w:rPr>
          <w:rFonts w:cs="Times New Roman"/>
          <w:color w:val="000000" w:themeColor="text1"/>
          <w:szCs w:val="22"/>
        </w:rPr>
        <w:t>abnormalities</w:t>
      </w:r>
      <w:r w:rsidRPr="00EA2DD3">
        <w:rPr>
          <w:rFonts w:cs="Times New Roman"/>
          <w:color w:val="000000" w:themeColor="text1"/>
          <w:szCs w:val="22"/>
        </w:rPr>
        <w:t xml:space="preserve"> in one specific type of neural processing.  </w:t>
      </w:r>
    </w:p>
    <w:p w14:paraId="13F93642" w14:textId="77777777" w:rsidR="00F96006" w:rsidRPr="00EA2DD3" w:rsidRDefault="00F96006" w:rsidP="003252DD">
      <w:pPr>
        <w:spacing w:line="480" w:lineRule="auto"/>
        <w:ind w:firstLine="720"/>
        <w:rPr>
          <w:rFonts w:cs="Times New Roman"/>
          <w:color w:val="000000" w:themeColor="text1"/>
          <w:szCs w:val="22"/>
        </w:rPr>
      </w:pPr>
    </w:p>
    <w:p w14:paraId="259AC565" w14:textId="77777777" w:rsidR="003252DD" w:rsidRDefault="003252DD" w:rsidP="003252DD">
      <w:pPr>
        <w:spacing w:line="480" w:lineRule="auto"/>
        <w:ind w:firstLine="720"/>
        <w:jc w:val="both"/>
        <w:rPr>
          <w:rFonts w:cs="Times New Roman"/>
          <w:color w:val="000000" w:themeColor="text1"/>
          <w:szCs w:val="22"/>
        </w:rPr>
      </w:pPr>
      <w:r w:rsidRPr="00EA2DD3">
        <w:rPr>
          <w:rFonts w:cs="Times New Roman"/>
          <w:color w:val="000000" w:themeColor="text1"/>
          <w:szCs w:val="22"/>
        </w:rPr>
        <w:t xml:space="preserve">Spontaneous gamma band power should also be studied as Yizhar and colleagues showed that optogenetically increasing excitation in the prefrontal cortex of mice led to increase in spontaneous gamma power (Yizhar et al., 2011). Therefore, it may be the case that spontaneous gamma power can also inform as to whether there is an E:I balance in ASC and could help support the current studies if so.  </w:t>
      </w:r>
    </w:p>
    <w:p w14:paraId="5AA33BD2" w14:textId="77777777" w:rsidR="00F96006" w:rsidRPr="00EA2DD3" w:rsidRDefault="00F96006" w:rsidP="003252DD">
      <w:pPr>
        <w:spacing w:line="480" w:lineRule="auto"/>
        <w:ind w:firstLine="720"/>
        <w:jc w:val="both"/>
        <w:rPr>
          <w:rFonts w:cs="Times New Roman"/>
          <w:color w:val="000000" w:themeColor="text1"/>
          <w:szCs w:val="22"/>
        </w:rPr>
      </w:pPr>
    </w:p>
    <w:p w14:paraId="3D9386CA" w14:textId="77777777" w:rsidR="003252DD" w:rsidRDefault="003252DD" w:rsidP="003252DD">
      <w:pPr>
        <w:spacing w:line="480" w:lineRule="auto"/>
        <w:ind w:firstLine="720"/>
        <w:jc w:val="both"/>
        <w:rPr>
          <w:rFonts w:cs="Times New Roman"/>
          <w:color w:val="000000" w:themeColor="text1"/>
          <w:szCs w:val="22"/>
        </w:rPr>
      </w:pPr>
      <w:r w:rsidRPr="00EA2DD3">
        <w:rPr>
          <w:rFonts w:cs="Times New Roman"/>
          <w:color w:val="000000" w:themeColor="text1"/>
          <w:szCs w:val="22"/>
        </w:rPr>
        <w:t xml:space="preserve">Future studies should also analyse ITPC as well as evoked power (Rojas et al., 2014). ITPC could inform about variability, which </w:t>
      </w:r>
      <w:proofErr w:type="gramStart"/>
      <w:r w:rsidRPr="00EA2DD3">
        <w:rPr>
          <w:rFonts w:cs="Times New Roman"/>
          <w:color w:val="000000" w:themeColor="text1"/>
          <w:szCs w:val="22"/>
        </w:rPr>
        <w:t>is said to be altered</w:t>
      </w:r>
      <w:proofErr w:type="gramEnd"/>
      <w:r w:rsidRPr="00EA2DD3">
        <w:rPr>
          <w:rFonts w:cs="Times New Roman"/>
          <w:color w:val="000000" w:themeColor="text1"/>
          <w:szCs w:val="22"/>
        </w:rPr>
        <w:t xml:space="preserve"> in ASC. Several studies have found reduced reliability of responses across trials in ASC using fMRI (Dinstein et al., 2010; 2012) and EEG (Milne et al., 2011) to auditory, visual and somatosensory stimuli. It has been suggested that imbalances in E:I may lead to lower reliability across trials. Poor response reliability may be </w:t>
      </w:r>
      <w:proofErr w:type="gramStart"/>
      <w:r w:rsidRPr="00EA2DD3">
        <w:rPr>
          <w:rFonts w:cs="Times New Roman"/>
          <w:color w:val="000000" w:themeColor="text1"/>
          <w:szCs w:val="22"/>
        </w:rPr>
        <w:t>an</w:t>
      </w:r>
      <w:proofErr w:type="gramEnd"/>
      <w:r w:rsidRPr="00EA2DD3">
        <w:rPr>
          <w:rFonts w:cs="Times New Roman"/>
          <w:color w:val="000000" w:themeColor="text1"/>
          <w:szCs w:val="22"/>
        </w:rPr>
        <w:t xml:space="preserve"> may be seen as an outcome of high E:I which leads to more excitable and noisy cortex. In EEG this may manifest as low ITPC, which would not necessarily be seen in response amplitude. Calculating ITPC may therefore reveal more about the E:I balance in ASC. </w:t>
      </w:r>
    </w:p>
    <w:p w14:paraId="433AE0D3" w14:textId="77777777" w:rsidR="00F96006" w:rsidRPr="00EA2DD3" w:rsidRDefault="00F96006" w:rsidP="003252DD">
      <w:pPr>
        <w:spacing w:line="480" w:lineRule="auto"/>
        <w:ind w:firstLine="720"/>
        <w:jc w:val="both"/>
        <w:rPr>
          <w:rFonts w:cs="Times New Roman"/>
          <w:color w:val="000000" w:themeColor="text1"/>
          <w:szCs w:val="22"/>
        </w:rPr>
      </w:pPr>
    </w:p>
    <w:p w14:paraId="5FA6B7B7" w14:textId="2FD4D951" w:rsidR="003252DD" w:rsidRDefault="003252DD" w:rsidP="003252DD">
      <w:pPr>
        <w:spacing w:line="480" w:lineRule="auto"/>
        <w:ind w:firstLine="720"/>
        <w:rPr>
          <w:rFonts w:eastAsia="MS Mincho" w:cs="Times New Roman"/>
          <w:color w:val="000000" w:themeColor="text1"/>
          <w:szCs w:val="22"/>
        </w:rPr>
      </w:pPr>
      <w:r w:rsidRPr="00EA2DD3">
        <w:rPr>
          <w:rFonts w:cs="Times New Roman"/>
          <w:color w:val="000000" w:themeColor="text1"/>
          <w:szCs w:val="22"/>
        </w:rPr>
        <w:t>It should also be noted that peak gamma frequency was not found to decrease with age in either study three or four, as has been previously reported (Muthumumaraswarmy et al., 2009). This may be due to a</w:t>
      </w:r>
      <w:r w:rsidR="00ED240D">
        <w:rPr>
          <w:rFonts w:cs="Times New Roman"/>
          <w:color w:val="000000" w:themeColor="text1"/>
          <w:szCs w:val="22"/>
        </w:rPr>
        <w:t xml:space="preserve">ge range not being evenly distributed across the sample. </w:t>
      </w:r>
    </w:p>
    <w:p w14:paraId="44CFC9F5" w14:textId="77777777" w:rsidR="00F96006" w:rsidRPr="00EA2DD3" w:rsidRDefault="00F96006" w:rsidP="003252DD">
      <w:pPr>
        <w:spacing w:line="480" w:lineRule="auto"/>
        <w:ind w:firstLine="720"/>
        <w:rPr>
          <w:rFonts w:eastAsia="MS Mincho" w:cs="Times New Roman"/>
          <w:color w:val="000000" w:themeColor="text1"/>
          <w:szCs w:val="22"/>
        </w:rPr>
      </w:pPr>
    </w:p>
    <w:p w14:paraId="19E2DA7F" w14:textId="77777777" w:rsidR="003252DD" w:rsidRPr="00EA2DD3" w:rsidRDefault="003252DD" w:rsidP="003252DD">
      <w:pPr>
        <w:spacing w:line="480" w:lineRule="auto"/>
        <w:ind w:firstLine="720"/>
        <w:jc w:val="both"/>
        <w:rPr>
          <w:rFonts w:eastAsia="MS Mincho" w:cs="Times New Roman"/>
          <w:color w:val="000000" w:themeColor="text1"/>
          <w:szCs w:val="22"/>
        </w:rPr>
      </w:pPr>
      <w:r w:rsidRPr="00EA2DD3">
        <w:rPr>
          <w:rFonts w:eastAsia="MS Mincho" w:cs="Times New Roman"/>
          <w:color w:val="000000" w:themeColor="text1"/>
          <w:szCs w:val="22"/>
        </w:rPr>
        <w:t xml:space="preserve">To conclude, here it is found that peak gamma frequency is increased in individuals with higher levels of autistic traits and those with a clinical ASC diagnosis. This mirrors findings presented in studies one and two of this </w:t>
      </w:r>
      <w:proofErr w:type="gramStart"/>
      <w:r w:rsidRPr="00EA2DD3">
        <w:rPr>
          <w:rFonts w:eastAsia="MS Mincho" w:cs="Times New Roman"/>
          <w:color w:val="000000" w:themeColor="text1"/>
          <w:szCs w:val="22"/>
        </w:rPr>
        <w:t>thesis which</w:t>
      </w:r>
      <w:proofErr w:type="gramEnd"/>
      <w:r w:rsidRPr="00EA2DD3">
        <w:rPr>
          <w:rFonts w:eastAsia="MS Mincho" w:cs="Times New Roman"/>
          <w:color w:val="000000" w:themeColor="text1"/>
          <w:szCs w:val="22"/>
        </w:rPr>
        <w:t xml:space="preserve"> found enhanced orientation discrimination in both of these populations. In the context of previous literature, both increased peak gamma frequency and enhanced orientation discrimination are consistent with increased levels of neural inhibition. This will be discussed in chapter six. </w:t>
      </w:r>
    </w:p>
    <w:p w14:paraId="2EE50D02" w14:textId="065A7B31" w:rsidR="003252DD" w:rsidRPr="00F96006" w:rsidRDefault="003252DD" w:rsidP="00572403">
      <w:pPr>
        <w:pStyle w:val="Heading1"/>
        <w:rPr>
          <w:rFonts w:ascii="Times New Roman" w:hAnsi="Times New Roman" w:cs="Times New Roman"/>
          <w:color w:val="000000" w:themeColor="text1"/>
          <w:sz w:val="22"/>
          <w:szCs w:val="22"/>
          <w:u w:val="single"/>
        </w:rPr>
      </w:pPr>
      <w:bookmarkStart w:id="206" w:name="_Toc429476641"/>
      <w:bookmarkStart w:id="207" w:name="_Toc429476777"/>
      <w:bookmarkStart w:id="208" w:name="_Toc433107751"/>
      <w:proofErr w:type="gramStart"/>
      <w:r w:rsidRPr="00F96006">
        <w:rPr>
          <w:rFonts w:ascii="Times New Roman" w:hAnsi="Times New Roman" w:cs="Times New Roman"/>
          <w:color w:val="000000" w:themeColor="text1"/>
          <w:sz w:val="22"/>
          <w:szCs w:val="22"/>
          <w:u w:val="single"/>
        </w:rPr>
        <w:lastRenderedPageBreak/>
        <w:t>Chapter</w:t>
      </w:r>
      <w:r w:rsidR="00572403" w:rsidRPr="00F96006">
        <w:rPr>
          <w:rFonts w:ascii="Times New Roman" w:hAnsi="Times New Roman" w:cs="Times New Roman"/>
          <w:color w:val="000000" w:themeColor="text1"/>
          <w:sz w:val="22"/>
          <w:szCs w:val="22"/>
          <w:u w:val="single"/>
        </w:rPr>
        <w:t xml:space="preserve"> </w:t>
      </w:r>
      <w:r w:rsidRPr="00F96006">
        <w:rPr>
          <w:rFonts w:ascii="Times New Roman" w:hAnsi="Times New Roman" w:cs="Times New Roman"/>
          <w:color w:val="000000" w:themeColor="text1"/>
          <w:sz w:val="22"/>
          <w:szCs w:val="22"/>
          <w:u w:val="single"/>
        </w:rPr>
        <w:t xml:space="preserve"> 6</w:t>
      </w:r>
      <w:proofErr w:type="gramEnd"/>
      <w:r w:rsidRPr="00F96006">
        <w:rPr>
          <w:rFonts w:ascii="Times New Roman" w:hAnsi="Times New Roman" w:cs="Times New Roman"/>
          <w:color w:val="000000" w:themeColor="text1"/>
          <w:sz w:val="22"/>
          <w:szCs w:val="22"/>
          <w:u w:val="single"/>
        </w:rPr>
        <w:t>: Discussion</w:t>
      </w:r>
      <w:bookmarkEnd w:id="206"/>
      <w:bookmarkEnd w:id="207"/>
      <w:bookmarkEnd w:id="208"/>
    </w:p>
    <w:p w14:paraId="5834AFEF" w14:textId="77777777" w:rsidR="00572403" w:rsidRPr="00EA2DD3" w:rsidRDefault="00572403" w:rsidP="00572403">
      <w:pPr>
        <w:rPr>
          <w:rFonts w:cs="Times New Roman"/>
          <w:color w:val="000000" w:themeColor="text1"/>
          <w:szCs w:val="22"/>
        </w:rPr>
      </w:pPr>
    </w:p>
    <w:p w14:paraId="2430DB85" w14:textId="77777777" w:rsidR="003252DD" w:rsidRDefault="003252DD" w:rsidP="00572403">
      <w:pPr>
        <w:pStyle w:val="Heading2"/>
        <w:rPr>
          <w:rFonts w:ascii="Times New Roman" w:hAnsi="Times New Roman" w:cs="Times New Roman"/>
          <w:color w:val="000000" w:themeColor="text1"/>
          <w:sz w:val="22"/>
          <w:szCs w:val="22"/>
        </w:rPr>
      </w:pPr>
      <w:bookmarkStart w:id="209" w:name="_Toc429476778"/>
      <w:bookmarkStart w:id="210" w:name="_Toc433107752"/>
      <w:r w:rsidRPr="00F96006">
        <w:rPr>
          <w:rFonts w:ascii="Times New Roman" w:hAnsi="Times New Roman" w:cs="Times New Roman"/>
          <w:color w:val="000000" w:themeColor="text1"/>
          <w:sz w:val="22"/>
          <w:szCs w:val="22"/>
        </w:rPr>
        <w:t>6.1 Summary of findings</w:t>
      </w:r>
      <w:bookmarkEnd w:id="209"/>
      <w:bookmarkEnd w:id="210"/>
    </w:p>
    <w:p w14:paraId="72838488" w14:textId="77777777" w:rsidR="00F96006" w:rsidRPr="00F96006" w:rsidRDefault="00F96006" w:rsidP="00F96006"/>
    <w:p w14:paraId="01625656"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Atypical sensory perception has a large impact on the daily lives of many individuals with autism spectrum conditions (ASC). Whilst visuospatial tasks such as visual search, the EFT and the BDT reveal superior performance in ASC (Lockyear &amp; Rutter, 1970; O’ Riordan, Plaisted, Driver &amp; Baron-Cohen, 2001; Plaisted, O’Riordan, &amp; Baron-Cohen, 1998; Shah &amp; Frith, 1983; Shah &amp; Frith, 1993), little is known about the basis of this atypical perception. As the visual system is well understood, this thesis sought to investigate low-level visual perception and its neural underpinnings in relation to autistic traits, and in those with ASC. </w:t>
      </w:r>
    </w:p>
    <w:p w14:paraId="3A804F04" w14:textId="77777777" w:rsidR="00F96006" w:rsidRPr="00EA2DD3" w:rsidRDefault="00F96006" w:rsidP="003252DD">
      <w:pPr>
        <w:spacing w:line="480" w:lineRule="auto"/>
        <w:ind w:firstLine="720"/>
        <w:rPr>
          <w:rFonts w:cs="Times New Roman"/>
          <w:color w:val="000000" w:themeColor="text1"/>
          <w:szCs w:val="22"/>
        </w:rPr>
      </w:pPr>
    </w:p>
    <w:p w14:paraId="3496CCA0"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 first study in this thesis investigated orientation discrimination in relation to autistic traits. It was hypothesised that if differences in orientation discrimination ability did vary with autistic traits, they would be revealed through measuring oblique orientation discrimination thresholds, but not vertical thresholds, due to less inter participant variability when discriminating cardinal angles. Orientation discrimination thresholds were measured using an adaptive staircase procedure in participants without an ASC diagnosis, but with varying levels of self-reported autistic traits. A significant correlation was found between oblique orientation discrimination thresholds and autistic traits, with participants with higher levels of autistic traits demonstrating lower oblique orientation thresholds. However, there was no relationship with vertical orientation discrimination thresholds, confirming that this measure is not sensitive enough to probe inter participant variability in orientation discrimination. </w:t>
      </w:r>
    </w:p>
    <w:p w14:paraId="67641ECC" w14:textId="77777777" w:rsidR="00F96006" w:rsidRPr="00EA2DD3" w:rsidRDefault="00F96006" w:rsidP="003252DD">
      <w:pPr>
        <w:spacing w:line="480" w:lineRule="auto"/>
        <w:ind w:firstLine="720"/>
        <w:rPr>
          <w:rFonts w:cs="Times New Roman"/>
          <w:color w:val="000000" w:themeColor="text1"/>
          <w:szCs w:val="22"/>
        </w:rPr>
      </w:pPr>
    </w:p>
    <w:p w14:paraId="1834F67D"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Study two investigated whether this enhanced orientation discrimination ability was also present in individuals with a clinical diagnosis of ASC. High functioning adults with ASC took part in the same orientation discrimination task employed in study one. It was found that individuals with ASC had significantly enhanced oblique orientation discrimination ability, demonstrated through lower thresholds. Again, this superior performance was not found to extend to vertical orientation discrimination thresholds. </w:t>
      </w:r>
    </w:p>
    <w:p w14:paraId="06FE69DB" w14:textId="77777777" w:rsidR="00F96006" w:rsidRPr="00EA2DD3" w:rsidRDefault="00F96006" w:rsidP="003252DD">
      <w:pPr>
        <w:spacing w:line="480" w:lineRule="auto"/>
        <w:ind w:firstLine="720"/>
        <w:rPr>
          <w:rFonts w:cs="Times New Roman"/>
          <w:color w:val="000000" w:themeColor="text1"/>
          <w:szCs w:val="22"/>
        </w:rPr>
      </w:pPr>
    </w:p>
    <w:p w14:paraId="42E0C8A7"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Given that the E:I balance has been posited to be disrupted in ASC, and that orientation discrimination thresholds are said to be mediated by lateral inhibition (Hubel &amp; Wiesel, 1968; Edden et al., 2009); studies three and four of this thesis aimed to probe whether E:I balance was altered in the participants who demonstrated enhanced orientation discrimination. Peak gamma frequency was identified as a suitable metric to index this balance (discussed in chapter four). In study three, peak gamma frequency was measured using EEG in a subset of participants whose orientation discrimination data were reported in study one. It was found that higher peak gamma frequency was associated with higher levels of autistic traits, as well as lower orientation discrimination thresholds. This suggests that variability in these three factors may be mediated by a common neural mechanism. </w:t>
      </w:r>
    </w:p>
    <w:p w14:paraId="692F9FB1" w14:textId="77777777" w:rsidR="00F96006" w:rsidRPr="00EA2DD3" w:rsidRDefault="00F96006" w:rsidP="003252DD">
      <w:pPr>
        <w:spacing w:line="480" w:lineRule="auto"/>
        <w:ind w:firstLine="720"/>
        <w:rPr>
          <w:rFonts w:cs="Times New Roman"/>
          <w:color w:val="000000" w:themeColor="text1"/>
          <w:szCs w:val="22"/>
        </w:rPr>
      </w:pPr>
    </w:p>
    <w:p w14:paraId="447E897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In order to determine whether peak gamma frequency alterations were also present in individuals with a clinical diagnosis of ASC, study four (chapter five) measured peak gamma frequency in high functioning adults with ASC and matched controls whose data were reported in study two (chapter two). Peak gamma frequency was found to be higher in individuals with ASC compared to matched control participants, and also associated lower orientation discrimination thresholds. </w:t>
      </w:r>
    </w:p>
    <w:p w14:paraId="630E3EC9" w14:textId="77777777" w:rsidR="00F96006" w:rsidRPr="00EA2DD3" w:rsidRDefault="00F96006" w:rsidP="003252DD">
      <w:pPr>
        <w:spacing w:line="480" w:lineRule="auto"/>
        <w:ind w:firstLine="720"/>
        <w:rPr>
          <w:rFonts w:cs="Times New Roman"/>
          <w:color w:val="000000" w:themeColor="text1"/>
          <w:szCs w:val="22"/>
        </w:rPr>
      </w:pPr>
    </w:p>
    <w:p w14:paraId="456BA352"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It is well documented in the literature and has been highlighted throughout this thesis that orientation discrimination and peak gamma frequency are both associated with neural inhibition (Hubel &amp; Wiesel, 1968; Edden et al., 2009; Muthukumaraswarmy et al., 2009). Therefore, it is possible that the results presented in this thesis indicate higher levels of inhibition in ASC, and those with high levels of autistic traits. This would account for both the enhanced orientation discrimination and increased peak gamma frequency reported in the two populations. This position, along with alternate explanations will be discussed in this chapter. </w:t>
      </w:r>
    </w:p>
    <w:p w14:paraId="4D655083" w14:textId="77777777" w:rsidR="003252DD" w:rsidRDefault="003252DD" w:rsidP="003252DD">
      <w:pPr>
        <w:spacing w:line="480" w:lineRule="auto"/>
        <w:ind w:firstLine="720"/>
        <w:rPr>
          <w:rFonts w:cs="Times New Roman"/>
          <w:color w:val="000000" w:themeColor="text1"/>
          <w:szCs w:val="22"/>
        </w:rPr>
      </w:pPr>
    </w:p>
    <w:p w14:paraId="6B3A59CB" w14:textId="77777777" w:rsidR="00F96006" w:rsidRPr="00EA2DD3" w:rsidRDefault="00F96006" w:rsidP="003252DD">
      <w:pPr>
        <w:spacing w:line="480" w:lineRule="auto"/>
        <w:ind w:firstLine="720"/>
        <w:rPr>
          <w:rFonts w:cs="Times New Roman"/>
          <w:color w:val="000000" w:themeColor="text1"/>
          <w:szCs w:val="22"/>
        </w:rPr>
      </w:pPr>
    </w:p>
    <w:p w14:paraId="42CE959F" w14:textId="77777777" w:rsidR="003252DD" w:rsidRDefault="003252DD" w:rsidP="00572403">
      <w:pPr>
        <w:pStyle w:val="Heading2"/>
        <w:rPr>
          <w:rFonts w:ascii="Times New Roman" w:hAnsi="Times New Roman" w:cs="Times New Roman"/>
          <w:color w:val="000000" w:themeColor="text1"/>
          <w:sz w:val="22"/>
          <w:szCs w:val="22"/>
        </w:rPr>
      </w:pPr>
      <w:bookmarkStart w:id="211" w:name="_Toc429476779"/>
      <w:bookmarkStart w:id="212" w:name="_Toc433107753"/>
      <w:r w:rsidRPr="00EA2DD3">
        <w:rPr>
          <w:rFonts w:ascii="Times New Roman" w:hAnsi="Times New Roman" w:cs="Times New Roman"/>
          <w:color w:val="000000" w:themeColor="text1"/>
          <w:sz w:val="22"/>
          <w:szCs w:val="22"/>
        </w:rPr>
        <w:lastRenderedPageBreak/>
        <w:t>6.2 Increased inhibition in ASC</w:t>
      </w:r>
      <w:bookmarkEnd w:id="211"/>
      <w:bookmarkEnd w:id="212"/>
    </w:p>
    <w:p w14:paraId="348B9E08" w14:textId="77777777" w:rsidR="00F96006" w:rsidRPr="00F96006" w:rsidRDefault="00F96006" w:rsidP="00F96006"/>
    <w:p w14:paraId="1D21FF15" w14:textId="77777777" w:rsidR="00754BE2" w:rsidRDefault="00754BE2" w:rsidP="003252DD">
      <w:pPr>
        <w:spacing w:line="480" w:lineRule="auto"/>
        <w:ind w:firstLine="720"/>
        <w:rPr>
          <w:rFonts w:cs="Times New Roman"/>
          <w:color w:val="000000" w:themeColor="text1"/>
          <w:szCs w:val="22"/>
        </w:rPr>
      </w:pPr>
    </w:p>
    <w:p w14:paraId="0A4EBB0C"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Whilst enhanced orientation discrimination and increased peak gamma frequency may implicate increased neural inhibition in the context of previous literature, it is important to consider how this account would fit in with other sensory atypicalities reported in ASC.  </w:t>
      </w:r>
    </w:p>
    <w:p w14:paraId="3893A620" w14:textId="77777777" w:rsidR="00F96006" w:rsidRPr="00EA2DD3" w:rsidRDefault="00F96006" w:rsidP="003252DD">
      <w:pPr>
        <w:spacing w:line="480" w:lineRule="auto"/>
        <w:ind w:firstLine="720"/>
        <w:rPr>
          <w:rFonts w:cs="Times New Roman"/>
          <w:color w:val="000000" w:themeColor="text1"/>
          <w:szCs w:val="22"/>
        </w:rPr>
      </w:pPr>
    </w:p>
    <w:p w14:paraId="096A7D60" w14:textId="15DAD50C"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Enhanced auditory discrimination is a </w:t>
      </w:r>
      <w:proofErr w:type="gramStart"/>
      <w:r w:rsidRPr="00EA2DD3">
        <w:rPr>
          <w:rFonts w:cs="Times New Roman"/>
          <w:color w:val="000000" w:themeColor="text1"/>
          <w:szCs w:val="22"/>
        </w:rPr>
        <w:t>well replicated</w:t>
      </w:r>
      <w:proofErr w:type="gramEnd"/>
      <w:r w:rsidRPr="00EA2DD3">
        <w:rPr>
          <w:rFonts w:cs="Times New Roman"/>
          <w:color w:val="000000" w:themeColor="text1"/>
          <w:szCs w:val="22"/>
        </w:rPr>
        <w:t xml:space="preserve"> finding, with many studies reporting superior pure-tone pitch discrimination in ASC (Bonnel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2010; Jones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2009; Stanutz</w:t>
      </w:r>
      <w:r w:rsidRPr="00EA2DD3">
        <w:rPr>
          <w:rFonts w:eastAsia="Times New Roman" w:cs="Times New Roman"/>
          <w:color w:val="000000" w:themeColor="text1"/>
          <w:szCs w:val="22"/>
          <w:lang w:eastAsia="en-GB"/>
        </w:rPr>
        <w:t xml:space="preserve"> et al. </w:t>
      </w:r>
      <w:r w:rsidRPr="00EA2DD3">
        <w:rPr>
          <w:rFonts w:cs="Times New Roman"/>
          <w:color w:val="000000" w:themeColor="text1"/>
          <w:szCs w:val="22"/>
        </w:rPr>
        <w:t xml:space="preserve">2014). Similarly to orientation discrimination, pitch discrimination </w:t>
      </w:r>
      <w:proofErr w:type="gramStart"/>
      <w:r w:rsidRPr="00EA2DD3">
        <w:rPr>
          <w:rFonts w:cs="Times New Roman"/>
          <w:color w:val="000000" w:themeColor="text1"/>
          <w:szCs w:val="22"/>
        </w:rPr>
        <w:t>is thought to be mediated</w:t>
      </w:r>
      <w:proofErr w:type="gramEnd"/>
      <w:r w:rsidRPr="00EA2DD3">
        <w:rPr>
          <w:rFonts w:cs="Times New Roman"/>
          <w:color w:val="000000" w:themeColor="text1"/>
          <w:szCs w:val="22"/>
        </w:rPr>
        <w:t xml:space="preserve"> by lateral inhibition (Houtgast, 1972).  Akin to the effect on orientation selective neurons, applying a GABA antagonist to neurons in the primary auditory cortex of chinchillas increases the range of frequencies to which the neurons respond</w:t>
      </w:r>
      <w:r w:rsidR="0008137B">
        <w:rPr>
          <w:rFonts w:cs="Times New Roman"/>
          <w:color w:val="000000" w:themeColor="text1"/>
          <w:szCs w:val="22"/>
        </w:rPr>
        <w:t>, making them less selective to a particular orientation</w:t>
      </w:r>
      <w:r w:rsidRPr="00EA2DD3">
        <w:rPr>
          <w:rFonts w:cs="Times New Roman"/>
          <w:color w:val="000000" w:themeColor="text1"/>
          <w:szCs w:val="22"/>
        </w:rPr>
        <w:t xml:space="preserve"> (</w:t>
      </w:r>
      <w:r w:rsidRPr="00EA2DD3">
        <w:rPr>
          <w:rFonts w:eastAsia="Times New Roman" w:cs="Times New Roman"/>
          <w:color w:val="000000" w:themeColor="text1"/>
          <w:szCs w:val="22"/>
          <w:lang w:eastAsia="en-GB"/>
        </w:rPr>
        <w:t>Wang, Caspary &amp; Salvi, 2000</w:t>
      </w:r>
      <w:r w:rsidRPr="00EA2DD3">
        <w:rPr>
          <w:rFonts w:cs="Times New Roman"/>
          <w:color w:val="000000" w:themeColor="text1"/>
          <w:szCs w:val="22"/>
        </w:rPr>
        <w:t xml:space="preserve">; </w:t>
      </w:r>
      <w:r w:rsidRPr="00EA2DD3">
        <w:rPr>
          <w:rFonts w:eastAsia="Times New Roman" w:cs="Times New Roman"/>
          <w:color w:val="000000" w:themeColor="text1"/>
          <w:szCs w:val="22"/>
          <w:lang w:eastAsia="en-GB"/>
        </w:rPr>
        <w:t>Wang, Ding &amp; Salvi, 2002</w:t>
      </w:r>
      <w:r w:rsidRPr="00EA2DD3">
        <w:rPr>
          <w:rFonts w:cs="Times New Roman"/>
          <w:color w:val="000000" w:themeColor="text1"/>
          <w:szCs w:val="22"/>
        </w:rPr>
        <w:t xml:space="preserve">). Therefore, increased neural inhibition is consistent with findings of both enhanced orientation and pitch discrimination. </w:t>
      </w:r>
    </w:p>
    <w:p w14:paraId="1358EA53" w14:textId="77777777" w:rsidR="00F96006" w:rsidRPr="00EA2DD3" w:rsidRDefault="00F96006" w:rsidP="003252DD">
      <w:pPr>
        <w:spacing w:line="480" w:lineRule="auto"/>
        <w:ind w:firstLine="720"/>
        <w:rPr>
          <w:rFonts w:cs="Times New Roman"/>
          <w:color w:val="000000" w:themeColor="text1"/>
          <w:szCs w:val="22"/>
        </w:rPr>
      </w:pPr>
    </w:p>
    <w:p w14:paraId="55588053"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Whilst evidence of superior orientation discrimination in ASC concurs with work in the auditory domain, at first glance, this result appears to be inconsistent with current data in the visual domain. For example, there are a number of studies showing that hue-discrimination is impaired in ASC (Franklin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2008; Franklin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2010; Heaton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2008; Hurlbert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2011), whereas contrast sensitivity is unaltered (Franklin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2010, Koh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2010b). Therefore, at face value it is hard to see how disparate abilities in three low-level visual abilities can be reconciled with alterations in one neural mechanism.  </w:t>
      </w:r>
    </w:p>
    <w:p w14:paraId="55223DAE" w14:textId="77777777" w:rsidR="00F96006" w:rsidRPr="00EA2DD3" w:rsidRDefault="00F96006" w:rsidP="003252DD">
      <w:pPr>
        <w:spacing w:line="480" w:lineRule="auto"/>
        <w:ind w:firstLine="720"/>
        <w:rPr>
          <w:rFonts w:cs="Times New Roman"/>
          <w:color w:val="000000" w:themeColor="text1"/>
          <w:szCs w:val="22"/>
        </w:rPr>
      </w:pPr>
    </w:p>
    <w:p w14:paraId="3F3FCFB0"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However, all of these findings are entirely consistent with the suggestion that GABAergic inhibition may be increased in ASC. For instance, contrast sensitivity is unrelated to GABA levels (Yoon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2010), therefore it would be expected that enhanced inhibition in ASC would not affect contrast discrimination. In addition, increases in GABAergic inhibition are associated with colour impairments such as those reported in ASC. </w:t>
      </w:r>
      <w:proofErr w:type="gramStart"/>
      <w:r w:rsidRPr="00EA2DD3">
        <w:rPr>
          <w:rFonts w:cs="Times New Roman"/>
          <w:color w:val="000000" w:themeColor="text1"/>
          <w:szCs w:val="22"/>
        </w:rPr>
        <w:t>Medication which</w:t>
      </w:r>
      <w:proofErr w:type="gramEnd"/>
      <w:r w:rsidRPr="00EA2DD3">
        <w:rPr>
          <w:rFonts w:cs="Times New Roman"/>
          <w:color w:val="000000" w:themeColor="text1"/>
          <w:szCs w:val="22"/>
        </w:rPr>
        <w:t xml:space="preserve"> </w:t>
      </w:r>
      <w:r w:rsidRPr="00EA2DD3">
        <w:rPr>
          <w:rFonts w:cs="Times New Roman"/>
          <w:color w:val="000000" w:themeColor="text1"/>
          <w:szCs w:val="22"/>
        </w:rPr>
        <w:lastRenderedPageBreak/>
        <w:t>increases GABA levels, such as vigabatrin, has been shown to lead to colour impairments in healthy individuals (Mecarelli</w:t>
      </w:r>
      <w:r w:rsidRPr="00EA2DD3">
        <w:rPr>
          <w:rFonts w:eastAsia="Times New Roman" w:cs="Times New Roman"/>
          <w:color w:val="000000" w:themeColor="text1"/>
          <w:szCs w:val="22"/>
          <w:lang w:eastAsia="en-GB"/>
        </w:rPr>
        <w:t xml:space="preserve">, Rinalduzzi &amp; Accornero, </w:t>
      </w:r>
      <w:r w:rsidRPr="00EA2DD3">
        <w:rPr>
          <w:rFonts w:cs="Times New Roman"/>
          <w:color w:val="000000" w:themeColor="text1"/>
          <w:szCs w:val="22"/>
        </w:rPr>
        <w:t xml:space="preserve">2001). Therefore, increased GABA levels have previously been associated with enhanced orientation discrimination, impaired colour discrimination, and unaltered contrast sensitivity. This pattern of results thus reflects evidence for altered visual perception in ASC.  </w:t>
      </w:r>
    </w:p>
    <w:p w14:paraId="1DA519A6" w14:textId="77777777" w:rsidR="00F96006" w:rsidRPr="00EA2DD3" w:rsidRDefault="00F96006" w:rsidP="003252DD">
      <w:pPr>
        <w:spacing w:line="480" w:lineRule="auto"/>
        <w:ind w:firstLine="720"/>
        <w:rPr>
          <w:rFonts w:cs="Times New Roman"/>
          <w:color w:val="000000" w:themeColor="text1"/>
          <w:szCs w:val="22"/>
        </w:rPr>
      </w:pPr>
    </w:p>
    <w:p w14:paraId="0E0F5D1F"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Whilst the results presented in this thesis are consistent with an increase in neural inhibition, they stand opposed to the majority of the </w:t>
      </w:r>
      <w:proofErr w:type="gramStart"/>
      <w:r w:rsidRPr="00EA2DD3">
        <w:rPr>
          <w:rFonts w:cs="Times New Roman"/>
          <w:color w:val="000000" w:themeColor="text1"/>
          <w:szCs w:val="22"/>
        </w:rPr>
        <w:t>literature which</w:t>
      </w:r>
      <w:proofErr w:type="gramEnd"/>
      <w:r w:rsidRPr="00EA2DD3">
        <w:rPr>
          <w:rFonts w:cs="Times New Roman"/>
          <w:color w:val="000000" w:themeColor="text1"/>
          <w:szCs w:val="22"/>
        </w:rPr>
        <w:t xml:space="preserve"> tends to discuss E:I imbalance in ASC from the standpoint of increased excitation. However, the results of </w:t>
      </w:r>
      <w:proofErr w:type="gramStart"/>
      <w:r w:rsidRPr="00EA2DD3">
        <w:rPr>
          <w:rFonts w:cs="Times New Roman"/>
          <w:color w:val="000000" w:themeColor="text1"/>
          <w:szCs w:val="22"/>
        </w:rPr>
        <w:t>studies which probe the E:I balance</w:t>
      </w:r>
      <w:proofErr w:type="gramEnd"/>
      <w:r w:rsidRPr="00EA2DD3">
        <w:rPr>
          <w:rFonts w:cs="Times New Roman"/>
          <w:color w:val="000000" w:themeColor="text1"/>
          <w:szCs w:val="22"/>
        </w:rPr>
        <w:t xml:space="preserve"> are more variable and equivocal than often interpreted. This evidence is discussed in detail in chapter four. MRS data will be discussed further here, as it is particularly interesting in light of the current results. </w:t>
      </w:r>
    </w:p>
    <w:p w14:paraId="61D5BC2F" w14:textId="77777777" w:rsidR="00F96006" w:rsidRPr="00EA2DD3" w:rsidRDefault="00F96006" w:rsidP="003252DD">
      <w:pPr>
        <w:spacing w:line="480" w:lineRule="auto"/>
        <w:ind w:firstLine="720"/>
        <w:rPr>
          <w:rFonts w:cs="Times New Roman"/>
          <w:color w:val="000000" w:themeColor="text1"/>
          <w:szCs w:val="22"/>
        </w:rPr>
      </w:pPr>
    </w:p>
    <w:p w14:paraId="7E741AFE" w14:textId="072BF25F"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Measurements of GABA in many areas of ASC cortex using MRS support that inhibition is decreased in ASC (Cochran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 xml:space="preserve">2015; Gaetz et al., 2014; Harada et al., 2011; </w:t>
      </w:r>
      <w:r w:rsidRPr="00EA2DD3">
        <w:rPr>
          <w:rFonts w:eastAsia="Times New Roman" w:cs="Times New Roman"/>
          <w:color w:val="000000" w:themeColor="text1"/>
          <w:szCs w:val="22"/>
          <w:shd w:val="clear" w:color="auto" w:fill="FFFFFF"/>
        </w:rPr>
        <w:t>Rojas, Singel, Steinmetz, Hepburn &amp; Brown 2014)</w:t>
      </w:r>
      <w:r w:rsidRPr="00EA2DD3">
        <w:rPr>
          <w:rFonts w:cs="Times New Roman"/>
          <w:color w:val="000000" w:themeColor="text1"/>
          <w:szCs w:val="22"/>
        </w:rPr>
        <w:t xml:space="preserve">. However, the one study to measure occipital GABA did not find it to be reduced (Gaetz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2014). Gaetz and colleagues (2014) found an, albeit non-significant, increase in occipital GABA in individuals with ASC compared to matched controls</w:t>
      </w:r>
      <w:r w:rsidR="0008137B">
        <w:rPr>
          <w:rFonts w:cs="Times New Roman"/>
          <w:color w:val="000000" w:themeColor="text1"/>
          <w:szCs w:val="22"/>
        </w:rPr>
        <w:t>.</w:t>
      </w:r>
      <w:r w:rsidRPr="00EA2DD3">
        <w:rPr>
          <w:rFonts w:cs="Times New Roman"/>
          <w:color w:val="000000" w:themeColor="text1"/>
          <w:szCs w:val="22"/>
        </w:rPr>
        <w:t xml:space="preserve"> This is also consistent with the fact that occipital cortex is one of the cortical areas in ASC in which glutamate </w:t>
      </w:r>
      <w:r w:rsidR="00D570CF">
        <w:rPr>
          <w:rFonts w:cs="Times New Roman"/>
          <w:color w:val="000000" w:themeColor="text1"/>
          <w:szCs w:val="22"/>
        </w:rPr>
        <w:t>is</w:t>
      </w:r>
      <w:r w:rsidRPr="00EA2DD3">
        <w:rPr>
          <w:rFonts w:cs="Times New Roman"/>
          <w:color w:val="000000" w:themeColor="text1"/>
          <w:szCs w:val="22"/>
        </w:rPr>
        <w:t xml:space="preserve"> decreased (De Vito et al., 2007). The pattern of MRS results is in-line with the suggestion that enhanced orientation discrimination and higher peak gamma frequency indicate increased neural inhibition in the visual cortex of individuals with ASC.</w:t>
      </w:r>
    </w:p>
    <w:p w14:paraId="5FA150D5" w14:textId="77777777" w:rsidR="00F96006" w:rsidRPr="00EA2DD3" w:rsidRDefault="00F96006" w:rsidP="003252DD">
      <w:pPr>
        <w:spacing w:line="480" w:lineRule="auto"/>
        <w:ind w:firstLine="720"/>
        <w:rPr>
          <w:rFonts w:cs="Times New Roman"/>
          <w:color w:val="000000" w:themeColor="text1"/>
          <w:szCs w:val="22"/>
        </w:rPr>
      </w:pPr>
    </w:p>
    <w:p w14:paraId="473C6CF9" w14:textId="6AEC62B0"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Whilst many studies have put forward evidence that refutes a GABA increase in ASC, one particularly compelling point which has not (to the authors best knowledge) previously been raised, is that increased GABAergic inhibition in ASC is inconsistent with the high prevalence of anxiety and depression in ASC (Howlin, 1997). GABA has been shown to play a major role in both of these conditions, with GABAergic deficits common in both anxiety and </w:t>
      </w:r>
      <w:r w:rsidRPr="00EA2DD3">
        <w:rPr>
          <w:rFonts w:cs="Times New Roman"/>
          <w:color w:val="000000" w:themeColor="text1"/>
          <w:szCs w:val="22"/>
        </w:rPr>
        <w:lastRenderedPageBreak/>
        <w:t xml:space="preserve">depression (see Möhler, 2012, for a thorough review). For instance, reductions in GABA transmission have been shown to induce anxiety (Horowski &amp; Dorrow, 2002), whilst drug induced enhancement of GABA transmission reduces symptoms of anxiety (Baldwin et al, 2005; Durant, Christmas &amp; Nutt, 2010; Rupprecht et al., 2009). GABA concentration </w:t>
      </w:r>
      <w:r w:rsidR="00B5078A">
        <w:rPr>
          <w:rFonts w:cs="Times New Roman"/>
          <w:color w:val="000000" w:themeColor="text1"/>
          <w:szCs w:val="22"/>
        </w:rPr>
        <w:t xml:space="preserve">is </w:t>
      </w:r>
      <w:r w:rsidRPr="00EA2DD3">
        <w:rPr>
          <w:rFonts w:cs="Times New Roman"/>
          <w:color w:val="000000" w:themeColor="text1"/>
          <w:szCs w:val="22"/>
        </w:rPr>
        <w:t xml:space="preserve">reduced in individuals with major depression, and this is countered by pharmacological depression treatments and electroconvulsive therapy (Sanacora et al., 1999; Sanacora, Mason, Rothman &amp; Krystal, 2002; Sanacora, Rothman, Mason &amp; Krystal, 2003). Drug induced enhancement of GABAergic activity is also an effective treatment used to alleviate symptoms of depression (Tyagarajan et al., 2011). </w:t>
      </w:r>
    </w:p>
    <w:p w14:paraId="4AA6DB96" w14:textId="77777777" w:rsidR="00F96006" w:rsidRPr="00EA2DD3" w:rsidRDefault="00F96006" w:rsidP="003252DD">
      <w:pPr>
        <w:spacing w:line="480" w:lineRule="auto"/>
        <w:ind w:firstLine="720"/>
        <w:rPr>
          <w:rFonts w:cs="Times New Roman"/>
          <w:color w:val="000000" w:themeColor="text1"/>
          <w:szCs w:val="22"/>
        </w:rPr>
      </w:pPr>
    </w:p>
    <w:p w14:paraId="742D591B"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Therefore, it is difficult to reconcile a universal GABA increase with the observation that individuals with ASC often suffer from depression and anxiety. In addition, whilst studies two and four screened for clinical anxiety and depression, both anxiety and depression should have been assessed through a questionnaire. Having a measure of anxious and depressive traits would establish whether variability in these factors is also associated with peak gamma frequency or orientation discrimination thresholds.    </w:t>
      </w:r>
    </w:p>
    <w:p w14:paraId="7E42EC05" w14:textId="77777777" w:rsidR="00F96006" w:rsidRPr="00EA2DD3" w:rsidRDefault="00F96006" w:rsidP="003252DD">
      <w:pPr>
        <w:spacing w:line="480" w:lineRule="auto"/>
        <w:ind w:firstLine="720"/>
        <w:rPr>
          <w:rFonts w:cs="Times New Roman"/>
          <w:color w:val="000000" w:themeColor="text1"/>
          <w:szCs w:val="22"/>
        </w:rPr>
      </w:pPr>
    </w:p>
    <w:p w14:paraId="0AC05A0C"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It is clear that there are several </w:t>
      </w:r>
      <w:proofErr w:type="gramStart"/>
      <w:r w:rsidRPr="00EA2DD3">
        <w:rPr>
          <w:rFonts w:cs="Times New Roman"/>
          <w:color w:val="000000" w:themeColor="text1"/>
          <w:szCs w:val="22"/>
        </w:rPr>
        <w:t>factors which</w:t>
      </w:r>
      <w:proofErr w:type="gramEnd"/>
      <w:r w:rsidRPr="00EA2DD3">
        <w:rPr>
          <w:rFonts w:cs="Times New Roman"/>
          <w:color w:val="000000" w:themeColor="text1"/>
          <w:szCs w:val="22"/>
        </w:rPr>
        <w:t xml:space="preserve"> suggest that inhibition may not be increased in ASC, including that decreased GABA is associated with depression, anxiety and epilepsy, which are all prevalent in ASC. This suggests that heterogeneity in ASC needs to be considered when investigating its neural underpinnings, as any neural cause(s) are also likely to be heterogeneous.   </w:t>
      </w:r>
    </w:p>
    <w:p w14:paraId="104B2DCB" w14:textId="77777777" w:rsidR="003252DD" w:rsidRPr="00EA2DD3" w:rsidRDefault="003252DD" w:rsidP="003252DD">
      <w:pPr>
        <w:spacing w:line="480" w:lineRule="auto"/>
        <w:ind w:firstLine="720"/>
        <w:rPr>
          <w:rFonts w:cs="Times New Roman"/>
          <w:color w:val="000000" w:themeColor="text1"/>
          <w:szCs w:val="22"/>
        </w:rPr>
      </w:pPr>
    </w:p>
    <w:p w14:paraId="2F287766" w14:textId="77777777" w:rsidR="003252DD" w:rsidRDefault="003252DD" w:rsidP="00572403">
      <w:pPr>
        <w:pStyle w:val="Heading2"/>
        <w:rPr>
          <w:rFonts w:ascii="Times New Roman" w:hAnsi="Times New Roman" w:cs="Times New Roman"/>
          <w:color w:val="000000" w:themeColor="text1"/>
          <w:sz w:val="22"/>
          <w:szCs w:val="22"/>
        </w:rPr>
      </w:pPr>
      <w:bookmarkStart w:id="213" w:name="_Toc429476780"/>
      <w:bookmarkStart w:id="214" w:name="_Toc433107754"/>
      <w:r w:rsidRPr="00EA2DD3">
        <w:rPr>
          <w:rFonts w:ascii="Times New Roman" w:hAnsi="Times New Roman" w:cs="Times New Roman"/>
          <w:color w:val="000000" w:themeColor="text1"/>
          <w:sz w:val="22"/>
          <w:szCs w:val="22"/>
        </w:rPr>
        <w:t>6.3 Heterogeneity in ASC</w:t>
      </w:r>
      <w:bookmarkEnd w:id="213"/>
      <w:bookmarkEnd w:id="214"/>
    </w:p>
    <w:p w14:paraId="6865768C" w14:textId="77777777" w:rsidR="00F96006" w:rsidRPr="00F96006" w:rsidRDefault="00F96006" w:rsidP="00F96006"/>
    <w:p w14:paraId="3C438D57" w14:textId="77777777" w:rsidR="00754BE2" w:rsidRDefault="00754BE2" w:rsidP="003252DD">
      <w:pPr>
        <w:spacing w:line="480" w:lineRule="auto"/>
        <w:ind w:firstLine="720"/>
        <w:rPr>
          <w:rFonts w:cs="Times New Roman"/>
          <w:color w:val="000000" w:themeColor="text1"/>
          <w:szCs w:val="22"/>
        </w:rPr>
      </w:pPr>
    </w:p>
    <w:p w14:paraId="3E7955CD"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As discussed in chapter four, there is direct and circumstantial evidence for increased excitation in ASC. However, given that evidence for increased excitation is not observed in </w:t>
      </w:r>
      <w:r w:rsidRPr="00EA2DD3">
        <w:rPr>
          <w:rFonts w:cs="Times New Roman"/>
          <w:color w:val="000000" w:themeColor="text1"/>
          <w:szCs w:val="22"/>
        </w:rPr>
        <w:lastRenderedPageBreak/>
        <w:t xml:space="preserve">everyone, and that the results presented in this thesis seem diametrically opposed to this position, it is important to consider why the present results conflict with previous data. </w:t>
      </w:r>
    </w:p>
    <w:p w14:paraId="1781C6EF" w14:textId="77777777" w:rsidR="00F96006" w:rsidRPr="00EA2DD3" w:rsidRDefault="00F96006" w:rsidP="003252DD">
      <w:pPr>
        <w:spacing w:line="480" w:lineRule="auto"/>
        <w:ind w:firstLine="720"/>
        <w:rPr>
          <w:rFonts w:cs="Times New Roman"/>
          <w:color w:val="000000" w:themeColor="text1"/>
          <w:szCs w:val="22"/>
        </w:rPr>
      </w:pPr>
    </w:p>
    <w:p w14:paraId="4FDD79D4"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One possibility is that E:I balance is increased universally in ASC but at differing levels, resulting in a subtle excitation increase in some </w:t>
      </w:r>
      <w:proofErr w:type="gramStart"/>
      <w:r w:rsidRPr="00EA2DD3">
        <w:rPr>
          <w:rFonts w:cs="Times New Roman"/>
          <w:color w:val="000000" w:themeColor="text1"/>
          <w:szCs w:val="22"/>
        </w:rPr>
        <w:t>individuals which</w:t>
      </w:r>
      <w:proofErr w:type="gramEnd"/>
      <w:r w:rsidRPr="00EA2DD3">
        <w:rPr>
          <w:rFonts w:cs="Times New Roman"/>
          <w:color w:val="000000" w:themeColor="text1"/>
          <w:szCs w:val="22"/>
        </w:rPr>
        <w:t xml:space="preserve"> is hard to detect. For this to be </w:t>
      </w:r>
      <w:proofErr w:type="gramStart"/>
      <w:r w:rsidRPr="00EA2DD3">
        <w:rPr>
          <w:rFonts w:cs="Times New Roman"/>
          <w:color w:val="000000" w:themeColor="text1"/>
          <w:szCs w:val="22"/>
        </w:rPr>
        <w:t>accurate,</w:t>
      </w:r>
      <w:proofErr w:type="gramEnd"/>
      <w:r w:rsidRPr="00EA2DD3">
        <w:rPr>
          <w:rFonts w:cs="Times New Roman"/>
          <w:color w:val="000000" w:themeColor="text1"/>
          <w:szCs w:val="22"/>
        </w:rPr>
        <w:t xml:space="preserve"> inhibition cannot be leading to enhanced orientation discrimination and increased peak gamma frequency in ASC, and other factors must explain the current results. </w:t>
      </w:r>
    </w:p>
    <w:p w14:paraId="68B96BC7" w14:textId="77777777" w:rsidR="00F96006" w:rsidRPr="00EA2DD3" w:rsidRDefault="00F96006" w:rsidP="003252DD">
      <w:pPr>
        <w:spacing w:line="480" w:lineRule="auto"/>
        <w:ind w:firstLine="720"/>
        <w:rPr>
          <w:rFonts w:cs="Times New Roman"/>
          <w:color w:val="000000" w:themeColor="text1"/>
          <w:szCs w:val="22"/>
        </w:rPr>
      </w:pPr>
    </w:p>
    <w:p w14:paraId="7E97AA7B"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Alternately, increases in neural excitation may not affect all areas of cortex and all individuals with ASC in the same way. This seems likely, given the heterogeneity of the condition. ASC are notoriously heterogeneous, with participants showing different patterns of symptoms, at different levels of severity. Within sensory symptoms alone, participants show varied symptom profiles. For instance, both hypo- and hyper-responsivity to different types of sensory stimuli, in different modalities are reported in ASC. Therefore, this would suggest that any underlying cause of sensory symptoms </w:t>
      </w:r>
      <w:proofErr w:type="gramStart"/>
      <w:r w:rsidRPr="00EA2DD3">
        <w:rPr>
          <w:rFonts w:cs="Times New Roman"/>
          <w:color w:val="000000" w:themeColor="text1"/>
          <w:szCs w:val="22"/>
        </w:rPr>
        <w:t>may</w:t>
      </w:r>
      <w:proofErr w:type="gramEnd"/>
      <w:r w:rsidRPr="00EA2DD3">
        <w:rPr>
          <w:rFonts w:cs="Times New Roman"/>
          <w:color w:val="000000" w:themeColor="text1"/>
          <w:szCs w:val="22"/>
        </w:rPr>
        <w:t xml:space="preserve"> not manifest in the same way in all individuals with ASC.</w:t>
      </w:r>
    </w:p>
    <w:p w14:paraId="2C68B0E6" w14:textId="77777777" w:rsidR="00F96006" w:rsidRPr="00EA2DD3" w:rsidRDefault="00F96006" w:rsidP="003252DD">
      <w:pPr>
        <w:spacing w:line="480" w:lineRule="auto"/>
        <w:ind w:firstLine="720"/>
        <w:rPr>
          <w:rFonts w:cs="Times New Roman"/>
          <w:color w:val="000000" w:themeColor="text1"/>
          <w:szCs w:val="22"/>
        </w:rPr>
      </w:pPr>
    </w:p>
    <w:p w14:paraId="1B74232D"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For instance, whilst this thesis has presented </w:t>
      </w:r>
      <w:proofErr w:type="gramStart"/>
      <w:r w:rsidRPr="00EA2DD3">
        <w:rPr>
          <w:rFonts w:cs="Times New Roman"/>
          <w:color w:val="000000" w:themeColor="text1"/>
          <w:szCs w:val="22"/>
        </w:rPr>
        <w:t>data which</w:t>
      </w:r>
      <w:proofErr w:type="gramEnd"/>
      <w:r w:rsidRPr="00EA2DD3">
        <w:rPr>
          <w:rFonts w:cs="Times New Roman"/>
          <w:color w:val="000000" w:themeColor="text1"/>
          <w:szCs w:val="22"/>
        </w:rPr>
        <w:t xml:space="preserve"> demonstrates that orientation discrimination thresholds are enhanced and peak gamma frequency is increased in ASC, this may not be the case for all individuals with the condition. A similar position has been put forward for findings in the auditory domain. Whilst enhanced pitch discrimination is a well replicated finding in ASC, Jones et al. (2009) put forward that it may actually only be present in 20% of individuals. Jones and colleagues also highlight that enhanced pitch discrimination tends to be present in those with higher levels of intelligence, and delayed language. Bonnel et al. (2010) also support this position as they find that enhanced pitch perception is present in individuals with autism, but not Asperger’s syndrome. This data suggests that enhanced pitch discrimination may be specifically associated with delayed language ability in ASC. </w:t>
      </w:r>
    </w:p>
    <w:p w14:paraId="475727D8" w14:textId="77777777" w:rsidR="00F96006" w:rsidRPr="00EA2DD3" w:rsidRDefault="00F96006" w:rsidP="003252DD">
      <w:pPr>
        <w:spacing w:line="480" w:lineRule="auto"/>
        <w:ind w:firstLine="720"/>
        <w:rPr>
          <w:rFonts w:cs="Times New Roman"/>
          <w:color w:val="000000" w:themeColor="text1"/>
          <w:szCs w:val="22"/>
        </w:rPr>
      </w:pPr>
    </w:p>
    <w:p w14:paraId="51763DCD"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lastRenderedPageBreak/>
        <w:t xml:space="preserve"> Therefore, it should be considered that enhanced orientation discrimination and increased peak gamma frequency may also not be seen across ASC, and therefore the implicated underlying mechanism of enhanced inhibition may not be present across the condition. For instance, increased inhibition may only be present in individuals who show enhanced orientation discrimination and increased peak gamma frequency, whereas increased excitation may be present in those who do not. </w:t>
      </w:r>
    </w:p>
    <w:p w14:paraId="75A05D76" w14:textId="77777777" w:rsidR="00F96006" w:rsidRPr="00EA2DD3" w:rsidRDefault="00F96006" w:rsidP="003252DD">
      <w:pPr>
        <w:spacing w:line="480" w:lineRule="auto"/>
        <w:ind w:firstLine="720"/>
        <w:rPr>
          <w:rFonts w:cs="Times New Roman"/>
          <w:color w:val="000000" w:themeColor="text1"/>
          <w:szCs w:val="22"/>
        </w:rPr>
      </w:pPr>
    </w:p>
    <w:p w14:paraId="402DD41D" w14:textId="77777777" w:rsidR="003252DD" w:rsidRDefault="003252DD" w:rsidP="003252DD">
      <w:pPr>
        <w:spacing w:line="480" w:lineRule="auto"/>
        <w:ind w:firstLine="720"/>
        <w:rPr>
          <w:rFonts w:eastAsia="Times New Roman" w:cs="Times New Roman"/>
          <w:color w:val="000000" w:themeColor="text1"/>
          <w:szCs w:val="22"/>
          <w:lang w:eastAsia="en-GB"/>
        </w:rPr>
      </w:pPr>
      <w:r w:rsidRPr="00EA2DD3">
        <w:rPr>
          <w:rFonts w:cs="Times New Roman"/>
          <w:color w:val="000000" w:themeColor="text1"/>
          <w:szCs w:val="22"/>
        </w:rPr>
        <w:t xml:space="preserve">This also highlights the possibility that neural mechanisms may be altered differently across cortex, leading to intra participant variability in sensory symptoms and behaviour. It is entirely possible that E:I balance is not consistently altered across different brain areas, as GABA levels have been found to vary across cortical areas (e.g. Gao et al., 2013). Very few studies have examined multi modal discrimination thresholds in ASC. This would be an appropriate way to examine whether one neural mechanism could be responsible for alterations across different areas of cortex. One study carried out by Meilleur et al. (2014) studied pitch perception and contrast discrimination in adolescents and adults with ASC. It was found that whilst pitch discrimination was enhanced in ASC, contrast discrimination was not. Therefore, this study suggests that enhancements in low-level sensory perception can be limited to one modality. However, it should be noted that contrast discrimination has not been linked to GABAergic inhibition (Yoon </w:t>
      </w:r>
      <w:r w:rsidRPr="00EA2DD3">
        <w:rPr>
          <w:rFonts w:eastAsia="Times New Roman" w:cs="Times New Roman"/>
          <w:color w:val="000000" w:themeColor="text1"/>
          <w:szCs w:val="22"/>
          <w:lang w:eastAsia="en-GB"/>
        </w:rPr>
        <w:t xml:space="preserve">et al. </w:t>
      </w:r>
      <w:r w:rsidRPr="00EA2DD3">
        <w:rPr>
          <w:rFonts w:cs="Times New Roman"/>
          <w:color w:val="000000" w:themeColor="text1"/>
          <w:szCs w:val="22"/>
        </w:rPr>
        <w:t>2010), whereas pitch discrimination has (</w:t>
      </w:r>
      <w:r w:rsidRPr="00EA2DD3">
        <w:rPr>
          <w:rFonts w:eastAsia="Times New Roman" w:cs="Times New Roman"/>
          <w:color w:val="000000" w:themeColor="text1"/>
          <w:szCs w:val="22"/>
          <w:lang w:eastAsia="en-GB"/>
        </w:rPr>
        <w:t>Wang et al. 2000</w:t>
      </w:r>
      <w:r w:rsidRPr="00EA2DD3">
        <w:rPr>
          <w:rFonts w:cs="Times New Roman"/>
          <w:color w:val="000000" w:themeColor="text1"/>
          <w:szCs w:val="22"/>
        </w:rPr>
        <w:t xml:space="preserve">; </w:t>
      </w:r>
      <w:r w:rsidRPr="00EA2DD3">
        <w:rPr>
          <w:rFonts w:eastAsia="Times New Roman" w:cs="Times New Roman"/>
          <w:color w:val="000000" w:themeColor="text1"/>
          <w:szCs w:val="22"/>
          <w:lang w:eastAsia="en-GB"/>
        </w:rPr>
        <w:t xml:space="preserve">Wang et al. 2002), which may account for discrepancies between the findings. </w:t>
      </w:r>
    </w:p>
    <w:p w14:paraId="242E6976" w14:textId="77777777" w:rsidR="00F96006" w:rsidRPr="00EA2DD3" w:rsidRDefault="00F96006" w:rsidP="003252DD">
      <w:pPr>
        <w:spacing w:line="480" w:lineRule="auto"/>
        <w:ind w:firstLine="720"/>
        <w:rPr>
          <w:rFonts w:cs="Times New Roman"/>
          <w:color w:val="000000" w:themeColor="text1"/>
          <w:szCs w:val="22"/>
        </w:rPr>
      </w:pPr>
    </w:p>
    <w:p w14:paraId="392F32EE"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 study of this nature which examined both inter and intra participant variability in sensory thresholds using tasks said to rely on the same neural mechanisms (such as pitch discrimination and orientation discrimination); as well as measuring neural inhibition levels in different areas of sensory cortex (ideally using both MRS and peak gamma frequency) would be an effective way to investigate this. Understanding the nature of both inter and intra-participant variation of perceptual sensitivity across modalities should reveal more about the potential neurological etiology of altered sensory discrimination in ASC. </w:t>
      </w:r>
    </w:p>
    <w:p w14:paraId="2390956E" w14:textId="77777777" w:rsidR="00F96006" w:rsidRPr="00EA2DD3" w:rsidRDefault="00F96006" w:rsidP="003252DD">
      <w:pPr>
        <w:spacing w:line="480" w:lineRule="auto"/>
        <w:ind w:firstLine="720"/>
        <w:rPr>
          <w:rFonts w:cs="Times New Roman"/>
          <w:color w:val="000000" w:themeColor="text1"/>
          <w:szCs w:val="22"/>
        </w:rPr>
      </w:pPr>
    </w:p>
    <w:p w14:paraId="62C1987E"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lastRenderedPageBreak/>
        <w:t xml:space="preserve">In addition, it is important to consider how the current findings relate to sensory symptoms reported in ASC, as it is not currently known how low level differences in sensory processing impact the type of sensory experiences an individual reports. For instance, it is unknown whether participants who demonstrate enhanced orientation discrimination thresholds also have corresponding visual symptoms which effect their everyday lives, or if these are of a different nature to individuals who have average or impaired orientation discrimination ability. This is important, as it is tempting to assume that the hypersensitivity sometimes reported in ASC maps straight on to enhanced low-level visual perception. However this may not be the case.  Future work will study this link by investigating how qualitative data regarding sensory experiences is related to low-level psychophysical measurements.  </w:t>
      </w:r>
    </w:p>
    <w:p w14:paraId="7CC17453" w14:textId="77777777" w:rsidR="00F96006" w:rsidRPr="00EA2DD3" w:rsidRDefault="00F96006" w:rsidP="003252DD">
      <w:pPr>
        <w:spacing w:line="480" w:lineRule="auto"/>
        <w:ind w:firstLine="720"/>
        <w:rPr>
          <w:rFonts w:cs="Times New Roman"/>
          <w:color w:val="000000" w:themeColor="text1"/>
          <w:szCs w:val="22"/>
        </w:rPr>
      </w:pPr>
    </w:p>
    <w:p w14:paraId="38041747" w14:textId="77777777" w:rsidR="003252DD" w:rsidRDefault="003252DD" w:rsidP="003252DD">
      <w:pPr>
        <w:spacing w:line="480" w:lineRule="auto"/>
        <w:ind w:firstLine="720"/>
        <w:rPr>
          <w:rFonts w:eastAsia="Times New Roman" w:cs="Times New Roman"/>
          <w:color w:val="000000" w:themeColor="text1"/>
          <w:szCs w:val="22"/>
          <w:lang w:eastAsia="en-GB"/>
        </w:rPr>
      </w:pPr>
      <w:r w:rsidRPr="00EA2DD3">
        <w:rPr>
          <w:rFonts w:cs="Times New Roman"/>
          <w:color w:val="000000" w:themeColor="text1"/>
          <w:szCs w:val="22"/>
        </w:rPr>
        <w:t>If it is the case that variable alterations in neural mechanisms are leading to different types of sensory symptoms, this raises the possibility that there are subtypes associated with different neural profiles in ASC.  Crucially, this may be important in understanding the heterogeneity seen in response to clinical trials of drugs that attempt to modulate E:I balance in ASC</w:t>
      </w:r>
      <w:r w:rsidRPr="00EA2DD3">
        <w:rPr>
          <w:rFonts w:cs="Times New Roman"/>
          <w:color w:val="000000" w:themeColor="text1"/>
          <w:szCs w:val="22"/>
          <w:vertAlign w:val="superscript"/>
        </w:rPr>
        <w:t xml:space="preserve"> </w:t>
      </w:r>
      <w:r w:rsidRPr="00EA2DD3">
        <w:rPr>
          <w:rFonts w:cs="Times New Roman"/>
          <w:color w:val="000000" w:themeColor="text1"/>
          <w:szCs w:val="22"/>
        </w:rPr>
        <w:t xml:space="preserve">(c.f. </w:t>
      </w:r>
      <w:r w:rsidRPr="00EA2DD3">
        <w:rPr>
          <w:rFonts w:eastAsia="Times New Roman" w:cs="Times New Roman"/>
          <w:color w:val="000000" w:themeColor="text1"/>
          <w:szCs w:val="22"/>
          <w:lang w:eastAsia="en-GB"/>
        </w:rPr>
        <w:t>Erickson et al., 2014).</w:t>
      </w:r>
    </w:p>
    <w:p w14:paraId="24988C6A" w14:textId="77777777" w:rsidR="00F96006" w:rsidRPr="00EA2DD3" w:rsidRDefault="00F96006" w:rsidP="003252DD">
      <w:pPr>
        <w:spacing w:line="480" w:lineRule="auto"/>
        <w:ind w:firstLine="720"/>
        <w:rPr>
          <w:rFonts w:cs="Times New Roman"/>
          <w:color w:val="000000" w:themeColor="text1"/>
          <w:szCs w:val="22"/>
        </w:rPr>
      </w:pPr>
    </w:p>
    <w:p w14:paraId="0FFDE227"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In addition, the current data also highlight that it is as important to study and interpret data that do not fit in with the current increased neural excitation theory of ASC, as it is to report those that do. Regardless of whether increased E:I ratio is an accurate description of the neural profile in ASC, understanding why results such as those presented in this thesis oppose this position will uncover more about ASC and improve our understanding. </w:t>
      </w:r>
    </w:p>
    <w:p w14:paraId="0B4F8684" w14:textId="77777777" w:rsidR="00F96006" w:rsidRPr="00EA2DD3" w:rsidRDefault="00F96006" w:rsidP="003252DD">
      <w:pPr>
        <w:spacing w:line="480" w:lineRule="auto"/>
        <w:ind w:firstLine="720"/>
        <w:rPr>
          <w:rFonts w:cs="Times New Roman"/>
          <w:color w:val="000000" w:themeColor="text1"/>
          <w:szCs w:val="22"/>
        </w:rPr>
      </w:pPr>
    </w:p>
    <w:p w14:paraId="19D9A01A"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Therefore, as well as conducting the more in depth studies that have been put forward in this discussion, alternative explanations for enhanced orientation discrimination and increased peak gamma frequency in ASC need to be considered. One reason may be that it is not increased neural </w:t>
      </w:r>
      <w:proofErr w:type="gramStart"/>
      <w:r w:rsidRPr="00EA2DD3">
        <w:rPr>
          <w:rFonts w:cs="Times New Roman"/>
          <w:color w:val="000000" w:themeColor="text1"/>
          <w:szCs w:val="22"/>
        </w:rPr>
        <w:t>inhibition which</w:t>
      </w:r>
      <w:proofErr w:type="gramEnd"/>
      <w:r w:rsidRPr="00EA2DD3">
        <w:rPr>
          <w:rFonts w:cs="Times New Roman"/>
          <w:color w:val="000000" w:themeColor="text1"/>
          <w:szCs w:val="22"/>
        </w:rPr>
        <w:t xml:space="preserve"> is leading to increased peak gamma frequency and enhanced orientation discrimination in the current data. Therefore, it is important to consider other factors, </w:t>
      </w:r>
      <w:r w:rsidRPr="00EA2DD3">
        <w:rPr>
          <w:rFonts w:cs="Times New Roman"/>
          <w:color w:val="000000" w:themeColor="text1"/>
          <w:szCs w:val="22"/>
        </w:rPr>
        <w:lastRenderedPageBreak/>
        <w:t xml:space="preserve">which could include </w:t>
      </w:r>
      <w:proofErr w:type="gramStart"/>
      <w:r w:rsidRPr="00EA2DD3">
        <w:rPr>
          <w:rFonts w:cs="Times New Roman"/>
          <w:color w:val="000000" w:themeColor="text1"/>
          <w:szCs w:val="22"/>
        </w:rPr>
        <w:t>high level</w:t>
      </w:r>
      <w:proofErr w:type="gramEnd"/>
      <w:r w:rsidRPr="00EA2DD3">
        <w:rPr>
          <w:rFonts w:cs="Times New Roman"/>
          <w:color w:val="000000" w:themeColor="text1"/>
          <w:szCs w:val="22"/>
        </w:rPr>
        <w:t xml:space="preserve"> differences in other cognitive factors including attention or decision making, or low-level differences in neural architecture.</w:t>
      </w:r>
    </w:p>
    <w:p w14:paraId="4CDFC62F" w14:textId="77777777" w:rsidR="003252DD" w:rsidRPr="00EA2DD3" w:rsidRDefault="003252DD" w:rsidP="003252DD">
      <w:pPr>
        <w:spacing w:line="480" w:lineRule="auto"/>
        <w:ind w:firstLine="720"/>
        <w:rPr>
          <w:rFonts w:cs="Times New Roman"/>
          <w:color w:val="000000" w:themeColor="text1"/>
          <w:szCs w:val="22"/>
        </w:rPr>
      </w:pPr>
    </w:p>
    <w:p w14:paraId="3FC2D084" w14:textId="77777777" w:rsidR="003252DD" w:rsidRDefault="003252DD" w:rsidP="00572403">
      <w:pPr>
        <w:pStyle w:val="Heading2"/>
        <w:rPr>
          <w:rFonts w:ascii="Times New Roman" w:hAnsi="Times New Roman" w:cs="Times New Roman"/>
          <w:color w:val="000000" w:themeColor="text1"/>
          <w:sz w:val="22"/>
          <w:szCs w:val="22"/>
        </w:rPr>
      </w:pPr>
      <w:bookmarkStart w:id="215" w:name="_Toc429476781"/>
      <w:bookmarkStart w:id="216" w:name="_Toc433107755"/>
      <w:r w:rsidRPr="00EA2DD3">
        <w:rPr>
          <w:rFonts w:ascii="Times New Roman" w:hAnsi="Times New Roman" w:cs="Times New Roman"/>
          <w:color w:val="000000" w:themeColor="text1"/>
          <w:sz w:val="22"/>
          <w:szCs w:val="22"/>
        </w:rPr>
        <w:t>6.4 Alternate explanations</w:t>
      </w:r>
      <w:bookmarkEnd w:id="215"/>
      <w:bookmarkEnd w:id="216"/>
      <w:r w:rsidRPr="00EA2DD3">
        <w:rPr>
          <w:rFonts w:ascii="Times New Roman" w:hAnsi="Times New Roman" w:cs="Times New Roman"/>
          <w:color w:val="000000" w:themeColor="text1"/>
          <w:sz w:val="22"/>
          <w:szCs w:val="22"/>
        </w:rPr>
        <w:t xml:space="preserve"> </w:t>
      </w:r>
    </w:p>
    <w:p w14:paraId="06920BBD" w14:textId="77777777" w:rsidR="00754BE2" w:rsidRPr="00754BE2" w:rsidRDefault="00754BE2" w:rsidP="00754BE2"/>
    <w:p w14:paraId="2FC630D2" w14:textId="77777777" w:rsidR="003252DD" w:rsidRDefault="003252DD" w:rsidP="00572403">
      <w:pPr>
        <w:pStyle w:val="Heading3"/>
        <w:rPr>
          <w:rFonts w:ascii="Times New Roman" w:hAnsi="Times New Roman" w:cs="Times New Roman"/>
          <w:color w:val="000000" w:themeColor="text1"/>
          <w:szCs w:val="22"/>
        </w:rPr>
      </w:pPr>
      <w:bookmarkStart w:id="217" w:name="_Toc429476782"/>
      <w:bookmarkStart w:id="218" w:name="_Toc433107756"/>
      <w:r w:rsidRPr="00EA2DD3">
        <w:rPr>
          <w:rFonts w:ascii="Times New Roman" w:hAnsi="Times New Roman" w:cs="Times New Roman"/>
          <w:color w:val="000000" w:themeColor="text1"/>
          <w:szCs w:val="22"/>
        </w:rPr>
        <w:t>6.4.1 Attenuated priors</w:t>
      </w:r>
      <w:bookmarkEnd w:id="217"/>
      <w:bookmarkEnd w:id="218"/>
    </w:p>
    <w:p w14:paraId="2BD90FED" w14:textId="77777777" w:rsidR="00754BE2" w:rsidRPr="00754BE2" w:rsidRDefault="00754BE2" w:rsidP="00754BE2"/>
    <w:p w14:paraId="614BAC19"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Hypo-priors have previously been put forward as an explanation for atypical sensory processing in ASC (Pellicano and Burr, 2012; see chapter one for a discussion). It is stated that individuals with ASC </w:t>
      </w:r>
      <w:proofErr w:type="gramStart"/>
      <w:r w:rsidRPr="00EA2DD3">
        <w:rPr>
          <w:rFonts w:cs="Times New Roman"/>
          <w:color w:val="000000" w:themeColor="text1"/>
          <w:szCs w:val="22"/>
        </w:rPr>
        <w:t>are  less</w:t>
      </w:r>
      <w:proofErr w:type="gramEnd"/>
      <w:r w:rsidRPr="00EA2DD3">
        <w:rPr>
          <w:rFonts w:cs="Times New Roman"/>
          <w:color w:val="000000" w:themeColor="text1"/>
          <w:szCs w:val="22"/>
        </w:rPr>
        <w:t xml:space="preserve"> affected by prior information when making a decision, leading to more accurate sensory judgements. </w:t>
      </w:r>
    </w:p>
    <w:p w14:paraId="04E83ECA" w14:textId="77777777" w:rsidR="00F96006" w:rsidRPr="00EA2DD3" w:rsidRDefault="00F96006" w:rsidP="003252DD">
      <w:pPr>
        <w:spacing w:line="480" w:lineRule="auto"/>
        <w:ind w:firstLine="720"/>
        <w:rPr>
          <w:rFonts w:cs="Times New Roman"/>
          <w:color w:val="000000" w:themeColor="text1"/>
          <w:szCs w:val="22"/>
        </w:rPr>
      </w:pPr>
    </w:p>
    <w:p w14:paraId="2F1623AF"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Rosenberg, Patterson and Angelaki (2013) put forward that a reduced oblique effect in ASC could be explained through hypo-priors. As cardinal angles are more present in natural scenes (Coppola et al., 1998), it is considered that the oblique effect can be seen as an example of prior information affecting a decision, as experience of cardinal angles in natural scenes indicates a stronger prior. As priors would facilitate responses to cardinal orientations, it is predicted that reduced priors would lead to less of a reliance on previous information, and manifest as a reduced oblique effect. Rosenberg et al. (2013) use simulations of a neural network model to demonstrate that a reduced oblique effect could be explained through reduced divisive normalisation (discussed in chapter three), which would therefore be indicative of reduced inhibition in ASC. </w:t>
      </w:r>
    </w:p>
    <w:p w14:paraId="5CBD6DC6" w14:textId="77777777" w:rsidR="00F96006" w:rsidRPr="00EA2DD3" w:rsidRDefault="00F96006" w:rsidP="003252DD">
      <w:pPr>
        <w:spacing w:line="480" w:lineRule="auto"/>
        <w:ind w:firstLine="720"/>
        <w:rPr>
          <w:rFonts w:cs="Times New Roman"/>
          <w:color w:val="000000" w:themeColor="text1"/>
          <w:szCs w:val="22"/>
        </w:rPr>
      </w:pPr>
    </w:p>
    <w:p w14:paraId="6A292D14" w14:textId="48B34489" w:rsidR="00F96006" w:rsidRPr="00EA2DD3" w:rsidRDefault="003252DD" w:rsidP="00F96006">
      <w:pPr>
        <w:spacing w:line="480" w:lineRule="auto"/>
        <w:ind w:firstLine="720"/>
        <w:rPr>
          <w:rFonts w:cs="Times New Roman"/>
          <w:color w:val="000000" w:themeColor="text1"/>
          <w:szCs w:val="22"/>
        </w:rPr>
      </w:pPr>
      <w:r w:rsidRPr="00EA2DD3">
        <w:rPr>
          <w:rFonts w:cs="Times New Roman"/>
          <w:color w:val="000000" w:themeColor="text1"/>
          <w:szCs w:val="22"/>
        </w:rPr>
        <w:t xml:space="preserve">However, it seems likely that if the ASC group and controls differed in how they were utilising prior information, and it is prior information that mainly affects discrimination for cardinal angles, this would be seen in differences in vertical thresholds, rather than just changes in the magnitude of the oblique effect, as was reported in chapter five. Therefore, this suggests that hypo-priors do not underlie the reduced oblique effect observed in ASC, or enhanced oblique orientation discrimination.   </w:t>
      </w:r>
    </w:p>
    <w:p w14:paraId="2FE0B2A2" w14:textId="77777777" w:rsidR="003252DD" w:rsidRPr="00EA2DD3" w:rsidRDefault="003252DD" w:rsidP="003252DD">
      <w:pPr>
        <w:spacing w:line="480" w:lineRule="auto"/>
        <w:ind w:firstLine="720"/>
        <w:rPr>
          <w:rFonts w:cs="Times New Roman"/>
          <w:color w:val="000000" w:themeColor="text1"/>
          <w:szCs w:val="22"/>
        </w:rPr>
      </w:pPr>
    </w:p>
    <w:p w14:paraId="788C1ED0" w14:textId="78F9DF4F" w:rsidR="00777115" w:rsidRPr="00FB4DB3" w:rsidRDefault="00777115" w:rsidP="00FB4DB3">
      <w:pPr>
        <w:pStyle w:val="Heading3"/>
        <w:rPr>
          <w:rFonts w:ascii="Times New Roman" w:hAnsi="Times New Roman" w:cs="Times New Roman"/>
          <w:color w:val="000000" w:themeColor="text1"/>
          <w:szCs w:val="22"/>
        </w:rPr>
      </w:pPr>
      <w:bookmarkStart w:id="219" w:name="_Toc429476783"/>
    </w:p>
    <w:p w14:paraId="5A31BC27" w14:textId="77777777" w:rsidR="003252DD" w:rsidRDefault="003252DD" w:rsidP="00572403">
      <w:pPr>
        <w:pStyle w:val="Heading3"/>
        <w:rPr>
          <w:rFonts w:ascii="Times New Roman" w:hAnsi="Times New Roman" w:cs="Times New Roman"/>
          <w:color w:val="000000" w:themeColor="text1"/>
          <w:szCs w:val="22"/>
        </w:rPr>
      </w:pPr>
      <w:bookmarkStart w:id="220" w:name="_Toc433107757"/>
      <w:r w:rsidRPr="00EA2DD3">
        <w:rPr>
          <w:rFonts w:ascii="Times New Roman" w:hAnsi="Times New Roman" w:cs="Times New Roman"/>
          <w:color w:val="000000" w:themeColor="text1"/>
          <w:szCs w:val="22"/>
        </w:rPr>
        <w:t>6.4.2 Attention</w:t>
      </w:r>
      <w:bookmarkEnd w:id="219"/>
      <w:bookmarkEnd w:id="220"/>
    </w:p>
    <w:p w14:paraId="205927AB" w14:textId="77777777" w:rsidR="00F96006" w:rsidRPr="00F96006" w:rsidRDefault="00F96006" w:rsidP="00F96006"/>
    <w:p w14:paraId="4144CEC4" w14:textId="77777777" w:rsidR="00754BE2" w:rsidRDefault="00754BE2" w:rsidP="003252DD">
      <w:pPr>
        <w:spacing w:line="480" w:lineRule="auto"/>
        <w:ind w:firstLine="720"/>
        <w:rPr>
          <w:rFonts w:cs="Times New Roman"/>
          <w:color w:val="000000" w:themeColor="text1"/>
          <w:szCs w:val="22"/>
        </w:rPr>
      </w:pPr>
    </w:p>
    <w:p w14:paraId="410C1310"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Whilst the orientation task employed in this thesis was chosen </w:t>
      </w:r>
      <w:proofErr w:type="gramStart"/>
      <w:r w:rsidRPr="00EA2DD3">
        <w:rPr>
          <w:rFonts w:cs="Times New Roman"/>
          <w:color w:val="000000" w:themeColor="text1"/>
          <w:szCs w:val="22"/>
        </w:rPr>
        <w:t>to  provide</w:t>
      </w:r>
      <w:proofErr w:type="gramEnd"/>
      <w:r w:rsidRPr="00EA2DD3">
        <w:rPr>
          <w:rFonts w:cs="Times New Roman"/>
          <w:color w:val="000000" w:themeColor="text1"/>
          <w:szCs w:val="22"/>
        </w:rPr>
        <w:t xml:space="preserve"> a low level measurement of vision, the tasks used do not completely eradicate the effects of attention. Attention </w:t>
      </w:r>
      <w:proofErr w:type="gramStart"/>
      <w:r w:rsidRPr="00EA2DD3">
        <w:rPr>
          <w:rFonts w:cs="Times New Roman"/>
          <w:color w:val="000000" w:themeColor="text1"/>
          <w:szCs w:val="22"/>
        </w:rPr>
        <w:t>has been said to be altered</w:t>
      </w:r>
      <w:proofErr w:type="gramEnd"/>
      <w:r w:rsidRPr="00EA2DD3">
        <w:rPr>
          <w:rFonts w:cs="Times New Roman"/>
          <w:color w:val="000000" w:themeColor="text1"/>
          <w:szCs w:val="22"/>
        </w:rPr>
        <w:t xml:space="preserve"> in many different ways in ASC (for a review see Ames &amp; Fletcher-Watson, 2010). If attention varied between individuals with ASC and those without, it might be expected to affect the orientation discrimination and peak gamma frequency differences reported here. As participants with ASC showed superior orientation discrimination, attention may have been improved in these participants. However, it is hard to predict how attention effect orientation discrimination performance, as paradigms using poor/full attention have shown that attention improves orientation discrimination performance (Lee, Kohn &amp; Braun, 1997), whilst others find no impact of attention on orientation discrimination task performance (Bosworth, Petrich &amp; Dobkins, 2012). </w:t>
      </w:r>
    </w:p>
    <w:p w14:paraId="1753942E" w14:textId="77777777" w:rsidR="00F96006" w:rsidRPr="00EA2DD3" w:rsidRDefault="00F96006" w:rsidP="003252DD">
      <w:pPr>
        <w:spacing w:line="480" w:lineRule="auto"/>
        <w:ind w:firstLine="720"/>
        <w:rPr>
          <w:rFonts w:cs="Times New Roman"/>
          <w:color w:val="000000" w:themeColor="text1"/>
          <w:szCs w:val="22"/>
        </w:rPr>
      </w:pPr>
    </w:p>
    <w:p w14:paraId="07442010"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Spatial attention has been studied in ASC through measuring the spatial gradient of attention. This refers to how processing is greatest at an attended location and falls of gradually with distance (Downing &amp; Pinker, 1985; Shulman Wilson &amp; Sheehy, 1985). It has been shown that individuals with ASC show a sharper spatial gradient of attention (Roberston et al., 2013), meaning that there is a greater fall-off in performance with spatial distance from cue. Whilst this may be relevant to visual search superiorities, the orientation discrimination task employed in studies one and two required participants to maintain fixation throughout. Therefore, as participants were attending at fixation throughout experiment, it is likely that effects of spatial attention would be minimal. </w:t>
      </w:r>
    </w:p>
    <w:p w14:paraId="7C686001" w14:textId="77777777" w:rsidR="00F96006" w:rsidRPr="00EA2DD3" w:rsidRDefault="00F96006" w:rsidP="003252DD">
      <w:pPr>
        <w:spacing w:line="480" w:lineRule="auto"/>
        <w:ind w:firstLine="720"/>
        <w:rPr>
          <w:rFonts w:cs="Times New Roman"/>
          <w:color w:val="000000" w:themeColor="text1"/>
          <w:szCs w:val="22"/>
        </w:rPr>
      </w:pPr>
    </w:p>
    <w:p w14:paraId="5B8EB1B8"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In addition, studies which show an effect of attention on orientation discrimination (Lee, Kohn &amp; Braum, 1997) and peak gamma frequency (Bosman et al., 2012) manipulate attention using a paradigm in which participants pay full attention, or no attention. All participants in the studies reported in this thesis were highly compliant, and were observed to be </w:t>
      </w:r>
      <w:r w:rsidRPr="00EA2DD3">
        <w:rPr>
          <w:rFonts w:cs="Times New Roman"/>
          <w:color w:val="000000" w:themeColor="text1"/>
          <w:szCs w:val="22"/>
        </w:rPr>
        <w:lastRenderedPageBreak/>
        <w:t xml:space="preserve">maintaining attention throughout experimental tasks. This is supported by the fact that the thresholds measured in the vertical condition were similar between groups. </w:t>
      </w:r>
    </w:p>
    <w:p w14:paraId="4B380883" w14:textId="77777777" w:rsidR="00F96006" w:rsidRPr="00EA2DD3" w:rsidRDefault="00F96006" w:rsidP="003252DD">
      <w:pPr>
        <w:spacing w:line="480" w:lineRule="auto"/>
        <w:ind w:firstLine="720"/>
        <w:rPr>
          <w:rFonts w:cs="Times New Roman"/>
          <w:color w:val="000000" w:themeColor="text1"/>
          <w:szCs w:val="22"/>
        </w:rPr>
      </w:pPr>
    </w:p>
    <w:p w14:paraId="0C44CA9F"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An additional way to check attentional effects may be to look at the difference between thresholds obtained for the two runs, for both vertical and oblique thresholds. Consistent scores between the two runs would indicate that participants were paying a similar amount of attention throughout. There was no difference in the consistency between the two thresholds obtained for both vertical and oblique thresholds between individuals with ASC and control participants (reported in chapter two). The difference also did not correlate with level of autistic traits. This suggests that attention was not affecting orientation discrimination performance. However, another way to study this would be to measure reaction times. Heightened attention is often associated with reaction time decreases (e.g. Coull &amp; Nobre, 1998). Therefore, any difference in reaction times between individuals with ASC and control participants may infer that the two groups were paying different levels of attention during the task. </w:t>
      </w:r>
    </w:p>
    <w:p w14:paraId="3FAB770F" w14:textId="77777777" w:rsidR="00F96006" w:rsidRPr="00EA2DD3" w:rsidRDefault="00F96006" w:rsidP="003252DD">
      <w:pPr>
        <w:spacing w:line="480" w:lineRule="auto"/>
        <w:ind w:firstLine="720"/>
        <w:rPr>
          <w:rFonts w:cs="Times New Roman"/>
          <w:color w:val="000000" w:themeColor="text1"/>
          <w:szCs w:val="22"/>
        </w:rPr>
      </w:pPr>
    </w:p>
    <w:p w14:paraId="461DE305"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In addition, peak gamma frequency </w:t>
      </w:r>
      <w:proofErr w:type="gramStart"/>
      <w:r w:rsidRPr="00EA2DD3">
        <w:rPr>
          <w:rFonts w:cs="Times New Roman"/>
          <w:color w:val="000000" w:themeColor="text1"/>
          <w:szCs w:val="22"/>
        </w:rPr>
        <w:t>has also been shown to be modulated</w:t>
      </w:r>
      <w:proofErr w:type="gramEnd"/>
      <w:r w:rsidRPr="00EA2DD3">
        <w:rPr>
          <w:rFonts w:cs="Times New Roman"/>
          <w:color w:val="000000" w:themeColor="text1"/>
          <w:szCs w:val="22"/>
        </w:rPr>
        <w:t xml:space="preserve"> by attention. Bosman et al. (2012) reported an increase in peak gamma frequency in macaque V1 for attended, versus unattended stimuli, with peak gamma frequency around 2-3hz higher for attended stimuli. Whilst gamma band activity in general </w:t>
      </w:r>
      <w:proofErr w:type="gramStart"/>
      <w:r w:rsidRPr="00EA2DD3">
        <w:rPr>
          <w:rFonts w:cs="Times New Roman"/>
          <w:color w:val="000000" w:themeColor="text1"/>
          <w:szCs w:val="22"/>
        </w:rPr>
        <w:t>has been shown to be modulated</w:t>
      </w:r>
      <w:proofErr w:type="gramEnd"/>
      <w:r w:rsidRPr="00EA2DD3">
        <w:rPr>
          <w:rFonts w:cs="Times New Roman"/>
          <w:color w:val="000000" w:themeColor="text1"/>
          <w:szCs w:val="22"/>
        </w:rPr>
        <w:t xml:space="preserve"> by attention in humans, the effects of attention on peak gamma frequency have not been studied. In addition, Bosman and colleagues again used a </w:t>
      </w:r>
      <w:proofErr w:type="gramStart"/>
      <w:r w:rsidRPr="00EA2DD3">
        <w:rPr>
          <w:rFonts w:cs="Times New Roman"/>
          <w:color w:val="000000" w:themeColor="text1"/>
          <w:szCs w:val="22"/>
        </w:rPr>
        <w:t>paradigm which</w:t>
      </w:r>
      <w:proofErr w:type="gramEnd"/>
      <w:r w:rsidRPr="00EA2DD3">
        <w:rPr>
          <w:rFonts w:cs="Times New Roman"/>
          <w:color w:val="000000" w:themeColor="text1"/>
          <w:szCs w:val="22"/>
        </w:rPr>
        <w:t xml:space="preserve"> explicitly manipulated attention under poor and full conditions. During EEG recording in studies three and four it was observed that all participants were attending. In addition, reaction times during the EEG task were not different between individuals with ASC and those without, and did not correlate with AQ scores in study one. This indicates that all participants were attending at a similar level. </w:t>
      </w:r>
    </w:p>
    <w:p w14:paraId="039B0592" w14:textId="77777777" w:rsidR="003252DD" w:rsidRPr="00EA2DD3" w:rsidRDefault="003252DD" w:rsidP="003252DD">
      <w:pPr>
        <w:spacing w:line="480" w:lineRule="auto"/>
        <w:ind w:firstLine="720"/>
        <w:rPr>
          <w:rFonts w:cs="Times New Roman"/>
          <w:color w:val="000000" w:themeColor="text1"/>
          <w:szCs w:val="22"/>
        </w:rPr>
      </w:pPr>
    </w:p>
    <w:p w14:paraId="12663391" w14:textId="06746358" w:rsidR="00777115" w:rsidRDefault="00777115" w:rsidP="00572403">
      <w:pPr>
        <w:pStyle w:val="Heading3"/>
        <w:rPr>
          <w:rFonts w:ascii="Times New Roman" w:hAnsi="Times New Roman" w:cs="Times New Roman"/>
          <w:color w:val="000000" w:themeColor="text1"/>
          <w:szCs w:val="22"/>
        </w:rPr>
      </w:pPr>
      <w:bookmarkStart w:id="221" w:name="_Toc429476784"/>
      <w:r>
        <w:rPr>
          <w:rFonts w:ascii="Times New Roman" w:hAnsi="Times New Roman" w:cs="Times New Roman"/>
          <w:color w:val="000000" w:themeColor="text1"/>
          <w:szCs w:val="22"/>
        </w:rPr>
        <w:t xml:space="preserve"> </w:t>
      </w:r>
    </w:p>
    <w:p w14:paraId="75D4F97F" w14:textId="77777777" w:rsidR="00777115" w:rsidRPr="00777115" w:rsidRDefault="00777115" w:rsidP="00777115"/>
    <w:p w14:paraId="6D3161D7" w14:textId="77777777" w:rsidR="003252DD" w:rsidRDefault="003252DD" w:rsidP="00572403">
      <w:pPr>
        <w:pStyle w:val="Heading3"/>
        <w:rPr>
          <w:rFonts w:ascii="Times New Roman" w:hAnsi="Times New Roman" w:cs="Times New Roman"/>
          <w:color w:val="000000" w:themeColor="text1"/>
          <w:szCs w:val="22"/>
        </w:rPr>
      </w:pPr>
      <w:bookmarkStart w:id="222" w:name="_Toc433107758"/>
      <w:r w:rsidRPr="00EA2DD3">
        <w:rPr>
          <w:rFonts w:ascii="Times New Roman" w:hAnsi="Times New Roman" w:cs="Times New Roman"/>
          <w:color w:val="000000" w:themeColor="text1"/>
          <w:szCs w:val="22"/>
        </w:rPr>
        <w:lastRenderedPageBreak/>
        <w:t>6.4.3 Decision making</w:t>
      </w:r>
      <w:bookmarkEnd w:id="221"/>
      <w:bookmarkEnd w:id="222"/>
    </w:p>
    <w:p w14:paraId="300362C0" w14:textId="77777777" w:rsidR="00F96006" w:rsidRDefault="00F96006" w:rsidP="00F96006"/>
    <w:p w14:paraId="75EBBA68" w14:textId="77777777" w:rsidR="00754BE2" w:rsidRPr="00F96006" w:rsidRDefault="00754BE2" w:rsidP="00F96006"/>
    <w:p w14:paraId="07BCFC9D" w14:textId="77777777" w:rsidR="00754BE2" w:rsidRDefault="00754BE2" w:rsidP="003252DD">
      <w:pPr>
        <w:spacing w:line="480" w:lineRule="auto"/>
        <w:ind w:firstLine="720"/>
        <w:rPr>
          <w:rFonts w:cs="Times New Roman"/>
          <w:color w:val="000000" w:themeColor="text1"/>
          <w:szCs w:val="22"/>
        </w:rPr>
      </w:pPr>
    </w:p>
    <w:p w14:paraId="1A8370F7"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Although additional data checks suggest that attention did not affect orientation discrimination performance, it cannot be ruled out that the decision making process used by participants varied. This would most likely only affect orientation discrimination results, as the EEG paradigm used to measure peak gamma frequency involved passive viewing and minimal decision making. </w:t>
      </w:r>
    </w:p>
    <w:p w14:paraId="0CF03399" w14:textId="77777777" w:rsidR="00F96006" w:rsidRPr="00EA2DD3" w:rsidRDefault="00F96006" w:rsidP="003252DD">
      <w:pPr>
        <w:spacing w:line="480" w:lineRule="auto"/>
        <w:ind w:firstLine="720"/>
        <w:rPr>
          <w:rFonts w:cs="Times New Roman"/>
          <w:color w:val="000000" w:themeColor="text1"/>
          <w:szCs w:val="22"/>
        </w:rPr>
      </w:pPr>
    </w:p>
    <w:p w14:paraId="3F9170F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The orientation discrimination task involved making a decision based on sensory evidence. Decisions regarding sensory information are based on the gradual accumulation of evidence over time (Diederich, 1997). Therefore, if participants are subjected to a sensory stimulus for longer, their decisions tend to be more accurate (Britten, Shadlen, Newsome &amp; Movshon, 1992). It has been found that even when a sensory stimulus is no longer presented, delaying a response can lead to evidence continuing to accumulate in short term memory, therefore improving accuracy (Vlassova &amp; Pearson, 2013).</w:t>
      </w:r>
    </w:p>
    <w:p w14:paraId="75F831DF" w14:textId="77777777" w:rsidR="00F96006" w:rsidRPr="00EA2DD3" w:rsidRDefault="00F96006" w:rsidP="003252DD">
      <w:pPr>
        <w:spacing w:line="480" w:lineRule="auto"/>
        <w:ind w:firstLine="720"/>
        <w:rPr>
          <w:rFonts w:cs="Times New Roman"/>
          <w:color w:val="000000" w:themeColor="text1"/>
          <w:szCs w:val="22"/>
        </w:rPr>
      </w:pPr>
    </w:p>
    <w:p w14:paraId="49A6DD1D"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Delaying a response might therefore lead to enhanced orientation discrimination thresholds. In the context of the current results, this would indicate that individuals with ASC or higher levels of autistic traits </w:t>
      </w:r>
      <w:proofErr w:type="gramStart"/>
      <w:r w:rsidRPr="00EA2DD3">
        <w:rPr>
          <w:rFonts w:cs="Times New Roman"/>
          <w:color w:val="000000" w:themeColor="text1"/>
          <w:szCs w:val="22"/>
        </w:rPr>
        <w:t>may</w:t>
      </w:r>
      <w:proofErr w:type="gramEnd"/>
      <w:r w:rsidRPr="00EA2DD3">
        <w:rPr>
          <w:rFonts w:cs="Times New Roman"/>
          <w:color w:val="000000" w:themeColor="text1"/>
          <w:szCs w:val="22"/>
        </w:rPr>
        <w:t xml:space="preserve"> have delayed their response, resulting in orientation discrimination performance. This is possible, as there have been reports of longer reaction times in ASC (Inui, Yamanishi &amp; Tada, 1995). </w:t>
      </w:r>
    </w:p>
    <w:p w14:paraId="4D9E282E" w14:textId="77777777" w:rsidR="00F96006" w:rsidRPr="00EA2DD3" w:rsidRDefault="00F96006" w:rsidP="003252DD">
      <w:pPr>
        <w:spacing w:line="480" w:lineRule="auto"/>
        <w:ind w:firstLine="720"/>
        <w:rPr>
          <w:rFonts w:cs="Times New Roman"/>
          <w:color w:val="000000" w:themeColor="text1"/>
          <w:szCs w:val="22"/>
        </w:rPr>
      </w:pPr>
    </w:p>
    <w:p w14:paraId="217D7C47" w14:textId="77777777" w:rsidR="003252DD" w:rsidRPr="00EA2DD3"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As responses in the orientation discrimination task were reported verbally to the experimenter, reaction times cannot be studied in order to determine whether individuals with ASC were showing longer reaction times. Therefore, future work will investigate sensory decision making in ASC using an orientation discrimination paradigm to study the effect of decision difficulty on reaction times. Fitting reaction time data with a drift diffusion model </w:t>
      </w:r>
      <w:r w:rsidRPr="00EA2DD3">
        <w:rPr>
          <w:rFonts w:cs="Times New Roman"/>
          <w:color w:val="000000" w:themeColor="text1"/>
          <w:szCs w:val="22"/>
        </w:rPr>
        <w:lastRenderedPageBreak/>
        <w:t xml:space="preserve">(DDM; Ratcliff, 1978) will allow insight into </w:t>
      </w:r>
      <w:proofErr w:type="gramStart"/>
      <w:r w:rsidRPr="00EA2DD3">
        <w:rPr>
          <w:rFonts w:cs="Times New Roman"/>
          <w:color w:val="000000" w:themeColor="text1"/>
          <w:szCs w:val="22"/>
        </w:rPr>
        <w:t>decision making</w:t>
      </w:r>
      <w:proofErr w:type="gramEnd"/>
      <w:r w:rsidRPr="00EA2DD3">
        <w:rPr>
          <w:rFonts w:cs="Times New Roman"/>
          <w:color w:val="000000" w:themeColor="text1"/>
          <w:szCs w:val="22"/>
        </w:rPr>
        <w:t xml:space="preserve"> processes in ASC, and whether they differ for low level visual decisions compared to control participants. </w:t>
      </w:r>
    </w:p>
    <w:p w14:paraId="661561FE" w14:textId="77777777" w:rsidR="003252DD" w:rsidRDefault="003252DD" w:rsidP="003252DD">
      <w:pPr>
        <w:spacing w:line="480" w:lineRule="auto"/>
        <w:rPr>
          <w:rFonts w:cs="Times New Roman"/>
          <w:color w:val="000000" w:themeColor="text1"/>
          <w:szCs w:val="22"/>
        </w:rPr>
      </w:pPr>
    </w:p>
    <w:p w14:paraId="5D5D41EF" w14:textId="77777777" w:rsidR="003252DD" w:rsidRDefault="003252DD" w:rsidP="00572403">
      <w:pPr>
        <w:pStyle w:val="Heading3"/>
        <w:rPr>
          <w:rFonts w:ascii="Times New Roman" w:hAnsi="Times New Roman" w:cs="Times New Roman"/>
          <w:color w:val="000000" w:themeColor="text1"/>
          <w:szCs w:val="22"/>
        </w:rPr>
      </w:pPr>
      <w:bookmarkStart w:id="223" w:name="_Toc429476785"/>
      <w:bookmarkStart w:id="224" w:name="_Toc433107759"/>
      <w:r w:rsidRPr="00EA2DD3">
        <w:rPr>
          <w:rFonts w:ascii="Times New Roman" w:hAnsi="Times New Roman" w:cs="Times New Roman"/>
          <w:color w:val="000000" w:themeColor="text1"/>
          <w:szCs w:val="22"/>
        </w:rPr>
        <w:t>6.4.4 Neuroarchitecture</w:t>
      </w:r>
      <w:bookmarkEnd w:id="223"/>
      <w:bookmarkEnd w:id="224"/>
    </w:p>
    <w:p w14:paraId="47784367" w14:textId="77777777" w:rsidR="00F96006" w:rsidRPr="00F96006" w:rsidRDefault="00F96006" w:rsidP="00F96006"/>
    <w:p w14:paraId="7833CA7B" w14:textId="77777777" w:rsidR="00754BE2" w:rsidRDefault="00754BE2" w:rsidP="003252DD">
      <w:pPr>
        <w:spacing w:line="480" w:lineRule="auto"/>
        <w:ind w:firstLine="720"/>
        <w:rPr>
          <w:rFonts w:cs="Times New Roman"/>
          <w:color w:val="000000" w:themeColor="text1"/>
          <w:szCs w:val="22"/>
        </w:rPr>
      </w:pPr>
    </w:p>
    <w:p w14:paraId="5DB766E8"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As well as high-level cognitive differences, low-level neural differences other than enhanced inhibition may also explain the current findings. Variability in V1 surface area has previously been linked to differences in both perceptual discrimination and peak gamma frequency (Schwarzkopf, Robertson, Song, Barnes &amp; Rees, 2012; Song Schwarzkopf, Kanai &amp; Rees, 2015). Larger V1 surface area has been associated with better visual discrimination for spatial location, and narrower neural position tuning width (Song et al., 2015). Song et al. (2015) also highlight that cortical thickness and cortical surface area have different impacts on perceptual discrimination. Whilst larger V1 surface area is associated with enhanced perceptual discrimination, increased cortical thickness is associated with reduced perceptual discrimination.  As both cortical surface area and cortical thickness contribute to total brain volume (Wiegand et al., 2004), it is hard to distinguish between these two factors in </w:t>
      </w:r>
      <w:proofErr w:type="gramStart"/>
      <w:r w:rsidRPr="00EA2DD3">
        <w:rPr>
          <w:rFonts w:cs="Times New Roman"/>
          <w:color w:val="000000" w:themeColor="text1"/>
          <w:szCs w:val="22"/>
        </w:rPr>
        <w:t>studies which</w:t>
      </w:r>
      <w:proofErr w:type="gramEnd"/>
      <w:r w:rsidRPr="00EA2DD3">
        <w:rPr>
          <w:rFonts w:cs="Times New Roman"/>
          <w:color w:val="000000" w:themeColor="text1"/>
          <w:szCs w:val="22"/>
        </w:rPr>
        <w:t xml:space="preserve"> report total brain volume. For instance brain volume has said to be increased in ASC in several studies (Aylward, Minshew, Field, Sparks &amp; Singh, 2002; Carper, Moses, Tigue &amp; Courchesne, 2002; Piven et al., 1995), but it is difficult to determine whether this is due to increased surface area, or cortical thickness. Therefore, it is important to study these two factors separately. Hardan, Muddasani, Vemulapalli, Keshavan and Minshew (2006) studied cortical thickness in ASC and found it to be increased, which was most pronounced in the temporal lobe. </w:t>
      </w:r>
    </w:p>
    <w:p w14:paraId="6BBEA653" w14:textId="77777777" w:rsidR="00F96006" w:rsidRPr="00EA2DD3" w:rsidRDefault="00F96006" w:rsidP="003252DD">
      <w:pPr>
        <w:spacing w:line="480" w:lineRule="auto"/>
        <w:ind w:firstLine="720"/>
        <w:rPr>
          <w:rFonts w:cs="Times New Roman"/>
          <w:color w:val="000000" w:themeColor="text1"/>
          <w:szCs w:val="22"/>
        </w:rPr>
      </w:pPr>
    </w:p>
    <w:p w14:paraId="5FF3C080"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Variability in V1 surface area has also been found to be associated with variability in peak gamma frequency. Individuals with a larger V1 surface area have higher peak gamma frequency (Schwarzkopf et al., 2012). This data, coupled with the present results would suggest </w:t>
      </w:r>
      <w:r w:rsidRPr="00EA2DD3">
        <w:rPr>
          <w:rFonts w:cs="Times New Roman"/>
          <w:color w:val="000000" w:themeColor="text1"/>
          <w:szCs w:val="22"/>
        </w:rPr>
        <w:lastRenderedPageBreak/>
        <w:t xml:space="preserve">that increased V1 surface area in ASC may explain the why peak gamma frequency is found to be higher. </w:t>
      </w:r>
    </w:p>
    <w:p w14:paraId="0BFFAB2D" w14:textId="77777777" w:rsidR="00F96006" w:rsidRPr="00EA2DD3" w:rsidRDefault="00F96006" w:rsidP="003252DD">
      <w:pPr>
        <w:spacing w:line="480" w:lineRule="auto"/>
        <w:ind w:firstLine="720"/>
        <w:rPr>
          <w:rFonts w:eastAsia="Times New Roman" w:cs="Times New Roman"/>
          <w:color w:val="000000" w:themeColor="text1"/>
          <w:szCs w:val="22"/>
          <w:lang w:eastAsia="en-GB"/>
        </w:rPr>
      </w:pPr>
    </w:p>
    <w:p w14:paraId="252CCFC2" w14:textId="5E3FA99D"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However, Schwarzkopf, Anderson, de Haas, White and Rees (2014) measured V1 surface area in ASC and did not find it to be altered. Whilst Schwarzkopf and colleagues did not find V1 surface area to be altered in ASC, it is still possible that V1 size is confounding the present results. For instance, as previously described, peak gamma frequency might only be higher in some individuals with ASC, likewise for orientation discrimination. Therefore the results from Schwarzkopf et al (2012) would only predict that individuals with higher peak gamma frequency </w:t>
      </w:r>
      <w:proofErr w:type="gramStart"/>
      <w:r w:rsidRPr="00EA2DD3">
        <w:rPr>
          <w:rFonts w:cs="Times New Roman"/>
          <w:color w:val="000000" w:themeColor="text1"/>
          <w:szCs w:val="22"/>
        </w:rPr>
        <w:t>will</w:t>
      </w:r>
      <w:proofErr w:type="gramEnd"/>
      <w:r w:rsidRPr="00EA2DD3">
        <w:rPr>
          <w:rFonts w:cs="Times New Roman"/>
          <w:color w:val="000000" w:themeColor="text1"/>
          <w:szCs w:val="22"/>
        </w:rPr>
        <w:t xml:space="preserve"> have larger V1. Whilst Schwarzkopf et al. (2014) did not measure peak gamma frequency; orientation discrimination thresholds were measured and </w:t>
      </w:r>
      <w:r w:rsidR="00D570CF">
        <w:rPr>
          <w:rFonts w:cs="Times New Roman"/>
          <w:color w:val="000000" w:themeColor="text1"/>
          <w:szCs w:val="22"/>
        </w:rPr>
        <w:t>found to be</w:t>
      </w:r>
      <w:r w:rsidRPr="00EA2DD3">
        <w:rPr>
          <w:rFonts w:cs="Times New Roman"/>
          <w:color w:val="000000" w:themeColor="text1"/>
          <w:szCs w:val="22"/>
        </w:rPr>
        <w:t xml:space="preserve"> </w:t>
      </w:r>
      <w:r w:rsidR="00D570CF">
        <w:rPr>
          <w:rFonts w:cs="Times New Roman"/>
          <w:color w:val="000000" w:themeColor="text1"/>
          <w:szCs w:val="22"/>
        </w:rPr>
        <w:t>un</w:t>
      </w:r>
      <w:r w:rsidRPr="00EA2DD3">
        <w:rPr>
          <w:rFonts w:cs="Times New Roman"/>
          <w:color w:val="000000" w:themeColor="text1"/>
          <w:szCs w:val="22"/>
        </w:rPr>
        <w:t xml:space="preserve">altered in ASC. Consequently, we would not expect to see larger V1 surface area in these participants. Therefore, it should be investigated whether V1 size is altered in participants who show enhanced orientation discrimination and higher peak gamma frequency. </w:t>
      </w:r>
    </w:p>
    <w:p w14:paraId="6A569BE9" w14:textId="77777777" w:rsidR="00F96006" w:rsidRPr="00EA2DD3" w:rsidRDefault="00F96006" w:rsidP="003252DD">
      <w:pPr>
        <w:spacing w:line="480" w:lineRule="auto"/>
        <w:ind w:firstLine="720"/>
        <w:rPr>
          <w:rFonts w:cs="Times New Roman"/>
          <w:color w:val="000000" w:themeColor="text1"/>
          <w:szCs w:val="22"/>
        </w:rPr>
      </w:pPr>
    </w:p>
    <w:p w14:paraId="432B1679" w14:textId="77777777" w:rsidR="003252DD" w:rsidRPr="00EA2DD3" w:rsidRDefault="003252DD" w:rsidP="003252DD">
      <w:pPr>
        <w:spacing w:line="480" w:lineRule="auto"/>
        <w:rPr>
          <w:rFonts w:cs="Times New Roman"/>
          <w:color w:val="000000" w:themeColor="text1"/>
          <w:szCs w:val="22"/>
        </w:rPr>
      </w:pPr>
    </w:p>
    <w:p w14:paraId="670A075B" w14:textId="77777777" w:rsidR="003252DD" w:rsidRDefault="003252DD" w:rsidP="00572403">
      <w:pPr>
        <w:pStyle w:val="Heading3"/>
        <w:rPr>
          <w:rFonts w:ascii="Times New Roman" w:hAnsi="Times New Roman" w:cs="Times New Roman"/>
          <w:color w:val="000000" w:themeColor="text1"/>
          <w:szCs w:val="22"/>
        </w:rPr>
      </w:pPr>
      <w:bookmarkStart w:id="225" w:name="_Toc429476786"/>
      <w:bookmarkStart w:id="226" w:name="_Toc433107760"/>
      <w:r w:rsidRPr="00EA2DD3">
        <w:rPr>
          <w:rFonts w:ascii="Times New Roman" w:hAnsi="Times New Roman" w:cs="Times New Roman"/>
          <w:color w:val="000000" w:themeColor="text1"/>
          <w:szCs w:val="22"/>
        </w:rPr>
        <w:t xml:space="preserve">6.4.5 </w:t>
      </w:r>
      <w:proofErr w:type="gramStart"/>
      <w:r w:rsidRPr="00EA2DD3">
        <w:rPr>
          <w:rFonts w:ascii="Times New Roman" w:hAnsi="Times New Roman" w:cs="Times New Roman"/>
          <w:color w:val="000000" w:themeColor="text1"/>
          <w:szCs w:val="22"/>
        </w:rPr>
        <w:t>The</w:t>
      </w:r>
      <w:proofErr w:type="gramEnd"/>
      <w:r w:rsidRPr="00EA2DD3">
        <w:rPr>
          <w:rFonts w:ascii="Times New Roman" w:hAnsi="Times New Roman" w:cs="Times New Roman"/>
          <w:color w:val="000000" w:themeColor="text1"/>
          <w:szCs w:val="22"/>
        </w:rPr>
        <w:t xml:space="preserve"> effect of stimulus properties on peak gamma frequency</w:t>
      </w:r>
      <w:bookmarkEnd w:id="225"/>
      <w:bookmarkEnd w:id="226"/>
    </w:p>
    <w:p w14:paraId="17A82D30" w14:textId="77777777" w:rsidR="00F96006" w:rsidRDefault="00F96006" w:rsidP="00F96006"/>
    <w:p w14:paraId="6F5B0D02" w14:textId="77777777" w:rsidR="00754BE2" w:rsidRPr="00F96006" w:rsidRDefault="00754BE2" w:rsidP="00F96006"/>
    <w:p w14:paraId="06C92161" w14:textId="77777777" w:rsidR="003252DD" w:rsidRDefault="003252DD" w:rsidP="003252DD">
      <w:pPr>
        <w:spacing w:line="480" w:lineRule="auto"/>
        <w:ind w:firstLine="720"/>
        <w:rPr>
          <w:rFonts w:cs="Times New Roman"/>
          <w:color w:val="000000" w:themeColor="text1"/>
          <w:szCs w:val="22"/>
        </w:rPr>
      </w:pPr>
      <w:r w:rsidRPr="00EA2DD3">
        <w:rPr>
          <w:rFonts w:eastAsia="MS Mincho" w:cs="Times New Roman"/>
          <w:color w:val="000000" w:themeColor="text1"/>
          <w:szCs w:val="22"/>
        </w:rPr>
        <w:t xml:space="preserve">It also needs to be taken into account that other factors may be mediating peak gamma frequency differences in ASC. </w:t>
      </w:r>
      <w:r w:rsidRPr="00EA2DD3">
        <w:rPr>
          <w:rFonts w:cs="Times New Roman"/>
          <w:color w:val="000000" w:themeColor="text1"/>
          <w:szCs w:val="22"/>
        </w:rPr>
        <w:t xml:space="preserve">For instance, stimulus properties have also been found to modulate peak gamma frequency. Peak gamma frequency </w:t>
      </w:r>
      <w:proofErr w:type="gramStart"/>
      <w:r w:rsidRPr="00EA2DD3">
        <w:rPr>
          <w:rFonts w:cs="Times New Roman"/>
          <w:color w:val="000000" w:themeColor="text1"/>
          <w:szCs w:val="22"/>
        </w:rPr>
        <w:t>has been shown to be affected</w:t>
      </w:r>
      <w:proofErr w:type="gramEnd"/>
      <w:r w:rsidRPr="00EA2DD3">
        <w:rPr>
          <w:rFonts w:cs="Times New Roman"/>
          <w:color w:val="000000" w:themeColor="text1"/>
          <w:szCs w:val="22"/>
        </w:rPr>
        <w:t xml:space="preserve"> by contrast in monkey V1 (Ray and Maunsell, 2010) and position in space in animal models and humans (Lima, Singer, Chen &amp; Neuenschwander, 2010; van Pelt and Fries, 2013), with stimuli closer to the fovea eliciting a higher peak gamma band frequency. Moving stimuli have also been shown to induce higher peak gamma frequency in animal models and human observers (Friedman-Hill, Maldonado, &amp; Gray, 2000; Muthukumaraswamy and Singh, 2013; Swettenham, Muthukumaraswamy &amp; Singh, 2009; van Pelt &amp; Fries, 2013). Stimulus size </w:t>
      </w:r>
      <w:proofErr w:type="gramStart"/>
      <w:r w:rsidRPr="00EA2DD3">
        <w:rPr>
          <w:rFonts w:cs="Times New Roman"/>
          <w:color w:val="000000" w:themeColor="text1"/>
          <w:szCs w:val="22"/>
        </w:rPr>
        <w:t>has also been shown to be related</w:t>
      </w:r>
      <w:proofErr w:type="gramEnd"/>
      <w:r w:rsidRPr="00EA2DD3">
        <w:rPr>
          <w:rFonts w:cs="Times New Roman"/>
          <w:color w:val="000000" w:themeColor="text1"/>
          <w:szCs w:val="22"/>
        </w:rPr>
        <w:t xml:space="preserve"> to peak gamma frequency with a smaller stimulus size in animals (Gieselmann and Thiele, 2008; Ray and Maunsell, 2011) and in humans (van Pelt &amp; Fries, </w:t>
      </w:r>
      <w:r w:rsidRPr="00EA2DD3">
        <w:rPr>
          <w:rFonts w:cs="Times New Roman"/>
          <w:color w:val="000000" w:themeColor="text1"/>
          <w:szCs w:val="22"/>
        </w:rPr>
        <w:lastRenderedPageBreak/>
        <w:t>2013) leading to higher peak gamma frequency (However, see Perry, Hamandi, Brindley, Muthukumaraswamy &amp; Singh, 2013).</w:t>
      </w:r>
    </w:p>
    <w:p w14:paraId="29DA415D" w14:textId="77777777" w:rsidR="00F96006" w:rsidRPr="00EA2DD3" w:rsidRDefault="00F96006" w:rsidP="003252DD">
      <w:pPr>
        <w:spacing w:line="480" w:lineRule="auto"/>
        <w:ind w:firstLine="720"/>
        <w:rPr>
          <w:rFonts w:cs="Times New Roman"/>
          <w:color w:val="000000" w:themeColor="text1"/>
          <w:szCs w:val="22"/>
        </w:rPr>
      </w:pPr>
    </w:p>
    <w:p w14:paraId="6D122841"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In line with the suggestion from Bosman et al. (2012) that attended stimuli lead to a higher peak gamma frequency than non-attended stimuli, Van Pelt and Fries (2013) put forward the suggestion that all of the stimulus factors that affect peak gamma frequency exert their effects by manipulating the salience of stimuli. They state that stimulus factors such as higher contrast, a position closer to the fovea, and increased motion would all increase stimulus salience, and therefore attract more attention, and increase peak gamma frequency. Bosman and colleagues also state that whilst the finding of larger stimuli sizes leading to lower peak gamma frequency may seem counterintuitive to this position, smaller stimuli may actually be more salient as larger stimuli may start to be seen as background information.  </w:t>
      </w:r>
    </w:p>
    <w:p w14:paraId="350A45BB" w14:textId="77777777" w:rsidR="00F96006" w:rsidRPr="00EA2DD3" w:rsidRDefault="00F96006" w:rsidP="003252DD">
      <w:pPr>
        <w:spacing w:line="480" w:lineRule="auto"/>
        <w:ind w:firstLine="720"/>
        <w:rPr>
          <w:rFonts w:cs="Times New Roman"/>
          <w:color w:val="000000" w:themeColor="text1"/>
          <w:szCs w:val="22"/>
        </w:rPr>
      </w:pPr>
    </w:p>
    <w:p w14:paraId="6C9F3148"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Whilst the stimulus properties were kept constant across groups and would therefore not impact on the group difference in peak gamma frequency reported here</w:t>
      </w:r>
      <w:proofErr w:type="gramStart"/>
      <w:r w:rsidRPr="00EA2DD3">
        <w:rPr>
          <w:rFonts w:cs="Times New Roman"/>
          <w:color w:val="000000" w:themeColor="text1"/>
          <w:szCs w:val="22"/>
        </w:rPr>
        <w:t>;  it</w:t>
      </w:r>
      <w:proofErr w:type="gramEnd"/>
      <w:r w:rsidRPr="00EA2DD3">
        <w:rPr>
          <w:rFonts w:cs="Times New Roman"/>
          <w:color w:val="000000" w:themeColor="text1"/>
          <w:szCs w:val="22"/>
        </w:rPr>
        <w:t xml:space="preserve"> is possible that as well as varying in baseline peak gamma frequency, that we will also see inter participant variability in the modulations caused by stimulus factors. For instance, Schwarzkopf et al. (2012) predict that individuals with a larger V1 will shower a slower decrease in peak gamma frequency as stimulus size increases. This would be interesting to study in ASC.</w:t>
      </w:r>
    </w:p>
    <w:p w14:paraId="6621F292" w14:textId="77777777" w:rsidR="00F96006" w:rsidRPr="00EA2DD3" w:rsidRDefault="00F96006" w:rsidP="003252DD">
      <w:pPr>
        <w:spacing w:line="480" w:lineRule="auto"/>
        <w:ind w:firstLine="720"/>
        <w:rPr>
          <w:rFonts w:cs="Times New Roman"/>
          <w:color w:val="000000" w:themeColor="text1"/>
          <w:szCs w:val="22"/>
        </w:rPr>
      </w:pPr>
    </w:p>
    <w:p w14:paraId="3232981C"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Peak gamma frequency is also said to be affected by other inter individual differences such as age (Gaetz et al., 2012). However, there was no significant decrease in peak gamma frequency with age seen in this data. This may be because the age of the participant sample did not have enough variability in order to study the effects of age. </w:t>
      </w:r>
    </w:p>
    <w:p w14:paraId="3F63AA80" w14:textId="77777777" w:rsidR="00F96006" w:rsidRPr="00EA2DD3" w:rsidRDefault="00F96006" w:rsidP="003252DD">
      <w:pPr>
        <w:spacing w:line="480" w:lineRule="auto"/>
        <w:ind w:firstLine="720"/>
        <w:rPr>
          <w:rFonts w:cs="Times New Roman"/>
          <w:color w:val="000000" w:themeColor="text1"/>
          <w:szCs w:val="22"/>
        </w:rPr>
      </w:pPr>
    </w:p>
    <w:p w14:paraId="5A0234E0" w14:textId="1B7E1845" w:rsidR="003252DD" w:rsidRPr="00EA2DD3" w:rsidRDefault="003252DD" w:rsidP="003252DD">
      <w:pPr>
        <w:spacing w:line="480" w:lineRule="auto"/>
        <w:ind w:firstLine="720"/>
        <w:rPr>
          <w:rFonts w:eastAsia="Times New Roman" w:cs="Times New Roman"/>
          <w:color w:val="000000" w:themeColor="text1"/>
          <w:szCs w:val="22"/>
          <w:lang w:eastAsia="en-GB"/>
        </w:rPr>
      </w:pPr>
      <w:r w:rsidRPr="00EA2DD3">
        <w:rPr>
          <w:rFonts w:cs="Times New Roman"/>
          <w:color w:val="000000" w:themeColor="text1"/>
          <w:szCs w:val="22"/>
        </w:rPr>
        <w:t xml:space="preserve">Peak gamma frequency has also been found to have a strong genetic determination, with a heritability of around 91% (van Pelt, Boosma &amp; Fries, 2012). The fact that peak gamma frequency is highly heritable suggests that it could be a potential biomarker and endophenotype in ASC. A biomarker is an objective measurable indicator that could indicate the presence of a </w:t>
      </w:r>
      <w:r w:rsidRPr="00EA2DD3">
        <w:rPr>
          <w:rFonts w:cs="Times New Roman"/>
          <w:color w:val="000000" w:themeColor="text1"/>
          <w:szCs w:val="22"/>
        </w:rPr>
        <w:lastRenderedPageBreak/>
        <w:t xml:space="preserve">condition, or define sub-groups within a condition. An endophenotype is defined as a familial, heritable and quantitative trait associated with a condition (Persico &amp; Sacco, 2014). Persico and Sacco (2014) review autism endophenotypes (but do not cover gamma activity) and explain that all endophenotypes are biomarkers, but not all biomarkers are endophenotypes. Peak gamma frequency therefore could represent both an endophenotype and a biomarker. </w:t>
      </w:r>
      <w:r w:rsidRPr="00EA2DD3">
        <w:rPr>
          <w:rFonts w:eastAsia="Times New Roman" w:cs="Times New Roman"/>
          <w:color w:val="000000" w:themeColor="text1"/>
          <w:szCs w:val="22"/>
          <w:lang w:eastAsia="en-GB"/>
        </w:rPr>
        <w:t>Identifying biomarkers that are endophenot</w:t>
      </w:r>
      <w:r w:rsidR="00EE4626">
        <w:rPr>
          <w:rFonts w:eastAsia="Times New Roman" w:cs="Times New Roman"/>
          <w:color w:val="000000" w:themeColor="text1"/>
          <w:szCs w:val="22"/>
          <w:lang w:eastAsia="en-GB"/>
        </w:rPr>
        <w:t>yp</w:t>
      </w:r>
      <w:r w:rsidRPr="00EA2DD3">
        <w:rPr>
          <w:rFonts w:eastAsia="Times New Roman" w:cs="Times New Roman"/>
          <w:color w:val="000000" w:themeColor="text1"/>
          <w:szCs w:val="22"/>
          <w:lang w:eastAsia="en-GB"/>
        </w:rPr>
        <w:t xml:space="preserve">es is said to increase the power of genetic studies (Gottesman &amp; Gould, 2003). </w:t>
      </w:r>
    </w:p>
    <w:p w14:paraId="21B352E3" w14:textId="77777777" w:rsidR="003252DD" w:rsidRPr="00EA2DD3" w:rsidRDefault="003252DD" w:rsidP="003252DD">
      <w:pPr>
        <w:spacing w:line="480" w:lineRule="auto"/>
        <w:ind w:firstLine="720"/>
        <w:rPr>
          <w:rFonts w:eastAsia="Times New Roman" w:cs="Times New Roman"/>
          <w:color w:val="000000" w:themeColor="text1"/>
          <w:szCs w:val="22"/>
          <w:lang w:eastAsia="en-GB"/>
        </w:rPr>
      </w:pPr>
    </w:p>
    <w:p w14:paraId="777F9C50" w14:textId="77777777" w:rsidR="003252DD" w:rsidRDefault="003252DD" w:rsidP="00572403">
      <w:pPr>
        <w:pStyle w:val="Heading2"/>
        <w:rPr>
          <w:rFonts w:ascii="Times New Roman" w:hAnsi="Times New Roman" w:cs="Times New Roman"/>
          <w:color w:val="000000" w:themeColor="text1"/>
          <w:sz w:val="22"/>
          <w:szCs w:val="22"/>
        </w:rPr>
      </w:pPr>
      <w:bookmarkStart w:id="227" w:name="_Toc429476787"/>
      <w:bookmarkStart w:id="228" w:name="_Toc433107761"/>
      <w:r w:rsidRPr="00EA2DD3">
        <w:rPr>
          <w:rFonts w:ascii="Times New Roman" w:hAnsi="Times New Roman" w:cs="Times New Roman"/>
          <w:color w:val="000000" w:themeColor="text1"/>
          <w:sz w:val="22"/>
          <w:szCs w:val="22"/>
        </w:rPr>
        <w:t>6.5 Future Directions</w:t>
      </w:r>
      <w:bookmarkEnd w:id="227"/>
      <w:bookmarkEnd w:id="228"/>
    </w:p>
    <w:p w14:paraId="130EEEDB" w14:textId="77777777" w:rsidR="00754BE2" w:rsidRPr="00754BE2" w:rsidRDefault="00754BE2" w:rsidP="00754BE2"/>
    <w:p w14:paraId="6D90B3B5" w14:textId="77777777" w:rsidR="00F96006" w:rsidRPr="00F96006" w:rsidRDefault="00F96006" w:rsidP="00F96006"/>
    <w:p w14:paraId="759C9EB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As discussed, an important future study will involve investigating sensory discrimination across modalities, and inhibition levels across different areas of cortex in a large sample to assess both intra and inter participant variability. This work should also be carried out in a wider sample than that currently employed – including both children and lower functioning adults, and as described in chapter two, should use psychophysical </w:t>
      </w:r>
      <w:proofErr w:type="gramStart"/>
      <w:r w:rsidRPr="00EA2DD3">
        <w:rPr>
          <w:rFonts w:cs="Times New Roman"/>
          <w:color w:val="000000" w:themeColor="text1"/>
          <w:szCs w:val="22"/>
        </w:rPr>
        <w:t>procedures which</w:t>
      </w:r>
      <w:proofErr w:type="gramEnd"/>
      <w:r w:rsidRPr="00EA2DD3">
        <w:rPr>
          <w:rFonts w:cs="Times New Roman"/>
          <w:color w:val="000000" w:themeColor="text1"/>
          <w:szCs w:val="22"/>
        </w:rPr>
        <w:t xml:space="preserve"> have been adapted appropriately. </w:t>
      </w:r>
    </w:p>
    <w:p w14:paraId="634B2455" w14:textId="77777777" w:rsidR="00F96006" w:rsidRPr="00EA2DD3" w:rsidRDefault="00F96006" w:rsidP="003252DD">
      <w:pPr>
        <w:spacing w:line="480" w:lineRule="auto"/>
        <w:ind w:firstLine="720"/>
        <w:rPr>
          <w:rFonts w:cs="Times New Roman"/>
          <w:color w:val="000000" w:themeColor="text1"/>
          <w:szCs w:val="22"/>
        </w:rPr>
      </w:pPr>
    </w:p>
    <w:p w14:paraId="1481199D"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Obtaining converging within-participant results using these different methodologies, in addition to anatomical correlates such as V1 size (c.f. </w:t>
      </w:r>
      <w:r w:rsidRPr="00EA2DD3">
        <w:rPr>
          <w:rFonts w:eastAsia="Times New Roman" w:cs="Times New Roman"/>
          <w:color w:val="000000" w:themeColor="text1"/>
          <w:szCs w:val="22"/>
          <w:lang w:eastAsia="en-GB"/>
        </w:rPr>
        <w:t xml:space="preserve">Schwarzkopf et al. </w:t>
      </w:r>
      <w:r w:rsidRPr="00EA2DD3">
        <w:rPr>
          <w:rFonts w:cs="Times New Roman"/>
          <w:color w:val="000000" w:themeColor="text1"/>
          <w:szCs w:val="22"/>
        </w:rPr>
        <w:t xml:space="preserve">2012), would provide much clearer insight into E:I balance within individuals and would also provide vitally important evidence regarding heterogeneity in neural profiles within ASC.  </w:t>
      </w:r>
    </w:p>
    <w:p w14:paraId="54BDBB34" w14:textId="77777777" w:rsidR="00F96006" w:rsidRPr="00EA2DD3" w:rsidRDefault="00F96006" w:rsidP="003252DD">
      <w:pPr>
        <w:spacing w:line="480" w:lineRule="auto"/>
        <w:ind w:firstLine="720"/>
        <w:rPr>
          <w:rFonts w:cs="Times New Roman"/>
          <w:color w:val="000000" w:themeColor="text1"/>
          <w:szCs w:val="22"/>
        </w:rPr>
      </w:pPr>
    </w:p>
    <w:p w14:paraId="37C054C2"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The motivation for the work presented in this thesis was the diverse and prevalent sensory symptoms reported in ASC. Efforts to elucidate the link between psychophysical tasks and high level sensory symptoms would improve understanding of the relationship between neural mechanisms, low-level sensory perception and the sensory symptoms that affect the day to day lives of individuals with ASC. </w:t>
      </w:r>
    </w:p>
    <w:p w14:paraId="0DC38A11" w14:textId="77777777" w:rsidR="00F96006" w:rsidRPr="00EA2DD3" w:rsidRDefault="00F96006" w:rsidP="003252DD">
      <w:pPr>
        <w:spacing w:line="480" w:lineRule="auto"/>
        <w:ind w:firstLine="720"/>
        <w:rPr>
          <w:rFonts w:cs="Times New Roman"/>
          <w:color w:val="000000" w:themeColor="text1"/>
          <w:szCs w:val="22"/>
        </w:rPr>
      </w:pPr>
    </w:p>
    <w:p w14:paraId="68805D35" w14:textId="77777777" w:rsidR="003252DD" w:rsidRDefault="003252DD" w:rsidP="00572403">
      <w:pPr>
        <w:pStyle w:val="Heading2"/>
        <w:rPr>
          <w:rFonts w:ascii="Times New Roman" w:hAnsi="Times New Roman" w:cs="Times New Roman"/>
          <w:color w:val="000000" w:themeColor="text1"/>
          <w:sz w:val="22"/>
          <w:szCs w:val="22"/>
        </w:rPr>
      </w:pPr>
      <w:bookmarkStart w:id="229" w:name="_Toc429476788"/>
      <w:bookmarkStart w:id="230" w:name="_Toc433107762"/>
      <w:r w:rsidRPr="00EA2DD3">
        <w:rPr>
          <w:rFonts w:ascii="Times New Roman" w:hAnsi="Times New Roman" w:cs="Times New Roman"/>
          <w:color w:val="000000" w:themeColor="text1"/>
          <w:sz w:val="22"/>
          <w:szCs w:val="22"/>
        </w:rPr>
        <w:lastRenderedPageBreak/>
        <w:t>6.6 Conclusion</w:t>
      </w:r>
      <w:bookmarkEnd w:id="229"/>
      <w:bookmarkEnd w:id="230"/>
    </w:p>
    <w:p w14:paraId="21946F4A" w14:textId="77777777" w:rsidR="00F96006" w:rsidRDefault="00F96006" w:rsidP="00F96006"/>
    <w:p w14:paraId="3EEDF50A" w14:textId="77777777" w:rsidR="00754BE2" w:rsidRPr="00F96006" w:rsidRDefault="00754BE2" w:rsidP="00F96006"/>
    <w:p w14:paraId="1F84A614" w14:textId="77777777" w:rsidR="003252DD" w:rsidRDefault="003252DD" w:rsidP="003252DD">
      <w:pPr>
        <w:spacing w:line="480" w:lineRule="auto"/>
        <w:ind w:firstLine="720"/>
        <w:rPr>
          <w:rFonts w:cs="Times New Roman"/>
          <w:color w:val="000000" w:themeColor="text1"/>
          <w:szCs w:val="22"/>
        </w:rPr>
      </w:pPr>
      <w:r w:rsidRPr="00EA2DD3">
        <w:rPr>
          <w:rFonts w:cs="Times New Roman"/>
          <w:color w:val="000000" w:themeColor="text1"/>
          <w:szCs w:val="22"/>
        </w:rPr>
        <w:t xml:space="preserve">Two novel results are reported here: first, individuals with ASC and those with high levels of autistic traits have lower (superior) orientation discrimination thresholds; second the peak frequency of visually-induced gamma activity is higher in ASC and in those with high levels of autistic traits. Both of these findings suggest increased levels of neural inhibition in ASC. While this suggestion is in-line with a previous claim that ASC may be associated with increased lateral inhibition (Bertone et al., 2005), it is at odds with the major neurological theory that postulates increased excitation in ASC (Rubenstein &amp; Merzenich, 2003). </w:t>
      </w:r>
    </w:p>
    <w:p w14:paraId="567E3DCD" w14:textId="77777777" w:rsidR="00F96006" w:rsidRPr="00EA2DD3" w:rsidRDefault="00F96006" w:rsidP="003252DD">
      <w:pPr>
        <w:spacing w:line="480" w:lineRule="auto"/>
        <w:ind w:firstLine="720"/>
        <w:rPr>
          <w:rFonts w:cs="Times New Roman"/>
          <w:color w:val="000000" w:themeColor="text1"/>
          <w:szCs w:val="22"/>
        </w:rPr>
      </w:pPr>
    </w:p>
    <w:p w14:paraId="71AF2580" w14:textId="532B25BC" w:rsidR="00E431F7" w:rsidRDefault="003252DD" w:rsidP="00E431F7">
      <w:pPr>
        <w:spacing w:line="480" w:lineRule="auto"/>
        <w:ind w:firstLine="720"/>
        <w:rPr>
          <w:rFonts w:cs="Times New Roman"/>
          <w:color w:val="000000" w:themeColor="text1"/>
          <w:szCs w:val="22"/>
        </w:rPr>
      </w:pPr>
      <w:r w:rsidRPr="00EA2DD3">
        <w:rPr>
          <w:rFonts w:cs="Times New Roman"/>
          <w:color w:val="000000" w:themeColor="text1"/>
          <w:szCs w:val="22"/>
        </w:rPr>
        <w:t xml:space="preserve">Considering these findings in the context of existing work it is highlighted that inhibition levels may not be altered universally across all areas of the cortex, nor in all individuals with ASC. This is not a position currently taken in the ASC literature, which tends to look for a universal mechanism altered consistently across ASC. The </w:t>
      </w:r>
      <w:r w:rsidR="00ED240D">
        <w:rPr>
          <w:rFonts w:cs="Times New Roman"/>
          <w:color w:val="000000" w:themeColor="text1"/>
          <w:szCs w:val="22"/>
        </w:rPr>
        <w:t>suggestion</w:t>
      </w:r>
      <w:r w:rsidR="00ED240D" w:rsidRPr="00EA2DD3">
        <w:rPr>
          <w:rFonts w:cs="Times New Roman"/>
          <w:color w:val="000000" w:themeColor="text1"/>
          <w:szCs w:val="22"/>
        </w:rPr>
        <w:t xml:space="preserve"> </w:t>
      </w:r>
      <w:r w:rsidRPr="00EA2DD3">
        <w:rPr>
          <w:rFonts w:cs="Times New Roman"/>
          <w:color w:val="000000" w:themeColor="text1"/>
          <w:szCs w:val="22"/>
        </w:rPr>
        <w:t>is put forward that data such as these which indicate that the altered neural profile is not as straightforward and consistent as has previously been suggested will be crucial to understanding the neural underpinnings</w:t>
      </w:r>
      <w:r w:rsidR="00E431F7">
        <w:rPr>
          <w:rFonts w:cs="Times New Roman"/>
          <w:color w:val="000000" w:themeColor="text1"/>
          <w:szCs w:val="22"/>
        </w:rPr>
        <w:t xml:space="preserve"> of ASC and its heterogeneity. </w:t>
      </w:r>
    </w:p>
    <w:p w14:paraId="38013457" w14:textId="77777777" w:rsidR="00E431F7" w:rsidRDefault="00E431F7" w:rsidP="00E431F7">
      <w:pPr>
        <w:spacing w:line="480" w:lineRule="auto"/>
        <w:rPr>
          <w:rFonts w:cs="Times New Roman"/>
          <w:color w:val="000000" w:themeColor="text1"/>
          <w:szCs w:val="22"/>
        </w:rPr>
      </w:pPr>
    </w:p>
    <w:p w14:paraId="2141BC35" w14:textId="77777777" w:rsidR="00E431F7" w:rsidRDefault="00E431F7" w:rsidP="00E431F7">
      <w:pPr>
        <w:spacing w:line="480" w:lineRule="auto"/>
        <w:rPr>
          <w:rFonts w:cs="Times New Roman"/>
          <w:color w:val="000000" w:themeColor="text1"/>
          <w:szCs w:val="22"/>
        </w:rPr>
      </w:pPr>
    </w:p>
    <w:p w14:paraId="71DE057B" w14:textId="77777777" w:rsidR="00E431F7" w:rsidRDefault="00E431F7" w:rsidP="00E431F7">
      <w:pPr>
        <w:spacing w:line="480" w:lineRule="auto"/>
        <w:rPr>
          <w:rFonts w:cs="Times New Roman"/>
          <w:color w:val="000000" w:themeColor="text1"/>
          <w:szCs w:val="22"/>
        </w:rPr>
      </w:pPr>
    </w:p>
    <w:p w14:paraId="6D8543C8" w14:textId="77777777" w:rsidR="00E431F7" w:rsidRDefault="00E431F7" w:rsidP="00E431F7">
      <w:pPr>
        <w:spacing w:line="480" w:lineRule="auto"/>
        <w:rPr>
          <w:rFonts w:cs="Times New Roman"/>
          <w:color w:val="000000" w:themeColor="text1"/>
          <w:szCs w:val="22"/>
        </w:rPr>
      </w:pPr>
    </w:p>
    <w:p w14:paraId="2C86327D" w14:textId="77777777" w:rsidR="00E431F7" w:rsidRDefault="00E431F7" w:rsidP="00E431F7">
      <w:pPr>
        <w:spacing w:line="480" w:lineRule="auto"/>
        <w:rPr>
          <w:rFonts w:cs="Times New Roman"/>
          <w:color w:val="000000" w:themeColor="text1"/>
          <w:szCs w:val="22"/>
        </w:rPr>
      </w:pPr>
    </w:p>
    <w:p w14:paraId="334BAF5E" w14:textId="77777777" w:rsidR="00E431F7" w:rsidRDefault="00E431F7" w:rsidP="00E431F7">
      <w:pPr>
        <w:spacing w:line="480" w:lineRule="auto"/>
        <w:rPr>
          <w:rFonts w:cs="Times New Roman"/>
          <w:color w:val="000000" w:themeColor="text1"/>
          <w:szCs w:val="22"/>
        </w:rPr>
      </w:pPr>
    </w:p>
    <w:p w14:paraId="79936756" w14:textId="77777777" w:rsidR="00E431F7" w:rsidRDefault="00E431F7" w:rsidP="00E431F7">
      <w:pPr>
        <w:spacing w:line="480" w:lineRule="auto"/>
        <w:rPr>
          <w:rFonts w:cs="Times New Roman"/>
          <w:color w:val="000000" w:themeColor="text1"/>
          <w:szCs w:val="22"/>
        </w:rPr>
      </w:pPr>
    </w:p>
    <w:p w14:paraId="26F0454E" w14:textId="77777777" w:rsidR="00E431F7" w:rsidRDefault="00E431F7" w:rsidP="00E431F7">
      <w:pPr>
        <w:spacing w:line="480" w:lineRule="auto"/>
        <w:rPr>
          <w:rFonts w:cs="Times New Roman"/>
          <w:color w:val="000000" w:themeColor="text1"/>
          <w:szCs w:val="22"/>
        </w:rPr>
      </w:pPr>
    </w:p>
    <w:p w14:paraId="6A9F8CF0" w14:textId="77777777" w:rsidR="00E431F7" w:rsidRDefault="00E431F7" w:rsidP="00E431F7">
      <w:pPr>
        <w:spacing w:line="480" w:lineRule="auto"/>
        <w:rPr>
          <w:rFonts w:cs="Times New Roman"/>
          <w:color w:val="000000" w:themeColor="text1"/>
          <w:szCs w:val="22"/>
        </w:rPr>
      </w:pPr>
    </w:p>
    <w:p w14:paraId="05EEB798" w14:textId="77777777" w:rsidR="00E431F7" w:rsidRDefault="00E431F7" w:rsidP="00E431F7">
      <w:pPr>
        <w:spacing w:line="480" w:lineRule="auto"/>
        <w:rPr>
          <w:rFonts w:cs="Times New Roman"/>
          <w:color w:val="000000" w:themeColor="text1"/>
          <w:szCs w:val="22"/>
        </w:rPr>
      </w:pPr>
    </w:p>
    <w:p w14:paraId="320604FB" w14:textId="77777777" w:rsidR="00E431F7" w:rsidRDefault="00E431F7" w:rsidP="00E431F7">
      <w:pPr>
        <w:spacing w:line="480" w:lineRule="auto"/>
        <w:rPr>
          <w:rFonts w:cs="Times New Roman"/>
          <w:color w:val="000000" w:themeColor="text1"/>
          <w:szCs w:val="22"/>
        </w:rPr>
      </w:pPr>
    </w:p>
    <w:p w14:paraId="2BF9E4F4" w14:textId="77777777" w:rsidR="00E431F7" w:rsidRDefault="00E431F7" w:rsidP="00E431F7">
      <w:pPr>
        <w:spacing w:line="480" w:lineRule="auto"/>
        <w:rPr>
          <w:rFonts w:cs="Times New Roman"/>
          <w:color w:val="000000" w:themeColor="text1"/>
          <w:szCs w:val="22"/>
        </w:rPr>
      </w:pPr>
    </w:p>
    <w:p w14:paraId="780EA601" w14:textId="514DE867" w:rsidR="00E431F7" w:rsidRDefault="00E431F7" w:rsidP="00E431F7">
      <w:pPr>
        <w:pStyle w:val="Heading1"/>
        <w:rPr>
          <w:rFonts w:ascii="Times New Roman" w:hAnsi="Times New Roman" w:cs="Times New Roman"/>
          <w:color w:val="000000" w:themeColor="text1"/>
          <w:sz w:val="22"/>
          <w:szCs w:val="22"/>
        </w:rPr>
      </w:pPr>
      <w:bookmarkStart w:id="231" w:name="_Toc433107763"/>
      <w:r>
        <w:rPr>
          <w:rFonts w:ascii="Times New Roman" w:hAnsi="Times New Roman" w:cs="Times New Roman"/>
          <w:color w:val="000000" w:themeColor="text1"/>
          <w:sz w:val="22"/>
          <w:szCs w:val="22"/>
        </w:rPr>
        <w:lastRenderedPageBreak/>
        <w:t>References</w:t>
      </w:r>
      <w:bookmarkEnd w:id="231"/>
    </w:p>
    <w:p w14:paraId="64F16AAB" w14:textId="77777777" w:rsidR="000A3AA2" w:rsidRDefault="000A3AA2" w:rsidP="000A3AA2"/>
    <w:p w14:paraId="42710CB6" w14:textId="77777777" w:rsidR="000A3AA2" w:rsidRPr="002E0162" w:rsidRDefault="000A3AA2" w:rsidP="000A3AA2">
      <w:pPr>
        <w:spacing w:after="240" w:line="480" w:lineRule="auto"/>
        <w:rPr>
          <w:rFonts w:cs="Times New Roman"/>
        </w:rPr>
      </w:pPr>
      <w:r w:rsidRPr="002E0162">
        <w:rPr>
          <w:rFonts w:cs="Times New Roman"/>
        </w:rPr>
        <w:t xml:space="preserve">Almeida, R. A., Dickinson, J. E., Maybery, M. T., Badcock, J. C., &amp; Badcock, D. R. (2013). Visual search targeting either local or global perceptual processes differs as a function of autistic-like traits in the typically developing population. </w:t>
      </w:r>
      <w:proofErr w:type="gramStart"/>
      <w:r w:rsidRPr="002E0162">
        <w:rPr>
          <w:rFonts w:cs="Times New Roman"/>
          <w:i/>
        </w:rPr>
        <w:t>Journal of autism and developmental disorders, 43</w:t>
      </w:r>
      <w:r w:rsidRPr="002E0162">
        <w:rPr>
          <w:rFonts w:cs="Times New Roman"/>
        </w:rPr>
        <w:t>(6), 1272-1286.</w:t>
      </w:r>
      <w:proofErr w:type="gramEnd"/>
    </w:p>
    <w:p w14:paraId="06016C60" w14:textId="77777777" w:rsidR="000A3AA2" w:rsidRPr="002E0162" w:rsidRDefault="000A3AA2" w:rsidP="000A3AA2">
      <w:pPr>
        <w:spacing w:after="240" w:line="480" w:lineRule="auto"/>
        <w:rPr>
          <w:rFonts w:cs="Times New Roman"/>
        </w:rPr>
      </w:pPr>
      <w:proofErr w:type="gramStart"/>
      <w:r w:rsidRPr="002E0162">
        <w:rPr>
          <w:rFonts w:cs="Times New Roman"/>
        </w:rPr>
        <w:t>American Psychiatric Association.</w:t>
      </w:r>
      <w:proofErr w:type="gramEnd"/>
      <w:r w:rsidRPr="002E0162">
        <w:rPr>
          <w:rFonts w:cs="Times New Roman"/>
        </w:rPr>
        <w:t xml:space="preserve"> (2013)</w:t>
      </w:r>
      <w:proofErr w:type="gramStart"/>
      <w:r w:rsidRPr="002E0162">
        <w:rPr>
          <w:rFonts w:cs="Times New Roman"/>
        </w:rPr>
        <w:t xml:space="preserve">. </w:t>
      </w:r>
      <w:r w:rsidRPr="002E0162">
        <w:rPr>
          <w:rFonts w:cs="Times New Roman"/>
          <w:i/>
        </w:rPr>
        <w:t xml:space="preserve">Diagnostic and statistical manual of mental disorders </w:t>
      </w:r>
      <w:r w:rsidRPr="002E0162">
        <w:rPr>
          <w:rFonts w:cs="Times New Roman"/>
        </w:rPr>
        <w:t>(5th ed.).</w:t>
      </w:r>
      <w:proofErr w:type="gramEnd"/>
      <w:r w:rsidRPr="002E0162">
        <w:rPr>
          <w:rFonts w:cs="Times New Roman"/>
        </w:rPr>
        <w:t xml:space="preserve"> Arlington, VA: American Psychiatric Publishing.</w:t>
      </w:r>
    </w:p>
    <w:p w14:paraId="7FA75292"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Ames, C., &amp; Fletcher-Watson, S. (2010). </w:t>
      </w:r>
      <w:proofErr w:type="gramStart"/>
      <w:r w:rsidRPr="002E0162">
        <w:rPr>
          <w:rFonts w:eastAsia="Times New Roman" w:cs="Times New Roman"/>
          <w:color w:val="222222"/>
          <w:shd w:val="clear" w:color="auto" w:fill="FFFFFF"/>
          <w:lang w:val="en-GB"/>
        </w:rPr>
        <w:t>A review of methods in the study of attention in autism.</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Developmental Review</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30</w:t>
      </w:r>
      <w:r w:rsidRPr="002E0162">
        <w:rPr>
          <w:rFonts w:eastAsia="Times New Roman" w:cs="Times New Roman"/>
          <w:color w:val="222222"/>
          <w:shd w:val="clear" w:color="auto" w:fill="FFFFFF"/>
          <w:lang w:val="en-GB"/>
        </w:rPr>
        <w:t>(1), 52-73.</w:t>
      </w:r>
      <w:proofErr w:type="gramEnd"/>
    </w:p>
    <w:p w14:paraId="5117B7FA"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Appelle, S. (1972).</w:t>
      </w:r>
      <w:proofErr w:type="gramEnd"/>
      <w:r w:rsidRPr="002E0162">
        <w:rPr>
          <w:rFonts w:eastAsia="Times New Roman" w:cs="Times New Roman"/>
          <w:color w:val="222222"/>
          <w:shd w:val="clear" w:color="auto" w:fill="FFFFFF"/>
          <w:lang w:val="en-GB"/>
        </w:rPr>
        <w:t xml:space="preserve"> Perception and discrimination as a function of stimulus orientation: the" oblique effect" in man and animals. </w:t>
      </w:r>
      <w:r w:rsidRPr="002E0162">
        <w:rPr>
          <w:rFonts w:eastAsia="Times New Roman" w:cs="Times New Roman"/>
          <w:i/>
          <w:iCs/>
          <w:color w:val="222222"/>
          <w:shd w:val="clear" w:color="auto" w:fill="FFFFFF"/>
          <w:lang w:val="en-GB"/>
        </w:rPr>
        <w:t>Psychological bulletin</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78</w:t>
      </w:r>
      <w:proofErr w:type="gramEnd"/>
      <w:r w:rsidRPr="002E0162">
        <w:rPr>
          <w:rFonts w:eastAsia="Times New Roman" w:cs="Times New Roman"/>
          <w:color w:val="222222"/>
          <w:shd w:val="clear" w:color="auto" w:fill="FFFFFF"/>
          <w:lang w:val="en-GB"/>
        </w:rPr>
        <w:t>(4), 266.</w:t>
      </w:r>
    </w:p>
    <w:p w14:paraId="15F9E54A" w14:textId="77777777" w:rsidR="000A3AA2" w:rsidRPr="002E0162" w:rsidRDefault="000A3AA2" w:rsidP="000A3AA2">
      <w:pPr>
        <w:spacing w:after="240" w:line="480" w:lineRule="auto"/>
        <w:jc w:val="both"/>
        <w:rPr>
          <w:rFonts w:cs="Times New Roman"/>
        </w:rPr>
      </w:pPr>
      <w:r w:rsidRPr="002E0162">
        <w:rPr>
          <w:rFonts w:cs="Times New Roman"/>
        </w:rPr>
        <w:t xml:space="preserve">Ashwin, E., Ashwin, C., Rhydderch, D., Howells, J., &amp; Baron-Cohen, S. (2009). Eagle-eyed visual acuity: an experimental investigation of enhanced perception in autism. </w:t>
      </w:r>
      <w:proofErr w:type="gramStart"/>
      <w:r w:rsidRPr="002E0162">
        <w:rPr>
          <w:rFonts w:cs="Times New Roman"/>
          <w:i/>
        </w:rPr>
        <w:t>Biological psychiatry, 65</w:t>
      </w:r>
      <w:r w:rsidRPr="002E0162">
        <w:rPr>
          <w:rFonts w:cs="Times New Roman"/>
        </w:rPr>
        <w:t>(1), 17-21.</w:t>
      </w:r>
      <w:proofErr w:type="gramEnd"/>
    </w:p>
    <w:p w14:paraId="2EDDF7D7" w14:textId="77777777" w:rsidR="000A3AA2" w:rsidRPr="002E0162" w:rsidRDefault="000A3AA2" w:rsidP="000A3AA2">
      <w:pPr>
        <w:spacing w:after="240" w:line="480" w:lineRule="auto"/>
        <w:rPr>
          <w:rFonts w:cs="Times New Roman"/>
          <w:i/>
        </w:rPr>
      </w:pPr>
      <w:proofErr w:type="gramStart"/>
      <w:r w:rsidRPr="002E0162">
        <w:rPr>
          <w:rFonts w:cs="Times New Roman"/>
        </w:rPr>
        <w:t>Asperger, H. (1944) ‘Die “autistischen Psychopathen”.</w:t>
      </w:r>
      <w:proofErr w:type="gramEnd"/>
      <w:r w:rsidRPr="002E0162">
        <w:rPr>
          <w:rFonts w:cs="Times New Roman"/>
        </w:rPr>
        <w:t xml:space="preserve"> </w:t>
      </w:r>
      <w:r w:rsidRPr="002E0162">
        <w:rPr>
          <w:rFonts w:cs="Times New Roman"/>
          <w:i/>
        </w:rPr>
        <w:t>Kindesalter Archives fur Psychiatri und Nervenkrankenheiten 117:</w:t>
      </w:r>
      <w:r w:rsidRPr="002E0162">
        <w:rPr>
          <w:rFonts w:cs="Times New Roman"/>
        </w:rPr>
        <w:t xml:space="preserve"> 76–136.</w:t>
      </w:r>
    </w:p>
    <w:p w14:paraId="1479B02D"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 xml:space="preserve">Atallah, B. V., &amp; Scanziani, M. (2009). </w:t>
      </w:r>
      <w:proofErr w:type="gramStart"/>
      <w:r w:rsidRPr="002E0162">
        <w:rPr>
          <w:rFonts w:eastAsia="Times New Roman" w:cs="Times New Roman"/>
          <w:color w:val="222222"/>
          <w:shd w:val="clear" w:color="auto" w:fill="FFFFFF"/>
        </w:rPr>
        <w:t>Instantaneous modulation of gamma oscillation frequency by balancing excitation with inhibition.</w:t>
      </w:r>
      <w:proofErr w:type="gramEnd"/>
      <w:r w:rsidRPr="002E0162">
        <w:rPr>
          <w:rFonts w:eastAsia="Times New Roman" w:cs="Times New Roman"/>
          <w:color w:val="222222"/>
          <w:shd w:val="clear" w:color="auto" w:fill="FFFFFF"/>
        </w:rPr>
        <w:t> </w:t>
      </w:r>
      <w:proofErr w:type="gramStart"/>
      <w:r w:rsidRPr="002E0162">
        <w:rPr>
          <w:rFonts w:eastAsia="Times New Roman" w:cs="Times New Roman"/>
          <w:i/>
          <w:iCs/>
          <w:color w:val="222222"/>
          <w:shd w:val="clear" w:color="auto" w:fill="FFFFFF"/>
        </w:rPr>
        <w:t>Neuron</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62</w:t>
      </w:r>
      <w:r w:rsidRPr="002E0162">
        <w:rPr>
          <w:rFonts w:eastAsia="Times New Roman" w:cs="Times New Roman"/>
          <w:color w:val="222222"/>
          <w:shd w:val="clear" w:color="auto" w:fill="FFFFFF"/>
        </w:rPr>
        <w:t>(4), 566-577.</w:t>
      </w:r>
      <w:proofErr w:type="gramEnd"/>
    </w:p>
    <w:p w14:paraId="1B686340"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Austin, E. J. (2005). Personality correlates of the broader autism phenotype as assessed by the Autism Spectrum Quotient (AQ). </w:t>
      </w:r>
      <w:proofErr w:type="gramStart"/>
      <w:r w:rsidRPr="002E0162">
        <w:rPr>
          <w:rFonts w:eastAsia="Times New Roman" w:cs="Times New Roman"/>
          <w:i/>
          <w:iCs/>
          <w:color w:val="222222"/>
          <w:shd w:val="clear" w:color="auto" w:fill="FFFFFF"/>
          <w:lang w:val="en-GB"/>
        </w:rPr>
        <w:t>Personality and Individual Differences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38</w:t>
      </w:r>
      <w:r w:rsidRPr="002E0162">
        <w:rPr>
          <w:rFonts w:eastAsia="Times New Roman" w:cs="Times New Roman"/>
          <w:color w:val="222222"/>
          <w:shd w:val="clear" w:color="auto" w:fill="FFFFFF"/>
          <w:lang w:val="en-GB"/>
        </w:rPr>
        <w:t>(2), 451-460.</w:t>
      </w:r>
      <w:proofErr w:type="gramEnd"/>
    </w:p>
    <w:p w14:paraId="0EB44ADF"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Auyeung, B., Baron-Cohen, S., Wheelwright, S., &amp; Allison, C. (2008). The autism spectrum quotient: Children’s version (AQ-Child). </w:t>
      </w:r>
      <w:r w:rsidRPr="002E0162">
        <w:rPr>
          <w:rFonts w:eastAsia="Times New Roman" w:cs="Times New Roman"/>
          <w:i/>
          <w:iCs/>
          <w:color w:val="222222"/>
          <w:shd w:val="clear" w:color="auto" w:fill="FFFFFF"/>
          <w:lang w:val="en-GB"/>
        </w:rPr>
        <w:t>Journal of autism and developmental disorders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38</w:t>
      </w:r>
      <w:r w:rsidRPr="002E0162">
        <w:rPr>
          <w:rFonts w:eastAsia="Times New Roman" w:cs="Times New Roman"/>
          <w:color w:val="222222"/>
          <w:shd w:val="clear" w:color="auto" w:fill="FFFFFF"/>
          <w:lang w:val="en-GB"/>
        </w:rPr>
        <w:t>(7), 1230-1240.</w:t>
      </w:r>
    </w:p>
    <w:p w14:paraId="35A8FE77"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lastRenderedPageBreak/>
        <w:t xml:space="preserve">Aylward, E. H., Minshew, N. J., Field, K., Sparks, B. F., &amp; Singh, N. (2002). </w:t>
      </w:r>
      <w:proofErr w:type="gramStart"/>
      <w:r w:rsidRPr="002E0162">
        <w:rPr>
          <w:rFonts w:eastAsia="Times New Roman" w:cs="Times New Roman"/>
          <w:color w:val="222222"/>
          <w:shd w:val="clear" w:color="auto" w:fill="FFFFFF"/>
          <w:lang w:val="en-GB"/>
        </w:rPr>
        <w:t>Effects of age on brain volume and head circumference in autism.</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Neurology</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59</w:t>
      </w:r>
      <w:proofErr w:type="gramEnd"/>
      <w:r w:rsidRPr="002E0162">
        <w:rPr>
          <w:rFonts w:eastAsia="Times New Roman" w:cs="Times New Roman"/>
          <w:color w:val="222222"/>
          <w:shd w:val="clear" w:color="auto" w:fill="FFFFFF"/>
          <w:lang w:val="en-GB"/>
        </w:rPr>
        <w:t>(2), 175-183.</w:t>
      </w:r>
    </w:p>
    <w:p w14:paraId="2F36F093" w14:textId="77777777" w:rsidR="000A3AA2" w:rsidRPr="002E0162" w:rsidRDefault="000A3AA2" w:rsidP="000A3AA2">
      <w:pPr>
        <w:spacing w:after="240" w:line="480" w:lineRule="auto"/>
        <w:jc w:val="both"/>
        <w:rPr>
          <w:rFonts w:cs="Times New Roman"/>
        </w:rPr>
      </w:pPr>
      <w:r w:rsidRPr="002E0162">
        <w:rPr>
          <w:rFonts w:cs="Times New Roman"/>
        </w:rPr>
        <w:t xml:space="preserve">Bach, M., &amp; Dakin, S. C. (2009). Regarding “Eagle-Eyed visual acuity: An experimental investigation of enhanced perception in autism”. </w:t>
      </w:r>
      <w:r w:rsidRPr="002E0162">
        <w:rPr>
          <w:rFonts w:cs="Times New Roman"/>
          <w:i/>
        </w:rPr>
        <w:t>Biological Psychiatry, 66</w:t>
      </w:r>
      <w:r w:rsidRPr="002E0162">
        <w:rPr>
          <w:rFonts w:cs="Times New Roman"/>
        </w:rPr>
        <w:t>(10), e19-e20.</w:t>
      </w:r>
    </w:p>
    <w:p w14:paraId="69B80CF8" w14:textId="77777777" w:rsidR="000A3AA2" w:rsidRPr="002E0162" w:rsidRDefault="000A3AA2" w:rsidP="000A3AA2">
      <w:pPr>
        <w:spacing w:after="240" w:line="480" w:lineRule="auto"/>
        <w:rPr>
          <w:rFonts w:cs="Times New Roman"/>
        </w:rPr>
      </w:pPr>
      <w:r w:rsidRPr="002E0162">
        <w:rPr>
          <w:rFonts w:cs="Times New Roman"/>
        </w:rPr>
        <w:t xml:space="preserve">Baird, G., Charman, T., Baron-Cohen, S., Cox, A., Swettenham, J., Wheelwright, S., &amp; Drew, A. (2000). A screening instrument for autism at 18 months of age: a 6-year follow-up study. </w:t>
      </w:r>
      <w:proofErr w:type="gramStart"/>
      <w:r w:rsidRPr="002E0162">
        <w:rPr>
          <w:rFonts w:cs="Times New Roman"/>
          <w:i/>
        </w:rPr>
        <w:t>Journal of the American Academy of Child &amp; Adolescent Psychiatry, 39</w:t>
      </w:r>
      <w:r w:rsidRPr="002E0162">
        <w:rPr>
          <w:rFonts w:cs="Times New Roman"/>
        </w:rPr>
        <w:t>(6), 694-702.</w:t>
      </w:r>
      <w:proofErr w:type="gramEnd"/>
    </w:p>
    <w:p w14:paraId="54D67091" w14:textId="77777777" w:rsidR="000A3AA2" w:rsidRPr="002E0162" w:rsidRDefault="000A3AA2" w:rsidP="000A3AA2">
      <w:pPr>
        <w:spacing w:after="240" w:line="480" w:lineRule="auto"/>
        <w:rPr>
          <w:rFonts w:cs="Times New Roman"/>
        </w:rPr>
      </w:pPr>
      <w:proofErr w:type="gramStart"/>
      <w:r w:rsidRPr="002E0162">
        <w:rPr>
          <w:rFonts w:cs="Times New Roman"/>
        </w:rPr>
        <w:t>Baird, G., Simonoff, E., Pickles, A., Chandler, S., Loucas, T., Meldrum, D., &amp; Charman, T. (2006).</w:t>
      </w:r>
      <w:proofErr w:type="gramEnd"/>
      <w:r w:rsidRPr="002E0162">
        <w:rPr>
          <w:rFonts w:cs="Times New Roman"/>
        </w:rPr>
        <w:t xml:space="preserve"> Prevalence of disorders of the autism spectrum in a population cohort of children in South Thames: the Special Needs and Autism Project (SNAP). </w:t>
      </w:r>
      <w:proofErr w:type="gramStart"/>
      <w:r w:rsidRPr="002E0162">
        <w:rPr>
          <w:rFonts w:cs="Times New Roman"/>
          <w:i/>
        </w:rPr>
        <w:t>The lancet, 368</w:t>
      </w:r>
      <w:r w:rsidRPr="002E0162">
        <w:rPr>
          <w:rFonts w:cs="Times New Roman"/>
        </w:rPr>
        <w:t>(9531), 210-215.</w:t>
      </w:r>
      <w:proofErr w:type="gramEnd"/>
    </w:p>
    <w:p w14:paraId="41A948C9"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Baldwin, D. S., Anderson, I. M., Nutt, D. J., Bandelow, B., Bond, A., Davidson, J. R., ... &amp; Wittchen, H. U. (2005).</w:t>
      </w:r>
      <w:proofErr w:type="gramEnd"/>
      <w:r w:rsidRPr="002E0162">
        <w:rPr>
          <w:rFonts w:eastAsia="Times New Roman" w:cs="Times New Roman"/>
          <w:color w:val="222222"/>
          <w:shd w:val="clear" w:color="auto" w:fill="FFFFFF"/>
          <w:lang w:val="en-GB"/>
        </w:rPr>
        <w:t xml:space="preserve"> Evidence-based guidelines for the pharmacological treatment of anxiety disorders: recommendations from the British Association for Psychopharmacology. </w:t>
      </w:r>
      <w:r w:rsidRPr="002E0162">
        <w:rPr>
          <w:rFonts w:eastAsia="Times New Roman" w:cs="Times New Roman"/>
          <w:i/>
          <w:iCs/>
          <w:color w:val="222222"/>
          <w:shd w:val="clear" w:color="auto" w:fill="FFFFFF"/>
          <w:lang w:val="en-GB"/>
        </w:rPr>
        <w:t>Journal of Psychopharmacology</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19</w:t>
      </w:r>
      <w:proofErr w:type="gramEnd"/>
      <w:r w:rsidRPr="002E0162">
        <w:rPr>
          <w:rFonts w:eastAsia="Times New Roman" w:cs="Times New Roman"/>
          <w:color w:val="222222"/>
          <w:shd w:val="clear" w:color="auto" w:fill="FFFFFF"/>
          <w:lang w:val="en-GB"/>
        </w:rPr>
        <w:t>(6), 567-596.</w:t>
      </w:r>
    </w:p>
    <w:p w14:paraId="165A2642" w14:textId="77777777" w:rsidR="000A3AA2" w:rsidRPr="002E0162" w:rsidRDefault="000A3AA2" w:rsidP="000A3AA2">
      <w:pPr>
        <w:spacing w:after="240" w:line="480" w:lineRule="auto"/>
        <w:rPr>
          <w:rFonts w:cs="Times New Roman"/>
        </w:rPr>
      </w:pPr>
      <w:r w:rsidRPr="002E0162">
        <w:rPr>
          <w:rFonts w:cs="Times New Roman"/>
        </w:rPr>
        <w:t xml:space="preserve">Baranek, G. T. (2002). </w:t>
      </w:r>
      <w:proofErr w:type="gramStart"/>
      <w:r w:rsidRPr="002E0162">
        <w:rPr>
          <w:rFonts w:cs="Times New Roman"/>
        </w:rPr>
        <w:t>Efficacy of sensory and motor interventions for children with autism.</w:t>
      </w:r>
      <w:proofErr w:type="gramEnd"/>
      <w:r w:rsidRPr="002E0162">
        <w:rPr>
          <w:rFonts w:cs="Times New Roman"/>
        </w:rPr>
        <w:t xml:space="preserve"> </w:t>
      </w:r>
      <w:proofErr w:type="gramStart"/>
      <w:r w:rsidRPr="002E0162">
        <w:rPr>
          <w:rFonts w:cs="Times New Roman"/>
          <w:i/>
        </w:rPr>
        <w:t>Journal of autism and developmental disorders, 32</w:t>
      </w:r>
      <w:r w:rsidRPr="002E0162">
        <w:rPr>
          <w:rFonts w:cs="Times New Roman"/>
        </w:rPr>
        <w:t>(5), 397-422.</w:t>
      </w:r>
      <w:proofErr w:type="gramEnd"/>
    </w:p>
    <w:p w14:paraId="1B7A6049" w14:textId="77777777" w:rsidR="000A3AA2" w:rsidRPr="002E0162" w:rsidRDefault="000A3AA2" w:rsidP="000A3AA2">
      <w:pPr>
        <w:spacing w:after="240" w:line="480" w:lineRule="auto"/>
        <w:rPr>
          <w:rFonts w:cs="Times New Roman"/>
        </w:rPr>
      </w:pPr>
      <w:r w:rsidRPr="002E0162">
        <w:rPr>
          <w:rFonts w:cs="Times New Roman"/>
        </w:rPr>
        <w:t xml:space="preserve">Baranek, G. T., David, F. J., Poe, M. D., Stone, W. L., &amp; Watson, L. R. (2006). Sensory Experiences Questionnaire: Discriminating sensory features in young children with autism, developmental delays, and typical development. </w:t>
      </w:r>
      <w:proofErr w:type="gramStart"/>
      <w:r w:rsidRPr="002E0162">
        <w:rPr>
          <w:rFonts w:cs="Times New Roman"/>
          <w:i/>
        </w:rPr>
        <w:t>Journal of Child Psychology and Psychiatry, 47</w:t>
      </w:r>
      <w:r w:rsidRPr="002E0162">
        <w:rPr>
          <w:rFonts w:cs="Times New Roman"/>
        </w:rPr>
        <w:t>(6), 591-601.</w:t>
      </w:r>
      <w:proofErr w:type="gramEnd"/>
    </w:p>
    <w:p w14:paraId="40CC8DBC" w14:textId="77777777" w:rsidR="000A3AA2" w:rsidRPr="002E0162" w:rsidRDefault="000A3AA2" w:rsidP="000A3AA2">
      <w:pPr>
        <w:spacing w:after="240" w:line="480" w:lineRule="auto"/>
        <w:rPr>
          <w:rFonts w:cs="Times New Roman"/>
        </w:rPr>
      </w:pPr>
      <w:r w:rsidRPr="002E0162">
        <w:rPr>
          <w:rFonts w:cs="Times New Roman"/>
        </w:rPr>
        <w:t xml:space="preserve">Baron-Cohen, S. (2002). </w:t>
      </w:r>
      <w:proofErr w:type="gramStart"/>
      <w:r w:rsidRPr="002E0162">
        <w:rPr>
          <w:rFonts w:cs="Times New Roman"/>
        </w:rPr>
        <w:t>The extreme male brain theory of autism.</w:t>
      </w:r>
      <w:proofErr w:type="gramEnd"/>
      <w:r w:rsidRPr="002E0162">
        <w:rPr>
          <w:rFonts w:cs="Times New Roman"/>
        </w:rPr>
        <w:t xml:space="preserve"> </w:t>
      </w:r>
      <w:proofErr w:type="gramStart"/>
      <w:r w:rsidRPr="002E0162">
        <w:rPr>
          <w:rFonts w:cs="Times New Roman"/>
          <w:i/>
        </w:rPr>
        <w:t>Trends in cognitive sciences, 6</w:t>
      </w:r>
      <w:r w:rsidRPr="002E0162">
        <w:rPr>
          <w:rFonts w:cs="Times New Roman"/>
        </w:rPr>
        <w:t>(6), 248-254.</w:t>
      </w:r>
      <w:proofErr w:type="gramEnd"/>
    </w:p>
    <w:p w14:paraId="02664E80" w14:textId="77777777" w:rsidR="000A3AA2" w:rsidRPr="002E0162" w:rsidRDefault="000A3AA2" w:rsidP="000A3AA2">
      <w:pPr>
        <w:spacing w:after="240" w:line="480" w:lineRule="auto"/>
        <w:rPr>
          <w:rFonts w:cs="Times New Roman"/>
        </w:rPr>
      </w:pPr>
      <w:proofErr w:type="gramStart"/>
      <w:r w:rsidRPr="002E0162">
        <w:rPr>
          <w:rFonts w:cs="Times New Roman"/>
        </w:rPr>
        <w:t>Baron-Cohen, S., Leslie, A. M., &amp; Frith, U. (1985).</w:t>
      </w:r>
      <w:proofErr w:type="gramEnd"/>
      <w:r w:rsidRPr="002E0162">
        <w:rPr>
          <w:rFonts w:cs="Times New Roman"/>
        </w:rPr>
        <w:t xml:space="preserve"> Does the autistic child have a “theory of mind”</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Cognition, 21</w:t>
      </w:r>
      <w:r w:rsidRPr="002E0162">
        <w:rPr>
          <w:rFonts w:cs="Times New Roman"/>
        </w:rPr>
        <w:t>(1), 37-46.</w:t>
      </w:r>
      <w:proofErr w:type="gramEnd"/>
    </w:p>
    <w:p w14:paraId="29DE38E0" w14:textId="77777777" w:rsidR="000A3AA2" w:rsidRPr="002E0162" w:rsidRDefault="000A3AA2" w:rsidP="000A3AA2">
      <w:pPr>
        <w:spacing w:after="240" w:line="480" w:lineRule="auto"/>
        <w:rPr>
          <w:rFonts w:cs="Times New Roman"/>
        </w:rPr>
      </w:pPr>
      <w:r w:rsidRPr="002E0162">
        <w:rPr>
          <w:rFonts w:cs="Times New Roman"/>
        </w:rPr>
        <w:lastRenderedPageBreak/>
        <w:t xml:space="preserve">Baron-Cohen, S., Wheelwright, S., Skinner, R., Martin, J., &amp; Clubley, E. (2001). The autism-spectrum quotient (AQ): Evidence from asperger syndrome/high-functioning autism, males and females, scientists and mathematicians. </w:t>
      </w:r>
      <w:proofErr w:type="gramStart"/>
      <w:r w:rsidRPr="002E0162">
        <w:rPr>
          <w:rFonts w:cs="Times New Roman"/>
          <w:i/>
        </w:rPr>
        <w:t>Journal of autism and developmental disorders, 31</w:t>
      </w:r>
      <w:r w:rsidRPr="002E0162">
        <w:rPr>
          <w:rFonts w:cs="Times New Roman"/>
        </w:rPr>
        <w:t>(1), 5-17.</w:t>
      </w:r>
      <w:proofErr w:type="gramEnd"/>
    </w:p>
    <w:p w14:paraId="4D38C1F1" w14:textId="77777777" w:rsidR="000A3AA2" w:rsidRPr="002E0162" w:rsidRDefault="000A3AA2" w:rsidP="000A3AA2">
      <w:pPr>
        <w:spacing w:after="240" w:line="480" w:lineRule="auto"/>
        <w:rPr>
          <w:rFonts w:eastAsia="Times New Roman" w:cs="Times New Roman"/>
          <w:lang w:eastAsia="en-GB"/>
        </w:rPr>
      </w:pPr>
      <w:proofErr w:type="gramStart"/>
      <w:r w:rsidRPr="002E0162">
        <w:rPr>
          <w:rFonts w:eastAsia="Times New Roman" w:cs="Times New Roman"/>
          <w:lang w:eastAsia="en-GB"/>
        </w:rPr>
        <w:t>Bartos, M., Vida, I., &amp; Jonas, P. (2007).</w:t>
      </w:r>
      <w:proofErr w:type="gramEnd"/>
      <w:r w:rsidRPr="002E0162">
        <w:rPr>
          <w:rFonts w:eastAsia="Times New Roman" w:cs="Times New Roman"/>
          <w:lang w:eastAsia="en-GB"/>
        </w:rPr>
        <w:t xml:space="preserve"> Synaptic mechanisms of synchronized gamma oscillations in inhibitory interneuron networks. </w:t>
      </w:r>
      <w:r w:rsidRPr="002E0162">
        <w:rPr>
          <w:rFonts w:eastAsia="Times New Roman" w:cs="Times New Roman"/>
          <w:i/>
          <w:iCs/>
          <w:lang w:eastAsia="en-GB"/>
        </w:rPr>
        <w:t>Nature reviews neuroscience</w:t>
      </w:r>
      <w:r w:rsidRPr="002E0162">
        <w:rPr>
          <w:rFonts w:eastAsia="Times New Roman" w:cs="Times New Roman"/>
          <w:lang w:eastAsia="en-GB"/>
        </w:rPr>
        <w:t xml:space="preserve">, </w:t>
      </w:r>
      <w:r w:rsidRPr="002E0162">
        <w:rPr>
          <w:rFonts w:eastAsia="Times New Roman" w:cs="Times New Roman"/>
          <w:i/>
          <w:iCs/>
          <w:lang w:eastAsia="en-GB"/>
        </w:rPr>
        <w:t>8</w:t>
      </w:r>
      <w:r w:rsidRPr="002E0162">
        <w:rPr>
          <w:rFonts w:eastAsia="Times New Roman" w:cs="Times New Roman"/>
          <w:lang w:eastAsia="en-GB"/>
        </w:rPr>
        <w:t xml:space="preserve">(1), </w:t>
      </w:r>
      <w:proofErr w:type="gramStart"/>
      <w:r w:rsidRPr="002E0162">
        <w:rPr>
          <w:rFonts w:eastAsia="Times New Roman" w:cs="Times New Roman"/>
          <w:lang w:eastAsia="en-GB"/>
        </w:rPr>
        <w:t>45</w:t>
      </w:r>
      <w:proofErr w:type="gramEnd"/>
      <w:r w:rsidRPr="002E0162">
        <w:rPr>
          <w:rFonts w:eastAsia="Times New Roman" w:cs="Times New Roman"/>
          <w:lang w:eastAsia="en-GB"/>
        </w:rPr>
        <w:t>-56.</w:t>
      </w:r>
    </w:p>
    <w:p w14:paraId="15751FDB"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Baruth, J. M., Casanova, M. F., El-Baz, A., Horrell, T., Mathai, G., Sears, L., &amp; Sokhadze, E. (2010).</w:t>
      </w:r>
      <w:proofErr w:type="gramEnd"/>
      <w:r w:rsidRPr="002E0162">
        <w:rPr>
          <w:rFonts w:eastAsia="Times New Roman" w:cs="Times New Roman"/>
          <w:color w:val="222222"/>
          <w:shd w:val="clear" w:color="auto" w:fill="FFFFFF"/>
        </w:rPr>
        <w:t xml:space="preserve"> Low-frequency repetitive transcranial magnetic stimulation modulates evoked-gamma frequency oscillations in autism spectrum disorder. </w:t>
      </w:r>
      <w:r w:rsidRPr="002E0162">
        <w:rPr>
          <w:rFonts w:eastAsia="Times New Roman" w:cs="Times New Roman"/>
          <w:i/>
          <w:iCs/>
          <w:color w:val="222222"/>
          <w:shd w:val="clear" w:color="auto" w:fill="FFFFFF"/>
        </w:rPr>
        <w:t>Journal of neurotherapy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14</w:t>
      </w:r>
      <w:r w:rsidRPr="002E0162">
        <w:rPr>
          <w:rFonts w:eastAsia="Times New Roman" w:cs="Times New Roman"/>
          <w:color w:val="222222"/>
          <w:shd w:val="clear" w:color="auto" w:fill="FFFFFF"/>
        </w:rPr>
        <w:t>(3), 179-194.</w:t>
      </w:r>
    </w:p>
    <w:p w14:paraId="4953DE36"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Bastiaansen, J. A., Meffert, H., Hein, S., Huizinga, P., Ketelaars, C., Pijnenborg, M., ... &amp; de Bildt, A. (2011).</w:t>
      </w:r>
      <w:proofErr w:type="gramEnd"/>
      <w:r w:rsidRPr="002E0162">
        <w:rPr>
          <w:rFonts w:eastAsia="Times New Roman" w:cs="Times New Roman"/>
          <w:color w:val="222222"/>
          <w:shd w:val="clear" w:color="auto" w:fill="FFFFFF"/>
          <w:lang w:val="en-GB"/>
        </w:rPr>
        <w:t xml:space="preserve"> Diagnosing autism spectrum disorders in adults: the use of Autism Diagnostic Observation Schedule (ADOS) module 4. </w:t>
      </w:r>
      <w:r w:rsidRPr="002E0162">
        <w:rPr>
          <w:rFonts w:eastAsia="Times New Roman" w:cs="Times New Roman"/>
          <w:i/>
          <w:iCs/>
          <w:color w:val="222222"/>
          <w:shd w:val="clear" w:color="auto" w:fill="FFFFFF"/>
          <w:lang w:val="en-GB"/>
        </w:rPr>
        <w:t>Journal of autism and developmental disorders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41</w:t>
      </w:r>
      <w:r w:rsidRPr="002E0162">
        <w:rPr>
          <w:rFonts w:eastAsia="Times New Roman" w:cs="Times New Roman"/>
          <w:color w:val="222222"/>
          <w:shd w:val="clear" w:color="auto" w:fill="FFFFFF"/>
          <w:lang w:val="en-GB"/>
        </w:rPr>
        <w:t>(9), 1256-1266.</w:t>
      </w:r>
    </w:p>
    <w:p w14:paraId="3180ACAA" w14:textId="77777777" w:rsidR="000A3AA2" w:rsidRPr="002E0162" w:rsidRDefault="000A3AA2" w:rsidP="000A3AA2">
      <w:pPr>
        <w:spacing w:after="240" w:line="480" w:lineRule="auto"/>
        <w:rPr>
          <w:rFonts w:eastAsia="Times New Roman" w:cs="Times New Roman"/>
          <w:lang w:eastAsia="en-GB"/>
        </w:rPr>
      </w:pPr>
      <w:proofErr w:type="gramStart"/>
      <w:r w:rsidRPr="002E0162">
        <w:rPr>
          <w:rFonts w:eastAsia="Times New Roman" w:cs="Times New Roman"/>
          <w:lang w:eastAsia="en-GB"/>
        </w:rPr>
        <w:t>Bauer, M., Oostenveld, R., Peeters, M., &amp; Fries, P. (2006).</w:t>
      </w:r>
      <w:proofErr w:type="gramEnd"/>
      <w:r w:rsidRPr="002E0162">
        <w:rPr>
          <w:rFonts w:eastAsia="Times New Roman" w:cs="Times New Roman"/>
          <w:lang w:eastAsia="en-GB"/>
        </w:rPr>
        <w:t xml:space="preserve"> Tactile spatial attention enhances gamma-band activity in somatosensory cortex and reduces low-frequency activity in parieto-occipital areas. </w:t>
      </w:r>
      <w:proofErr w:type="gramStart"/>
      <w:r w:rsidRPr="002E0162">
        <w:rPr>
          <w:rFonts w:eastAsia="Times New Roman" w:cs="Times New Roman"/>
          <w:i/>
          <w:iCs/>
          <w:lang w:eastAsia="en-GB"/>
        </w:rPr>
        <w:t>The Journal of Neuroscience</w:t>
      </w:r>
      <w:r w:rsidRPr="002E0162">
        <w:rPr>
          <w:rFonts w:eastAsia="Times New Roman" w:cs="Times New Roman"/>
          <w:lang w:eastAsia="en-GB"/>
        </w:rPr>
        <w:t xml:space="preserve">, </w:t>
      </w:r>
      <w:r w:rsidRPr="002E0162">
        <w:rPr>
          <w:rFonts w:eastAsia="Times New Roman" w:cs="Times New Roman"/>
          <w:i/>
          <w:iCs/>
          <w:lang w:eastAsia="en-GB"/>
        </w:rPr>
        <w:t>26</w:t>
      </w:r>
      <w:r w:rsidRPr="002E0162">
        <w:rPr>
          <w:rFonts w:eastAsia="Times New Roman" w:cs="Times New Roman"/>
          <w:lang w:eastAsia="en-GB"/>
        </w:rPr>
        <w:t>(2), 490-501.</w:t>
      </w:r>
      <w:proofErr w:type="gramEnd"/>
    </w:p>
    <w:p w14:paraId="306CB094" w14:textId="77777777" w:rsidR="000A3AA2" w:rsidRPr="002E0162" w:rsidRDefault="000A3AA2" w:rsidP="000A3AA2">
      <w:pPr>
        <w:spacing w:after="240" w:line="480" w:lineRule="auto"/>
        <w:jc w:val="both"/>
        <w:rPr>
          <w:rFonts w:cs="Times New Roman"/>
        </w:rPr>
      </w:pPr>
      <w:proofErr w:type="gramStart"/>
      <w:r w:rsidRPr="002E0162">
        <w:rPr>
          <w:rFonts w:cs="Times New Roman"/>
        </w:rPr>
        <w:t>Behrmann, M., Thomas, C., &amp; Humphreys, K. (2006).</w:t>
      </w:r>
      <w:proofErr w:type="gramEnd"/>
      <w:r w:rsidRPr="002E0162">
        <w:rPr>
          <w:rFonts w:cs="Times New Roman"/>
        </w:rPr>
        <w:t xml:space="preserve"> Seeing it differently: visual processing in autism. </w:t>
      </w:r>
      <w:proofErr w:type="gramStart"/>
      <w:r w:rsidRPr="002E0162">
        <w:rPr>
          <w:rFonts w:cs="Times New Roman"/>
          <w:i/>
        </w:rPr>
        <w:t>Trends in cognitive sciences, 10</w:t>
      </w:r>
      <w:r w:rsidRPr="002E0162">
        <w:rPr>
          <w:rFonts w:cs="Times New Roman"/>
        </w:rPr>
        <w:t>(6), 258-264.</w:t>
      </w:r>
      <w:proofErr w:type="gramEnd"/>
    </w:p>
    <w:p w14:paraId="54BEE7CB" w14:textId="77777777" w:rsidR="000A3AA2" w:rsidRPr="002E0162" w:rsidRDefault="000A3AA2" w:rsidP="000A3AA2">
      <w:pPr>
        <w:spacing w:after="240" w:line="480" w:lineRule="auto"/>
        <w:rPr>
          <w:rFonts w:cs="Times New Roman"/>
        </w:rPr>
      </w:pPr>
      <w:proofErr w:type="gramStart"/>
      <w:r w:rsidRPr="002E0162">
        <w:rPr>
          <w:rFonts w:cs="Times New Roman"/>
        </w:rPr>
        <w:t>Ben-Sasson, A., Hen, L., Fluss, R., Cermak, S. A., Engel-Yeger, B., &amp; Gal, E. (2009).</w:t>
      </w:r>
      <w:proofErr w:type="gramEnd"/>
      <w:r w:rsidRPr="002E0162">
        <w:rPr>
          <w:rFonts w:cs="Times New Roman"/>
        </w:rPr>
        <w:t xml:space="preserve"> </w:t>
      </w:r>
      <w:proofErr w:type="gramStart"/>
      <w:r w:rsidRPr="002E0162">
        <w:rPr>
          <w:rFonts w:cs="Times New Roman"/>
        </w:rPr>
        <w:t>A meta-analysis of sensory modulation symptoms in individuals with autism spectrum disorders.</w:t>
      </w:r>
      <w:proofErr w:type="gramEnd"/>
      <w:r w:rsidRPr="002E0162">
        <w:rPr>
          <w:rFonts w:cs="Times New Roman"/>
        </w:rPr>
        <w:t xml:space="preserve"> </w:t>
      </w:r>
      <w:proofErr w:type="gramStart"/>
      <w:r w:rsidRPr="002E0162">
        <w:rPr>
          <w:rFonts w:cs="Times New Roman"/>
          <w:i/>
        </w:rPr>
        <w:t>Journal of autism and developmental disorders, 39</w:t>
      </w:r>
      <w:r w:rsidRPr="002E0162">
        <w:rPr>
          <w:rFonts w:cs="Times New Roman"/>
        </w:rPr>
        <w:t>(1), 1-11.</w:t>
      </w:r>
      <w:proofErr w:type="gramEnd"/>
    </w:p>
    <w:p w14:paraId="3ACF4245" w14:textId="77777777" w:rsidR="000A3AA2" w:rsidRPr="002E0162" w:rsidRDefault="000A3AA2" w:rsidP="000A3AA2">
      <w:pPr>
        <w:spacing w:after="240" w:line="480" w:lineRule="auto"/>
        <w:jc w:val="both"/>
        <w:rPr>
          <w:rFonts w:cs="Times New Roman"/>
        </w:rPr>
      </w:pPr>
      <w:r w:rsidRPr="002E0162">
        <w:rPr>
          <w:rFonts w:cs="Times New Roman"/>
        </w:rPr>
        <w:t xml:space="preserve">Bertone, A., Mottron, L., Jelenic, P., &amp; Faubert, J. (2003). Motion perception in autism: a “complex” issue. </w:t>
      </w:r>
      <w:proofErr w:type="gramStart"/>
      <w:r w:rsidRPr="002E0162">
        <w:rPr>
          <w:rFonts w:cs="Times New Roman"/>
          <w:i/>
        </w:rPr>
        <w:t>Journal of Cognitive Neuroscience, 15</w:t>
      </w:r>
      <w:r w:rsidRPr="002E0162">
        <w:rPr>
          <w:rFonts w:cs="Times New Roman"/>
        </w:rPr>
        <w:t>(2), 218-225.</w:t>
      </w:r>
      <w:proofErr w:type="gramEnd"/>
    </w:p>
    <w:p w14:paraId="3C2E1DA5" w14:textId="77777777" w:rsidR="000A3AA2" w:rsidRPr="002E0162" w:rsidRDefault="000A3AA2" w:rsidP="000A3AA2">
      <w:pPr>
        <w:spacing w:after="240" w:line="480" w:lineRule="auto"/>
        <w:jc w:val="both"/>
        <w:rPr>
          <w:rFonts w:cs="Times New Roman"/>
        </w:rPr>
      </w:pPr>
      <w:r w:rsidRPr="002E0162">
        <w:rPr>
          <w:rFonts w:cs="Times New Roman"/>
        </w:rPr>
        <w:lastRenderedPageBreak/>
        <w:t xml:space="preserve">Bertone, A., Mottron, L., Jelenic, P., &amp; Faubert, J. (2005). Enhanced and diminished visuo-spatial information processing in autism depends on stimulus complexity. </w:t>
      </w:r>
      <w:proofErr w:type="gramStart"/>
      <w:r w:rsidRPr="002E0162">
        <w:rPr>
          <w:rFonts w:cs="Times New Roman"/>
          <w:i/>
        </w:rPr>
        <w:t>Brain, 128</w:t>
      </w:r>
      <w:r w:rsidRPr="002E0162">
        <w:rPr>
          <w:rFonts w:cs="Times New Roman"/>
        </w:rPr>
        <w:t>(10), 2430-2441.</w:t>
      </w:r>
      <w:proofErr w:type="gramEnd"/>
    </w:p>
    <w:p w14:paraId="50340ED8"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Bertrand, O., &amp; Tallon-Baudry, C. (2000). Oscillatory gamma activity in humans: a possible role for object representation. </w:t>
      </w:r>
      <w:proofErr w:type="gramStart"/>
      <w:r w:rsidRPr="002E0162">
        <w:rPr>
          <w:rFonts w:eastAsia="Times New Roman" w:cs="Times New Roman"/>
          <w:i/>
          <w:iCs/>
          <w:color w:val="222222"/>
          <w:shd w:val="clear" w:color="auto" w:fill="FFFFFF"/>
        </w:rPr>
        <w:t>International Journal of Psychophysiology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38</w:t>
      </w:r>
      <w:r w:rsidRPr="002E0162">
        <w:rPr>
          <w:rFonts w:eastAsia="Times New Roman" w:cs="Times New Roman"/>
          <w:color w:val="222222"/>
          <w:shd w:val="clear" w:color="auto" w:fill="FFFFFF"/>
        </w:rPr>
        <w:t>(3), 211-223.</w:t>
      </w:r>
      <w:proofErr w:type="gramEnd"/>
    </w:p>
    <w:p w14:paraId="782A4E61" w14:textId="77777777" w:rsidR="000A3AA2" w:rsidRPr="002E0162" w:rsidRDefault="000A3AA2" w:rsidP="000A3AA2">
      <w:pPr>
        <w:spacing w:after="240" w:line="480" w:lineRule="auto"/>
        <w:jc w:val="both"/>
        <w:rPr>
          <w:rFonts w:cs="Times New Roman"/>
          <w:color w:val="000000" w:themeColor="text1"/>
        </w:rPr>
      </w:pPr>
      <w:r w:rsidRPr="002E0162">
        <w:rPr>
          <w:rFonts w:cs="Times New Roman"/>
          <w:color w:val="000000" w:themeColor="text1"/>
        </w:rPr>
        <w:t>BioSemi, Amsterdam, The Netherlands.</w:t>
      </w:r>
    </w:p>
    <w:p w14:paraId="0A0DDE3F"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Bishop, D. V., Maybery, M., Maley, A., Wong, D., Hill, W., &amp; Hallmayer, J. (2004).</w:t>
      </w:r>
      <w:proofErr w:type="gramEnd"/>
      <w:r w:rsidRPr="002E0162">
        <w:rPr>
          <w:rFonts w:eastAsia="Times New Roman" w:cs="Times New Roman"/>
          <w:color w:val="222222"/>
          <w:shd w:val="clear" w:color="auto" w:fill="FFFFFF"/>
          <w:lang w:val="en-GB"/>
        </w:rPr>
        <w:t xml:space="preserve"> Using self</w:t>
      </w:r>
      <w:r w:rsidRPr="002E0162">
        <w:rPr>
          <w:rFonts w:ascii="Myriad Hebrew Regular" w:eastAsia="Times New Roman" w:hAnsi="Myriad Hebrew Regular" w:cs="Myriad Hebrew Regular"/>
          <w:color w:val="222222"/>
          <w:shd w:val="clear" w:color="auto" w:fill="FFFFFF"/>
          <w:lang w:val="en-GB"/>
        </w:rPr>
        <w:t>‐</w:t>
      </w:r>
      <w:r w:rsidRPr="002E0162">
        <w:rPr>
          <w:rFonts w:eastAsia="Times New Roman" w:cs="Times New Roman"/>
          <w:color w:val="222222"/>
          <w:shd w:val="clear" w:color="auto" w:fill="FFFFFF"/>
          <w:lang w:val="en-GB"/>
        </w:rPr>
        <w:t>report to identify the broad phenotype in parents of children with autistic spectrum disorders: a study using the Autism</w:t>
      </w:r>
      <w:r w:rsidRPr="002E0162">
        <w:rPr>
          <w:rFonts w:ascii="Myriad Hebrew Regular" w:eastAsia="Times New Roman" w:hAnsi="Myriad Hebrew Regular" w:cs="Myriad Hebrew Regular"/>
          <w:color w:val="222222"/>
          <w:shd w:val="clear" w:color="auto" w:fill="FFFFFF"/>
          <w:lang w:val="en-GB"/>
        </w:rPr>
        <w:t>‐</w:t>
      </w:r>
      <w:r w:rsidRPr="002E0162">
        <w:rPr>
          <w:rFonts w:eastAsia="Times New Roman" w:cs="Times New Roman"/>
          <w:color w:val="222222"/>
          <w:shd w:val="clear" w:color="auto" w:fill="FFFFFF"/>
          <w:lang w:val="en-GB"/>
        </w:rPr>
        <w:t>Spectrum Quotient.</w:t>
      </w:r>
      <w:r w:rsidRPr="002E0162">
        <w:rPr>
          <w:rFonts w:eastAsia="Times New Roman" w:cs="Times New Roman"/>
          <w:i/>
          <w:iCs/>
          <w:color w:val="222222"/>
          <w:shd w:val="clear" w:color="auto" w:fill="FFFFFF"/>
          <w:lang w:val="en-GB"/>
        </w:rPr>
        <w:t>Journal of child psychology and psychiatry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45</w:t>
      </w:r>
      <w:r w:rsidRPr="002E0162">
        <w:rPr>
          <w:rFonts w:eastAsia="Times New Roman" w:cs="Times New Roman"/>
          <w:color w:val="222222"/>
          <w:shd w:val="clear" w:color="auto" w:fill="FFFFFF"/>
          <w:lang w:val="en-GB"/>
        </w:rPr>
        <w:t>(8), 1431-1436.</w:t>
      </w:r>
    </w:p>
    <w:p w14:paraId="5113C5DE" w14:textId="77777777" w:rsidR="000A3AA2" w:rsidRPr="002E0162" w:rsidRDefault="000A3AA2" w:rsidP="000A3AA2">
      <w:pPr>
        <w:spacing w:after="240" w:line="480" w:lineRule="auto"/>
        <w:jc w:val="both"/>
        <w:rPr>
          <w:rFonts w:cs="Times New Roman"/>
        </w:rPr>
      </w:pPr>
      <w:proofErr w:type="gramStart"/>
      <w:r w:rsidRPr="002E0162">
        <w:rPr>
          <w:rFonts w:cs="Times New Roman"/>
        </w:rPr>
        <w:t>Blakemore, S. J., Tavassoli, T., Calò, S., Thomas, R. M., Catmur, C., Frith, U., &amp; Haggard, P. (2006).</w:t>
      </w:r>
      <w:proofErr w:type="gramEnd"/>
      <w:r w:rsidRPr="002E0162">
        <w:rPr>
          <w:rFonts w:cs="Times New Roman"/>
        </w:rPr>
        <w:t xml:space="preserve"> </w:t>
      </w:r>
      <w:proofErr w:type="gramStart"/>
      <w:r w:rsidRPr="002E0162">
        <w:rPr>
          <w:rFonts w:cs="Times New Roman"/>
        </w:rPr>
        <w:t>Tactile sensitivity in Asperger syndrome.</w:t>
      </w:r>
      <w:proofErr w:type="gramEnd"/>
      <w:r w:rsidRPr="002E0162">
        <w:rPr>
          <w:rFonts w:cs="Times New Roman"/>
        </w:rPr>
        <w:t xml:space="preserve"> </w:t>
      </w:r>
      <w:proofErr w:type="gramStart"/>
      <w:r w:rsidRPr="002E0162">
        <w:rPr>
          <w:rFonts w:cs="Times New Roman"/>
          <w:i/>
        </w:rPr>
        <w:t>Brain and cognition, 61</w:t>
      </w:r>
      <w:r w:rsidRPr="002E0162">
        <w:rPr>
          <w:rFonts w:cs="Times New Roman"/>
        </w:rPr>
        <w:t>(1), 5-13.</w:t>
      </w:r>
      <w:proofErr w:type="gramEnd"/>
    </w:p>
    <w:p w14:paraId="7E9AAB37" w14:textId="77777777" w:rsidR="000A3AA2" w:rsidRPr="002E0162" w:rsidRDefault="000A3AA2" w:rsidP="000A3AA2">
      <w:pPr>
        <w:spacing w:after="240" w:line="480" w:lineRule="auto"/>
        <w:rPr>
          <w:rFonts w:cs="Times New Roman"/>
        </w:rPr>
      </w:pPr>
      <w:r w:rsidRPr="002E0162">
        <w:rPr>
          <w:rFonts w:cs="Times New Roman"/>
        </w:rPr>
        <w:t xml:space="preserve">Blatt, G. J., Fitzgerald, C. M., Guptill, J. T., Booker, A. B., Kemper, T. L., &amp; Bauman, M. L. (2001). Density and distribution of hippocampal neurotransmitter receptors in autism: an autoradiographic study. </w:t>
      </w:r>
      <w:proofErr w:type="gramStart"/>
      <w:r w:rsidRPr="002E0162">
        <w:rPr>
          <w:rFonts w:cs="Times New Roman"/>
          <w:i/>
        </w:rPr>
        <w:t>Journal of autism and developmental disorders, 31</w:t>
      </w:r>
      <w:r w:rsidRPr="002E0162">
        <w:rPr>
          <w:rFonts w:cs="Times New Roman"/>
        </w:rPr>
        <w:t>(6), 537-543.</w:t>
      </w:r>
      <w:proofErr w:type="gramEnd"/>
    </w:p>
    <w:p w14:paraId="0EA74775" w14:textId="77777777" w:rsidR="000A3AA2" w:rsidRPr="002E0162" w:rsidRDefault="000A3AA2" w:rsidP="000A3AA2">
      <w:pPr>
        <w:spacing w:after="240" w:line="480" w:lineRule="auto"/>
        <w:rPr>
          <w:rFonts w:cs="Times New Roman"/>
        </w:rPr>
      </w:pPr>
      <w:proofErr w:type="gramStart"/>
      <w:r w:rsidRPr="002E0162">
        <w:rPr>
          <w:rFonts w:cs="Times New Roman"/>
        </w:rPr>
        <w:t>Blundell, J., Blaiss, C. A., Etherton, M. R., Espinosa, F., Tabuchi, K., Walz, C., ... &amp; Powell, C. M. (2010).</w:t>
      </w:r>
      <w:proofErr w:type="gramEnd"/>
      <w:r w:rsidRPr="002E0162">
        <w:rPr>
          <w:rFonts w:cs="Times New Roman"/>
        </w:rPr>
        <w:t xml:space="preserve"> Neuroligin-1 deletion results in impaired spatial memory and increased repetitive behavior. </w:t>
      </w:r>
      <w:proofErr w:type="gramStart"/>
      <w:r w:rsidRPr="002E0162">
        <w:rPr>
          <w:rFonts w:cs="Times New Roman"/>
          <w:i/>
        </w:rPr>
        <w:t>The Journal of Neuroscience, 30</w:t>
      </w:r>
      <w:r w:rsidRPr="002E0162">
        <w:rPr>
          <w:rFonts w:cs="Times New Roman"/>
        </w:rPr>
        <w:t>(6), 2115-2129.</w:t>
      </w:r>
      <w:proofErr w:type="gramEnd"/>
    </w:p>
    <w:p w14:paraId="426D0B53" w14:textId="77777777" w:rsidR="000A3AA2" w:rsidRPr="002E0162" w:rsidRDefault="000A3AA2" w:rsidP="000A3AA2">
      <w:pPr>
        <w:spacing w:after="240" w:line="480" w:lineRule="auto"/>
        <w:rPr>
          <w:rFonts w:cs="Times New Roman"/>
        </w:rPr>
      </w:pPr>
      <w:r w:rsidRPr="002E0162">
        <w:rPr>
          <w:rFonts w:cs="Times New Roman"/>
        </w:rPr>
        <w:t xml:space="preserve">Bogdashina, O. (2003). </w:t>
      </w:r>
      <w:r w:rsidRPr="002E0162">
        <w:rPr>
          <w:rFonts w:cs="Times New Roman"/>
          <w:i/>
        </w:rPr>
        <w:t>Sensory perceptual issues in autism and Asperger Syndrome: different sensory experiences, different perceptual worlds.</w:t>
      </w:r>
      <w:r w:rsidRPr="002E0162">
        <w:rPr>
          <w:rFonts w:cs="Times New Roman"/>
        </w:rPr>
        <w:t xml:space="preserve"> London: Jessica Kingsley.</w:t>
      </w:r>
    </w:p>
    <w:p w14:paraId="6C58555A"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Bölte, S. (2012).</w:t>
      </w:r>
      <w:proofErr w:type="gramEnd"/>
      <w:r w:rsidRPr="002E0162">
        <w:rPr>
          <w:rFonts w:eastAsia="Times New Roman" w:cs="Times New Roman"/>
          <w:color w:val="222222"/>
          <w:shd w:val="clear" w:color="auto" w:fill="FFFFFF"/>
          <w:lang w:val="en-GB"/>
        </w:rPr>
        <w:t xml:space="preserve"> Brief report: the social responsiveness scale for adults (SRS-A): initial results in a German cohort. </w:t>
      </w:r>
      <w:r w:rsidRPr="002E0162">
        <w:rPr>
          <w:rFonts w:eastAsia="Times New Roman" w:cs="Times New Roman"/>
          <w:i/>
          <w:iCs/>
          <w:color w:val="222222"/>
          <w:shd w:val="clear" w:color="auto" w:fill="FFFFFF"/>
          <w:lang w:val="en-GB"/>
        </w:rPr>
        <w:t>Journal of autism and developmental disorders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42</w:t>
      </w:r>
      <w:r w:rsidRPr="002E0162">
        <w:rPr>
          <w:rFonts w:eastAsia="Times New Roman" w:cs="Times New Roman"/>
          <w:color w:val="222222"/>
          <w:shd w:val="clear" w:color="auto" w:fill="FFFFFF"/>
          <w:lang w:val="en-GB"/>
        </w:rPr>
        <w:t>(9), 1998-1999.</w:t>
      </w:r>
    </w:p>
    <w:p w14:paraId="13CF549C" w14:textId="77777777" w:rsidR="000A3AA2" w:rsidRPr="002E0162" w:rsidRDefault="000A3AA2" w:rsidP="000A3AA2">
      <w:pPr>
        <w:spacing w:after="240" w:line="480" w:lineRule="auto"/>
        <w:rPr>
          <w:rFonts w:cs="Times New Roman"/>
        </w:rPr>
      </w:pPr>
      <w:proofErr w:type="gramStart"/>
      <w:r w:rsidRPr="002E0162">
        <w:rPr>
          <w:rFonts w:cs="Times New Roman"/>
        </w:rPr>
        <w:lastRenderedPageBreak/>
        <w:t>Bölte, S., Holtmann, M., Poustka, F., Scheurich, A., &amp; Schmidt, L. (2007).</w:t>
      </w:r>
      <w:proofErr w:type="gramEnd"/>
      <w:r w:rsidRPr="002E0162">
        <w:rPr>
          <w:rFonts w:cs="Times New Roman"/>
        </w:rPr>
        <w:t xml:space="preserve"> </w:t>
      </w:r>
      <w:proofErr w:type="gramStart"/>
      <w:r w:rsidRPr="002E0162">
        <w:rPr>
          <w:rFonts w:cs="Times New Roman"/>
        </w:rPr>
        <w:t>Gestalt perception and local-global processing in high-functioning autism.</w:t>
      </w:r>
      <w:proofErr w:type="gramEnd"/>
      <w:r w:rsidRPr="002E0162">
        <w:rPr>
          <w:rFonts w:cs="Times New Roman"/>
        </w:rPr>
        <w:t xml:space="preserve"> </w:t>
      </w:r>
      <w:proofErr w:type="gramStart"/>
      <w:r w:rsidRPr="002E0162">
        <w:rPr>
          <w:rFonts w:cs="Times New Roman"/>
          <w:i/>
        </w:rPr>
        <w:t>Journal of autism and developmental disorders, 37</w:t>
      </w:r>
      <w:r w:rsidRPr="002E0162">
        <w:rPr>
          <w:rFonts w:cs="Times New Roman"/>
        </w:rPr>
        <w:t>(8), 1493-1504.</w:t>
      </w:r>
      <w:proofErr w:type="gramEnd"/>
    </w:p>
    <w:p w14:paraId="13EDA257" w14:textId="77777777" w:rsidR="000A3AA2" w:rsidRPr="002E0162" w:rsidRDefault="000A3AA2" w:rsidP="000A3AA2">
      <w:pPr>
        <w:spacing w:after="240" w:line="480" w:lineRule="auto"/>
        <w:rPr>
          <w:rFonts w:cs="Times New Roman"/>
        </w:rPr>
      </w:pPr>
      <w:proofErr w:type="gramStart"/>
      <w:r w:rsidRPr="002E0162">
        <w:rPr>
          <w:rFonts w:cs="Times New Roman"/>
        </w:rPr>
        <w:t>Bölte, S., Hubl, D., Dierks, T., Holtmann, M., &amp; Poustka, F. (2008).</w:t>
      </w:r>
      <w:proofErr w:type="gramEnd"/>
      <w:r w:rsidRPr="002E0162">
        <w:rPr>
          <w:rFonts w:cs="Times New Roman"/>
        </w:rPr>
        <w:t xml:space="preserve"> An fMRI-study of locally oriented perception in autism: altered early visual processing of the block design test. </w:t>
      </w:r>
      <w:proofErr w:type="gramStart"/>
      <w:r w:rsidRPr="002E0162">
        <w:rPr>
          <w:rFonts w:cs="Times New Roman"/>
          <w:i/>
        </w:rPr>
        <w:t>Journal of Neural Transmission, 115</w:t>
      </w:r>
      <w:r w:rsidRPr="002E0162">
        <w:rPr>
          <w:rFonts w:cs="Times New Roman"/>
        </w:rPr>
        <w:t>(3), 545-552.</w:t>
      </w:r>
      <w:proofErr w:type="gramEnd"/>
    </w:p>
    <w:p w14:paraId="1E79A9E4" w14:textId="77777777" w:rsidR="000A3AA2" w:rsidRPr="002E0162" w:rsidRDefault="000A3AA2" w:rsidP="000A3AA2">
      <w:pPr>
        <w:spacing w:after="240" w:line="480" w:lineRule="auto"/>
        <w:jc w:val="both"/>
        <w:rPr>
          <w:rFonts w:cs="Times New Roman"/>
        </w:rPr>
      </w:pPr>
      <w:proofErr w:type="gramStart"/>
      <w:r w:rsidRPr="002E0162">
        <w:rPr>
          <w:rFonts w:cs="Times New Roman"/>
        </w:rPr>
        <w:t>Bölte, S., Schlitt, S., Gapp, V., Hainz, D., Schirman, S., Poustka, F., ... &amp; Walter, H. (2012).</w:t>
      </w:r>
      <w:proofErr w:type="gramEnd"/>
      <w:r w:rsidRPr="002E0162">
        <w:rPr>
          <w:rFonts w:cs="Times New Roman"/>
        </w:rPr>
        <w:t xml:space="preserve"> </w:t>
      </w:r>
      <w:proofErr w:type="gramStart"/>
      <w:r w:rsidRPr="002E0162">
        <w:rPr>
          <w:rFonts w:cs="Times New Roman"/>
        </w:rPr>
        <w:t>A close eye on the eagle-eyed visual acuity hypothesis of autism.</w:t>
      </w:r>
      <w:proofErr w:type="gramEnd"/>
      <w:r w:rsidRPr="002E0162">
        <w:rPr>
          <w:rFonts w:cs="Times New Roman"/>
        </w:rPr>
        <w:t xml:space="preserve"> </w:t>
      </w:r>
      <w:proofErr w:type="gramStart"/>
      <w:r w:rsidRPr="002E0162">
        <w:rPr>
          <w:rFonts w:cs="Times New Roman"/>
          <w:i/>
        </w:rPr>
        <w:t>Journal of autism and developmental disorders, 42</w:t>
      </w:r>
      <w:r w:rsidRPr="002E0162">
        <w:rPr>
          <w:rFonts w:cs="Times New Roman"/>
        </w:rPr>
        <w:t>(5), 726-733.</w:t>
      </w:r>
      <w:proofErr w:type="gramEnd"/>
    </w:p>
    <w:p w14:paraId="3C7751D7" w14:textId="77777777" w:rsidR="000A3AA2" w:rsidRPr="002E0162" w:rsidRDefault="000A3AA2" w:rsidP="000A3AA2">
      <w:pPr>
        <w:spacing w:after="240" w:line="480" w:lineRule="auto"/>
        <w:jc w:val="both"/>
        <w:rPr>
          <w:rFonts w:cs="Times New Roman"/>
        </w:rPr>
      </w:pPr>
      <w:proofErr w:type="gramStart"/>
      <w:r w:rsidRPr="002E0162">
        <w:rPr>
          <w:rFonts w:cs="Times New Roman"/>
        </w:rPr>
        <w:t>Bonnel, A. M., Mottron, L., Peretz, I., Trudel, M., &amp; Gallun, E. (2003).</w:t>
      </w:r>
      <w:proofErr w:type="gramEnd"/>
      <w:r w:rsidRPr="002E0162">
        <w:rPr>
          <w:rFonts w:cs="Times New Roman"/>
        </w:rPr>
        <w:t xml:space="preserve"> Enhanced pitch sensitivity in individuals with autism: a signal detection analysis. </w:t>
      </w:r>
      <w:proofErr w:type="gramStart"/>
      <w:r w:rsidRPr="002E0162">
        <w:rPr>
          <w:rFonts w:cs="Times New Roman"/>
          <w:i/>
        </w:rPr>
        <w:t>Journal of Cognitive Neuroscience, 15</w:t>
      </w:r>
      <w:r w:rsidRPr="002E0162">
        <w:rPr>
          <w:rFonts w:cs="Times New Roman"/>
        </w:rPr>
        <w:t>(2), 226-235.</w:t>
      </w:r>
      <w:proofErr w:type="gramEnd"/>
    </w:p>
    <w:p w14:paraId="488B7FEB" w14:textId="77777777" w:rsidR="000A3AA2" w:rsidRPr="002E0162" w:rsidRDefault="000A3AA2" w:rsidP="000A3AA2">
      <w:pPr>
        <w:spacing w:after="240" w:line="480" w:lineRule="auto"/>
        <w:jc w:val="both"/>
        <w:rPr>
          <w:rFonts w:cs="Times New Roman"/>
        </w:rPr>
      </w:pPr>
      <w:r w:rsidRPr="002E0162">
        <w:rPr>
          <w:rFonts w:cs="Times New Roman"/>
        </w:rPr>
        <w:t xml:space="preserve">Bonnel, A., McAdams, S., Smith, B., Berthiaume, C., Bertone, A., Ciocca, V., ... &amp; Mottron, L. (2010). Enhanced pure-tone pitch discrimination among persons with autism but not Asperger syndrome. </w:t>
      </w:r>
      <w:proofErr w:type="gramStart"/>
      <w:r w:rsidRPr="002E0162">
        <w:rPr>
          <w:rFonts w:cs="Times New Roman"/>
          <w:i/>
        </w:rPr>
        <w:t>Neuropsychologia, 48</w:t>
      </w:r>
      <w:r w:rsidRPr="002E0162">
        <w:rPr>
          <w:rFonts w:cs="Times New Roman"/>
        </w:rPr>
        <w:t>(9), 2465-2475.</w:t>
      </w:r>
      <w:proofErr w:type="gramEnd"/>
    </w:p>
    <w:p w14:paraId="2AB739E8"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Bosman, C. A., Schoffelen, J. M., Brunet, N., Oostenveld, R., Bastos, A. M., Womelsdorf, T., ... &amp; Fries, P. (2012).</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Attentional stimulus selection through selective synchronization between monkey visual areas.</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Neuron</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75</w:t>
      </w:r>
      <w:r w:rsidRPr="002E0162">
        <w:rPr>
          <w:rFonts w:eastAsia="Times New Roman" w:cs="Times New Roman"/>
          <w:color w:val="222222"/>
          <w:shd w:val="clear" w:color="auto" w:fill="FFFFFF"/>
          <w:lang w:val="en-GB"/>
        </w:rPr>
        <w:t>(5), 875-888.</w:t>
      </w:r>
      <w:proofErr w:type="gramEnd"/>
    </w:p>
    <w:p w14:paraId="52354376" w14:textId="77777777" w:rsidR="000A3AA2" w:rsidRPr="002E016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 xml:space="preserve">Bosworth, R. G., Petrich, J. A., &amp; Dobkins, K. R. (2013). </w:t>
      </w:r>
      <w:proofErr w:type="gramStart"/>
      <w:r w:rsidRPr="002E0162">
        <w:rPr>
          <w:rFonts w:eastAsia="Times New Roman" w:cs="Times New Roman"/>
          <w:color w:val="222222"/>
          <w:shd w:val="clear" w:color="auto" w:fill="FFFFFF"/>
          <w:lang w:val="en-GB"/>
        </w:rPr>
        <w:t>Effects of attention and laterality on motion and orientation discrimination in deaf signers.</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Brain and cognition</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82</w:t>
      </w:r>
      <w:r w:rsidRPr="002E0162">
        <w:rPr>
          <w:rFonts w:eastAsia="Times New Roman" w:cs="Times New Roman"/>
          <w:color w:val="222222"/>
          <w:shd w:val="clear" w:color="auto" w:fill="FFFFFF"/>
          <w:lang w:val="en-GB"/>
        </w:rPr>
        <w:t>(1), 117-126.</w:t>
      </w:r>
    </w:p>
    <w:p w14:paraId="6069D8F6" w14:textId="77777777" w:rsidR="000A3AA2" w:rsidRPr="002E0162" w:rsidRDefault="000A3AA2" w:rsidP="000A3AA2">
      <w:pPr>
        <w:spacing w:after="240" w:line="480" w:lineRule="auto"/>
        <w:rPr>
          <w:rFonts w:cs="Times New Roman"/>
        </w:rPr>
      </w:pPr>
      <w:proofErr w:type="gramStart"/>
      <w:r w:rsidRPr="002E0162">
        <w:rPr>
          <w:rFonts w:cs="Times New Roman"/>
        </w:rPr>
        <w:t>Bowery, N. G. (1983).</w:t>
      </w:r>
      <w:proofErr w:type="gramEnd"/>
      <w:r w:rsidRPr="002E0162">
        <w:rPr>
          <w:rFonts w:cs="Times New Roman"/>
        </w:rPr>
        <w:t xml:space="preserve"> </w:t>
      </w:r>
      <w:proofErr w:type="gramStart"/>
      <w:r w:rsidRPr="002E0162">
        <w:rPr>
          <w:rFonts w:cs="Times New Roman"/>
          <w:i/>
        </w:rPr>
        <w:t>Classification of GABA receptors.</w:t>
      </w:r>
      <w:proofErr w:type="gramEnd"/>
      <w:r w:rsidRPr="002E0162">
        <w:rPr>
          <w:rFonts w:cs="Times New Roman"/>
        </w:rPr>
        <w:t xml:space="preserve"> </w:t>
      </w:r>
      <w:proofErr w:type="gramStart"/>
      <w:r w:rsidRPr="002E0162">
        <w:rPr>
          <w:rFonts w:cs="Times New Roman"/>
        </w:rPr>
        <w:t>In The GABA receptors (pp. 177-213).</w:t>
      </w:r>
      <w:proofErr w:type="gramEnd"/>
      <w:r w:rsidRPr="002E0162">
        <w:rPr>
          <w:rFonts w:cs="Times New Roman"/>
        </w:rPr>
        <w:t xml:space="preserve"> Humana Press Clifton, NJ.</w:t>
      </w:r>
    </w:p>
    <w:p w14:paraId="57B54010"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Brainard, D. H. (1997).</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The psychophysics toolbox.</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Spatial vision</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10</w:t>
      </w:r>
      <w:r w:rsidRPr="002E0162">
        <w:rPr>
          <w:rFonts w:eastAsia="Times New Roman" w:cs="Times New Roman"/>
          <w:color w:val="222222"/>
          <w:shd w:val="clear" w:color="auto" w:fill="FFFFFF"/>
          <w:lang w:val="en-GB"/>
        </w:rPr>
        <w:t>, 433-436.</w:t>
      </w:r>
    </w:p>
    <w:p w14:paraId="5F6798D3" w14:textId="77777777" w:rsidR="000A3AA2" w:rsidRPr="002E0162" w:rsidRDefault="000A3AA2" w:rsidP="000A3AA2">
      <w:pPr>
        <w:spacing w:after="240" w:line="480" w:lineRule="auto"/>
        <w:rPr>
          <w:rFonts w:cs="Times New Roman"/>
        </w:rPr>
      </w:pPr>
      <w:r w:rsidRPr="002E0162">
        <w:rPr>
          <w:rFonts w:cs="Times New Roman"/>
        </w:rPr>
        <w:lastRenderedPageBreak/>
        <w:t xml:space="preserve">Brian, J. A., &amp; Bryson, S. E. (1996). Disembedding performance and recognition memory in autism/PDD. </w:t>
      </w:r>
      <w:proofErr w:type="gramStart"/>
      <w:r w:rsidRPr="002E0162">
        <w:rPr>
          <w:rFonts w:cs="Times New Roman"/>
          <w:i/>
        </w:rPr>
        <w:t>Journal of Child Psychology and Psychiatry, 37</w:t>
      </w:r>
      <w:r w:rsidRPr="002E0162">
        <w:rPr>
          <w:rFonts w:cs="Times New Roman"/>
        </w:rPr>
        <w:t>(7), 865-872.</w:t>
      </w:r>
      <w:proofErr w:type="gramEnd"/>
    </w:p>
    <w:p w14:paraId="245ECFE3" w14:textId="77777777" w:rsidR="000A3AA2" w:rsidRPr="002E016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Britten, K. H., Shadlen, M. N., Newsome, W. T., &amp; Movshon, J. A. (1992). The analysis of visual motion: a comparison of neuronal and psychophysical performance. </w:t>
      </w:r>
      <w:proofErr w:type="gramStart"/>
      <w:r w:rsidRPr="002E0162">
        <w:rPr>
          <w:rFonts w:eastAsia="Times New Roman" w:cs="Times New Roman"/>
          <w:i/>
          <w:iCs/>
          <w:color w:val="222222"/>
          <w:shd w:val="clear" w:color="auto" w:fill="FFFFFF"/>
          <w:lang w:val="en-GB"/>
        </w:rPr>
        <w:t>The Journal of Neuroscience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12</w:t>
      </w:r>
      <w:r w:rsidRPr="002E0162">
        <w:rPr>
          <w:rFonts w:eastAsia="Times New Roman" w:cs="Times New Roman"/>
          <w:color w:val="222222"/>
          <w:shd w:val="clear" w:color="auto" w:fill="FFFFFF"/>
          <w:lang w:val="en-GB"/>
        </w:rPr>
        <w:t>(12), 4745-4765.</w:t>
      </w:r>
      <w:proofErr w:type="gramEnd"/>
    </w:p>
    <w:p w14:paraId="645A0D41"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Brock, J., Brown, C. C., Boucher, J., &amp; Rippon, G. (2002).</w:t>
      </w:r>
      <w:proofErr w:type="gramEnd"/>
      <w:r w:rsidRPr="002E0162">
        <w:rPr>
          <w:rFonts w:eastAsia="Times New Roman" w:cs="Times New Roman"/>
          <w:color w:val="222222"/>
          <w:shd w:val="clear" w:color="auto" w:fill="FFFFFF"/>
        </w:rPr>
        <w:t xml:space="preserve"> </w:t>
      </w:r>
      <w:proofErr w:type="gramStart"/>
      <w:r w:rsidRPr="002E0162">
        <w:rPr>
          <w:rFonts w:eastAsia="Times New Roman" w:cs="Times New Roman"/>
          <w:color w:val="222222"/>
          <w:shd w:val="clear" w:color="auto" w:fill="FFFFFF"/>
        </w:rPr>
        <w:t>The temporal binding deficit hypothesis of autism.</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Development and psychopathology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14</w:t>
      </w:r>
      <w:r w:rsidRPr="002E0162">
        <w:rPr>
          <w:rFonts w:eastAsia="Times New Roman" w:cs="Times New Roman"/>
          <w:color w:val="222222"/>
          <w:shd w:val="clear" w:color="auto" w:fill="FFFFFF"/>
        </w:rPr>
        <w:t>(02), 209-224.</w:t>
      </w:r>
    </w:p>
    <w:p w14:paraId="6DBB75FD" w14:textId="77777777" w:rsidR="000A3AA2" w:rsidRPr="002E0162" w:rsidRDefault="000A3AA2" w:rsidP="000A3AA2">
      <w:pPr>
        <w:spacing w:after="240" w:line="480" w:lineRule="auto"/>
        <w:rPr>
          <w:rFonts w:cs="Times New Roman"/>
        </w:rPr>
      </w:pPr>
      <w:proofErr w:type="gramStart"/>
      <w:r w:rsidRPr="002E0162">
        <w:rPr>
          <w:rFonts w:cs="Times New Roman"/>
        </w:rPr>
        <w:t>Brock, J., Xu, J. Y., &amp; Brooks, K. R. (2011).</w:t>
      </w:r>
      <w:proofErr w:type="gramEnd"/>
      <w:r w:rsidRPr="002E0162">
        <w:rPr>
          <w:rFonts w:cs="Times New Roman"/>
        </w:rPr>
        <w:t xml:space="preserve"> Individual differences in visual search: relationship to autistic traits, discrimination thresholds, and speed of processing. </w:t>
      </w:r>
      <w:proofErr w:type="gramStart"/>
      <w:r w:rsidRPr="002E0162">
        <w:rPr>
          <w:rFonts w:cs="Times New Roman"/>
          <w:i/>
        </w:rPr>
        <w:t>Perception-London, 40</w:t>
      </w:r>
      <w:r w:rsidRPr="002E0162">
        <w:rPr>
          <w:rFonts w:cs="Times New Roman"/>
        </w:rPr>
        <w:t>(6), 739.</w:t>
      </w:r>
      <w:proofErr w:type="gramEnd"/>
    </w:p>
    <w:p w14:paraId="4BAA6305" w14:textId="77777777" w:rsidR="000A3AA2" w:rsidRPr="002E0162" w:rsidRDefault="000A3AA2" w:rsidP="000A3AA2">
      <w:pPr>
        <w:spacing w:after="240" w:line="480" w:lineRule="auto"/>
        <w:rPr>
          <w:rFonts w:cs="Times New Roman"/>
        </w:rPr>
      </w:pPr>
      <w:proofErr w:type="gramStart"/>
      <w:r w:rsidRPr="002E0162">
        <w:rPr>
          <w:rFonts w:cs="Times New Roman"/>
        </w:rPr>
        <w:t>Brosch, M., Bauer, R., Schanze, T., &amp; Eckhorn, R. (1991).</w:t>
      </w:r>
      <w:proofErr w:type="gramEnd"/>
      <w:r w:rsidRPr="002E0162">
        <w:rPr>
          <w:rFonts w:cs="Times New Roman"/>
        </w:rPr>
        <w:t xml:space="preserve"> Stimulus-induced oscillatory events and their spatial correlation profiles in cat visual cortex. </w:t>
      </w:r>
      <w:r w:rsidRPr="002E0162">
        <w:rPr>
          <w:rFonts w:cs="Times New Roman"/>
          <w:i/>
        </w:rPr>
        <w:t>Eur. J. Neurosci, 54,</w:t>
      </w:r>
      <w:r w:rsidRPr="002E0162">
        <w:rPr>
          <w:rFonts w:cs="Times New Roman"/>
        </w:rPr>
        <w:t xml:space="preserve"> 1235.</w:t>
      </w:r>
    </w:p>
    <w:p w14:paraId="62A5973F"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Brovelli, A., Lachaux, J. P., Kahane, P., &amp; Boussaoud, D. (2005). High gamma frequency oscillatory activity dissociates attention from intention in the human premotor cortex. </w:t>
      </w:r>
      <w:proofErr w:type="gramStart"/>
      <w:r w:rsidRPr="002E0162">
        <w:rPr>
          <w:rFonts w:eastAsia="Times New Roman" w:cs="Times New Roman"/>
          <w:i/>
          <w:iCs/>
          <w:lang w:eastAsia="en-GB"/>
        </w:rPr>
        <w:t>Neuroimage</w:t>
      </w:r>
      <w:r w:rsidRPr="002E0162">
        <w:rPr>
          <w:rFonts w:eastAsia="Times New Roman" w:cs="Times New Roman"/>
          <w:lang w:eastAsia="en-GB"/>
        </w:rPr>
        <w:t xml:space="preserve">, </w:t>
      </w:r>
      <w:r w:rsidRPr="002E0162">
        <w:rPr>
          <w:rFonts w:eastAsia="Times New Roman" w:cs="Times New Roman"/>
          <w:i/>
          <w:iCs/>
          <w:lang w:eastAsia="en-GB"/>
        </w:rPr>
        <w:t>28</w:t>
      </w:r>
      <w:r w:rsidRPr="002E0162">
        <w:rPr>
          <w:rFonts w:eastAsia="Times New Roman" w:cs="Times New Roman"/>
          <w:lang w:eastAsia="en-GB"/>
        </w:rPr>
        <w:t>(1), 154-164.</w:t>
      </w:r>
      <w:proofErr w:type="gramEnd"/>
    </w:p>
    <w:p w14:paraId="05A84354"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Brown, C., Gruber, T., Boucher, J., Rippon, G., &amp; Brock, J. (2005).</w:t>
      </w:r>
      <w:proofErr w:type="gramEnd"/>
      <w:r w:rsidRPr="002E0162">
        <w:rPr>
          <w:rFonts w:eastAsia="Times New Roman" w:cs="Times New Roman"/>
          <w:color w:val="222222"/>
          <w:shd w:val="clear" w:color="auto" w:fill="FFFFFF"/>
        </w:rPr>
        <w:t xml:space="preserve"> Gamma abnormalities during perception of illusory figures in autism. </w:t>
      </w:r>
      <w:proofErr w:type="gramStart"/>
      <w:r w:rsidRPr="002E0162">
        <w:rPr>
          <w:rFonts w:eastAsia="Times New Roman" w:cs="Times New Roman"/>
          <w:i/>
          <w:iCs/>
          <w:color w:val="222222"/>
          <w:shd w:val="clear" w:color="auto" w:fill="FFFFFF"/>
        </w:rPr>
        <w:t>Cortex</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41</w:t>
      </w:r>
      <w:r w:rsidRPr="002E0162">
        <w:rPr>
          <w:rFonts w:eastAsia="Times New Roman" w:cs="Times New Roman"/>
          <w:color w:val="222222"/>
          <w:shd w:val="clear" w:color="auto" w:fill="FFFFFF"/>
        </w:rPr>
        <w:t>(3), 364-376.</w:t>
      </w:r>
      <w:proofErr w:type="gramEnd"/>
    </w:p>
    <w:p w14:paraId="232B8F29" w14:textId="77777777" w:rsidR="000A3AA2" w:rsidRPr="002E0162" w:rsidRDefault="000A3AA2" w:rsidP="000A3AA2">
      <w:pPr>
        <w:spacing w:after="240" w:line="480" w:lineRule="auto"/>
        <w:rPr>
          <w:rFonts w:cs="Times New Roman"/>
        </w:rPr>
      </w:pPr>
      <w:proofErr w:type="gramStart"/>
      <w:r w:rsidRPr="002E0162">
        <w:rPr>
          <w:rFonts w:cs="Times New Roman"/>
        </w:rPr>
        <w:t>Brown, M. S., Singel, D., Hepburn, S., &amp; Rojas, D. C. (2013).</w:t>
      </w:r>
      <w:proofErr w:type="gramEnd"/>
      <w:r w:rsidRPr="002E0162">
        <w:rPr>
          <w:rFonts w:cs="Times New Roman"/>
        </w:rPr>
        <w:t xml:space="preserve"> Increased Glutamate Concentration in the Auditory Cortex of Persons With Autism and First</w:t>
      </w:r>
      <w:r w:rsidRPr="002E0162">
        <w:rPr>
          <w:rFonts w:ascii="Myriad Hebrew Regular" w:hAnsi="Myriad Hebrew Regular" w:cs="Myriad Hebrew Regular"/>
        </w:rPr>
        <w:t>‐</w:t>
      </w:r>
      <w:r w:rsidRPr="002E0162">
        <w:rPr>
          <w:rFonts w:cs="Times New Roman"/>
        </w:rPr>
        <w:t>Degree Relatives: A 1H</w:t>
      </w:r>
      <w:r w:rsidRPr="002E0162">
        <w:rPr>
          <w:rFonts w:ascii="Myriad Hebrew Regular" w:hAnsi="Myriad Hebrew Regular" w:cs="Myriad Hebrew Regular"/>
        </w:rPr>
        <w:t>‐</w:t>
      </w:r>
      <w:r w:rsidRPr="002E0162">
        <w:rPr>
          <w:rFonts w:cs="Times New Roman"/>
        </w:rPr>
        <w:t xml:space="preserve">MRS Study. </w:t>
      </w:r>
      <w:proofErr w:type="gramStart"/>
      <w:r w:rsidRPr="002E0162">
        <w:rPr>
          <w:rFonts w:cs="Times New Roman"/>
          <w:i/>
        </w:rPr>
        <w:t>Autism Research, 6</w:t>
      </w:r>
      <w:r w:rsidRPr="002E0162">
        <w:rPr>
          <w:rFonts w:cs="Times New Roman"/>
        </w:rPr>
        <w:t>(1), 1-10.</w:t>
      </w:r>
      <w:proofErr w:type="gramEnd"/>
    </w:p>
    <w:p w14:paraId="591FE0B9" w14:textId="77777777" w:rsidR="000A3AA2" w:rsidRPr="002E0162" w:rsidRDefault="000A3AA2" w:rsidP="000A3AA2">
      <w:pPr>
        <w:spacing w:after="240" w:line="480" w:lineRule="auto"/>
        <w:rPr>
          <w:rFonts w:cs="Times New Roman"/>
          <w:i/>
        </w:rPr>
      </w:pPr>
      <w:r w:rsidRPr="002E0162">
        <w:rPr>
          <w:rFonts w:cs="Times New Roman"/>
        </w:rPr>
        <w:t xml:space="preserve">Brugha, T., McManus, S., Meltzer, H., Smith, J., Scott, F. J., Purdon, S., ... &amp; Bankart, J. (2009). Autism spectrum disorders in adults living in households throughout England: Report from the adult psychiatric morbidity survey 2007. </w:t>
      </w:r>
      <w:r w:rsidRPr="002E0162">
        <w:rPr>
          <w:rFonts w:cs="Times New Roman"/>
          <w:i/>
        </w:rPr>
        <w:t>Leeds: The NHS Information Centre for Health and Social Care.</w:t>
      </w:r>
    </w:p>
    <w:p w14:paraId="36FD0854"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lastRenderedPageBreak/>
        <w:t>Brunel, N., &amp; Wang, X. J. (2003). What determines the frequency of fast network oscillations with irregular neural discharges? I. Synaptic dynamics and excitation-inhibition balance. </w:t>
      </w:r>
      <w:r w:rsidRPr="002E0162">
        <w:rPr>
          <w:rFonts w:eastAsia="Times New Roman" w:cs="Times New Roman"/>
          <w:i/>
          <w:iCs/>
          <w:color w:val="222222"/>
          <w:shd w:val="clear" w:color="auto" w:fill="FFFFFF"/>
        </w:rPr>
        <w:t>Journal of neurophysiology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90</w:t>
      </w:r>
      <w:r w:rsidRPr="002E0162">
        <w:rPr>
          <w:rFonts w:eastAsia="Times New Roman" w:cs="Times New Roman"/>
          <w:color w:val="222222"/>
          <w:shd w:val="clear" w:color="auto" w:fill="FFFFFF"/>
        </w:rPr>
        <w:t>(1), 415-430.</w:t>
      </w:r>
    </w:p>
    <w:p w14:paraId="2435404E" w14:textId="77777777" w:rsidR="000A3AA2" w:rsidRPr="002E0162" w:rsidRDefault="000A3AA2" w:rsidP="000A3AA2">
      <w:pPr>
        <w:spacing w:after="240" w:line="480" w:lineRule="auto"/>
        <w:rPr>
          <w:rFonts w:cs="Times New Roman"/>
        </w:rPr>
      </w:pPr>
      <w:r w:rsidRPr="002E0162">
        <w:rPr>
          <w:rFonts w:cs="Times New Roman"/>
        </w:rPr>
        <w:t xml:space="preserve">Bryson, S. E., Clark, B. S., &amp; Smith, I. M. (1988). </w:t>
      </w:r>
      <w:proofErr w:type="gramStart"/>
      <w:r w:rsidRPr="002E0162">
        <w:rPr>
          <w:rFonts w:cs="Times New Roman"/>
        </w:rPr>
        <w:t>First report of a Canadian epidemiological study of autistic syndromes.</w:t>
      </w:r>
      <w:proofErr w:type="gramEnd"/>
      <w:r w:rsidRPr="002E0162">
        <w:rPr>
          <w:rFonts w:cs="Times New Roman"/>
        </w:rPr>
        <w:t xml:space="preserve"> </w:t>
      </w:r>
      <w:proofErr w:type="gramStart"/>
      <w:r w:rsidRPr="002E0162">
        <w:rPr>
          <w:rFonts w:cs="Times New Roman"/>
          <w:i/>
        </w:rPr>
        <w:t>Journal of Child Psychology and Psychiatry, 29</w:t>
      </w:r>
      <w:r w:rsidRPr="002E0162">
        <w:rPr>
          <w:rFonts w:cs="Times New Roman"/>
        </w:rPr>
        <w:t>(4), 433-445.</w:t>
      </w:r>
      <w:proofErr w:type="gramEnd"/>
    </w:p>
    <w:p w14:paraId="29F0B63F" w14:textId="77777777" w:rsidR="000A3AA2" w:rsidRPr="002E0162" w:rsidRDefault="000A3AA2" w:rsidP="000A3AA2">
      <w:pPr>
        <w:spacing w:after="240" w:line="480" w:lineRule="auto"/>
        <w:rPr>
          <w:rFonts w:cs="Times New Roman"/>
        </w:rPr>
      </w:pPr>
      <w:r w:rsidRPr="002E0162">
        <w:rPr>
          <w:rFonts w:cs="Times New Roman"/>
        </w:rPr>
        <w:t xml:space="preserve">Burnette, C. P., Mundy, P. C., Meyer, J. A., Sutton, S. K., Vaughan, A. E., &amp; Charak, D. (2005). </w:t>
      </w:r>
      <w:proofErr w:type="gramStart"/>
      <w:r w:rsidRPr="002E0162">
        <w:rPr>
          <w:rFonts w:cs="Times New Roman"/>
        </w:rPr>
        <w:t>Weak central coherence and its relations to theory of mind and anxiety in autism.</w:t>
      </w:r>
      <w:proofErr w:type="gramEnd"/>
      <w:r w:rsidRPr="002E0162">
        <w:rPr>
          <w:rFonts w:cs="Times New Roman"/>
        </w:rPr>
        <w:t xml:space="preserve"> </w:t>
      </w:r>
      <w:proofErr w:type="gramStart"/>
      <w:r w:rsidRPr="002E0162">
        <w:rPr>
          <w:rFonts w:cs="Times New Roman"/>
          <w:i/>
        </w:rPr>
        <w:t>Journal of autism and developmental disorders, 35</w:t>
      </w:r>
      <w:r w:rsidRPr="002E0162">
        <w:rPr>
          <w:rFonts w:cs="Times New Roman"/>
        </w:rPr>
        <w:t>(1), 63-73.</w:t>
      </w:r>
      <w:proofErr w:type="gramEnd"/>
    </w:p>
    <w:p w14:paraId="128C546C"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Buschman, T. J., &amp; Miller, E. K. (2007). Top-down versus bottom-up control of attention in the prefrontal and posterior parietal cortices. </w:t>
      </w:r>
      <w:proofErr w:type="gramStart"/>
      <w:r w:rsidRPr="002E0162">
        <w:rPr>
          <w:rFonts w:eastAsia="Times New Roman" w:cs="Times New Roman"/>
          <w:i/>
          <w:iCs/>
          <w:lang w:eastAsia="en-GB"/>
        </w:rPr>
        <w:t>science</w:t>
      </w:r>
      <w:proofErr w:type="gramEnd"/>
      <w:r w:rsidRPr="002E0162">
        <w:rPr>
          <w:rFonts w:eastAsia="Times New Roman" w:cs="Times New Roman"/>
          <w:lang w:eastAsia="en-GB"/>
        </w:rPr>
        <w:t xml:space="preserve">, </w:t>
      </w:r>
      <w:r w:rsidRPr="002E0162">
        <w:rPr>
          <w:rFonts w:eastAsia="Times New Roman" w:cs="Times New Roman"/>
          <w:i/>
          <w:iCs/>
          <w:lang w:eastAsia="en-GB"/>
        </w:rPr>
        <w:t>315</w:t>
      </w:r>
      <w:r w:rsidRPr="002E0162">
        <w:rPr>
          <w:rFonts w:eastAsia="Times New Roman" w:cs="Times New Roman"/>
          <w:lang w:eastAsia="en-GB"/>
        </w:rPr>
        <w:t>(5820), 1860-1862.</w:t>
      </w:r>
    </w:p>
    <w:p w14:paraId="2C8F7C4A" w14:textId="77777777" w:rsidR="000A3AA2" w:rsidRPr="002E0162" w:rsidRDefault="000A3AA2" w:rsidP="000A3AA2">
      <w:pPr>
        <w:spacing w:after="240" w:line="480" w:lineRule="auto"/>
        <w:rPr>
          <w:rFonts w:cs="Times New Roman"/>
        </w:rPr>
      </w:pPr>
      <w:r w:rsidRPr="002E0162">
        <w:rPr>
          <w:rFonts w:cs="Times New Roman"/>
        </w:rPr>
        <w:t xml:space="preserve">Buxhoeveden, D. P., Semendeferi, K., Buckwalter, J., Schenker, N., Switzer, R., &amp; Courchesne, E. (2006). Reduced minicolumns in the frontal cortex of patients with autism. </w:t>
      </w:r>
      <w:proofErr w:type="gramStart"/>
      <w:r w:rsidRPr="002E0162">
        <w:rPr>
          <w:rFonts w:cs="Times New Roman"/>
          <w:i/>
        </w:rPr>
        <w:t>Neuropathology and applied neurobiology, 32</w:t>
      </w:r>
      <w:r w:rsidRPr="002E0162">
        <w:rPr>
          <w:rFonts w:cs="Times New Roman"/>
        </w:rPr>
        <w:t>(5), 483-491.</w:t>
      </w:r>
      <w:proofErr w:type="gramEnd"/>
    </w:p>
    <w:p w14:paraId="17A0008C" w14:textId="77777777" w:rsidR="000A3AA2" w:rsidRPr="002E0162" w:rsidRDefault="000A3AA2" w:rsidP="000A3AA2">
      <w:pPr>
        <w:spacing w:after="240" w:line="480" w:lineRule="auto"/>
        <w:rPr>
          <w:rFonts w:cs="Times New Roman"/>
        </w:rPr>
      </w:pPr>
      <w:proofErr w:type="gramStart"/>
      <w:r w:rsidRPr="002E0162">
        <w:rPr>
          <w:rFonts w:cs="Times New Roman"/>
        </w:rPr>
        <w:t>Buxhoeveden, D. P., Switala, A. E., Litaker, M., Roy, E., &amp; Casanova, M. F. (2001).</w:t>
      </w:r>
      <w:proofErr w:type="gramEnd"/>
      <w:r w:rsidRPr="002E0162">
        <w:rPr>
          <w:rFonts w:cs="Times New Roman"/>
        </w:rPr>
        <w:t xml:space="preserve"> Lateralization of minicolumns in human planum temporale is absent in nonhuman primate cortex. </w:t>
      </w:r>
      <w:proofErr w:type="gramStart"/>
      <w:r w:rsidRPr="002E0162">
        <w:rPr>
          <w:rFonts w:cs="Times New Roman"/>
          <w:i/>
        </w:rPr>
        <w:t>Brain, Behavior and Evolution, 57</w:t>
      </w:r>
      <w:r w:rsidRPr="002E0162">
        <w:rPr>
          <w:rFonts w:cs="Times New Roman"/>
        </w:rPr>
        <w:t>(6), 349-358.</w:t>
      </w:r>
      <w:proofErr w:type="gramEnd"/>
    </w:p>
    <w:p w14:paraId="7041B048"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Buzsáki, G., &amp; Draguhn, A. (2004). </w:t>
      </w:r>
      <w:proofErr w:type="gramStart"/>
      <w:r w:rsidRPr="002E0162">
        <w:rPr>
          <w:rFonts w:eastAsia="Times New Roman" w:cs="Times New Roman"/>
          <w:lang w:eastAsia="en-GB"/>
        </w:rPr>
        <w:t>Neuronal oscillations in cortical networks.</w:t>
      </w:r>
      <w:proofErr w:type="gramEnd"/>
      <w:r w:rsidRPr="002E0162">
        <w:rPr>
          <w:rFonts w:eastAsia="Times New Roman" w:cs="Times New Roman"/>
          <w:lang w:eastAsia="en-GB"/>
        </w:rPr>
        <w:t xml:space="preserve"> </w:t>
      </w:r>
      <w:proofErr w:type="gramStart"/>
      <w:r w:rsidRPr="002E0162">
        <w:rPr>
          <w:rFonts w:eastAsia="Times New Roman" w:cs="Times New Roman"/>
          <w:i/>
          <w:iCs/>
          <w:lang w:eastAsia="en-GB"/>
        </w:rPr>
        <w:t>science</w:t>
      </w:r>
      <w:proofErr w:type="gramEnd"/>
      <w:r w:rsidRPr="002E0162">
        <w:rPr>
          <w:rFonts w:eastAsia="Times New Roman" w:cs="Times New Roman"/>
          <w:lang w:eastAsia="en-GB"/>
        </w:rPr>
        <w:t xml:space="preserve">, </w:t>
      </w:r>
      <w:r w:rsidRPr="002E0162">
        <w:rPr>
          <w:rFonts w:eastAsia="Times New Roman" w:cs="Times New Roman"/>
          <w:i/>
          <w:iCs/>
          <w:lang w:eastAsia="en-GB"/>
        </w:rPr>
        <w:t>304</w:t>
      </w:r>
      <w:r w:rsidRPr="002E0162">
        <w:rPr>
          <w:rFonts w:eastAsia="Times New Roman" w:cs="Times New Roman"/>
          <w:lang w:eastAsia="en-GB"/>
        </w:rPr>
        <w:t>(5679), 1926-1929.</w:t>
      </w:r>
    </w:p>
    <w:p w14:paraId="2314A78E"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Buzsáki, G., &amp; Wang, X. J. (2012). </w:t>
      </w:r>
      <w:proofErr w:type="gramStart"/>
      <w:r w:rsidRPr="002E0162">
        <w:rPr>
          <w:rFonts w:eastAsia="Times New Roman" w:cs="Times New Roman"/>
          <w:color w:val="222222"/>
          <w:shd w:val="clear" w:color="auto" w:fill="FFFFFF"/>
          <w:lang w:val="en-GB"/>
        </w:rPr>
        <w:t>Mechanisms of gamma oscillations.</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Annual review of neuroscience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35</w:t>
      </w:r>
      <w:r w:rsidRPr="002E0162">
        <w:rPr>
          <w:rFonts w:eastAsia="Times New Roman" w:cs="Times New Roman"/>
          <w:color w:val="222222"/>
          <w:shd w:val="clear" w:color="auto" w:fill="FFFFFF"/>
          <w:lang w:val="en-GB"/>
        </w:rPr>
        <w:t>, 203.</w:t>
      </w:r>
    </w:p>
    <w:p w14:paraId="6A6CAD8D" w14:textId="77777777" w:rsidR="000A3AA2" w:rsidRPr="002E0162" w:rsidRDefault="000A3AA2" w:rsidP="000A3AA2">
      <w:pPr>
        <w:spacing w:after="240" w:line="480" w:lineRule="auto"/>
        <w:rPr>
          <w:rFonts w:cs="Times New Roman"/>
        </w:rPr>
      </w:pPr>
      <w:r w:rsidRPr="002E0162">
        <w:rPr>
          <w:rFonts w:cs="Times New Roman"/>
        </w:rPr>
        <w:t xml:space="preserve">Canitano, R. (2007). </w:t>
      </w:r>
      <w:proofErr w:type="gramStart"/>
      <w:r w:rsidRPr="002E0162">
        <w:rPr>
          <w:rFonts w:cs="Times New Roman"/>
        </w:rPr>
        <w:t>Epilepsy in autism spectrum disorders.</w:t>
      </w:r>
      <w:proofErr w:type="gramEnd"/>
      <w:r w:rsidRPr="002E0162">
        <w:rPr>
          <w:rFonts w:cs="Times New Roman"/>
        </w:rPr>
        <w:t xml:space="preserve"> </w:t>
      </w:r>
      <w:proofErr w:type="gramStart"/>
      <w:r w:rsidRPr="002E0162">
        <w:rPr>
          <w:rFonts w:cs="Times New Roman"/>
          <w:i/>
        </w:rPr>
        <w:t>European child &amp; adolescent psychiatry, 16</w:t>
      </w:r>
      <w:r w:rsidRPr="002E0162">
        <w:rPr>
          <w:rFonts w:cs="Times New Roman"/>
        </w:rPr>
        <w:t>(1), 61-66.</w:t>
      </w:r>
      <w:proofErr w:type="gramEnd"/>
    </w:p>
    <w:p w14:paraId="664AF88D"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lastRenderedPageBreak/>
        <w:t xml:space="preserve">Cardin, J. A., Carlén, M., Meletis, K., Knoblich, U., Zhang, F., Deisseroth, K., ... &amp; Moore, C. I. (2009). Driving fast-spiking cells induces gamma rhythm and controls sensory responses. </w:t>
      </w:r>
      <w:proofErr w:type="gramStart"/>
      <w:r w:rsidRPr="002E0162">
        <w:rPr>
          <w:rFonts w:eastAsia="Times New Roman" w:cs="Times New Roman"/>
          <w:i/>
          <w:iCs/>
          <w:lang w:eastAsia="en-GB"/>
        </w:rPr>
        <w:t>Nature</w:t>
      </w:r>
      <w:r w:rsidRPr="002E0162">
        <w:rPr>
          <w:rFonts w:eastAsia="Times New Roman" w:cs="Times New Roman"/>
          <w:lang w:eastAsia="en-GB"/>
        </w:rPr>
        <w:t xml:space="preserve">, </w:t>
      </w:r>
      <w:r w:rsidRPr="002E0162">
        <w:rPr>
          <w:rFonts w:eastAsia="Times New Roman" w:cs="Times New Roman"/>
          <w:i/>
          <w:iCs/>
          <w:lang w:eastAsia="en-GB"/>
        </w:rPr>
        <w:t>459</w:t>
      </w:r>
      <w:r w:rsidRPr="002E0162">
        <w:rPr>
          <w:rFonts w:eastAsia="Times New Roman" w:cs="Times New Roman"/>
          <w:lang w:eastAsia="en-GB"/>
        </w:rPr>
        <w:t>(7247), 663-667.</w:t>
      </w:r>
      <w:proofErr w:type="gramEnd"/>
    </w:p>
    <w:p w14:paraId="652E1C80" w14:textId="77777777" w:rsidR="000A3AA2" w:rsidRPr="002E0162" w:rsidRDefault="000A3AA2" w:rsidP="000A3AA2">
      <w:pPr>
        <w:spacing w:after="240" w:line="480" w:lineRule="auto"/>
        <w:rPr>
          <w:rFonts w:cs="Times New Roman"/>
        </w:rPr>
      </w:pPr>
      <w:r w:rsidRPr="002E0162">
        <w:rPr>
          <w:rFonts w:cs="Times New Roman"/>
        </w:rPr>
        <w:t xml:space="preserve">Caron, M. J., Mottron, L., Berthiaume, C., &amp; Dawson, M. (2006). </w:t>
      </w:r>
      <w:proofErr w:type="gramStart"/>
      <w:r w:rsidRPr="002E0162">
        <w:rPr>
          <w:rFonts w:cs="Times New Roman"/>
        </w:rPr>
        <w:t>Cognitive mechanisms, specificity and neural underpinnings of visuospatial peaks in autism.</w:t>
      </w:r>
      <w:proofErr w:type="gramEnd"/>
      <w:r w:rsidRPr="002E0162">
        <w:rPr>
          <w:rFonts w:cs="Times New Roman"/>
        </w:rPr>
        <w:t xml:space="preserve"> </w:t>
      </w:r>
      <w:proofErr w:type="gramStart"/>
      <w:r w:rsidRPr="002E0162">
        <w:rPr>
          <w:rFonts w:cs="Times New Roman"/>
          <w:i/>
        </w:rPr>
        <w:t>Brain, 129</w:t>
      </w:r>
      <w:r w:rsidRPr="002E0162">
        <w:rPr>
          <w:rFonts w:cs="Times New Roman"/>
        </w:rPr>
        <w:t>(7), 1789-1802.</w:t>
      </w:r>
      <w:proofErr w:type="gramEnd"/>
    </w:p>
    <w:p w14:paraId="35084E31" w14:textId="77777777" w:rsidR="000A3AA2" w:rsidRPr="002E0162" w:rsidRDefault="000A3AA2" w:rsidP="000A3AA2">
      <w:pPr>
        <w:spacing w:after="240" w:line="480" w:lineRule="auto"/>
        <w:rPr>
          <w:rFonts w:cs="Times New Roman"/>
        </w:rPr>
      </w:pPr>
      <w:r w:rsidRPr="002E0162">
        <w:rPr>
          <w:rFonts w:cs="Times New Roman"/>
        </w:rPr>
        <w:t>Caron, M. J., Mottron, L., Rainville, C., &amp; Chouinard, S. (2004). Do high functioning persons with autism present superior spatial abilities</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Neuropsychologia, 42</w:t>
      </w:r>
      <w:r w:rsidRPr="002E0162">
        <w:rPr>
          <w:rFonts w:cs="Times New Roman"/>
        </w:rPr>
        <w:t>(4), 467-481.</w:t>
      </w:r>
      <w:proofErr w:type="gramEnd"/>
    </w:p>
    <w:p w14:paraId="1AAC72AA"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Carper, R. A., Moses, P., Tigue, Z. D., &amp; Courchesne, E. (2002).</w:t>
      </w:r>
      <w:proofErr w:type="gramEnd"/>
      <w:r w:rsidRPr="002E0162">
        <w:rPr>
          <w:rFonts w:eastAsia="Times New Roman" w:cs="Times New Roman"/>
          <w:color w:val="222222"/>
          <w:shd w:val="clear" w:color="auto" w:fill="FFFFFF"/>
          <w:lang w:val="en-GB"/>
        </w:rPr>
        <w:t xml:space="preserve"> Cerebral lobes in autism: early hyperplasia and abnormal age effects. </w:t>
      </w:r>
      <w:proofErr w:type="gramStart"/>
      <w:r w:rsidRPr="002E0162">
        <w:rPr>
          <w:rFonts w:eastAsia="Times New Roman" w:cs="Times New Roman"/>
          <w:i/>
          <w:iCs/>
          <w:color w:val="222222"/>
          <w:shd w:val="clear" w:color="auto" w:fill="FFFFFF"/>
          <w:lang w:val="en-GB"/>
        </w:rPr>
        <w:t>Neuroimage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16</w:t>
      </w:r>
      <w:r w:rsidRPr="002E0162">
        <w:rPr>
          <w:rFonts w:eastAsia="Times New Roman" w:cs="Times New Roman"/>
          <w:color w:val="222222"/>
          <w:shd w:val="clear" w:color="auto" w:fill="FFFFFF"/>
          <w:lang w:val="en-GB"/>
        </w:rPr>
        <w:t>(4), 1038-1051.</w:t>
      </w:r>
      <w:proofErr w:type="gramEnd"/>
    </w:p>
    <w:p w14:paraId="64B79476" w14:textId="77777777" w:rsidR="000A3AA2" w:rsidRPr="002E0162" w:rsidRDefault="000A3AA2" w:rsidP="000A3AA2">
      <w:pPr>
        <w:spacing w:after="240" w:line="480" w:lineRule="auto"/>
        <w:rPr>
          <w:rFonts w:cs="Times New Roman"/>
        </w:rPr>
      </w:pPr>
      <w:proofErr w:type="gramStart"/>
      <w:r w:rsidRPr="002E0162">
        <w:rPr>
          <w:rFonts w:cs="Times New Roman"/>
        </w:rPr>
        <w:t>Casanova, M. F., Buxhoeveden, D. P., Switala, A. E., &amp; Roy, E. (2002a).</w:t>
      </w:r>
      <w:proofErr w:type="gramEnd"/>
      <w:r w:rsidRPr="002E0162">
        <w:rPr>
          <w:rFonts w:cs="Times New Roman"/>
        </w:rPr>
        <w:t xml:space="preserve"> </w:t>
      </w:r>
      <w:proofErr w:type="gramStart"/>
      <w:r w:rsidRPr="002E0162">
        <w:rPr>
          <w:rFonts w:cs="Times New Roman"/>
        </w:rPr>
        <w:t>Minicolumnar pathology in autism.</w:t>
      </w:r>
      <w:proofErr w:type="gramEnd"/>
      <w:r w:rsidRPr="002E0162">
        <w:rPr>
          <w:rFonts w:cs="Times New Roman"/>
        </w:rPr>
        <w:t xml:space="preserve"> </w:t>
      </w:r>
      <w:proofErr w:type="gramStart"/>
      <w:r w:rsidRPr="002E0162">
        <w:rPr>
          <w:rFonts w:cs="Times New Roman"/>
          <w:i/>
        </w:rPr>
        <w:t>Neurology, 58</w:t>
      </w:r>
      <w:r w:rsidRPr="002E0162">
        <w:rPr>
          <w:rFonts w:cs="Times New Roman"/>
        </w:rPr>
        <w:t>(3), 428-432.</w:t>
      </w:r>
      <w:proofErr w:type="gramEnd"/>
    </w:p>
    <w:p w14:paraId="71C74F40" w14:textId="77777777" w:rsidR="000A3AA2" w:rsidRPr="002E0162" w:rsidRDefault="000A3AA2" w:rsidP="000A3AA2">
      <w:pPr>
        <w:spacing w:after="240" w:line="480" w:lineRule="auto"/>
        <w:rPr>
          <w:rFonts w:cs="Times New Roman"/>
        </w:rPr>
      </w:pPr>
      <w:proofErr w:type="gramStart"/>
      <w:r w:rsidRPr="002E0162">
        <w:rPr>
          <w:rFonts w:cs="Times New Roman"/>
        </w:rPr>
        <w:t>Casanova, M. F., Buxhoeveden, D. P., Switala, A. E., &amp; Roy, E. (2002b).</w:t>
      </w:r>
      <w:proofErr w:type="gramEnd"/>
      <w:r w:rsidRPr="002E0162">
        <w:rPr>
          <w:rFonts w:cs="Times New Roman"/>
        </w:rPr>
        <w:t xml:space="preserve"> </w:t>
      </w:r>
      <w:proofErr w:type="gramStart"/>
      <w:r w:rsidRPr="002E0162">
        <w:rPr>
          <w:rFonts w:cs="Times New Roman"/>
        </w:rPr>
        <w:t>Asperger's syndrome and cortical neuropathology.</w:t>
      </w:r>
      <w:proofErr w:type="gramEnd"/>
      <w:r w:rsidRPr="002E0162">
        <w:rPr>
          <w:rFonts w:cs="Times New Roman"/>
        </w:rPr>
        <w:t xml:space="preserve"> </w:t>
      </w:r>
      <w:proofErr w:type="gramStart"/>
      <w:r w:rsidRPr="002E0162">
        <w:rPr>
          <w:rFonts w:cs="Times New Roman"/>
          <w:i/>
        </w:rPr>
        <w:t>Journal of Child Neurology, 17</w:t>
      </w:r>
      <w:r w:rsidRPr="002E0162">
        <w:rPr>
          <w:rFonts w:cs="Times New Roman"/>
        </w:rPr>
        <w:t>(2), 142-145.</w:t>
      </w:r>
      <w:proofErr w:type="gramEnd"/>
    </w:p>
    <w:p w14:paraId="06384908" w14:textId="77777777" w:rsidR="000A3AA2" w:rsidRPr="002E0162" w:rsidRDefault="000A3AA2" w:rsidP="000A3AA2">
      <w:pPr>
        <w:spacing w:after="240" w:line="480" w:lineRule="auto"/>
        <w:rPr>
          <w:rFonts w:cs="Times New Roman"/>
        </w:rPr>
      </w:pPr>
      <w:r w:rsidRPr="002E0162">
        <w:rPr>
          <w:rFonts w:cs="Times New Roman"/>
        </w:rPr>
        <w:t xml:space="preserve">Casanova, M. F., Buxhoeveden, D., &amp; Gomez, J. (2003). Disruption in the inhibitory architecture of the cell minicolumn: implications for autisim. </w:t>
      </w:r>
      <w:proofErr w:type="gramStart"/>
      <w:r w:rsidRPr="002E0162">
        <w:rPr>
          <w:rFonts w:cs="Times New Roman"/>
          <w:i/>
        </w:rPr>
        <w:t>The Neuroscientist, 9</w:t>
      </w:r>
      <w:r w:rsidRPr="002E0162">
        <w:rPr>
          <w:rFonts w:cs="Times New Roman"/>
        </w:rPr>
        <w:t>(6), 496-507.</w:t>
      </w:r>
      <w:proofErr w:type="gramEnd"/>
    </w:p>
    <w:p w14:paraId="38567845" w14:textId="77777777" w:rsidR="000A3AA2" w:rsidRPr="002E0162" w:rsidRDefault="000A3AA2" w:rsidP="000A3AA2">
      <w:pPr>
        <w:spacing w:after="240" w:line="480" w:lineRule="auto"/>
        <w:rPr>
          <w:rFonts w:cs="Times New Roman"/>
        </w:rPr>
      </w:pPr>
      <w:r w:rsidRPr="002E0162">
        <w:rPr>
          <w:rFonts w:cs="Times New Roman"/>
        </w:rPr>
        <w:t xml:space="preserve">Casanova, M. F., van Kooten, I. A., Switala, A. E., van Engeland, H., Heinsen, H., Steinbusch, H. W., ... &amp; Schmitz, C. (2006). </w:t>
      </w:r>
      <w:proofErr w:type="gramStart"/>
      <w:r w:rsidRPr="002E0162">
        <w:rPr>
          <w:rFonts w:cs="Times New Roman"/>
          <w:i/>
        </w:rPr>
        <w:t>Minicolumnar abnormalities in autism.</w:t>
      </w:r>
      <w:proofErr w:type="gramEnd"/>
      <w:r w:rsidRPr="002E0162">
        <w:rPr>
          <w:rFonts w:cs="Times New Roman"/>
          <w:i/>
        </w:rPr>
        <w:t xml:space="preserve"> </w:t>
      </w:r>
      <w:proofErr w:type="gramStart"/>
      <w:r w:rsidRPr="002E0162">
        <w:rPr>
          <w:rFonts w:cs="Times New Roman"/>
          <w:i/>
        </w:rPr>
        <w:t>Acta neuropathologica, 112</w:t>
      </w:r>
      <w:r w:rsidRPr="002E0162">
        <w:rPr>
          <w:rFonts w:cs="Times New Roman"/>
        </w:rPr>
        <w:t>(3), 287-303.</w:t>
      </w:r>
      <w:proofErr w:type="gramEnd"/>
    </w:p>
    <w:p w14:paraId="6850CA07" w14:textId="77777777" w:rsidR="000A3AA2" w:rsidRPr="002E0162" w:rsidRDefault="000A3AA2" w:rsidP="000A3AA2">
      <w:pPr>
        <w:spacing w:after="240" w:line="480" w:lineRule="auto"/>
        <w:rPr>
          <w:rFonts w:cs="Times New Roman"/>
        </w:rPr>
      </w:pPr>
      <w:proofErr w:type="gramStart"/>
      <w:r w:rsidRPr="002E0162">
        <w:rPr>
          <w:rFonts w:cs="Times New Roman"/>
        </w:rPr>
        <w:t>Cascio, C., McGlone, F., Folger, S., Tannan, V., Baranek, G., Pelphrey, K. A., &amp; Essick, G. (2008).</w:t>
      </w:r>
      <w:proofErr w:type="gramEnd"/>
      <w:r w:rsidRPr="002E0162">
        <w:rPr>
          <w:rFonts w:cs="Times New Roman"/>
        </w:rPr>
        <w:t xml:space="preserve"> Tactile perception in adults with autism: a multidimensional psychophysical study. </w:t>
      </w:r>
      <w:proofErr w:type="gramStart"/>
      <w:r w:rsidRPr="002E0162">
        <w:rPr>
          <w:rFonts w:cs="Times New Roman"/>
          <w:i/>
        </w:rPr>
        <w:t>Journal of autism and developmental disorders, 38</w:t>
      </w:r>
      <w:r w:rsidRPr="002E0162">
        <w:rPr>
          <w:rFonts w:cs="Times New Roman"/>
        </w:rPr>
        <w:t>(1), 127-137.</w:t>
      </w:r>
      <w:proofErr w:type="gramEnd"/>
    </w:p>
    <w:p w14:paraId="7E635C02" w14:textId="77777777" w:rsidR="000A3AA2" w:rsidRPr="002E0162" w:rsidRDefault="000A3AA2" w:rsidP="000A3AA2">
      <w:pPr>
        <w:spacing w:after="240" w:line="480" w:lineRule="auto"/>
        <w:jc w:val="both"/>
        <w:rPr>
          <w:rFonts w:cs="Times New Roman"/>
        </w:rPr>
      </w:pPr>
      <w:proofErr w:type="gramStart"/>
      <w:r w:rsidRPr="002E0162">
        <w:rPr>
          <w:rFonts w:cs="Times New Roman"/>
        </w:rPr>
        <w:t>Cascio, C., McGlone, F., Folger, S., Tannan, V., Baranek, G., Pelphrey, K. A., &amp; Essick, G. (2008).</w:t>
      </w:r>
      <w:proofErr w:type="gramEnd"/>
      <w:r w:rsidRPr="002E0162">
        <w:rPr>
          <w:rFonts w:cs="Times New Roman"/>
        </w:rPr>
        <w:t xml:space="preserve"> Tactile perception in adults with autism: a multidimensional psychophysical study. </w:t>
      </w:r>
      <w:proofErr w:type="gramStart"/>
      <w:r w:rsidRPr="002E0162">
        <w:rPr>
          <w:rFonts w:cs="Times New Roman"/>
          <w:i/>
        </w:rPr>
        <w:t>Journal of autism and developmental disorders, 38</w:t>
      </w:r>
      <w:r w:rsidRPr="002E0162">
        <w:rPr>
          <w:rFonts w:cs="Times New Roman"/>
        </w:rPr>
        <w:t>(1), 127-137.</w:t>
      </w:r>
      <w:proofErr w:type="gramEnd"/>
    </w:p>
    <w:p w14:paraId="44CDC764" w14:textId="77777777" w:rsidR="000A3AA2" w:rsidRPr="002E0162" w:rsidRDefault="000A3AA2" w:rsidP="000A3AA2">
      <w:pPr>
        <w:spacing w:after="240" w:line="480" w:lineRule="auto"/>
        <w:rPr>
          <w:rFonts w:cs="Times New Roman"/>
        </w:rPr>
      </w:pPr>
      <w:proofErr w:type="gramStart"/>
      <w:r w:rsidRPr="002E0162">
        <w:rPr>
          <w:rFonts w:cs="Times New Roman"/>
        </w:rPr>
        <w:lastRenderedPageBreak/>
        <w:t>Chakrabarti, S., &amp; Fombonne, E. (2001).</w:t>
      </w:r>
      <w:proofErr w:type="gramEnd"/>
      <w:r w:rsidRPr="002E0162">
        <w:rPr>
          <w:rFonts w:cs="Times New Roman"/>
        </w:rPr>
        <w:t xml:space="preserve"> </w:t>
      </w:r>
      <w:proofErr w:type="gramStart"/>
      <w:r w:rsidRPr="002E0162">
        <w:rPr>
          <w:rFonts w:cs="Times New Roman"/>
        </w:rPr>
        <w:t>Pervasive developmental disorders in preschool children.</w:t>
      </w:r>
      <w:proofErr w:type="gramEnd"/>
      <w:r w:rsidRPr="002E0162">
        <w:rPr>
          <w:rFonts w:cs="Times New Roman"/>
        </w:rPr>
        <w:t xml:space="preserve"> </w:t>
      </w:r>
      <w:proofErr w:type="gramStart"/>
      <w:r w:rsidRPr="002E0162">
        <w:rPr>
          <w:rFonts w:cs="Times New Roman"/>
          <w:i/>
        </w:rPr>
        <w:t>Jama, 285</w:t>
      </w:r>
      <w:r w:rsidRPr="002E0162">
        <w:rPr>
          <w:rFonts w:cs="Times New Roman"/>
        </w:rPr>
        <w:t>(24), 3093-3099.</w:t>
      </w:r>
      <w:proofErr w:type="gramEnd"/>
    </w:p>
    <w:p w14:paraId="25671B2D" w14:textId="77777777" w:rsidR="000A3AA2" w:rsidRPr="002E0162" w:rsidRDefault="000A3AA2" w:rsidP="000A3AA2">
      <w:pPr>
        <w:spacing w:after="240" w:line="480" w:lineRule="auto"/>
        <w:rPr>
          <w:rFonts w:eastAsia="Times New Roman" w:cs="Times New Roman"/>
          <w:color w:val="222222"/>
          <w:shd w:val="clear" w:color="auto" w:fill="FFFFFF"/>
        </w:rPr>
      </w:pPr>
      <w:r w:rsidRPr="002E0162">
        <w:rPr>
          <w:rFonts w:eastAsia="Times New Roman" w:cs="Times New Roman"/>
          <w:color w:val="222222"/>
          <w:shd w:val="clear" w:color="auto" w:fill="FFFFFF"/>
        </w:rPr>
        <w:t>Chen, C. M. A., Stanford, A. D., Mao, X., Abi-Dargham, A., Shungu, D. C., Lisanby, S. H., ... &amp; Kegeles, L. S. (2014). GABA level, gamma oscillation, and working memory performance in schizophrenia. </w:t>
      </w:r>
      <w:r w:rsidRPr="002E0162">
        <w:rPr>
          <w:rFonts w:eastAsia="Times New Roman" w:cs="Times New Roman"/>
          <w:i/>
          <w:iCs/>
          <w:color w:val="222222"/>
          <w:shd w:val="clear" w:color="auto" w:fill="FFFFFF"/>
        </w:rPr>
        <w:t>NeuroImage: Clinical</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4</w:t>
      </w:r>
      <w:r w:rsidRPr="002E0162">
        <w:rPr>
          <w:rFonts w:eastAsia="Times New Roman" w:cs="Times New Roman"/>
          <w:color w:val="222222"/>
          <w:shd w:val="clear" w:color="auto" w:fill="FFFFFF"/>
        </w:rPr>
        <w:t>, 531-539.</w:t>
      </w:r>
    </w:p>
    <w:p w14:paraId="7F8A4AA3" w14:textId="77777777" w:rsidR="000A3AA2" w:rsidRPr="002E0162" w:rsidRDefault="000A3AA2" w:rsidP="000A3AA2">
      <w:pPr>
        <w:spacing w:after="240" w:line="480" w:lineRule="auto"/>
        <w:rPr>
          <w:rFonts w:cs="Times New Roman"/>
        </w:rPr>
      </w:pPr>
      <w:proofErr w:type="gramStart"/>
      <w:r w:rsidRPr="002E0162">
        <w:rPr>
          <w:rFonts w:cs="Times New Roman"/>
        </w:rPr>
        <w:t>Chen, F., Lemonnier, E., Lazartigues, A., &amp; Planche, P. (2008).</w:t>
      </w:r>
      <w:proofErr w:type="gramEnd"/>
      <w:r w:rsidRPr="002E0162">
        <w:rPr>
          <w:rFonts w:cs="Times New Roman"/>
        </w:rPr>
        <w:t xml:space="preserve"> </w:t>
      </w:r>
      <w:proofErr w:type="gramStart"/>
      <w:r w:rsidRPr="002E0162">
        <w:rPr>
          <w:rFonts w:cs="Times New Roman"/>
        </w:rPr>
        <w:t>Non-superior disembedding performance in children with high-functioning autism and its cognitive style account.</w:t>
      </w:r>
      <w:proofErr w:type="gramEnd"/>
      <w:r w:rsidRPr="002E0162">
        <w:rPr>
          <w:rFonts w:cs="Times New Roman"/>
        </w:rPr>
        <w:t xml:space="preserve"> </w:t>
      </w:r>
      <w:proofErr w:type="gramStart"/>
      <w:r w:rsidRPr="002E0162">
        <w:rPr>
          <w:rFonts w:cs="Times New Roman"/>
          <w:i/>
        </w:rPr>
        <w:t>Research in Autism Spectrum Disorders, 2</w:t>
      </w:r>
      <w:r w:rsidRPr="002E0162">
        <w:rPr>
          <w:rFonts w:cs="Times New Roman"/>
        </w:rPr>
        <w:t>(4), 739-752.</w:t>
      </w:r>
      <w:proofErr w:type="gramEnd"/>
    </w:p>
    <w:p w14:paraId="775E3F61" w14:textId="77777777" w:rsidR="000A3AA2" w:rsidRPr="002E0162" w:rsidRDefault="000A3AA2" w:rsidP="000A3AA2">
      <w:pPr>
        <w:spacing w:after="240" w:line="480" w:lineRule="auto"/>
        <w:rPr>
          <w:rFonts w:cs="Times New Roman"/>
        </w:rPr>
      </w:pPr>
      <w:proofErr w:type="gramStart"/>
      <w:r w:rsidRPr="002E0162">
        <w:rPr>
          <w:rFonts w:cs="Times New Roman"/>
        </w:rPr>
        <w:t>Chez, M. G., Chang, M., Krasne, V., Coughlan, C., Kominsky, M., &amp; Schwartz, A. (2006).</w:t>
      </w:r>
      <w:proofErr w:type="gramEnd"/>
      <w:r w:rsidRPr="002E0162">
        <w:rPr>
          <w:rFonts w:cs="Times New Roman"/>
        </w:rPr>
        <w:t xml:space="preserve"> </w:t>
      </w:r>
      <w:proofErr w:type="gramStart"/>
      <w:r w:rsidRPr="002E0162">
        <w:rPr>
          <w:rFonts w:cs="Times New Roman"/>
        </w:rPr>
        <w:t>Frequency of epileptiform EEG abnormalities in a sequential screening of autistic patients with no known clinical epilepsy from 1996 to 2005.</w:t>
      </w:r>
      <w:proofErr w:type="gramEnd"/>
      <w:r w:rsidRPr="002E0162">
        <w:rPr>
          <w:rFonts w:cs="Times New Roman"/>
        </w:rPr>
        <w:t xml:space="preserve"> </w:t>
      </w:r>
      <w:proofErr w:type="gramStart"/>
      <w:r w:rsidRPr="002E0162">
        <w:rPr>
          <w:rFonts w:cs="Times New Roman"/>
          <w:i/>
        </w:rPr>
        <w:t>Epilepsy &amp; Behavior, 8(</w:t>
      </w:r>
      <w:r w:rsidRPr="002E0162">
        <w:rPr>
          <w:rFonts w:cs="Times New Roman"/>
        </w:rPr>
        <w:t>1), 267-271.</w:t>
      </w:r>
      <w:proofErr w:type="gramEnd"/>
      <w:r w:rsidRPr="002E0162">
        <w:rPr>
          <w:rFonts w:cs="Times New Roman"/>
        </w:rPr>
        <w:tab/>
      </w:r>
    </w:p>
    <w:p w14:paraId="75B2694A" w14:textId="77777777" w:rsidR="000A3AA2" w:rsidRPr="002E0162" w:rsidRDefault="000A3AA2" w:rsidP="000A3AA2">
      <w:pPr>
        <w:spacing w:after="240" w:line="480" w:lineRule="auto"/>
        <w:rPr>
          <w:rFonts w:cs="Times New Roman"/>
        </w:rPr>
      </w:pPr>
      <w:proofErr w:type="gramStart"/>
      <w:r w:rsidRPr="002E0162">
        <w:rPr>
          <w:rFonts w:cs="Times New Roman"/>
        </w:rPr>
        <w:t>Coghlan, S., Horder, J., Inkster, B., Mendez, M. A., Murphy, D. G., &amp; Nutt, D. J. (2012).</w:t>
      </w:r>
      <w:proofErr w:type="gramEnd"/>
      <w:r w:rsidRPr="002E0162">
        <w:rPr>
          <w:rFonts w:cs="Times New Roman"/>
        </w:rPr>
        <w:t xml:space="preserve"> GABA system dysfunction in autism and related disorders: from synapse to symptoms. </w:t>
      </w:r>
      <w:proofErr w:type="gramStart"/>
      <w:r w:rsidRPr="002E0162">
        <w:rPr>
          <w:rFonts w:cs="Times New Roman"/>
          <w:i/>
        </w:rPr>
        <w:t>Neuroscience &amp; Biobehavioral Reviews, 36</w:t>
      </w:r>
      <w:r w:rsidRPr="002E0162">
        <w:rPr>
          <w:rFonts w:cs="Times New Roman"/>
        </w:rPr>
        <w:t>(9), 2044-2055.</w:t>
      </w:r>
      <w:proofErr w:type="gramEnd"/>
    </w:p>
    <w:p w14:paraId="587E423A" w14:textId="77777777" w:rsidR="000A3AA2" w:rsidRPr="002E0162" w:rsidRDefault="000A3AA2" w:rsidP="000A3AA2">
      <w:pPr>
        <w:spacing w:after="240" w:line="480" w:lineRule="auto"/>
        <w:rPr>
          <w:rFonts w:cs="Times New Roman"/>
        </w:rPr>
      </w:pPr>
      <w:proofErr w:type="gramStart"/>
      <w:r w:rsidRPr="002E0162">
        <w:rPr>
          <w:rFonts w:cs="Times New Roman"/>
        </w:rPr>
        <w:t>Coghlan, S., Horder, J., Inkster, B., Mendez, M. A., Murphy, D. G., &amp; Nutt, D. J. (2012).</w:t>
      </w:r>
      <w:proofErr w:type="gramEnd"/>
      <w:r w:rsidRPr="002E0162">
        <w:rPr>
          <w:rFonts w:cs="Times New Roman"/>
        </w:rPr>
        <w:t xml:space="preserve"> GABA system dysfunction in autism and related disorders: from synapse to symptoms. </w:t>
      </w:r>
      <w:proofErr w:type="gramStart"/>
      <w:r w:rsidRPr="002E0162">
        <w:rPr>
          <w:rFonts w:cs="Times New Roman"/>
          <w:i/>
        </w:rPr>
        <w:t>Neuroscience &amp; Biobehavioral Reviews, 36</w:t>
      </w:r>
      <w:r w:rsidRPr="002E0162">
        <w:rPr>
          <w:rFonts w:cs="Times New Roman"/>
        </w:rPr>
        <w:t>(9), 2044-2055.</w:t>
      </w:r>
      <w:proofErr w:type="gramEnd"/>
    </w:p>
    <w:p w14:paraId="7EBF9F21" w14:textId="77777777" w:rsidR="000A3AA2" w:rsidRPr="002E0162" w:rsidRDefault="000A3AA2" w:rsidP="000A3AA2">
      <w:pPr>
        <w:spacing w:before="100" w:beforeAutospacing="1" w:after="240" w:line="480" w:lineRule="auto"/>
        <w:rPr>
          <w:rFonts w:eastAsia="Times New Roman" w:cs="Times New Roman"/>
          <w:iCs/>
          <w:color w:val="000000" w:themeColor="text1"/>
          <w:lang w:eastAsia="en-GB"/>
        </w:rPr>
      </w:pPr>
      <w:r w:rsidRPr="008C2A24">
        <w:rPr>
          <w:rFonts w:eastAsia="Times New Roman" w:cs="Times New Roman"/>
          <w:color w:val="000000" w:themeColor="text1"/>
          <w:lang w:eastAsia="en-GB"/>
        </w:rPr>
        <w:t>Constantino, J.N., &amp; Gruber, C.P. (</w:t>
      </w:r>
      <w:r w:rsidRPr="008C2A24">
        <w:rPr>
          <w:rFonts w:eastAsia="Times New Roman" w:cs="Times New Roman"/>
          <w:iCs/>
          <w:color w:val="000000" w:themeColor="text1"/>
          <w:lang w:eastAsia="en-GB"/>
        </w:rPr>
        <w:t xml:space="preserve">2012). </w:t>
      </w:r>
      <w:proofErr w:type="gramStart"/>
      <w:r w:rsidRPr="008C2A24">
        <w:rPr>
          <w:rFonts w:eastAsia="Times New Roman" w:cs="Times New Roman"/>
          <w:i/>
          <w:iCs/>
          <w:color w:val="000000" w:themeColor="text1"/>
          <w:lang w:eastAsia="en-GB"/>
        </w:rPr>
        <w:t>The Social Responsiveness Scale Manual, Second Edition (SRS-2).</w:t>
      </w:r>
      <w:proofErr w:type="gramEnd"/>
      <w:r w:rsidRPr="008C2A24">
        <w:rPr>
          <w:rFonts w:eastAsia="Times New Roman" w:cs="Times New Roman"/>
          <w:i/>
          <w:iCs/>
          <w:color w:val="000000" w:themeColor="text1"/>
          <w:lang w:eastAsia="en-GB"/>
        </w:rPr>
        <w:t xml:space="preserve"> </w:t>
      </w:r>
      <w:r w:rsidRPr="008C2A24">
        <w:rPr>
          <w:rFonts w:eastAsia="Times New Roman" w:cs="Times New Roman"/>
          <w:iCs/>
          <w:color w:val="000000" w:themeColor="text1"/>
          <w:lang w:eastAsia="en-GB"/>
        </w:rPr>
        <w:t>Los Angeles, CA: Western Psychological Services.</w:t>
      </w:r>
    </w:p>
    <w:p w14:paraId="1848C30E" w14:textId="77777777" w:rsidR="000A3AA2" w:rsidRPr="002E0162" w:rsidRDefault="000A3AA2" w:rsidP="000A3AA2">
      <w:pPr>
        <w:spacing w:after="240" w:line="480" w:lineRule="auto"/>
        <w:rPr>
          <w:rFonts w:cs="Times New Roman"/>
        </w:rPr>
      </w:pPr>
      <w:r w:rsidRPr="002E0162">
        <w:rPr>
          <w:rFonts w:cs="Times New Roman"/>
        </w:rPr>
        <w:t xml:space="preserve">Constantino, J. N., &amp; Todd, R. D. (2003). Autistic traits in the general population: a twin study. </w:t>
      </w:r>
      <w:r w:rsidRPr="002E0162">
        <w:rPr>
          <w:rFonts w:cs="Times New Roman"/>
          <w:i/>
        </w:rPr>
        <w:t>Archives of general psychiatry, 60</w:t>
      </w:r>
      <w:r w:rsidRPr="002E0162">
        <w:rPr>
          <w:rFonts w:cs="Times New Roman"/>
        </w:rPr>
        <w:t xml:space="preserve">(5), </w:t>
      </w:r>
      <w:proofErr w:type="gramStart"/>
      <w:r w:rsidRPr="002E0162">
        <w:rPr>
          <w:rFonts w:cs="Times New Roman"/>
        </w:rPr>
        <w:t>524</w:t>
      </w:r>
      <w:proofErr w:type="gramEnd"/>
      <w:r w:rsidRPr="002E0162">
        <w:rPr>
          <w:rFonts w:cs="Times New Roman"/>
        </w:rPr>
        <w:t>-530.</w:t>
      </w:r>
    </w:p>
    <w:p w14:paraId="3A6FB28C" w14:textId="77777777" w:rsidR="000A3AA2" w:rsidRPr="002E0162" w:rsidRDefault="000A3AA2" w:rsidP="000A3AA2">
      <w:pPr>
        <w:spacing w:after="240" w:line="480" w:lineRule="auto"/>
        <w:rPr>
          <w:rFonts w:cs="Times New Roman"/>
        </w:rPr>
      </w:pPr>
      <w:proofErr w:type="gramStart"/>
      <w:r w:rsidRPr="002E0162">
        <w:rPr>
          <w:rFonts w:cs="Times New Roman"/>
        </w:rPr>
        <w:t>Constantino, J. N., Przybeck, T., Friesen, D., &amp; Todd, R. D. (2000).</w:t>
      </w:r>
      <w:proofErr w:type="gramEnd"/>
      <w:r w:rsidRPr="002E0162">
        <w:rPr>
          <w:rFonts w:cs="Times New Roman"/>
        </w:rPr>
        <w:t xml:space="preserve"> </w:t>
      </w:r>
      <w:proofErr w:type="gramStart"/>
      <w:r w:rsidRPr="002E0162">
        <w:rPr>
          <w:rFonts w:cs="Times New Roman"/>
        </w:rPr>
        <w:t>Reciprocal social behavior in children with and without pervasive developmental disorders.</w:t>
      </w:r>
      <w:proofErr w:type="gramEnd"/>
      <w:r w:rsidRPr="002E0162">
        <w:rPr>
          <w:rFonts w:cs="Times New Roman"/>
        </w:rPr>
        <w:t xml:space="preserve"> </w:t>
      </w:r>
      <w:proofErr w:type="gramStart"/>
      <w:r w:rsidRPr="002E0162">
        <w:rPr>
          <w:rFonts w:cs="Times New Roman"/>
          <w:i/>
        </w:rPr>
        <w:t>Journal of Developmental &amp; Behavioral Pediatrics, 21</w:t>
      </w:r>
      <w:r w:rsidRPr="002E0162">
        <w:rPr>
          <w:rFonts w:cs="Times New Roman"/>
        </w:rPr>
        <w:t>(1), 2-11.</w:t>
      </w:r>
      <w:proofErr w:type="gramEnd"/>
    </w:p>
    <w:p w14:paraId="6A21831E"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lastRenderedPageBreak/>
        <w:t xml:space="preserve">Coppola, D. M., Purves, H. R., McCoy, A. N., &amp; Purves, D. (1998). </w:t>
      </w:r>
      <w:proofErr w:type="gramStart"/>
      <w:r w:rsidRPr="002E0162">
        <w:rPr>
          <w:rFonts w:eastAsia="Times New Roman" w:cs="Times New Roman"/>
          <w:color w:val="222222"/>
          <w:shd w:val="clear" w:color="auto" w:fill="FFFFFF"/>
          <w:lang w:val="en-GB"/>
        </w:rPr>
        <w:t>The distribution of oriented contours in the real world.</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Proceedings of the National Academy of Sciences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95</w:t>
      </w:r>
      <w:r w:rsidRPr="002E0162">
        <w:rPr>
          <w:rFonts w:eastAsia="Times New Roman" w:cs="Times New Roman"/>
          <w:color w:val="222222"/>
          <w:shd w:val="clear" w:color="auto" w:fill="FFFFFF"/>
          <w:lang w:val="en-GB"/>
        </w:rPr>
        <w:t>(7), 4002-4006.</w:t>
      </w:r>
      <w:proofErr w:type="gramEnd"/>
    </w:p>
    <w:p w14:paraId="22B00312"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Cornew, L., Roberts, T. P., Blaskey, L., &amp; Edgar, J. C. (2012).</w:t>
      </w:r>
      <w:proofErr w:type="gramEnd"/>
      <w:r w:rsidRPr="002E0162">
        <w:rPr>
          <w:rFonts w:eastAsia="Times New Roman" w:cs="Times New Roman"/>
          <w:color w:val="222222"/>
          <w:shd w:val="clear" w:color="auto" w:fill="FFFFFF"/>
        </w:rPr>
        <w:t xml:space="preserve"> </w:t>
      </w:r>
      <w:proofErr w:type="gramStart"/>
      <w:r w:rsidRPr="002E0162">
        <w:rPr>
          <w:rFonts w:eastAsia="Times New Roman" w:cs="Times New Roman"/>
          <w:color w:val="222222"/>
          <w:shd w:val="clear" w:color="auto" w:fill="FFFFFF"/>
        </w:rPr>
        <w:t>Resting-state oscillatory activity in autism spectrum disorders.</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Journal of autism and developmental disorders</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42</w:t>
      </w:r>
      <w:r w:rsidRPr="002E0162">
        <w:rPr>
          <w:rFonts w:eastAsia="Times New Roman" w:cs="Times New Roman"/>
          <w:color w:val="222222"/>
          <w:shd w:val="clear" w:color="auto" w:fill="FFFFFF"/>
        </w:rPr>
        <w:t>(9), 1884-1894.</w:t>
      </w:r>
    </w:p>
    <w:p w14:paraId="557295F7" w14:textId="77777777" w:rsidR="000A3AA2" w:rsidRPr="002E0162" w:rsidRDefault="000A3AA2" w:rsidP="000A3AA2">
      <w:pPr>
        <w:spacing w:after="240" w:line="480" w:lineRule="auto"/>
        <w:rPr>
          <w:rFonts w:cs="Times New Roman"/>
        </w:rPr>
      </w:pPr>
      <w:r w:rsidRPr="002E0162">
        <w:rPr>
          <w:rFonts w:cs="Times New Roman"/>
        </w:rPr>
        <w:t xml:space="preserve">Cosbey, J., Johnston, S. S., &amp; Dunn, M. L. (2010). </w:t>
      </w:r>
      <w:proofErr w:type="gramStart"/>
      <w:r w:rsidRPr="002E0162">
        <w:rPr>
          <w:rFonts w:cs="Times New Roman"/>
        </w:rPr>
        <w:t>Sensory processing disorders and social participation.</w:t>
      </w:r>
      <w:proofErr w:type="gramEnd"/>
      <w:r w:rsidRPr="002E0162">
        <w:rPr>
          <w:rFonts w:cs="Times New Roman"/>
        </w:rPr>
        <w:t xml:space="preserve"> </w:t>
      </w:r>
      <w:proofErr w:type="gramStart"/>
      <w:r w:rsidRPr="002E0162">
        <w:rPr>
          <w:rFonts w:cs="Times New Roman"/>
          <w:i/>
        </w:rPr>
        <w:t>American Journal of Occupational Therapy, 64</w:t>
      </w:r>
      <w:r w:rsidRPr="002E0162">
        <w:rPr>
          <w:rFonts w:cs="Times New Roman"/>
        </w:rPr>
        <w:t>(3), 462-473.</w:t>
      </w:r>
      <w:proofErr w:type="gramEnd"/>
    </w:p>
    <w:p w14:paraId="27F00910"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Coull, J. T., &amp; Nobre, A. C. (1998).</w:t>
      </w:r>
      <w:proofErr w:type="gramEnd"/>
      <w:r w:rsidRPr="002E0162">
        <w:rPr>
          <w:rFonts w:eastAsia="Times New Roman" w:cs="Times New Roman"/>
          <w:color w:val="222222"/>
          <w:shd w:val="clear" w:color="auto" w:fill="FFFFFF"/>
          <w:lang w:val="en-GB"/>
        </w:rPr>
        <w:t xml:space="preserve"> Where and when to pay attention: the neural systems for directing attention to spatial locations and to time intervals as revealed by both PET and fMRI. </w:t>
      </w:r>
      <w:proofErr w:type="gramStart"/>
      <w:r w:rsidRPr="002E0162">
        <w:rPr>
          <w:rFonts w:eastAsia="Times New Roman" w:cs="Times New Roman"/>
          <w:i/>
          <w:iCs/>
          <w:color w:val="222222"/>
          <w:shd w:val="clear" w:color="auto" w:fill="FFFFFF"/>
          <w:lang w:val="en-GB"/>
        </w:rPr>
        <w:t>The Journal of Neuroscience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18</w:t>
      </w:r>
      <w:r w:rsidRPr="002E0162">
        <w:rPr>
          <w:rFonts w:eastAsia="Times New Roman" w:cs="Times New Roman"/>
          <w:color w:val="222222"/>
          <w:shd w:val="clear" w:color="auto" w:fill="FFFFFF"/>
          <w:lang w:val="en-GB"/>
        </w:rPr>
        <w:t>(18), 7426-7435.</w:t>
      </w:r>
      <w:proofErr w:type="gramEnd"/>
    </w:p>
    <w:p w14:paraId="3E98669B" w14:textId="77777777" w:rsidR="000A3AA2" w:rsidRPr="002E0162" w:rsidRDefault="000A3AA2" w:rsidP="000A3AA2">
      <w:pPr>
        <w:spacing w:after="240" w:line="480" w:lineRule="auto"/>
        <w:rPr>
          <w:rFonts w:cs="Times New Roman"/>
        </w:rPr>
      </w:pPr>
      <w:r w:rsidRPr="002E0162">
        <w:rPr>
          <w:rFonts w:cs="Times New Roman"/>
        </w:rPr>
        <w:t xml:space="preserve">Courtney, S.M., &amp; Ungerleider, L.G. (1997). What fMRI has taught us about human </w:t>
      </w:r>
      <w:proofErr w:type="gramStart"/>
      <w:r w:rsidRPr="002E0162">
        <w:rPr>
          <w:rFonts w:cs="Times New Roman"/>
        </w:rPr>
        <w:t>vision.</w:t>
      </w:r>
      <w:proofErr w:type="gramEnd"/>
      <w:r w:rsidRPr="002E0162">
        <w:rPr>
          <w:rFonts w:cs="Times New Roman"/>
        </w:rPr>
        <w:t xml:space="preserve"> </w:t>
      </w:r>
      <w:proofErr w:type="gramStart"/>
      <w:r w:rsidRPr="002E0162">
        <w:rPr>
          <w:rFonts w:cs="Times New Roman"/>
          <w:i/>
        </w:rPr>
        <w:t>Current Opinion in Neurobiology, 7</w:t>
      </w:r>
      <w:r w:rsidRPr="002E0162">
        <w:rPr>
          <w:rFonts w:cs="Times New Roman"/>
        </w:rPr>
        <w:t>(4), 554-61.</w:t>
      </w:r>
      <w:proofErr w:type="gramEnd"/>
      <w:r w:rsidRPr="002E0162">
        <w:rPr>
          <w:rFonts w:cs="Times New Roman"/>
        </w:rPr>
        <w:t xml:space="preserve"> </w:t>
      </w:r>
    </w:p>
    <w:p w14:paraId="77A52032"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Cousijn, H., Haegens, S., Wallis, G., Near, J., Stokes, M. G., Harrison, P. J., &amp; Nobre, A. C. (2014). Resting GABA and glutamate concentrations do not predict visual gamma frequency or amplitude. </w:t>
      </w:r>
      <w:proofErr w:type="gramStart"/>
      <w:r w:rsidRPr="002E0162">
        <w:rPr>
          <w:rFonts w:eastAsia="Times New Roman" w:cs="Times New Roman"/>
          <w:i/>
          <w:iCs/>
          <w:color w:val="222222"/>
          <w:shd w:val="clear" w:color="auto" w:fill="FFFFFF"/>
        </w:rPr>
        <w:t>Proceedings of the National Academy of Sciences</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111</w:t>
      </w:r>
      <w:r w:rsidRPr="002E0162">
        <w:rPr>
          <w:rFonts w:eastAsia="Times New Roman" w:cs="Times New Roman"/>
          <w:color w:val="222222"/>
          <w:shd w:val="clear" w:color="auto" w:fill="FFFFFF"/>
        </w:rPr>
        <w:t>(25), 9301-9306.</w:t>
      </w:r>
      <w:proofErr w:type="gramEnd"/>
    </w:p>
    <w:p w14:paraId="14D120D8" w14:textId="77777777" w:rsidR="000A3AA2" w:rsidRPr="002E0162" w:rsidRDefault="000A3AA2" w:rsidP="000A3AA2">
      <w:pPr>
        <w:spacing w:after="240" w:line="480" w:lineRule="auto"/>
        <w:rPr>
          <w:rFonts w:cs="Times New Roman"/>
        </w:rPr>
      </w:pPr>
      <w:proofErr w:type="gramStart"/>
      <w:r w:rsidRPr="002E0162">
        <w:rPr>
          <w:rFonts w:cs="Times New Roman"/>
        </w:rPr>
        <w:t>Crabbe, J. C., Wahlsten, D., &amp; Dudek, B. C. (1999).</w:t>
      </w:r>
      <w:proofErr w:type="gramEnd"/>
      <w:r w:rsidRPr="002E0162">
        <w:rPr>
          <w:rFonts w:cs="Times New Roman"/>
        </w:rPr>
        <w:t xml:space="preserve"> Genetics of mouse behavior: interactions with laboratory environment. </w:t>
      </w:r>
      <w:proofErr w:type="gramStart"/>
      <w:r w:rsidRPr="002E0162">
        <w:rPr>
          <w:rFonts w:cs="Times New Roman"/>
          <w:i/>
        </w:rPr>
        <w:t>Science, 284</w:t>
      </w:r>
      <w:r w:rsidRPr="002E0162">
        <w:rPr>
          <w:rFonts w:cs="Times New Roman"/>
        </w:rPr>
        <w:t>(5420), 1670-1672.</w:t>
      </w:r>
      <w:proofErr w:type="gramEnd"/>
    </w:p>
    <w:p w14:paraId="35E5A98E" w14:textId="77777777" w:rsidR="000A3AA2" w:rsidRPr="002E0162" w:rsidRDefault="000A3AA2" w:rsidP="000A3AA2">
      <w:pPr>
        <w:spacing w:after="240" w:line="480" w:lineRule="auto"/>
        <w:rPr>
          <w:rFonts w:cs="Times New Roman"/>
        </w:rPr>
      </w:pPr>
      <w:r w:rsidRPr="002E0162">
        <w:rPr>
          <w:rFonts w:cs="Times New Roman"/>
        </w:rPr>
        <w:t xml:space="preserve">Crawley, J. N. (2012). </w:t>
      </w:r>
      <w:proofErr w:type="gramStart"/>
      <w:r w:rsidRPr="002E0162">
        <w:rPr>
          <w:rFonts w:cs="Times New Roman"/>
        </w:rPr>
        <w:t>Translational animal models of autism and neurodevelopmental disorders.</w:t>
      </w:r>
      <w:proofErr w:type="gramEnd"/>
      <w:r w:rsidRPr="002E0162">
        <w:rPr>
          <w:rFonts w:cs="Times New Roman"/>
        </w:rPr>
        <w:t xml:space="preserve"> </w:t>
      </w:r>
      <w:proofErr w:type="gramStart"/>
      <w:r w:rsidRPr="002E0162">
        <w:rPr>
          <w:rFonts w:cs="Times New Roman"/>
          <w:i/>
        </w:rPr>
        <w:t>Dialogues in clinical neuroscience, 14</w:t>
      </w:r>
      <w:r w:rsidRPr="002E0162">
        <w:rPr>
          <w:rFonts w:cs="Times New Roman"/>
        </w:rPr>
        <w:t>(3), 293.</w:t>
      </w:r>
      <w:proofErr w:type="gramEnd"/>
    </w:p>
    <w:p w14:paraId="46A67112" w14:textId="77777777" w:rsidR="000A3AA2" w:rsidRPr="002E0162" w:rsidRDefault="000A3AA2" w:rsidP="000A3AA2">
      <w:pPr>
        <w:spacing w:after="240" w:line="480" w:lineRule="auto"/>
        <w:jc w:val="both"/>
        <w:rPr>
          <w:rFonts w:cs="Times New Roman"/>
        </w:rPr>
      </w:pPr>
      <w:r w:rsidRPr="002E0162">
        <w:rPr>
          <w:rFonts w:cs="Times New Roman"/>
        </w:rPr>
        <w:t>Crewther, D. P., &amp; Sutherland, A. (2009). The more he looked inside, the more piglet wasn't there: is autism really blessed with visual hyperacuity</w:t>
      </w:r>
      <w:proofErr w:type="gramStart"/>
      <w:r w:rsidRPr="002E0162">
        <w:rPr>
          <w:rFonts w:cs="Times New Roman"/>
        </w:rPr>
        <w:t>?.</w:t>
      </w:r>
      <w:proofErr w:type="gramEnd"/>
      <w:r w:rsidRPr="002E0162">
        <w:rPr>
          <w:rFonts w:cs="Times New Roman"/>
        </w:rPr>
        <w:t xml:space="preserve"> </w:t>
      </w:r>
      <w:r w:rsidRPr="002E0162">
        <w:rPr>
          <w:rFonts w:cs="Times New Roman"/>
          <w:i/>
        </w:rPr>
        <w:t>Biological Psychiatry, 66</w:t>
      </w:r>
      <w:r w:rsidRPr="002E0162">
        <w:rPr>
          <w:rFonts w:cs="Times New Roman"/>
        </w:rPr>
        <w:t>(10), e21-e22.</w:t>
      </w:r>
    </w:p>
    <w:p w14:paraId="7A4C9A20" w14:textId="77777777" w:rsidR="000A3AA2" w:rsidRPr="002E0162" w:rsidRDefault="000A3AA2" w:rsidP="000A3AA2">
      <w:pPr>
        <w:spacing w:after="240" w:line="480" w:lineRule="auto"/>
        <w:rPr>
          <w:rFonts w:cs="Times New Roman"/>
        </w:rPr>
      </w:pPr>
      <w:r w:rsidRPr="002E0162">
        <w:rPr>
          <w:rFonts w:cs="Times New Roman"/>
        </w:rPr>
        <w:t xml:space="preserve">Damarla, S. R., Keller, T. A., Kana, R. K., Cherkassky, V. L., Williams, D. L., Minshew, N. J., &amp; Just, M. A. (2010). Cortical underconnectivity coupled with preserved visuospatial cognition </w:t>
      </w:r>
      <w:r w:rsidRPr="002E0162">
        <w:rPr>
          <w:rFonts w:cs="Times New Roman"/>
        </w:rPr>
        <w:lastRenderedPageBreak/>
        <w:t xml:space="preserve">in autism: evidence from an fMRI study of an embedded figures task. </w:t>
      </w:r>
      <w:proofErr w:type="gramStart"/>
      <w:r w:rsidRPr="002E0162">
        <w:rPr>
          <w:rFonts w:cs="Times New Roman"/>
          <w:i/>
        </w:rPr>
        <w:t>Autism Research, 3</w:t>
      </w:r>
      <w:r w:rsidRPr="002E0162">
        <w:rPr>
          <w:rFonts w:cs="Times New Roman"/>
        </w:rPr>
        <w:t>(5), 273-279.</w:t>
      </w:r>
      <w:proofErr w:type="gramEnd"/>
    </w:p>
    <w:p w14:paraId="67C1AE9D" w14:textId="77777777" w:rsidR="000A3AA2" w:rsidRPr="002E0162" w:rsidRDefault="000A3AA2" w:rsidP="000A3AA2">
      <w:pPr>
        <w:spacing w:after="240" w:line="480" w:lineRule="auto"/>
        <w:rPr>
          <w:rFonts w:cs="Times New Roman"/>
        </w:rPr>
      </w:pPr>
      <w:r w:rsidRPr="002E0162">
        <w:rPr>
          <w:rFonts w:cs="Times New Roman"/>
        </w:rPr>
        <w:t xml:space="preserve">Damasio, A. R. (1989). The brain binds entities and events by multiregional activation from convergence zones. </w:t>
      </w:r>
      <w:proofErr w:type="gramStart"/>
      <w:r w:rsidRPr="002E0162">
        <w:rPr>
          <w:rFonts w:cs="Times New Roman"/>
          <w:i/>
        </w:rPr>
        <w:t>Neural Computation, 1</w:t>
      </w:r>
      <w:r w:rsidRPr="002E0162">
        <w:rPr>
          <w:rFonts w:cs="Times New Roman"/>
        </w:rPr>
        <w:t>(1), 123-132.</w:t>
      </w:r>
      <w:proofErr w:type="gramEnd"/>
    </w:p>
    <w:p w14:paraId="0C54B9F2"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Daubechies, I. (1990). The </w:t>
      </w:r>
      <w:proofErr w:type="gramStart"/>
      <w:r w:rsidRPr="002E0162">
        <w:rPr>
          <w:rFonts w:eastAsia="Times New Roman" w:cs="Times New Roman"/>
          <w:color w:val="222222"/>
          <w:shd w:val="clear" w:color="auto" w:fill="FFFFFF"/>
          <w:lang w:val="en-GB"/>
        </w:rPr>
        <w:t>wavelet transform</w:t>
      </w:r>
      <w:proofErr w:type="gramEnd"/>
      <w:r w:rsidRPr="002E0162">
        <w:rPr>
          <w:rFonts w:eastAsia="Times New Roman" w:cs="Times New Roman"/>
          <w:color w:val="222222"/>
          <w:shd w:val="clear" w:color="auto" w:fill="FFFFFF"/>
          <w:lang w:val="en-GB"/>
        </w:rPr>
        <w:t>, time-frequency localization and signal analysis. </w:t>
      </w:r>
      <w:proofErr w:type="gramStart"/>
      <w:r w:rsidRPr="002E0162">
        <w:rPr>
          <w:rFonts w:eastAsia="Times New Roman" w:cs="Times New Roman"/>
          <w:i/>
          <w:iCs/>
          <w:color w:val="222222"/>
          <w:shd w:val="clear" w:color="auto" w:fill="FFFFFF"/>
          <w:lang w:val="en-GB"/>
        </w:rPr>
        <w:t>Information Theory, IEEE Transactions on</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36</w:t>
      </w:r>
      <w:r w:rsidRPr="002E0162">
        <w:rPr>
          <w:rFonts w:eastAsia="Times New Roman" w:cs="Times New Roman"/>
          <w:color w:val="222222"/>
          <w:shd w:val="clear" w:color="auto" w:fill="FFFFFF"/>
          <w:lang w:val="en-GB"/>
        </w:rPr>
        <w:t>(5), 961-1005.</w:t>
      </w:r>
      <w:proofErr w:type="gramEnd"/>
    </w:p>
    <w:p w14:paraId="296E2486" w14:textId="77777777" w:rsidR="000A3AA2" w:rsidRPr="002E0162" w:rsidRDefault="000A3AA2" w:rsidP="000A3AA2">
      <w:pPr>
        <w:spacing w:before="100" w:beforeAutospacing="1" w:after="240" w:line="480" w:lineRule="auto"/>
        <w:rPr>
          <w:rFonts w:eastAsia="Times New Roman" w:cs="Times New Roman"/>
          <w:color w:val="000000" w:themeColor="text1"/>
          <w:lang w:eastAsia="en-GB"/>
        </w:rPr>
      </w:pPr>
      <w:r w:rsidRPr="002E0162">
        <w:rPr>
          <w:rFonts w:eastAsia="Times New Roman" w:cs="Times New Roman"/>
          <w:color w:val="000000" w:themeColor="text1"/>
          <w:lang w:eastAsia="en-GB"/>
        </w:rPr>
        <w:t xml:space="preserve">David, O., Kilner, J.M., &amp; Friston, K.J. (2006). Mechanisms of evoked and induced responses in MEG/EEG. </w:t>
      </w:r>
      <w:proofErr w:type="gramStart"/>
      <w:r w:rsidRPr="002E0162">
        <w:rPr>
          <w:rFonts w:eastAsia="Times New Roman" w:cs="Times New Roman"/>
          <w:iCs/>
          <w:color w:val="000000" w:themeColor="text1"/>
          <w:lang w:eastAsia="en-GB"/>
        </w:rPr>
        <w:t>Neuroimage, 31</w:t>
      </w:r>
      <w:r w:rsidRPr="002E0162">
        <w:rPr>
          <w:rFonts w:eastAsia="Times New Roman" w:cs="Times New Roman"/>
          <w:color w:val="000000" w:themeColor="text1"/>
          <w:lang w:eastAsia="en-GB"/>
        </w:rPr>
        <w:t>, 1580-1591.</w:t>
      </w:r>
      <w:proofErr w:type="gramEnd"/>
    </w:p>
    <w:p w14:paraId="017BF795"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De Bildt, A., Sytema, S., Ketelaars, C., Kraijer, D., Mulder, E., Volkmar, F., &amp; Minderaa, R. (2004).</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Interrelationship between autism diagnostic observation schedule-generic (ADOS-G), autism diagnostic interview-revised (ADI-R), and the diagnostic and statistical manual of mental disorders (DSM-IV-TR) classification in children and adolescents with mental retardation.</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Journal of autism and developmental disorders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34</w:t>
      </w:r>
      <w:r w:rsidRPr="002E0162">
        <w:rPr>
          <w:rFonts w:eastAsia="Times New Roman" w:cs="Times New Roman"/>
          <w:color w:val="222222"/>
          <w:shd w:val="clear" w:color="auto" w:fill="FFFFFF"/>
          <w:lang w:val="en-GB"/>
        </w:rPr>
        <w:t>(2), 129-137.</w:t>
      </w:r>
    </w:p>
    <w:p w14:paraId="0BD5CCE0"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de</w:t>
      </w:r>
      <w:proofErr w:type="gramEnd"/>
      <w:r w:rsidRPr="002E0162">
        <w:rPr>
          <w:rFonts w:eastAsia="Times New Roman" w:cs="Times New Roman"/>
          <w:color w:val="222222"/>
          <w:shd w:val="clear" w:color="auto" w:fill="FFFFFF"/>
        </w:rPr>
        <w:t xml:space="preserve"> Jonge, M. V., Kemner, C., &amp; van Engeland, H. (2006). Superior disembedding performance of high-functioning individuals with autism spectrum disorders and their parents: The need for subtle measures.</w:t>
      </w:r>
      <w:r w:rsidRPr="002E0162">
        <w:rPr>
          <w:rStyle w:val="apple-converted-space"/>
          <w:rFonts w:eastAsia="Times New Roman" w:cs="Times New Roman"/>
          <w:color w:val="222222"/>
          <w:shd w:val="clear" w:color="auto" w:fill="FFFFFF"/>
        </w:rPr>
        <w:t> </w:t>
      </w:r>
      <w:r w:rsidRPr="002E0162">
        <w:rPr>
          <w:rFonts w:eastAsia="Times New Roman" w:cs="Times New Roman"/>
          <w:i/>
          <w:iCs/>
          <w:color w:val="222222"/>
          <w:shd w:val="clear" w:color="auto" w:fill="FFFFFF"/>
        </w:rPr>
        <w:t>Journal of autism and developmental disorders</w:t>
      </w:r>
      <w:r w:rsidRPr="002E0162">
        <w:rPr>
          <w:rFonts w:eastAsia="Times New Roman" w:cs="Times New Roman"/>
          <w:color w:val="222222"/>
          <w:shd w:val="clear" w:color="auto" w:fill="FFFFFF"/>
        </w:rPr>
        <w:t>,</w:t>
      </w:r>
      <w:r w:rsidRPr="002E0162">
        <w:rPr>
          <w:rStyle w:val="apple-converted-space"/>
          <w:rFonts w:eastAsia="Times New Roman" w:cs="Times New Roman"/>
          <w:color w:val="222222"/>
          <w:shd w:val="clear" w:color="auto" w:fill="FFFFFF"/>
        </w:rPr>
        <w:t> </w:t>
      </w:r>
      <w:r w:rsidRPr="002E0162">
        <w:rPr>
          <w:rFonts w:eastAsia="Times New Roman" w:cs="Times New Roman"/>
          <w:i/>
          <w:iCs/>
          <w:color w:val="222222"/>
          <w:shd w:val="clear" w:color="auto" w:fill="FFFFFF"/>
        </w:rPr>
        <w:t>36</w:t>
      </w:r>
      <w:r w:rsidRPr="002E0162">
        <w:rPr>
          <w:rFonts w:eastAsia="Times New Roman" w:cs="Times New Roman"/>
          <w:color w:val="222222"/>
          <w:shd w:val="clear" w:color="auto" w:fill="FFFFFF"/>
        </w:rPr>
        <w:t>(5), 677-683.</w:t>
      </w:r>
    </w:p>
    <w:p w14:paraId="24215444" w14:textId="77777777" w:rsidR="000A3AA2" w:rsidRPr="002E0162" w:rsidRDefault="000A3AA2" w:rsidP="000A3AA2">
      <w:pPr>
        <w:spacing w:after="240" w:line="480" w:lineRule="auto"/>
        <w:jc w:val="both"/>
        <w:rPr>
          <w:rFonts w:cs="Times New Roman"/>
        </w:rPr>
      </w:pPr>
      <w:proofErr w:type="gramStart"/>
      <w:r>
        <w:rPr>
          <w:rFonts w:cs="Times New Roman"/>
        </w:rPr>
        <w:t>d</w:t>
      </w:r>
      <w:r w:rsidRPr="002E0162">
        <w:rPr>
          <w:rFonts w:cs="Times New Roman"/>
        </w:rPr>
        <w:t>e</w:t>
      </w:r>
      <w:proofErr w:type="gramEnd"/>
      <w:r w:rsidRPr="002E0162">
        <w:rPr>
          <w:rFonts w:cs="Times New Roman"/>
        </w:rPr>
        <w:t xml:space="preserve"> Jonge, M. V., Kemner, C., De Haan, E. H., Coppens, J. E., Van den Berg, T. J. T. P., &amp; Van Engeland, H. (2007). </w:t>
      </w:r>
      <w:proofErr w:type="gramStart"/>
      <w:r w:rsidRPr="002E0162">
        <w:rPr>
          <w:rFonts w:cs="Times New Roman"/>
        </w:rPr>
        <w:t>Visual information processing in high-functioning individuals with autism spectrum disorders and their parents.</w:t>
      </w:r>
      <w:proofErr w:type="gramEnd"/>
      <w:r w:rsidRPr="002E0162">
        <w:rPr>
          <w:rFonts w:cs="Times New Roman"/>
        </w:rPr>
        <w:t xml:space="preserve"> </w:t>
      </w:r>
      <w:proofErr w:type="gramStart"/>
      <w:r w:rsidRPr="002E0162">
        <w:rPr>
          <w:rFonts w:cs="Times New Roman"/>
          <w:i/>
        </w:rPr>
        <w:t>Neuropsychology, 21</w:t>
      </w:r>
      <w:r w:rsidRPr="002E0162">
        <w:rPr>
          <w:rFonts w:cs="Times New Roman"/>
        </w:rPr>
        <w:t>(1), 65.</w:t>
      </w:r>
      <w:proofErr w:type="gramEnd"/>
    </w:p>
    <w:p w14:paraId="2DAA7E19"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Debener, S., Herrmann, C. S., Kranczioch, C., Gembris, D., &amp; Engel, A. K. (2003).</w:t>
      </w:r>
      <w:proofErr w:type="gramEnd"/>
      <w:r w:rsidRPr="002E0162">
        <w:rPr>
          <w:rFonts w:eastAsia="Times New Roman" w:cs="Times New Roman"/>
          <w:color w:val="222222"/>
          <w:shd w:val="clear" w:color="auto" w:fill="FFFFFF"/>
        </w:rPr>
        <w:t xml:space="preserve"> Top-down attentional processing enhances auditory evoked gamma band activity. </w:t>
      </w:r>
      <w:proofErr w:type="gramStart"/>
      <w:r w:rsidRPr="002E0162">
        <w:rPr>
          <w:rFonts w:eastAsia="Times New Roman" w:cs="Times New Roman"/>
          <w:i/>
          <w:iCs/>
          <w:color w:val="222222"/>
          <w:shd w:val="clear" w:color="auto" w:fill="FFFFFF"/>
        </w:rPr>
        <w:t>Neuroreport</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14</w:t>
      </w:r>
      <w:r w:rsidRPr="002E0162">
        <w:rPr>
          <w:rFonts w:eastAsia="Times New Roman" w:cs="Times New Roman"/>
          <w:color w:val="222222"/>
          <w:shd w:val="clear" w:color="auto" w:fill="FFFFFF"/>
        </w:rPr>
        <w:t>(5), 683-686.</w:t>
      </w:r>
      <w:proofErr w:type="gramEnd"/>
    </w:p>
    <w:p w14:paraId="00B4488F" w14:textId="77777777" w:rsidR="000A3AA2" w:rsidRPr="002E0162" w:rsidRDefault="000A3AA2" w:rsidP="000A3AA2">
      <w:pPr>
        <w:spacing w:after="240" w:line="480" w:lineRule="auto"/>
        <w:rPr>
          <w:rFonts w:cs="Times New Roman"/>
        </w:rPr>
      </w:pPr>
      <w:r w:rsidRPr="002E0162">
        <w:rPr>
          <w:rFonts w:cs="Times New Roman"/>
        </w:rPr>
        <w:t xml:space="preserve">DeFelipe, J. (1999). </w:t>
      </w:r>
      <w:proofErr w:type="gramStart"/>
      <w:r w:rsidRPr="002E0162">
        <w:rPr>
          <w:rFonts w:cs="Times New Roman"/>
        </w:rPr>
        <w:t>Chandelier cells and epilepsy.</w:t>
      </w:r>
      <w:proofErr w:type="gramEnd"/>
      <w:r w:rsidRPr="002E0162">
        <w:rPr>
          <w:rFonts w:cs="Times New Roman"/>
        </w:rPr>
        <w:t xml:space="preserve"> </w:t>
      </w:r>
      <w:proofErr w:type="gramStart"/>
      <w:r w:rsidRPr="002E0162">
        <w:rPr>
          <w:rFonts w:cs="Times New Roman"/>
          <w:i/>
        </w:rPr>
        <w:t>Brain, 122</w:t>
      </w:r>
      <w:r w:rsidRPr="002E0162">
        <w:rPr>
          <w:rFonts w:cs="Times New Roman"/>
        </w:rPr>
        <w:t>(10), 1807-1822.</w:t>
      </w:r>
      <w:proofErr w:type="gramEnd"/>
    </w:p>
    <w:p w14:paraId="1F504C03"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lastRenderedPageBreak/>
        <w:t>Delorme, A., &amp; Makeig, S. (2004). EEGLAB: an open source toolbox for analysis of single-trial EEG dynamics including independent component analysis. </w:t>
      </w:r>
      <w:r w:rsidRPr="002E0162">
        <w:rPr>
          <w:rFonts w:eastAsia="Times New Roman" w:cs="Times New Roman"/>
          <w:i/>
          <w:iCs/>
          <w:color w:val="222222"/>
          <w:shd w:val="clear" w:color="auto" w:fill="FFFFFF"/>
          <w:lang w:val="en-GB"/>
        </w:rPr>
        <w:t>Journal of neuroscience methods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134</w:t>
      </w:r>
      <w:r w:rsidRPr="002E0162">
        <w:rPr>
          <w:rFonts w:eastAsia="Times New Roman" w:cs="Times New Roman"/>
          <w:color w:val="222222"/>
          <w:shd w:val="clear" w:color="auto" w:fill="FFFFFF"/>
          <w:lang w:val="en-GB"/>
        </w:rPr>
        <w:t>(1), 9-21.</w:t>
      </w:r>
    </w:p>
    <w:p w14:paraId="6680D7CF" w14:textId="77777777" w:rsidR="000A3AA2" w:rsidRPr="002E0162" w:rsidRDefault="000A3AA2" w:rsidP="000A3AA2">
      <w:pPr>
        <w:spacing w:after="240" w:line="480" w:lineRule="auto"/>
        <w:rPr>
          <w:rFonts w:cs="Times New Roman"/>
        </w:rPr>
      </w:pPr>
      <w:proofErr w:type="gramStart"/>
      <w:r w:rsidRPr="002E0162">
        <w:rPr>
          <w:rFonts w:cs="Times New Roman"/>
        </w:rPr>
        <w:t>DeVito, T. J., Drost, D. J., Neufeld, R. W., Rajakumar, N., Pavlosky, W., Williamson, P., &amp; Nicolson, R. (2007).</w:t>
      </w:r>
      <w:proofErr w:type="gramEnd"/>
      <w:r w:rsidRPr="002E0162">
        <w:rPr>
          <w:rFonts w:cs="Times New Roman"/>
        </w:rPr>
        <w:t xml:space="preserve"> Evidence for cortical dysfunction in autism: a proton magnetic resonance spectroscopic imaging study. </w:t>
      </w:r>
      <w:proofErr w:type="gramStart"/>
      <w:r w:rsidRPr="002E0162">
        <w:rPr>
          <w:rFonts w:cs="Times New Roman"/>
          <w:i/>
        </w:rPr>
        <w:t>Biological psychiatry, 61</w:t>
      </w:r>
      <w:r w:rsidRPr="002E0162">
        <w:rPr>
          <w:rFonts w:cs="Times New Roman"/>
        </w:rPr>
        <w:t>(4), 465-473.</w:t>
      </w:r>
      <w:proofErr w:type="gramEnd"/>
    </w:p>
    <w:p w14:paraId="77E3FD2F" w14:textId="77777777" w:rsidR="000A3AA2" w:rsidRPr="002E0162" w:rsidRDefault="000A3AA2" w:rsidP="000A3AA2">
      <w:pPr>
        <w:spacing w:after="240" w:line="480" w:lineRule="auto"/>
        <w:rPr>
          <w:rFonts w:cs="Times New Roman"/>
        </w:rPr>
      </w:pPr>
      <w:r w:rsidRPr="002E0162">
        <w:rPr>
          <w:rFonts w:cs="Times New Roman"/>
        </w:rPr>
        <w:t xml:space="preserve">Dhossche, D., Applegate, H., Abraham, A., Maertens, P., Bland, L., Bencsath, A., &amp; Martinez, J. (2002). Elevated plasma gamma-aminobutyric acid (GABA) levels in autistic youngsters: stimulus for a GABA hypothesis of autism. </w:t>
      </w:r>
      <w:r w:rsidRPr="002E0162">
        <w:rPr>
          <w:rFonts w:cs="Times New Roman"/>
          <w:i/>
        </w:rPr>
        <w:t>Medical Science and Technology, 8</w:t>
      </w:r>
      <w:r w:rsidRPr="002E0162">
        <w:rPr>
          <w:rFonts w:cs="Times New Roman"/>
        </w:rPr>
        <w:t>(8), PR1-PR6.</w:t>
      </w:r>
    </w:p>
    <w:p w14:paraId="0074DDE1"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Dickinson, A., Jones, M., &amp; Milne, E. (2014).</w:t>
      </w:r>
      <w:proofErr w:type="gramEnd"/>
      <w:r w:rsidRPr="002E0162">
        <w:rPr>
          <w:rFonts w:eastAsia="Times New Roman" w:cs="Times New Roman"/>
          <w:color w:val="222222"/>
          <w:shd w:val="clear" w:color="auto" w:fill="FFFFFF"/>
          <w:lang w:val="en-GB"/>
        </w:rPr>
        <w:t xml:space="preserve"> Oblique orientation discrimination thresholds are superior in those with a high level of autistic traits. </w:t>
      </w:r>
      <w:r w:rsidRPr="002E0162">
        <w:rPr>
          <w:rFonts w:eastAsia="Times New Roman" w:cs="Times New Roman"/>
          <w:i/>
          <w:iCs/>
          <w:color w:val="222222"/>
          <w:shd w:val="clear" w:color="auto" w:fill="FFFFFF"/>
          <w:lang w:val="en-GB"/>
        </w:rPr>
        <w:t>Journal of autism and developmental disorders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44</w:t>
      </w:r>
      <w:r w:rsidRPr="002E0162">
        <w:rPr>
          <w:rFonts w:eastAsia="Times New Roman" w:cs="Times New Roman"/>
          <w:color w:val="222222"/>
          <w:shd w:val="clear" w:color="auto" w:fill="FFFFFF"/>
          <w:lang w:val="en-GB"/>
        </w:rPr>
        <w:t>(11), 2844-2850.</w:t>
      </w:r>
    </w:p>
    <w:p w14:paraId="1E70A023"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Diederich, A. (1997). Dynamic stochastic models for decision making under time constraints. </w:t>
      </w:r>
      <w:proofErr w:type="gramStart"/>
      <w:r w:rsidRPr="002E0162">
        <w:rPr>
          <w:rFonts w:eastAsia="Times New Roman" w:cs="Times New Roman"/>
          <w:i/>
          <w:iCs/>
          <w:color w:val="222222"/>
          <w:shd w:val="clear" w:color="auto" w:fill="FFFFFF"/>
          <w:lang w:val="en-GB"/>
        </w:rPr>
        <w:t>Journal of Mathematical Psychology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41</w:t>
      </w:r>
      <w:r w:rsidRPr="002E0162">
        <w:rPr>
          <w:rFonts w:eastAsia="Times New Roman" w:cs="Times New Roman"/>
          <w:color w:val="222222"/>
          <w:shd w:val="clear" w:color="auto" w:fill="FFFFFF"/>
          <w:lang w:val="en-GB"/>
        </w:rPr>
        <w:t>(3), 260-274.</w:t>
      </w:r>
      <w:proofErr w:type="gramEnd"/>
    </w:p>
    <w:p w14:paraId="61BC1650"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Dinstein, I., Heeger, D. J., Lorenzi, L., Minshew, N. J., Malach, R., &amp; Behrmann, M. (2012). Unreliable evoked responses in autism. </w:t>
      </w:r>
      <w:proofErr w:type="gramStart"/>
      <w:r w:rsidRPr="002E0162">
        <w:rPr>
          <w:rFonts w:eastAsia="Times New Roman" w:cs="Times New Roman"/>
          <w:i/>
          <w:iCs/>
          <w:color w:val="222222"/>
          <w:shd w:val="clear" w:color="auto" w:fill="FFFFFF"/>
          <w:lang w:val="en-GB"/>
        </w:rPr>
        <w:t>Neuron</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75</w:t>
      </w:r>
      <w:r w:rsidRPr="002E0162">
        <w:rPr>
          <w:rFonts w:eastAsia="Times New Roman" w:cs="Times New Roman"/>
          <w:color w:val="222222"/>
          <w:shd w:val="clear" w:color="auto" w:fill="FFFFFF"/>
          <w:lang w:val="en-GB"/>
        </w:rPr>
        <w:t>(6), 981-991.</w:t>
      </w:r>
      <w:proofErr w:type="gramEnd"/>
    </w:p>
    <w:p w14:paraId="07B0D7DD"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Dinstein, I., Thomas, C., Humphreys, K., Minshew, N., Behrmann, M., &amp; Heeger, D. J. (2010).</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Normal movement selectivity in autism.</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Neuron</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66</w:t>
      </w:r>
      <w:r w:rsidRPr="002E0162">
        <w:rPr>
          <w:rFonts w:eastAsia="Times New Roman" w:cs="Times New Roman"/>
          <w:color w:val="222222"/>
          <w:shd w:val="clear" w:color="auto" w:fill="FFFFFF"/>
          <w:lang w:val="en-GB"/>
        </w:rPr>
        <w:t>(3), 461-469.</w:t>
      </w:r>
      <w:proofErr w:type="gramEnd"/>
    </w:p>
    <w:p w14:paraId="2655FE85"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Dohn, A., Garza-Villarreal, E. A., Heaton, P., &amp; Vuust, P. (2012). Do musicians with perfect pitch have more autism traits than musicians without perfect pitch? </w:t>
      </w:r>
      <w:proofErr w:type="gramStart"/>
      <w:r w:rsidRPr="002E0162">
        <w:rPr>
          <w:rFonts w:eastAsia="Times New Roman" w:cs="Times New Roman"/>
          <w:color w:val="222222"/>
          <w:shd w:val="clear" w:color="auto" w:fill="FFFFFF"/>
          <w:lang w:val="en-GB"/>
        </w:rPr>
        <w:t>An empirical study.</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PLoS One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7</w:t>
      </w:r>
      <w:r w:rsidRPr="002E0162">
        <w:rPr>
          <w:rFonts w:eastAsia="Times New Roman" w:cs="Times New Roman"/>
          <w:color w:val="222222"/>
          <w:shd w:val="clear" w:color="auto" w:fill="FFFFFF"/>
          <w:lang w:val="en-GB"/>
        </w:rPr>
        <w:t>(5), e37961.</w:t>
      </w:r>
    </w:p>
    <w:p w14:paraId="4C1207DC"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lang w:val="en-GB"/>
        </w:rPr>
        <w:t xml:space="preserve">Downing, C. J., &amp; Pinker, S. (1985). </w:t>
      </w:r>
      <w:proofErr w:type="gramStart"/>
      <w:r w:rsidRPr="002E0162">
        <w:rPr>
          <w:rFonts w:eastAsia="Times New Roman" w:cs="Times New Roman"/>
          <w:lang w:val="en-GB"/>
        </w:rPr>
        <w:t>The spatial structure of visual attention.</w:t>
      </w:r>
      <w:proofErr w:type="gramEnd"/>
      <w:r w:rsidRPr="002E0162">
        <w:rPr>
          <w:rFonts w:eastAsia="Times New Roman" w:cs="Times New Roman"/>
          <w:lang w:val="en-GB"/>
        </w:rPr>
        <w:t xml:space="preserve"> In M. I. Posner &amp; O. S. M. Marin (Eds.), Attention &amp; Performance XI: Mechanisms of Attention. Hillsdale, NJ: Erlbaum.</w:t>
      </w:r>
    </w:p>
    <w:p w14:paraId="6AC47110"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lastRenderedPageBreak/>
        <w:t xml:space="preserve">Durant, C., Christmas, D., &amp; Nutt, D. (2010). </w:t>
      </w:r>
      <w:proofErr w:type="gramStart"/>
      <w:r w:rsidRPr="002E0162">
        <w:rPr>
          <w:rFonts w:eastAsia="Times New Roman" w:cs="Times New Roman"/>
          <w:color w:val="222222"/>
          <w:shd w:val="clear" w:color="auto" w:fill="FFFFFF"/>
          <w:lang w:val="en-GB"/>
        </w:rPr>
        <w:t>The pharmacology of anxiety.</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In</w:t>
      </w:r>
      <w:r w:rsidRPr="002E0162">
        <w:rPr>
          <w:rFonts w:eastAsia="Times New Roman" w:cs="Times New Roman"/>
          <w:i/>
          <w:iCs/>
          <w:color w:val="222222"/>
          <w:shd w:val="clear" w:color="auto" w:fill="FFFFFF"/>
          <w:lang w:val="en-GB"/>
        </w:rPr>
        <w:t>Behavioral Neurobiology of Anxiety and Its Treatment</w:t>
      </w:r>
      <w:r w:rsidRPr="002E0162">
        <w:rPr>
          <w:rFonts w:eastAsia="Times New Roman" w:cs="Times New Roman"/>
          <w:color w:val="222222"/>
          <w:shd w:val="clear" w:color="auto" w:fill="FFFFFF"/>
          <w:lang w:val="en-GB"/>
        </w:rPr>
        <w:t> (pp. 303-330).</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Springer Berlin Heidelberg.</w:t>
      </w:r>
      <w:proofErr w:type="gramEnd"/>
    </w:p>
    <w:p w14:paraId="0D327378" w14:textId="77777777" w:rsidR="000A3AA2" w:rsidRPr="002E0162" w:rsidRDefault="000A3AA2" w:rsidP="000A3AA2">
      <w:pPr>
        <w:spacing w:after="240" w:line="480" w:lineRule="auto"/>
        <w:rPr>
          <w:rFonts w:cs="Times New Roman"/>
        </w:rPr>
      </w:pPr>
      <w:proofErr w:type="gramStart"/>
      <w:r w:rsidRPr="002E0162">
        <w:rPr>
          <w:rFonts w:cs="Times New Roman"/>
        </w:rPr>
        <w:t>Eckhorn, R., Bauer, R., Jordan, W., Brosch, M., Kruse, W., Munk, M., &amp; Reitboeck, H. J. (1988).</w:t>
      </w:r>
      <w:proofErr w:type="gramEnd"/>
      <w:r w:rsidRPr="002E0162">
        <w:rPr>
          <w:rFonts w:cs="Times New Roman"/>
        </w:rPr>
        <w:t xml:space="preserve"> Coherent oscillations: A mechanism of feature linking in the visual cortex</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Biological cybernetics, 60(</w:t>
      </w:r>
      <w:r w:rsidRPr="002E0162">
        <w:rPr>
          <w:rFonts w:cs="Times New Roman"/>
        </w:rPr>
        <w:t>2), 121-130.</w:t>
      </w:r>
      <w:proofErr w:type="gramEnd"/>
    </w:p>
    <w:p w14:paraId="6384716C" w14:textId="77777777" w:rsidR="000A3AA2" w:rsidRPr="002E0162" w:rsidRDefault="000A3AA2" w:rsidP="000A3AA2">
      <w:pPr>
        <w:spacing w:after="240" w:line="480" w:lineRule="auto"/>
        <w:rPr>
          <w:rFonts w:cs="Times New Roman"/>
        </w:rPr>
      </w:pPr>
      <w:proofErr w:type="gramStart"/>
      <w:r w:rsidRPr="002E0162">
        <w:rPr>
          <w:rFonts w:cs="Times New Roman"/>
        </w:rPr>
        <w:t>Eckhorn, R., Frien, A., Bauer, R., Woelbern, T., &amp; Kehr, H. (1993).</w:t>
      </w:r>
      <w:proofErr w:type="gramEnd"/>
      <w:r w:rsidRPr="002E0162">
        <w:rPr>
          <w:rFonts w:cs="Times New Roman"/>
        </w:rPr>
        <w:t xml:space="preserve"> </w:t>
      </w:r>
      <w:proofErr w:type="gramStart"/>
      <w:r w:rsidRPr="002E0162">
        <w:rPr>
          <w:rFonts w:cs="Times New Roman"/>
        </w:rPr>
        <w:t>High frequency (60-90 Hz) oscillations in primary visual cortex of awake monkey.</w:t>
      </w:r>
      <w:proofErr w:type="gramEnd"/>
      <w:r w:rsidRPr="002E0162">
        <w:rPr>
          <w:rFonts w:cs="Times New Roman"/>
        </w:rPr>
        <w:t xml:space="preserve"> </w:t>
      </w:r>
      <w:proofErr w:type="gramStart"/>
      <w:r w:rsidRPr="002E0162">
        <w:rPr>
          <w:rFonts w:cs="Times New Roman"/>
          <w:i/>
        </w:rPr>
        <w:t>Neuroreport, 4</w:t>
      </w:r>
      <w:r w:rsidRPr="002E0162">
        <w:rPr>
          <w:rFonts w:cs="Times New Roman"/>
        </w:rPr>
        <w:t>(3), 243-246.</w:t>
      </w:r>
      <w:proofErr w:type="gramEnd"/>
    </w:p>
    <w:p w14:paraId="6B002A3A" w14:textId="77777777" w:rsidR="000A3AA2" w:rsidRPr="002E0162" w:rsidRDefault="000A3AA2" w:rsidP="000A3AA2">
      <w:pPr>
        <w:spacing w:after="240" w:line="480" w:lineRule="auto"/>
        <w:rPr>
          <w:rFonts w:cs="Times New Roman"/>
        </w:rPr>
      </w:pPr>
      <w:r w:rsidRPr="002E0162">
        <w:rPr>
          <w:rFonts w:cs="Times New Roman"/>
        </w:rPr>
        <w:t xml:space="preserve">Edden, R. A., Muthukumaraswamy, S. D., Freeman, T. C., &amp; Singh, K. D. (2009). Orientation discrimination performance is predicted by GABA concentration and gamma oscillation frequency in human primary visual cortex. </w:t>
      </w:r>
      <w:proofErr w:type="gramStart"/>
      <w:r w:rsidRPr="002E0162">
        <w:rPr>
          <w:rFonts w:cs="Times New Roman"/>
          <w:i/>
        </w:rPr>
        <w:t>The Journal of Neuroscience, 29</w:t>
      </w:r>
      <w:r w:rsidRPr="002E0162">
        <w:rPr>
          <w:rFonts w:cs="Times New Roman"/>
        </w:rPr>
        <w:t>(50), 15721-15726.</w:t>
      </w:r>
      <w:proofErr w:type="gramEnd"/>
    </w:p>
    <w:p w14:paraId="0060E5CA"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 xml:space="preserve">Edgar, J. C., Heiken, K., Chen, Y. H., Herrington, J. D., Chow, V., Liu, S., ... &amp; Roberts, T. P. (2015). </w:t>
      </w:r>
      <w:proofErr w:type="gramStart"/>
      <w:r w:rsidRPr="002E0162">
        <w:rPr>
          <w:rFonts w:eastAsia="Times New Roman" w:cs="Times New Roman"/>
          <w:color w:val="222222"/>
          <w:shd w:val="clear" w:color="auto" w:fill="FFFFFF"/>
        </w:rPr>
        <w:t>Resting-state alpha in autism spectrum disorder and alpha associations with thalamic volume.</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Journal of autism and developmental disorders</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45</w:t>
      </w:r>
      <w:r w:rsidRPr="002E0162">
        <w:rPr>
          <w:rFonts w:eastAsia="Times New Roman" w:cs="Times New Roman"/>
          <w:color w:val="222222"/>
          <w:shd w:val="clear" w:color="auto" w:fill="FFFFFF"/>
        </w:rPr>
        <w:t>(3), 795-804.</w:t>
      </w:r>
    </w:p>
    <w:p w14:paraId="205C2D75" w14:textId="77777777" w:rsidR="000A3AA2" w:rsidRPr="002E0162" w:rsidRDefault="000A3AA2" w:rsidP="000A3AA2">
      <w:pPr>
        <w:spacing w:after="240" w:line="480" w:lineRule="auto"/>
        <w:rPr>
          <w:rFonts w:cs="Times New Roman"/>
        </w:rPr>
      </w:pPr>
      <w:proofErr w:type="gramStart"/>
      <w:r w:rsidRPr="002E0162">
        <w:rPr>
          <w:rFonts w:cs="Times New Roman"/>
        </w:rPr>
        <w:t>Edgin, J. O., &amp; Pennington, B. F. (2005).</w:t>
      </w:r>
      <w:proofErr w:type="gramEnd"/>
      <w:r w:rsidRPr="002E0162">
        <w:rPr>
          <w:rFonts w:cs="Times New Roman"/>
        </w:rPr>
        <w:t xml:space="preserve"> Spatial cognition in autism spectrum disorders: Superior, impaired, or just intact</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Journal of autism and developmental disorders, 35</w:t>
      </w:r>
      <w:r w:rsidRPr="002E0162">
        <w:rPr>
          <w:rFonts w:cs="Times New Roman"/>
        </w:rPr>
        <w:t>(6), 729-745.</w:t>
      </w:r>
      <w:proofErr w:type="gramEnd"/>
    </w:p>
    <w:p w14:paraId="0B48A864" w14:textId="77777777" w:rsidR="000A3AA2" w:rsidRPr="002E0162" w:rsidRDefault="000A3AA2" w:rsidP="000A3AA2">
      <w:pPr>
        <w:spacing w:after="240" w:line="480" w:lineRule="auto"/>
        <w:rPr>
          <w:rFonts w:cs="Times New Roman"/>
        </w:rPr>
      </w:pPr>
      <w:proofErr w:type="gramStart"/>
      <w:r w:rsidRPr="002E0162">
        <w:rPr>
          <w:rFonts w:cs="Times New Roman"/>
        </w:rPr>
        <w:t>Elliott, C. D., &amp; Murray, D. &amp; Pearson, LS (1979).</w:t>
      </w:r>
      <w:proofErr w:type="gramEnd"/>
      <w:r w:rsidRPr="002E0162">
        <w:rPr>
          <w:rFonts w:cs="Times New Roman"/>
        </w:rPr>
        <w:t xml:space="preserve"> </w:t>
      </w:r>
      <w:proofErr w:type="gramStart"/>
      <w:r w:rsidRPr="002E0162">
        <w:rPr>
          <w:rFonts w:cs="Times New Roman"/>
          <w:i/>
        </w:rPr>
        <w:t>British Ability Scales.</w:t>
      </w:r>
      <w:proofErr w:type="gramEnd"/>
      <w:r w:rsidRPr="002E0162">
        <w:rPr>
          <w:rFonts w:cs="Times New Roman"/>
        </w:rPr>
        <w:t xml:space="preserve"> Windsor, England: National Foundation for Educational Research.</w:t>
      </w:r>
    </w:p>
    <w:p w14:paraId="7D70BFBE" w14:textId="77777777" w:rsidR="000A3AA2" w:rsidRPr="002E0162" w:rsidRDefault="000A3AA2" w:rsidP="000A3AA2">
      <w:pPr>
        <w:spacing w:after="240" w:line="480" w:lineRule="auto"/>
        <w:rPr>
          <w:rFonts w:cs="Times New Roman"/>
        </w:rPr>
      </w:pPr>
      <w:r w:rsidRPr="002E0162">
        <w:rPr>
          <w:rFonts w:cs="Times New Roman"/>
        </w:rPr>
        <w:t xml:space="preserve">Engel, A. K., König, P., Kreiter, A. K., &amp; Singer, W. (1991). </w:t>
      </w:r>
      <w:proofErr w:type="gramStart"/>
      <w:r w:rsidRPr="002E0162">
        <w:rPr>
          <w:rFonts w:cs="Times New Roman"/>
        </w:rPr>
        <w:t>Interhemispheric synchronization of oscillatory neuronal responses in cat visual cortex.</w:t>
      </w:r>
      <w:proofErr w:type="gramEnd"/>
      <w:r w:rsidRPr="002E0162">
        <w:rPr>
          <w:rFonts w:cs="Times New Roman"/>
        </w:rPr>
        <w:t xml:space="preserve"> </w:t>
      </w:r>
      <w:proofErr w:type="gramStart"/>
      <w:r w:rsidRPr="002E0162">
        <w:rPr>
          <w:rFonts w:cs="Times New Roman"/>
          <w:i/>
        </w:rPr>
        <w:t>Science, 252</w:t>
      </w:r>
      <w:r w:rsidRPr="002E0162">
        <w:rPr>
          <w:rFonts w:cs="Times New Roman"/>
        </w:rPr>
        <w:t>(5009), 1177-1179.</w:t>
      </w:r>
      <w:proofErr w:type="gramEnd"/>
    </w:p>
    <w:p w14:paraId="6978DDCC" w14:textId="77777777" w:rsidR="000A3AA2" w:rsidRPr="002E0162" w:rsidRDefault="000A3AA2" w:rsidP="000A3AA2">
      <w:pPr>
        <w:spacing w:after="240" w:line="480" w:lineRule="auto"/>
        <w:rPr>
          <w:rFonts w:cs="Times New Roman"/>
        </w:rPr>
      </w:pPr>
      <w:r w:rsidRPr="002E0162">
        <w:rPr>
          <w:rFonts w:cs="Times New Roman"/>
        </w:rPr>
        <w:t xml:space="preserve">Engel, J. (1996). </w:t>
      </w:r>
      <w:proofErr w:type="gramStart"/>
      <w:r w:rsidRPr="002E0162">
        <w:rPr>
          <w:rFonts w:cs="Times New Roman"/>
        </w:rPr>
        <w:t>Introduction to temporal lobe epilepsy.</w:t>
      </w:r>
      <w:proofErr w:type="gramEnd"/>
      <w:r w:rsidRPr="002E0162">
        <w:rPr>
          <w:rFonts w:cs="Times New Roman"/>
        </w:rPr>
        <w:t xml:space="preserve"> </w:t>
      </w:r>
      <w:proofErr w:type="gramStart"/>
      <w:r w:rsidRPr="002E0162">
        <w:rPr>
          <w:rFonts w:cs="Times New Roman"/>
          <w:i/>
        </w:rPr>
        <w:t>Epilepsy research, 26</w:t>
      </w:r>
      <w:r w:rsidRPr="002E0162">
        <w:rPr>
          <w:rFonts w:cs="Times New Roman"/>
        </w:rPr>
        <w:t>(1), 141-150.</w:t>
      </w:r>
      <w:proofErr w:type="gramEnd"/>
    </w:p>
    <w:p w14:paraId="5CE1CC06" w14:textId="77777777" w:rsidR="000A3AA2" w:rsidRPr="002E0162" w:rsidRDefault="000A3AA2" w:rsidP="000A3AA2">
      <w:pPr>
        <w:spacing w:after="240" w:line="480" w:lineRule="auto"/>
        <w:rPr>
          <w:rFonts w:eastAsia="Times New Roman" w:cs="Times New Roman"/>
          <w:color w:val="000000" w:themeColor="text1"/>
          <w:lang w:eastAsia="en-GB"/>
        </w:rPr>
      </w:pPr>
      <w:r w:rsidRPr="002E0162">
        <w:rPr>
          <w:rFonts w:eastAsia="Times New Roman" w:cs="Times New Roman"/>
          <w:color w:val="000000" w:themeColor="text1"/>
          <w:lang w:eastAsia="en-GB"/>
        </w:rPr>
        <w:t xml:space="preserve">Erickson, C.A., Veenstra-Vanderweele, J.M., Melmed, R.D., McCracken, J.T., Ginsberg, L.D., Sikich, L., Scahill, L., Cherubini, M., Zarevics, P., Walton-Bowen, K., et al. (2014). STX209 </w:t>
      </w:r>
      <w:r w:rsidRPr="002E0162">
        <w:rPr>
          <w:rFonts w:eastAsia="Times New Roman" w:cs="Times New Roman"/>
          <w:color w:val="000000" w:themeColor="text1"/>
          <w:lang w:eastAsia="en-GB"/>
        </w:rPr>
        <w:lastRenderedPageBreak/>
        <w:t xml:space="preserve">(arbaclofen) for autism spectrum disorders: an 8-week open-label study. </w:t>
      </w:r>
      <w:proofErr w:type="gramStart"/>
      <w:r w:rsidRPr="002E0162">
        <w:rPr>
          <w:rFonts w:eastAsia="Times New Roman" w:cs="Times New Roman"/>
          <w:color w:val="000000" w:themeColor="text1"/>
          <w:lang w:eastAsia="en-GB"/>
        </w:rPr>
        <w:t>Journal of autism and developmental disorders, 44, 958-964.</w:t>
      </w:r>
      <w:proofErr w:type="gramEnd"/>
    </w:p>
    <w:p w14:paraId="5D5CF81E" w14:textId="77777777" w:rsidR="000A3AA2" w:rsidRPr="002E0162" w:rsidRDefault="000A3AA2" w:rsidP="000A3AA2">
      <w:pPr>
        <w:spacing w:after="240" w:line="480" w:lineRule="auto"/>
        <w:rPr>
          <w:rFonts w:cs="Times New Roman"/>
        </w:rPr>
      </w:pPr>
      <w:proofErr w:type="gramStart"/>
      <w:r w:rsidRPr="002E0162">
        <w:rPr>
          <w:rFonts w:cs="Times New Roman"/>
        </w:rPr>
        <w:t>Fagiolini, M., &amp; Hensch, T. K. (2000).</w:t>
      </w:r>
      <w:proofErr w:type="gramEnd"/>
      <w:r w:rsidRPr="002E0162">
        <w:rPr>
          <w:rFonts w:cs="Times New Roman"/>
        </w:rPr>
        <w:t xml:space="preserve"> </w:t>
      </w:r>
      <w:proofErr w:type="gramStart"/>
      <w:r w:rsidRPr="002E0162">
        <w:rPr>
          <w:rFonts w:cs="Times New Roman"/>
        </w:rPr>
        <w:t>Inhibitory threshold for critical-period activation in primary visual cortex.</w:t>
      </w:r>
      <w:proofErr w:type="gramEnd"/>
      <w:r w:rsidRPr="002E0162">
        <w:rPr>
          <w:rFonts w:cs="Times New Roman"/>
        </w:rPr>
        <w:t xml:space="preserve"> </w:t>
      </w:r>
      <w:proofErr w:type="gramStart"/>
      <w:r w:rsidRPr="002E0162">
        <w:rPr>
          <w:rFonts w:cs="Times New Roman"/>
          <w:i/>
        </w:rPr>
        <w:t>Nature, 404</w:t>
      </w:r>
      <w:r w:rsidRPr="002E0162">
        <w:rPr>
          <w:rFonts w:cs="Times New Roman"/>
        </w:rPr>
        <w:t>(6774), 183-186.</w:t>
      </w:r>
      <w:proofErr w:type="gramEnd"/>
    </w:p>
    <w:p w14:paraId="52A76CFD" w14:textId="77777777" w:rsidR="000A3AA2" w:rsidRPr="002E0162" w:rsidRDefault="000A3AA2" w:rsidP="000A3AA2">
      <w:pPr>
        <w:spacing w:after="240" w:line="480" w:lineRule="auto"/>
        <w:jc w:val="both"/>
        <w:rPr>
          <w:rFonts w:cs="Times New Roman"/>
        </w:rPr>
      </w:pPr>
      <w:r w:rsidRPr="002E0162">
        <w:rPr>
          <w:rFonts w:cs="Times New Roman"/>
        </w:rPr>
        <w:t xml:space="preserve">Falkmer, M., Stuart, G. W., Danielsson, H., Bram, S., Lönebrink, M., &amp; Falkmer, T. (2011). Visual acuity in adults with asperger’s syndrome: No evidence for “eagle-eyed” vision. </w:t>
      </w:r>
      <w:proofErr w:type="gramStart"/>
      <w:r w:rsidRPr="002E0162">
        <w:rPr>
          <w:rFonts w:cs="Times New Roman"/>
          <w:i/>
        </w:rPr>
        <w:t>Biological Psychiatry, 70</w:t>
      </w:r>
      <w:r w:rsidRPr="002E0162">
        <w:rPr>
          <w:rFonts w:cs="Times New Roman"/>
        </w:rPr>
        <w:t>(9), 812-816.</w:t>
      </w:r>
      <w:proofErr w:type="gramEnd"/>
    </w:p>
    <w:p w14:paraId="7C0D1ACC" w14:textId="77777777" w:rsidR="000A3AA2" w:rsidRPr="002E0162" w:rsidRDefault="000A3AA2" w:rsidP="000A3AA2">
      <w:pPr>
        <w:spacing w:after="240" w:line="480" w:lineRule="auto"/>
        <w:rPr>
          <w:rFonts w:cs="Times New Roman"/>
        </w:rPr>
      </w:pPr>
      <w:proofErr w:type="gramStart"/>
      <w:r w:rsidRPr="002E0162">
        <w:rPr>
          <w:rFonts w:cs="Times New Roman"/>
        </w:rPr>
        <w:t>Falter, C. M., Plaisted, K. C., &amp; Davis, G. (2008).</w:t>
      </w:r>
      <w:proofErr w:type="gramEnd"/>
      <w:r w:rsidRPr="002E0162">
        <w:rPr>
          <w:rFonts w:cs="Times New Roman"/>
        </w:rPr>
        <w:t xml:space="preserve"> </w:t>
      </w:r>
      <w:proofErr w:type="gramStart"/>
      <w:r w:rsidRPr="002E0162">
        <w:rPr>
          <w:rFonts w:cs="Times New Roman"/>
        </w:rPr>
        <w:t>Visuo-spatial processing in autism—testing the predictions of extreme male brain theory.</w:t>
      </w:r>
      <w:proofErr w:type="gramEnd"/>
      <w:r w:rsidRPr="002E0162">
        <w:rPr>
          <w:rFonts w:cs="Times New Roman"/>
        </w:rPr>
        <w:t xml:space="preserve"> </w:t>
      </w:r>
      <w:proofErr w:type="gramStart"/>
      <w:r w:rsidRPr="002E0162">
        <w:rPr>
          <w:rFonts w:cs="Times New Roman"/>
          <w:i/>
        </w:rPr>
        <w:t>Journal of autism and developmental disorders, 38</w:t>
      </w:r>
      <w:r w:rsidRPr="002E0162">
        <w:rPr>
          <w:rFonts w:cs="Times New Roman"/>
        </w:rPr>
        <w:t>(3), 507-515.</w:t>
      </w:r>
      <w:proofErr w:type="gramEnd"/>
    </w:p>
    <w:p w14:paraId="1DC9EBBD" w14:textId="77777777" w:rsidR="000A3AA2" w:rsidRPr="002E0162" w:rsidRDefault="000A3AA2" w:rsidP="000A3AA2">
      <w:pPr>
        <w:spacing w:after="240" w:line="480" w:lineRule="auto"/>
        <w:rPr>
          <w:rFonts w:cs="Times New Roman"/>
        </w:rPr>
      </w:pPr>
      <w:r w:rsidRPr="002E0162">
        <w:rPr>
          <w:rFonts w:cs="Times New Roman"/>
        </w:rPr>
        <w:t xml:space="preserve">Fatemi, S. H., Folsom, T. D., Reutiman, T. J., &amp; Thuras, P. D. (2009a). Expression of GABAB receptors is altered in brains of subjects with autism. </w:t>
      </w:r>
      <w:proofErr w:type="gramStart"/>
      <w:r w:rsidRPr="002E0162">
        <w:rPr>
          <w:rFonts w:cs="Times New Roman"/>
          <w:i/>
        </w:rPr>
        <w:t>The Cerebellum, 8</w:t>
      </w:r>
      <w:r w:rsidRPr="002E0162">
        <w:rPr>
          <w:rFonts w:cs="Times New Roman"/>
        </w:rPr>
        <w:t>(1), 64-69.</w:t>
      </w:r>
      <w:proofErr w:type="gramEnd"/>
    </w:p>
    <w:p w14:paraId="66656D3A" w14:textId="77777777" w:rsidR="000A3AA2" w:rsidRPr="002E0162" w:rsidRDefault="000A3AA2" w:rsidP="000A3AA2">
      <w:pPr>
        <w:spacing w:after="240" w:line="480" w:lineRule="auto"/>
        <w:rPr>
          <w:rFonts w:cs="Times New Roman"/>
        </w:rPr>
      </w:pPr>
      <w:r w:rsidRPr="002E0162">
        <w:rPr>
          <w:rFonts w:cs="Times New Roman"/>
        </w:rPr>
        <w:t xml:space="preserve">Fatemi, S. H., Halt, A. R., Stary, J. M., Kanodia, R., Schulz, S. C., &amp; Realmuto, G. R. (2002). Glutamic acid decarboxylase 65 and 67 kDa proteins are reduced in autistic parietal and cerebellar cortices. </w:t>
      </w:r>
      <w:proofErr w:type="gramStart"/>
      <w:r w:rsidRPr="002E0162">
        <w:rPr>
          <w:rFonts w:cs="Times New Roman"/>
          <w:i/>
        </w:rPr>
        <w:t>Biological psychiatry, 52</w:t>
      </w:r>
      <w:r w:rsidRPr="002E0162">
        <w:rPr>
          <w:rFonts w:cs="Times New Roman"/>
        </w:rPr>
        <w:t>(8), 805-810.</w:t>
      </w:r>
      <w:proofErr w:type="gramEnd"/>
    </w:p>
    <w:p w14:paraId="5C1C336B" w14:textId="77777777" w:rsidR="000A3AA2" w:rsidRPr="002E0162" w:rsidRDefault="000A3AA2" w:rsidP="000A3AA2">
      <w:pPr>
        <w:spacing w:after="240" w:line="480" w:lineRule="auto"/>
        <w:rPr>
          <w:rFonts w:cs="Times New Roman"/>
        </w:rPr>
      </w:pPr>
      <w:r w:rsidRPr="002E0162">
        <w:rPr>
          <w:rFonts w:cs="Times New Roman"/>
        </w:rPr>
        <w:t xml:space="preserve">Fatemi, S. H., Reutiman, T. J., Folsom, T. D., &amp; Thuras, P. D. (2009b). </w:t>
      </w:r>
      <w:proofErr w:type="gramStart"/>
      <w:r w:rsidRPr="002E0162">
        <w:rPr>
          <w:rFonts w:cs="Times New Roman"/>
        </w:rPr>
        <w:t>GABAA receptor downregulation in brains of subjects with autism.</w:t>
      </w:r>
      <w:proofErr w:type="gramEnd"/>
      <w:r w:rsidRPr="002E0162">
        <w:rPr>
          <w:rFonts w:cs="Times New Roman"/>
        </w:rPr>
        <w:t xml:space="preserve"> </w:t>
      </w:r>
      <w:proofErr w:type="gramStart"/>
      <w:r w:rsidRPr="002E0162">
        <w:rPr>
          <w:rFonts w:cs="Times New Roman"/>
          <w:i/>
        </w:rPr>
        <w:t>Journal of autism and developmental disorders, 39</w:t>
      </w:r>
      <w:r w:rsidRPr="002E0162">
        <w:rPr>
          <w:rFonts w:cs="Times New Roman"/>
        </w:rPr>
        <w:t>(2), 223-230.</w:t>
      </w:r>
      <w:proofErr w:type="gramEnd"/>
    </w:p>
    <w:p w14:paraId="40ED788C" w14:textId="77777777" w:rsidR="000A3AA2" w:rsidRPr="002E0162" w:rsidRDefault="000A3AA2" w:rsidP="000A3AA2">
      <w:pPr>
        <w:spacing w:after="240" w:line="480" w:lineRule="auto"/>
        <w:rPr>
          <w:rFonts w:cs="Times New Roman"/>
        </w:rPr>
      </w:pPr>
      <w:r w:rsidRPr="002E0162">
        <w:rPr>
          <w:rFonts w:cs="Times New Roman"/>
        </w:rPr>
        <w:t xml:space="preserve">Fatemi, S. H., Reutiman, T. J., Folsom, T. D., Rustan, O. G., Rooney, R. J., &amp; Thuras, P. D. (2014). </w:t>
      </w:r>
      <w:proofErr w:type="gramStart"/>
      <w:r w:rsidRPr="002E0162">
        <w:rPr>
          <w:rFonts w:cs="Times New Roman"/>
        </w:rPr>
        <w:t>Downregulation of GABAA Receptor Protein Subunits α6, β2, δ, ε, γ2, θ, and ρ2 in Superior Frontal Cortex of Subjects with Autism.</w:t>
      </w:r>
      <w:proofErr w:type="gramEnd"/>
      <w:r w:rsidRPr="002E0162">
        <w:rPr>
          <w:rFonts w:cs="Times New Roman"/>
        </w:rPr>
        <w:t xml:space="preserve"> </w:t>
      </w:r>
      <w:proofErr w:type="gramStart"/>
      <w:r w:rsidRPr="002E0162">
        <w:rPr>
          <w:rFonts w:cs="Times New Roman"/>
          <w:i/>
        </w:rPr>
        <w:t>Journal of autism and developmental disorders, 44</w:t>
      </w:r>
      <w:r w:rsidRPr="002E0162">
        <w:rPr>
          <w:rFonts w:cs="Times New Roman"/>
        </w:rPr>
        <w:t>(8), 1833-1845.</w:t>
      </w:r>
      <w:proofErr w:type="gramEnd"/>
    </w:p>
    <w:p w14:paraId="7136632E" w14:textId="77777777" w:rsidR="000A3AA2" w:rsidRPr="002E0162" w:rsidRDefault="000A3AA2" w:rsidP="000A3AA2">
      <w:pPr>
        <w:spacing w:after="240" w:line="480" w:lineRule="auto"/>
        <w:rPr>
          <w:rFonts w:cs="Times New Roman"/>
        </w:rPr>
      </w:pPr>
      <w:proofErr w:type="gramStart"/>
      <w:r w:rsidRPr="002E0162">
        <w:rPr>
          <w:rFonts w:cs="Times New Roman"/>
        </w:rPr>
        <w:t>Favorov, O. V., &amp; Kelly, D. G. (1994).</w:t>
      </w:r>
      <w:proofErr w:type="gramEnd"/>
      <w:r w:rsidRPr="002E0162">
        <w:rPr>
          <w:rFonts w:cs="Times New Roman"/>
        </w:rPr>
        <w:t xml:space="preserve"> Minicolumnar organization within somatosensory cortical segregates: I. Development of afferent connections. </w:t>
      </w:r>
      <w:proofErr w:type="gramStart"/>
      <w:r w:rsidRPr="002E0162">
        <w:rPr>
          <w:rFonts w:cs="Times New Roman"/>
          <w:i/>
        </w:rPr>
        <w:t>Cerebral Cortex, 4</w:t>
      </w:r>
      <w:r w:rsidRPr="002E0162">
        <w:rPr>
          <w:rFonts w:cs="Times New Roman"/>
        </w:rPr>
        <w:t>(4), 408-427.</w:t>
      </w:r>
      <w:proofErr w:type="gramEnd"/>
    </w:p>
    <w:p w14:paraId="4E87D11F" w14:textId="77777777" w:rsidR="000A3AA2" w:rsidRPr="002E0162" w:rsidRDefault="000A3AA2" w:rsidP="000A3AA2">
      <w:pPr>
        <w:spacing w:after="240" w:line="480" w:lineRule="auto"/>
        <w:rPr>
          <w:rFonts w:cs="Times New Roman"/>
        </w:rPr>
      </w:pPr>
      <w:proofErr w:type="gramStart"/>
      <w:r w:rsidRPr="002E0162">
        <w:rPr>
          <w:rFonts w:cs="Times New Roman"/>
        </w:rPr>
        <w:lastRenderedPageBreak/>
        <w:t>Favorov, O. V., Diamond, M. E., &amp; Whitsel, B. L. (1987).</w:t>
      </w:r>
      <w:proofErr w:type="gramEnd"/>
      <w:r w:rsidRPr="002E0162">
        <w:rPr>
          <w:rFonts w:cs="Times New Roman"/>
        </w:rPr>
        <w:t xml:space="preserve"> </w:t>
      </w:r>
      <w:proofErr w:type="gramStart"/>
      <w:r w:rsidRPr="002E0162">
        <w:rPr>
          <w:rFonts w:cs="Times New Roman"/>
        </w:rPr>
        <w:t>Evidence for a mosaic representation of the body surface in area 3b of the somatic cortex of cat.</w:t>
      </w:r>
      <w:proofErr w:type="gramEnd"/>
      <w:r w:rsidRPr="002E0162">
        <w:rPr>
          <w:rFonts w:cs="Times New Roman"/>
        </w:rPr>
        <w:t xml:space="preserve"> </w:t>
      </w:r>
      <w:proofErr w:type="gramStart"/>
      <w:r w:rsidRPr="002E0162">
        <w:rPr>
          <w:rFonts w:cs="Times New Roman"/>
          <w:i/>
        </w:rPr>
        <w:t>Proceedings of the National Academy of Sciences, 84</w:t>
      </w:r>
      <w:r w:rsidRPr="002E0162">
        <w:rPr>
          <w:rFonts w:cs="Times New Roman"/>
        </w:rPr>
        <w:t>(18), 6606-6610.</w:t>
      </w:r>
      <w:proofErr w:type="gramEnd"/>
    </w:p>
    <w:p w14:paraId="4B6E8461" w14:textId="77777777" w:rsidR="000A3AA2" w:rsidRPr="002E0162" w:rsidRDefault="000A3AA2" w:rsidP="000A3AA2">
      <w:pPr>
        <w:spacing w:after="240" w:line="480" w:lineRule="auto"/>
        <w:rPr>
          <w:rFonts w:cs="Times New Roman"/>
        </w:rPr>
      </w:pPr>
      <w:proofErr w:type="gramStart"/>
      <w:r w:rsidRPr="002E0162">
        <w:rPr>
          <w:rFonts w:cs="Times New Roman"/>
        </w:rPr>
        <w:t>Fombonne, E. (2009).</w:t>
      </w:r>
      <w:proofErr w:type="gramEnd"/>
      <w:r w:rsidRPr="002E0162">
        <w:rPr>
          <w:rFonts w:cs="Times New Roman"/>
        </w:rPr>
        <w:t xml:space="preserve"> </w:t>
      </w:r>
      <w:proofErr w:type="gramStart"/>
      <w:r w:rsidRPr="002E0162">
        <w:rPr>
          <w:rFonts w:cs="Times New Roman"/>
        </w:rPr>
        <w:t>Epidemiology of pervasive developmental disorders.</w:t>
      </w:r>
      <w:proofErr w:type="gramEnd"/>
      <w:r w:rsidRPr="002E0162">
        <w:rPr>
          <w:rFonts w:cs="Times New Roman"/>
        </w:rPr>
        <w:t xml:space="preserve"> </w:t>
      </w:r>
      <w:proofErr w:type="gramStart"/>
      <w:r w:rsidRPr="002E0162">
        <w:rPr>
          <w:rFonts w:cs="Times New Roman"/>
          <w:i/>
        </w:rPr>
        <w:t>Pediatric research, 65</w:t>
      </w:r>
      <w:r w:rsidRPr="002E0162">
        <w:rPr>
          <w:rFonts w:cs="Times New Roman"/>
        </w:rPr>
        <w:t>(6), 591-598.</w:t>
      </w:r>
      <w:proofErr w:type="gramEnd"/>
    </w:p>
    <w:p w14:paraId="69D94937" w14:textId="77777777" w:rsidR="000A3AA2" w:rsidRPr="002E0162" w:rsidRDefault="000A3AA2" w:rsidP="000A3AA2">
      <w:pPr>
        <w:spacing w:after="240" w:line="480" w:lineRule="auto"/>
        <w:rPr>
          <w:rFonts w:eastAsia="Times New Roman" w:cs="Times New Roman"/>
          <w:lang w:val="en-GB" w:eastAsia="en-GB"/>
        </w:rPr>
      </w:pPr>
      <w:proofErr w:type="gramStart"/>
      <w:r w:rsidRPr="002E0162">
        <w:rPr>
          <w:rFonts w:eastAsia="Times New Roman" w:cs="Times New Roman"/>
          <w:lang w:val="en-GB" w:eastAsia="en-GB"/>
        </w:rPr>
        <w:t>Foss-Feig, J. H., Tadin, D., Schauder, K. B., &amp; Cascio, C. J. (2013).</w:t>
      </w:r>
      <w:proofErr w:type="gramEnd"/>
      <w:r w:rsidRPr="002E0162">
        <w:rPr>
          <w:rFonts w:eastAsia="Times New Roman" w:cs="Times New Roman"/>
          <w:lang w:val="en-GB" w:eastAsia="en-GB"/>
        </w:rPr>
        <w:t xml:space="preserve"> </w:t>
      </w:r>
      <w:proofErr w:type="gramStart"/>
      <w:r w:rsidRPr="002E0162">
        <w:rPr>
          <w:rFonts w:eastAsia="Times New Roman" w:cs="Times New Roman"/>
          <w:lang w:val="en-GB" w:eastAsia="en-GB"/>
        </w:rPr>
        <w:t>A substantial and unexpected enhancement of motion perception in autism.</w:t>
      </w:r>
      <w:proofErr w:type="gramEnd"/>
      <w:r w:rsidRPr="002E0162">
        <w:rPr>
          <w:rFonts w:eastAsia="Times New Roman" w:cs="Times New Roman"/>
          <w:lang w:val="en-GB" w:eastAsia="en-GB"/>
        </w:rPr>
        <w:t xml:space="preserve"> </w:t>
      </w:r>
      <w:proofErr w:type="gramStart"/>
      <w:r w:rsidRPr="002E0162">
        <w:rPr>
          <w:rFonts w:eastAsia="Times New Roman" w:cs="Times New Roman"/>
          <w:i/>
          <w:iCs/>
          <w:lang w:val="en-GB" w:eastAsia="en-GB"/>
        </w:rPr>
        <w:t>The Journal of Neuroscience</w:t>
      </w:r>
      <w:r w:rsidRPr="002E0162">
        <w:rPr>
          <w:rFonts w:eastAsia="Times New Roman" w:cs="Times New Roman"/>
          <w:lang w:val="en-GB" w:eastAsia="en-GB"/>
        </w:rPr>
        <w:t xml:space="preserve">, </w:t>
      </w:r>
      <w:r w:rsidRPr="002E0162">
        <w:rPr>
          <w:rFonts w:eastAsia="Times New Roman" w:cs="Times New Roman"/>
          <w:i/>
          <w:iCs/>
          <w:lang w:val="en-GB" w:eastAsia="en-GB"/>
        </w:rPr>
        <w:t>33</w:t>
      </w:r>
      <w:r w:rsidRPr="002E0162">
        <w:rPr>
          <w:rFonts w:eastAsia="Times New Roman" w:cs="Times New Roman"/>
          <w:lang w:val="en-GB" w:eastAsia="en-GB"/>
        </w:rPr>
        <w:t>(19), 8243-8249.</w:t>
      </w:r>
      <w:proofErr w:type="gramEnd"/>
    </w:p>
    <w:p w14:paraId="4FDAA3DD" w14:textId="77777777" w:rsidR="000A3AA2" w:rsidRPr="002E0162" w:rsidRDefault="000A3AA2" w:rsidP="000A3AA2">
      <w:pPr>
        <w:spacing w:after="240" w:line="480" w:lineRule="auto"/>
        <w:jc w:val="both"/>
        <w:rPr>
          <w:rFonts w:cs="Times New Roman"/>
        </w:rPr>
      </w:pPr>
      <w:r w:rsidRPr="002E0162">
        <w:rPr>
          <w:rFonts w:cs="Times New Roman"/>
        </w:rPr>
        <w:t xml:space="preserve">Franklin, A., Sowden, P., Burley, R., Notman, L., &amp; Alder, E. (2008). Color perception in children with autism. </w:t>
      </w:r>
      <w:proofErr w:type="gramStart"/>
      <w:r w:rsidRPr="002E0162">
        <w:rPr>
          <w:rFonts w:cs="Times New Roman"/>
          <w:i/>
        </w:rPr>
        <w:t>Journal of Autism and Developmental Disorders, 38</w:t>
      </w:r>
      <w:r w:rsidRPr="002E0162">
        <w:rPr>
          <w:rFonts w:cs="Times New Roman"/>
        </w:rPr>
        <w:t>(10), 1837-1847.</w:t>
      </w:r>
      <w:proofErr w:type="gramEnd"/>
    </w:p>
    <w:p w14:paraId="11CD29CF" w14:textId="77777777" w:rsidR="000A3AA2" w:rsidRPr="002E0162" w:rsidRDefault="000A3AA2" w:rsidP="000A3AA2">
      <w:pPr>
        <w:spacing w:after="240" w:line="480" w:lineRule="auto"/>
        <w:jc w:val="both"/>
        <w:rPr>
          <w:rFonts w:cs="Times New Roman"/>
        </w:rPr>
      </w:pPr>
      <w:proofErr w:type="gramStart"/>
      <w:r w:rsidRPr="002E0162">
        <w:rPr>
          <w:rFonts w:cs="Times New Roman"/>
        </w:rPr>
        <w:t>Franklin, A., Sowden, P., Notman, L., Gonzalez</w:t>
      </w:r>
      <w:r w:rsidRPr="002E0162">
        <w:rPr>
          <w:rFonts w:ascii="Myriad Hebrew Regular" w:hAnsi="Myriad Hebrew Regular" w:cs="Myriad Hebrew Regular"/>
        </w:rPr>
        <w:t>‐</w:t>
      </w:r>
      <w:r w:rsidRPr="002E0162">
        <w:rPr>
          <w:rFonts w:cs="Times New Roman"/>
        </w:rPr>
        <w:t>Dixon, M., West, D., Alexander, I., ... &amp; White, A. (2010).</w:t>
      </w:r>
      <w:proofErr w:type="gramEnd"/>
      <w:r w:rsidRPr="002E0162">
        <w:rPr>
          <w:rFonts w:cs="Times New Roman"/>
        </w:rPr>
        <w:t xml:space="preserve"> Reduced chromatic discrimination in children with autism spectrum disorders. </w:t>
      </w:r>
      <w:proofErr w:type="gramStart"/>
      <w:r w:rsidRPr="002E0162">
        <w:rPr>
          <w:rFonts w:cs="Times New Roman"/>
          <w:i/>
        </w:rPr>
        <w:t>Developmental science, 13</w:t>
      </w:r>
      <w:r w:rsidRPr="002E0162">
        <w:rPr>
          <w:rFonts w:cs="Times New Roman"/>
        </w:rPr>
        <w:t>(1), 188-200.</w:t>
      </w:r>
      <w:proofErr w:type="gramEnd"/>
    </w:p>
    <w:p w14:paraId="06C9997C" w14:textId="77777777" w:rsidR="000A3AA2" w:rsidRPr="002E0162" w:rsidRDefault="000A3AA2" w:rsidP="000A3AA2">
      <w:pPr>
        <w:spacing w:after="240" w:line="480" w:lineRule="auto"/>
        <w:rPr>
          <w:rFonts w:cs="Times New Roman"/>
        </w:rPr>
      </w:pPr>
      <w:proofErr w:type="gramStart"/>
      <w:r w:rsidRPr="002E0162">
        <w:rPr>
          <w:rFonts w:cs="Times New Roman"/>
        </w:rPr>
        <w:t>Freitag, C. M. (2007).</w:t>
      </w:r>
      <w:proofErr w:type="gramEnd"/>
      <w:r w:rsidRPr="002E0162">
        <w:rPr>
          <w:rFonts w:cs="Times New Roman"/>
        </w:rPr>
        <w:t xml:space="preserve"> The genetics of autistic disorders and its clinical relevance: a review of the literature. </w:t>
      </w:r>
      <w:proofErr w:type="gramStart"/>
      <w:r w:rsidRPr="002E0162">
        <w:rPr>
          <w:rFonts w:cs="Times New Roman"/>
          <w:i/>
        </w:rPr>
        <w:t>Molecular psychiatry, 12</w:t>
      </w:r>
      <w:r w:rsidRPr="002E0162">
        <w:rPr>
          <w:rFonts w:cs="Times New Roman"/>
        </w:rPr>
        <w:t>(1), 2-22.</w:t>
      </w:r>
      <w:proofErr w:type="gramEnd"/>
    </w:p>
    <w:p w14:paraId="7F11CEC2" w14:textId="77777777" w:rsidR="000A3AA2" w:rsidRPr="002E0162" w:rsidRDefault="000A3AA2" w:rsidP="000A3AA2">
      <w:pPr>
        <w:spacing w:after="240" w:line="480" w:lineRule="auto"/>
        <w:rPr>
          <w:rFonts w:cs="Times New Roman"/>
        </w:rPr>
      </w:pPr>
      <w:proofErr w:type="gramStart"/>
      <w:r w:rsidRPr="002E0162">
        <w:rPr>
          <w:rFonts w:cs="Times New Roman"/>
        </w:rPr>
        <w:t>Freiwald, W. A., Kreiter, A. K., &amp; Singer, W. (1995).</w:t>
      </w:r>
      <w:proofErr w:type="gramEnd"/>
      <w:r w:rsidRPr="002E0162">
        <w:rPr>
          <w:rFonts w:cs="Times New Roman"/>
        </w:rPr>
        <w:t xml:space="preserve"> </w:t>
      </w:r>
      <w:proofErr w:type="gramStart"/>
      <w:r w:rsidRPr="002E0162">
        <w:rPr>
          <w:rFonts w:cs="Times New Roman"/>
        </w:rPr>
        <w:t>Stimulus dependent intercolumnar synchronization of single unit responses in cat area 17.</w:t>
      </w:r>
      <w:proofErr w:type="gramEnd"/>
      <w:r w:rsidRPr="002E0162">
        <w:rPr>
          <w:rFonts w:cs="Times New Roman"/>
        </w:rPr>
        <w:t xml:space="preserve"> </w:t>
      </w:r>
      <w:proofErr w:type="gramStart"/>
      <w:r w:rsidRPr="002E0162">
        <w:rPr>
          <w:rFonts w:cs="Times New Roman"/>
          <w:i/>
        </w:rPr>
        <w:t>Neuroreport, 6(</w:t>
      </w:r>
      <w:r w:rsidRPr="002E0162">
        <w:rPr>
          <w:rFonts w:cs="Times New Roman"/>
        </w:rPr>
        <w:t>17), 2348-2352.</w:t>
      </w:r>
      <w:proofErr w:type="gramEnd"/>
    </w:p>
    <w:p w14:paraId="6935E8D4"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Friedman-Hill, S., Maldonado, P. E., &amp; Gray, C. M. (2000).</w:t>
      </w:r>
      <w:proofErr w:type="gramEnd"/>
      <w:r w:rsidRPr="002E0162">
        <w:rPr>
          <w:rFonts w:eastAsia="Times New Roman" w:cs="Times New Roman"/>
          <w:color w:val="222222"/>
          <w:shd w:val="clear" w:color="auto" w:fill="FFFFFF"/>
          <w:lang w:val="en-GB"/>
        </w:rPr>
        <w:t xml:space="preserve"> Dynamics of striate cortical activity in the alert macaque: I. Incidence and stimulus-dependence of gamma-band neuronal oscillations. </w:t>
      </w:r>
      <w:proofErr w:type="gramStart"/>
      <w:r w:rsidRPr="002E0162">
        <w:rPr>
          <w:rFonts w:eastAsia="Times New Roman" w:cs="Times New Roman"/>
          <w:i/>
          <w:iCs/>
          <w:color w:val="222222"/>
          <w:shd w:val="clear" w:color="auto" w:fill="FFFFFF"/>
          <w:lang w:val="en-GB"/>
        </w:rPr>
        <w:t>Cerebral Cortex</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10</w:t>
      </w:r>
      <w:r w:rsidRPr="002E0162">
        <w:rPr>
          <w:rFonts w:eastAsia="Times New Roman" w:cs="Times New Roman"/>
          <w:color w:val="222222"/>
          <w:shd w:val="clear" w:color="auto" w:fill="FFFFFF"/>
          <w:lang w:val="en-GB"/>
        </w:rPr>
        <w:t>(11), 1105-1116.</w:t>
      </w:r>
      <w:proofErr w:type="gramEnd"/>
    </w:p>
    <w:p w14:paraId="5431ECB3" w14:textId="77777777" w:rsidR="000A3AA2" w:rsidRPr="002E0162" w:rsidRDefault="000A3AA2" w:rsidP="000A3AA2">
      <w:pPr>
        <w:spacing w:after="240" w:line="480" w:lineRule="auto"/>
        <w:rPr>
          <w:rFonts w:cs="Times New Roman"/>
        </w:rPr>
      </w:pPr>
      <w:proofErr w:type="gramStart"/>
      <w:r w:rsidRPr="002E0162">
        <w:rPr>
          <w:rFonts w:cs="Times New Roman"/>
        </w:rPr>
        <w:t>Frien, A., Eckhorn, R., Bauer, R., Woelbern, T., &amp; Kehr, H. (1994).</w:t>
      </w:r>
      <w:proofErr w:type="gramEnd"/>
      <w:r w:rsidRPr="002E0162">
        <w:rPr>
          <w:rFonts w:cs="Times New Roman"/>
        </w:rPr>
        <w:t xml:space="preserve"> Stimulus-specific fast oscillations at zero </w:t>
      </w:r>
      <w:proofErr w:type="gramStart"/>
      <w:r w:rsidRPr="002E0162">
        <w:rPr>
          <w:rFonts w:cs="Times New Roman"/>
        </w:rPr>
        <w:t>phase</w:t>
      </w:r>
      <w:proofErr w:type="gramEnd"/>
      <w:r w:rsidRPr="002E0162">
        <w:rPr>
          <w:rFonts w:cs="Times New Roman"/>
        </w:rPr>
        <w:t xml:space="preserve"> between visual areas V1 and V2 of awake monkey. </w:t>
      </w:r>
      <w:proofErr w:type="gramStart"/>
      <w:r w:rsidRPr="002E0162">
        <w:rPr>
          <w:rFonts w:cs="Times New Roman"/>
          <w:i/>
        </w:rPr>
        <w:t>Neuroreport, 5</w:t>
      </w:r>
      <w:r w:rsidRPr="002E0162">
        <w:rPr>
          <w:rFonts w:cs="Times New Roman"/>
        </w:rPr>
        <w:t>(17), 2273-2277.</w:t>
      </w:r>
      <w:proofErr w:type="gramEnd"/>
    </w:p>
    <w:p w14:paraId="1A526725" w14:textId="77777777" w:rsidR="000A3AA2" w:rsidRPr="002E0162" w:rsidRDefault="000A3AA2" w:rsidP="000A3AA2">
      <w:pPr>
        <w:spacing w:after="240" w:line="480" w:lineRule="auto"/>
        <w:jc w:val="both"/>
        <w:rPr>
          <w:rFonts w:cs="Times New Roman"/>
        </w:rPr>
      </w:pPr>
      <w:r w:rsidRPr="002E0162">
        <w:rPr>
          <w:rFonts w:cs="Times New Roman"/>
        </w:rPr>
        <w:lastRenderedPageBreak/>
        <w:t xml:space="preserve">Friston, K. J., Lawson, R., &amp; Frith, C. D. (2013). On hyperpriors and hypopriors: comment on Pellicano and Burr. </w:t>
      </w:r>
      <w:r w:rsidRPr="002E0162">
        <w:rPr>
          <w:rFonts w:cs="Times New Roman"/>
          <w:i/>
        </w:rPr>
        <w:t xml:space="preserve">Trends Cogn. </w:t>
      </w:r>
      <w:proofErr w:type="gramStart"/>
      <w:r w:rsidRPr="002E0162">
        <w:rPr>
          <w:rFonts w:cs="Times New Roman"/>
          <w:i/>
        </w:rPr>
        <w:t>Sci, 17</w:t>
      </w:r>
      <w:r w:rsidRPr="002E0162">
        <w:rPr>
          <w:rFonts w:cs="Times New Roman"/>
        </w:rPr>
        <w:t>(1), 10-1016.</w:t>
      </w:r>
      <w:proofErr w:type="gramEnd"/>
    </w:p>
    <w:p w14:paraId="664BC14B" w14:textId="77777777" w:rsidR="000A3AA2" w:rsidRPr="002E0162" w:rsidRDefault="000A3AA2" w:rsidP="000A3AA2">
      <w:pPr>
        <w:spacing w:after="240" w:line="480" w:lineRule="auto"/>
        <w:rPr>
          <w:rFonts w:cs="Times New Roman"/>
        </w:rPr>
      </w:pPr>
      <w:r w:rsidRPr="002E0162">
        <w:rPr>
          <w:rFonts w:cs="Times New Roman"/>
        </w:rPr>
        <w:t xml:space="preserve">Frith, U. (1989). </w:t>
      </w:r>
      <w:r w:rsidRPr="002E0162">
        <w:rPr>
          <w:rFonts w:cs="Times New Roman"/>
          <w:i/>
        </w:rPr>
        <w:t>Autism: Explaining the enigma.</w:t>
      </w:r>
      <w:r w:rsidRPr="002E0162">
        <w:rPr>
          <w:rFonts w:cs="Times New Roman"/>
        </w:rPr>
        <w:t xml:space="preserve"> Oxford: Blackwell. </w:t>
      </w:r>
    </w:p>
    <w:p w14:paraId="034345B3" w14:textId="77777777" w:rsidR="000A3AA2" w:rsidRPr="002E0162" w:rsidRDefault="000A3AA2" w:rsidP="000A3AA2">
      <w:pPr>
        <w:spacing w:after="240" w:line="480" w:lineRule="auto"/>
        <w:rPr>
          <w:rFonts w:cs="Times New Roman"/>
        </w:rPr>
      </w:pPr>
      <w:r w:rsidRPr="002E0162">
        <w:rPr>
          <w:rFonts w:cs="Times New Roman"/>
        </w:rPr>
        <w:t xml:space="preserve">Gaetz, W., Bloy, L., Wang, D. J., Port, R. G., Blaskey, L., Levy, S. E., &amp; Roberts, T. P. L. (2014). GABA estimation in the brains of children on the autism spectrum: measurement precision and regional cortical variation. </w:t>
      </w:r>
      <w:proofErr w:type="gramStart"/>
      <w:r w:rsidRPr="002E0162">
        <w:rPr>
          <w:rFonts w:cs="Times New Roman"/>
          <w:i/>
        </w:rPr>
        <w:t>Neuroimage, 86</w:t>
      </w:r>
      <w:r w:rsidRPr="002E0162">
        <w:rPr>
          <w:rFonts w:cs="Times New Roman"/>
        </w:rPr>
        <w:t>, 1-9.</w:t>
      </w:r>
      <w:proofErr w:type="gramEnd"/>
    </w:p>
    <w:p w14:paraId="46D58346" w14:textId="77777777" w:rsidR="000A3AA2" w:rsidRPr="002E0162" w:rsidRDefault="000A3AA2" w:rsidP="000A3AA2">
      <w:pPr>
        <w:spacing w:after="240" w:line="480" w:lineRule="auto"/>
        <w:rPr>
          <w:rFonts w:cs="Times New Roman"/>
        </w:rPr>
      </w:pPr>
      <w:r w:rsidRPr="002E0162">
        <w:rPr>
          <w:rFonts w:cs="Times New Roman"/>
        </w:rPr>
        <w:t xml:space="preserve">Gail, A., Brinksmeyer, H. J., &amp; Eckhorn, R. (2000). Contour decouples gamma activity across texture representation in monkey striate cortex. </w:t>
      </w:r>
      <w:proofErr w:type="gramStart"/>
      <w:r w:rsidRPr="002E0162">
        <w:rPr>
          <w:rFonts w:cs="Times New Roman"/>
          <w:i/>
        </w:rPr>
        <w:t>Cerebral Cortex, 10</w:t>
      </w:r>
      <w:r w:rsidRPr="002E0162">
        <w:rPr>
          <w:rFonts w:cs="Times New Roman"/>
        </w:rPr>
        <w:t>(9), 840-850.</w:t>
      </w:r>
      <w:proofErr w:type="gramEnd"/>
    </w:p>
    <w:p w14:paraId="0819E476"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Galambos, R. (1992). </w:t>
      </w:r>
      <w:proofErr w:type="gramStart"/>
      <w:r w:rsidRPr="002E0162">
        <w:rPr>
          <w:rFonts w:eastAsia="Times New Roman" w:cs="Times New Roman"/>
          <w:lang w:eastAsia="en-GB"/>
        </w:rPr>
        <w:t>A comparison of certain gamma band (40-Hz) brain rhythms in cat and man.</w:t>
      </w:r>
      <w:proofErr w:type="gramEnd"/>
      <w:r w:rsidRPr="002E0162">
        <w:rPr>
          <w:rFonts w:eastAsia="Times New Roman" w:cs="Times New Roman"/>
          <w:lang w:eastAsia="en-GB"/>
        </w:rPr>
        <w:t xml:space="preserve"> </w:t>
      </w:r>
      <w:proofErr w:type="gramStart"/>
      <w:r w:rsidRPr="002E0162">
        <w:rPr>
          <w:rFonts w:eastAsia="Times New Roman" w:cs="Times New Roman"/>
          <w:lang w:eastAsia="en-GB"/>
        </w:rPr>
        <w:t xml:space="preserve">In </w:t>
      </w:r>
      <w:r w:rsidRPr="002E0162">
        <w:rPr>
          <w:rFonts w:eastAsia="Times New Roman" w:cs="Times New Roman"/>
          <w:i/>
          <w:iCs/>
          <w:lang w:eastAsia="en-GB"/>
        </w:rPr>
        <w:t>Induced rhythms in the brain</w:t>
      </w:r>
      <w:r w:rsidRPr="002E0162">
        <w:rPr>
          <w:rFonts w:eastAsia="Times New Roman" w:cs="Times New Roman"/>
          <w:lang w:eastAsia="en-GB"/>
        </w:rPr>
        <w:t xml:space="preserve"> (pp. 201-216).</w:t>
      </w:r>
      <w:proofErr w:type="gramEnd"/>
      <w:r w:rsidRPr="002E0162">
        <w:rPr>
          <w:rFonts w:eastAsia="Times New Roman" w:cs="Times New Roman"/>
          <w:lang w:eastAsia="en-GB"/>
        </w:rPr>
        <w:t xml:space="preserve"> Birkhäuser Boston.</w:t>
      </w:r>
    </w:p>
    <w:p w14:paraId="645E26AE"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Gandal, M. J., Edgar, J. C., Ehrlichman, R. S., Mehta, M., Roberts, T. P., &amp; Siegel, S. J. (2010).</w:t>
      </w:r>
      <w:proofErr w:type="gramEnd"/>
      <w:r w:rsidRPr="002E0162">
        <w:rPr>
          <w:rFonts w:eastAsia="Times New Roman" w:cs="Times New Roman"/>
          <w:color w:val="222222"/>
          <w:shd w:val="clear" w:color="auto" w:fill="FFFFFF"/>
        </w:rPr>
        <w:t xml:space="preserve"> Validating γ oscillations and delayed auditory responses as translational biomarkers of autism. </w:t>
      </w:r>
      <w:r w:rsidRPr="002E0162">
        <w:rPr>
          <w:rFonts w:eastAsia="Times New Roman" w:cs="Times New Roman"/>
          <w:i/>
          <w:iCs/>
          <w:color w:val="222222"/>
          <w:shd w:val="clear" w:color="auto" w:fill="FFFFFF"/>
        </w:rPr>
        <w:t>Biological psychiatry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68</w:t>
      </w:r>
      <w:r w:rsidRPr="002E0162">
        <w:rPr>
          <w:rFonts w:eastAsia="Times New Roman" w:cs="Times New Roman"/>
          <w:color w:val="222222"/>
          <w:shd w:val="clear" w:color="auto" w:fill="FFFFFF"/>
        </w:rPr>
        <w:t>(12), 1100-1106.</w:t>
      </w:r>
    </w:p>
    <w:p w14:paraId="0AFEDAAC" w14:textId="77777777" w:rsidR="000A3AA2" w:rsidRPr="002E0162" w:rsidRDefault="000A3AA2" w:rsidP="000A3AA2">
      <w:pPr>
        <w:spacing w:after="240" w:line="480" w:lineRule="auto"/>
        <w:rPr>
          <w:rFonts w:cs="Times New Roman"/>
        </w:rPr>
      </w:pPr>
      <w:r w:rsidRPr="002E0162">
        <w:rPr>
          <w:rFonts w:cs="Times New Roman"/>
        </w:rPr>
        <w:t xml:space="preserve">Gao, F., Edden, R. A., Li, M., Puts, N. A., Wang, G., Liu, C., ... &amp; Barker, P. B. (2013). Edited magnetic resonance spectroscopy detects an age-related decline in brain GABA levels. </w:t>
      </w:r>
      <w:proofErr w:type="gramStart"/>
      <w:r w:rsidRPr="002E0162">
        <w:rPr>
          <w:rFonts w:cs="Times New Roman"/>
          <w:i/>
        </w:rPr>
        <w:t>Neuroimage, 78</w:t>
      </w:r>
      <w:r w:rsidRPr="002E0162">
        <w:rPr>
          <w:rFonts w:cs="Times New Roman"/>
        </w:rPr>
        <w:t>, 75-82.</w:t>
      </w:r>
      <w:proofErr w:type="gramEnd"/>
    </w:p>
    <w:p w14:paraId="6E17BCD1" w14:textId="77777777" w:rsidR="000A3AA2" w:rsidRPr="002E016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 xml:space="preserve">Gieselmann, M. A., &amp; Thiele, A. (2008). </w:t>
      </w:r>
      <w:proofErr w:type="gramStart"/>
      <w:r w:rsidRPr="002E0162">
        <w:rPr>
          <w:rFonts w:eastAsia="Times New Roman" w:cs="Times New Roman"/>
          <w:color w:val="222222"/>
          <w:shd w:val="clear" w:color="auto" w:fill="FFFFFF"/>
          <w:lang w:val="en-GB"/>
        </w:rPr>
        <w:t>Comparison of spatial integration and surround suppression characteristics in spiking activity and the local field potential in macaque V1.</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European Journal of Neuroscience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28</w:t>
      </w:r>
      <w:r w:rsidRPr="002E0162">
        <w:rPr>
          <w:rFonts w:eastAsia="Times New Roman" w:cs="Times New Roman"/>
          <w:color w:val="222222"/>
          <w:shd w:val="clear" w:color="auto" w:fill="FFFFFF"/>
          <w:lang w:val="en-GB"/>
        </w:rPr>
        <w:t>(3), 447-459.</w:t>
      </w:r>
      <w:proofErr w:type="gramEnd"/>
    </w:p>
    <w:p w14:paraId="1FB390F1"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Gottesman, I. I., &amp; Gould, T. D. (2003). The endophenotype concept in psychiatry: etymology and strategic intentions. </w:t>
      </w:r>
      <w:r w:rsidRPr="002E0162">
        <w:rPr>
          <w:rFonts w:eastAsia="Times New Roman" w:cs="Times New Roman"/>
          <w:i/>
          <w:iCs/>
          <w:color w:val="222222"/>
          <w:shd w:val="clear" w:color="auto" w:fill="FFFFFF"/>
          <w:lang w:val="en-GB"/>
        </w:rPr>
        <w:t>American Journal of Psychiatry</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160</w:t>
      </w:r>
      <w:proofErr w:type="gramEnd"/>
      <w:r w:rsidRPr="002E0162">
        <w:rPr>
          <w:rFonts w:eastAsia="Times New Roman" w:cs="Times New Roman"/>
          <w:color w:val="222222"/>
          <w:shd w:val="clear" w:color="auto" w:fill="FFFFFF"/>
          <w:lang w:val="en-GB"/>
        </w:rPr>
        <w:t>(4), 636-645.</w:t>
      </w:r>
    </w:p>
    <w:p w14:paraId="46CC407F" w14:textId="77777777" w:rsidR="000A3AA2" w:rsidRPr="002E0162" w:rsidRDefault="000A3AA2" w:rsidP="000A3AA2">
      <w:pPr>
        <w:spacing w:after="240" w:line="480" w:lineRule="auto"/>
        <w:rPr>
          <w:rFonts w:cs="Times New Roman"/>
        </w:rPr>
      </w:pPr>
      <w:r w:rsidRPr="002E0162">
        <w:rPr>
          <w:rFonts w:cs="Times New Roman"/>
        </w:rPr>
        <w:t xml:space="preserve">Gould, J., &amp; Ashton-Smith, J. (2011). Missed diagnosis or misdiagnosis? </w:t>
      </w:r>
      <w:proofErr w:type="gramStart"/>
      <w:r w:rsidRPr="002E0162">
        <w:rPr>
          <w:rFonts w:cs="Times New Roman"/>
        </w:rPr>
        <w:t>Girls and women on the autism spectrum.</w:t>
      </w:r>
      <w:proofErr w:type="gramEnd"/>
      <w:r w:rsidRPr="002E0162">
        <w:rPr>
          <w:rFonts w:cs="Times New Roman"/>
        </w:rPr>
        <w:t xml:space="preserve"> </w:t>
      </w:r>
      <w:r w:rsidRPr="002E0162">
        <w:rPr>
          <w:rFonts w:cs="Times New Roman"/>
          <w:i/>
        </w:rPr>
        <w:t>Good Autism Practice (GAP), 12</w:t>
      </w:r>
      <w:r w:rsidRPr="002E0162">
        <w:rPr>
          <w:rFonts w:cs="Times New Roman"/>
        </w:rPr>
        <w:t>(1), 34-41.</w:t>
      </w:r>
    </w:p>
    <w:p w14:paraId="24D324E6" w14:textId="77777777" w:rsidR="000A3AA2" w:rsidRPr="002E0162" w:rsidRDefault="000A3AA2" w:rsidP="000A3AA2">
      <w:pPr>
        <w:spacing w:after="240" w:line="480" w:lineRule="auto"/>
        <w:rPr>
          <w:rFonts w:cs="Times New Roman"/>
        </w:rPr>
      </w:pPr>
      <w:r w:rsidRPr="002E0162">
        <w:rPr>
          <w:rFonts w:cs="Times New Roman"/>
        </w:rPr>
        <w:lastRenderedPageBreak/>
        <w:t xml:space="preserve">Grandin, T. (2009). How does visual thinking work in the mind of a person with autism? </w:t>
      </w:r>
      <w:proofErr w:type="gramStart"/>
      <w:r w:rsidRPr="002E0162">
        <w:rPr>
          <w:rFonts w:cs="Times New Roman"/>
        </w:rPr>
        <w:t>A personal account.</w:t>
      </w:r>
      <w:proofErr w:type="gramEnd"/>
      <w:r w:rsidRPr="002E0162">
        <w:rPr>
          <w:rFonts w:cs="Times New Roman"/>
        </w:rPr>
        <w:t xml:space="preserve"> </w:t>
      </w:r>
      <w:r w:rsidRPr="002E0162">
        <w:rPr>
          <w:rFonts w:cs="Times New Roman"/>
          <w:i/>
        </w:rPr>
        <w:t>Philosophical Transactions of the Royal Society B: Biological Sciences, 364</w:t>
      </w:r>
      <w:r w:rsidRPr="002E0162">
        <w:rPr>
          <w:rFonts w:cs="Times New Roman"/>
        </w:rPr>
        <w:t>(1522), 1437-1442.</w:t>
      </w:r>
    </w:p>
    <w:p w14:paraId="533B6073"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Grant, A. C., Henry, T. R., Fernandez, R., Hill, M. A., &amp; Sathian, K. (2005).</w:t>
      </w:r>
      <w:proofErr w:type="gramEnd"/>
      <w:r w:rsidRPr="002E0162">
        <w:rPr>
          <w:rFonts w:eastAsia="Times New Roman" w:cs="Times New Roman"/>
          <w:color w:val="222222"/>
          <w:shd w:val="clear" w:color="auto" w:fill="FFFFFF"/>
          <w:lang w:val="en-GB"/>
        </w:rPr>
        <w:t xml:space="preserve"> Somatosensory processing is impaired in temporal lobe epilepsy. </w:t>
      </w:r>
      <w:r w:rsidRPr="002E0162">
        <w:rPr>
          <w:rFonts w:eastAsia="Times New Roman" w:cs="Times New Roman"/>
          <w:i/>
          <w:iCs/>
          <w:color w:val="222222"/>
          <w:shd w:val="clear" w:color="auto" w:fill="FFFFFF"/>
          <w:lang w:val="en-GB"/>
        </w:rPr>
        <w:t>Epilepsia</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46</w:t>
      </w:r>
      <w:proofErr w:type="gramEnd"/>
      <w:r w:rsidRPr="002E0162">
        <w:rPr>
          <w:rFonts w:eastAsia="Times New Roman" w:cs="Times New Roman"/>
          <w:color w:val="222222"/>
          <w:shd w:val="clear" w:color="auto" w:fill="FFFFFF"/>
          <w:lang w:val="en-GB"/>
        </w:rPr>
        <w:t>(4), 534-539.</w:t>
      </w:r>
    </w:p>
    <w:p w14:paraId="27EFEDE7" w14:textId="77777777" w:rsidR="000A3AA2" w:rsidRPr="002E0162" w:rsidRDefault="000A3AA2" w:rsidP="000A3AA2">
      <w:pPr>
        <w:spacing w:after="240" w:line="480" w:lineRule="auto"/>
        <w:rPr>
          <w:rFonts w:cs="Times New Roman"/>
        </w:rPr>
      </w:pPr>
      <w:r w:rsidRPr="002E0162">
        <w:rPr>
          <w:rFonts w:cs="Times New Roman"/>
        </w:rPr>
        <w:t xml:space="preserve">Gray, C. M., König, P., Engel, A. K., &amp; Singer, W. (1989). Oscillatory responses in cat visual cortex exhibit inter-columnar </w:t>
      </w:r>
      <w:proofErr w:type="gramStart"/>
      <w:r w:rsidRPr="002E0162">
        <w:rPr>
          <w:rFonts w:cs="Times New Roman"/>
        </w:rPr>
        <w:t>synchronization which</w:t>
      </w:r>
      <w:proofErr w:type="gramEnd"/>
      <w:r w:rsidRPr="002E0162">
        <w:rPr>
          <w:rFonts w:cs="Times New Roman"/>
        </w:rPr>
        <w:t xml:space="preserve"> reflects global stimulus properties. </w:t>
      </w:r>
      <w:proofErr w:type="gramStart"/>
      <w:r w:rsidRPr="002E0162">
        <w:rPr>
          <w:rFonts w:cs="Times New Roman"/>
          <w:i/>
        </w:rPr>
        <w:t>Nature, 338</w:t>
      </w:r>
      <w:r w:rsidRPr="002E0162">
        <w:rPr>
          <w:rFonts w:cs="Times New Roman"/>
        </w:rPr>
        <w:t>(6213), 334-337.</w:t>
      </w:r>
      <w:proofErr w:type="gramEnd"/>
    </w:p>
    <w:p w14:paraId="3A866D64"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Gray, K. M., Tonge, B. J., &amp; Sweeney, D. J. (2008). Using the Autism Diagnostic Interview-Revised and the Autism Diagnostic Observation Schedule with young children with developmental delay: evaluating diagnostic </w:t>
      </w:r>
      <w:proofErr w:type="gramStart"/>
      <w:r w:rsidRPr="002E0162">
        <w:rPr>
          <w:rFonts w:eastAsia="Times New Roman" w:cs="Times New Roman"/>
          <w:color w:val="222222"/>
          <w:shd w:val="clear" w:color="auto" w:fill="FFFFFF"/>
          <w:lang w:val="en-GB"/>
        </w:rPr>
        <w:t>validity.</w:t>
      </w:r>
      <w:r w:rsidRPr="002E0162">
        <w:rPr>
          <w:rFonts w:eastAsia="Times New Roman" w:cs="Times New Roman"/>
          <w:i/>
          <w:iCs/>
          <w:color w:val="222222"/>
          <w:shd w:val="clear" w:color="auto" w:fill="FFFFFF"/>
          <w:lang w:val="en-GB"/>
        </w:rPr>
        <w:t>Journal</w:t>
      </w:r>
      <w:proofErr w:type="gramEnd"/>
      <w:r w:rsidRPr="002E0162">
        <w:rPr>
          <w:rFonts w:eastAsia="Times New Roman" w:cs="Times New Roman"/>
          <w:i/>
          <w:iCs/>
          <w:color w:val="222222"/>
          <w:shd w:val="clear" w:color="auto" w:fill="FFFFFF"/>
          <w:lang w:val="en-GB"/>
        </w:rPr>
        <w:t xml:space="preserve"> of autism and developmental disorders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38</w:t>
      </w:r>
      <w:r w:rsidRPr="002E0162">
        <w:rPr>
          <w:rFonts w:eastAsia="Times New Roman" w:cs="Times New Roman"/>
          <w:color w:val="222222"/>
          <w:shd w:val="clear" w:color="auto" w:fill="FFFFFF"/>
          <w:lang w:val="en-GB"/>
        </w:rPr>
        <w:t>(4), 657-667.</w:t>
      </w:r>
    </w:p>
    <w:p w14:paraId="521F7130" w14:textId="77777777" w:rsidR="000A3AA2" w:rsidRPr="002E0162" w:rsidRDefault="000A3AA2" w:rsidP="000A3AA2">
      <w:pPr>
        <w:spacing w:after="240" w:line="480" w:lineRule="auto"/>
        <w:rPr>
          <w:rFonts w:cs="Times New Roman"/>
          <w:i/>
        </w:rPr>
      </w:pPr>
      <w:proofErr w:type="gramStart"/>
      <w:r w:rsidRPr="002E0162">
        <w:rPr>
          <w:rFonts w:cs="Times New Roman"/>
        </w:rPr>
        <w:t>Gregory, B. L., &amp; Plaisted-Grant, K. C. (2013).</w:t>
      </w:r>
      <w:proofErr w:type="gramEnd"/>
      <w:r w:rsidRPr="002E0162">
        <w:rPr>
          <w:rFonts w:cs="Times New Roman"/>
        </w:rPr>
        <w:t xml:space="preserve"> The autism-spectrum quotient and visual search: shallow and deep autistic endophenotypes. </w:t>
      </w:r>
      <w:proofErr w:type="gramStart"/>
      <w:r w:rsidRPr="002E0162">
        <w:rPr>
          <w:rFonts w:cs="Times New Roman"/>
          <w:i/>
        </w:rPr>
        <w:t>Journal of autism and developmental disorders, 1-10.</w:t>
      </w:r>
      <w:proofErr w:type="gramEnd"/>
    </w:p>
    <w:p w14:paraId="1B4632CE"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Grice, S. J., Spratling, M. W., Karmiloff-Smith, A., Halit, H., Csibra, G., de Haan, M., &amp; Johnson, M. H. (2001).</w:t>
      </w:r>
      <w:proofErr w:type="gramEnd"/>
      <w:r w:rsidRPr="002E0162">
        <w:rPr>
          <w:rFonts w:eastAsia="Times New Roman" w:cs="Times New Roman"/>
          <w:color w:val="222222"/>
          <w:shd w:val="clear" w:color="auto" w:fill="FFFFFF"/>
        </w:rPr>
        <w:t xml:space="preserve"> </w:t>
      </w:r>
      <w:proofErr w:type="gramStart"/>
      <w:r w:rsidRPr="002E0162">
        <w:rPr>
          <w:rFonts w:eastAsia="Times New Roman" w:cs="Times New Roman"/>
          <w:color w:val="222222"/>
          <w:shd w:val="clear" w:color="auto" w:fill="FFFFFF"/>
        </w:rPr>
        <w:t>Disordered visual processing and oscillatory brain activity in autism and Williams syndrome.</w:t>
      </w:r>
      <w:proofErr w:type="gramEnd"/>
      <w:r w:rsidRPr="002E0162">
        <w:rPr>
          <w:rFonts w:eastAsia="Times New Roman" w:cs="Times New Roman"/>
          <w:color w:val="222222"/>
          <w:shd w:val="clear" w:color="auto" w:fill="FFFFFF"/>
        </w:rPr>
        <w:t> </w:t>
      </w:r>
      <w:proofErr w:type="gramStart"/>
      <w:r w:rsidRPr="002E0162">
        <w:rPr>
          <w:rFonts w:eastAsia="Times New Roman" w:cs="Times New Roman"/>
          <w:i/>
          <w:iCs/>
          <w:color w:val="222222"/>
          <w:shd w:val="clear" w:color="auto" w:fill="FFFFFF"/>
        </w:rPr>
        <w:t>Neuroreport</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12</w:t>
      </w:r>
      <w:r w:rsidRPr="002E0162">
        <w:rPr>
          <w:rFonts w:eastAsia="Times New Roman" w:cs="Times New Roman"/>
          <w:color w:val="222222"/>
          <w:shd w:val="clear" w:color="auto" w:fill="FFFFFF"/>
        </w:rPr>
        <w:t>(12), 2697-2700.</w:t>
      </w:r>
      <w:proofErr w:type="gramEnd"/>
    </w:p>
    <w:p w14:paraId="6F17BFAE"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Grinsted, A., Moore, J. C., &amp; Jevrejeva, S. (2004).</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Application of the cross wavelet transform and wavelet coherence to geophysical time series.</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Nonlinear processes in geophysics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11</w:t>
      </w:r>
      <w:r w:rsidRPr="002E0162">
        <w:rPr>
          <w:rFonts w:eastAsia="Times New Roman" w:cs="Times New Roman"/>
          <w:color w:val="222222"/>
          <w:shd w:val="clear" w:color="auto" w:fill="FFFFFF"/>
          <w:lang w:val="en-GB"/>
        </w:rPr>
        <w:t>(5/6), 561-566.</w:t>
      </w:r>
      <w:proofErr w:type="gramEnd"/>
    </w:p>
    <w:p w14:paraId="7D2174E9" w14:textId="77777777" w:rsidR="000A3AA2" w:rsidRPr="002E0162" w:rsidRDefault="000A3AA2" w:rsidP="000A3AA2">
      <w:pPr>
        <w:spacing w:after="240" w:line="480" w:lineRule="auto"/>
        <w:rPr>
          <w:rFonts w:cs="Times New Roman"/>
        </w:rPr>
      </w:pPr>
      <w:r w:rsidRPr="002E0162">
        <w:rPr>
          <w:rFonts w:cs="Times New Roman"/>
        </w:rPr>
        <w:t xml:space="preserve">Grinter, E. J., Maybery, M. T., Van Beek, P. L., Pellicano, E., Badcock, J. C., &amp; Badcock, D. R. (2009). </w:t>
      </w:r>
      <w:proofErr w:type="gramStart"/>
      <w:r w:rsidRPr="002E0162">
        <w:rPr>
          <w:rFonts w:cs="Times New Roman"/>
        </w:rPr>
        <w:t>Global visual processing and self-rated autistic-like traits.</w:t>
      </w:r>
      <w:proofErr w:type="gramEnd"/>
      <w:r w:rsidRPr="002E0162">
        <w:rPr>
          <w:rFonts w:cs="Times New Roman"/>
        </w:rPr>
        <w:t xml:space="preserve"> </w:t>
      </w:r>
      <w:proofErr w:type="gramStart"/>
      <w:r w:rsidRPr="002E0162">
        <w:rPr>
          <w:rFonts w:cs="Times New Roman"/>
          <w:i/>
        </w:rPr>
        <w:t>Journal of autism and developmental disorders, 39</w:t>
      </w:r>
      <w:r w:rsidRPr="002E0162">
        <w:rPr>
          <w:rFonts w:cs="Times New Roman"/>
        </w:rPr>
        <w:t>(9), 1278-1290.</w:t>
      </w:r>
      <w:proofErr w:type="gramEnd"/>
    </w:p>
    <w:p w14:paraId="078F14D8" w14:textId="77777777" w:rsidR="000A3AA2" w:rsidRPr="002E0162" w:rsidRDefault="000A3AA2" w:rsidP="000A3AA2">
      <w:pPr>
        <w:spacing w:after="240" w:line="480" w:lineRule="auto"/>
        <w:rPr>
          <w:rFonts w:cs="Times New Roman"/>
        </w:rPr>
      </w:pPr>
      <w:r w:rsidRPr="002E0162">
        <w:rPr>
          <w:rFonts w:cs="Times New Roman"/>
        </w:rPr>
        <w:lastRenderedPageBreak/>
        <w:t xml:space="preserve">Grinter, E. J., Van Beek, P. L., Maybery, M. T., &amp; Badcock, D. R. (2009). Brief report: Visuospatial analysis and self-rated autistic-like traits. </w:t>
      </w:r>
      <w:proofErr w:type="gramStart"/>
      <w:r w:rsidRPr="002E0162">
        <w:rPr>
          <w:rFonts w:cs="Times New Roman"/>
          <w:i/>
        </w:rPr>
        <w:t>Journal of autism and developmental disorders, 39</w:t>
      </w:r>
      <w:r w:rsidRPr="002E0162">
        <w:rPr>
          <w:rFonts w:cs="Times New Roman"/>
        </w:rPr>
        <w:t>(4), 670-677.</w:t>
      </w:r>
      <w:proofErr w:type="gramEnd"/>
    </w:p>
    <w:p w14:paraId="171F623C" w14:textId="77777777" w:rsidR="000A3AA2" w:rsidRPr="002E0162" w:rsidRDefault="000A3AA2" w:rsidP="000A3AA2">
      <w:pPr>
        <w:spacing w:after="240" w:line="480" w:lineRule="auto"/>
        <w:rPr>
          <w:rFonts w:eastAsia="Times New Roman" w:cs="Times New Roman"/>
          <w:lang w:eastAsia="en-GB"/>
        </w:rPr>
      </w:pPr>
      <w:proofErr w:type="gramStart"/>
      <w:r w:rsidRPr="002E0162">
        <w:rPr>
          <w:rFonts w:eastAsia="Times New Roman" w:cs="Times New Roman"/>
          <w:lang w:eastAsia="en-GB"/>
        </w:rPr>
        <w:t>Gruber, T., Müller, M. M., Keil, A., &amp; Elbert, T. (1999).</w:t>
      </w:r>
      <w:proofErr w:type="gramEnd"/>
      <w:r w:rsidRPr="002E0162">
        <w:rPr>
          <w:rFonts w:eastAsia="Times New Roman" w:cs="Times New Roman"/>
          <w:lang w:eastAsia="en-GB"/>
        </w:rPr>
        <w:t xml:space="preserve"> Selective visual-spatial attention alters induced gamma band responses in the human EEG. </w:t>
      </w:r>
      <w:r w:rsidRPr="002E0162">
        <w:rPr>
          <w:rFonts w:eastAsia="Times New Roman" w:cs="Times New Roman"/>
          <w:i/>
          <w:iCs/>
          <w:lang w:eastAsia="en-GB"/>
        </w:rPr>
        <w:t>Clinical neurophysiology</w:t>
      </w:r>
      <w:r w:rsidRPr="002E0162">
        <w:rPr>
          <w:rFonts w:eastAsia="Times New Roman" w:cs="Times New Roman"/>
          <w:lang w:eastAsia="en-GB"/>
        </w:rPr>
        <w:t xml:space="preserve">, </w:t>
      </w:r>
      <w:r w:rsidRPr="002E0162">
        <w:rPr>
          <w:rFonts w:eastAsia="Times New Roman" w:cs="Times New Roman"/>
          <w:i/>
          <w:iCs/>
          <w:lang w:eastAsia="en-GB"/>
        </w:rPr>
        <w:t>110</w:t>
      </w:r>
      <w:r w:rsidRPr="002E0162">
        <w:rPr>
          <w:rFonts w:eastAsia="Times New Roman" w:cs="Times New Roman"/>
          <w:lang w:eastAsia="en-GB"/>
        </w:rPr>
        <w:t>(12), 2074-2085.</w:t>
      </w:r>
    </w:p>
    <w:p w14:paraId="2A086161" w14:textId="77777777" w:rsidR="000A3AA2" w:rsidRPr="002E0162" w:rsidRDefault="000A3AA2" w:rsidP="000A3AA2">
      <w:pPr>
        <w:spacing w:after="240" w:line="480" w:lineRule="auto"/>
        <w:jc w:val="both"/>
        <w:rPr>
          <w:rFonts w:cs="Times New Roman"/>
        </w:rPr>
      </w:pPr>
      <w:proofErr w:type="gramStart"/>
      <w:r w:rsidRPr="002E0162">
        <w:rPr>
          <w:rFonts w:cs="Times New Roman"/>
        </w:rPr>
        <w:t>Güçlü, B., Tanidir, C., Mukaddes, N. M., &amp; Ünal, F. (2007).</w:t>
      </w:r>
      <w:proofErr w:type="gramEnd"/>
      <w:r w:rsidRPr="002E0162">
        <w:rPr>
          <w:rFonts w:cs="Times New Roman"/>
        </w:rPr>
        <w:t xml:space="preserve"> </w:t>
      </w:r>
      <w:proofErr w:type="gramStart"/>
      <w:r w:rsidRPr="002E0162">
        <w:rPr>
          <w:rFonts w:cs="Times New Roman"/>
        </w:rPr>
        <w:t>Tactile sensitivity of normal and autistic children.</w:t>
      </w:r>
      <w:proofErr w:type="gramEnd"/>
      <w:r w:rsidRPr="002E0162">
        <w:rPr>
          <w:rFonts w:cs="Times New Roman"/>
        </w:rPr>
        <w:t xml:space="preserve"> </w:t>
      </w:r>
      <w:proofErr w:type="gramStart"/>
      <w:r w:rsidRPr="002E0162">
        <w:rPr>
          <w:rFonts w:cs="Times New Roman"/>
          <w:i/>
        </w:rPr>
        <w:t>Somatosensory &amp; motor research, 24</w:t>
      </w:r>
      <w:r w:rsidRPr="002E0162">
        <w:rPr>
          <w:rFonts w:cs="Times New Roman"/>
        </w:rPr>
        <w:t>(1-2), 21-33.</w:t>
      </w:r>
      <w:proofErr w:type="gramEnd"/>
    </w:p>
    <w:p w14:paraId="1E8C87F4" w14:textId="77777777" w:rsidR="000A3AA2" w:rsidRPr="002E0162" w:rsidRDefault="000A3AA2" w:rsidP="000A3AA2">
      <w:pPr>
        <w:spacing w:after="240" w:line="480" w:lineRule="auto"/>
        <w:rPr>
          <w:rFonts w:cs="Times New Roman"/>
        </w:rPr>
      </w:pPr>
      <w:r w:rsidRPr="002E0162">
        <w:rPr>
          <w:rFonts w:cs="Times New Roman"/>
        </w:rPr>
        <w:t xml:space="preserve">Gustafsson, L. (1997a). Inadequate cortical feature maps: A neural circuit theory of autism. </w:t>
      </w:r>
      <w:proofErr w:type="gramStart"/>
      <w:r w:rsidRPr="002E0162">
        <w:rPr>
          <w:rFonts w:cs="Times New Roman"/>
          <w:i/>
        </w:rPr>
        <w:t>Biological psychiatry, 42</w:t>
      </w:r>
      <w:r w:rsidRPr="002E0162">
        <w:rPr>
          <w:rFonts w:cs="Times New Roman"/>
        </w:rPr>
        <w:t>(12), 1138-1147.</w:t>
      </w:r>
      <w:proofErr w:type="gramEnd"/>
    </w:p>
    <w:p w14:paraId="10485A95" w14:textId="77777777" w:rsidR="000A3AA2" w:rsidRPr="002E0162" w:rsidRDefault="000A3AA2" w:rsidP="000A3AA2">
      <w:pPr>
        <w:spacing w:after="240" w:line="480" w:lineRule="auto"/>
        <w:rPr>
          <w:rFonts w:cs="Times New Roman"/>
        </w:rPr>
      </w:pPr>
      <w:r w:rsidRPr="002E0162">
        <w:rPr>
          <w:rFonts w:cs="Times New Roman"/>
        </w:rPr>
        <w:t xml:space="preserve">Gustafsson, L. (1997b). Excessive lateral feedback synaptic inhibition may cause autistic characteristics. </w:t>
      </w:r>
      <w:proofErr w:type="gramStart"/>
      <w:r w:rsidRPr="002E0162">
        <w:rPr>
          <w:rFonts w:cs="Times New Roman"/>
          <w:i/>
        </w:rPr>
        <w:t>Journal of Autism and Developmental Disorders, 27</w:t>
      </w:r>
      <w:r w:rsidRPr="002E0162">
        <w:rPr>
          <w:rFonts w:cs="Times New Roman"/>
        </w:rPr>
        <w:t>, 219-20.</w:t>
      </w:r>
      <w:proofErr w:type="gramEnd"/>
      <w:r w:rsidRPr="002E0162">
        <w:rPr>
          <w:rFonts w:cs="Times New Roman"/>
        </w:rPr>
        <w:t xml:space="preserve"> </w:t>
      </w:r>
    </w:p>
    <w:p w14:paraId="42C7CFC9" w14:textId="77777777" w:rsidR="000A3AA2" w:rsidRPr="002E0162" w:rsidRDefault="000A3AA2" w:rsidP="000A3AA2">
      <w:pPr>
        <w:spacing w:after="240" w:line="480" w:lineRule="auto"/>
        <w:rPr>
          <w:rFonts w:cs="Times New Roman"/>
        </w:rPr>
      </w:pPr>
      <w:r w:rsidRPr="002E0162">
        <w:rPr>
          <w:rFonts w:cs="Times New Roman"/>
        </w:rPr>
        <w:t xml:space="preserve">Haesen, B., Boets, B., &amp; Wagemans, J. (2011). </w:t>
      </w:r>
      <w:proofErr w:type="gramStart"/>
      <w:r w:rsidRPr="002E0162">
        <w:rPr>
          <w:rFonts w:cs="Times New Roman"/>
        </w:rPr>
        <w:t>A review of behavioural and electrophysiological studies on auditory processing and speech perception in autism spectrum disorders.</w:t>
      </w:r>
      <w:proofErr w:type="gramEnd"/>
      <w:r w:rsidRPr="002E0162">
        <w:rPr>
          <w:rFonts w:cs="Times New Roman"/>
        </w:rPr>
        <w:t xml:space="preserve"> </w:t>
      </w:r>
      <w:proofErr w:type="gramStart"/>
      <w:r w:rsidRPr="002E0162">
        <w:rPr>
          <w:rFonts w:cs="Times New Roman"/>
          <w:i/>
        </w:rPr>
        <w:t>Research in Autism Spectrum Disorders, 5</w:t>
      </w:r>
      <w:r w:rsidRPr="002E0162">
        <w:rPr>
          <w:rFonts w:cs="Times New Roman"/>
        </w:rPr>
        <w:t>(2), 701-714.</w:t>
      </w:r>
      <w:proofErr w:type="gramEnd"/>
    </w:p>
    <w:p w14:paraId="067B1AB4" w14:textId="77777777" w:rsidR="000A3AA2" w:rsidRPr="002E0162" w:rsidRDefault="000A3AA2" w:rsidP="000A3AA2">
      <w:pPr>
        <w:spacing w:after="240" w:line="480" w:lineRule="auto"/>
        <w:jc w:val="both"/>
        <w:rPr>
          <w:rFonts w:cs="Times New Roman"/>
        </w:rPr>
      </w:pPr>
      <w:r w:rsidRPr="002E0162">
        <w:rPr>
          <w:rFonts w:cs="Times New Roman"/>
        </w:rPr>
        <w:t xml:space="preserve">Haesen, B., Boets, B., &amp; Wagemans, J. (2011). </w:t>
      </w:r>
      <w:proofErr w:type="gramStart"/>
      <w:r w:rsidRPr="002E0162">
        <w:rPr>
          <w:rFonts w:cs="Times New Roman"/>
        </w:rPr>
        <w:t>A review of behavioural and electrophysiological studies on auditory processing and speech perception in autism spectrum disorders.</w:t>
      </w:r>
      <w:proofErr w:type="gramEnd"/>
      <w:r w:rsidRPr="002E0162">
        <w:rPr>
          <w:rFonts w:cs="Times New Roman"/>
        </w:rPr>
        <w:t xml:space="preserve"> </w:t>
      </w:r>
      <w:proofErr w:type="gramStart"/>
      <w:r w:rsidRPr="002E0162">
        <w:rPr>
          <w:rFonts w:cs="Times New Roman"/>
          <w:i/>
        </w:rPr>
        <w:t>Research in Autism Spectrum Disorders, 5</w:t>
      </w:r>
      <w:r w:rsidRPr="002E0162">
        <w:rPr>
          <w:rFonts w:cs="Times New Roman"/>
        </w:rPr>
        <w:t>(2), 701-714.</w:t>
      </w:r>
      <w:proofErr w:type="gramEnd"/>
    </w:p>
    <w:p w14:paraId="3BBC2636" w14:textId="77777777" w:rsidR="000A3AA2" w:rsidRPr="002E0162" w:rsidRDefault="000A3AA2" w:rsidP="000A3AA2">
      <w:pPr>
        <w:spacing w:after="240" w:line="480" w:lineRule="auto"/>
        <w:jc w:val="both"/>
        <w:rPr>
          <w:rFonts w:cs="Times New Roman"/>
        </w:rPr>
      </w:pPr>
      <w:r w:rsidRPr="002E0162">
        <w:rPr>
          <w:rFonts w:cs="Times New Roman"/>
        </w:rPr>
        <w:t xml:space="preserve">Haesen, B., Boets, B., &amp; Wagemans, J. (2011). </w:t>
      </w:r>
      <w:proofErr w:type="gramStart"/>
      <w:r w:rsidRPr="002E0162">
        <w:rPr>
          <w:rFonts w:cs="Times New Roman"/>
        </w:rPr>
        <w:t>A review of behavioural and electrophysiological studies on auditory processing and speech perception in autism spectrum disorders.</w:t>
      </w:r>
      <w:proofErr w:type="gramEnd"/>
      <w:r w:rsidRPr="002E0162">
        <w:rPr>
          <w:rFonts w:cs="Times New Roman"/>
        </w:rPr>
        <w:t xml:space="preserve"> </w:t>
      </w:r>
      <w:proofErr w:type="gramStart"/>
      <w:r w:rsidRPr="002E0162">
        <w:rPr>
          <w:rFonts w:cs="Times New Roman"/>
          <w:i/>
        </w:rPr>
        <w:t>Research in Autism Spectrum Disorders, 5</w:t>
      </w:r>
      <w:r w:rsidRPr="002E0162">
        <w:rPr>
          <w:rFonts w:cs="Times New Roman"/>
        </w:rPr>
        <w:t>(2), 701-714.</w:t>
      </w:r>
      <w:proofErr w:type="gramEnd"/>
    </w:p>
    <w:p w14:paraId="3C12AFA6" w14:textId="77777777" w:rsidR="000A3AA2" w:rsidRPr="002E0162" w:rsidRDefault="000A3AA2" w:rsidP="000A3AA2">
      <w:pPr>
        <w:spacing w:after="240" w:line="480" w:lineRule="auto"/>
        <w:rPr>
          <w:rFonts w:cs="Times New Roman"/>
        </w:rPr>
      </w:pPr>
      <w:proofErr w:type="gramStart"/>
      <w:r w:rsidRPr="002E0162">
        <w:rPr>
          <w:rFonts w:cs="Times New Roman"/>
        </w:rPr>
        <w:t>Haider, B., Häusser, M., &amp; Carandini, M. (2013).</w:t>
      </w:r>
      <w:proofErr w:type="gramEnd"/>
      <w:r w:rsidRPr="002E0162">
        <w:rPr>
          <w:rFonts w:cs="Times New Roman"/>
        </w:rPr>
        <w:t xml:space="preserve"> Inhibition dominates sensory responses in the </w:t>
      </w:r>
      <w:proofErr w:type="gramStart"/>
      <w:r w:rsidRPr="002E0162">
        <w:rPr>
          <w:rFonts w:cs="Times New Roman"/>
        </w:rPr>
        <w:t>awake</w:t>
      </w:r>
      <w:proofErr w:type="gramEnd"/>
      <w:r w:rsidRPr="002E0162">
        <w:rPr>
          <w:rFonts w:cs="Times New Roman"/>
        </w:rPr>
        <w:t xml:space="preserve"> cortex. </w:t>
      </w:r>
      <w:proofErr w:type="gramStart"/>
      <w:r w:rsidRPr="002E0162">
        <w:rPr>
          <w:rFonts w:cs="Times New Roman"/>
          <w:i/>
        </w:rPr>
        <w:t>Nature, 493</w:t>
      </w:r>
      <w:r w:rsidRPr="002E0162">
        <w:rPr>
          <w:rFonts w:cs="Times New Roman"/>
        </w:rPr>
        <w:t>(7430), 97-100.</w:t>
      </w:r>
      <w:proofErr w:type="gramEnd"/>
    </w:p>
    <w:p w14:paraId="33E93877"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lastRenderedPageBreak/>
        <w:t>Haig, A. R., Gordon, E., De Pascalis, V., Meares, R. A., Bahramali, H., &amp; Harris, A. (2000). Gamma activity in schizophrenia: evidence of impaired network binding</w:t>
      </w:r>
      <w:proofErr w:type="gramStart"/>
      <w:r w:rsidRPr="002E0162">
        <w:rPr>
          <w:rFonts w:eastAsia="Times New Roman" w:cs="Times New Roman"/>
          <w:color w:val="222222"/>
          <w:shd w:val="clear" w:color="auto" w:fill="FFFFFF"/>
        </w:rPr>
        <w:t>?.</w:t>
      </w:r>
      <w:proofErr w:type="gramEnd"/>
      <w:r w:rsidRPr="002E0162">
        <w:rPr>
          <w:rFonts w:eastAsia="Times New Roman" w:cs="Times New Roman"/>
          <w:color w:val="222222"/>
          <w:shd w:val="clear" w:color="auto" w:fill="FFFFFF"/>
        </w:rPr>
        <w:t> </w:t>
      </w:r>
      <w:proofErr w:type="gramStart"/>
      <w:r w:rsidRPr="002E0162">
        <w:rPr>
          <w:rFonts w:eastAsia="Times New Roman" w:cs="Times New Roman"/>
          <w:i/>
          <w:iCs/>
          <w:color w:val="222222"/>
          <w:shd w:val="clear" w:color="auto" w:fill="FFFFFF"/>
        </w:rPr>
        <w:t>Clinical Neurophysiology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111</w:t>
      </w:r>
      <w:r w:rsidRPr="002E0162">
        <w:rPr>
          <w:rFonts w:eastAsia="Times New Roman" w:cs="Times New Roman"/>
          <w:color w:val="222222"/>
          <w:shd w:val="clear" w:color="auto" w:fill="FFFFFF"/>
        </w:rPr>
        <w:t>(8), 1461-1468.</w:t>
      </w:r>
      <w:proofErr w:type="gramEnd"/>
    </w:p>
    <w:p w14:paraId="1527F9CF" w14:textId="77777777" w:rsidR="000A3AA2" w:rsidRPr="002E0162" w:rsidRDefault="000A3AA2" w:rsidP="000A3AA2">
      <w:pPr>
        <w:spacing w:after="240" w:line="480" w:lineRule="auto"/>
        <w:rPr>
          <w:rFonts w:cs="Times New Roman"/>
        </w:rPr>
      </w:pPr>
      <w:proofErr w:type="gramStart"/>
      <w:r w:rsidRPr="002E0162">
        <w:rPr>
          <w:rFonts w:cs="Times New Roman"/>
        </w:rPr>
        <w:t>Happé, F. G. (1994).</w:t>
      </w:r>
      <w:proofErr w:type="gramEnd"/>
      <w:r w:rsidRPr="002E0162">
        <w:rPr>
          <w:rFonts w:cs="Times New Roman"/>
        </w:rPr>
        <w:t xml:space="preserve"> An advanced test of theory of mind: Understanding of story characters' thoughts and feelings by able autistic, mentally handicapped, and normal children and adults. </w:t>
      </w:r>
      <w:proofErr w:type="gramStart"/>
      <w:r w:rsidRPr="002E0162">
        <w:rPr>
          <w:rFonts w:cs="Times New Roman"/>
          <w:i/>
        </w:rPr>
        <w:t>Journal of autism and Developmental disorders, 24</w:t>
      </w:r>
      <w:r w:rsidRPr="002E0162">
        <w:rPr>
          <w:rFonts w:cs="Times New Roman"/>
        </w:rPr>
        <w:t>(2), 129-154.</w:t>
      </w:r>
      <w:proofErr w:type="gramEnd"/>
    </w:p>
    <w:p w14:paraId="39A7461A" w14:textId="77777777" w:rsidR="000A3AA2" w:rsidRPr="002E0162" w:rsidRDefault="000A3AA2" w:rsidP="000A3AA2">
      <w:pPr>
        <w:spacing w:after="240" w:line="480" w:lineRule="auto"/>
        <w:rPr>
          <w:rFonts w:cs="Times New Roman"/>
        </w:rPr>
      </w:pPr>
      <w:proofErr w:type="gramStart"/>
      <w:r w:rsidRPr="002E0162">
        <w:rPr>
          <w:rFonts w:cs="Times New Roman"/>
        </w:rPr>
        <w:t>Happé, F. G. (1996).</w:t>
      </w:r>
      <w:proofErr w:type="gramEnd"/>
      <w:r w:rsidRPr="002E0162">
        <w:rPr>
          <w:rFonts w:cs="Times New Roman"/>
        </w:rPr>
        <w:t xml:space="preserve"> Studying weak central coherence at low levels: children with autism do not succumb to visual illusions. </w:t>
      </w:r>
      <w:proofErr w:type="gramStart"/>
      <w:r w:rsidRPr="002E0162">
        <w:rPr>
          <w:rFonts w:cs="Times New Roman"/>
        </w:rPr>
        <w:t>A research note.</w:t>
      </w:r>
      <w:proofErr w:type="gramEnd"/>
      <w:r w:rsidRPr="002E0162">
        <w:rPr>
          <w:rFonts w:cs="Times New Roman"/>
        </w:rPr>
        <w:t xml:space="preserve"> </w:t>
      </w:r>
      <w:proofErr w:type="gramStart"/>
      <w:r w:rsidRPr="002E0162">
        <w:rPr>
          <w:rFonts w:cs="Times New Roman"/>
          <w:i/>
        </w:rPr>
        <w:t>Journal of Child Psychology and Psychiatry, 37</w:t>
      </w:r>
      <w:r w:rsidRPr="002E0162">
        <w:rPr>
          <w:rFonts w:cs="Times New Roman"/>
        </w:rPr>
        <w:t>(7), 873-877.</w:t>
      </w:r>
      <w:proofErr w:type="gramEnd"/>
    </w:p>
    <w:p w14:paraId="61392D5C" w14:textId="77777777" w:rsidR="000A3AA2" w:rsidRPr="002E0162" w:rsidRDefault="000A3AA2" w:rsidP="000A3AA2">
      <w:pPr>
        <w:spacing w:after="240" w:line="480" w:lineRule="auto"/>
        <w:rPr>
          <w:rFonts w:cs="Times New Roman"/>
        </w:rPr>
      </w:pPr>
      <w:proofErr w:type="gramStart"/>
      <w:r w:rsidRPr="002E0162">
        <w:rPr>
          <w:rFonts w:cs="Times New Roman"/>
        </w:rPr>
        <w:t>Happé, F., &amp; Frith, U. (2006).</w:t>
      </w:r>
      <w:proofErr w:type="gramEnd"/>
      <w:r w:rsidRPr="002E0162">
        <w:rPr>
          <w:rFonts w:cs="Times New Roman"/>
        </w:rPr>
        <w:t xml:space="preserve"> The weak coherence account: detail-focused cognitive style in autism spectrum disorders. </w:t>
      </w:r>
      <w:proofErr w:type="gramStart"/>
      <w:r w:rsidRPr="002E0162">
        <w:rPr>
          <w:rFonts w:cs="Times New Roman"/>
          <w:i/>
        </w:rPr>
        <w:t>Journal of autism and developmental disorders, 36</w:t>
      </w:r>
      <w:r w:rsidRPr="002E0162">
        <w:rPr>
          <w:rFonts w:cs="Times New Roman"/>
        </w:rPr>
        <w:t>(1), 5-25.</w:t>
      </w:r>
      <w:proofErr w:type="gramEnd"/>
    </w:p>
    <w:p w14:paraId="698DFB0F" w14:textId="77777777" w:rsidR="000A3AA2" w:rsidRPr="002E0162" w:rsidRDefault="000A3AA2" w:rsidP="000A3AA2">
      <w:pPr>
        <w:spacing w:after="240" w:line="480" w:lineRule="auto"/>
        <w:rPr>
          <w:rFonts w:cs="Times New Roman"/>
          <w:i/>
        </w:rPr>
      </w:pPr>
      <w:r w:rsidRPr="002E0162">
        <w:rPr>
          <w:rFonts w:cs="Times New Roman"/>
        </w:rPr>
        <w:t xml:space="preserve">Harada, M., Taki, M. M., Nose, A., Kubo, H., Mori, K., Nishitani, H., &amp; Matsuda, T. (2011). Non-invasive evaluation of the GABAergic/glutamatergic system in autistic patients observed by MEGA-editing proton MR spectroscopy using a clinical </w:t>
      </w:r>
      <w:proofErr w:type="gramStart"/>
      <w:r w:rsidRPr="002E0162">
        <w:rPr>
          <w:rFonts w:cs="Times New Roman"/>
        </w:rPr>
        <w:t>3 tesla</w:t>
      </w:r>
      <w:proofErr w:type="gramEnd"/>
      <w:r w:rsidRPr="002E0162">
        <w:rPr>
          <w:rFonts w:cs="Times New Roman"/>
        </w:rPr>
        <w:t xml:space="preserve"> instrument. </w:t>
      </w:r>
      <w:proofErr w:type="gramStart"/>
      <w:r w:rsidRPr="002E0162">
        <w:rPr>
          <w:rFonts w:cs="Times New Roman"/>
          <w:i/>
        </w:rPr>
        <w:t>Journal of autism and developmental disorders, 41</w:t>
      </w:r>
      <w:r w:rsidRPr="002E0162">
        <w:rPr>
          <w:rFonts w:cs="Times New Roman"/>
        </w:rPr>
        <w:t>(4), 447-454.</w:t>
      </w:r>
      <w:proofErr w:type="gramEnd"/>
    </w:p>
    <w:p w14:paraId="06E56A16"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Hardan, A. Y., Muddasani, S., Vemulapalli, M., Keshavan, M. S., &amp; Minshew, N. J. (2006). </w:t>
      </w:r>
      <w:proofErr w:type="gramStart"/>
      <w:r w:rsidRPr="002E0162">
        <w:rPr>
          <w:rFonts w:eastAsia="Times New Roman" w:cs="Times New Roman"/>
          <w:color w:val="222222"/>
          <w:shd w:val="clear" w:color="auto" w:fill="FFFFFF"/>
          <w:lang w:val="en-GB"/>
        </w:rPr>
        <w:t>An MRI study of increased cortical thickness in autism.</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American Journal of Psychiatry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163</w:t>
      </w:r>
      <w:r w:rsidRPr="002E0162">
        <w:rPr>
          <w:rFonts w:eastAsia="Times New Roman" w:cs="Times New Roman"/>
          <w:color w:val="222222"/>
          <w:shd w:val="clear" w:color="auto" w:fill="FFFFFF"/>
          <w:lang w:val="en-GB"/>
        </w:rPr>
        <w:t>(7), 1290-1292.</w:t>
      </w:r>
      <w:proofErr w:type="gramEnd"/>
    </w:p>
    <w:p w14:paraId="2A23763B" w14:textId="77777777" w:rsidR="000A3AA2" w:rsidRPr="002E0162" w:rsidRDefault="000A3AA2" w:rsidP="000A3AA2">
      <w:pPr>
        <w:spacing w:after="240" w:line="480" w:lineRule="auto"/>
        <w:rPr>
          <w:rFonts w:cs="Times New Roman"/>
        </w:rPr>
      </w:pPr>
      <w:r w:rsidRPr="002E0162">
        <w:rPr>
          <w:rFonts w:cs="Times New Roman"/>
        </w:rPr>
        <w:t xml:space="preserve">Harrison, J., &amp; Hare, D. J. (2004). Brief report: assessment of sensory abnormalities in people with autistic spectrum disorders. </w:t>
      </w:r>
      <w:proofErr w:type="gramStart"/>
      <w:r w:rsidRPr="002E0162">
        <w:rPr>
          <w:rFonts w:cs="Times New Roman"/>
          <w:i/>
        </w:rPr>
        <w:t>Journal of Autism and Developmental Disorders, 34</w:t>
      </w:r>
      <w:r w:rsidRPr="002E0162">
        <w:rPr>
          <w:rFonts w:cs="Times New Roman"/>
        </w:rPr>
        <w:t>(6), 727-730.</w:t>
      </w:r>
      <w:proofErr w:type="gramEnd"/>
    </w:p>
    <w:p w14:paraId="2D7B7DAA" w14:textId="77777777" w:rsidR="000A3AA2" w:rsidRPr="002E0162" w:rsidRDefault="000A3AA2" w:rsidP="000A3AA2">
      <w:pPr>
        <w:spacing w:after="240" w:line="480" w:lineRule="auto"/>
        <w:rPr>
          <w:rFonts w:cs="Times New Roman"/>
        </w:rPr>
      </w:pPr>
      <w:r w:rsidRPr="002E0162">
        <w:rPr>
          <w:rFonts w:cs="Times New Roman"/>
        </w:rPr>
        <w:t xml:space="preserve">Hassan, T. H., Abdelrahman, H. M., Fattah, N. R. A., El-Masry, N. M., Hashim, H. M., El-Gerby, K. M., &amp; Fattah, N. R. A. (2013). Blood and brain glutamate levels in children with autistic disorder. </w:t>
      </w:r>
      <w:proofErr w:type="gramStart"/>
      <w:r w:rsidRPr="002E0162">
        <w:rPr>
          <w:rFonts w:cs="Times New Roman"/>
          <w:i/>
        </w:rPr>
        <w:t>Research in Autism Spectrum Disorders, 7</w:t>
      </w:r>
      <w:r w:rsidRPr="002E0162">
        <w:rPr>
          <w:rFonts w:cs="Times New Roman"/>
        </w:rPr>
        <w:t>(4), 541-548.</w:t>
      </w:r>
      <w:proofErr w:type="gramEnd"/>
    </w:p>
    <w:p w14:paraId="7590C07D"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lastRenderedPageBreak/>
        <w:t xml:space="preserve">Havenith, M. N., Yu, S., Biederlack, J., Chen, N. H., Singer, W., &amp; Nikolić, D. (2011). Synchrony makes neurons fire in sequence, and stimulus properties determine who is ahead. </w:t>
      </w:r>
      <w:proofErr w:type="gramStart"/>
      <w:r w:rsidRPr="002E0162">
        <w:rPr>
          <w:rFonts w:eastAsia="Times New Roman" w:cs="Times New Roman"/>
          <w:i/>
          <w:iCs/>
          <w:lang w:eastAsia="en-GB"/>
        </w:rPr>
        <w:t>The Journal of Neuroscience</w:t>
      </w:r>
      <w:r w:rsidRPr="002E0162">
        <w:rPr>
          <w:rFonts w:eastAsia="Times New Roman" w:cs="Times New Roman"/>
          <w:lang w:eastAsia="en-GB"/>
        </w:rPr>
        <w:t xml:space="preserve">, </w:t>
      </w:r>
      <w:r w:rsidRPr="002E0162">
        <w:rPr>
          <w:rFonts w:eastAsia="Times New Roman" w:cs="Times New Roman"/>
          <w:i/>
          <w:iCs/>
          <w:lang w:eastAsia="en-GB"/>
        </w:rPr>
        <w:t>31</w:t>
      </w:r>
      <w:r w:rsidRPr="002E0162">
        <w:rPr>
          <w:rFonts w:eastAsia="Times New Roman" w:cs="Times New Roman"/>
          <w:lang w:eastAsia="en-GB"/>
        </w:rPr>
        <w:t>(23), 8570-8584.</w:t>
      </w:r>
      <w:proofErr w:type="gramEnd"/>
    </w:p>
    <w:p w14:paraId="4D358487" w14:textId="77777777" w:rsidR="000A3AA2" w:rsidRPr="002E0162" w:rsidRDefault="000A3AA2" w:rsidP="000A3AA2">
      <w:pPr>
        <w:spacing w:after="240" w:line="480" w:lineRule="auto"/>
        <w:rPr>
          <w:rFonts w:cs="Times New Roman"/>
        </w:rPr>
      </w:pPr>
      <w:r w:rsidRPr="002E0162">
        <w:rPr>
          <w:rFonts w:cs="Times New Roman"/>
        </w:rPr>
        <w:t>Heaton, P., Hermelin, B., &amp; Pring, L. (1998). Autism and pitch processing: A precursor for savant musical ability</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Music perception,</w:t>
      </w:r>
      <w:r w:rsidRPr="002E0162">
        <w:rPr>
          <w:rFonts w:cs="Times New Roman"/>
        </w:rPr>
        <w:t xml:space="preserve"> 291-305.</w:t>
      </w:r>
      <w:proofErr w:type="gramEnd"/>
    </w:p>
    <w:p w14:paraId="192A1852" w14:textId="77777777" w:rsidR="000A3AA2" w:rsidRPr="002E0162" w:rsidRDefault="000A3AA2" w:rsidP="000A3AA2">
      <w:pPr>
        <w:spacing w:after="240" w:line="480" w:lineRule="auto"/>
        <w:jc w:val="both"/>
        <w:rPr>
          <w:rFonts w:cs="Times New Roman"/>
        </w:rPr>
      </w:pPr>
      <w:r w:rsidRPr="002E0162">
        <w:rPr>
          <w:rFonts w:cs="Times New Roman"/>
        </w:rPr>
        <w:t xml:space="preserve">Heaton, P., Hudry, K., Ludlow, A., &amp; Hill, E. (2008). </w:t>
      </w:r>
      <w:proofErr w:type="gramStart"/>
      <w:r w:rsidRPr="002E0162">
        <w:rPr>
          <w:rFonts w:cs="Times New Roman"/>
        </w:rPr>
        <w:t>Superior discrimination of speech pitch and its relationship to verbal ability in autism spectrum disorders.</w:t>
      </w:r>
      <w:proofErr w:type="gramEnd"/>
      <w:r w:rsidRPr="002E0162">
        <w:rPr>
          <w:rFonts w:cs="Times New Roman"/>
        </w:rPr>
        <w:t xml:space="preserve"> </w:t>
      </w:r>
      <w:proofErr w:type="gramStart"/>
      <w:r w:rsidRPr="002E0162">
        <w:rPr>
          <w:rFonts w:cs="Times New Roman"/>
          <w:i/>
        </w:rPr>
        <w:t>Cognitive neuropsychology, 25</w:t>
      </w:r>
      <w:r w:rsidRPr="002E0162">
        <w:rPr>
          <w:rFonts w:cs="Times New Roman"/>
        </w:rPr>
        <w:t>(6), 771-782.</w:t>
      </w:r>
      <w:proofErr w:type="gramEnd"/>
    </w:p>
    <w:p w14:paraId="7EF3BD21" w14:textId="77777777" w:rsidR="000A3AA2" w:rsidRPr="002E0162" w:rsidRDefault="000A3AA2" w:rsidP="000A3AA2">
      <w:pPr>
        <w:spacing w:after="240" w:line="480" w:lineRule="auto"/>
        <w:jc w:val="both"/>
        <w:rPr>
          <w:rFonts w:cs="Times New Roman"/>
        </w:rPr>
      </w:pPr>
      <w:r w:rsidRPr="002E0162">
        <w:rPr>
          <w:rFonts w:cs="Times New Roman"/>
        </w:rPr>
        <w:t xml:space="preserve">Heaton, P., Ludlow, A., &amp; Roberson, D. (2008). When less is more: Poor discrimination but good colour memory in autism. </w:t>
      </w:r>
      <w:proofErr w:type="gramStart"/>
      <w:r w:rsidRPr="002E0162">
        <w:rPr>
          <w:rFonts w:cs="Times New Roman"/>
          <w:i/>
        </w:rPr>
        <w:t>Research in Autism Spectrum Disorders, 2</w:t>
      </w:r>
      <w:r w:rsidRPr="002E0162">
        <w:rPr>
          <w:rFonts w:cs="Times New Roman"/>
        </w:rPr>
        <w:t>(1), 147-156.</w:t>
      </w:r>
      <w:proofErr w:type="gramEnd"/>
    </w:p>
    <w:p w14:paraId="67AB95CB" w14:textId="77777777" w:rsidR="000A3AA2" w:rsidRPr="002E0162" w:rsidRDefault="000A3AA2" w:rsidP="000A3AA2">
      <w:pPr>
        <w:spacing w:after="240" w:line="480" w:lineRule="auto"/>
        <w:rPr>
          <w:rFonts w:cs="Times New Roman"/>
        </w:rPr>
      </w:pPr>
      <w:proofErr w:type="gramStart"/>
      <w:r w:rsidRPr="002E0162">
        <w:rPr>
          <w:rFonts w:cs="Times New Roman"/>
        </w:rPr>
        <w:t>Hensch, T. K. (2005).</w:t>
      </w:r>
      <w:proofErr w:type="gramEnd"/>
      <w:r w:rsidRPr="002E0162">
        <w:rPr>
          <w:rFonts w:cs="Times New Roman"/>
        </w:rPr>
        <w:t xml:space="preserve"> </w:t>
      </w:r>
      <w:proofErr w:type="gramStart"/>
      <w:r w:rsidRPr="002E0162">
        <w:rPr>
          <w:rFonts w:cs="Times New Roman"/>
        </w:rPr>
        <w:t>Critical period mechanisms in developing visual cortex.</w:t>
      </w:r>
      <w:proofErr w:type="gramEnd"/>
      <w:r w:rsidRPr="002E0162">
        <w:rPr>
          <w:rFonts w:cs="Times New Roman"/>
        </w:rPr>
        <w:t xml:space="preserve"> </w:t>
      </w:r>
      <w:r w:rsidRPr="002E0162">
        <w:rPr>
          <w:rFonts w:cs="Times New Roman"/>
          <w:i/>
        </w:rPr>
        <w:t>Current topics in developmental biology, 69</w:t>
      </w:r>
      <w:r w:rsidRPr="002E0162">
        <w:rPr>
          <w:rFonts w:cs="Times New Roman"/>
        </w:rPr>
        <w:t>, 215-237.</w:t>
      </w:r>
    </w:p>
    <w:p w14:paraId="3C9E81DC" w14:textId="77777777" w:rsidR="000A3AA2" w:rsidRPr="002E0162" w:rsidRDefault="000A3AA2" w:rsidP="000A3AA2">
      <w:pPr>
        <w:spacing w:after="240" w:line="480" w:lineRule="auto"/>
        <w:rPr>
          <w:rFonts w:cs="Times New Roman"/>
        </w:rPr>
      </w:pPr>
      <w:r w:rsidRPr="002E0162">
        <w:rPr>
          <w:rFonts w:cs="Times New Roman"/>
        </w:rPr>
        <w:t xml:space="preserve">Hensch, T. K., &amp; Stryker, M. P. (2004). Columnar architecture sculpted by GABA circuits in developing cat visual cortex. </w:t>
      </w:r>
      <w:proofErr w:type="gramStart"/>
      <w:r w:rsidRPr="002E0162">
        <w:rPr>
          <w:rFonts w:cs="Times New Roman"/>
          <w:i/>
        </w:rPr>
        <w:t>Science, 303</w:t>
      </w:r>
      <w:r w:rsidRPr="002E0162">
        <w:rPr>
          <w:rFonts w:cs="Times New Roman"/>
        </w:rPr>
        <w:t>(5664), 1678-1681.</w:t>
      </w:r>
      <w:proofErr w:type="gramEnd"/>
    </w:p>
    <w:p w14:paraId="27E8AB17" w14:textId="77777777" w:rsidR="000A3AA2" w:rsidRPr="002E0162" w:rsidRDefault="000A3AA2" w:rsidP="000A3AA2">
      <w:pPr>
        <w:spacing w:after="240" w:line="480" w:lineRule="auto"/>
        <w:rPr>
          <w:rFonts w:eastAsia="Times New Roman" w:cs="Times New Roman"/>
          <w:color w:val="222222"/>
          <w:shd w:val="clear" w:color="auto" w:fill="FFFFFF"/>
        </w:rPr>
      </w:pPr>
      <w:r w:rsidRPr="002E0162">
        <w:rPr>
          <w:rFonts w:eastAsia="Times New Roman" w:cs="Times New Roman"/>
          <w:color w:val="222222"/>
          <w:shd w:val="clear" w:color="auto" w:fill="FFFFFF"/>
        </w:rPr>
        <w:t xml:space="preserve">Herrmann, C. S., &amp; Mecklinger, A. (2001). Gamma activity in human EEG is related to highspeed memory comparisons during object selective </w:t>
      </w:r>
      <w:proofErr w:type="gramStart"/>
      <w:r w:rsidRPr="002E0162">
        <w:rPr>
          <w:rFonts w:eastAsia="Times New Roman" w:cs="Times New Roman"/>
          <w:color w:val="222222"/>
          <w:shd w:val="clear" w:color="auto" w:fill="FFFFFF"/>
        </w:rPr>
        <w:t>attention.</w:t>
      </w:r>
      <w:r w:rsidRPr="002E0162">
        <w:rPr>
          <w:rFonts w:eastAsia="Times New Roman" w:cs="Times New Roman"/>
          <w:i/>
          <w:iCs/>
          <w:color w:val="222222"/>
          <w:shd w:val="clear" w:color="auto" w:fill="FFFFFF"/>
        </w:rPr>
        <w:t>Visual</w:t>
      </w:r>
      <w:proofErr w:type="gramEnd"/>
      <w:r w:rsidRPr="002E0162">
        <w:rPr>
          <w:rFonts w:eastAsia="Times New Roman" w:cs="Times New Roman"/>
          <w:i/>
          <w:iCs/>
          <w:color w:val="222222"/>
          <w:shd w:val="clear" w:color="auto" w:fill="FFFFFF"/>
        </w:rPr>
        <w:t xml:space="preserve"> Cognition</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8</w:t>
      </w:r>
      <w:r w:rsidRPr="002E0162">
        <w:rPr>
          <w:rFonts w:eastAsia="Times New Roman" w:cs="Times New Roman"/>
          <w:color w:val="222222"/>
          <w:shd w:val="clear" w:color="auto" w:fill="FFFFFF"/>
        </w:rPr>
        <w:t>(3-5), 593-608.</w:t>
      </w:r>
    </w:p>
    <w:p w14:paraId="23F866DA"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Herrmann, C. S., Mecklinger, A., &amp; Pfeifer, E. (1999). </w:t>
      </w:r>
      <w:proofErr w:type="gramStart"/>
      <w:r w:rsidRPr="002E0162">
        <w:rPr>
          <w:rFonts w:eastAsia="Times New Roman" w:cs="Times New Roman"/>
          <w:lang w:eastAsia="en-GB"/>
        </w:rPr>
        <w:t>Gamma responses and ERPs in a visual classification task.</w:t>
      </w:r>
      <w:proofErr w:type="gramEnd"/>
      <w:r w:rsidRPr="002E0162">
        <w:rPr>
          <w:rFonts w:eastAsia="Times New Roman" w:cs="Times New Roman"/>
          <w:lang w:eastAsia="en-GB"/>
        </w:rPr>
        <w:t xml:space="preserve"> </w:t>
      </w:r>
      <w:proofErr w:type="gramStart"/>
      <w:r w:rsidRPr="002E0162">
        <w:rPr>
          <w:rFonts w:eastAsia="Times New Roman" w:cs="Times New Roman"/>
          <w:i/>
          <w:iCs/>
          <w:lang w:eastAsia="en-GB"/>
        </w:rPr>
        <w:t>Clinical Neurophysiology</w:t>
      </w:r>
      <w:r w:rsidRPr="002E0162">
        <w:rPr>
          <w:rFonts w:eastAsia="Times New Roman" w:cs="Times New Roman"/>
          <w:lang w:eastAsia="en-GB"/>
        </w:rPr>
        <w:t xml:space="preserve">, </w:t>
      </w:r>
      <w:r w:rsidRPr="002E0162">
        <w:rPr>
          <w:rFonts w:eastAsia="Times New Roman" w:cs="Times New Roman"/>
          <w:i/>
          <w:iCs/>
          <w:lang w:eastAsia="en-GB"/>
        </w:rPr>
        <w:t>110</w:t>
      </w:r>
      <w:r w:rsidRPr="002E0162">
        <w:rPr>
          <w:rFonts w:eastAsia="Times New Roman" w:cs="Times New Roman"/>
          <w:lang w:eastAsia="en-GB"/>
        </w:rPr>
        <w:t>(4), 636-642.</w:t>
      </w:r>
      <w:proofErr w:type="gramEnd"/>
    </w:p>
    <w:p w14:paraId="0B8E7657"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Herrmann, C. S., Munk, M. H., &amp; Engel, A. K. (2004). Cognitive functions of gamma-band activity: memory match and utilization. </w:t>
      </w:r>
      <w:r w:rsidRPr="002E0162">
        <w:rPr>
          <w:rFonts w:eastAsia="Times New Roman" w:cs="Times New Roman"/>
          <w:i/>
          <w:iCs/>
          <w:color w:val="222222"/>
          <w:shd w:val="clear" w:color="auto" w:fill="FFFFFF"/>
        </w:rPr>
        <w:t>Trends in cognitive sciences</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8</w:t>
      </w:r>
      <w:r w:rsidRPr="002E0162">
        <w:rPr>
          <w:rFonts w:eastAsia="Times New Roman" w:cs="Times New Roman"/>
          <w:color w:val="222222"/>
          <w:shd w:val="clear" w:color="auto" w:fill="FFFFFF"/>
        </w:rPr>
        <w:t>(8), 347-355.</w:t>
      </w:r>
    </w:p>
    <w:p w14:paraId="735EA378" w14:textId="77777777" w:rsidR="000A3AA2" w:rsidRPr="002E0162" w:rsidRDefault="000A3AA2" w:rsidP="000A3AA2">
      <w:pPr>
        <w:spacing w:after="240" w:line="480" w:lineRule="auto"/>
        <w:rPr>
          <w:rFonts w:eastAsia="Times New Roman" w:cs="Times New Roman"/>
          <w:lang w:eastAsia="en-GB"/>
        </w:rPr>
      </w:pPr>
      <w:r w:rsidRPr="008C2A24">
        <w:rPr>
          <w:rFonts w:eastAsia="Times New Roman" w:cs="Times New Roman"/>
          <w:lang w:eastAsia="en-GB"/>
        </w:rPr>
        <w:t xml:space="preserve">Hillyard, S. A., &amp; Picton, T. W. (1987). </w:t>
      </w:r>
      <w:proofErr w:type="gramStart"/>
      <w:r w:rsidRPr="008C2A24">
        <w:rPr>
          <w:rFonts w:eastAsia="Times New Roman" w:cs="Times New Roman"/>
          <w:lang w:eastAsia="en-GB"/>
        </w:rPr>
        <w:t>Electrophysiology of cognition.</w:t>
      </w:r>
      <w:proofErr w:type="gramEnd"/>
      <w:r w:rsidRPr="008C2A24">
        <w:rPr>
          <w:rFonts w:eastAsia="Times New Roman" w:cs="Times New Roman"/>
          <w:lang w:eastAsia="en-GB"/>
        </w:rPr>
        <w:t xml:space="preserve"> </w:t>
      </w:r>
      <w:r w:rsidRPr="008C2A24">
        <w:rPr>
          <w:rFonts w:eastAsia="Times New Roman" w:cs="Times New Roman"/>
          <w:i/>
          <w:iCs/>
          <w:lang w:eastAsia="en-GB"/>
        </w:rPr>
        <w:t>Comprehensive Physiology</w:t>
      </w:r>
      <w:r w:rsidRPr="008C2A24">
        <w:rPr>
          <w:rFonts w:eastAsia="Times New Roman" w:cs="Times New Roman"/>
          <w:lang w:eastAsia="en-GB"/>
        </w:rPr>
        <w:t>.</w:t>
      </w:r>
    </w:p>
    <w:p w14:paraId="10B237D2"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lastRenderedPageBreak/>
        <w:t>Hoekstra, R. A., Bartels, M., Cath, D. C., &amp; Boomsma, D. I. (2008).</w:t>
      </w:r>
      <w:proofErr w:type="gramEnd"/>
      <w:r w:rsidRPr="002E0162">
        <w:rPr>
          <w:rFonts w:eastAsia="Times New Roman" w:cs="Times New Roman"/>
          <w:color w:val="222222"/>
          <w:shd w:val="clear" w:color="auto" w:fill="FFFFFF"/>
          <w:lang w:val="en-GB"/>
        </w:rPr>
        <w:t xml:space="preserve"> Factor structure, reliability and criterion validity of the Autism-Spectrum Quotient (AQ): a study in Dutch population and patient groups. </w:t>
      </w:r>
      <w:r w:rsidRPr="002E0162">
        <w:rPr>
          <w:rFonts w:eastAsia="Times New Roman" w:cs="Times New Roman"/>
          <w:i/>
          <w:iCs/>
          <w:color w:val="222222"/>
          <w:shd w:val="clear" w:color="auto" w:fill="FFFFFF"/>
          <w:lang w:val="en-GB"/>
        </w:rPr>
        <w:t>Journal of autism and developmental disorders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38</w:t>
      </w:r>
      <w:r w:rsidRPr="002E0162">
        <w:rPr>
          <w:rFonts w:eastAsia="Times New Roman" w:cs="Times New Roman"/>
          <w:color w:val="222222"/>
          <w:shd w:val="clear" w:color="auto" w:fill="FFFFFF"/>
          <w:lang w:val="en-GB"/>
        </w:rPr>
        <w:t>(8), 1555-1566.</w:t>
      </w:r>
    </w:p>
    <w:p w14:paraId="2014251E" w14:textId="77777777" w:rsidR="000A3AA2" w:rsidRPr="002E0162" w:rsidRDefault="000A3AA2" w:rsidP="000A3AA2">
      <w:pPr>
        <w:spacing w:after="240" w:line="480" w:lineRule="auto"/>
        <w:rPr>
          <w:rFonts w:cs="Times New Roman"/>
        </w:rPr>
      </w:pPr>
      <w:proofErr w:type="gramStart"/>
      <w:r w:rsidRPr="002E0162">
        <w:rPr>
          <w:rFonts w:cs="Times New Roman"/>
        </w:rPr>
        <w:t>Horder, J., Wilson, C. E., Mendez, M. A., &amp; Murphy, D. G. (2014).</w:t>
      </w:r>
      <w:proofErr w:type="gramEnd"/>
      <w:r w:rsidRPr="002E0162">
        <w:rPr>
          <w:rFonts w:cs="Times New Roman"/>
        </w:rPr>
        <w:t xml:space="preserve"> </w:t>
      </w:r>
      <w:proofErr w:type="gramStart"/>
      <w:r w:rsidRPr="002E0162">
        <w:rPr>
          <w:rFonts w:cs="Times New Roman"/>
        </w:rPr>
        <w:t>Autistic traits and abnormal sensory experiences in adults.</w:t>
      </w:r>
      <w:proofErr w:type="gramEnd"/>
      <w:r w:rsidRPr="002E0162">
        <w:rPr>
          <w:rFonts w:cs="Times New Roman"/>
        </w:rPr>
        <w:t xml:space="preserve"> </w:t>
      </w:r>
      <w:proofErr w:type="gramStart"/>
      <w:r w:rsidRPr="002E0162">
        <w:rPr>
          <w:rFonts w:cs="Times New Roman"/>
          <w:i/>
        </w:rPr>
        <w:t>Journal of autism and developmental disorders, 44</w:t>
      </w:r>
      <w:r w:rsidRPr="002E0162">
        <w:rPr>
          <w:rFonts w:cs="Times New Roman"/>
        </w:rPr>
        <w:t>(6), 1461-1469.</w:t>
      </w:r>
      <w:proofErr w:type="gramEnd"/>
    </w:p>
    <w:p w14:paraId="3FE0C1B8" w14:textId="77777777" w:rsidR="000A3AA2" w:rsidRPr="002E0162" w:rsidRDefault="000A3AA2" w:rsidP="000A3AA2">
      <w:pPr>
        <w:spacing w:after="240" w:line="480" w:lineRule="auto"/>
        <w:rPr>
          <w:rFonts w:cs="Times New Roman"/>
        </w:rPr>
      </w:pPr>
      <w:r w:rsidRPr="002E0162">
        <w:rPr>
          <w:rFonts w:cs="Times New Roman"/>
        </w:rPr>
        <w:t xml:space="preserve">Horlin, C., Albrecht, M. A., Falkmer, M., Leung, D., Ordqvist, A., Tan, T., ... &amp; Falkmer, T. (2014). </w:t>
      </w:r>
      <w:proofErr w:type="gramStart"/>
      <w:r w:rsidRPr="002E0162">
        <w:rPr>
          <w:rFonts w:cs="Times New Roman"/>
        </w:rPr>
        <w:t>Visual search strategies of children with and without autism spectrum disorders during an embedded figures task.</w:t>
      </w:r>
      <w:proofErr w:type="gramEnd"/>
      <w:r w:rsidRPr="002E0162">
        <w:rPr>
          <w:rFonts w:cs="Times New Roman"/>
        </w:rPr>
        <w:t xml:space="preserve"> </w:t>
      </w:r>
      <w:proofErr w:type="gramStart"/>
      <w:r w:rsidRPr="002E0162">
        <w:rPr>
          <w:rFonts w:cs="Times New Roman"/>
          <w:i/>
        </w:rPr>
        <w:t>Research in Autism Spectrum Disorders, 8</w:t>
      </w:r>
      <w:r w:rsidRPr="002E0162">
        <w:rPr>
          <w:rFonts w:cs="Times New Roman"/>
        </w:rPr>
        <w:t>(5), 463-471.</w:t>
      </w:r>
      <w:proofErr w:type="gramEnd"/>
    </w:p>
    <w:p w14:paraId="2C74972C"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Horowski, R., &amp; Dorow, R. (2002). Anxiogenic, not psychotogenic, properties of the partial inverse benzodiazepine receptor agonist FG 7142 in </w:t>
      </w:r>
      <w:proofErr w:type="gramStart"/>
      <w:r w:rsidRPr="002E0162">
        <w:rPr>
          <w:rFonts w:eastAsia="Times New Roman" w:cs="Times New Roman"/>
          <w:color w:val="222222"/>
          <w:shd w:val="clear" w:color="auto" w:fill="FFFFFF"/>
          <w:lang w:val="en-GB"/>
        </w:rPr>
        <w:t>man.</w:t>
      </w:r>
      <w:r w:rsidRPr="002E0162">
        <w:rPr>
          <w:rFonts w:eastAsia="Times New Roman" w:cs="Times New Roman"/>
          <w:i/>
          <w:iCs/>
          <w:color w:val="222222"/>
          <w:shd w:val="clear" w:color="auto" w:fill="FFFFFF"/>
          <w:lang w:val="en-GB"/>
        </w:rPr>
        <w:t>Psychopharmacology</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162</w:t>
      </w:r>
      <w:r w:rsidRPr="002E0162">
        <w:rPr>
          <w:rFonts w:eastAsia="Times New Roman" w:cs="Times New Roman"/>
          <w:color w:val="222222"/>
          <w:shd w:val="clear" w:color="auto" w:fill="FFFFFF"/>
          <w:lang w:val="en-GB"/>
        </w:rPr>
        <w:t>(2), 223-224.</w:t>
      </w:r>
    </w:p>
    <w:p w14:paraId="0FD838F8" w14:textId="77777777" w:rsidR="000A3AA2" w:rsidRPr="002E0162" w:rsidRDefault="000A3AA2" w:rsidP="000A3AA2">
      <w:pPr>
        <w:spacing w:after="240" w:line="480" w:lineRule="auto"/>
        <w:rPr>
          <w:rFonts w:cs="Times New Roman"/>
        </w:rPr>
      </w:pPr>
      <w:r w:rsidRPr="002E0162">
        <w:rPr>
          <w:rFonts w:cs="Times New Roman"/>
        </w:rPr>
        <w:t xml:space="preserve">Houtgast, T. (1972). </w:t>
      </w:r>
      <w:proofErr w:type="gramStart"/>
      <w:r w:rsidRPr="002E0162">
        <w:rPr>
          <w:rFonts w:cs="Times New Roman"/>
        </w:rPr>
        <w:t>Psychophysical evidence for lateral inhibition in hearing.</w:t>
      </w:r>
      <w:proofErr w:type="gramEnd"/>
      <w:r w:rsidRPr="002E0162">
        <w:rPr>
          <w:rFonts w:cs="Times New Roman"/>
        </w:rPr>
        <w:t xml:space="preserve"> </w:t>
      </w:r>
      <w:proofErr w:type="gramStart"/>
      <w:r w:rsidRPr="002E0162">
        <w:rPr>
          <w:rFonts w:cs="Times New Roman"/>
          <w:i/>
        </w:rPr>
        <w:t>The Journal of the Acoustical Society of America, 51</w:t>
      </w:r>
      <w:r w:rsidRPr="002E0162">
        <w:rPr>
          <w:rFonts w:cs="Times New Roman"/>
        </w:rPr>
        <w:t>(6B), 1885-1894.</w:t>
      </w:r>
      <w:proofErr w:type="gramEnd"/>
    </w:p>
    <w:p w14:paraId="750E4E98"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lang w:val="en-GB"/>
        </w:rPr>
        <w:t>Howlin, P. (1997).</w:t>
      </w:r>
      <w:proofErr w:type="gramEnd"/>
      <w:r w:rsidRPr="002E0162">
        <w:rPr>
          <w:rFonts w:eastAsia="Times New Roman" w:cs="Times New Roman"/>
          <w:lang w:val="en-GB"/>
        </w:rPr>
        <w:t xml:space="preserve"> </w:t>
      </w:r>
      <w:r w:rsidRPr="002E0162">
        <w:rPr>
          <w:rFonts w:eastAsia="Times New Roman" w:cs="Times New Roman"/>
          <w:i/>
          <w:lang w:val="en-GB"/>
        </w:rPr>
        <w:t>Autism. Preparing for adulthood.</w:t>
      </w:r>
      <w:r w:rsidRPr="002E0162">
        <w:rPr>
          <w:rFonts w:eastAsia="Times New Roman" w:cs="Times New Roman"/>
          <w:lang w:val="en-GB"/>
        </w:rPr>
        <w:t xml:space="preserve"> London: Routledge</w:t>
      </w:r>
    </w:p>
    <w:p w14:paraId="40EA0884" w14:textId="77777777" w:rsidR="000A3AA2" w:rsidRPr="002E0162" w:rsidRDefault="000A3AA2" w:rsidP="000A3AA2">
      <w:pPr>
        <w:spacing w:after="240" w:line="480" w:lineRule="auto"/>
        <w:rPr>
          <w:rFonts w:cs="Times New Roman"/>
        </w:rPr>
      </w:pPr>
      <w:r w:rsidRPr="002E0162">
        <w:rPr>
          <w:rFonts w:cs="Times New Roman"/>
        </w:rPr>
        <w:t>Hoy, J. A., Hatton, C., &amp; Hare, D. (2004). Weak central coherence: a cross-domain phenomenon specific to autism</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Autism, 8</w:t>
      </w:r>
      <w:r w:rsidRPr="002E0162">
        <w:rPr>
          <w:rFonts w:cs="Times New Roman"/>
        </w:rPr>
        <w:t>(3), 267-281.</w:t>
      </w:r>
      <w:proofErr w:type="gramEnd"/>
    </w:p>
    <w:p w14:paraId="6D558DFC" w14:textId="77777777" w:rsidR="000A3AA2" w:rsidRPr="002E0162" w:rsidRDefault="000A3AA2" w:rsidP="000A3AA2">
      <w:pPr>
        <w:spacing w:after="240" w:line="480" w:lineRule="auto"/>
        <w:rPr>
          <w:rFonts w:cs="Times New Roman"/>
        </w:rPr>
      </w:pPr>
      <w:r w:rsidRPr="002E0162">
        <w:rPr>
          <w:rFonts w:cs="Times New Roman"/>
        </w:rPr>
        <w:t xml:space="preserve">Hubel, D. H., &amp; Wiesel, T. N. (1968). Receptive fields and functional architecture of monkey striate cortex. </w:t>
      </w:r>
      <w:proofErr w:type="gramStart"/>
      <w:r w:rsidRPr="002E0162">
        <w:rPr>
          <w:rFonts w:cs="Times New Roman"/>
          <w:i/>
        </w:rPr>
        <w:t>The Journal of physiology, 195</w:t>
      </w:r>
      <w:r w:rsidRPr="002E0162">
        <w:rPr>
          <w:rFonts w:cs="Times New Roman"/>
        </w:rPr>
        <w:t>(1), 215-243.</w:t>
      </w:r>
      <w:proofErr w:type="gramEnd"/>
    </w:p>
    <w:p w14:paraId="0634FB2E" w14:textId="77777777" w:rsidR="000A3AA2" w:rsidRPr="002E0162" w:rsidRDefault="000A3AA2" w:rsidP="000A3AA2">
      <w:pPr>
        <w:spacing w:after="240" w:line="480" w:lineRule="auto"/>
        <w:rPr>
          <w:rFonts w:cs="Times New Roman"/>
        </w:rPr>
      </w:pPr>
      <w:r w:rsidRPr="002E0162">
        <w:rPr>
          <w:rFonts w:cs="Times New Roman"/>
        </w:rPr>
        <w:t xml:space="preserve">Hughes, J. R., &amp; Melyn, M. (2005). EEG and seizures in autistic children and adolescents: further findings with therapeutic implications. </w:t>
      </w:r>
      <w:r w:rsidRPr="002E0162">
        <w:rPr>
          <w:rFonts w:cs="Times New Roman"/>
          <w:i/>
        </w:rPr>
        <w:t>Clinical EEG and Neuroscience, 36</w:t>
      </w:r>
      <w:r w:rsidRPr="002E0162">
        <w:rPr>
          <w:rFonts w:cs="Times New Roman"/>
        </w:rPr>
        <w:t>(1), 15-20.</w:t>
      </w:r>
    </w:p>
    <w:p w14:paraId="3994C623" w14:textId="77777777" w:rsidR="000A3AA2" w:rsidRPr="002E0162" w:rsidRDefault="000A3AA2" w:rsidP="000A3AA2">
      <w:pPr>
        <w:spacing w:after="240" w:line="480" w:lineRule="auto"/>
        <w:jc w:val="both"/>
        <w:rPr>
          <w:rFonts w:cs="Times New Roman"/>
        </w:rPr>
      </w:pPr>
      <w:r w:rsidRPr="002E0162">
        <w:rPr>
          <w:rFonts w:cs="Times New Roman"/>
        </w:rPr>
        <w:t xml:space="preserve">Hurlbert, A., Loveridge, C., Ling, Y., Kourkoulou, A., &amp; Leekam, S. (2011). Color discrimination and preference in autism spectrum disorder. </w:t>
      </w:r>
      <w:proofErr w:type="gramStart"/>
      <w:r w:rsidRPr="002E0162">
        <w:rPr>
          <w:rFonts w:cs="Times New Roman"/>
          <w:i/>
        </w:rPr>
        <w:t>Journal of Vision, 11</w:t>
      </w:r>
      <w:r w:rsidRPr="002E0162">
        <w:rPr>
          <w:rFonts w:cs="Times New Roman"/>
        </w:rPr>
        <w:t>(11), 429-429.</w:t>
      </w:r>
      <w:proofErr w:type="gramEnd"/>
    </w:p>
    <w:p w14:paraId="1B820FEC" w14:textId="77777777" w:rsidR="000A3AA2" w:rsidRPr="002E0162" w:rsidRDefault="000A3AA2" w:rsidP="000A3AA2">
      <w:pPr>
        <w:spacing w:after="240" w:line="480" w:lineRule="auto"/>
        <w:rPr>
          <w:rFonts w:cs="Times New Roman"/>
        </w:rPr>
      </w:pPr>
      <w:r w:rsidRPr="002E0162">
        <w:rPr>
          <w:rFonts w:cs="Times New Roman"/>
        </w:rPr>
        <w:lastRenderedPageBreak/>
        <w:t xml:space="preserve">Hussman, J. P. (2001). Letters to the editor: suppressed GABAergic inhibition as a common factor in suspected etiologies of autism. </w:t>
      </w:r>
      <w:proofErr w:type="gramStart"/>
      <w:r w:rsidRPr="002E0162">
        <w:rPr>
          <w:rFonts w:cs="Times New Roman"/>
          <w:i/>
        </w:rPr>
        <w:t>Journal of autism and developmental disorders, 31</w:t>
      </w:r>
      <w:r w:rsidRPr="002E0162">
        <w:rPr>
          <w:rFonts w:cs="Times New Roman"/>
        </w:rPr>
        <w:t>(2), 247-248.</w:t>
      </w:r>
      <w:proofErr w:type="gramEnd"/>
    </w:p>
    <w:p w14:paraId="67A99717" w14:textId="77777777" w:rsidR="000A3AA2" w:rsidRPr="002E0162" w:rsidRDefault="000A3AA2" w:rsidP="000A3AA2">
      <w:pPr>
        <w:spacing w:after="240" w:line="480" w:lineRule="auto"/>
        <w:rPr>
          <w:rFonts w:cs="Times New Roman"/>
        </w:rPr>
      </w:pPr>
      <w:r w:rsidRPr="002E0162">
        <w:rPr>
          <w:rFonts w:cs="Times New Roman"/>
        </w:rPr>
        <w:t xml:space="preserve">Iarocci, G., &amp; Armstrong, K. (2014). </w:t>
      </w:r>
      <w:proofErr w:type="gramStart"/>
      <w:r w:rsidRPr="002E0162">
        <w:rPr>
          <w:rFonts w:cs="Times New Roman"/>
        </w:rPr>
        <w:t>Age</w:t>
      </w:r>
      <w:r w:rsidRPr="002E0162">
        <w:rPr>
          <w:rFonts w:ascii="Myriad Hebrew Regular" w:hAnsi="Myriad Hebrew Regular" w:cs="Myriad Hebrew Regular"/>
        </w:rPr>
        <w:t>‐</w:t>
      </w:r>
      <w:r w:rsidRPr="002E0162">
        <w:rPr>
          <w:rFonts w:cs="Times New Roman"/>
        </w:rPr>
        <w:t>Related Changes in Conjunctive Visual Search in Children with and without ASD.</w:t>
      </w:r>
      <w:proofErr w:type="gramEnd"/>
      <w:r w:rsidRPr="002E0162">
        <w:rPr>
          <w:rFonts w:cs="Times New Roman"/>
        </w:rPr>
        <w:t xml:space="preserve"> </w:t>
      </w:r>
      <w:proofErr w:type="gramStart"/>
      <w:r w:rsidRPr="002E0162">
        <w:rPr>
          <w:rFonts w:cs="Times New Roman"/>
          <w:i/>
        </w:rPr>
        <w:t>Autism Research, 7</w:t>
      </w:r>
      <w:r w:rsidRPr="002E0162">
        <w:rPr>
          <w:rFonts w:cs="Times New Roman"/>
        </w:rPr>
        <w:t>(2), 229-236.</w:t>
      </w:r>
      <w:proofErr w:type="gramEnd"/>
    </w:p>
    <w:p w14:paraId="70163CB2"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Inui, N., Yamanishi, M., &amp; Tada, S. (1995).</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Simple reaction times and timing of serial reactions of adolescents with mental retardation, autism, and Down syndrome.</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Perceptual and motor skills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81</w:t>
      </w:r>
      <w:r w:rsidRPr="002E0162">
        <w:rPr>
          <w:rFonts w:eastAsia="Times New Roman" w:cs="Times New Roman"/>
          <w:color w:val="222222"/>
          <w:shd w:val="clear" w:color="auto" w:fill="FFFFFF"/>
          <w:lang w:val="en-GB"/>
        </w:rPr>
        <w:t>(3), 739-745.</w:t>
      </w:r>
    </w:p>
    <w:p w14:paraId="202375B9" w14:textId="77777777" w:rsidR="000A3AA2" w:rsidRPr="002E0162" w:rsidRDefault="000A3AA2" w:rsidP="000A3AA2">
      <w:pPr>
        <w:spacing w:after="240" w:line="480" w:lineRule="auto"/>
        <w:rPr>
          <w:rFonts w:cs="Times New Roman"/>
        </w:rPr>
      </w:pPr>
      <w:r w:rsidRPr="002E0162">
        <w:rPr>
          <w:rFonts w:cs="Times New Roman"/>
        </w:rPr>
        <w:t xml:space="preserve">Jarrold, C., Gilchrist, I. D., &amp; Bender, A. (2005). Embedded figures detection in autism and typical development: Preliminary evidence of a double dissociation in relationships with visual search. </w:t>
      </w:r>
      <w:proofErr w:type="gramStart"/>
      <w:r w:rsidRPr="002E0162">
        <w:rPr>
          <w:rFonts w:cs="Times New Roman"/>
          <w:i/>
        </w:rPr>
        <w:t>Developmental science, 8</w:t>
      </w:r>
      <w:r w:rsidRPr="002E0162">
        <w:rPr>
          <w:rFonts w:cs="Times New Roman"/>
        </w:rPr>
        <w:t>(4), 344-351.</w:t>
      </w:r>
      <w:proofErr w:type="gramEnd"/>
    </w:p>
    <w:p w14:paraId="0B67F3D5"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Jia, X., Xing, D., &amp; Kohn, A. (2013).</w:t>
      </w:r>
      <w:proofErr w:type="gramEnd"/>
      <w:r w:rsidRPr="002E0162">
        <w:rPr>
          <w:rFonts w:eastAsia="Times New Roman" w:cs="Times New Roman"/>
          <w:color w:val="222222"/>
          <w:shd w:val="clear" w:color="auto" w:fill="FFFFFF"/>
        </w:rPr>
        <w:t xml:space="preserve"> No consistent relationship between gamma power and peak frequency in macaque primary visual cortex. </w:t>
      </w:r>
      <w:proofErr w:type="gramStart"/>
      <w:r w:rsidRPr="002E0162">
        <w:rPr>
          <w:rFonts w:eastAsia="Times New Roman" w:cs="Times New Roman"/>
          <w:i/>
          <w:iCs/>
          <w:color w:val="222222"/>
          <w:shd w:val="clear" w:color="auto" w:fill="FFFFFF"/>
        </w:rPr>
        <w:t>The Journal of Neuroscience</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33</w:t>
      </w:r>
      <w:r w:rsidRPr="002E0162">
        <w:rPr>
          <w:rFonts w:eastAsia="Times New Roman" w:cs="Times New Roman"/>
          <w:color w:val="222222"/>
          <w:shd w:val="clear" w:color="auto" w:fill="FFFFFF"/>
        </w:rPr>
        <w:t>(1), 17-25.</w:t>
      </w:r>
      <w:proofErr w:type="gramEnd"/>
    </w:p>
    <w:p w14:paraId="2E01D9A5" w14:textId="77777777" w:rsidR="000A3AA2" w:rsidRPr="002E0162" w:rsidRDefault="000A3AA2" w:rsidP="000A3AA2">
      <w:pPr>
        <w:spacing w:after="240" w:line="480" w:lineRule="auto"/>
        <w:rPr>
          <w:rFonts w:cs="Times New Roman"/>
        </w:rPr>
      </w:pPr>
      <w:r w:rsidRPr="002E0162">
        <w:rPr>
          <w:rFonts w:cs="Times New Roman"/>
        </w:rPr>
        <w:t>Jolliffe, T., &amp; Baron-Cohen, S. (1997). Are people with autism and Asperger syndrome faster than normal on the Embedded Figures Test</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Journal of Child Psychology and Psychiatry, 38</w:t>
      </w:r>
      <w:r w:rsidRPr="002E0162">
        <w:rPr>
          <w:rFonts w:cs="Times New Roman"/>
        </w:rPr>
        <w:t>(5), 527-534.</w:t>
      </w:r>
      <w:proofErr w:type="gramEnd"/>
    </w:p>
    <w:p w14:paraId="18074950" w14:textId="77777777" w:rsidR="000A3AA2" w:rsidRPr="002E0162" w:rsidRDefault="000A3AA2" w:rsidP="000A3AA2">
      <w:pPr>
        <w:spacing w:after="240" w:line="480" w:lineRule="auto"/>
        <w:jc w:val="both"/>
        <w:rPr>
          <w:rFonts w:cs="Times New Roman"/>
        </w:rPr>
      </w:pPr>
      <w:proofErr w:type="gramStart"/>
      <w:r w:rsidRPr="002E0162">
        <w:rPr>
          <w:rFonts w:cs="Times New Roman"/>
        </w:rPr>
        <w:t>Jones, C. R., Happé, F., Baird, G., Simonoff, E., Marsden, A. J., Tregay, J., ... &amp; Charman, T. (2009).</w:t>
      </w:r>
      <w:proofErr w:type="gramEnd"/>
      <w:r w:rsidRPr="002E0162">
        <w:rPr>
          <w:rFonts w:cs="Times New Roman"/>
        </w:rPr>
        <w:t xml:space="preserve"> </w:t>
      </w:r>
      <w:proofErr w:type="gramStart"/>
      <w:r w:rsidRPr="002E0162">
        <w:rPr>
          <w:rFonts w:cs="Times New Roman"/>
        </w:rPr>
        <w:t>Auditory discrimination and auditory sensory behaviours in autism spectrum disorders.</w:t>
      </w:r>
      <w:proofErr w:type="gramEnd"/>
      <w:r w:rsidRPr="002E0162">
        <w:rPr>
          <w:rFonts w:cs="Times New Roman"/>
        </w:rPr>
        <w:t xml:space="preserve"> </w:t>
      </w:r>
      <w:proofErr w:type="gramStart"/>
      <w:r w:rsidRPr="002E0162">
        <w:rPr>
          <w:rFonts w:cs="Times New Roman"/>
          <w:i/>
        </w:rPr>
        <w:t>Neuropsychologia, 47</w:t>
      </w:r>
      <w:r w:rsidRPr="002E0162">
        <w:rPr>
          <w:rFonts w:cs="Times New Roman"/>
        </w:rPr>
        <w:t>(13), 2850-2858.</w:t>
      </w:r>
      <w:proofErr w:type="gramEnd"/>
    </w:p>
    <w:p w14:paraId="6A9448A5" w14:textId="77777777" w:rsidR="000A3AA2" w:rsidRPr="002E0162" w:rsidRDefault="000A3AA2" w:rsidP="000A3AA2">
      <w:pPr>
        <w:spacing w:after="240" w:line="480" w:lineRule="auto"/>
        <w:rPr>
          <w:rFonts w:cs="Times New Roman"/>
        </w:rPr>
      </w:pPr>
      <w:r w:rsidRPr="002E0162">
        <w:rPr>
          <w:rFonts w:cs="Times New Roman"/>
        </w:rPr>
        <w:t xml:space="preserve">Jones, R., Quigney, C., &amp; Huws, J. (2003). First-hand accounts of sensory perceptual experiences in autism: A qualitative analysis. </w:t>
      </w:r>
      <w:proofErr w:type="gramStart"/>
      <w:r w:rsidRPr="002E0162">
        <w:rPr>
          <w:rFonts w:cs="Times New Roman"/>
          <w:i/>
        </w:rPr>
        <w:t>Journal of Intellectual and Developmental Disability, 28</w:t>
      </w:r>
      <w:r w:rsidRPr="002E0162">
        <w:rPr>
          <w:rFonts w:cs="Times New Roman"/>
        </w:rPr>
        <w:t>(2), 112-121.</w:t>
      </w:r>
      <w:proofErr w:type="gramEnd"/>
    </w:p>
    <w:p w14:paraId="55B3BFD3" w14:textId="77777777" w:rsidR="000A3AA2" w:rsidRPr="002E0162" w:rsidRDefault="000A3AA2" w:rsidP="000A3AA2">
      <w:pPr>
        <w:spacing w:after="240" w:line="480" w:lineRule="auto"/>
        <w:rPr>
          <w:rFonts w:cs="Times New Roman"/>
        </w:rPr>
      </w:pPr>
      <w:r w:rsidRPr="002E0162">
        <w:rPr>
          <w:rFonts w:cs="Times New Roman"/>
        </w:rPr>
        <w:t>Joseph, R. M., Keehn, B., Connolly, C., Wolfe, J. M., &amp; Horowitz, T. S. (2009). Why is visual search superior in autism spectrum disorder</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Developmental science, 12</w:t>
      </w:r>
      <w:r w:rsidRPr="002E0162">
        <w:rPr>
          <w:rFonts w:cs="Times New Roman"/>
        </w:rPr>
        <w:t>(6), 1083-1096.</w:t>
      </w:r>
      <w:proofErr w:type="gramEnd"/>
    </w:p>
    <w:p w14:paraId="6BD2F258"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lastRenderedPageBreak/>
        <w:t>Kaiser, G. (2010). </w:t>
      </w:r>
      <w:proofErr w:type="gramStart"/>
      <w:r w:rsidRPr="002E0162">
        <w:rPr>
          <w:rFonts w:eastAsia="Times New Roman" w:cs="Times New Roman"/>
          <w:i/>
          <w:iCs/>
          <w:color w:val="222222"/>
          <w:shd w:val="clear" w:color="auto" w:fill="FFFFFF"/>
          <w:lang w:val="en-GB"/>
        </w:rPr>
        <w:t>A friendly guide to wavelets</w:t>
      </w:r>
      <w:r w:rsidRPr="002E0162">
        <w:rPr>
          <w:rFonts w:eastAsia="Times New Roman" w:cs="Times New Roman"/>
          <w:color w:val="222222"/>
          <w:shd w:val="clear" w:color="auto" w:fill="FFFFFF"/>
          <w:lang w:val="en-GB"/>
        </w:rPr>
        <w:t>.</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Springer Science &amp; Business Media.</w:t>
      </w:r>
      <w:proofErr w:type="gramEnd"/>
    </w:p>
    <w:p w14:paraId="16A7FB01"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Kaiser, J., &amp; Lutzenberger, W. (2005). Human gamma-band activity: a window to cognitive processing. </w:t>
      </w:r>
      <w:proofErr w:type="gramStart"/>
      <w:r w:rsidRPr="002E0162">
        <w:rPr>
          <w:rFonts w:eastAsia="Times New Roman" w:cs="Times New Roman"/>
          <w:i/>
          <w:iCs/>
          <w:lang w:eastAsia="en-GB"/>
        </w:rPr>
        <w:t>Neuroreport</w:t>
      </w:r>
      <w:r w:rsidRPr="002E0162">
        <w:rPr>
          <w:rFonts w:eastAsia="Times New Roman" w:cs="Times New Roman"/>
          <w:lang w:eastAsia="en-GB"/>
        </w:rPr>
        <w:t xml:space="preserve">, </w:t>
      </w:r>
      <w:r w:rsidRPr="002E0162">
        <w:rPr>
          <w:rFonts w:eastAsia="Times New Roman" w:cs="Times New Roman"/>
          <w:i/>
          <w:iCs/>
          <w:lang w:eastAsia="en-GB"/>
        </w:rPr>
        <w:t>16</w:t>
      </w:r>
      <w:r w:rsidRPr="002E0162">
        <w:rPr>
          <w:rFonts w:eastAsia="Times New Roman" w:cs="Times New Roman"/>
          <w:lang w:eastAsia="en-GB"/>
        </w:rPr>
        <w:t>(3), 207-211.</w:t>
      </w:r>
      <w:proofErr w:type="gramEnd"/>
    </w:p>
    <w:p w14:paraId="45551188" w14:textId="77777777" w:rsidR="000A3AA2" w:rsidRPr="002E0162" w:rsidRDefault="000A3AA2" w:rsidP="000A3AA2">
      <w:pPr>
        <w:spacing w:after="240" w:line="480" w:lineRule="auto"/>
        <w:rPr>
          <w:rFonts w:cs="Times New Roman"/>
        </w:rPr>
      </w:pPr>
      <w:r w:rsidRPr="002E0162">
        <w:rPr>
          <w:rFonts w:cs="Times New Roman"/>
        </w:rPr>
        <w:t xml:space="preserve">Kaland, N., Mortensen, E. L., &amp; Smith, L. (2007). Disembedding performance in children and adolescents with Asperger syndrome or high-functioning autism. </w:t>
      </w:r>
      <w:proofErr w:type="gramStart"/>
      <w:r w:rsidRPr="002E0162">
        <w:rPr>
          <w:rFonts w:cs="Times New Roman"/>
          <w:i/>
        </w:rPr>
        <w:t>Autism, 11</w:t>
      </w:r>
      <w:r w:rsidRPr="002E0162">
        <w:rPr>
          <w:rFonts w:cs="Times New Roman"/>
        </w:rPr>
        <w:t>(1), 81-92.</w:t>
      </w:r>
      <w:proofErr w:type="gramEnd"/>
    </w:p>
    <w:p w14:paraId="6B8E62C6" w14:textId="77777777" w:rsidR="000A3AA2" w:rsidRPr="002E0162" w:rsidRDefault="000A3AA2" w:rsidP="000A3AA2">
      <w:pPr>
        <w:spacing w:after="240" w:line="480" w:lineRule="auto"/>
        <w:rPr>
          <w:rFonts w:cs="Times New Roman"/>
        </w:rPr>
      </w:pPr>
      <w:r w:rsidRPr="002E0162">
        <w:rPr>
          <w:rFonts w:cs="Times New Roman"/>
        </w:rPr>
        <w:t xml:space="preserve">Kaldy, Z., Kraper, C., Carter, A. S., &amp; Blaser, E. (2011). Toddlers with autism spectrum disorder are more successful at visual search than typically developing toddlers. </w:t>
      </w:r>
      <w:proofErr w:type="gramStart"/>
      <w:r w:rsidRPr="002E0162">
        <w:rPr>
          <w:rFonts w:cs="Times New Roman"/>
          <w:i/>
        </w:rPr>
        <w:t>Developmental science, 14</w:t>
      </w:r>
      <w:r w:rsidRPr="002E0162">
        <w:rPr>
          <w:rFonts w:cs="Times New Roman"/>
        </w:rPr>
        <w:t>(5), 980-988.</w:t>
      </w:r>
      <w:proofErr w:type="gramEnd"/>
    </w:p>
    <w:p w14:paraId="50703400" w14:textId="77777777" w:rsidR="000A3AA2" w:rsidRPr="002E0162" w:rsidRDefault="000A3AA2" w:rsidP="000A3AA2">
      <w:pPr>
        <w:spacing w:after="240" w:line="480" w:lineRule="auto"/>
        <w:rPr>
          <w:rFonts w:cs="Times New Roman"/>
        </w:rPr>
      </w:pPr>
      <w:r w:rsidRPr="002E0162">
        <w:rPr>
          <w:rFonts w:cs="Times New Roman"/>
        </w:rPr>
        <w:t xml:space="preserve">Kanner, L. (1943). </w:t>
      </w:r>
      <w:proofErr w:type="gramStart"/>
      <w:r w:rsidRPr="002E0162">
        <w:rPr>
          <w:rFonts w:cs="Times New Roman"/>
          <w:i/>
        </w:rPr>
        <w:t xml:space="preserve">Autistic disturbances of affective contact </w:t>
      </w:r>
      <w:r w:rsidRPr="002E0162">
        <w:rPr>
          <w:rFonts w:cs="Times New Roman"/>
        </w:rPr>
        <w:t>(pp. 217-250).</w:t>
      </w:r>
      <w:proofErr w:type="gramEnd"/>
      <w:r w:rsidRPr="002E0162">
        <w:rPr>
          <w:rFonts w:cs="Times New Roman"/>
        </w:rPr>
        <w:t xml:space="preserve"> </w:t>
      </w:r>
      <w:proofErr w:type="gramStart"/>
      <w:r w:rsidRPr="002E0162">
        <w:rPr>
          <w:rFonts w:cs="Times New Roman"/>
        </w:rPr>
        <w:t>publisher</w:t>
      </w:r>
      <w:proofErr w:type="gramEnd"/>
      <w:r w:rsidRPr="002E0162">
        <w:rPr>
          <w:rFonts w:cs="Times New Roman"/>
        </w:rPr>
        <w:t xml:space="preserve"> not identified.</w:t>
      </w:r>
    </w:p>
    <w:p w14:paraId="7B87B764" w14:textId="77777777" w:rsidR="000A3AA2" w:rsidRPr="002E0162" w:rsidRDefault="000A3AA2" w:rsidP="000A3AA2">
      <w:pPr>
        <w:spacing w:after="240" w:line="480" w:lineRule="auto"/>
        <w:rPr>
          <w:rFonts w:cs="Times New Roman"/>
        </w:rPr>
      </w:pPr>
      <w:proofErr w:type="gramStart"/>
      <w:r w:rsidRPr="002E0162">
        <w:rPr>
          <w:rFonts w:cs="Times New Roman"/>
        </w:rPr>
        <w:t>Katzner, S., Busse, L., &amp; Carandini, M. (2011).</w:t>
      </w:r>
      <w:proofErr w:type="gramEnd"/>
      <w:r w:rsidRPr="002E0162">
        <w:rPr>
          <w:rFonts w:cs="Times New Roman"/>
        </w:rPr>
        <w:t xml:space="preserve"> GABAA inhibition controls response gain in visual cortex. </w:t>
      </w:r>
      <w:proofErr w:type="gramStart"/>
      <w:r w:rsidRPr="002E0162">
        <w:rPr>
          <w:rFonts w:cs="Times New Roman"/>
          <w:i/>
        </w:rPr>
        <w:t>The Journal of neuroscience, 31</w:t>
      </w:r>
      <w:r w:rsidRPr="002E0162">
        <w:rPr>
          <w:rFonts w:cs="Times New Roman"/>
        </w:rPr>
        <w:t>(16), 5931-5941.</w:t>
      </w:r>
      <w:proofErr w:type="gramEnd"/>
    </w:p>
    <w:p w14:paraId="20937DE7" w14:textId="77777777" w:rsidR="000A3AA2" w:rsidRPr="002E0162" w:rsidRDefault="000A3AA2" w:rsidP="000A3AA2">
      <w:pPr>
        <w:spacing w:after="240" w:line="480" w:lineRule="auto"/>
        <w:rPr>
          <w:rFonts w:cs="Times New Roman"/>
        </w:rPr>
      </w:pPr>
      <w:r w:rsidRPr="002E0162">
        <w:rPr>
          <w:rFonts w:cs="Times New Roman"/>
        </w:rPr>
        <w:t xml:space="preserve">Keehn, B., Brenner, L. A., Ramos, A. I., Lincoln, A. J., Marshall, S. P., &amp; Müller, R. A. (2009). Brief report: eye-movement patterns during an embedded figures test in children with ASD. </w:t>
      </w:r>
      <w:proofErr w:type="gramStart"/>
      <w:r w:rsidRPr="002E0162">
        <w:rPr>
          <w:rFonts w:cs="Times New Roman"/>
          <w:i/>
        </w:rPr>
        <w:t>Journal of autism and developmental disorders, 39</w:t>
      </w:r>
      <w:r w:rsidRPr="002E0162">
        <w:rPr>
          <w:rFonts w:cs="Times New Roman"/>
        </w:rPr>
        <w:t>(2), 383-387.</w:t>
      </w:r>
      <w:proofErr w:type="gramEnd"/>
    </w:p>
    <w:p w14:paraId="5551C316" w14:textId="77777777" w:rsidR="000A3AA2" w:rsidRPr="002E0162" w:rsidRDefault="000A3AA2" w:rsidP="000A3AA2">
      <w:pPr>
        <w:spacing w:after="240" w:line="480" w:lineRule="auto"/>
        <w:rPr>
          <w:rFonts w:cs="Times New Roman"/>
        </w:rPr>
      </w:pPr>
      <w:r w:rsidRPr="002E0162">
        <w:rPr>
          <w:rFonts w:cs="Times New Roman"/>
        </w:rPr>
        <w:t xml:space="preserve">Keehn, B., Brenner, L., Palmer, E., Lincoln, A. J., &amp; Müller, R. A. (2008). </w:t>
      </w:r>
      <w:proofErr w:type="gramStart"/>
      <w:r w:rsidRPr="002E0162">
        <w:rPr>
          <w:rFonts w:cs="Times New Roman"/>
        </w:rPr>
        <w:t>Functional brain organization for visual search in ASD.</w:t>
      </w:r>
      <w:proofErr w:type="gramEnd"/>
      <w:r w:rsidRPr="002E0162">
        <w:rPr>
          <w:rFonts w:cs="Times New Roman"/>
        </w:rPr>
        <w:t xml:space="preserve"> </w:t>
      </w:r>
      <w:proofErr w:type="gramStart"/>
      <w:r w:rsidRPr="002E0162">
        <w:rPr>
          <w:rFonts w:cs="Times New Roman"/>
          <w:i/>
        </w:rPr>
        <w:t>Journal of the International Neuropsychological Society, 14</w:t>
      </w:r>
      <w:r w:rsidRPr="002E0162">
        <w:rPr>
          <w:rFonts w:cs="Times New Roman"/>
        </w:rPr>
        <w:t>(06), 990-1003.</w:t>
      </w:r>
      <w:proofErr w:type="gramEnd"/>
    </w:p>
    <w:p w14:paraId="3CB5F75D" w14:textId="77777777" w:rsidR="000A3AA2" w:rsidRPr="002E0162" w:rsidRDefault="000A3AA2" w:rsidP="000A3AA2">
      <w:pPr>
        <w:spacing w:after="240" w:line="480" w:lineRule="auto"/>
        <w:rPr>
          <w:rFonts w:cs="Times New Roman"/>
        </w:rPr>
      </w:pPr>
      <w:r w:rsidRPr="002E0162">
        <w:rPr>
          <w:rFonts w:cs="Times New Roman"/>
        </w:rPr>
        <w:t xml:space="preserve">Keehn, B., Shih, P., Brenner, L. A., Townsend, J., &amp; Müller, R. A. (2013). Functional connectivity for an “Island of sparing” in autism spectrum disorder: an fMRI study of visual search. </w:t>
      </w:r>
      <w:proofErr w:type="gramStart"/>
      <w:r w:rsidRPr="002E0162">
        <w:rPr>
          <w:rFonts w:cs="Times New Roman"/>
          <w:i/>
        </w:rPr>
        <w:t>Human brain mapping, 34</w:t>
      </w:r>
      <w:r w:rsidRPr="002E0162">
        <w:rPr>
          <w:rFonts w:cs="Times New Roman"/>
        </w:rPr>
        <w:t>(10), 2524-2537.</w:t>
      </w:r>
      <w:proofErr w:type="gramEnd"/>
    </w:p>
    <w:p w14:paraId="2BDF727E" w14:textId="77777777" w:rsidR="000A3AA2" w:rsidRPr="002E0162" w:rsidRDefault="000A3AA2" w:rsidP="000A3AA2">
      <w:pPr>
        <w:spacing w:after="240" w:line="480" w:lineRule="auto"/>
        <w:jc w:val="both"/>
        <w:rPr>
          <w:rFonts w:cs="Times New Roman"/>
        </w:rPr>
      </w:pPr>
      <w:r w:rsidRPr="002E0162">
        <w:rPr>
          <w:rFonts w:cs="Times New Roman"/>
        </w:rPr>
        <w:t>Kéïta, L., Mottron, L., &amp; Bertone, A. (2010). Far visual acuity is unremarkable in autism: Do we need to focus on crowding</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Autism Research, 3</w:t>
      </w:r>
      <w:r w:rsidRPr="002E0162">
        <w:rPr>
          <w:rFonts w:cs="Times New Roman"/>
        </w:rPr>
        <w:t>(6), 333-341.</w:t>
      </w:r>
      <w:proofErr w:type="gramEnd"/>
    </w:p>
    <w:p w14:paraId="36381F18" w14:textId="77777777" w:rsidR="000A3AA2" w:rsidRPr="002E0162" w:rsidRDefault="000A3AA2" w:rsidP="000A3AA2">
      <w:pPr>
        <w:spacing w:after="240" w:line="480" w:lineRule="auto"/>
        <w:rPr>
          <w:rFonts w:cs="Times New Roman"/>
        </w:rPr>
      </w:pPr>
      <w:proofErr w:type="gramStart"/>
      <w:r w:rsidRPr="002E0162">
        <w:rPr>
          <w:rFonts w:cs="Times New Roman"/>
        </w:rPr>
        <w:lastRenderedPageBreak/>
        <w:t>Kéïta, L., Mottron, L., Dawson, M., &amp; Bertone, A. (2011).</w:t>
      </w:r>
      <w:proofErr w:type="gramEnd"/>
      <w:r w:rsidRPr="002E0162">
        <w:rPr>
          <w:rFonts w:cs="Times New Roman"/>
        </w:rPr>
        <w:t xml:space="preserve"> Atypical lateral connectivity: a neural basis for altered visuospatial processing in autism. </w:t>
      </w:r>
      <w:proofErr w:type="gramStart"/>
      <w:r w:rsidRPr="002E0162">
        <w:rPr>
          <w:rFonts w:cs="Times New Roman"/>
        </w:rPr>
        <w:t>Biological psychiatry, 70(9), 806-811.</w:t>
      </w:r>
      <w:proofErr w:type="gramEnd"/>
    </w:p>
    <w:p w14:paraId="220DB4F6"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Kemner, C., Oranje, B., Verbaten, M. N., &amp; van Engeland, H. (2002).</w:t>
      </w:r>
      <w:proofErr w:type="gramEnd"/>
      <w:r w:rsidRPr="002E0162">
        <w:rPr>
          <w:rFonts w:eastAsia="Times New Roman" w:cs="Times New Roman"/>
          <w:color w:val="222222"/>
          <w:shd w:val="clear" w:color="auto" w:fill="FFFFFF"/>
        </w:rPr>
        <w:t xml:space="preserve"> Normal P50 gating in children with autism. </w:t>
      </w:r>
      <w:r w:rsidRPr="002E0162">
        <w:rPr>
          <w:rFonts w:eastAsia="Times New Roman" w:cs="Times New Roman"/>
          <w:i/>
          <w:iCs/>
          <w:color w:val="222222"/>
          <w:shd w:val="clear" w:color="auto" w:fill="FFFFFF"/>
        </w:rPr>
        <w:t>The Journal of clinical psychiatry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63</w:t>
      </w:r>
      <w:r w:rsidRPr="002E0162">
        <w:rPr>
          <w:rFonts w:eastAsia="Times New Roman" w:cs="Times New Roman"/>
          <w:color w:val="222222"/>
          <w:shd w:val="clear" w:color="auto" w:fill="FFFFFF"/>
        </w:rPr>
        <w:t>(3), 214-217.</w:t>
      </w:r>
    </w:p>
    <w:p w14:paraId="02E401A9" w14:textId="77777777" w:rsidR="000A3AA2" w:rsidRPr="002E0162" w:rsidRDefault="000A3AA2" w:rsidP="000A3AA2">
      <w:pPr>
        <w:spacing w:after="240" w:line="480" w:lineRule="auto"/>
        <w:rPr>
          <w:rFonts w:cs="Times New Roman"/>
        </w:rPr>
      </w:pPr>
      <w:r w:rsidRPr="002E0162">
        <w:rPr>
          <w:rFonts w:cs="Times New Roman"/>
        </w:rPr>
        <w:t xml:space="preserve">Kemner, C., Van Ewijk, L., Van Engeland, H., &amp; Hooge, I. (2008). Brief report: Eye movements during visual search tasks indicate enhanced stimulus discriminability in subjects with PDD. </w:t>
      </w:r>
      <w:proofErr w:type="gramStart"/>
      <w:r w:rsidRPr="002E0162">
        <w:rPr>
          <w:rFonts w:cs="Times New Roman"/>
          <w:i/>
        </w:rPr>
        <w:t>Journal of Autism and Developmental Disorders, 38</w:t>
      </w:r>
      <w:r w:rsidRPr="002E0162">
        <w:rPr>
          <w:rFonts w:cs="Times New Roman"/>
        </w:rPr>
        <w:t>(3), 553-557.</w:t>
      </w:r>
      <w:proofErr w:type="gramEnd"/>
    </w:p>
    <w:p w14:paraId="00205E08" w14:textId="77777777" w:rsidR="000A3AA2" w:rsidRPr="002E0162" w:rsidRDefault="000A3AA2" w:rsidP="000A3AA2">
      <w:pPr>
        <w:spacing w:after="240" w:line="480" w:lineRule="auto"/>
        <w:rPr>
          <w:rFonts w:cs="Times New Roman"/>
        </w:rPr>
      </w:pPr>
      <w:r w:rsidRPr="002E0162">
        <w:rPr>
          <w:rFonts w:cs="Times New Roman"/>
        </w:rPr>
        <w:t xml:space="preserve">Kern, J. K., Trivedi, M. H., Grannemann, B. D., Garver, C. R., Johnson, D. G., Andrews, A. A., ... &amp; Schroeder, J. L. (2007). </w:t>
      </w:r>
      <w:proofErr w:type="gramStart"/>
      <w:r w:rsidRPr="002E0162">
        <w:rPr>
          <w:rFonts w:cs="Times New Roman"/>
        </w:rPr>
        <w:t>Sensory correlations in autism.</w:t>
      </w:r>
      <w:proofErr w:type="gramEnd"/>
      <w:r w:rsidRPr="002E0162">
        <w:rPr>
          <w:rFonts w:cs="Times New Roman"/>
        </w:rPr>
        <w:t xml:space="preserve"> </w:t>
      </w:r>
      <w:proofErr w:type="gramStart"/>
      <w:r w:rsidRPr="002E0162">
        <w:rPr>
          <w:rFonts w:cs="Times New Roman"/>
          <w:i/>
        </w:rPr>
        <w:t>Autism, 11</w:t>
      </w:r>
      <w:r w:rsidRPr="002E0162">
        <w:rPr>
          <w:rFonts w:cs="Times New Roman"/>
        </w:rPr>
        <w:t>(2), 123-134.</w:t>
      </w:r>
      <w:proofErr w:type="gramEnd"/>
    </w:p>
    <w:p w14:paraId="74C3FDC5" w14:textId="77777777" w:rsidR="000A3AA2" w:rsidRPr="002E0162" w:rsidRDefault="000A3AA2" w:rsidP="000A3AA2">
      <w:pPr>
        <w:spacing w:after="240" w:line="480" w:lineRule="auto"/>
        <w:rPr>
          <w:rFonts w:cs="Times New Roman"/>
        </w:rPr>
      </w:pPr>
      <w:proofErr w:type="gramStart"/>
      <w:r w:rsidRPr="002E0162">
        <w:rPr>
          <w:rFonts w:cs="Times New Roman"/>
        </w:rPr>
        <w:t>Khalfa, S., Bruneau, N., Rogé, B., Georgieff, N., Veuillet, E., Adrien, J. L., ... &amp; Collet, L. (2004).</w:t>
      </w:r>
      <w:proofErr w:type="gramEnd"/>
      <w:r w:rsidRPr="002E0162">
        <w:rPr>
          <w:rFonts w:cs="Times New Roman"/>
        </w:rPr>
        <w:t xml:space="preserve"> </w:t>
      </w:r>
      <w:proofErr w:type="gramStart"/>
      <w:r w:rsidRPr="002E0162">
        <w:rPr>
          <w:rFonts w:cs="Times New Roman"/>
        </w:rPr>
        <w:t>Increased perception of loudness in autism.</w:t>
      </w:r>
      <w:proofErr w:type="gramEnd"/>
      <w:r w:rsidRPr="002E0162">
        <w:rPr>
          <w:rFonts w:cs="Times New Roman"/>
        </w:rPr>
        <w:t xml:space="preserve"> </w:t>
      </w:r>
      <w:r w:rsidRPr="002E0162">
        <w:rPr>
          <w:rFonts w:cs="Times New Roman"/>
          <w:i/>
        </w:rPr>
        <w:t>Hearing research, 198</w:t>
      </w:r>
      <w:r w:rsidRPr="002E0162">
        <w:rPr>
          <w:rFonts w:cs="Times New Roman"/>
        </w:rPr>
        <w:t xml:space="preserve">(1), </w:t>
      </w:r>
      <w:proofErr w:type="gramStart"/>
      <w:r w:rsidRPr="002E0162">
        <w:rPr>
          <w:rFonts w:cs="Times New Roman"/>
        </w:rPr>
        <w:t>87</w:t>
      </w:r>
      <w:proofErr w:type="gramEnd"/>
      <w:r w:rsidRPr="002E0162">
        <w:rPr>
          <w:rFonts w:cs="Times New Roman"/>
        </w:rPr>
        <w:t>-92.</w:t>
      </w:r>
    </w:p>
    <w:p w14:paraId="1DEB6D7E" w14:textId="77777777" w:rsidR="000A3AA2" w:rsidRPr="002E0162" w:rsidRDefault="000A3AA2" w:rsidP="000A3AA2">
      <w:pPr>
        <w:spacing w:after="240" w:line="480" w:lineRule="auto"/>
        <w:jc w:val="both"/>
        <w:rPr>
          <w:rFonts w:cs="Times New Roman"/>
        </w:rPr>
      </w:pPr>
      <w:proofErr w:type="gramStart"/>
      <w:r w:rsidRPr="002E0162">
        <w:rPr>
          <w:rFonts w:cs="Times New Roman"/>
        </w:rPr>
        <w:t>Koh, H. C., Milne, E., &amp; Dobkins, K. (2010a).</w:t>
      </w:r>
      <w:proofErr w:type="gramEnd"/>
      <w:r w:rsidRPr="002E0162">
        <w:rPr>
          <w:rFonts w:cs="Times New Roman"/>
        </w:rPr>
        <w:t xml:space="preserve"> </w:t>
      </w:r>
      <w:proofErr w:type="gramStart"/>
      <w:r w:rsidRPr="002E0162">
        <w:rPr>
          <w:rFonts w:cs="Times New Roman"/>
        </w:rPr>
        <w:t>Spatial contrast sensitivity in adolescents with autism spectrum disorders.</w:t>
      </w:r>
      <w:proofErr w:type="gramEnd"/>
      <w:r w:rsidRPr="002E0162">
        <w:rPr>
          <w:rFonts w:cs="Times New Roman"/>
        </w:rPr>
        <w:t xml:space="preserve"> </w:t>
      </w:r>
      <w:proofErr w:type="gramStart"/>
      <w:r w:rsidRPr="002E0162">
        <w:rPr>
          <w:rFonts w:cs="Times New Roman"/>
          <w:i/>
        </w:rPr>
        <w:t>Journal of autism and developmental disorders, 40</w:t>
      </w:r>
      <w:r w:rsidRPr="002E0162">
        <w:rPr>
          <w:rFonts w:cs="Times New Roman"/>
        </w:rPr>
        <w:t>(8), 978-987.</w:t>
      </w:r>
      <w:proofErr w:type="gramEnd"/>
    </w:p>
    <w:p w14:paraId="6BD438E3" w14:textId="77777777" w:rsidR="000A3AA2" w:rsidRPr="002E0162" w:rsidRDefault="000A3AA2" w:rsidP="000A3AA2">
      <w:pPr>
        <w:spacing w:after="240" w:line="480" w:lineRule="auto"/>
        <w:jc w:val="both"/>
        <w:rPr>
          <w:rFonts w:cs="Times New Roman"/>
        </w:rPr>
      </w:pPr>
      <w:proofErr w:type="gramStart"/>
      <w:r w:rsidRPr="002E0162">
        <w:rPr>
          <w:rFonts w:cs="Times New Roman"/>
        </w:rPr>
        <w:t>Koh, H. C., Milne, E., &amp; Dobkins, K. (2010b).</w:t>
      </w:r>
      <w:proofErr w:type="gramEnd"/>
      <w:r w:rsidRPr="002E0162">
        <w:rPr>
          <w:rFonts w:cs="Times New Roman"/>
        </w:rPr>
        <w:t xml:space="preserve"> Contrast sensitivity for motion detection and direction discrimination in adolescents with autism spectrum disorders and their siblings. </w:t>
      </w:r>
      <w:proofErr w:type="gramStart"/>
      <w:r w:rsidRPr="002E0162">
        <w:rPr>
          <w:rFonts w:cs="Times New Roman"/>
          <w:i/>
        </w:rPr>
        <w:t>Neuropsychologia, 48</w:t>
      </w:r>
      <w:r w:rsidRPr="002E0162">
        <w:rPr>
          <w:rFonts w:cs="Times New Roman"/>
        </w:rPr>
        <w:t>(14), 4046-4056.</w:t>
      </w:r>
      <w:proofErr w:type="gramEnd"/>
    </w:p>
    <w:p w14:paraId="47974C8F"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 xml:space="preserve">Kreiter, A. K., &amp; Singer, W. (1992). </w:t>
      </w:r>
      <w:proofErr w:type="gramStart"/>
      <w:r w:rsidRPr="002E0162">
        <w:rPr>
          <w:rFonts w:eastAsia="Times New Roman" w:cs="Times New Roman"/>
          <w:color w:val="222222"/>
          <w:shd w:val="clear" w:color="auto" w:fill="FFFFFF"/>
        </w:rPr>
        <w:t>Oscillatory neuronal responses in the visual cortex of the awake macaque monkey.</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European Journal of Neuroscience</w:t>
      </w:r>
      <w:proofErr w:type="gramStart"/>
      <w:r w:rsidRPr="002E0162">
        <w:rPr>
          <w:rFonts w:eastAsia="Times New Roman" w:cs="Times New Roman"/>
          <w:color w:val="222222"/>
          <w:shd w:val="clear" w:color="auto" w:fill="FFFFFF"/>
        </w:rPr>
        <w:t>,</w:t>
      </w:r>
      <w:r w:rsidRPr="002E0162">
        <w:rPr>
          <w:rFonts w:eastAsia="Times New Roman" w:cs="Times New Roman"/>
          <w:i/>
          <w:iCs/>
          <w:color w:val="222222"/>
          <w:shd w:val="clear" w:color="auto" w:fill="FFFFFF"/>
        </w:rPr>
        <w:t>4</w:t>
      </w:r>
      <w:proofErr w:type="gramEnd"/>
      <w:r w:rsidRPr="002E0162">
        <w:rPr>
          <w:rFonts w:eastAsia="Times New Roman" w:cs="Times New Roman"/>
          <w:color w:val="222222"/>
          <w:shd w:val="clear" w:color="auto" w:fill="FFFFFF"/>
        </w:rPr>
        <w:t>(4), 369-375.</w:t>
      </w:r>
    </w:p>
    <w:p w14:paraId="1260D99A" w14:textId="77777777" w:rsidR="000A3AA2" w:rsidRPr="002E0162" w:rsidRDefault="000A3AA2" w:rsidP="000A3AA2">
      <w:pPr>
        <w:spacing w:after="240" w:line="480" w:lineRule="auto"/>
        <w:rPr>
          <w:rFonts w:eastAsia="Times New Roman" w:cs="Times New Roman"/>
          <w:color w:val="222222"/>
          <w:shd w:val="clear" w:color="auto" w:fill="FFFFFF"/>
        </w:rPr>
      </w:pPr>
      <w:proofErr w:type="gramStart"/>
      <w:r w:rsidRPr="002E0162">
        <w:rPr>
          <w:rFonts w:eastAsia="Times New Roman" w:cs="Times New Roman"/>
          <w:color w:val="222222"/>
          <w:shd w:val="clear" w:color="auto" w:fill="FFFFFF"/>
        </w:rPr>
        <w:t>Lally, N., Mullins, P. G., Roberts, M. V., Price, D., Gruber, T., &amp; Haenschel, C. (2014).</w:t>
      </w:r>
      <w:proofErr w:type="gramEnd"/>
      <w:r w:rsidRPr="002E0162">
        <w:rPr>
          <w:rFonts w:eastAsia="Times New Roman" w:cs="Times New Roman"/>
          <w:color w:val="222222"/>
          <w:shd w:val="clear" w:color="auto" w:fill="FFFFFF"/>
        </w:rPr>
        <w:t xml:space="preserve"> Glutamatergic correlates of gamma-band oscillatory activity during cognition: a concurrent ER-MRS and EEG study. </w:t>
      </w:r>
      <w:proofErr w:type="gramStart"/>
      <w:r w:rsidRPr="002E0162">
        <w:rPr>
          <w:rFonts w:eastAsia="Times New Roman" w:cs="Times New Roman"/>
          <w:i/>
          <w:iCs/>
          <w:color w:val="222222"/>
          <w:shd w:val="clear" w:color="auto" w:fill="FFFFFF"/>
        </w:rPr>
        <w:t>Neuroimage</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85</w:t>
      </w:r>
      <w:r w:rsidRPr="002E0162">
        <w:rPr>
          <w:rFonts w:eastAsia="Times New Roman" w:cs="Times New Roman"/>
          <w:color w:val="222222"/>
          <w:shd w:val="clear" w:color="auto" w:fill="FFFFFF"/>
        </w:rPr>
        <w:t>, 823-833.</w:t>
      </w:r>
      <w:proofErr w:type="gramEnd"/>
    </w:p>
    <w:p w14:paraId="28889FA5" w14:textId="77777777" w:rsidR="000A3AA2" w:rsidRPr="002E0162" w:rsidRDefault="000A3AA2" w:rsidP="000A3AA2">
      <w:pPr>
        <w:spacing w:after="240" w:line="480" w:lineRule="auto"/>
        <w:rPr>
          <w:rFonts w:eastAsia="Times New Roman" w:cs="Times New Roman"/>
          <w:lang w:val="en-GB" w:eastAsia="en-GB"/>
        </w:rPr>
      </w:pPr>
      <w:r w:rsidRPr="002E0162">
        <w:rPr>
          <w:rFonts w:eastAsia="Times New Roman" w:cs="Times New Roman"/>
          <w:lang w:val="en-GB" w:eastAsia="en-GB"/>
        </w:rPr>
        <w:t xml:space="preserve">Landrigan, P. J. (2010). What causes autism? Exploring the environmental contribution. </w:t>
      </w:r>
      <w:r w:rsidRPr="002E0162">
        <w:rPr>
          <w:rFonts w:eastAsia="Times New Roman" w:cs="Times New Roman"/>
          <w:i/>
          <w:iCs/>
          <w:lang w:val="en-GB" w:eastAsia="en-GB"/>
        </w:rPr>
        <w:t>Current opinion in pediatrics</w:t>
      </w:r>
      <w:r w:rsidRPr="002E0162">
        <w:rPr>
          <w:rFonts w:eastAsia="Times New Roman" w:cs="Times New Roman"/>
          <w:lang w:val="en-GB" w:eastAsia="en-GB"/>
        </w:rPr>
        <w:t xml:space="preserve">, </w:t>
      </w:r>
      <w:r w:rsidRPr="002E0162">
        <w:rPr>
          <w:rFonts w:eastAsia="Times New Roman" w:cs="Times New Roman"/>
          <w:i/>
          <w:iCs/>
          <w:lang w:val="en-GB" w:eastAsia="en-GB"/>
        </w:rPr>
        <w:t>22</w:t>
      </w:r>
      <w:r w:rsidRPr="002E0162">
        <w:rPr>
          <w:rFonts w:eastAsia="Times New Roman" w:cs="Times New Roman"/>
          <w:lang w:val="en-GB" w:eastAsia="en-GB"/>
        </w:rPr>
        <w:t>(2), 219-225.</w:t>
      </w:r>
    </w:p>
    <w:p w14:paraId="1C614759"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lastRenderedPageBreak/>
        <w:t xml:space="preserve">Lee, D. K., Koch, C., &amp; Braun, J. (1997). </w:t>
      </w:r>
      <w:proofErr w:type="gramStart"/>
      <w:r w:rsidRPr="002E0162">
        <w:rPr>
          <w:rFonts w:eastAsia="Times New Roman" w:cs="Times New Roman"/>
          <w:color w:val="222222"/>
          <w:shd w:val="clear" w:color="auto" w:fill="FFFFFF"/>
          <w:lang w:val="en-GB"/>
        </w:rPr>
        <w:t>Spatial vision thresholds in the near absence of attention.</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Vision research</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37</w:t>
      </w:r>
      <w:r w:rsidRPr="002E0162">
        <w:rPr>
          <w:rFonts w:eastAsia="Times New Roman" w:cs="Times New Roman"/>
          <w:color w:val="222222"/>
          <w:shd w:val="clear" w:color="auto" w:fill="FFFFFF"/>
          <w:lang w:val="en-GB"/>
        </w:rPr>
        <w:t>(17), 2409-2418.</w:t>
      </w:r>
    </w:p>
    <w:p w14:paraId="5AFAE2F8"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 xml:space="preserve">Lee, K. H., Williams, L., Haig, A., &amp; Gordon, E. (2003). </w:t>
      </w:r>
      <w:proofErr w:type="gramStart"/>
      <w:r w:rsidRPr="002E0162">
        <w:rPr>
          <w:rFonts w:eastAsia="Times New Roman" w:cs="Times New Roman"/>
          <w:color w:val="222222"/>
          <w:shd w:val="clear" w:color="auto" w:fill="FFFFFF"/>
        </w:rPr>
        <w:t>" Gamma (40 Hz) phase synchronicity" and symptom dimensions in schizophrenia.</w:t>
      </w:r>
      <w:proofErr w:type="gramEnd"/>
      <w:r w:rsidRPr="002E0162">
        <w:rPr>
          <w:rFonts w:eastAsia="Times New Roman" w:cs="Times New Roman"/>
          <w:color w:val="222222"/>
          <w:shd w:val="clear" w:color="auto" w:fill="FFFFFF"/>
        </w:rPr>
        <w:t> </w:t>
      </w:r>
      <w:proofErr w:type="gramStart"/>
      <w:r w:rsidRPr="002E0162">
        <w:rPr>
          <w:rFonts w:eastAsia="Times New Roman" w:cs="Times New Roman"/>
          <w:i/>
          <w:iCs/>
          <w:color w:val="222222"/>
          <w:shd w:val="clear" w:color="auto" w:fill="FFFFFF"/>
        </w:rPr>
        <w:t>Cognitive Neuropsychiatry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8</w:t>
      </w:r>
      <w:r w:rsidRPr="002E0162">
        <w:rPr>
          <w:rFonts w:eastAsia="Times New Roman" w:cs="Times New Roman"/>
          <w:color w:val="222222"/>
          <w:shd w:val="clear" w:color="auto" w:fill="FFFFFF"/>
        </w:rPr>
        <w:t>(1), 57-71.</w:t>
      </w:r>
      <w:proofErr w:type="gramEnd"/>
    </w:p>
    <w:p w14:paraId="65E2226D" w14:textId="77777777" w:rsidR="000A3AA2" w:rsidRPr="002E0162" w:rsidRDefault="000A3AA2" w:rsidP="000A3AA2">
      <w:pPr>
        <w:spacing w:after="240" w:line="480" w:lineRule="auto"/>
        <w:rPr>
          <w:rFonts w:cs="Times New Roman"/>
        </w:rPr>
      </w:pPr>
      <w:r w:rsidRPr="002E0162">
        <w:rPr>
          <w:rFonts w:cs="Times New Roman"/>
        </w:rPr>
        <w:t xml:space="preserve">Lee, P. S., Foss-Feig, J., Henderson, J. G., Kenworthy, L. E., Gilotty, L., Gaillard, W. D., &amp; Vaidya, C. J. (2007). </w:t>
      </w:r>
      <w:proofErr w:type="gramStart"/>
      <w:r w:rsidRPr="002E0162">
        <w:rPr>
          <w:rFonts w:cs="Times New Roman"/>
        </w:rPr>
        <w:t>Atypical neural substrates of Embedded Figures Task performance in children with Autism Spectrum Disorder.</w:t>
      </w:r>
      <w:proofErr w:type="gramEnd"/>
      <w:r w:rsidRPr="002E0162">
        <w:rPr>
          <w:rFonts w:cs="Times New Roman"/>
        </w:rPr>
        <w:t xml:space="preserve"> </w:t>
      </w:r>
      <w:proofErr w:type="gramStart"/>
      <w:r w:rsidRPr="002E0162">
        <w:rPr>
          <w:rFonts w:cs="Times New Roman"/>
          <w:i/>
        </w:rPr>
        <w:t>Neuroimage, 38</w:t>
      </w:r>
      <w:r w:rsidRPr="002E0162">
        <w:rPr>
          <w:rFonts w:cs="Times New Roman"/>
        </w:rPr>
        <w:t>(1), 184-193.</w:t>
      </w:r>
      <w:proofErr w:type="gramEnd"/>
    </w:p>
    <w:p w14:paraId="2F4FA3BD"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Leek, M. R. (2001).</w:t>
      </w:r>
      <w:proofErr w:type="gramEnd"/>
      <w:r w:rsidRPr="002E0162">
        <w:rPr>
          <w:rFonts w:eastAsia="Times New Roman" w:cs="Times New Roman"/>
          <w:color w:val="222222"/>
          <w:shd w:val="clear" w:color="auto" w:fill="FFFFFF"/>
          <w:lang w:val="en-GB"/>
        </w:rPr>
        <w:t xml:space="preserve"> Adaptive procedures in psychophysical </w:t>
      </w:r>
      <w:proofErr w:type="gramStart"/>
      <w:r w:rsidRPr="002E0162">
        <w:rPr>
          <w:rFonts w:eastAsia="Times New Roman" w:cs="Times New Roman"/>
          <w:color w:val="222222"/>
          <w:shd w:val="clear" w:color="auto" w:fill="FFFFFF"/>
          <w:lang w:val="en-GB"/>
        </w:rPr>
        <w:t>research.</w:t>
      </w:r>
      <w:r w:rsidRPr="002E0162">
        <w:rPr>
          <w:rFonts w:eastAsia="Times New Roman" w:cs="Times New Roman"/>
          <w:i/>
          <w:iCs/>
          <w:color w:val="222222"/>
          <w:shd w:val="clear" w:color="auto" w:fill="FFFFFF"/>
          <w:lang w:val="en-GB"/>
        </w:rPr>
        <w:t>Perception</w:t>
      </w:r>
      <w:proofErr w:type="gramEnd"/>
      <w:r w:rsidRPr="002E0162">
        <w:rPr>
          <w:rFonts w:eastAsia="Times New Roman" w:cs="Times New Roman"/>
          <w:i/>
          <w:iCs/>
          <w:color w:val="222222"/>
          <w:shd w:val="clear" w:color="auto" w:fill="FFFFFF"/>
          <w:lang w:val="en-GB"/>
        </w:rPr>
        <w:t xml:space="preserve"> &amp; psychophysics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63</w:t>
      </w:r>
      <w:r w:rsidRPr="002E0162">
        <w:rPr>
          <w:rFonts w:eastAsia="Times New Roman" w:cs="Times New Roman"/>
          <w:color w:val="222222"/>
          <w:shd w:val="clear" w:color="auto" w:fill="FFFFFF"/>
          <w:lang w:val="en-GB"/>
        </w:rPr>
        <w:t>(8), 1279-1292.</w:t>
      </w:r>
    </w:p>
    <w:p w14:paraId="1D4951F8" w14:textId="77777777" w:rsidR="000A3AA2" w:rsidRPr="002E0162" w:rsidRDefault="000A3AA2" w:rsidP="000A3AA2">
      <w:pPr>
        <w:spacing w:after="240" w:line="480" w:lineRule="auto"/>
        <w:rPr>
          <w:rFonts w:cs="Times New Roman"/>
        </w:rPr>
      </w:pPr>
      <w:r w:rsidRPr="002E0162">
        <w:rPr>
          <w:rFonts w:cs="Times New Roman"/>
        </w:rPr>
        <w:t xml:space="preserve">Leekam, S. R., Nieto, C., Libby, S. J., Wing, L., &amp; Gould, J. (2007). Describing the sensory abnormalities of children and adults with autism. </w:t>
      </w:r>
      <w:proofErr w:type="gramStart"/>
      <w:r w:rsidRPr="002E0162">
        <w:rPr>
          <w:rFonts w:cs="Times New Roman"/>
          <w:i/>
        </w:rPr>
        <w:t>Journal of autism and developmental disorders, 37</w:t>
      </w:r>
      <w:r w:rsidRPr="002E0162">
        <w:rPr>
          <w:rFonts w:cs="Times New Roman"/>
        </w:rPr>
        <w:t>(5), 894-910.</w:t>
      </w:r>
      <w:proofErr w:type="gramEnd"/>
    </w:p>
    <w:p w14:paraId="20DA5570" w14:textId="77777777" w:rsidR="000A3AA2" w:rsidRPr="002E0162" w:rsidRDefault="000A3AA2" w:rsidP="000A3AA2">
      <w:pPr>
        <w:spacing w:after="240" w:line="480" w:lineRule="auto"/>
        <w:rPr>
          <w:rFonts w:eastAsia="Times New Roman" w:cs="Times New Roman"/>
          <w:lang w:eastAsia="en-GB"/>
        </w:rPr>
      </w:pPr>
      <w:proofErr w:type="gramStart"/>
      <w:r w:rsidRPr="002E0162">
        <w:rPr>
          <w:rFonts w:eastAsia="Times New Roman" w:cs="Times New Roman"/>
          <w:lang w:eastAsia="en-GB"/>
        </w:rPr>
        <w:t>Lewis, D. A., Cho, R. Y., Carter, C. S., Eklund, K., Forster, S., Kelly, M. A., &amp; Montrose, D. (2008).</w:t>
      </w:r>
      <w:proofErr w:type="gramEnd"/>
      <w:r w:rsidRPr="002E0162">
        <w:rPr>
          <w:rFonts w:eastAsia="Times New Roman" w:cs="Times New Roman"/>
          <w:lang w:eastAsia="en-GB"/>
        </w:rPr>
        <w:t xml:space="preserve"> Subunit-selective </w:t>
      </w:r>
      <w:proofErr w:type="gramStart"/>
      <w:r w:rsidRPr="002E0162">
        <w:rPr>
          <w:rFonts w:eastAsia="Times New Roman" w:cs="Times New Roman"/>
          <w:lang w:eastAsia="en-GB"/>
        </w:rPr>
        <w:t>modulation of GABA type</w:t>
      </w:r>
      <w:proofErr w:type="gramEnd"/>
      <w:r w:rsidRPr="002E0162">
        <w:rPr>
          <w:rFonts w:eastAsia="Times New Roman" w:cs="Times New Roman"/>
          <w:lang w:eastAsia="en-GB"/>
        </w:rPr>
        <w:t xml:space="preserve"> A receptor neurotransmission and cognition in schizophrenia. </w:t>
      </w:r>
      <w:r w:rsidRPr="002E0162">
        <w:rPr>
          <w:rFonts w:eastAsia="Times New Roman" w:cs="Times New Roman"/>
          <w:i/>
          <w:iCs/>
          <w:lang w:eastAsia="en-GB"/>
        </w:rPr>
        <w:t>The American journal of psychiatry</w:t>
      </w:r>
      <w:r w:rsidRPr="002E0162">
        <w:rPr>
          <w:rFonts w:eastAsia="Times New Roman" w:cs="Times New Roman"/>
          <w:lang w:eastAsia="en-GB"/>
        </w:rPr>
        <w:t xml:space="preserve">, </w:t>
      </w:r>
      <w:r w:rsidRPr="002E0162">
        <w:rPr>
          <w:rFonts w:eastAsia="Times New Roman" w:cs="Times New Roman"/>
          <w:i/>
          <w:iCs/>
          <w:lang w:eastAsia="en-GB"/>
        </w:rPr>
        <w:t>165</w:t>
      </w:r>
      <w:r w:rsidRPr="002E0162">
        <w:rPr>
          <w:rFonts w:eastAsia="Times New Roman" w:cs="Times New Roman"/>
          <w:lang w:eastAsia="en-GB"/>
        </w:rPr>
        <w:t>(12), 1585-1593.</w:t>
      </w:r>
    </w:p>
    <w:p w14:paraId="730C61F5" w14:textId="77777777" w:rsidR="000A3AA2" w:rsidRPr="002E0162" w:rsidRDefault="000A3AA2" w:rsidP="000A3AA2">
      <w:pPr>
        <w:spacing w:after="240" w:line="480" w:lineRule="auto"/>
        <w:rPr>
          <w:rFonts w:cs="Times New Roman"/>
        </w:rPr>
      </w:pPr>
      <w:r w:rsidRPr="002E0162">
        <w:rPr>
          <w:rFonts w:cs="Times New Roman"/>
        </w:rPr>
        <w:t xml:space="preserve">Li, G., Yang, Y., Liang, Z., Xia, J., &amp; Zhou, Y. (2008). GABA-mediated inhibition correlates with orientation selectivity in primary visual cortex of cat. </w:t>
      </w:r>
      <w:proofErr w:type="gramStart"/>
      <w:r w:rsidRPr="002E0162">
        <w:rPr>
          <w:rFonts w:cs="Times New Roman"/>
          <w:i/>
        </w:rPr>
        <w:t>Neuroscience, 155</w:t>
      </w:r>
      <w:r w:rsidRPr="002E0162">
        <w:rPr>
          <w:rFonts w:cs="Times New Roman"/>
        </w:rPr>
        <w:t>(3), 914-922.</w:t>
      </w:r>
      <w:proofErr w:type="gramEnd"/>
    </w:p>
    <w:p w14:paraId="3D16DDA7"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Light, G. A., Hsu, J. L., Hsieh, M. H., Meyer-Gomes, K., Sprock, J., Swerdlow, N. R., &amp; Braff, D. L. (2006). Gamma band oscillations reveal neural network cortical coherence dysfunction in schizophrenia patients. </w:t>
      </w:r>
      <w:r w:rsidRPr="002E0162">
        <w:rPr>
          <w:rFonts w:eastAsia="Times New Roman" w:cs="Times New Roman"/>
          <w:i/>
          <w:iCs/>
          <w:color w:val="222222"/>
          <w:shd w:val="clear" w:color="auto" w:fill="FFFFFF"/>
        </w:rPr>
        <w:t>Biological psychiatry</w:t>
      </w:r>
      <w:proofErr w:type="gramStart"/>
      <w:r w:rsidRPr="002E0162">
        <w:rPr>
          <w:rFonts w:eastAsia="Times New Roman" w:cs="Times New Roman"/>
          <w:color w:val="222222"/>
          <w:shd w:val="clear" w:color="auto" w:fill="FFFFFF"/>
        </w:rPr>
        <w:t>,</w:t>
      </w:r>
      <w:r w:rsidRPr="002E0162">
        <w:rPr>
          <w:rFonts w:eastAsia="Times New Roman" w:cs="Times New Roman"/>
          <w:i/>
          <w:iCs/>
          <w:color w:val="222222"/>
          <w:shd w:val="clear" w:color="auto" w:fill="FFFFFF"/>
        </w:rPr>
        <w:t>60</w:t>
      </w:r>
      <w:proofErr w:type="gramEnd"/>
      <w:r w:rsidRPr="002E0162">
        <w:rPr>
          <w:rFonts w:eastAsia="Times New Roman" w:cs="Times New Roman"/>
          <w:color w:val="222222"/>
          <w:shd w:val="clear" w:color="auto" w:fill="FFFFFF"/>
        </w:rPr>
        <w:t>(11), 1231-1240.</w:t>
      </w:r>
    </w:p>
    <w:p w14:paraId="31422DDB" w14:textId="77777777" w:rsidR="000A3AA2" w:rsidRPr="002E016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Lima, B., Singer, W., Chen, N. H., &amp; Neuenschwander, S. (2010). Synchronization dynamics in response to plaid stimuli in monkey V1. </w:t>
      </w:r>
      <w:proofErr w:type="gramStart"/>
      <w:r w:rsidRPr="002E0162">
        <w:rPr>
          <w:rFonts w:eastAsia="Times New Roman" w:cs="Times New Roman"/>
          <w:i/>
          <w:iCs/>
          <w:color w:val="222222"/>
          <w:shd w:val="clear" w:color="auto" w:fill="FFFFFF"/>
          <w:lang w:val="en-GB"/>
        </w:rPr>
        <w:t>Cerebral cortex</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20</w:t>
      </w:r>
      <w:r w:rsidRPr="002E0162">
        <w:rPr>
          <w:rFonts w:eastAsia="Times New Roman" w:cs="Times New Roman"/>
          <w:color w:val="222222"/>
          <w:shd w:val="clear" w:color="auto" w:fill="FFFFFF"/>
          <w:lang w:val="en-GB"/>
        </w:rPr>
        <w:t>(7), 1556-1573.</w:t>
      </w:r>
      <w:proofErr w:type="gramEnd"/>
    </w:p>
    <w:p w14:paraId="52E5EA66" w14:textId="77777777" w:rsidR="000A3AA2" w:rsidRPr="002E0162" w:rsidRDefault="000A3AA2" w:rsidP="000A3AA2">
      <w:pPr>
        <w:spacing w:after="240" w:line="480" w:lineRule="auto"/>
        <w:rPr>
          <w:rFonts w:cs="Times New Roman"/>
        </w:rPr>
      </w:pPr>
      <w:r w:rsidRPr="002E0162">
        <w:rPr>
          <w:rFonts w:cs="Times New Roman"/>
        </w:rPr>
        <w:lastRenderedPageBreak/>
        <w:t>Lockyer, L., &amp; Rutter, M. (1970). A Five</w:t>
      </w:r>
      <w:r w:rsidRPr="002E0162">
        <w:rPr>
          <w:rFonts w:ascii="Myriad Hebrew Regular" w:hAnsi="Myriad Hebrew Regular" w:cs="Myriad Hebrew Regular"/>
        </w:rPr>
        <w:t>‐</w:t>
      </w:r>
      <w:r w:rsidRPr="002E0162">
        <w:rPr>
          <w:rFonts w:cs="Times New Roman"/>
        </w:rPr>
        <w:t>to Fifteen</w:t>
      </w:r>
      <w:r w:rsidRPr="002E0162">
        <w:rPr>
          <w:rFonts w:ascii="Myriad Hebrew Regular" w:hAnsi="Myriad Hebrew Regular" w:cs="Myriad Hebrew Regular"/>
        </w:rPr>
        <w:t>‐</w:t>
      </w:r>
      <w:r w:rsidRPr="002E0162">
        <w:rPr>
          <w:rFonts w:cs="Times New Roman"/>
        </w:rPr>
        <w:t>Year Follow</w:t>
      </w:r>
      <w:r w:rsidRPr="002E0162">
        <w:rPr>
          <w:rFonts w:ascii="Myriad Hebrew Regular" w:hAnsi="Myriad Hebrew Regular" w:cs="Myriad Hebrew Regular"/>
        </w:rPr>
        <w:t>‐</w:t>
      </w:r>
      <w:r w:rsidRPr="002E0162">
        <w:rPr>
          <w:rFonts w:cs="Times New Roman"/>
        </w:rPr>
        <w:t xml:space="preserve">up Study of Infantile Psychosis: IV. </w:t>
      </w:r>
      <w:proofErr w:type="gramStart"/>
      <w:r w:rsidRPr="002E0162">
        <w:rPr>
          <w:rFonts w:cs="Times New Roman"/>
        </w:rPr>
        <w:t>Patterns of Cognitive Ability.</w:t>
      </w:r>
      <w:proofErr w:type="gramEnd"/>
      <w:r w:rsidRPr="002E0162">
        <w:rPr>
          <w:rFonts w:cs="Times New Roman"/>
        </w:rPr>
        <w:t xml:space="preserve"> </w:t>
      </w:r>
      <w:proofErr w:type="gramStart"/>
      <w:r w:rsidRPr="002E0162">
        <w:rPr>
          <w:rFonts w:cs="Times New Roman"/>
          <w:i/>
        </w:rPr>
        <w:t>British Journal of Social and Clinical Psychology, 9</w:t>
      </w:r>
      <w:r w:rsidRPr="002E0162">
        <w:rPr>
          <w:rFonts w:cs="Times New Roman"/>
        </w:rPr>
        <w:t>(2), 152-163.</w:t>
      </w:r>
      <w:proofErr w:type="gramEnd"/>
    </w:p>
    <w:p w14:paraId="595E1B9A" w14:textId="77777777" w:rsidR="000A3AA2" w:rsidRPr="002E0162" w:rsidRDefault="000A3AA2" w:rsidP="000A3AA2">
      <w:pPr>
        <w:spacing w:after="240" w:line="480" w:lineRule="auto"/>
        <w:rPr>
          <w:rFonts w:cs="Times New Roman"/>
        </w:rPr>
      </w:pPr>
      <w:r w:rsidRPr="002E0162">
        <w:rPr>
          <w:rFonts w:cs="Times New Roman"/>
        </w:rPr>
        <w:t xml:space="preserve">Lord, C., Risi, S., Lambrecht, L., Cook Jr, E. H., Leventhal, B. L., DiLavore, P. C., ... &amp; Rutter, M. (2000). The Autism Diagnostic Observation Schedule—Generic: A standard measure of social and communication deficits associated with the spectrum of autism. </w:t>
      </w:r>
      <w:proofErr w:type="gramStart"/>
      <w:r w:rsidRPr="002E0162">
        <w:rPr>
          <w:rFonts w:cs="Times New Roman"/>
          <w:i/>
        </w:rPr>
        <w:t>Journal of autism and developmental disorders, 30</w:t>
      </w:r>
      <w:r w:rsidRPr="002E0162">
        <w:rPr>
          <w:rFonts w:cs="Times New Roman"/>
        </w:rPr>
        <w:t>(3), 205-223.</w:t>
      </w:r>
      <w:proofErr w:type="gramEnd"/>
    </w:p>
    <w:p w14:paraId="0A55C6E7" w14:textId="77777777" w:rsidR="000A3AA2" w:rsidRPr="002E016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Lord, C., Risi, S., Lambrecht, L., Cook Jr, E. H., Leventhal, B. L., DiLavore, P. C., ... &amp; Rutter, M. (2000). The Autism Diagnostic Observation Schedule—Generic: A standard measure of social and communication deficits associated with the spectrum of autism. </w:t>
      </w:r>
      <w:r w:rsidRPr="002E0162">
        <w:rPr>
          <w:rFonts w:eastAsia="Times New Roman" w:cs="Times New Roman"/>
          <w:i/>
          <w:iCs/>
          <w:color w:val="222222"/>
          <w:shd w:val="clear" w:color="auto" w:fill="FFFFFF"/>
          <w:lang w:val="en-GB"/>
        </w:rPr>
        <w:t>Journal of autism and developmental disorders</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30</w:t>
      </w:r>
      <w:proofErr w:type="gramEnd"/>
      <w:r w:rsidRPr="002E0162">
        <w:rPr>
          <w:rFonts w:eastAsia="Times New Roman" w:cs="Times New Roman"/>
          <w:color w:val="222222"/>
          <w:shd w:val="clear" w:color="auto" w:fill="FFFFFF"/>
          <w:lang w:val="en-GB"/>
        </w:rPr>
        <w:t>(3), 205-223.</w:t>
      </w:r>
    </w:p>
    <w:p w14:paraId="17BC4B3C" w14:textId="77777777" w:rsidR="000A3AA2" w:rsidRPr="002E0162" w:rsidRDefault="000A3AA2" w:rsidP="000A3AA2">
      <w:pPr>
        <w:spacing w:after="240" w:line="480" w:lineRule="auto"/>
        <w:rPr>
          <w:rFonts w:cs="Times New Roman"/>
        </w:rPr>
      </w:pPr>
      <w:r w:rsidRPr="002E0162">
        <w:rPr>
          <w:rFonts w:cs="Times New Roman"/>
        </w:rPr>
        <w:t xml:space="preserve">Lord, C., Rutter, M., &amp; Le Couteur, A. (1994). Autism Diagnostic Interview-Revised: a revised version of a diagnostic interview for caregivers of individuals with possible pervasive developmental disorders. </w:t>
      </w:r>
      <w:proofErr w:type="gramStart"/>
      <w:r w:rsidRPr="002E0162">
        <w:rPr>
          <w:rFonts w:cs="Times New Roman"/>
          <w:i/>
        </w:rPr>
        <w:t>Journal of autism and developmental disorders, 24</w:t>
      </w:r>
      <w:r w:rsidRPr="002E0162">
        <w:rPr>
          <w:rFonts w:cs="Times New Roman"/>
        </w:rPr>
        <w:t>(5), 659-685.</w:t>
      </w:r>
      <w:proofErr w:type="gramEnd"/>
    </w:p>
    <w:p w14:paraId="2D9F02EE"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Machado, C., Estevez, M., Melillo, R., Leisman, G., Carrick, F. R., Machado, A., ... &amp; Carballo, M. (2013).</w:t>
      </w:r>
      <w:proofErr w:type="gramEnd"/>
      <w:r w:rsidRPr="002E0162">
        <w:rPr>
          <w:rFonts w:eastAsia="Times New Roman" w:cs="Times New Roman"/>
          <w:color w:val="222222"/>
          <w:shd w:val="clear" w:color="auto" w:fill="FFFFFF"/>
        </w:rPr>
        <w:t xml:space="preserve"> </w:t>
      </w:r>
      <w:proofErr w:type="gramStart"/>
      <w:r w:rsidRPr="002E0162">
        <w:rPr>
          <w:rFonts w:eastAsia="Times New Roman" w:cs="Times New Roman"/>
          <w:color w:val="222222"/>
          <w:shd w:val="clear" w:color="auto" w:fill="FFFFFF"/>
        </w:rPr>
        <w:t>QUANTITATIVE RESTING EEG IN THE AUTISTIC SPECTRUM DISORDER.</w:t>
      </w:r>
      <w:proofErr w:type="gramEnd"/>
      <w:r w:rsidRPr="002E0162">
        <w:rPr>
          <w:rFonts w:eastAsia="Times New Roman" w:cs="Times New Roman"/>
          <w:color w:val="222222"/>
          <w:shd w:val="clear" w:color="auto" w:fill="FFFFFF"/>
        </w:rPr>
        <w:t> </w:t>
      </w:r>
      <w:proofErr w:type="gramStart"/>
      <w:r w:rsidRPr="002E0162">
        <w:rPr>
          <w:rFonts w:eastAsia="Times New Roman" w:cs="Times New Roman"/>
          <w:i/>
          <w:iCs/>
          <w:color w:val="222222"/>
          <w:shd w:val="clear" w:color="auto" w:fill="FFFFFF"/>
        </w:rPr>
        <w:t>International Journal of Child Health and Human Development</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6</w:t>
      </w:r>
      <w:r w:rsidRPr="002E0162">
        <w:rPr>
          <w:rFonts w:eastAsia="Times New Roman" w:cs="Times New Roman"/>
          <w:color w:val="222222"/>
          <w:shd w:val="clear" w:color="auto" w:fill="FFFFFF"/>
        </w:rPr>
        <w:t>(4), 511.</w:t>
      </w:r>
      <w:proofErr w:type="gramEnd"/>
    </w:p>
    <w:p w14:paraId="48403EE6"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Makeig, S., Jung, T. P., Bell, A. J., Ghahremani, D., &amp; Sejnowski, T. J. (1997).</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Blind separation of auditory event-related brain responses into independent components.</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Proceedings of the National Academy of Sciences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94</w:t>
      </w:r>
      <w:r w:rsidRPr="002E0162">
        <w:rPr>
          <w:rFonts w:eastAsia="Times New Roman" w:cs="Times New Roman"/>
          <w:color w:val="222222"/>
          <w:shd w:val="clear" w:color="auto" w:fill="FFFFFF"/>
          <w:lang w:val="en-GB"/>
        </w:rPr>
        <w:t>(20), 10979-10984.</w:t>
      </w:r>
      <w:proofErr w:type="gramEnd"/>
    </w:p>
    <w:p w14:paraId="63B9E09C" w14:textId="77777777" w:rsidR="000A3AA2" w:rsidRPr="002E0162" w:rsidRDefault="000A3AA2" w:rsidP="000A3AA2">
      <w:pPr>
        <w:spacing w:after="240" w:line="480" w:lineRule="auto"/>
        <w:rPr>
          <w:rFonts w:cs="Times New Roman"/>
        </w:rPr>
      </w:pPr>
      <w:r w:rsidRPr="002E0162">
        <w:rPr>
          <w:rFonts w:cs="Times New Roman"/>
        </w:rPr>
        <w:t xml:space="preserve">Maldonado, P. E., Friedman-Hill, S., &amp; Gray, C. M. (2000). Dynamics of striate cortical activity in the alert macaque: II. </w:t>
      </w:r>
      <w:proofErr w:type="gramStart"/>
      <w:r w:rsidRPr="002E0162">
        <w:rPr>
          <w:rFonts w:cs="Times New Roman"/>
        </w:rPr>
        <w:t>Fast time scale synchronization.</w:t>
      </w:r>
      <w:proofErr w:type="gramEnd"/>
      <w:r w:rsidRPr="002E0162">
        <w:rPr>
          <w:rFonts w:cs="Times New Roman"/>
        </w:rPr>
        <w:t xml:space="preserve"> </w:t>
      </w:r>
      <w:proofErr w:type="gramStart"/>
      <w:r w:rsidRPr="002E0162">
        <w:rPr>
          <w:rFonts w:cs="Times New Roman"/>
          <w:i/>
        </w:rPr>
        <w:t>Cerebral Cortex, 10</w:t>
      </w:r>
      <w:r w:rsidRPr="002E0162">
        <w:rPr>
          <w:rFonts w:cs="Times New Roman"/>
        </w:rPr>
        <w:t>(11), 1117-1131.</w:t>
      </w:r>
      <w:proofErr w:type="gramEnd"/>
    </w:p>
    <w:p w14:paraId="6CEA9F74" w14:textId="77777777" w:rsidR="000A3AA2" w:rsidRPr="002E0162" w:rsidRDefault="000A3AA2" w:rsidP="000A3AA2">
      <w:pPr>
        <w:spacing w:after="240" w:line="480" w:lineRule="auto"/>
        <w:rPr>
          <w:rFonts w:cs="Times New Roman"/>
        </w:rPr>
      </w:pPr>
      <w:r w:rsidRPr="002E0162">
        <w:rPr>
          <w:rFonts w:cs="Times New Roman"/>
        </w:rPr>
        <w:t xml:space="preserve">Manjaly, Z. M., Bruning, N., Neufang, S., Stephan, K. E., Brieber, S., Marshall, J. C., ... &amp; Fink, G. R. (2007). Neurophysiological correlates of relatively enhanced local visual search in autistic adolescents. </w:t>
      </w:r>
      <w:proofErr w:type="gramStart"/>
      <w:r w:rsidRPr="002E0162">
        <w:rPr>
          <w:rFonts w:cs="Times New Roman"/>
          <w:i/>
        </w:rPr>
        <w:t>Neuroimage, 35</w:t>
      </w:r>
      <w:r w:rsidRPr="002E0162">
        <w:rPr>
          <w:rFonts w:cs="Times New Roman"/>
        </w:rPr>
        <w:t>(1), 283-291.</w:t>
      </w:r>
      <w:proofErr w:type="gramEnd"/>
    </w:p>
    <w:p w14:paraId="7FF41CB9" w14:textId="77777777" w:rsidR="000A3AA2" w:rsidRPr="002E0162" w:rsidRDefault="000A3AA2" w:rsidP="000A3AA2">
      <w:pPr>
        <w:spacing w:after="240" w:line="480" w:lineRule="auto"/>
        <w:rPr>
          <w:rFonts w:cs="Times New Roman"/>
        </w:rPr>
      </w:pPr>
      <w:proofErr w:type="gramStart"/>
      <w:r w:rsidRPr="002E0162">
        <w:rPr>
          <w:rFonts w:cs="Times New Roman"/>
        </w:rPr>
        <w:lastRenderedPageBreak/>
        <w:t>Markram, H., Rinaldi, T., &amp; Markram, K. (2007).</w:t>
      </w:r>
      <w:proofErr w:type="gramEnd"/>
      <w:r w:rsidRPr="002E0162">
        <w:rPr>
          <w:rFonts w:cs="Times New Roman"/>
        </w:rPr>
        <w:t xml:space="preserve"> </w:t>
      </w:r>
      <w:proofErr w:type="gramStart"/>
      <w:r w:rsidRPr="002E0162">
        <w:rPr>
          <w:rFonts w:cs="Times New Roman"/>
        </w:rPr>
        <w:t>The intense world syndrome–an alternative hypothesis for autism.</w:t>
      </w:r>
      <w:proofErr w:type="gramEnd"/>
      <w:r w:rsidRPr="002E0162">
        <w:rPr>
          <w:rFonts w:cs="Times New Roman"/>
        </w:rPr>
        <w:t xml:space="preserve"> </w:t>
      </w:r>
      <w:proofErr w:type="gramStart"/>
      <w:r w:rsidRPr="002E0162">
        <w:rPr>
          <w:rFonts w:cs="Times New Roman"/>
          <w:i/>
        </w:rPr>
        <w:t>Frontiers in Neuroscience, 1</w:t>
      </w:r>
      <w:r w:rsidRPr="002E0162">
        <w:rPr>
          <w:rFonts w:cs="Times New Roman"/>
        </w:rPr>
        <w:t>(1), 77.</w:t>
      </w:r>
      <w:proofErr w:type="gramEnd"/>
    </w:p>
    <w:p w14:paraId="52FEE183" w14:textId="77777777" w:rsidR="000A3AA2" w:rsidRPr="002E0162" w:rsidRDefault="000A3AA2" w:rsidP="000A3AA2">
      <w:pPr>
        <w:spacing w:after="240" w:line="480" w:lineRule="auto"/>
        <w:rPr>
          <w:rFonts w:cs="Times New Roman"/>
        </w:rPr>
      </w:pPr>
      <w:proofErr w:type="gramStart"/>
      <w:r w:rsidRPr="002E0162">
        <w:rPr>
          <w:rFonts w:cs="Times New Roman"/>
        </w:rPr>
        <w:t>Markram, K., Rinaldi, T., La Mendola, D., Sandi, C., &amp; Markram, H. (2008).</w:t>
      </w:r>
      <w:proofErr w:type="gramEnd"/>
      <w:r w:rsidRPr="002E0162">
        <w:rPr>
          <w:rFonts w:cs="Times New Roman"/>
        </w:rPr>
        <w:t xml:space="preserve"> </w:t>
      </w:r>
      <w:proofErr w:type="gramStart"/>
      <w:r w:rsidRPr="002E0162">
        <w:rPr>
          <w:rFonts w:cs="Times New Roman"/>
        </w:rPr>
        <w:t>Abnormal fear conditioning and amygdala processing in an animal model of autism.</w:t>
      </w:r>
      <w:proofErr w:type="gramEnd"/>
      <w:r w:rsidRPr="002E0162">
        <w:rPr>
          <w:rFonts w:cs="Times New Roman"/>
        </w:rPr>
        <w:t xml:space="preserve"> </w:t>
      </w:r>
      <w:proofErr w:type="gramStart"/>
      <w:r w:rsidRPr="002E0162">
        <w:rPr>
          <w:rFonts w:cs="Times New Roman"/>
          <w:i/>
        </w:rPr>
        <w:t>Neuropsychopharmacology, 33</w:t>
      </w:r>
      <w:r w:rsidRPr="002E0162">
        <w:rPr>
          <w:rFonts w:cs="Times New Roman"/>
        </w:rPr>
        <w:t>(4), 901-912.</w:t>
      </w:r>
      <w:proofErr w:type="gramEnd"/>
    </w:p>
    <w:p w14:paraId="171E459E" w14:textId="77777777" w:rsidR="000A3AA2" w:rsidRPr="002E0162" w:rsidRDefault="000A3AA2" w:rsidP="000A3AA2">
      <w:pPr>
        <w:spacing w:after="240" w:line="480" w:lineRule="auto"/>
        <w:rPr>
          <w:rFonts w:cs="Times New Roman"/>
          <w:color w:val="000000" w:themeColor="text1"/>
        </w:rPr>
      </w:pPr>
      <w:proofErr w:type="gramStart"/>
      <w:r w:rsidRPr="002E0162">
        <w:rPr>
          <w:rFonts w:cs="Times New Roman"/>
          <w:color w:val="000000" w:themeColor="text1"/>
        </w:rPr>
        <w:t>MATLAB, 6.1, The MathWorks Inc., Natick, MA, 2000.</w:t>
      </w:r>
      <w:proofErr w:type="gramEnd"/>
      <w:r w:rsidRPr="002E0162">
        <w:rPr>
          <w:rFonts w:cs="Times New Roman"/>
          <w:color w:val="000000" w:themeColor="text1"/>
        </w:rPr>
        <w:t xml:space="preserve"> </w:t>
      </w:r>
    </w:p>
    <w:p w14:paraId="7F618EDE"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 xml:space="preserve">Maxwell, C. R., Villalobos, M. E., Schultz, R. T., Herpertz-Dahlmann, B., Konrad, K., &amp; Kohls, G. (2013). </w:t>
      </w:r>
      <w:proofErr w:type="gramStart"/>
      <w:r w:rsidRPr="002E0162">
        <w:rPr>
          <w:rFonts w:eastAsia="Times New Roman" w:cs="Times New Roman"/>
          <w:color w:val="222222"/>
          <w:shd w:val="clear" w:color="auto" w:fill="FFFFFF"/>
        </w:rPr>
        <w:t>Atypical laterality of resting gamma oscillations in autism spectrum disorders.</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Journal of autism and developmental disorders</w:t>
      </w:r>
      <w:proofErr w:type="gramStart"/>
      <w:r w:rsidRPr="002E0162">
        <w:rPr>
          <w:rFonts w:eastAsia="Times New Roman" w:cs="Times New Roman"/>
          <w:color w:val="222222"/>
          <w:shd w:val="clear" w:color="auto" w:fill="FFFFFF"/>
        </w:rPr>
        <w:t>,</w:t>
      </w:r>
      <w:r w:rsidRPr="002E0162">
        <w:rPr>
          <w:rFonts w:eastAsia="Times New Roman" w:cs="Times New Roman"/>
          <w:i/>
          <w:iCs/>
          <w:color w:val="222222"/>
          <w:shd w:val="clear" w:color="auto" w:fill="FFFFFF"/>
        </w:rPr>
        <w:t>45</w:t>
      </w:r>
      <w:proofErr w:type="gramEnd"/>
      <w:r w:rsidRPr="002E0162">
        <w:rPr>
          <w:rFonts w:eastAsia="Times New Roman" w:cs="Times New Roman"/>
          <w:color w:val="222222"/>
          <w:shd w:val="clear" w:color="auto" w:fill="FFFFFF"/>
        </w:rPr>
        <w:t>(2), 292-297.</w:t>
      </w:r>
    </w:p>
    <w:p w14:paraId="5CB2DDFF" w14:textId="77777777" w:rsidR="000A3AA2" w:rsidRPr="002E0162" w:rsidRDefault="000A3AA2" w:rsidP="000A3AA2">
      <w:pPr>
        <w:spacing w:after="240" w:line="480" w:lineRule="auto"/>
        <w:rPr>
          <w:rFonts w:cs="Times New Roman"/>
        </w:rPr>
      </w:pPr>
      <w:proofErr w:type="gramStart"/>
      <w:r w:rsidRPr="002E0162">
        <w:rPr>
          <w:rFonts w:cs="Times New Roman"/>
        </w:rPr>
        <w:t>McIntosh, D. N., Miller, L. J., &amp; Shyu, V. (1999).</w:t>
      </w:r>
      <w:proofErr w:type="gramEnd"/>
      <w:r w:rsidRPr="002E0162">
        <w:rPr>
          <w:rFonts w:cs="Times New Roman"/>
        </w:rPr>
        <w:t xml:space="preserve"> </w:t>
      </w:r>
      <w:proofErr w:type="gramStart"/>
      <w:r w:rsidRPr="002E0162">
        <w:rPr>
          <w:rFonts w:cs="Times New Roman"/>
        </w:rPr>
        <w:t>Development and validation of the Short Sensory Profile.</w:t>
      </w:r>
      <w:proofErr w:type="gramEnd"/>
      <w:r w:rsidRPr="002E0162">
        <w:rPr>
          <w:rFonts w:cs="Times New Roman"/>
        </w:rPr>
        <w:t xml:space="preserve"> In W. Dunn (Ed.), </w:t>
      </w:r>
      <w:r w:rsidRPr="002E0162">
        <w:rPr>
          <w:rFonts w:cs="Times New Roman"/>
          <w:i/>
        </w:rPr>
        <w:t>Sensory Profile manual</w:t>
      </w:r>
      <w:r w:rsidRPr="002E0162">
        <w:rPr>
          <w:rFonts w:cs="Times New Roman"/>
        </w:rPr>
        <w:t xml:space="preserve"> (pp. 59–73). San Antonio, TX: Psychological Corporation.</w:t>
      </w:r>
    </w:p>
    <w:p w14:paraId="54FB6982" w14:textId="77777777" w:rsidR="000A3AA2" w:rsidRPr="002E0162" w:rsidRDefault="000A3AA2" w:rsidP="000A3AA2">
      <w:pPr>
        <w:spacing w:after="240" w:line="480" w:lineRule="auto"/>
        <w:rPr>
          <w:rFonts w:cs="Times New Roman"/>
        </w:rPr>
      </w:pPr>
      <w:r w:rsidRPr="002E0162">
        <w:rPr>
          <w:rFonts w:cs="Times New Roman"/>
        </w:rPr>
        <w:t>McKavanagh, R., Buckley, E., &amp; Chance, S. A. (2015). Wider minicolumns in autism: a neural basis for altered processing</w:t>
      </w:r>
      <w:proofErr w:type="gramStart"/>
      <w:r w:rsidRPr="002E0162">
        <w:rPr>
          <w:rFonts w:cs="Times New Roman"/>
        </w:rPr>
        <w:t>?.</w:t>
      </w:r>
      <w:proofErr w:type="gramEnd"/>
      <w:r w:rsidRPr="002E0162">
        <w:rPr>
          <w:rFonts w:cs="Times New Roman"/>
        </w:rPr>
        <w:t xml:space="preserve"> </w:t>
      </w:r>
      <w:r w:rsidRPr="002E0162">
        <w:rPr>
          <w:rFonts w:cs="Times New Roman"/>
          <w:i/>
        </w:rPr>
        <w:t>Brain.</w:t>
      </w:r>
      <w:r w:rsidRPr="002E0162">
        <w:rPr>
          <w:rFonts w:cs="Times New Roman"/>
        </w:rPr>
        <w:t xml:space="preserve"> </w:t>
      </w:r>
    </w:p>
    <w:p w14:paraId="4C0B9351" w14:textId="77777777" w:rsidR="000A3AA2" w:rsidRPr="002E0162" w:rsidRDefault="000A3AA2" w:rsidP="000A3AA2">
      <w:pPr>
        <w:spacing w:after="240" w:line="480" w:lineRule="auto"/>
        <w:rPr>
          <w:rFonts w:cs="Times New Roman"/>
        </w:rPr>
      </w:pPr>
      <w:r w:rsidRPr="002E0162">
        <w:rPr>
          <w:rFonts w:cs="Times New Roman"/>
        </w:rPr>
        <w:t xml:space="preserve">McVicar, K. A., Ballaban-Gil, K., Rapin, I., Moshe, S. L., &amp; Shinnar, S. (2005). </w:t>
      </w:r>
      <w:proofErr w:type="gramStart"/>
      <w:r w:rsidRPr="002E0162">
        <w:rPr>
          <w:rFonts w:cs="Times New Roman"/>
        </w:rPr>
        <w:t>Epileptiform EEG abnormalities in children with language regression.</w:t>
      </w:r>
      <w:proofErr w:type="gramEnd"/>
      <w:r w:rsidRPr="002E0162">
        <w:rPr>
          <w:rFonts w:cs="Times New Roman"/>
        </w:rPr>
        <w:t xml:space="preserve"> </w:t>
      </w:r>
      <w:proofErr w:type="gramStart"/>
      <w:r w:rsidRPr="002E0162">
        <w:rPr>
          <w:rFonts w:cs="Times New Roman"/>
          <w:i/>
        </w:rPr>
        <w:t>Neurology, 65</w:t>
      </w:r>
      <w:r w:rsidRPr="002E0162">
        <w:rPr>
          <w:rFonts w:cs="Times New Roman"/>
        </w:rPr>
        <w:t>(1), 129-131.</w:t>
      </w:r>
      <w:proofErr w:type="gramEnd"/>
    </w:p>
    <w:p w14:paraId="731F6443"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Mecarelli, O., Rinalduzzi, S., &amp; Accornero, N. (2001).</w:t>
      </w:r>
      <w:proofErr w:type="gramEnd"/>
      <w:r w:rsidRPr="002E0162">
        <w:rPr>
          <w:rFonts w:eastAsia="Times New Roman" w:cs="Times New Roman"/>
          <w:color w:val="222222"/>
          <w:shd w:val="clear" w:color="auto" w:fill="FFFFFF"/>
          <w:lang w:val="en-GB"/>
        </w:rPr>
        <w:t xml:space="preserve"> Changes in color vision after a single dose of vigabatrin or carbamazepine in healthy </w:t>
      </w:r>
      <w:proofErr w:type="gramStart"/>
      <w:r w:rsidRPr="002E0162">
        <w:rPr>
          <w:rFonts w:eastAsia="Times New Roman" w:cs="Times New Roman"/>
          <w:color w:val="222222"/>
          <w:shd w:val="clear" w:color="auto" w:fill="FFFFFF"/>
          <w:lang w:val="en-GB"/>
        </w:rPr>
        <w:t>volunteers.</w:t>
      </w:r>
      <w:r w:rsidRPr="002E0162">
        <w:rPr>
          <w:rFonts w:eastAsia="Times New Roman" w:cs="Times New Roman"/>
          <w:i/>
          <w:iCs/>
          <w:color w:val="222222"/>
          <w:shd w:val="clear" w:color="auto" w:fill="FFFFFF"/>
          <w:lang w:val="en-GB"/>
        </w:rPr>
        <w:t>Clinical</w:t>
      </w:r>
      <w:proofErr w:type="gramEnd"/>
      <w:r w:rsidRPr="002E0162">
        <w:rPr>
          <w:rFonts w:eastAsia="Times New Roman" w:cs="Times New Roman"/>
          <w:i/>
          <w:iCs/>
          <w:color w:val="222222"/>
          <w:shd w:val="clear" w:color="auto" w:fill="FFFFFF"/>
          <w:lang w:val="en-GB"/>
        </w:rPr>
        <w:t xml:space="preserve"> neuropharmacology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24</w:t>
      </w:r>
      <w:r w:rsidRPr="002E0162">
        <w:rPr>
          <w:rFonts w:eastAsia="Times New Roman" w:cs="Times New Roman"/>
          <w:color w:val="222222"/>
          <w:shd w:val="clear" w:color="auto" w:fill="FFFFFF"/>
          <w:lang w:val="en-GB"/>
        </w:rPr>
        <w:t>(1), 23-26.</w:t>
      </w:r>
    </w:p>
    <w:p w14:paraId="16565661"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Meilleur, A. A. S., Berthiaume, C., Bertone, A., &amp; Mottron, L. (2014). Autism-specific covariation in perceptual performances:“g” or “p” factor</w:t>
      </w:r>
      <w:proofErr w:type="gramStart"/>
      <w:r w:rsidRPr="002E0162">
        <w:rPr>
          <w:rFonts w:eastAsia="Times New Roman" w:cs="Times New Roman"/>
          <w:color w:val="222222"/>
          <w:shd w:val="clear" w:color="auto" w:fill="FFFFFF"/>
          <w:lang w:val="en-GB"/>
        </w:rPr>
        <w:t>?.</w:t>
      </w:r>
      <w:proofErr w:type="gramEnd"/>
    </w:p>
    <w:p w14:paraId="093C7A45" w14:textId="77777777" w:rsidR="000A3AA2" w:rsidRPr="002E0162" w:rsidRDefault="000A3AA2" w:rsidP="000A3AA2">
      <w:pPr>
        <w:spacing w:after="240" w:line="480" w:lineRule="auto"/>
        <w:rPr>
          <w:rFonts w:cs="Times New Roman"/>
        </w:rPr>
      </w:pPr>
      <w:proofErr w:type="gramStart"/>
      <w:r w:rsidRPr="002E0162">
        <w:rPr>
          <w:rFonts w:cs="Times New Roman"/>
        </w:rPr>
        <w:t>Merzenich, M. M. (2001).</w:t>
      </w:r>
      <w:proofErr w:type="gramEnd"/>
      <w:r w:rsidRPr="002E0162">
        <w:rPr>
          <w:rFonts w:cs="Times New Roman"/>
        </w:rPr>
        <w:t xml:space="preserve"> </w:t>
      </w:r>
      <w:proofErr w:type="gramStart"/>
      <w:r w:rsidRPr="002E0162">
        <w:rPr>
          <w:rFonts w:cs="Times New Roman"/>
        </w:rPr>
        <w:t>Cortical plasticity contributing to child development.</w:t>
      </w:r>
      <w:proofErr w:type="gramEnd"/>
      <w:r w:rsidRPr="002E0162">
        <w:rPr>
          <w:rFonts w:cs="Times New Roman"/>
        </w:rPr>
        <w:t xml:space="preserve"> Mechanisms of cognitive development: </w:t>
      </w:r>
      <w:r w:rsidRPr="002E0162">
        <w:rPr>
          <w:rFonts w:cs="Times New Roman"/>
          <w:i/>
        </w:rPr>
        <w:t>Behavioral and neural perspectives,</w:t>
      </w:r>
      <w:r w:rsidRPr="002E0162">
        <w:rPr>
          <w:rFonts w:cs="Times New Roman"/>
        </w:rPr>
        <w:t xml:space="preserve"> 67-95.</w:t>
      </w:r>
    </w:p>
    <w:p w14:paraId="702B50ED" w14:textId="77777777" w:rsidR="000A3AA2" w:rsidRPr="002E0162" w:rsidRDefault="000A3AA2" w:rsidP="000A3AA2">
      <w:pPr>
        <w:spacing w:after="240" w:line="480" w:lineRule="auto"/>
        <w:rPr>
          <w:rFonts w:cs="Times New Roman"/>
        </w:rPr>
      </w:pPr>
      <w:r w:rsidRPr="002E0162">
        <w:rPr>
          <w:rFonts w:cs="Times New Roman"/>
        </w:rPr>
        <w:lastRenderedPageBreak/>
        <w:t xml:space="preserve">Merzenich, M.M., Saunders, G., Jenkins, W.M., S.L., Peterson, B.E., &amp; Tallal, P. (1999). Pervasive Developmental Disorders:  Listening Training and Language Abilities. In S.H. Broman &amp; J.M. Fletcher (Eds.), </w:t>
      </w:r>
      <w:r w:rsidRPr="002E0162">
        <w:rPr>
          <w:rFonts w:cs="Times New Roman"/>
          <w:i/>
        </w:rPr>
        <w:t xml:space="preserve">The Changing Nervous System:  Neurobehavioral Consequences of Early Brain Disorders. </w:t>
      </w:r>
      <w:r w:rsidRPr="002E0162">
        <w:rPr>
          <w:rFonts w:cs="Times New Roman"/>
        </w:rPr>
        <w:t>(</w:t>
      </w:r>
      <w:proofErr w:type="gramStart"/>
      <w:r w:rsidRPr="002E0162">
        <w:rPr>
          <w:rFonts w:cs="Times New Roman"/>
        </w:rPr>
        <w:t>pp</w:t>
      </w:r>
      <w:proofErr w:type="gramEnd"/>
      <w:r w:rsidRPr="002E0162">
        <w:rPr>
          <w:rFonts w:cs="Times New Roman"/>
        </w:rPr>
        <w:t xml:space="preserve">. 365-385). Oxford: Oxford University Press. </w:t>
      </w:r>
    </w:p>
    <w:p w14:paraId="48CC8637"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Milne, E. (2011).</w:t>
      </w:r>
      <w:proofErr w:type="gramEnd"/>
      <w:r w:rsidRPr="002E0162">
        <w:rPr>
          <w:rFonts w:eastAsia="Times New Roman" w:cs="Times New Roman"/>
          <w:color w:val="222222"/>
          <w:shd w:val="clear" w:color="auto" w:fill="FFFFFF"/>
          <w:lang w:val="en-GB"/>
        </w:rPr>
        <w:t xml:space="preserve"> Increased intra-participant variability in children with autistic spectrum disorders: evidence from single-trial analysis of evoked EEG.</w:t>
      </w:r>
      <w:r w:rsidRPr="002E0162">
        <w:rPr>
          <w:rFonts w:eastAsia="Times New Roman" w:cs="Times New Roman"/>
          <w:i/>
          <w:iCs/>
          <w:color w:val="222222"/>
          <w:shd w:val="clear" w:color="auto" w:fill="FFFFFF"/>
          <w:lang w:val="en-GB"/>
        </w:rPr>
        <w:t>Frontiers in psychology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2</w:t>
      </w:r>
      <w:r w:rsidRPr="002E0162">
        <w:rPr>
          <w:rFonts w:eastAsia="Times New Roman" w:cs="Times New Roman"/>
          <w:color w:val="222222"/>
          <w:shd w:val="clear" w:color="auto" w:fill="FFFFFF"/>
          <w:lang w:val="en-GB"/>
        </w:rPr>
        <w:t>.</w:t>
      </w:r>
    </w:p>
    <w:p w14:paraId="6945B808" w14:textId="77777777" w:rsidR="000A3AA2" w:rsidRPr="002E0162" w:rsidRDefault="000A3AA2" w:rsidP="000A3AA2">
      <w:pPr>
        <w:spacing w:after="240" w:line="480" w:lineRule="auto"/>
        <w:rPr>
          <w:rFonts w:cs="Times New Roman"/>
        </w:rPr>
      </w:pPr>
      <w:r w:rsidRPr="002E0162">
        <w:rPr>
          <w:rFonts w:cs="Times New Roman"/>
        </w:rPr>
        <w:t>Milne, E., &amp; Scope, A. (2008). Are children with autistic spectrum disorders susceptible to contour illusions</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British Journal of Developmental Psychology, 26</w:t>
      </w:r>
      <w:r w:rsidRPr="002E0162">
        <w:rPr>
          <w:rFonts w:cs="Times New Roman"/>
        </w:rPr>
        <w:t>(1), 91-102.</w:t>
      </w:r>
      <w:proofErr w:type="gramEnd"/>
    </w:p>
    <w:p w14:paraId="32B1F2C2" w14:textId="77777777" w:rsidR="000A3AA2" w:rsidRPr="002E0162" w:rsidRDefault="000A3AA2" w:rsidP="000A3AA2">
      <w:pPr>
        <w:spacing w:after="240" w:line="480" w:lineRule="auto"/>
        <w:rPr>
          <w:rFonts w:cs="Times New Roman"/>
        </w:rPr>
      </w:pPr>
      <w:r w:rsidRPr="002E0162">
        <w:rPr>
          <w:rFonts w:cs="Times New Roman"/>
        </w:rPr>
        <w:t xml:space="preserve">Milne, E., Dunn, S. A., Freeth, M., &amp; Rosas-Martinez, L. (2013). Visual search performance is predicted by the degree to which selective attention to features modulates the ERP between 350 and 600ms. </w:t>
      </w:r>
      <w:proofErr w:type="gramStart"/>
      <w:r w:rsidRPr="002E0162">
        <w:rPr>
          <w:rFonts w:cs="Times New Roman"/>
          <w:i/>
        </w:rPr>
        <w:t>Neuropsychologia, 51</w:t>
      </w:r>
      <w:r w:rsidRPr="002E0162">
        <w:rPr>
          <w:rFonts w:cs="Times New Roman"/>
        </w:rPr>
        <w:t>(6), 1109-1118.</w:t>
      </w:r>
      <w:proofErr w:type="gramEnd"/>
    </w:p>
    <w:p w14:paraId="6FBACCDF"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Milne, E., Scope, A., Pascalis, O., Buckley, D., &amp; Makeig, S. (2009). Independent component analysis reveals atypical electroencephalographic activity during visual perception in individuals with autism. </w:t>
      </w:r>
      <w:r w:rsidRPr="002E0162">
        <w:rPr>
          <w:rFonts w:eastAsia="Times New Roman" w:cs="Times New Roman"/>
          <w:i/>
          <w:iCs/>
          <w:color w:val="222222"/>
          <w:shd w:val="clear" w:color="auto" w:fill="FFFFFF"/>
        </w:rPr>
        <w:t>Biological psychiatry</w:t>
      </w:r>
      <w:proofErr w:type="gramStart"/>
      <w:r w:rsidRPr="002E0162">
        <w:rPr>
          <w:rFonts w:eastAsia="Times New Roman" w:cs="Times New Roman"/>
          <w:color w:val="222222"/>
          <w:shd w:val="clear" w:color="auto" w:fill="FFFFFF"/>
        </w:rPr>
        <w:t>,</w:t>
      </w:r>
      <w:r w:rsidRPr="002E0162">
        <w:rPr>
          <w:rFonts w:eastAsia="Times New Roman" w:cs="Times New Roman"/>
          <w:i/>
          <w:iCs/>
          <w:color w:val="222222"/>
          <w:shd w:val="clear" w:color="auto" w:fill="FFFFFF"/>
        </w:rPr>
        <w:t>65</w:t>
      </w:r>
      <w:proofErr w:type="gramEnd"/>
      <w:r w:rsidRPr="002E0162">
        <w:rPr>
          <w:rFonts w:eastAsia="Times New Roman" w:cs="Times New Roman"/>
          <w:color w:val="222222"/>
          <w:shd w:val="clear" w:color="auto" w:fill="FFFFFF"/>
        </w:rPr>
        <w:t>(1), 22-30.</w:t>
      </w:r>
    </w:p>
    <w:p w14:paraId="6C528364" w14:textId="77777777" w:rsidR="000A3AA2" w:rsidRPr="002E0162" w:rsidRDefault="000A3AA2" w:rsidP="000A3AA2">
      <w:pPr>
        <w:spacing w:after="240" w:line="480" w:lineRule="auto"/>
        <w:rPr>
          <w:rFonts w:cs="Times New Roman"/>
        </w:rPr>
      </w:pPr>
      <w:r w:rsidRPr="002E0162">
        <w:rPr>
          <w:rFonts w:cs="Times New Roman"/>
        </w:rPr>
        <w:t xml:space="preserve">Milne, E., Swettenham, J., Hansen, P., Campbell, R., Jeffries, H., &amp; Plaisted, K. (2002). </w:t>
      </w:r>
      <w:proofErr w:type="gramStart"/>
      <w:r w:rsidRPr="002E0162">
        <w:rPr>
          <w:rFonts w:cs="Times New Roman"/>
        </w:rPr>
        <w:t>High motion coherence thresholds in children with autism.</w:t>
      </w:r>
      <w:proofErr w:type="gramEnd"/>
      <w:r w:rsidRPr="002E0162">
        <w:rPr>
          <w:rFonts w:cs="Times New Roman"/>
        </w:rPr>
        <w:t xml:space="preserve"> </w:t>
      </w:r>
      <w:proofErr w:type="gramStart"/>
      <w:r w:rsidRPr="002E0162">
        <w:rPr>
          <w:rFonts w:cs="Times New Roman"/>
        </w:rPr>
        <w:t>J</w:t>
      </w:r>
      <w:r w:rsidRPr="002E0162">
        <w:rPr>
          <w:rFonts w:cs="Times New Roman"/>
          <w:i/>
        </w:rPr>
        <w:t>ournal of Child Psychology and Psychiatry, 43</w:t>
      </w:r>
      <w:r w:rsidRPr="002E0162">
        <w:rPr>
          <w:rFonts w:cs="Times New Roman"/>
        </w:rPr>
        <w:t>(2), 255-263.</w:t>
      </w:r>
      <w:proofErr w:type="gramEnd"/>
    </w:p>
    <w:p w14:paraId="34878140" w14:textId="77777777" w:rsidR="000A3AA2" w:rsidRPr="002E0162" w:rsidRDefault="000A3AA2" w:rsidP="000A3AA2">
      <w:pPr>
        <w:spacing w:after="240" w:line="480" w:lineRule="auto"/>
        <w:rPr>
          <w:rFonts w:cs="Times New Roman"/>
        </w:rPr>
      </w:pPr>
      <w:r w:rsidRPr="002E0162">
        <w:rPr>
          <w:rFonts w:cs="Times New Roman"/>
        </w:rPr>
        <w:t xml:space="preserve">Milner, P. M. (1974). </w:t>
      </w:r>
      <w:proofErr w:type="gramStart"/>
      <w:r w:rsidRPr="002E0162">
        <w:rPr>
          <w:rFonts w:cs="Times New Roman"/>
        </w:rPr>
        <w:t>A model for visual shape recognition.</w:t>
      </w:r>
      <w:proofErr w:type="gramEnd"/>
      <w:r w:rsidRPr="002E0162">
        <w:rPr>
          <w:rFonts w:cs="Times New Roman"/>
        </w:rPr>
        <w:t xml:space="preserve"> </w:t>
      </w:r>
      <w:proofErr w:type="gramStart"/>
      <w:r w:rsidRPr="002E0162">
        <w:rPr>
          <w:rFonts w:cs="Times New Roman"/>
          <w:i/>
        </w:rPr>
        <w:t>Psychological review, 81</w:t>
      </w:r>
      <w:r w:rsidRPr="002E0162">
        <w:rPr>
          <w:rFonts w:cs="Times New Roman"/>
        </w:rPr>
        <w:t>(6), 521.</w:t>
      </w:r>
      <w:proofErr w:type="gramEnd"/>
    </w:p>
    <w:p w14:paraId="4D7639B5"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Mitzdorf, U., &amp; Singer, W. (1979). Excitatory synaptic ensemble properties in the visual cortex of the macaque monkey: a current source density analysis of electrically evoked potentials. </w:t>
      </w:r>
      <w:proofErr w:type="gramStart"/>
      <w:r w:rsidRPr="002E0162">
        <w:rPr>
          <w:rFonts w:eastAsia="Times New Roman" w:cs="Times New Roman"/>
          <w:i/>
          <w:iCs/>
          <w:lang w:eastAsia="en-GB"/>
        </w:rPr>
        <w:t>Journal of Comparative Neurology</w:t>
      </w:r>
      <w:r w:rsidRPr="002E0162">
        <w:rPr>
          <w:rFonts w:eastAsia="Times New Roman" w:cs="Times New Roman"/>
          <w:lang w:eastAsia="en-GB"/>
        </w:rPr>
        <w:t xml:space="preserve">, </w:t>
      </w:r>
      <w:r w:rsidRPr="002E0162">
        <w:rPr>
          <w:rFonts w:eastAsia="Times New Roman" w:cs="Times New Roman"/>
          <w:i/>
          <w:iCs/>
          <w:lang w:eastAsia="en-GB"/>
        </w:rPr>
        <w:t>187</w:t>
      </w:r>
      <w:r w:rsidRPr="002E0162">
        <w:rPr>
          <w:rFonts w:eastAsia="Times New Roman" w:cs="Times New Roman"/>
          <w:lang w:eastAsia="en-GB"/>
        </w:rPr>
        <w:t>(1), 71-83.</w:t>
      </w:r>
      <w:proofErr w:type="gramEnd"/>
    </w:p>
    <w:p w14:paraId="4B90BD34" w14:textId="77777777" w:rsidR="000A3AA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 xml:space="preserve">Möhler, H. (2012). </w:t>
      </w:r>
      <w:proofErr w:type="gramStart"/>
      <w:r w:rsidRPr="002E0162">
        <w:rPr>
          <w:rFonts w:eastAsia="Times New Roman" w:cs="Times New Roman"/>
          <w:color w:val="222222"/>
          <w:shd w:val="clear" w:color="auto" w:fill="FFFFFF"/>
          <w:lang w:val="en-GB"/>
        </w:rPr>
        <w:t>The GABA system in anxiety and depression and its therapeutic potential.</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Neuropharmacology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62</w:t>
      </w:r>
      <w:r w:rsidRPr="002E0162">
        <w:rPr>
          <w:rFonts w:eastAsia="Times New Roman" w:cs="Times New Roman"/>
          <w:color w:val="222222"/>
          <w:shd w:val="clear" w:color="auto" w:fill="FFFFFF"/>
          <w:lang w:val="en-GB"/>
        </w:rPr>
        <w:t>(1), 42-53.</w:t>
      </w:r>
      <w:proofErr w:type="gramEnd"/>
    </w:p>
    <w:p w14:paraId="0AB755AD" w14:textId="77777777" w:rsidR="000A3AA2" w:rsidRPr="00665EE0" w:rsidRDefault="000A3AA2" w:rsidP="000A3AA2">
      <w:pPr>
        <w:spacing w:after="240" w:line="480" w:lineRule="auto"/>
        <w:rPr>
          <w:rFonts w:eastAsia="Times New Roman" w:cs="Times New Roman"/>
          <w:color w:val="222222"/>
          <w:shd w:val="clear" w:color="auto" w:fill="FFFFFF"/>
        </w:rPr>
      </w:pPr>
      <w:proofErr w:type="gramStart"/>
      <w:r w:rsidRPr="00665EE0">
        <w:rPr>
          <w:rFonts w:eastAsia="Times New Roman" w:cs="Times New Roman"/>
          <w:color w:val="222222"/>
          <w:shd w:val="clear" w:color="auto" w:fill="FFFFFF"/>
        </w:rPr>
        <w:lastRenderedPageBreak/>
        <w:t>Mottron, l., &amp; Burack, J.A.</w:t>
      </w:r>
      <w:proofErr w:type="gramEnd"/>
      <w:r w:rsidRPr="00665EE0">
        <w:rPr>
          <w:rFonts w:eastAsia="Times New Roman" w:cs="Times New Roman"/>
          <w:color w:val="222222"/>
          <w:shd w:val="clear" w:color="auto" w:fill="FFFFFF"/>
        </w:rPr>
        <w:t xml:space="preserve">  (2001)</w:t>
      </w:r>
      <w:proofErr w:type="gramStart"/>
      <w:r w:rsidRPr="00665EE0">
        <w:rPr>
          <w:rFonts w:eastAsia="Times New Roman" w:cs="Times New Roman"/>
          <w:color w:val="222222"/>
          <w:shd w:val="clear" w:color="auto" w:fill="FFFFFF"/>
        </w:rPr>
        <w:t>. Enhanced Perceptual Functioning in theDevelopment of Autism.</w:t>
      </w:r>
      <w:proofErr w:type="gramEnd"/>
      <w:r w:rsidRPr="00665EE0">
        <w:rPr>
          <w:rFonts w:eastAsia="Times New Roman" w:cs="Times New Roman"/>
          <w:color w:val="222222"/>
          <w:shd w:val="clear" w:color="auto" w:fill="FFFFFF"/>
        </w:rPr>
        <w:t xml:space="preserve"> In J.A. Burack, T. Charman</w:t>
      </w:r>
      <w:proofErr w:type="gramStart"/>
      <w:r w:rsidRPr="00665EE0">
        <w:rPr>
          <w:rFonts w:eastAsia="Times New Roman" w:cs="Times New Roman"/>
          <w:color w:val="222222"/>
          <w:shd w:val="clear" w:color="auto" w:fill="FFFFFF"/>
        </w:rPr>
        <w:t>.,</w:t>
      </w:r>
      <w:proofErr w:type="gramEnd"/>
      <w:r w:rsidRPr="00665EE0">
        <w:rPr>
          <w:rFonts w:eastAsia="Times New Roman" w:cs="Times New Roman"/>
          <w:color w:val="222222"/>
          <w:shd w:val="clear" w:color="auto" w:fill="FFFFFF"/>
        </w:rPr>
        <w:t xml:space="preserve"> N. Yirmiya &amp; P.R. Zelazo (Eds.), </w:t>
      </w:r>
      <w:r w:rsidRPr="00665EE0">
        <w:rPr>
          <w:rFonts w:eastAsia="Times New Roman" w:cs="Times New Roman"/>
          <w:i/>
          <w:color w:val="222222"/>
          <w:shd w:val="clear" w:color="auto" w:fill="FFFFFF"/>
        </w:rPr>
        <w:t>The Development of Autism: Perspectives from Theory and Research</w:t>
      </w:r>
      <w:r w:rsidRPr="00665EE0">
        <w:rPr>
          <w:rFonts w:eastAsia="Times New Roman" w:cs="Times New Roman"/>
          <w:color w:val="222222"/>
          <w:shd w:val="clear" w:color="auto" w:fill="FFFFFF"/>
        </w:rPr>
        <w:t xml:space="preserve"> (pp. 131–48). Mahwah, NJ: Erlbaum.</w:t>
      </w:r>
    </w:p>
    <w:p w14:paraId="365E82E6" w14:textId="77777777" w:rsidR="000A3AA2" w:rsidRPr="002E0162" w:rsidRDefault="000A3AA2" w:rsidP="000A3AA2">
      <w:pPr>
        <w:spacing w:after="240" w:line="480" w:lineRule="auto"/>
        <w:rPr>
          <w:rFonts w:eastAsia="Times New Roman" w:cs="Times New Roman"/>
          <w:color w:val="222222"/>
          <w:shd w:val="clear" w:color="auto" w:fill="FFFFFF"/>
          <w:lang w:val="en-GB"/>
        </w:rPr>
      </w:pPr>
    </w:p>
    <w:p w14:paraId="62D07C1B" w14:textId="77777777" w:rsidR="000A3AA2" w:rsidRPr="002E0162" w:rsidRDefault="000A3AA2" w:rsidP="000A3AA2">
      <w:pPr>
        <w:spacing w:after="240" w:line="480" w:lineRule="auto"/>
        <w:jc w:val="both"/>
        <w:rPr>
          <w:rFonts w:cs="Times New Roman"/>
        </w:rPr>
      </w:pPr>
      <w:proofErr w:type="gramStart"/>
      <w:r w:rsidRPr="002E0162">
        <w:rPr>
          <w:rFonts w:cs="Times New Roman"/>
        </w:rPr>
        <w:t>Mottron, L., Burack, J. A., Iarocci, G., Belleville, S., &amp; Enns, J. T. (2003).</w:t>
      </w:r>
      <w:proofErr w:type="gramEnd"/>
      <w:r w:rsidRPr="002E0162">
        <w:rPr>
          <w:rFonts w:cs="Times New Roman"/>
        </w:rPr>
        <w:t xml:space="preserve"> Locally oriented perception with intact global processing among adolescents with high</w:t>
      </w:r>
      <w:r w:rsidRPr="002E0162">
        <w:rPr>
          <w:rFonts w:ascii="Myriad Hebrew Regular" w:hAnsi="Myriad Hebrew Regular" w:cs="Myriad Hebrew Regular"/>
        </w:rPr>
        <w:t>‐</w:t>
      </w:r>
      <w:r w:rsidRPr="002E0162">
        <w:rPr>
          <w:rFonts w:cs="Times New Roman"/>
        </w:rPr>
        <w:t xml:space="preserve">functioning autism: evidence from multiple paradigms. </w:t>
      </w:r>
      <w:proofErr w:type="gramStart"/>
      <w:r w:rsidRPr="002E0162">
        <w:rPr>
          <w:rFonts w:cs="Times New Roman"/>
          <w:i/>
        </w:rPr>
        <w:t>Journal of Child Psychology and Psychiatry, 44</w:t>
      </w:r>
      <w:r w:rsidRPr="002E0162">
        <w:rPr>
          <w:rFonts w:cs="Times New Roman"/>
        </w:rPr>
        <w:t>(6), 904-913.</w:t>
      </w:r>
      <w:proofErr w:type="gramEnd"/>
    </w:p>
    <w:p w14:paraId="73360DBE" w14:textId="77777777" w:rsidR="000A3AA2" w:rsidRPr="002E0162" w:rsidRDefault="000A3AA2" w:rsidP="000A3AA2">
      <w:pPr>
        <w:spacing w:after="240" w:line="480" w:lineRule="auto"/>
        <w:jc w:val="both"/>
        <w:rPr>
          <w:rFonts w:cs="Times New Roman"/>
        </w:rPr>
      </w:pPr>
      <w:r w:rsidRPr="002E0162">
        <w:rPr>
          <w:rFonts w:cs="Times New Roman"/>
        </w:rPr>
        <w:t xml:space="preserve">Mottron, L., Burack, J. A., Stauder, J. E., &amp; Robaey, P. (1999). </w:t>
      </w:r>
      <w:proofErr w:type="gramStart"/>
      <w:r w:rsidRPr="002E0162">
        <w:rPr>
          <w:rFonts w:cs="Times New Roman"/>
        </w:rPr>
        <w:t>Perceptual processing among high-functioning persons with autism.</w:t>
      </w:r>
      <w:proofErr w:type="gramEnd"/>
      <w:r w:rsidRPr="002E0162">
        <w:rPr>
          <w:rFonts w:cs="Times New Roman"/>
        </w:rPr>
        <w:t xml:space="preserve"> </w:t>
      </w:r>
      <w:proofErr w:type="gramStart"/>
      <w:r w:rsidRPr="002E0162">
        <w:rPr>
          <w:rFonts w:cs="Times New Roman"/>
          <w:i/>
        </w:rPr>
        <w:t>Journal of Child Psychology and Psychiatry, 40</w:t>
      </w:r>
      <w:r w:rsidRPr="002E0162">
        <w:rPr>
          <w:rFonts w:cs="Times New Roman"/>
        </w:rPr>
        <w:t>(02), 203-211.</w:t>
      </w:r>
      <w:proofErr w:type="gramEnd"/>
    </w:p>
    <w:p w14:paraId="7BBA2E7A" w14:textId="77777777" w:rsidR="000A3AA2" w:rsidRPr="002E0162" w:rsidRDefault="000A3AA2" w:rsidP="000A3AA2">
      <w:pPr>
        <w:spacing w:after="240" w:line="480" w:lineRule="auto"/>
        <w:jc w:val="both"/>
        <w:rPr>
          <w:rFonts w:cs="Times New Roman"/>
        </w:rPr>
      </w:pPr>
      <w:proofErr w:type="gramStart"/>
      <w:r w:rsidRPr="002E0162">
        <w:rPr>
          <w:rFonts w:cs="Times New Roman"/>
        </w:rPr>
        <w:t>Mottron, L., Dawson, M., Soulieres, I., Hubert, B., &amp; Burack, J. (2006).</w:t>
      </w:r>
      <w:proofErr w:type="gramEnd"/>
      <w:r w:rsidRPr="002E0162">
        <w:rPr>
          <w:rFonts w:cs="Times New Roman"/>
        </w:rPr>
        <w:t xml:space="preserve"> Enhanced perceptual functioning in autism: an update, and eight principles of autistic perception. </w:t>
      </w:r>
      <w:proofErr w:type="gramStart"/>
      <w:r w:rsidRPr="002E0162">
        <w:rPr>
          <w:rFonts w:cs="Times New Roman"/>
          <w:i/>
        </w:rPr>
        <w:t>Journal of autism and developmental disorders, 36</w:t>
      </w:r>
      <w:r w:rsidRPr="002E0162">
        <w:rPr>
          <w:rFonts w:cs="Times New Roman"/>
        </w:rPr>
        <w:t>(1), 27-43.</w:t>
      </w:r>
      <w:proofErr w:type="gramEnd"/>
    </w:p>
    <w:p w14:paraId="3095F349" w14:textId="77777777" w:rsidR="000A3AA2" w:rsidRPr="002E0162" w:rsidRDefault="000A3AA2" w:rsidP="000A3AA2">
      <w:pPr>
        <w:spacing w:after="240" w:line="480" w:lineRule="auto"/>
        <w:jc w:val="both"/>
        <w:rPr>
          <w:rFonts w:cs="Times New Roman"/>
        </w:rPr>
      </w:pPr>
      <w:r w:rsidRPr="002E0162">
        <w:rPr>
          <w:rFonts w:cs="Times New Roman"/>
        </w:rPr>
        <w:t>Mottron, L., Peretz, I., &amp; Menard, E. (2000). Local and Global Processing of Music in High</w:t>
      </w:r>
      <w:r w:rsidRPr="002E0162">
        <w:rPr>
          <w:rFonts w:ascii="Myriad Hebrew Regular" w:hAnsi="Myriad Hebrew Regular" w:cs="Myriad Hebrew Regular"/>
        </w:rPr>
        <w:t>‐</w:t>
      </w:r>
      <w:r w:rsidRPr="002E0162">
        <w:rPr>
          <w:rFonts w:cs="Times New Roman"/>
        </w:rPr>
        <w:t>functioning Persons with Autism: Beyond Central Coherence</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Journal of Child Psychology and Psychiatry, 41</w:t>
      </w:r>
      <w:r w:rsidRPr="002E0162">
        <w:rPr>
          <w:rFonts w:cs="Times New Roman"/>
        </w:rPr>
        <w:t>(8), 1057-1065.</w:t>
      </w:r>
      <w:proofErr w:type="gramEnd"/>
    </w:p>
    <w:p w14:paraId="03A2FFD4" w14:textId="77777777" w:rsidR="000A3AA2" w:rsidRPr="002E0162" w:rsidRDefault="000A3AA2" w:rsidP="000A3AA2">
      <w:pPr>
        <w:spacing w:after="240" w:line="480" w:lineRule="auto"/>
        <w:rPr>
          <w:rFonts w:cs="Times New Roman"/>
        </w:rPr>
      </w:pPr>
      <w:r w:rsidRPr="002E0162">
        <w:rPr>
          <w:rFonts w:cs="Times New Roman"/>
        </w:rPr>
        <w:t xml:space="preserve">Mountcastle, V. B. (1997). </w:t>
      </w:r>
      <w:proofErr w:type="gramStart"/>
      <w:r w:rsidRPr="002E0162">
        <w:rPr>
          <w:rFonts w:cs="Times New Roman"/>
        </w:rPr>
        <w:t>The columnar organization of the neocortex.</w:t>
      </w:r>
      <w:proofErr w:type="gramEnd"/>
      <w:r w:rsidRPr="002E0162">
        <w:rPr>
          <w:rFonts w:cs="Times New Roman"/>
        </w:rPr>
        <w:t xml:space="preserve"> </w:t>
      </w:r>
      <w:proofErr w:type="gramStart"/>
      <w:r w:rsidRPr="002E0162">
        <w:rPr>
          <w:rFonts w:cs="Times New Roman"/>
          <w:i/>
        </w:rPr>
        <w:t>Brain, 120</w:t>
      </w:r>
      <w:r w:rsidRPr="002E0162">
        <w:rPr>
          <w:rFonts w:cs="Times New Roman"/>
        </w:rPr>
        <w:t>(4), 701-722.</w:t>
      </w:r>
      <w:proofErr w:type="gramEnd"/>
    </w:p>
    <w:p w14:paraId="1F3D265C"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Müller, K., Lohmann, G., Neumann, J., Grigutsch, M., Mildner, T., &amp; von Cramon, D. Y. (2004).</w:t>
      </w:r>
      <w:proofErr w:type="gramEnd"/>
      <w:r w:rsidRPr="002E0162">
        <w:rPr>
          <w:rFonts w:eastAsia="Times New Roman" w:cs="Times New Roman"/>
          <w:color w:val="222222"/>
          <w:shd w:val="clear" w:color="auto" w:fill="FFFFFF"/>
          <w:lang w:val="en-GB"/>
        </w:rPr>
        <w:t xml:space="preserve"> Investigating the wavelet coherence phase of the BOLD signal. </w:t>
      </w:r>
      <w:proofErr w:type="gramStart"/>
      <w:r w:rsidRPr="002E0162">
        <w:rPr>
          <w:rFonts w:eastAsia="Times New Roman" w:cs="Times New Roman"/>
          <w:i/>
          <w:iCs/>
          <w:color w:val="222222"/>
          <w:shd w:val="clear" w:color="auto" w:fill="FFFFFF"/>
          <w:lang w:val="en-GB"/>
        </w:rPr>
        <w:t>Journal of Magnetic Resonance Imaging</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20</w:t>
      </w:r>
      <w:r w:rsidRPr="002E0162">
        <w:rPr>
          <w:rFonts w:eastAsia="Times New Roman" w:cs="Times New Roman"/>
          <w:color w:val="222222"/>
          <w:shd w:val="clear" w:color="auto" w:fill="FFFFFF"/>
          <w:lang w:val="en-GB"/>
        </w:rPr>
        <w:t>(1), 145-152.</w:t>
      </w:r>
      <w:proofErr w:type="gramEnd"/>
    </w:p>
    <w:p w14:paraId="07F54FB2"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Müller, M. M., Bosch, J., Elbert, T., Kreiter, A., Sosa, M. V., Sosa, P. V., &amp; Rockstroh, B. (1996).</w:t>
      </w:r>
      <w:proofErr w:type="gramEnd"/>
      <w:r w:rsidRPr="002E0162">
        <w:rPr>
          <w:rFonts w:eastAsia="Times New Roman" w:cs="Times New Roman"/>
          <w:color w:val="222222"/>
          <w:shd w:val="clear" w:color="auto" w:fill="FFFFFF"/>
        </w:rPr>
        <w:t xml:space="preserve"> </w:t>
      </w:r>
      <w:proofErr w:type="gramStart"/>
      <w:r w:rsidRPr="002E0162">
        <w:rPr>
          <w:rFonts w:eastAsia="Times New Roman" w:cs="Times New Roman"/>
          <w:color w:val="222222"/>
          <w:shd w:val="clear" w:color="auto" w:fill="FFFFFF"/>
        </w:rPr>
        <w:t>Visually induced gamma-band responses in human electroencephalographic activity—a link to animal studies.</w:t>
      </w:r>
      <w:proofErr w:type="gramEnd"/>
      <w:r w:rsidRPr="002E0162">
        <w:rPr>
          <w:rFonts w:eastAsia="Times New Roman" w:cs="Times New Roman"/>
          <w:color w:val="222222"/>
          <w:shd w:val="clear" w:color="auto" w:fill="FFFFFF"/>
        </w:rPr>
        <w:t> </w:t>
      </w:r>
      <w:proofErr w:type="gramStart"/>
      <w:r w:rsidRPr="002E0162">
        <w:rPr>
          <w:rFonts w:eastAsia="Times New Roman" w:cs="Times New Roman"/>
          <w:i/>
          <w:iCs/>
          <w:color w:val="222222"/>
          <w:shd w:val="clear" w:color="auto" w:fill="FFFFFF"/>
        </w:rPr>
        <w:t>Experimental Brain Research</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112</w:t>
      </w:r>
      <w:r w:rsidRPr="002E0162">
        <w:rPr>
          <w:rFonts w:eastAsia="Times New Roman" w:cs="Times New Roman"/>
          <w:color w:val="222222"/>
          <w:shd w:val="clear" w:color="auto" w:fill="FFFFFF"/>
        </w:rPr>
        <w:t>(1), 96-102.</w:t>
      </w:r>
      <w:proofErr w:type="gramEnd"/>
    </w:p>
    <w:p w14:paraId="68FF22F3" w14:textId="77777777" w:rsidR="000A3AA2" w:rsidRPr="002E0162" w:rsidRDefault="000A3AA2" w:rsidP="000A3AA2">
      <w:pPr>
        <w:spacing w:after="240" w:line="480" w:lineRule="auto"/>
        <w:rPr>
          <w:rFonts w:eastAsia="Times New Roman" w:cs="Times New Roman"/>
          <w:lang w:eastAsia="en-GB"/>
        </w:rPr>
      </w:pPr>
      <w:proofErr w:type="gramStart"/>
      <w:r w:rsidRPr="002E0162">
        <w:rPr>
          <w:rFonts w:eastAsia="Times New Roman" w:cs="Times New Roman"/>
          <w:lang w:eastAsia="en-GB"/>
        </w:rPr>
        <w:lastRenderedPageBreak/>
        <w:t>Müller, M. M., Gruber, T., &amp; Keil, A. (2000).</w:t>
      </w:r>
      <w:proofErr w:type="gramEnd"/>
      <w:r w:rsidRPr="002E0162">
        <w:rPr>
          <w:rFonts w:eastAsia="Times New Roman" w:cs="Times New Roman"/>
          <w:lang w:eastAsia="en-GB"/>
        </w:rPr>
        <w:t xml:space="preserve"> Modulation of induced gamma band activity in the human EEG by attention and visual information processing. </w:t>
      </w:r>
      <w:proofErr w:type="gramStart"/>
      <w:r w:rsidRPr="002E0162">
        <w:rPr>
          <w:rFonts w:eastAsia="Times New Roman" w:cs="Times New Roman"/>
          <w:i/>
          <w:iCs/>
          <w:lang w:eastAsia="en-GB"/>
        </w:rPr>
        <w:t>International Journal of Psychophysiology</w:t>
      </w:r>
      <w:r w:rsidRPr="002E0162">
        <w:rPr>
          <w:rFonts w:eastAsia="Times New Roman" w:cs="Times New Roman"/>
          <w:lang w:eastAsia="en-GB"/>
        </w:rPr>
        <w:t xml:space="preserve">, </w:t>
      </w:r>
      <w:r w:rsidRPr="002E0162">
        <w:rPr>
          <w:rFonts w:eastAsia="Times New Roman" w:cs="Times New Roman"/>
          <w:i/>
          <w:iCs/>
          <w:lang w:eastAsia="en-GB"/>
        </w:rPr>
        <w:t>38</w:t>
      </w:r>
      <w:r w:rsidRPr="002E0162">
        <w:rPr>
          <w:rFonts w:eastAsia="Times New Roman" w:cs="Times New Roman"/>
          <w:lang w:eastAsia="en-GB"/>
        </w:rPr>
        <w:t>(3), 283-299.</w:t>
      </w:r>
      <w:proofErr w:type="gramEnd"/>
    </w:p>
    <w:p w14:paraId="1EECA277"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Müller, M. M., Junghöfer, M., Elbert, T., &amp; Rochstroh, B. (1997).</w:t>
      </w:r>
      <w:proofErr w:type="gramEnd"/>
      <w:r w:rsidRPr="002E0162">
        <w:rPr>
          <w:rFonts w:eastAsia="Times New Roman" w:cs="Times New Roman"/>
          <w:color w:val="222222"/>
          <w:shd w:val="clear" w:color="auto" w:fill="FFFFFF"/>
        </w:rPr>
        <w:t xml:space="preserve"> Visually induced gamma</w:t>
      </w:r>
      <w:r>
        <w:rPr>
          <w:rFonts w:ascii="Myriad Hebrew Regular" w:eastAsia="Times New Roman" w:hAnsi="Myriad Hebrew Regular" w:cs="Myriad Hebrew Regular"/>
          <w:color w:val="222222"/>
          <w:shd w:val="clear" w:color="auto" w:fill="FFFFFF"/>
        </w:rPr>
        <w:t>-</w:t>
      </w:r>
      <w:r w:rsidRPr="002E0162">
        <w:rPr>
          <w:rFonts w:eastAsia="Times New Roman" w:cs="Times New Roman"/>
          <w:color w:val="222222"/>
          <w:shd w:val="clear" w:color="auto" w:fill="FFFFFF"/>
        </w:rPr>
        <w:t>band responses to coherent and incoherent motion: a replication study. </w:t>
      </w:r>
      <w:proofErr w:type="gramStart"/>
      <w:r w:rsidRPr="002E0162">
        <w:rPr>
          <w:rFonts w:eastAsia="Times New Roman" w:cs="Times New Roman"/>
          <w:i/>
          <w:iCs/>
          <w:color w:val="222222"/>
          <w:shd w:val="clear" w:color="auto" w:fill="FFFFFF"/>
        </w:rPr>
        <w:t>NeuroReport</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8</w:t>
      </w:r>
      <w:r w:rsidRPr="002E0162">
        <w:rPr>
          <w:rFonts w:eastAsia="Times New Roman" w:cs="Times New Roman"/>
          <w:color w:val="222222"/>
          <w:shd w:val="clear" w:color="auto" w:fill="FFFFFF"/>
        </w:rPr>
        <w:t>(11), 2575-2579.</w:t>
      </w:r>
      <w:proofErr w:type="gramEnd"/>
    </w:p>
    <w:p w14:paraId="77216F11" w14:textId="77777777" w:rsidR="000A3AA2" w:rsidRPr="002E016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 xml:space="preserve">Muthukumaraswamy, S. D., &amp; Singh, K. D. (2009). </w:t>
      </w:r>
      <w:proofErr w:type="gramStart"/>
      <w:r w:rsidRPr="002E0162">
        <w:rPr>
          <w:rFonts w:eastAsia="Times New Roman" w:cs="Times New Roman"/>
          <w:color w:val="222222"/>
          <w:shd w:val="clear" w:color="auto" w:fill="FFFFFF"/>
          <w:lang w:val="en-GB"/>
        </w:rPr>
        <w:t>Functional decoupling of BOLD and gamma</w:t>
      </w:r>
      <w:r>
        <w:rPr>
          <w:rFonts w:ascii="Myriad Hebrew Regular" w:eastAsia="Times New Roman" w:hAnsi="Myriad Hebrew Regular" w:cs="Myriad Hebrew Regular"/>
          <w:color w:val="222222"/>
          <w:shd w:val="clear" w:color="auto" w:fill="FFFFFF"/>
          <w:lang w:val="en-GB"/>
        </w:rPr>
        <w:t>-</w:t>
      </w:r>
      <w:r w:rsidRPr="002E0162">
        <w:rPr>
          <w:rFonts w:eastAsia="Times New Roman" w:cs="Times New Roman"/>
          <w:color w:val="222222"/>
          <w:shd w:val="clear" w:color="auto" w:fill="FFFFFF"/>
          <w:lang w:val="en-GB"/>
        </w:rPr>
        <w:t>band amplitudes in human primary visual cortex.</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Human brain mapping</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30</w:t>
      </w:r>
      <w:r w:rsidRPr="002E0162">
        <w:rPr>
          <w:rFonts w:eastAsia="Times New Roman" w:cs="Times New Roman"/>
          <w:color w:val="222222"/>
          <w:shd w:val="clear" w:color="auto" w:fill="FFFFFF"/>
          <w:lang w:val="en-GB"/>
        </w:rPr>
        <w:t>(7), 2000-2007.</w:t>
      </w:r>
    </w:p>
    <w:p w14:paraId="58AED616"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Nagamoto, H. T., Adler, L. E., Waldo, M. C., &amp; Freedman, R. (1989).</w:t>
      </w:r>
      <w:proofErr w:type="gramEnd"/>
      <w:r w:rsidRPr="002E0162">
        <w:rPr>
          <w:rFonts w:eastAsia="Times New Roman" w:cs="Times New Roman"/>
          <w:color w:val="222222"/>
          <w:shd w:val="clear" w:color="auto" w:fill="FFFFFF"/>
        </w:rPr>
        <w:t xml:space="preserve"> Sensory gating in schizophrenics and normal controls: effects of changing stimulation interval. </w:t>
      </w:r>
      <w:r w:rsidRPr="002E0162">
        <w:rPr>
          <w:rFonts w:eastAsia="Times New Roman" w:cs="Times New Roman"/>
          <w:i/>
          <w:iCs/>
          <w:color w:val="222222"/>
          <w:shd w:val="clear" w:color="auto" w:fill="FFFFFF"/>
        </w:rPr>
        <w:t>Biological psychiatry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25</w:t>
      </w:r>
      <w:r w:rsidRPr="002E0162">
        <w:rPr>
          <w:rFonts w:eastAsia="Times New Roman" w:cs="Times New Roman"/>
          <w:color w:val="222222"/>
          <w:shd w:val="clear" w:color="auto" w:fill="FFFFFF"/>
        </w:rPr>
        <w:t>(5), 549-561.</w:t>
      </w:r>
    </w:p>
    <w:p w14:paraId="4657EE05" w14:textId="77777777" w:rsidR="000A3AA2" w:rsidRPr="002E0162" w:rsidRDefault="000A3AA2" w:rsidP="000A3AA2">
      <w:pPr>
        <w:spacing w:after="240" w:line="480" w:lineRule="auto"/>
        <w:rPr>
          <w:rFonts w:cs="Times New Roman"/>
        </w:rPr>
      </w:pPr>
      <w:r w:rsidRPr="002E0162">
        <w:rPr>
          <w:rFonts w:cs="Times New Roman"/>
        </w:rPr>
        <w:t xml:space="preserve">O'Riordan, M. A., Plaisted, K. C., Driver, J., &amp; Baron-Cohen, S. (2001). </w:t>
      </w:r>
      <w:proofErr w:type="gramStart"/>
      <w:r w:rsidRPr="002E0162">
        <w:rPr>
          <w:rFonts w:cs="Times New Roman"/>
        </w:rPr>
        <w:t>Superior visual search in autism.</w:t>
      </w:r>
      <w:proofErr w:type="gramEnd"/>
      <w:r w:rsidRPr="002E0162">
        <w:rPr>
          <w:rFonts w:cs="Times New Roman"/>
        </w:rPr>
        <w:t xml:space="preserve"> </w:t>
      </w:r>
      <w:r w:rsidRPr="002E0162">
        <w:rPr>
          <w:rFonts w:cs="Times New Roman"/>
          <w:i/>
        </w:rPr>
        <w:t>Journal of Experimental Psychology: Human Perception and Performance, 27</w:t>
      </w:r>
      <w:r w:rsidRPr="002E0162">
        <w:rPr>
          <w:rFonts w:cs="Times New Roman"/>
        </w:rPr>
        <w:t>(3), 719.</w:t>
      </w:r>
    </w:p>
    <w:p w14:paraId="36532277" w14:textId="77777777" w:rsidR="000A3AA2" w:rsidRPr="002E0162" w:rsidRDefault="000A3AA2" w:rsidP="000A3AA2">
      <w:pPr>
        <w:spacing w:after="240" w:line="480" w:lineRule="auto"/>
        <w:jc w:val="both"/>
        <w:rPr>
          <w:rFonts w:cs="Times New Roman"/>
        </w:rPr>
      </w:pPr>
      <w:r w:rsidRPr="002E0162">
        <w:rPr>
          <w:rFonts w:cs="Times New Roman"/>
        </w:rPr>
        <w:t xml:space="preserve">O'Riordan, M., &amp; Plaisted, K. (2001). Enhanced discrimination in autism. </w:t>
      </w:r>
      <w:r w:rsidRPr="002E0162">
        <w:rPr>
          <w:rFonts w:cs="Times New Roman"/>
          <w:i/>
        </w:rPr>
        <w:t>The Quarterly Journal of Experimental Psychology: Section A, 54</w:t>
      </w:r>
      <w:r w:rsidRPr="002E0162">
        <w:rPr>
          <w:rFonts w:cs="Times New Roman"/>
        </w:rPr>
        <w:t>(4), 961-979.</w:t>
      </w:r>
    </w:p>
    <w:p w14:paraId="2E5DF13E" w14:textId="77777777" w:rsidR="000A3AA2" w:rsidRPr="002E0162" w:rsidRDefault="000A3AA2" w:rsidP="000A3AA2">
      <w:pPr>
        <w:spacing w:after="240" w:line="480" w:lineRule="auto"/>
        <w:rPr>
          <w:rFonts w:cs="Times New Roman"/>
        </w:rPr>
      </w:pPr>
      <w:r w:rsidRPr="002E0162">
        <w:rPr>
          <w:rFonts w:cs="Times New Roman"/>
        </w:rPr>
        <w:t xml:space="preserve">O’riordan, M. A. (2004). </w:t>
      </w:r>
      <w:proofErr w:type="gramStart"/>
      <w:r w:rsidRPr="002E0162">
        <w:rPr>
          <w:rFonts w:cs="Times New Roman"/>
        </w:rPr>
        <w:t>Superior visual search in adults with autism.</w:t>
      </w:r>
      <w:proofErr w:type="gramEnd"/>
      <w:r w:rsidRPr="002E0162">
        <w:rPr>
          <w:rFonts w:cs="Times New Roman"/>
        </w:rPr>
        <w:t xml:space="preserve"> </w:t>
      </w:r>
      <w:proofErr w:type="gramStart"/>
      <w:r w:rsidRPr="002E0162">
        <w:rPr>
          <w:rFonts w:cs="Times New Roman"/>
          <w:i/>
        </w:rPr>
        <w:t>Autism, 8</w:t>
      </w:r>
      <w:r w:rsidRPr="002E0162">
        <w:rPr>
          <w:rFonts w:cs="Times New Roman"/>
        </w:rPr>
        <w:t>(3), 229-248.</w:t>
      </w:r>
      <w:proofErr w:type="gramEnd"/>
    </w:p>
    <w:p w14:paraId="64FCB256" w14:textId="77777777" w:rsidR="000A3AA2" w:rsidRPr="002E0162" w:rsidRDefault="000A3AA2" w:rsidP="000A3AA2">
      <w:pPr>
        <w:spacing w:after="240" w:line="480" w:lineRule="auto"/>
        <w:jc w:val="both"/>
        <w:rPr>
          <w:rFonts w:cs="Times New Roman"/>
        </w:rPr>
      </w:pPr>
      <w:r w:rsidRPr="002E0162">
        <w:rPr>
          <w:rFonts w:cs="Times New Roman"/>
        </w:rPr>
        <w:t xml:space="preserve">O’Riordan, M., &amp; Passetti, F. (2006). </w:t>
      </w:r>
      <w:proofErr w:type="gramStart"/>
      <w:r w:rsidRPr="002E0162">
        <w:rPr>
          <w:rFonts w:cs="Times New Roman"/>
        </w:rPr>
        <w:t>Discrimination in autism within different sensory modalities.</w:t>
      </w:r>
      <w:proofErr w:type="gramEnd"/>
      <w:r w:rsidRPr="002E0162">
        <w:rPr>
          <w:rFonts w:cs="Times New Roman"/>
        </w:rPr>
        <w:t xml:space="preserve"> </w:t>
      </w:r>
      <w:proofErr w:type="gramStart"/>
      <w:r w:rsidRPr="002E0162">
        <w:rPr>
          <w:rFonts w:cs="Times New Roman"/>
          <w:i/>
        </w:rPr>
        <w:t>Journal of autism and developmental disorders, 36</w:t>
      </w:r>
      <w:r w:rsidRPr="002E0162">
        <w:rPr>
          <w:rFonts w:cs="Times New Roman"/>
        </w:rPr>
        <w:t>(5), 665-675.</w:t>
      </w:r>
      <w:proofErr w:type="gramEnd"/>
    </w:p>
    <w:p w14:paraId="4D526CC6" w14:textId="77777777" w:rsidR="000A3AA2" w:rsidRPr="002E0162" w:rsidRDefault="000A3AA2" w:rsidP="000A3AA2">
      <w:pPr>
        <w:spacing w:after="240" w:line="480" w:lineRule="auto"/>
        <w:rPr>
          <w:rFonts w:cs="Times New Roman"/>
        </w:rPr>
      </w:pPr>
      <w:r w:rsidRPr="002E0162">
        <w:rPr>
          <w:rFonts w:cs="Times New Roman"/>
        </w:rPr>
        <w:t xml:space="preserve">Oblak, A. L., Gibbs, T. T., &amp; Blatt, G. J. (2010). </w:t>
      </w:r>
      <w:proofErr w:type="gramStart"/>
      <w:r w:rsidRPr="002E0162">
        <w:rPr>
          <w:rFonts w:cs="Times New Roman"/>
        </w:rPr>
        <w:t>Decreased GABAB receptors in the cingulate cortex and fusiform gyrus in autism.</w:t>
      </w:r>
      <w:proofErr w:type="gramEnd"/>
      <w:r w:rsidRPr="002E0162">
        <w:rPr>
          <w:rFonts w:cs="Times New Roman"/>
        </w:rPr>
        <w:t xml:space="preserve"> </w:t>
      </w:r>
      <w:proofErr w:type="gramStart"/>
      <w:r w:rsidRPr="002E0162">
        <w:rPr>
          <w:rFonts w:cs="Times New Roman"/>
          <w:i/>
        </w:rPr>
        <w:t>Journal of neurochemistry, 114</w:t>
      </w:r>
      <w:r w:rsidRPr="002E0162">
        <w:rPr>
          <w:rFonts w:cs="Times New Roman"/>
        </w:rPr>
        <w:t>(5), 1414-1423.</w:t>
      </w:r>
      <w:proofErr w:type="gramEnd"/>
    </w:p>
    <w:p w14:paraId="6E23D878" w14:textId="77777777" w:rsidR="000A3AA2" w:rsidRPr="002E0162" w:rsidRDefault="000A3AA2" w:rsidP="000A3AA2">
      <w:pPr>
        <w:spacing w:after="240" w:line="480" w:lineRule="auto"/>
        <w:rPr>
          <w:rFonts w:cs="Times New Roman"/>
        </w:rPr>
      </w:pPr>
      <w:r w:rsidRPr="002E0162">
        <w:rPr>
          <w:rFonts w:cs="Times New Roman"/>
        </w:rPr>
        <w:lastRenderedPageBreak/>
        <w:t xml:space="preserve">Oblak, A. L., Gibbs, T. T., &amp; Blatt, G. J. (2011). Reduced GABA A receptors and benzodiazepine binding sites in the posterior cingulate cortex and fusiform gyrus in autism. </w:t>
      </w:r>
      <w:r w:rsidRPr="002E0162">
        <w:rPr>
          <w:rFonts w:cs="Times New Roman"/>
          <w:i/>
        </w:rPr>
        <w:t>Brain research, 1380</w:t>
      </w:r>
      <w:r w:rsidRPr="002E0162">
        <w:rPr>
          <w:rFonts w:cs="Times New Roman"/>
        </w:rPr>
        <w:t>, 218-228.</w:t>
      </w:r>
    </w:p>
    <w:p w14:paraId="70346D0D" w14:textId="77777777" w:rsidR="000A3AA2" w:rsidRDefault="000A3AA2" w:rsidP="000A3AA2">
      <w:pPr>
        <w:spacing w:after="240" w:line="480" w:lineRule="auto"/>
        <w:rPr>
          <w:rFonts w:cs="Times New Roman"/>
        </w:rPr>
      </w:pPr>
      <w:r w:rsidRPr="002E0162">
        <w:rPr>
          <w:rFonts w:cs="Times New Roman"/>
        </w:rPr>
        <w:t xml:space="preserve">Oblak, A., Gibbs, T. T., &amp; Blatt, G. J. (2009). </w:t>
      </w:r>
      <w:proofErr w:type="gramStart"/>
      <w:r w:rsidRPr="002E0162">
        <w:rPr>
          <w:rFonts w:cs="Times New Roman"/>
        </w:rPr>
        <w:t>Decreased GABAA receptors and benzodiazepine binding sites in the anterior cingulate cortex in autism.</w:t>
      </w:r>
      <w:proofErr w:type="gramEnd"/>
      <w:r w:rsidRPr="002E0162">
        <w:rPr>
          <w:rFonts w:cs="Times New Roman"/>
        </w:rPr>
        <w:t xml:space="preserve"> </w:t>
      </w:r>
      <w:proofErr w:type="gramStart"/>
      <w:r w:rsidRPr="002E0162">
        <w:rPr>
          <w:rFonts w:cs="Times New Roman"/>
          <w:i/>
        </w:rPr>
        <w:t>Autism Research, 2</w:t>
      </w:r>
      <w:r w:rsidRPr="002E0162">
        <w:rPr>
          <w:rFonts w:cs="Times New Roman"/>
        </w:rPr>
        <w:t>(4), 205-219.</w:t>
      </w:r>
      <w:proofErr w:type="gramEnd"/>
    </w:p>
    <w:p w14:paraId="2648767F" w14:textId="77777777" w:rsidR="000A3AA2" w:rsidRPr="00665EE0" w:rsidRDefault="000A3AA2" w:rsidP="000A3AA2">
      <w:pPr>
        <w:spacing w:after="240" w:line="480" w:lineRule="auto"/>
        <w:rPr>
          <w:rFonts w:cs="Times New Roman"/>
          <w:lang w:val="en-GB"/>
        </w:rPr>
      </w:pPr>
      <w:r w:rsidRPr="00665EE0">
        <w:rPr>
          <w:rFonts w:cs="Times New Roman"/>
          <w:lang w:val="en-GB"/>
        </w:rPr>
        <w:t xml:space="preserve">Onton, J., &amp; Makeig, S. (2006). Information-based modeling of event-related brain dynamics. </w:t>
      </w:r>
      <w:r w:rsidRPr="00665EE0">
        <w:rPr>
          <w:rFonts w:cs="Times New Roman"/>
          <w:i/>
          <w:iCs/>
          <w:lang w:val="en-GB"/>
        </w:rPr>
        <w:t>Progress in brain research</w:t>
      </w:r>
      <w:r w:rsidRPr="00665EE0">
        <w:rPr>
          <w:rFonts w:cs="Times New Roman"/>
          <w:lang w:val="en-GB"/>
        </w:rPr>
        <w:t xml:space="preserve">, </w:t>
      </w:r>
      <w:r w:rsidRPr="00665EE0">
        <w:rPr>
          <w:rFonts w:cs="Times New Roman"/>
          <w:i/>
          <w:iCs/>
          <w:lang w:val="en-GB"/>
        </w:rPr>
        <w:t>159</w:t>
      </w:r>
      <w:r w:rsidRPr="00665EE0">
        <w:rPr>
          <w:rFonts w:cs="Times New Roman"/>
          <w:lang w:val="en-GB"/>
        </w:rPr>
        <w:t>, 99-120.</w:t>
      </w:r>
    </w:p>
    <w:p w14:paraId="44F6B9D5"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Oostendorp, T. F., &amp; Van Oosterom, A. (1989). </w:t>
      </w:r>
      <w:proofErr w:type="gramStart"/>
      <w:r w:rsidRPr="002E0162">
        <w:rPr>
          <w:rFonts w:eastAsia="Times New Roman" w:cs="Times New Roman"/>
          <w:color w:val="222222"/>
          <w:shd w:val="clear" w:color="auto" w:fill="FFFFFF"/>
          <w:lang w:val="en-GB"/>
        </w:rPr>
        <w:t>Source parameter estimation in inhomogeneous volume conductors of arbitrary shape.</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Biomedical Engineering, IEEE Transactions on</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36</w:t>
      </w:r>
      <w:r w:rsidRPr="002E0162">
        <w:rPr>
          <w:rFonts w:eastAsia="Times New Roman" w:cs="Times New Roman"/>
          <w:color w:val="222222"/>
          <w:shd w:val="clear" w:color="auto" w:fill="FFFFFF"/>
          <w:lang w:val="en-GB"/>
        </w:rPr>
        <w:t>(3), 382-391.</w:t>
      </w:r>
      <w:proofErr w:type="gramEnd"/>
    </w:p>
    <w:p w14:paraId="4843F619"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 xml:space="preserve">Orekhova, E. V., Stroganova, T. A., Nygren, G., Tsetlin, M. M., Posikera, I. N., Gillberg, C., &amp; Elam, M. (2007). </w:t>
      </w:r>
      <w:proofErr w:type="gramStart"/>
      <w:r w:rsidRPr="002E0162">
        <w:rPr>
          <w:rFonts w:eastAsia="Times New Roman" w:cs="Times New Roman"/>
          <w:color w:val="222222"/>
          <w:shd w:val="clear" w:color="auto" w:fill="FFFFFF"/>
        </w:rPr>
        <w:t>Excess of high frequency electroencephalogram oscillations in boys with autism.</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Biological psychiatry</w:t>
      </w:r>
      <w:proofErr w:type="gramStart"/>
      <w:r w:rsidRPr="002E0162">
        <w:rPr>
          <w:rFonts w:eastAsia="Times New Roman" w:cs="Times New Roman"/>
          <w:color w:val="222222"/>
          <w:shd w:val="clear" w:color="auto" w:fill="FFFFFF"/>
        </w:rPr>
        <w:t>,</w:t>
      </w:r>
      <w:r w:rsidRPr="002E0162">
        <w:rPr>
          <w:rFonts w:eastAsia="Times New Roman" w:cs="Times New Roman"/>
          <w:i/>
          <w:iCs/>
          <w:color w:val="222222"/>
          <w:shd w:val="clear" w:color="auto" w:fill="FFFFFF"/>
        </w:rPr>
        <w:t>62</w:t>
      </w:r>
      <w:proofErr w:type="gramEnd"/>
      <w:r w:rsidRPr="002E0162">
        <w:rPr>
          <w:rFonts w:eastAsia="Times New Roman" w:cs="Times New Roman"/>
          <w:color w:val="222222"/>
          <w:shd w:val="clear" w:color="auto" w:fill="FFFFFF"/>
        </w:rPr>
        <w:t>(9), 1022-1029.</w:t>
      </w:r>
    </w:p>
    <w:p w14:paraId="7244EF20"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Orekhova, E. V., Stroganova, T. A., Prokofyev, A. O., Nygren, G., Gillberg, C., &amp; Elam, M. (2008).</w:t>
      </w:r>
      <w:proofErr w:type="gramEnd"/>
      <w:r w:rsidRPr="002E0162">
        <w:rPr>
          <w:rFonts w:eastAsia="Times New Roman" w:cs="Times New Roman"/>
          <w:color w:val="222222"/>
          <w:shd w:val="clear" w:color="auto" w:fill="FFFFFF"/>
        </w:rPr>
        <w:t xml:space="preserve"> Sensory gating in young children with autism: relation to age, IQ, and EEG gamma oscillations. </w:t>
      </w:r>
      <w:r w:rsidRPr="002E0162">
        <w:rPr>
          <w:rFonts w:eastAsia="Times New Roman" w:cs="Times New Roman"/>
          <w:i/>
          <w:iCs/>
          <w:color w:val="222222"/>
          <w:shd w:val="clear" w:color="auto" w:fill="FFFFFF"/>
        </w:rPr>
        <w:t>Neuroscience letters</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434</w:t>
      </w:r>
      <w:r w:rsidRPr="002E0162">
        <w:rPr>
          <w:rFonts w:eastAsia="Times New Roman" w:cs="Times New Roman"/>
          <w:color w:val="222222"/>
          <w:shd w:val="clear" w:color="auto" w:fill="FFFFFF"/>
        </w:rPr>
        <w:t>(2), 218-223.</w:t>
      </w:r>
    </w:p>
    <w:p w14:paraId="59969ADB" w14:textId="77777777" w:rsidR="000A3AA2" w:rsidRPr="002E0162" w:rsidRDefault="000A3AA2" w:rsidP="000A3AA2">
      <w:pPr>
        <w:spacing w:after="240" w:line="480" w:lineRule="auto"/>
        <w:rPr>
          <w:rFonts w:cs="Times New Roman"/>
        </w:rPr>
      </w:pPr>
      <w:proofErr w:type="gramStart"/>
      <w:r w:rsidRPr="002E0162">
        <w:rPr>
          <w:rFonts w:cs="Times New Roman"/>
        </w:rPr>
        <w:t>Ozonoff, S., Pennington, B. F., &amp; Rogers, S. J. (1991).</w:t>
      </w:r>
      <w:proofErr w:type="gramEnd"/>
      <w:r w:rsidRPr="002E0162">
        <w:rPr>
          <w:rFonts w:cs="Times New Roman"/>
        </w:rPr>
        <w:t xml:space="preserve"> Executive function deficits in high-functioning autistic individuals: Relationship to theory of mind. </w:t>
      </w:r>
      <w:proofErr w:type="gramStart"/>
      <w:r w:rsidRPr="002E0162">
        <w:rPr>
          <w:rFonts w:cs="Times New Roman"/>
          <w:i/>
        </w:rPr>
        <w:t>Journal of child Psychology and Psychiatry, 32</w:t>
      </w:r>
      <w:r w:rsidRPr="002E0162">
        <w:rPr>
          <w:rFonts w:cs="Times New Roman"/>
        </w:rPr>
        <w:t>(7), 1081-1105.</w:t>
      </w:r>
      <w:proofErr w:type="gramEnd"/>
    </w:p>
    <w:p w14:paraId="01BFA38C" w14:textId="77777777" w:rsidR="000A3AA2" w:rsidRPr="002E0162" w:rsidRDefault="000A3AA2" w:rsidP="000A3AA2">
      <w:pPr>
        <w:spacing w:after="240" w:line="480" w:lineRule="auto"/>
        <w:jc w:val="both"/>
        <w:rPr>
          <w:rFonts w:cs="Times New Roman"/>
        </w:rPr>
      </w:pPr>
      <w:proofErr w:type="gramStart"/>
      <w:r w:rsidRPr="002E0162">
        <w:rPr>
          <w:rFonts w:cs="Times New Roman"/>
        </w:rPr>
        <w:t>Ozonoff, S., Strayer, D. L., McMahon, W. M., &amp; Filloux, F. (1994).</w:t>
      </w:r>
      <w:proofErr w:type="gramEnd"/>
      <w:r w:rsidRPr="002E0162">
        <w:rPr>
          <w:rFonts w:cs="Times New Roman"/>
        </w:rPr>
        <w:t xml:space="preserve"> Executive function abilities in autism and Tourette syndrome: An information processing approach. </w:t>
      </w:r>
      <w:proofErr w:type="gramStart"/>
      <w:r w:rsidRPr="002E0162">
        <w:rPr>
          <w:rFonts w:cs="Times New Roman"/>
          <w:i/>
        </w:rPr>
        <w:t>Journal of child Psychology and Psychiatry, 35</w:t>
      </w:r>
      <w:r w:rsidRPr="002E0162">
        <w:rPr>
          <w:rFonts w:cs="Times New Roman"/>
        </w:rPr>
        <w:t>(6), 1015-1032.</w:t>
      </w:r>
      <w:proofErr w:type="gramEnd"/>
    </w:p>
    <w:p w14:paraId="2FF1D920" w14:textId="77777777" w:rsidR="000A3AA2" w:rsidRPr="002E0162" w:rsidRDefault="000A3AA2" w:rsidP="000A3AA2">
      <w:pPr>
        <w:spacing w:after="240" w:line="480" w:lineRule="auto"/>
        <w:rPr>
          <w:rFonts w:cs="Times New Roman"/>
        </w:rPr>
      </w:pPr>
      <w:proofErr w:type="gramStart"/>
      <w:r w:rsidRPr="002E0162">
        <w:rPr>
          <w:rFonts w:cs="Times New Roman"/>
        </w:rPr>
        <w:t>Ozonoff, S., Young, G. S., Carter, A., Messinger, D., Yirmiya, N., Zwaigenbaum, L., ... &amp; Stone, W. L. (2011).</w:t>
      </w:r>
      <w:proofErr w:type="gramEnd"/>
      <w:r w:rsidRPr="002E0162">
        <w:rPr>
          <w:rFonts w:cs="Times New Roman"/>
        </w:rPr>
        <w:t xml:space="preserve"> Recurrence risk for autism spectrum disorders: a Baby Siblings Research Consortium study. </w:t>
      </w:r>
      <w:proofErr w:type="gramStart"/>
      <w:r w:rsidRPr="002E0162">
        <w:rPr>
          <w:rFonts w:cs="Times New Roman"/>
          <w:i/>
        </w:rPr>
        <w:t>Pediatrics, 128</w:t>
      </w:r>
      <w:r w:rsidRPr="002E0162">
        <w:rPr>
          <w:rFonts w:cs="Times New Roman"/>
        </w:rPr>
        <w:t>(3), e488-e495.</w:t>
      </w:r>
      <w:proofErr w:type="gramEnd"/>
    </w:p>
    <w:p w14:paraId="6C235AFE"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lastRenderedPageBreak/>
        <w:t xml:space="preserve">Pantev, C. (1995). </w:t>
      </w:r>
      <w:proofErr w:type="gramStart"/>
      <w:r w:rsidRPr="002E0162">
        <w:rPr>
          <w:rFonts w:eastAsia="Times New Roman" w:cs="Times New Roman"/>
          <w:color w:val="222222"/>
          <w:shd w:val="clear" w:color="auto" w:fill="FFFFFF"/>
        </w:rPr>
        <w:t>Evoked and induced gamma-band activity of the human cortex.</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Brain topography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7</w:t>
      </w:r>
      <w:r w:rsidRPr="002E0162">
        <w:rPr>
          <w:rFonts w:eastAsia="Times New Roman" w:cs="Times New Roman"/>
          <w:color w:val="222222"/>
          <w:shd w:val="clear" w:color="auto" w:fill="FFFFFF"/>
        </w:rPr>
        <w:t>(4), 321-330.</w:t>
      </w:r>
    </w:p>
    <w:p w14:paraId="2366C639"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Papanikolaou, K., Paliokosta, E., Houliaras, G., Vgenopoulou, S., Giouroukou, E., Pehlivanidis, A., ... &amp; Tsiantis, I. (2009).</w:t>
      </w:r>
      <w:proofErr w:type="gramEnd"/>
      <w:r w:rsidRPr="002E0162">
        <w:rPr>
          <w:rFonts w:eastAsia="Times New Roman" w:cs="Times New Roman"/>
          <w:color w:val="222222"/>
          <w:shd w:val="clear" w:color="auto" w:fill="FFFFFF"/>
          <w:lang w:val="en-GB"/>
        </w:rPr>
        <w:t xml:space="preserve"> Using the Autism Diagnostic Interview-Revised and the Autism Diagnostic Observation Schedule-Generic for the diagnosis of autism spectrum disorders in a Greek sample with a wide range of intellectual abilities. </w:t>
      </w:r>
      <w:r w:rsidRPr="002E0162">
        <w:rPr>
          <w:rFonts w:eastAsia="Times New Roman" w:cs="Times New Roman"/>
          <w:i/>
          <w:iCs/>
          <w:color w:val="222222"/>
          <w:shd w:val="clear" w:color="auto" w:fill="FFFFFF"/>
          <w:lang w:val="en-GB"/>
        </w:rPr>
        <w:t>Journal of autism and developmental disorders</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39</w:t>
      </w:r>
      <w:proofErr w:type="gramEnd"/>
      <w:r w:rsidRPr="002E0162">
        <w:rPr>
          <w:rFonts w:eastAsia="Times New Roman" w:cs="Times New Roman"/>
          <w:color w:val="222222"/>
          <w:shd w:val="clear" w:color="auto" w:fill="FFFFFF"/>
          <w:lang w:val="en-GB"/>
        </w:rPr>
        <w:t>(3), 414-420.</w:t>
      </w:r>
    </w:p>
    <w:p w14:paraId="38CF4D9A" w14:textId="77777777" w:rsidR="000A3AA2" w:rsidRPr="002E0162" w:rsidRDefault="000A3AA2" w:rsidP="000A3AA2">
      <w:pPr>
        <w:spacing w:after="240" w:line="480" w:lineRule="auto"/>
        <w:jc w:val="both"/>
        <w:rPr>
          <w:rFonts w:cs="Times New Roman"/>
        </w:rPr>
      </w:pPr>
      <w:r w:rsidRPr="002E0162">
        <w:rPr>
          <w:rFonts w:cs="Times New Roman"/>
        </w:rPr>
        <w:t xml:space="preserve">Pellicano, E., &amp; Burr, D. (2012). When the world becomes ‘too real’: a Bayesian explanation of autistic perception. </w:t>
      </w:r>
      <w:proofErr w:type="gramStart"/>
      <w:r w:rsidRPr="002E0162">
        <w:rPr>
          <w:rFonts w:cs="Times New Roman"/>
          <w:i/>
        </w:rPr>
        <w:t>Trends in cognitive sciences, 16</w:t>
      </w:r>
      <w:r w:rsidRPr="002E0162">
        <w:rPr>
          <w:rFonts w:cs="Times New Roman"/>
        </w:rPr>
        <w:t>(10), 504-510.</w:t>
      </w:r>
      <w:proofErr w:type="gramEnd"/>
    </w:p>
    <w:p w14:paraId="03E0DF12" w14:textId="77777777" w:rsidR="000A3AA2" w:rsidRPr="002E0162" w:rsidRDefault="000A3AA2" w:rsidP="000A3AA2">
      <w:pPr>
        <w:spacing w:after="240" w:line="480" w:lineRule="auto"/>
        <w:rPr>
          <w:rFonts w:cs="Times New Roman"/>
        </w:rPr>
      </w:pPr>
      <w:proofErr w:type="gramStart"/>
      <w:r w:rsidRPr="002E0162">
        <w:rPr>
          <w:rFonts w:cs="Times New Roman"/>
        </w:rPr>
        <w:t>Pellicano, E., Gibson, L., Maybery, M., Durkin, K., &amp; Badcock, D. R. (2005).</w:t>
      </w:r>
      <w:proofErr w:type="gramEnd"/>
      <w:r w:rsidRPr="002E0162">
        <w:rPr>
          <w:rFonts w:cs="Times New Roman"/>
        </w:rPr>
        <w:t xml:space="preserve"> Abnormal global processing along the dorsal visual pathway in autism: a possible mechanism for weak visuospatial coherence</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Neuropsychologia, 43</w:t>
      </w:r>
      <w:r w:rsidRPr="002E0162">
        <w:rPr>
          <w:rFonts w:cs="Times New Roman"/>
        </w:rPr>
        <w:t>(7), 1044-1053.</w:t>
      </w:r>
      <w:proofErr w:type="gramEnd"/>
    </w:p>
    <w:p w14:paraId="64DA6C03" w14:textId="77777777" w:rsidR="000A3AA2" w:rsidRPr="002E0162" w:rsidRDefault="000A3AA2" w:rsidP="000A3AA2">
      <w:pPr>
        <w:spacing w:after="240" w:line="480" w:lineRule="auto"/>
        <w:jc w:val="both"/>
        <w:rPr>
          <w:rFonts w:cs="Times New Roman"/>
        </w:rPr>
      </w:pPr>
      <w:proofErr w:type="gramStart"/>
      <w:r w:rsidRPr="002E0162">
        <w:rPr>
          <w:rFonts w:cs="Times New Roman"/>
        </w:rPr>
        <w:t>Pellicano, E., Gibson, L., Maybery, M., Durkin, K., &amp; Badcock, D. R. (2005).</w:t>
      </w:r>
      <w:proofErr w:type="gramEnd"/>
      <w:r w:rsidRPr="002E0162">
        <w:rPr>
          <w:rFonts w:cs="Times New Roman"/>
        </w:rPr>
        <w:t xml:space="preserve"> Abnormal global processing along the dorsal visual pathway in autism: a possible mechanism for weak visuospatial coherence</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Neuropsychologia, 43</w:t>
      </w:r>
      <w:r w:rsidRPr="002E0162">
        <w:rPr>
          <w:rFonts w:cs="Times New Roman"/>
        </w:rPr>
        <w:t>(7), 1044-1053.</w:t>
      </w:r>
      <w:proofErr w:type="gramEnd"/>
    </w:p>
    <w:p w14:paraId="2A6E8AF4" w14:textId="77777777" w:rsidR="000A3AA2" w:rsidRPr="002E0162" w:rsidRDefault="000A3AA2" w:rsidP="000A3AA2">
      <w:pPr>
        <w:spacing w:after="240" w:line="480" w:lineRule="auto"/>
        <w:jc w:val="both"/>
        <w:rPr>
          <w:rFonts w:cs="Times New Roman"/>
        </w:rPr>
      </w:pPr>
      <w:r w:rsidRPr="002E0162">
        <w:rPr>
          <w:rFonts w:cs="Times New Roman"/>
        </w:rPr>
        <w:t xml:space="preserve">Pellicano, E., Jeffery, L., Burr, D., &amp; Rhodes, G. (2007). </w:t>
      </w:r>
      <w:proofErr w:type="gramStart"/>
      <w:r w:rsidRPr="002E0162">
        <w:rPr>
          <w:rFonts w:cs="Times New Roman"/>
        </w:rPr>
        <w:t>Abnormal adaptive face-coding mechanisms in children with autism spectrum disorder.</w:t>
      </w:r>
      <w:proofErr w:type="gramEnd"/>
      <w:r w:rsidRPr="002E0162">
        <w:rPr>
          <w:rFonts w:cs="Times New Roman"/>
        </w:rPr>
        <w:t xml:space="preserve"> </w:t>
      </w:r>
      <w:proofErr w:type="gramStart"/>
      <w:r w:rsidRPr="002E0162">
        <w:rPr>
          <w:rFonts w:cs="Times New Roman"/>
          <w:i/>
        </w:rPr>
        <w:t>Current Biology, 17(</w:t>
      </w:r>
      <w:r w:rsidRPr="002E0162">
        <w:rPr>
          <w:rFonts w:cs="Times New Roman"/>
        </w:rPr>
        <w:t>17), 1508-1512.</w:t>
      </w:r>
      <w:proofErr w:type="gramEnd"/>
    </w:p>
    <w:p w14:paraId="6DD580A3" w14:textId="77777777" w:rsidR="000A3AA2" w:rsidRPr="002E0162" w:rsidRDefault="000A3AA2" w:rsidP="000A3AA2">
      <w:pPr>
        <w:spacing w:after="240" w:line="480" w:lineRule="auto"/>
        <w:rPr>
          <w:rFonts w:cs="Times New Roman"/>
        </w:rPr>
      </w:pPr>
      <w:r w:rsidRPr="002E0162">
        <w:rPr>
          <w:rFonts w:cs="Times New Roman"/>
        </w:rPr>
        <w:t xml:space="preserve">Pennington, B. F., &amp; Ozonoff, S. (1996). </w:t>
      </w:r>
      <w:proofErr w:type="gramStart"/>
      <w:r w:rsidRPr="002E0162">
        <w:rPr>
          <w:rFonts w:cs="Times New Roman"/>
        </w:rPr>
        <w:t>Executive functions and developmental psychopathology.</w:t>
      </w:r>
      <w:proofErr w:type="gramEnd"/>
      <w:r w:rsidRPr="002E0162">
        <w:rPr>
          <w:rFonts w:cs="Times New Roman"/>
        </w:rPr>
        <w:t xml:space="preserve"> </w:t>
      </w:r>
      <w:proofErr w:type="gramStart"/>
      <w:r w:rsidRPr="002E0162">
        <w:rPr>
          <w:rFonts w:cs="Times New Roman"/>
          <w:i/>
        </w:rPr>
        <w:t>Journal of child psychology and psychiatry, 37</w:t>
      </w:r>
      <w:r w:rsidRPr="002E0162">
        <w:rPr>
          <w:rFonts w:cs="Times New Roman"/>
        </w:rPr>
        <w:t>(1), 51-87.</w:t>
      </w:r>
      <w:proofErr w:type="gramEnd"/>
    </w:p>
    <w:p w14:paraId="32B4F0CA" w14:textId="77777777" w:rsidR="000A3AA2" w:rsidRPr="002E0162" w:rsidRDefault="000A3AA2" w:rsidP="000A3AA2">
      <w:pPr>
        <w:spacing w:after="240" w:line="480" w:lineRule="auto"/>
        <w:jc w:val="both"/>
        <w:rPr>
          <w:rFonts w:cs="Times New Roman"/>
        </w:rPr>
      </w:pPr>
      <w:proofErr w:type="gramStart"/>
      <w:r w:rsidRPr="002E0162">
        <w:rPr>
          <w:rFonts w:cs="Times New Roman"/>
        </w:rPr>
        <w:t>Perreault, A., Gurnsey, R., Dawson, M., Mottron, L., &amp; Bertone, A. (2011).</w:t>
      </w:r>
      <w:proofErr w:type="gramEnd"/>
      <w:r w:rsidRPr="002E0162">
        <w:rPr>
          <w:rFonts w:cs="Times New Roman"/>
        </w:rPr>
        <w:t xml:space="preserve"> </w:t>
      </w:r>
      <w:proofErr w:type="gramStart"/>
      <w:r w:rsidRPr="002E0162">
        <w:rPr>
          <w:rFonts w:cs="Times New Roman"/>
        </w:rPr>
        <w:t>Increased sensitivity to mirror symmetry in autism.</w:t>
      </w:r>
      <w:proofErr w:type="gramEnd"/>
      <w:r w:rsidRPr="002E0162">
        <w:rPr>
          <w:rFonts w:cs="Times New Roman"/>
        </w:rPr>
        <w:t xml:space="preserve"> </w:t>
      </w:r>
      <w:proofErr w:type="gramStart"/>
      <w:r w:rsidRPr="002E0162">
        <w:rPr>
          <w:rFonts w:cs="Times New Roman"/>
          <w:i/>
        </w:rPr>
        <w:t>PLoS One, 6</w:t>
      </w:r>
      <w:r w:rsidRPr="002E0162">
        <w:rPr>
          <w:rFonts w:cs="Times New Roman"/>
        </w:rPr>
        <w:t>(4), e19519-e19519.</w:t>
      </w:r>
      <w:proofErr w:type="gramEnd"/>
    </w:p>
    <w:p w14:paraId="62864DB9" w14:textId="77777777" w:rsidR="000A3AA2" w:rsidRPr="002E016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Perry, G., Hamandi, K., Brindley, L. M., Muthukumaraswamy, S. D., &amp; Singh, K. D. (2013). The properties of induced gamma oscillations in human visual cortex show individual variability in their dependence on stimulus size. </w:t>
      </w:r>
      <w:r w:rsidRPr="002E0162">
        <w:rPr>
          <w:rFonts w:eastAsia="Times New Roman" w:cs="Times New Roman"/>
          <w:i/>
          <w:iCs/>
          <w:color w:val="222222"/>
          <w:shd w:val="clear" w:color="auto" w:fill="FFFFFF"/>
          <w:lang w:val="en-GB"/>
        </w:rPr>
        <w:t>Neuroimage</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68</w:t>
      </w:r>
      <w:proofErr w:type="gramEnd"/>
      <w:r w:rsidRPr="002E0162">
        <w:rPr>
          <w:rFonts w:eastAsia="Times New Roman" w:cs="Times New Roman"/>
          <w:color w:val="222222"/>
          <w:shd w:val="clear" w:color="auto" w:fill="FFFFFF"/>
          <w:lang w:val="en-GB"/>
        </w:rPr>
        <w:t>, 83-92.</w:t>
      </w:r>
    </w:p>
    <w:p w14:paraId="556091F7"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lastRenderedPageBreak/>
        <w:t xml:space="preserve">Persico, A. M., &amp; Sacco, R. (2014). </w:t>
      </w:r>
      <w:proofErr w:type="gramStart"/>
      <w:r w:rsidRPr="002E0162">
        <w:rPr>
          <w:rFonts w:eastAsia="Times New Roman" w:cs="Times New Roman"/>
          <w:color w:val="222222"/>
          <w:shd w:val="clear" w:color="auto" w:fill="FFFFFF"/>
          <w:lang w:val="en-GB"/>
        </w:rPr>
        <w:t>Endophenotypes in Autism Spectrum Disorders.</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In </w:t>
      </w:r>
      <w:r w:rsidRPr="002E0162">
        <w:rPr>
          <w:rFonts w:eastAsia="Times New Roman" w:cs="Times New Roman"/>
          <w:i/>
          <w:iCs/>
          <w:color w:val="222222"/>
          <w:shd w:val="clear" w:color="auto" w:fill="FFFFFF"/>
          <w:lang w:val="en-GB"/>
        </w:rPr>
        <w:t>Comprehensive Guide to Autism</w:t>
      </w:r>
      <w:r w:rsidRPr="002E0162">
        <w:rPr>
          <w:rFonts w:eastAsia="Times New Roman" w:cs="Times New Roman"/>
          <w:color w:val="222222"/>
          <w:shd w:val="clear" w:color="auto" w:fill="FFFFFF"/>
          <w:lang w:val="en-GB"/>
        </w:rPr>
        <w:t> (pp. 77-95).</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Springer New York.</w:t>
      </w:r>
      <w:proofErr w:type="gramEnd"/>
    </w:p>
    <w:p w14:paraId="74CC8FD0"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Piven, J., Arndt, S., Bailey, J., Havercamp, S., Andreasen, N. C., &amp; Palmer, P. (1995). </w:t>
      </w:r>
      <w:proofErr w:type="gramStart"/>
      <w:r w:rsidRPr="002E0162">
        <w:rPr>
          <w:rFonts w:eastAsia="Times New Roman" w:cs="Times New Roman"/>
          <w:color w:val="222222"/>
          <w:shd w:val="clear" w:color="auto" w:fill="FFFFFF"/>
          <w:lang w:val="en-GB"/>
        </w:rPr>
        <w:t>An MRI study of brain size in autism.</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American Journal of Psychiatry</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152</w:t>
      </w:r>
      <w:proofErr w:type="gramEnd"/>
      <w:r w:rsidRPr="002E0162">
        <w:rPr>
          <w:rFonts w:eastAsia="Times New Roman" w:cs="Times New Roman"/>
          <w:color w:val="222222"/>
          <w:shd w:val="clear" w:color="auto" w:fill="FFFFFF"/>
          <w:lang w:val="en-GB"/>
        </w:rPr>
        <w:t>(8), 1145-1149.</w:t>
      </w:r>
    </w:p>
    <w:p w14:paraId="66B60BA8" w14:textId="77777777" w:rsidR="000A3AA2" w:rsidRPr="002E0162" w:rsidRDefault="000A3AA2" w:rsidP="000A3AA2">
      <w:pPr>
        <w:spacing w:after="240" w:line="480" w:lineRule="auto"/>
        <w:rPr>
          <w:rFonts w:cs="Times New Roman"/>
        </w:rPr>
      </w:pPr>
      <w:r w:rsidRPr="002E0162">
        <w:rPr>
          <w:rFonts w:cs="Times New Roman"/>
        </w:rPr>
        <w:t xml:space="preserve">Piven, J., Palmer, P., Jacobi, D., Childress, D., &amp; Arndt, S. (1997). Broader autism phenotype: evidence from a family history study of multiple-incidence autism families. </w:t>
      </w:r>
      <w:proofErr w:type="gramStart"/>
      <w:r w:rsidRPr="002E0162">
        <w:rPr>
          <w:rFonts w:cs="Times New Roman"/>
          <w:i/>
        </w:rPr>
        <w:t>American Journal of Psychiatry, 154</w:t>
      </w:r>
      <w:r w:rsidRPr="002E0162">
        <w:rPr>
          <w:rFonts w:cs="Times New Roman"/>
        </w:rPr>
        <w:t>(2), 185-190.</w:t>
      </w:r>
      <w:proofErr w:type="gramEnd"/>
    </w:p>
    <w:p w14:paraId="70EA17DA" w14:textId="77777777" w:rsidR="000A3AA2" w:rsidRPr="002E0162" w:rsidRDefault="000A3AA2" w:rsidP="000A3AA2">
      <w:pPr>
        <w:spacing w:after="240" w:line="480" w:lineRule="auto"/>
        <w:rPr>
          <w:rFonts w:cs="Times New Roman"/>
        </w:rPr>
      </w:pPr>
      <w:r w:rsidRPr="002E0162">
        <w:rPr>
          <w:rFonts w:cs="Times New Roman"/>
        </w:rPr>
        <w:t xml:space="preserve">Pizzarelli, R., &amp; Cherubini, E. (2011). </w:t>
      </w:r>
      <w:proofErr w:type="gramStart"/>
      <w:r w:rsidRPr="002E0162">
        <w:rPr>
          <w:rFonts w:cs="Times New Roman"/>
        </w:rPr>
        <w:t>Alterations of GABAergic signaling in autism spectrum disorders.</w:t>
      </w:r>
      <w:proofErr w:type="gramEnd"/>
      <w:r w:rsidRPr="002E0162">
        <w:rPr>
          <w:rFonts w:cs="Times New Roman"/>
        </w:rPr>
        <w:t xml:space="preserve"> </w:t>
      </w:r>
      <w:proofErr w:type="gramStart"/>
      <w:r w:rsidRPr="002E0162">
        <w:rPr>
          <w:rFonts w:cs="Times New Roman"/>
          <w:i/>
        </w:rPr>
        <w:t>Neural plasticity,</w:t>
      </w:r>
      <w:r w:rsidRPr="002E0162">
        <w:rPr>
          <w:rFonts w:cs="Times New Roman"/>
        </w:rPr>
        <w:t xml:space="preserve"> 2011.</w:t>
      </w:r>
      <w:proofErr w:type="gramEnd"/>
    </w:p>
    <w:p w14:paraId="5FA1EEA5" w14:textId="77777777" w:rsidR="000A3AA2" w:rsidRPr="002E0162" w:rsidRDefault="000A3AA2" w:rsidP="000A3AA2">
      <w:pPr>
        <w:spacing w:after="240" w:line="480" w:lineRule="auto"/>
        <w:rPr>
          <w:rFonts w:cs="Times New Roman"/>
        </w:rPr>
      </w:pPr>
      <w:r w:rsidRPr="002E0162">
        <w:rPr>
          <w:rFonts w:cs="Times New Roman"/>
        </w:rPr>
        <w:t>Plaisted, K. C. (2001). Reduced generalization in autism: An alternative to weak central coherence. In J.A. Burack, T. Charman</w:t>
      </w:r>
      <w:proofErr w:type="gramStart"/>
      <w:r w:rsidRPr="002E0162">
        <w:rPr>
          <w:rFonts w:cs="Times New Roman"/>
        </w:rPr>
        <w:t>.,</w:t>
      </w:r>
      <w:proofErr w:type="gramEnd"/>
      <w:r w:rsidRPr="002E0162">
        <w:rPr>
          <w:rFonts w:cs="Times New Roman"/>
        </w:rPr>
        <w:t xml:space="preserve"> N. Yirmiya &amp; P.R. Zelazo (Eds.), </w:t>
      </w:r>
    </w:p>
    <w:p w14:paraId="624D11B9" w14:textId="77777777" w:rsidR="000A3AA2" w:rsidRPr="002E0162" w:rsidRDefault="000A3AA2" w:rsidP="000A3AA2">
      <w:pPr>
        <w:spacing w:after="240" w:line="480" w:lineRule="auto"/>
        <w:rPr>
          <w:rFonts w:cs="Times New Roman"/>
        </w:rPr>
      </w:pPr>
      <w:r w:rsidRPr="002E0162">
        <w:rPr>
          <w:rFonts w:cs="Times New Roman"/>
        </w:rPr>
        <w:t xml:space="preserve">Plaisted, K., O'Riordan, M., &amp; Baron-Cohen, S. (1998b). Enhanced visual search for a conjunctive target in autism: A research note. </w:t>
      </w:r>
      <w:proofErr w:type="gramStart"/>
      <w:r w:rsidRPr="002E0162">
        <w:rPr>
          <w:rFonts w:cs="Times New Roman"/>
          <w:i/>
        </w:rPr>
        <w:t>Journal of Child Psychology and Psychiatry, 39</w:t>
      </w:r>
      <w:r w:rsidRPr="002E0162">
        <w:rPr>
          <w:rFonts w:cs="Times New Roman"/>
        </w:rPr>
        <w:t>(05), 777-783.</w:t>
      </w:r>
      <w:proofErr w:type="gramEnd"/>
    </w:p>
    <w:p w14:paraId="41ADC19F" w14:textId="77777777" w:rsidR="000A3AA2" w:rsidRPr="002E0162" w:rsidRDefault="000A3AA2" w:rsidP="000A3AA2">
      <w:pPr>
        <w:spacing w:after="240" w:line="480" w:lineRule="auto"/>
        <w:jc w:val="both"/>
        <w:rPr>
          <w:rFonts w:cs="Times New Roman"/>
        </w:rPr>
      </w:pPr>
      <w:r w:rsidRPr="002E0162">
        <w:rPr>
          <w:rFonts w:cs="Times New Roman"/>
        </w:rPr>
        <w:t>Plaisted, K., O'Riordan, M., &amp; Baron</w:t>
      </w:r>
      <w:r>
        <w:rPr>
          <w:rFonts w:ascii="Myriad Hebrew Regular" w:hAnsi="Myriad Hebrew Regular" w:cs="Myriad Hebrew Regular"/>
        </w:rPr>
        <w:t>-</w:t>
      </w:r>
      <w:r w:rsidRPr="002E0162">
        <w:rPr>
          <w:rFonts w:cs="Times New Roman"/>
        </w:rPr>
        <w:t xml:space="preserve">Cohen, S. (1998a). </w:t>
      </w:r>
      <w:proofErr w:type="gramStart"/>
      <w:r w:rsidRPr="002E0162">
        <w:rPr>
          <w:rFonts w:cs="Times New Roman"/>
        </w:rPr>
        <w:t>Enhanced discrimination of novel, highly similar stimuli by adults with autism during a perceptual learning task.</w:t>
      </w:r>
      <w:proofErr w:type="gramEnd"/>
      <w:r w:rsidRPr="002E0162">
        <w:rPr>
          <w:rFonts w:cs="Times New Roman"/>
        </w:rPr>
        <w:t xml:space="preserve"> </w:t>
      </w:r>
      <w:proofErr w:type="gramStart"/>
      <w:r w:rsidRPr="002E0162">
        <w:rPr>
          <w:rFonts w:cs="Times New Roman"/>
          <w:i/>
        </w:rPr>
        <w:t>Journal of Child Psychology and Psychiatry, 39</w:t>
      </w:r>
      <w:r w:rsidRPr="002E0162">
        <w:rPr>
          <w:rFonts w:cs="Times New Roman"/>
        </w:rPr>
        <w:t>(5), 765-775.</w:t>
      </w:r>
      <w:proofErr w:type="gramEnd"/>
    </w:p>
    <w:p w14:paraId="41E9BB51" w14:textId="77777777" w:rsidR="000A3AA2" w:rsidRPr="002E0162" w:rsidRDefault="000A3AA2" w:rsidP="000A3AA2">
      <w:pPr>
        <w:spacing w:after="240" w:line="480" w:lineRule="auto"/>
        <w:jc w:val="both"/>
        <w:rPr>
          <w:rFonts w:cs="Times New Roman"/>
        </w:rPr>
      </w:pPr>
      <w:r w:rsidRPr="002E0162">
        <w:rPr>
          <w:rFonts w:cs="Times New Roman"/>
        </w:rPr>
        <w:t xml:space="preserve">Plaisted, K., Swettenham, J., &amp; Rees, L. (1999). Children with autism show local precedence in a divided attention task and global precedence in a selective attention task. </w:t>
      </w:r>
      <w:proofErr w:type="gramStart"/>
      <w:r w:rsidRPr="002E0162">
        <w:rPr>
          <w:rFonts w:cs="Times New Roman"/>
          <w:i/>
        </w:rPr>
        <w:t>Journal of child psychology and psychiatry, 40</w:t>
      </w:r>
      <w:r w:rsidRPr="002E0162">
        <w:rPr>
          <w:rFonts w:cs="Times New Roman"/>
        </w:rPr>
        <w:t>(05), 733-742.</w:t>
      </w:r>
      <w:proofErr w:type="gramEnd"/>
    </w:p>
    <w:p w14:paraId="3EC3E200" w14:textId="77777777" w:rsidR="000A3AA2" w:rsidRPr="002E0162" w:rsidRDefault="000A3AA2" w:rsidP="000A3AA2">
      <w:pPr>
        <w:spacing w:after="240" w:line="480" w:lineRule="auto"/>
        <w:rPr>
          <w:rFonts w:cs="Times New Roman"/>
        </w:rPr>
      </w:pPr>
      <w:r w:rsidRPr="002E0162">
        <w:rPr>
          <w:rFonts w:cs="Times New Roman"/>
        </w:rPr>
        <w:t xml:space="preserve">Posner, M. I., &amp; Raichle, M. E. (1994). </w:t>
      </w:r>
      <w:proofErr w:type="gramStart"/>
      <w:r w:rsidRPr="002E0162">
        <w:rPr>
          <w:rFonts w:cs="Times New Roman"/>
          <w:i/>
        </w:rPr>
        <w:t>Images of mind.</w:t>
      </w:r>
      <w:proofErr w:type="gramEnd"/>
      <w:r w:rsidRPr="002E0162">
        <w:rPr>
          <w:rFonts w:cs="Times New Roman"/>
        </w:rPr>
        <w:t xml:space="preserve"> </w:t>
      </w:r>
      <w:proofErr w:type="gramStart"/>
      <w:r w:rsidRPr="002E0162">
        <w:rPr>
          <w:rFonts w:cs="Times New Roman"/>
        </w:rPr>
        <w:t>Scientific American Library/Scientific American Books.</w:t>
      </w:r>
      <w:proofErr w:type="gramEnd"/>
    </w:p>
    <w:p w14:paraId="7BC1F017"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lastRenderedPageBreak/>
        <w:t>Pulvermüller, F., Birbaumer, N., Lutzenberger, W., &amp; Mohr, B. (1997).</w:t>
      </w:r>
      <w:proofErr w:type="gramEnd"/>
      <w:r w:rsidRPr="002E0162">
        <w:rPr>
          <w:rFonts w:eastAsia="Times New Roman" w:cs="Times New Roman"/>
          <w:color w:val="222222"/>
          <w:shd w:val="clear" w:color="auto" w:fill="FFFFFF"/>
        </w:rPr>
        <w:t xml:space="preserve"> High-frequency brain activity: its possible role in attention, perception and language processing. </w:t>
      </w:r>
      <w:r w:rsidRPr="002E0162">
        <w:rPr>
          <w:rFonts w:eastAsia="Times New Roman" w:cs="Times New Roman"/>
          <w:i/>
          <w:iCs/>
          <w:color w:val="222222"/>
          <w:shd w:val="clear" w:color="auto" w:fill="FFFFFF"/>
        </w:rPr>
        <w:t>Progress in neurobiology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52</w:t>
      </w:r>
      <w:r w:rsidRPr="002E0162">
        <w:rPr>
          <w:rFonts w:eastAsia="Times New Roman" w:cs="Times New Roman"/>
          <w:color w:val="222222"/>
          <w:shd w:val="clear" w:color="auto" w:fill="FFFFFF"/>
        </w:rPr>
        <w:t>(5), 427-445.</w:t>
      </w:r>
    </w:p>
    <w:p w14:paraId="5A24973E" w14:textId="77777777" w:rsidR="000A3AA2" w:rsidRPr="002E0162" w:rsidRDefault="000A3AA2" w:rsidP="000A3AA2">
      <w:pPr>
        <w:spacing w:after="240" w:line="480" w:lineRule="auto"/>
        <w:rPr>
          <w:rFonts w:cs="Times New Roman"/>
        </w:rPr>
      </w:pPr>
      <w:r w:rsidRPr="002E0162">
        <w:rPr>
          <w:rFonts w:cs="Times New Roman"/>
        </w:rPr>
        <w:t xml:space="preserve">Purcell, A. E., Jeon, O. H., Zimmerman, A. W., Blue, M. E., &amp; Pevsner, J. (2001). </w:t>
      </w:r>
      <w:proofErr w:type="gramStart"/>
      <w:r w:rsidRPr="002E0162">
        <w:rPr>
          <w:rFonts w:cs="Times New Roman"/>
        </w:rPr>
        <w:t>Postmortem brain abnormalities of the glutamate neurotransmitter system in autism.</w:t>
      </w:r>
      <w:proofErr w:type="gramEnd"/>
      <w:r w:rsidRPr="002E0162">
        <w:rPr>
          <w:rFonts w:cs="Times New Roman"/>
        </w:rPr>
        <w:t xml:space="preserve"> </w:t>
      </w:r>
      <w:proofErr w:type="gramStart"/>
      <w:r w:rsidRPr="002E0162">
        <w:rPr>
          <w:rFonts w:cs="Times New Roman"/>
          <w:i/>
        </w:rPr>
        <w:t>Neurology, 57</w:t>
      </w:r>
      <w:r w:rsidRPr="002E0162">
        <w:rPr>
          <w:rFonts w:cs="Times New Roman"/>
        </w:rPr>
        <w:t>(9), 1618-1628.</w:t>
      </w:r>
      <w:proofErr w:type="gramEnd"/>
    </w:p>
    <w:p w14:paraId="48CB0D26" w14:textId="77777777" w:rsidR="000A3AA2" w:rsidRPr="002E0162" w:rsidRDefault="000A3AA2" w:rsidP="000A3AA2">
      <w:pPr>
        <w:spacing w:after="240" w:line="480" w:lineRule="auto"/>
        <w:rPr>
          <w:rFonts w:cs="Times New Roman"/>
        </w:rPr>
      </w:pPr>
      <w:r w:rsidRPr="002E0162">
        <w:rPr>
          <w:rFonts w:cs="Times New Roman"/>
        </w:rPr>
        <w:t xml:space="preserve">Puts, N. A., &amp; Edden, R. A. (2012). In vivo magnetic resonance spectroscopy of GABA: a methodological review. </w:t>
      </w:r>
      <w:proofErr w:type="gramStart"/>
      <w:r w:rsidRPr="002E0162">
        <w:rPr>
          <w:rFonts w:cs="Times New Roman"/>
          <w:i/>
        </w:rPr>
        <w:t>Progress in nuclear magnetic resonance spectroscopy, 60,</w:t>
      </w:r>
      <w:r w:rsidRPr="002E0162">
        <w:rPr>
          <w:rFonts w:cs="Times New Roman"/>
        </w:rPr>
        <w:t xml:space="preserve"> 29-41.</w:t>
      </w:r>
      <w:proofErr w:type="gramEnd"/>
    </w:p>
    <w:p w14:paraId="30C44CAA" w14:textId="77777777" w:rsidR="000A3AA2" w:rsidRPr="002E0162" w:rsidRDefault="000A3AA2" w:rsidP="000A3AA2">
      <w:pPr>
        <w:spacing w:after="240" w:line="480" w:lineRule="auto"/>
        <w:jc w:val="both"/>
        <w:rPr>
          <w:rFonts w:cs="Times New Roman"/>
        </w:rPr>
      </w:pPr>
      <w:r w:rsidRPr="002E0162">
        <w:rPr>
          <w:rFonts w:cs="Times New Roman"/>
        </w:rPr>
        <w:t xml:space="preserve">Puts, N. A., Wodka, E. L., Tommerdahl, M., Mostofsky, S. H., &amp; Edden, R. A. (2014). Impaired tactile processing in children with autism spectrum disorder. </w:t>
      </w:r>
      <w:proofErr w:type="gramStart"/>
      <w:r w:rsidRPr="002E0162">
        <w:rPr>
          <w:rFonts w:cs="Times New Roman"/>
        </w:rPr>
        <w:t>Journal of neurophysiology, 111(9), 1803-1811.</w:t>
      </w:r>
      <w:proofErr w:type="gramEnd"/>
    </w:p>
    <w:p w14:paraId="75BDD1C6"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Ratcliff, R. (1978). </w:t>
      </w:r>
      <w:proofErr w:type="gramStart"/>
      <w:r w:rsidRPr="002E0162">
        <w:rPr>
          <w:rFonts w:eastAsia="Times New Roman" w:cs="Times New Roman"/>
          <w:color w:val="222222"/>
          <w:shd w:val="clear" w:color="auto" w:fill="FFFFFF"/>
          <w:lang w:val="en-GB"/>
        </w:rPr>
        <w:t>A theory of memory retrieval.</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Psychological review</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85</w:t>
      </w:r>
      <w:r w:rsidRPr="002E0162">
        <w:rPr>
          <w:rFonts w:eastAsia="Times New Roman" w:cs="Times New Roman"/>
          <w:color w:val="222222"/>
          <w:shd w:val="clear" w:color="auto" w:fill="FFFFFF"/>
          <w:lang w:val="en-GB"/>
        </w:rPr>
        <w:t>(2), 59.</w:t>
      </w:r>
    </w:p>
    <w:p w14:paraId="0E2585BB"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Ray, S., &amp; Maunsell, J. H. (2010).</w:t>
      </w:r>
      <w:proofErr w:type="gramEnd"/>
      <w:r w:rsidRPr="002E0162">
        <w:rPr>
          <w:rFonts w:eastAsia="Times New Roman" w:cs="Times New Roman"/>
          <w:color w:val="222222"/>
          <w:shd w:val="clear" w:color="auto" w:fill="FFFFFF"/>
          <w:lang w:val="en-GB"/>
        </w:rPr>
        <w:t xml:space="preserve"> Differences in gamma frequencies across visual cortex restrict their possible use in computation. </w:t>
      </w:r>
      <w:proofErr w:type="gramStart"/>
      <w:r w:rsidRPr="002E0162">
        <w:rPr>
          <w:rFonts w:eastAsia="Times New Roman" w:cs="Times New Roman"/>
          <w:i/>
          <w:iCs/>
          <w:color w:val="222222"/>
          <w:shd w:val="clear" w:color="auto" w:fill="FFFFFF"/>
          <w:lang w:val="en-GB"/>
        </w:rPr>
        <w:t>Neuron</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67</w:t>
      </w:r>
      <w:r w:rsidRPr="002E0162">
        <w:rPr>
          <w:rFonts w:eastAsia="Times New Roman" w:cs="Times New Roman"/>
          <w:color w:val="222222"/>
          <w:shd w:val="clear" w:color="auto" w:fill="FFFFFF"/>
          <w:lang w:val="en-GB"/>
        </w:rPr>
        <w:t>(5), 885-896.</w:t>
      </w:r>
      <w:proofErr w:type="gramEnd"/>
    </w:p>
    <w:p w14:paraId="50880085"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Ray, S., &amp; Maunsell, J. H. (2011).</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Different origins of gamma rhythm and high-gamma activity in macaque visual cortex.</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PLoS Biol</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9</w:t>
      </w:r>
      <w:r w:rsidRPr="002E0162">
        <w:rPr>
          <w:rFonts w:eastAsia="Times New Roman" w:cs="Times New Roman"/>
          <w:color w:val="222222"/>
          <w:shd w:val="clear" w:color="auto" w:fill="FFFFFF"/>
          <w:lang w:val="en-GB"/>
        </w:rPr>
        <w:t>(4), e1000610.</w:t>
      </w:r>
    </w:p>
    <w:p w14:paraId="0C88C0E4"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 xml:space="preserve">Ribary, U., Ioannides, A. A., Singh, K. D., Hasson, R., Bolton, J. P., Lado, F., ... &amp; Llinas, R. (1991). </w:t>
      </w:r>
      <w:proofErr w:type="gramStart"/>
      <w:r w:rsidRPr="002E0162">
        <w:rPr>
          <w:rFonts w:eastAsia="Times New Roman" w:cs="Times New Roman"/>
          <w:color w:val="222222"/>
          <w:shd w:val="clear" w:color="auto" w:fill="FFFFFF"/>
        </w:rPr>
        <w:t>Magnetic field tomography of coherent thalamocortical 40-Hz oscillations in humans.</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Proceedings of the National Academy of Sciences</w:t>
      </w:r>
      <w:proofErr w:type="gramStart"/>
      <w:r w:rsidRPr="002E0162">
        <w:rPr>
          <w:rFonts w:eastAsia="Times New Roman" w:cs="Times New Roman"/>
          <w:color w:val="222222"/>
          <w:shd w:val="clear" w:color="auto" w:fill="FFFFFF"/>
        </w:rPr>
        <w:t>,</w:t>
      </w:r>
      <w:r w:rsidRPr="002E0162">
        <w:rPr>
          <w:rFonts w:eastAsia="Times New Roman" w:cs="Times New Roman"/>
          <w:i/>
          <w:iCs/>
          <w:color w:val="222222"/>
          <w:shd w:val="clear" w:color="auto" w:fill="FFFFFF"/>
        </w:rPr>
        <w:t>88</w:t>
      </w:r>
      <w:proofErr w:type="gramEnd"/>
      <w:r w:rsidRPr="002E0162">
        <w:rPr>
          <w:rFonts w:eastAsia="Times New Roman" w:cs="Times New Roman"/>
          <w:color w:val="222222"/>
          <w:shd w:val="clear" w:color="auto" w:fill="FFFFFF"/>
        </w:rPr>
        <w:t>(24), 11037-11041.</w:t>
      </w:r>
    </w:p>
    <w:p w14:paraId="755CA4BF" w14:textId="77777777" w:rsidR="000A3AA2" w:rsidRPr="002E0162" w:rsidRDefault="000A3AA2" w:rsidP="000A3AA2">
      <w:pPr>
        <w:spacing w:after="240" w:line="480" w:lineRule="auto"/>
        <w:rPr>
          <w:rFonts w:cs="Times New Roman"/>
        </w:rPr>
      </w:pPr>
      <w:r w:rsidRPr="002E0162">
        <w:rPr>
          <w:rFonts w:cs="Times New Roman"/>
        </w:rPr>
        <w:t xml:space="preserve">Ring, H. A., Baron-Cohen, S., Wheelwright, S., Williams, S. C., Brammer, M., Andrew, C., &amp; Bullmore, E. T. (1999). Cerebral correlates of preserved cognitive skills in autism. </w:t>
      </w:r>
      <w:proofErr w:type="gramStart"/>
      <w:r w:rsidRPr="002E0162">
        <w:rPr>
          <w:rFonts w:cs="Times New Roman"/>
          <w:i/>
        </w:rPr>
        <w:t>Brain, 122</w:t>
      </w:r>
      <w:r w:rsidRPr="002E0162">
        <w:rPr>
          <w:rFonts w:cs="Times New Roman"/>
        </w:rPr>
        <w:t>(7), 1305-1315.</w:t>
      </w:r>
      <w:proofErr w:type="gramEnd"/>
    </w:p>
    <w:p w14:paraId="7E291CE2"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Robel, L., Rousselot-Pailley, B., Fortin, C., Levy-Rueff, M., Golse, B., &amp; Falissard, B. (2014).</w:t>
      </w:r>
      <w:proofErr w:type="gramEnd"/>
      <w:r w:rsidRPr="002E0162">
        <w:rPr>
          <w:rFonts w:eastAsia="Times New Roman" w:cs="Times New Roman"/>
          <w:color w:val="222222"/>
          <w:shd w:val="clear" w:color="auto" w:fill="FFFFFF"/>
          <w:lang w:val="en-GB"/>
        </w:rPr>
        <w:t xml:space="preserve"> Subthreshold traits of the broad autistic spectrum are distributed across different subgroups in </w:t>
      </w:r>
      <w:r w:rsidRPr="002E0162">
        <w:rPr>
          <w:rFonts w:eastAsia="Times New Roman" w:cs="Times New Roman"/>
          <w:color w:val="222222"/>
          <w:shd w:val="clear" w:color="auto" w:fill="FFFFFF"/>
          <w:lang w:val="en-GB"/>
        </w:rPr>
        <w:lastRenderedPageBreak/>
        <w:t>parents, but not siblings, of probands with autism. </w:t>
      </w:r>
      <w:r w:rsidRPr="002E0162">
        <w:rPr>
          <w:rFonts w:eastAsia="Times New Roman" w:cs="Times New Roman"/>
          <w:i/>
          <w:iCs/>
          <w:color w:val="222222"/>
          <w:shd w:val="clear" w:color="auto" w:fill="FFFFFF"/>
          <w:lang w:val="en-GB"/>
        </w:rPr>
        <w:t>European child &amp; adolescent psychiatry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23</w:t>
      </w:r>
      <w:r w:rsidRPr="002E0162">
        <w:rPr>
          <w:rFonts w:eastAsia="Times New Roman" w:cs="Times New Roman"/>
          <w:color w:val="222222"/>
          <w:shd w:val="clear" w:color="auto" w:fill="FFFFFF"/>
          <w:lang w:val="en-GB"/>
        </w:rPr>
        <w:t>(4), 225-233.</w:t>
      </w:r>
    </w:p>
    <w:p w14:paraId="0A4600B7" w14:textId="77777777" w:rsidR="000A3AA2" w:rsidRPr="002E0162" w:rsidRDefault="000A3AA2" w:rsidP="000A3AA2">
      <w:pPr>
        <w:spacing w:after="240" w:line="480" w:lineRule="auto"/>
        <w:rPr>
          <w:rFonts w:cs="Times New Roman"/>
        </w:rPr>
      </w:pPr>
      <w:r w:rsidRPr="002E0162">
        <w:rPr>
          <w:rFonts w:cs="Times New Roman"/>
        </w:rPr>
        <w:t xml:space="preserve">Robertson, A. E., &amp; Simmons, D. R. (2012). </w:t>
      </w:r>
      <w:proofErr w:type="gramStart"/>
      <w:r w:rsidRPr="002E0162">
        <w:rPr>
          <w:rFonts w:cs="Times New Roman"/>
        </w:rPr>
        <w:t>The relationship between sensory sensitivity and autistic traits in the general population.</w:t>
      </w:r>
      <w:proofErr w:type="gramEnd"/>
      <w:r w:rsidRPr="002E0162">
        <w:rPr>
          <w:rFonts w:cs="Times New Roman"/>
        </w:rPr>
        <w:t xml:space="preserve"> </w:t>
      </w:r>
      <w:proofErr w:type="gramStart"/>
      <w:r w:rsidRPr="002E0162">
        <w:rPr>
          <w:rFonts w:cs="Times New Roman"/>
          <w:i/>
        </w:rPr>
        <w:t>Journal of Autism and Developmental Disorders, 43</w:t>
      </w:r>
      <w:r w:rsidRPr="002E0162">
        <w:rPr>
          <w:rFonts w:cs="Times New Roman"/>
        </w:rPr>
        <w:t>(4), 775-784.</w:t>
      </w:r>
      <w:proofErr w:type="gramEnd"/>
    </w:p>
    <w:p w14:paraId="3A9634A3" w14:textId="77777777" w:rsidR="000A3AA2" w:rsidRPr="002E0162" w:rsidRDefault="000A3AA2" w:rsidP="000A3AA2">
      <w:pPr>
        <w:spacing w:after="240" w:line="480" w:lineRule="auto"/>
        <w:rPr>
          <w:rFonts w:cs="Times New Roman"/>
        </w:rPr>
      </w:pPr>
      <w:proofErr w:type="gramStart"/>
      <w:r w:rsidRPr="002E0162">
        <w:rPr>
          <w:rFonts w:cs="Times New Roman"/>
        </w:rPr>
        <w:t>Robertson, C. E., Kravitz, D. J., Freyberg, J., Baron-Cohen, S., &amp; Baker, C. I. (2013).</w:t>
      </w:r>
      <w:proofErr w:type="gramEnd"/>
      <w:r w:rsidRPr="002E0162">
        <w:rPr>
          <w:rFonts w:cs="Times New Roman"/>
        </w:rPr>
        <w:t xml:space="preserve"> </w:t>
      </w:r>
      <w:proofErr w:type="gramStart"/>
      <w:r w:rsidRPr="002E0162">
        <w:rPr>
          <w:rFonts w:cs="Times New Roman"/>
        </w:rPr>
        <w:t>Slower rate of binocular rivalry in autism.</w:t>
      </w:r>
      <w:proofErr w:type="gramEnd"/>
      <w:r w:rsidRPr="002E0162">
        <w:rPr>
          <w:rFonts w:cs="Times New Roman"/>
        </w:rPr>
        <w:t xml:space="preserve"> </w:t>
      </w:r>
      <w:proofErr w:type="gramStart"/>
      <w:r w:rsidRPr="002E0162">
        <w:rPr>
          <w:rFonts w:cs="Times New Roman"/>
          <w:i/>
        </w:rPr>
        <w:t>The Journal of Neuroscience, 33</w:t>
      </w:r>
      <w:r w:rsidRPr="002E0162">
        <w:rPr>
          <w:rFonts w:cs="Times New Roman"/>
        </w:rPr>
        <w:t>(43), 16983-16991.</w:t>
      </w:r>
      <w:proofErr w:type="gramEnd"/>
    </w:p>
    <w:p w14:paraId="2F6E27FC" w14:textId="77777777" w:rsidR="000A3AA2" w:rsidRPr="002E0162" w:rsidRDefault="000A3AA2" w:rsidP="000A3AA2">
      <w:pPr>
        <w:spacing w:after="240" w:line="480" w:lineRule="auto"/>
        <w:rPr>
          <w:rFonts w:cs="Times New Roman"/>
        </w:rPr>
      </w:pPr>
      <w:r w:rsidRPr="002E0162">
        <w:rPr>
          <w:rFonts w:cs="Times New Roman"/>
        </w:rPr>
        <w:t xml:space="preserve">Rodriguez, E., George, N., Lachaux, J. P., Martinerie, J., Renault, B., &amp; Varela, F. J. (1999). Perception's shadow: long-distance synchronization of human brain activity. </w:t>
      </w:r>
      <w:proofErr w:type="gramStart"/>
      <w:r w:rsidRPr="002E0162">
        <w:rPr>
          <w:rFonts w:cs="Times New Roman"/>
          <w:i/>
        </w:rPr>
        <w:t>Nature, 397</w:t>
      </w:r>
      <w:r w:rsidRPr="002E0162">
        <w:rPr>
          <w:rFonts w:cs="Times New Roman"/>
        </w:rPr>
        <w:t>(6718), 430-433.</w:t>
      </w:r>
      <w:proofErr w:type="gramEnd"/>
    </w:p>
    <w:p w14:paraId="3000AF10" w14:textId="77777777" w:rsidR="000A3AA2" w:rsidRPr="002E0162" w:rsidRDefault="000A3AA2" w:rsidP="000A3AA2">
      <w:pPr>
        <w:spacing w:after="240" w:line="480" w:lineRule="auto"/>
        <w:rPr>
          <w:rFonts w:cs="Times New Roman"/>
        </w:rPr>
      </w:pPr>
      <w:proofErr w:type="gramStart"/>
      <w:r w:rsidRPr="002E0162">
        <w:rPr>
          <w:rFonts w:cs="Times New Roman"/>
        </w:rPr>
        <w:t>Rogers, S. J. (1998).</w:t>
      </w:r>
      <w:proofErr w:type="gramEnd"/>
      <w:r w:rsidRPr="002E0162">
        <w:rPr>
          <w:rFonts w:cs="Times New Roman"/>
        </w:rPr>
        <w:t xml:space="preserve"> Empirically supported comprehensive treatments for young children with autism. </w:t>
      </w:r>
      <w:proofErr w:type="gramStart"/>
      <w:r w:rsidRPr="002E0162">
        <w:rPr>
          <w:rFonts w:cs="Times New Roman"/>
          <w:i/>
        </w:rPr>
        <w:t>Journal of clinical child psychology, 27</w:t>
      </w:r>
      <w:r w:rsidRPr="002E0162">
        <w:rPr>
          <w:rFonts w:cs="Times New Roman"/>
        </w:rPr>
        <w:t>(2), 168-179.</w:t>
      </w:r>
      <w:proofErr w:type="gramEnd"/>
    </w:p>
    <w:p w14:paraId="2548BB5A"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Rojas, D. C., &amp; Wilson, L. B. (2014).</w:t>
      </w:r>
      <w:proofErr w:type="gramEnd"/>
      <w:r w:rsidRPr="002E0162">
        <w:rPr>
          <w:rFonts w:eastAsia="Times New Roman" w:cs="Times New Roman"/>
          <w:color w:val="222222"/>
          <w:shd w:val="clear" w:color="auto" w:fill="FFFFFF"/>
        </w:rPr>
        <w:t xml:space="preserve"> </w:t>
      </w:r>
      <w:proofErr w:type="gramStart"/>
      <w:r w:rsidRPr="002E0162">
        <w:rPr>
          <w:rFonts w:eastAsia="Times New Roman" w:cs="Times New Roman"/>
          <w:color w:val="222222"/>
          <w:shd w:val="clear" w:color="auto" w:fill="FFFFFF"/>
        </w:rPr>
        <w:t>γ-band abnormalities as markers of autism spectrum disorders.</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Biomarkers in medicine</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8</w:t>
      </w:r>
      <w:r w:rsidRPr="002E0162">
        <w:rPr>
          <w:rFonts w:eastAsia="Times New Roman" w:cs="Times New Roman"/>
          <w:color w:val="222222"/>
          <w:shd w:val="clear" w:color="auto" w:fill="FFFFFF"/>
        </w:rPr>
        <w:t>(3), 353-368.</w:t>
      </w:r>
    </w:p>
    <w:p w14:paraId="72482A8F" w14:textId="77777777" w:rsidR="000A3AA2" w:rsidRPr="002E0162" w:rsidRDefault="000A3AA2" w:rsidP="000A3AA2">
      <w:pPr>
        <w:spacing w:after="240" w:line="480" w:lineRule="auto"/>
        <w:rPr>
          <w:rFonts w:cs="Times New Roman"/>
        </w:rPr>
      </w:pPr>
      <w:proofErr w:type="gramStart"/>
      <w:r w:rsidRPr="002E0162">
        <w:rPr>
          <w:rFonts w:cs="Times New Roman"/>
        </w:rPr>
        <w:t>Rojas, D. C., Becker, K. M., &amp; Wilson, L. B. (2015).</w:t>
      </w:r>
      <w:proofErr w:type="gramEnd"/>
      <w:r w:rsidRPr="002E0162">
        <w:rPr>
          <w:rFonts w:cs="Times New Roman"/>
        </w:rPr>
        <w:t xml:space="preserve"> Magnetic Resonance Spectroscopy Studies of Glutamate and GABA in Autism: Implications for Excitation-Inhibition Imbalance Theory. </w:t>
      </w:r>
      <w:proofErr w:type="gramStart"/>
      <w:r w:rsidRPr="002E0162">
        <w:rPr>
          <w:rFonts w:cs="Times New Roman"/>
          <w:i/>
        </w:rPr>
        <w:t>Current Developmental Disorders Reports, 2</w:t>
      </w:r>
      <w:r w:rsidRPr="002E0162">
        <w:rPr>
          <w:rFonts w:cs="Times New Roman"/>
        </w:rPr>
        <w:t>(1), 46-57.</w:t>
      </w:r>
      <w:proofErr w:type="gramEnd"/>
    </w:p>
    <w:p w14:paraId="559598FF"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Rojas, D. C., Maharajh, K., Teale, P., &amp; Rogers, S. J. (2008).</w:t>
      </w:r>
      <w:proofErr w:type="gramEnd"/>
      <w:r w:rsidRPr="002E0162">
        <w:rPr>
          <w:rFonts w:eastAsia="Times New Roman" w:cs="Times New Roman"/>
          <w:color w:val="222222"/>
          <w:shd w:val="clear" w:color="auto" w:fill="FFFFFF"/>
        </w:rPr>
        <w:t xml:space="preserve"> Reduced neural synchronization of gamma-band MEG oscillations in first-degree relatives of children with autism. </w:t>
      </w:r>
      <w:r w:rsidRPr="002E0162">
        <w:rPr>
          <w:rFonts w:eastAsia="Times New Roman" w:cs="Times New Roman"/>
          <w:i/>
          <w:iCs/>
          <w:color w:val="222222"/>
          <w:shd w:val="clear" w:color="auto" w:fill="FFFFFF"/>
        </w:rPr>
        <w:t>BMC psychiatry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8</w:t>
      </w:r>
      <w:r w:rsidRPr="002E0162">
        <w:rPr>
          <w:rFonts w:eastAsia="Times New Roman" w:cs="Times New Roman"/>
          <w:color w:val="222222"/>
          <w:shd w:val="clear" w:color="auto" w:fill="FFFFFF"/>
        </w:rPr>
        <w:t>(1), 66.</w:t>
      </w:r>
    </w:p>
    <w:p w14:paraId="671B61CD" w14:textId="77777777" w:rsidR="000A3AA2" w:rsidRPr="002E0162" w:rsidRDefault="000A3AA2" w:rsidP="000A3AA2">
      <w:pPr>
        <w:spacing w:after="240" w:line="480" w:lineRule="auto"/>
        <w:rPr>
          <w:rFonts w:cs="Times New Roman"/>
        </w:rPr>
      </w:pPr>
      <w:r w:rsidRPr="002E0162">
        <w:rPr>
          <w:rFonts w:cs="Times New Roman"/>
        </w:rPr>
        <w:t xml:space="preserve">Rojas, D. C., Singel, D., Steinmetz, S., Hepburn, S., &amp; Brown, M. S. (2014). Decreased left perisylvian GABA concentration in children with autism and unaffected siblings. </w:t>
      </w:r>
      <w:proofErr w:type="gramStart"/>
      <w:r w:rsidRPr="002E0162">
        <w:rPr>
          <w:rFonts w:cs="Times New Roman"/>
          <w:i/>
        </w:rPr>
        <w:t>Neuroimage, 86,</w:t>
      </w:r>
      <w:r w:rsidRPr="002E0162">
        <w:rPr>
          <w:rFonts w:cs="Times New Roman"/>
        </w:rPr>
        <w:t xml:space="preserve"> 28-34.</w:t>
      </w:r>
      <w:proofErr w:type="gramEnd"/>
    </w:p>
    <w:p w14:paraId="2083D648" w14:textId="77777777" w:rsidR="000A3AA2" w:rsidRPr="002E0162" w:rsidRDefault="000A3AA2" w:rsidP="000A3AA2">
      <w:pPr>
        <w:spacing w:after="240" w:line="480" w:lineRule="auto"/>
        <w:rPr>
          <w:rFonts w:cs="Times New Roman"/>
        </w:rPr>
      </w:pPr>
      <w:r w:rsidRPr="002E0162">
        <w:rPr>
          <w:rFonts w:cs="Times New Roman"/>
        </w:rPr>
        <w:lastRenderedPageBreak/>
        <w:t xml:space="preserve">Rolf, L. H., Haarmann, F. Y., Grotemeyer, K. H., &amp; Kehrer, H. (1993). </w:t>
      </w:r>
      <w:proofErr w:type="gramStart"/>
      <w:r w:rsidRPr="002E0162">
        <w:rPr>
          <w:rFonts w:cs="Times New Roman"/>
        </w:rPr>
        <w:t>Serotonin and amino acid content in platelets of autistic children.</w:t>
      </w:r>
      <w:proofErr w:type="gramEnd"/>
      <w:r w:rsidRPr="002E0162">
        <w:rPr>
          <w:rFonts w:cs="Times New Roman"/>
        </w:rPr>
        <w:t xml:space="preserve"> </w:t>
      </w:r>
      <w:r w:rsidRPr="002E0162">
        <w:rPr>
          <w:rFonts w:cs="Times New Roman"/>
          <w:i/>
        </w:rPr>
        <w:t>Acta Psychiatrica Scandinavica, 87(</w:t>
      </w:r>
      <w:r w:rsidRPr="002E0162">
        <w:rPr>
          <w:rFonts w:cs="Times New Roman"/>
        </w:rPr>
        <w:t>5), 312-316.</w:t>
      </w:r>
    </w:p>
    <w:p w14:paraId="7CC055B4" w14:textId="77777777" w:rsidR="000A3AA2" w:rsidRPr="002E0162" w:rsidRDefault="000A3AA2" w:rsidP="000A3AA2">
      <w:pPr>
        <w:spacing w:after="240" w:line="480" w:lineRule="auto"/>
        <w:rPr>
          <w:rFonts w:cs="Times New Roman"/>
        </w:rPr>
      </w:pPr>
      <w:r w:rsidRPr="002E0162">
        <w:rPr>
          <w:rFonts w:cs="Times New Roman"/>
        </w:rPr>
        <w:t>Ropar, D., &amp; Mitchell, P. (1999). Are individuals with autism and Asperger's syndrome susceptible to visual illusions</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Journal of child psychology and psychiatry, 40</w:t>
      </w:r>
      <w:r w:rsidRPr="002E0162">
        <w:rPr>
          <w:rFonts w:cs="Times New Roman"/>
        </w:rPr>
        <w:t>(08), 1283-1293.</w:t>
      </w:r>
      <w:proofErr w:type="gramEnd"/>
    </w:p>
    <w:p w14:paraId="79A4DA84" w14:textId="77777777" w:rsidR="000A3AA2" w:rsidRPr="002E0162" w:rsidRDefault="000A3AA2" w:rsidP="000A3AA2">
      <w:pPr>
        <w:spacing w:after="240" w:line="480" w:lineRule="auto"/>
        <w:rPr>
          <w:rFonts w:cs="Times New Roman"/>
        </w:rPr>
      </w:pPr>
      <w:r w:rsidRPr="002E0162">
        <w:rPr>
          <w:rFonts w:cs="Times New Roman"/>
        </w:rPr>
        <w:t xml:space="preserve">Ropar, D., &amp; Mitchell, P. (2001). </w:t>
      </w:r>
      <w:proofErr w:type="gramStart"/>
      <w:r w:rsidRPr="002E0162">
        <w:rPr>
          <w:rFonts w:cs="Times New Roman"/>
        </w:rPr>
        <w:t>Susceptibility to illusions and performance on visuospatial tasks in individuals with autism.</w:t>
      </w:r>
      <w:proofErr w:type="gramEnd"/>
      <w:r w:rsidRPr="002E0162">
        <w:rPr>
          <w:rFonts w:cs="Times New Roman"/>
        </w:rPr>
        <w:t xml:space="preserve"> </w:t>
      </w:r>
      <w:proofErr w:type="gramStart"/>
      <w:r w:rsidRPr="002E0162">
        <w:rPr>
          <w:rFonts w:cs="Times New Roman"/>
          <w:i/>
        </w:rPr>
        <w:t>Journal of Child Psychology and Psychiatry, 42</w:t>
      </w:r>
      <w:r w:rsidRPr="002E0162">
        <w:rPr>
          <w:rFonts w:cs="Times New Roman"/>
        </w:rPr>
        <w:t>(04), 539-549.</w:t>
      </w:r>
      <w:proofErr w:type="gramEnd"/>
    </w:p>
    <w:p w14:paraId="445FEB05" w14:textId="77777777" w:rsidR="000A3AA2" w:rsidRPr="002E0162" w:rsidRDefault="000A3AA2" w:rsidP="000A3AA2">
      <w:pPr>
        <w:spacing w:after="240" w:line="480" w:lineRule="auto"/>
        <w:rPr>
          <w:rFonts w:cs="Times New Roman"/>
        </w:rPr>
      </w:pPr>
      <w:r w:rsidRPr="002E0162">
        <w:rPr>
          <w:rFonts w:cs="Times New Roman"/>
        </w:rPr>
        <w:t xml:space="preserve">Ropar, D., &amp; Mitchell, P. (2001). </w:t>
      </w:r>
      <w:proofErr w:type="gramStart"/>
      <w:r w:rsidRPr="002E0162">
        <w:rPr>
          <w:rFonts w:cs="Times New Roman"/>
        </w:rPr>
        <w:t>Susceptibility to illusions and performance on visuospatial tasks in individuals with autism.</w:t>
      </w:r>
      <w:proofErr w:type="gramEnd"/>
      <w:r w:rsidRPr="002E0162">
        <w:rPr>
          <w:rFonts w:cs="Times New Roman"/>
        </w:rPr>
        <w:t xml:space="preserve"> </w:t>
      </w:r>
      <w:proofErr w:type="gramStart"/>
      <w:r w:rsidRPr="002E0162">
        <w:rPr>
          <w:rFonts w:cs="Times New Roman"/>
          <w:i/>
        </w:rPr>
        <w:t>Journal of Child Psychology and Psychiatry, 42</w:t>
      </w:r>
      <w:r w:rsidRPr="002E0162">
        <w:rPr>
          <w:rFonts w:cs="Times New Roman"/>
        </w:rPr>
        <w:t>(04), 539-549.</w:t>
      </w:r>
      <w:proofErr w:type="gramEnd"/>
    </w:p>
    <w:p w14:paraId="2EC7FC67"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Rosenberg, A., Patterson, J. S., &amp; Angelaki, D. E. (2015). </w:t>
      </w:r>
      <w:proofErr w:type="gramStart"/>
      <w:r w:rsidRPr="002E0162">
        <w:rPr>
          <w:rFonts w:eastAsia="Times New Roman" w:cs="Times New Roman"/>
          <w:color w:val="222222"/>
          <w:shd w:val="clear" w:color="auto" w:fill="FFFFFF"/>
          <w:lang w:val="en-GB"/>
        </w:rPr>
        <w:t>A computational perspective on autism.</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Proceedings of the National Academy of Sciences</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112</w:t>
      </w:r>
      <w:proofErr w:type="gramEnd"/>
      <w:r w:rsidRPr="002E0162">
        <w:rPr>
          <w:rFonts w:eastAsia="Times New Roman" w:cs="Times New Roman"/>
          <w:color w:val="222222"/>
          <w:shd w:val="clear" w:color="auto" w:fill="FFFFFF"/>
          <w:lang w:val="en-GB"/>
        </w:rPr>
        <w:t>(30), 9158-9165.</w:t>
      </w:r>
    </w:p>
    <w:p w14:paraId="492AD03D" w14:textId="77777777" w:rsidR="000A3AA2" w:rsidRPr="002E0162" w:rsidRDefault="000A3AA2" w:rsidP="000A3AA2">
      <w:pPr>
        <w:spacing w:after="240" w:line="480" w:lineRule="auto"/>
        <w:rPr>
          <w:rFonts w:cs="Times New Roman"/>
        </w:rPr>
      </w:pPr>
      <w:r w:rsidRPr="002E0162">
        <w:rPr>
          <w:rFonts w:cs="Times New Roman"/>
        </w:rPr>
        <w:t xml:space="preserve">Rosenhall, U., Johansson, E., &amp; Gillberg, C. (1988). </w:t>
      </w:r>
      <w:proofErr w:type="gramStart"/>
      <w:r w:rsidRPr="002E0162">
        <w:rPr>
          <w:rFonts w:cs="Times New Roman"/>
        </w:rPr>
        <w:t>Oculomotor findings in autistic children.</w:t>
      </w:r>
      <w:proofErr w:type="gramEnd"/>
      <w:r w:rsidRPr="002E0162">
        <w:rPr>
          <w:rFonts w:cs="Times New Roman"/>
        </w:rPr>
        <w:t xml:space="preserve"> </w:t>
      </w:r>
      <w:proofErr w:type="gramStart"/>
      <w:r w:rsidRPr="002E0162">
        <w:rPr>
          <w:rFonts w:cs="Times New Roman"/>
          <w:i/>
        </w:rPr>
        <w:t>The Journal of Laryngology &amp; Otology, 102</w:t>
      </w:r>
      <w:r w:rsidRPr="002E0162">
        <w:rPr>
          <w:rFonts w:cs="Times New Roman"/>
        </w:rPr>
        <w:t>(05), 435-439.</w:t>
      </w:r>
      <w:proofErr w:type="gramEnd"/>
    </w:p>
    <w:p w14:paraId="0A837F51" w14:textId="77777777" w:rsidR="000A3AA2" w:rsidRPr="002E0162" w:rsidRDefault="000A3AA2" w:rsidP="000A3AA2">
      <w:pPr>
        <w:spacing w:after="240" w:line="480" w:lineRule="auto"/>
        <w:rPr>
          <w:rFonts w:cs="Times New Roman"/>
        </w:rPr>
      </w:pPr>
      <w:proofErr w:type="gramStart"/>
      <w:r w:rsidRPr="002E0162">
        <w:rPr>
          <w:rFonts w:cs="Times New Roman"/>
        </w:rPr>
        <w:t>Rossi, P. G., Parmeggiani, A., Bach, V., Santucci, M., &amp; Visconti, P. (1995).</w:t>
      </w:r>
      <w:proofErr w:type="gramEnd"/>
      <w:r w:rsidRPr="002E0162">
        <w:rPr>
          <w:rFonts w:cs="Times New Roman"/>
        </w:rPr>
        <w:t xml:space="preserve"> </w:t>
      </w:r>
      <w:proofErr w:type="gramStart"/>
      <w:r w:rsidRPr="002E0162">
        <w:rPr>
          <w:rFonts w:cs="Times New Roman"/>
        </w:rPr>
        <w:t>EEG features and epilepsy in patients with autism.</w:t>
      </w:r>
      <w:proofErr w:type="gramEnd"/>
      <w:r w:rsidRPr="002E0162">
        <w:rPr>
          <w:rFonts w:cs="Times New Roman"/>
        </w:rPr>
        <w:t xml:space="preserve"> </w:t>
      </w:r>
      <w:proofErr w:type="gramStart"/>
      <w:r w:rsidRPr="002E0162">
        <w:rPr>
          <w:rFonts w:cs="Times New Roman"/>
          <w:i/>
        </w:rPr>
        <w:t>Brain and Development, 17</w:t>
      </w:r>
      <w:r w:rsidRPr="002E0162">
        <w:rPr>
          <w:rFonts w:cs="Times New Roman"/>
        </w:rPr>
        <w:t>(3), 169-174.</w:t>
      </w:r>
      <w:proofErr w:type="gramEnd"/>
    </w:p>
    <w:p w14:paraId="71B80104" w14:textId="77777777" w:rsidR="000A3AA2" w:rsidRPr="002E0162" w:rsidRDefault="000A3AA2" w:rsidP="000A3AA2">
      <w:pPr>
        <w:spacing w:after="240" w:line="480" w:lineRule="auto"/>
        <w:rPr>
          <w:rFonts w:cs="Times New Roman"/>
        </w:rPr>
      </w:pPr>
      <w:r w:rsidRPr="002E0162">
        <w:rPr>
          <w:rFonts w:cs="Times New Roman"/>
        </w:rPr>
        <w:t xml:space="preserve">Rubenstein, J. L. R., &amp; Merzenich, M. M. (2003). Model of autism: increased ratio of excitation/inhibition in key neural systems. </w:t>
      </w:r>
      <w:r w:rsidRPr="002E0162">
        <w:rPr>
          <w:rFonts w:cs="Times New Roman"/>
          <w:i/>
        </w:rPr>
        <w:t>Genes, Brain and Behavior, 2</w:t>
      </w:r>
      <w:r w:rsidRPr="002E0162">
        <w:rPr>
          <w:rFonts w:cs="Times New Roman"/>
        </w:rPr>
        <w:t>(5), 255-267.</w:t>
      </w:r>
    </w:p>
    <w:p w14:paraId="3B0BF84E" w14:textId="77777777" w:rsidR="000A3AA2" w:rsidRPr="002E0162" w:rsidRDefault="000A3AA2" w:rsidP="000A3AA2">
      <w:pPr>
        <w:spacing w:after="240" w:line="480" w:lineRule="auto"/>
        <w:rPr>
          <w:rFonts w:eastAsia="Times New Roman" w:cs="Times New Roman"/>
          <w:lang w:val="en-GB"/>
        </w:rPr>
      </w:pPr>
      <w:proofErr w:type="gramStart"/>
      <w:r w:rsidRPr="002E0162">
        <w:rPr>
          <w:rFonts w:eastAsia="Times New Roman" w:cs="Times New Roman"/>
          <w:color w:val="222222"/>
          <w:shd w:val="clear" w:color="auto" w:fill="FFFFFF"/>
          <w:lang w:val="en-GB"/>
        </w:rPr>
        <w:t>Rupprecht, R., Rammes, G., Eser, D., Baghai, T. C., Schüle, C., Nothdurfter, C., ... &amp; Kucher, K. (2009).</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Translocator protein (18 kD) as target for anxiolytics without benzodiazepine-like side effects.</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Science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325</w:t>
      </w:r>
      <w:r w:rsidRPr="002E0162">
        <w:rPr>
          <w:rFonts w:eastAsia="Times New Roman" w:cs="Times New Roman"/>
          <w:color w:val="222222"/>
          <w:shd w:val="clear" w:color="auto" w:fill="FFFFFF"/>
          <w:lang w:val="en-GB"/>
        </w:rPr>
        <w:t>(5939), 490-493.</w:t>
      </w:r>
      <w:proofErr w:type="gramEnd"/>
    </w:p>
    <w:p w14:paraId="554199EF" w14:textId="77777777" w:rsidR="000A3AA2" w:rsidRPr="002E0162" w:rsidRDefault="000A3AA2" w:rsidP="000A3AA2">
      <w:pPr>
        <w:spacing w:after="240" w:line="480" w:lineRule="auto"/>
        <w:rPr>
          <w:rFonts w:cs="Times New Roman"/>
        </w:rPr>
      </w:pPr>
      <w:r w:rsidRPr="002E0162">
        <w:rPr>
          <w:rFonts w:cs="Times New Roman"/>
        </w:rPr>
        <w:t xml:space="preserve">Russell, J. E. (1997). </w:t>
      </w:r>
      <w:proofErr w:type="gramStart"/>
      <w:r w:rsidRPr="002E0162">
        <w:rPr>
          <w:rFonts w:cs="Times New Roman"/>
          <w:i/>
        </w:rPr>
        <w:t>Autism as an executive disorder.</w:t>
      </w:r>
      <w:proofErr w:type="gramEnd"/>
      <w:r w:rsidRPr="002E0162">
        <w:rPr>
          <w:rFonts w:cs="Times New Roman"/>
        </w:rPr>
        <w:t xml:space="preserve"> </w:t>
      </w:r>
      <w:proofErr w:type="gramStart"/>
      <w:r w:rsidRPr="002E0162">
        <w:rPr>
          <w:rFonts w:cs="Times New Roman"/>
        </w:rPr>
        <w:t>Oxford University Press.</w:t>
      </w:r>
      <w:proofErr w:type="gramEnd"/>
    </w:p>
    <w:p w14:paraId="50BB383F" w14:textId="77777777" w:rsidR="000A3AA2" w:rsidRPr="002E0162" w:rsidRDefault="000A3AA2" w:rsidP="000A3AA2">
      <w:pPr>
        <w:spacing w:after="240" w:line="480" w:lineRule="auto"/>
        <w:rPr>
          <w:rFonts w:cs="Times New Roman"/>
        </w:rPr>
      </w:pPr>
      <w:r w:rsidRPr="002E0162">
        <w:rPr>
          <w:rFonts w:cs="Times New Roman"/>
        </w:rPr>
        <w:t xml:space="preserve">Said, C. P., Egan, R. D., Minshew, N. J., Behrmann, M., &amp; Heeger, D. J. (2013). Normal binocular rivalry in autism: implications for the excitation/inhibition imbalance hypothesis. </w:t>
      </w:r>
      <w:r w:rsidRPr="002E0162">
        <w:rPr>
          <w:rFonts w:cs="Times New Roman"/>
          <w:i/>
        </w:rPr>
        <w:t>Vision research, 77,</w:t>
      </w:r>
      <w:r w:rsidRPr="002E0162">
        <w:rPr>
          <w:rFonts w:cs="Times New Roman"/>
        </w:rPr>
        <w:t xml:space="preserve"> </w:t>
      </w:r>
      <w:proofErr w:type="gramStart"/>
      <w:r w:rsidRPr="002E0162">
        <w:rPr>
          <w:rFonts w:cs="Times New Roman"/>
        </w:rPr>
        <w:t>59</w:t>
      </w:r>
      <w:proofErr w:type="gramEnd"/>
      <w:r w:rsidRPr="002E0162">
        <w:rPr>
          <w:rFonts w:cs="Times New Roman"/>
        </w:rPr>
        <w:t>-66.</w:t>
      </w:r>
    </w:p>
    <w:p w14:paraId="39699B3C" w14:textId="77777777" w:rsidR="000A3AA2" w:rsidRPr="002E0162" w:rsidRDefault="000A3AA2" w:rsidP="000A3AA2">
      <w:pPr>
        <w:spacing w:after="240" w:line="480" w:lineRule="auto"/>
        <w:rPr>
          <w:rFonts w:cs="Times New Roman"/>
        </w:rPr>
      </w:pPr>
      <w:proofErr w:type="gramStart"/>
      <w:r w:rsidRPr="002E0162">
        <w:rPr>
          <w:rFonts w:cs="Times New Roman"/>
        </w:rPr>
        <w:lastRenderedPageBreak/>
        <w:t>Samson, F., Mottron, L., Soulieres, I., &amp; Zeffiro, T. A. (2012).</w:t>
      </w:r>
      <w:proofErr w:type="gramEnd"/>
      <w:r w:rsidRPr="002E0162">
        <w:rPr>
          <w:rFonts w:cs="Times New Roman"/>
        </w:rPr>
        <w:t xml:space="preserve"> Enhanced visual functioning in autism: An ALE meta</w:t>
      </w:r>
      <w:r w:rsidRPr="002E0162">
        <w:rPr>
          <w:rFonts w:ascii="Myriad Hebrew Regular" w:hAnsi="Myriad Hebrew Regular" w:cs="Myriad Hebrew Regular"/>
        </w:rPr>
        <w:t>‐</w:t>
      </w:r>
      <w:r w:rsidRPr="002E0162">
        <w:rPr>
          <w:rFonts w:cs="Times New Roman"/>
        </w:rPr>
        <w:t xml:space="preserve">analysis. </w:t>
      </w:r>
      <w:proofErr w:type="gramStart"/>
      <w:r w:rsidRPr="002E0162">
        <w:rPr>
          <w:rFonts w:cs="Times New Roman"/>
          <w:i/>
        </w:rPr>
        <w:t>Human brain mapping, 33</w:t>
      </w:r>
      <w:r w:rsidRPr="002E0162">
        <w:rPr>
          <w:rFonts w:cs="Times New Roman"/>
        </w:rPr>
        <w:t>(7), 1553-1581.</w:t>
      </w:r>
      <w:proofErr w:type="gramEnd"/>
    </w:p>
    <w:p w14:paraId="2375182D"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Sanacora, G., Mason, G. F., Rothman, D. L., &amp; Krystal, J. H. (2002). Increased occipital cortex GABA concentrations in depressed patients after therapy with selective serotonin reuptake inhibitors. </w:t>
      </w:r>
      <w:proofErr w:type="gramStart"/>
      <w:r w:rsidRPr="002E0162">
        <w:rPr>
          <w:rFonts w:eastAsia="Times New Roman" w:cs="Times New Roman"/>
          <w:i/>
          <w:iCs/>
          <w:color w:val="222222"/>
          <w:shd w:val="clear" w:color="auto" w:fill="FFFFFF"/>
          <w:lang w:val="en-GB"/>
        </w:rPr>
        <w:t>American Journal of Psychiatry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159</w:t>
      </w:r>
      <w:r w:rsidRPr="002E0162">
        <w:rPr>
          <w:rFonts w:eastAsia="Times New Roman" w:cs="Times New Roman"/>
          <w:color w:val="222222"/>
          <w:shd w:val="clear" w:color="auto" w:fill="FFFFFF"/>
          <w:lang w:val="en-GB"/>
        </w:rPr>
        <w:t>(4), 663-665.</w:t>
      </w:r>
      <w:proofErr w:type="gramEnd"/>
    </w:p>
    <w:p w14:paraId="5E2D45D8"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Sanacora, G., Mason, G. F., Rothman, D. L., Behar, K. L., Hyder, F., Petroff, O. A., ... &amp; Krystal, J. H. (1999). Reduced cortical γ-aminobutyric acid levels in depressed patients determined by proton magnetic resonance </w:t>
      </w:r>
      <w:proofErr w:type="gramStart"/>
      <w:r w:rsidRPr="002E0162">
        <w:rPr>
          <w:rFonts w:eastAsia="Times New Roman" w:cs="Times New Roman"/>
          <w:color w:val="222222"/>
          <w:shd w:val="clear" w:color="auto" w:fill="FFFFFF"/>
          <w:lang w:val="en-GB"/>
        </w:rPr>
        <w:t>spectroscopy.</w:t>
      </w:r>
      <w:r w:rsidRPr="002E0162">
        <w:rPr>
          <w:rFonts w:eastAsia="Times New Roman" w:cs="Times New Roman"/>
          <w:i/>
          <w:iCs/>
          <w:color w:val="222222"/>
          <w:shd w:val="clear" w:color="auto" w:fill="FFFFFF"/>
          <w:lang w:val="en-GB"/>
        </w:rPr>
        <w:t>Archives</w:t>
      </w:r>
      <w:proofErr w:type="gramEnd"/>
      <w:r w:rsidRPr="002E0162">
        <w:rPr>
          <w:rFonts w:eastAsia="Times New Roman" w:cs="Times New Roman"/>
          <w:i/>
          <w:iCs/>
          <w:color w:val="222222"/>
          <w:shd w:val="clear" w:color="auto" w:fill="FFFFFF"/>
          <w:lang w:val="en-GB"/>
        </w:rPr>
        <w:t xml:space="preserve"> of general psychiatry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56</w:t>
      </w:r>
      <w:r w:rsidRPr="002E0162">
        <w:rPr>
          <w:rFonts w:eastAsia="Times New Roman" w:cs="Times New Roman"/>
          <w:color w:val="222222"/>
          <w:shd w:val="clear" w:color="auto" w:fill="FFFFFF"/>
          <w:lang w:val="en-GB"/>
        </w:rPr>
        <w:t>(11), 1043-1047.</w:t>
      </w:r>
    </w:p>
    <w:p w14:paraId="09DD64F6"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Sanacora, G., Rothman, D. L., Mason, G., &amp; Krystal, J. H. (2003). </w:t>
      </w:r>
      <w:proofErr w:type="gramStart"/>
      <w:r w:rsidRPr="002E0162">
        <w:rPr>
          <w:rFonts w:eastAsia="Times New Roman" w:cs="Times New Roman"/>
          <w:color w:val="222222"/>
          <w:shd w:val="clear" w:color="auto" w:fill="FFFFFF"/>
          <w:lang w:val="en-GB"/>
        </w:rPr>
        <w:t>Clinical studies implementing glutamate neurotransmission in mood disorders.</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Annals of the New York Academy of Sciences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1003</w:t>
      </w:r>
      <w:r w:rsidRPr="002E0162">
        <w:rPr>
          <w:rFonts w:eastAsia="Times New Roman" w:cs="Times New Roman"/>
          <w:color w:val="222222"/>
          <w:shd w:val="clear" w:color="auto" w:fill="FFFFFF"/>
          <w:lang w:val="en-GB"/>
        </w:rPr>
        <w:t>(1), 292-308.</w:t>
      </w:r>
      <w:proofErr w:type="gramEnd"/>
    </w:p>
    <w:p w14:paraId="0D76DDA7" w14:textId="77777777" w:rsidR="000A3AA2" w:rsidRPr="002E0162" w:rsidRDefault="000A3AA2" w:rsidP="000A3AA2">
      <w:pPr>
        <w:spacing w:after="240" w:line="480" w:lineRule="auto"/>
        <w:rPr>
          <w:rFonts w:cs="Times New Roman"/>
        </w:rPr>
      </w:pPr>
      <w:r w:rsidRPr="002E0162">
        <w:rPr>
          <w:rFonts w:cs="Times New Roman"/>
        </w:rPr>
        <w:t xml:space="preserve">Schlooz, W. A., Hulstijn, W., van den Broek, P. J., van der Pijll, A. C., Gabreëls, F., van der Gaag, R. J., &amp; Rotteveel, J. J. (2006). Fragmented visuospatial processing in children with pervasive developmental disorder. </w:t>
      </w:r>
      <w:proofErr w:type="gramStart"/>
      <w:r w:rsidRPr="002E0162">
        <w:rPr>
          <w:rFonts w:cs="Times New Roman"/>
          <w:i/>
        </w:rPr>
        <w:t>Journal of Autism and Developmental Disorders, 36</w:t>
      </w:r>
      <w:r w:rsidRPr="002E0162">
        <w:rPr>
          <w:rFonts w:cs="Times New Roman"/>
        </w:rPr>
        <w:t>(8), 1025-1037.</w:t>
      </w:r>
      <w:proofErr w:type="gramEnd"/>
    </w:p>
    <w:p w14:paraId="2422108F" w14:textId="77777777" w:rsidR="000A3AA2" w:rsidRPr="002E0162" w:rsidRDefault="000A3AA2" w:rsidP="000A3AA2">
      <w:pPr>
        <w:spacing w:after="240" w:line="480" w:lineRule="auto"/>
        <w:jc w:val="both"/>
        <w:rPr>
          <w:rFonts w:cs="Times New Roman"/>
        </w:rPr>
      </w:pPr>
      <w:r w:rsidRPr="002E0162">
        <w:rPr>
          <w:rFonts w:cs="Times New Roman"/>
        </w:rPr>
        <w:t xml:space="preserve">Schwarzkopf, D. S., Anderson, E. J., de Haas, B., White, S. J., &amp; Rees, G. (2014). Larger extrastriate population receptive fields in autism spectrum disorders. </w:t>
      </w:r>
      <w:proofErr w:type="gramStart"/>
      <w:r w:rsidRPr="002E0162">
        <w:rPr>
          <w:rFonts w:cs="Times New Roman"/>
          <w:i/>
        </w:rPr>
        <w:t>The Journal of Neuroscience, 34</w:t>
      </w:r>
      <w:r w:rsidRPr="002E0162">
        <w:rPr>
          <w:rFonts w:cs="Times New Roman"/>
        </w:rPr>
        <w:t>(7), 2713-2724.</w:t>
      </w:r>
      <w:proofErr w:type="gramEnd"/>
    </w:p>
    <w:p w14:paraId="49E1FCF7"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Schwarzkopf, D. S., Robertson, D. J., Song, C., Barnes, G. R., &amp; Rees, G. (2012). The frequency of visually induced gamma-band oscillations depends on the size of early human visual cortex. </w:t>
      </w:r>
      <w:proofErr w:type="gramStart"/>
      <w:r w:rsidRPr="002E0162">
        <w:rPr>
          <w:rFonts w:eastAsia="Times New Roman" w:cs="Times New Roman"/>
          <w:i/>
          <w:iCs/>
          <w:color w:val="222222"/>
          <w:shd w:val="clear" w:color="auto" w:fill="FFFFFF"/>
          <w:lang w:val="en-GB"/>
        </w:rPr>
        <w:t>The Journal of Neuroscience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32</w:t>
      </w:r>
      <w:r w:rsidRPr="002E0162">
        <w:rPr>
          <w:rFonts w:eastAsia="Times New Roman" w:cs="Times New Roman"/>
          <w:color w:val="222222"/>
          <w:shd w:val="clear" w:color="auto" w:fill="FFFFFF"/>
          <w:lang w:val="en-GB"/>
        </w:rPr>
        <w:t>(4), 1507-1512.</w:t>
      </w:r>
      <w:proofErr w:type="gramEnd"/>
    </w:p>
    <w:p w14:paraId="7DB2605A" w14:textId="77777777" w:rsidR="000A3AA2" w:rsidRPr="002E0162" w:rsidRDefault="000A3AA2" w:rsidP="000A3AA2">
      <w:pPr>
        <w:spacing w:after="240" w:line="480" w:lineRule="auto"/>
        <w:rPr>
          <w:rFonts w:cs="Times New Roman"/>
        </w:rPr>
      </w:pPr>
      <w:proofErr w:type="gramStart"/>
      <w:r w:rsidRPr="002E0162">
        <w:rPr>
          <w:rFonts w:cs="Times New Roman"/>
        </w:rPr>
        <w:t>Shah, A., &amp; Frith, U. (1983).</w:t>
      </w:r>
      <w:proofErr w:type="gramEnd"/>
      <w:r w:rsidRPr="002E0162">
        <w:rPr>
          <w:rFonts w:cs="Times New Roman"/>
        </w:rPr>
        <w:t xml:space="preserve"> An islet of ability in autistic children: A research note. </w:t>
      </w:r>
      <w:proofErr w:type="gramStart"/>
      <w:r w:rsidRPr="002E0162">
        <w:rPr>
          <w:rFonts w:cs="Times New Roman"/>
          <w:i/>
        </w:rPr>
        <w:t>Journal of child Psychology and Psychiatry, 24</w:t>
      </w:r>
      <w:r w:rsidRPr="002E0162">
        <w:rPr>
          <w:rFonts w:cs="Times New Roman"/>
        </w:rPr>
        <w:t>(4), 613-620.</w:t>
      </w:r>
      <w:proofErr w:type="gramEnd"/>
    </w:p>
    <w:p w14:paraId="3F27479E" w14:textId="77777777" w:rsidR="000A3AA2" w:rsidRPr="002E0162" w:rsidRDefault="000A3AA2" w:rsidP="000A3AA2">
      <w:pPr>
        <w:spacing w:after="240" w:line="480" w:lineRule="auto"/>
        <w:rPr>
          <w:rFonts w:cs="Times New Roman"/>
        </w:rPr>
      </w:pPr>
      <w:proofErr w:type="gramStart"/>
      <w:r w:rsidRPr="002E0162">
        <w:rPr>
          <w:rFonts w:cs="Times New Roman"/>
        </w:rPr>
        <w:lastRenderedPageBreak/>
        <w:t>Shah, A., &amp; Frith, U. (1993).</w:t>
      </w:r>
      <w:proofErr w:type="gramEnd"/>
      <w:r w:rsidRPr="002E0162">
        <w:rPr>
          <w:rFonts w:cs="Times New Roman"/>
        </w:rPr>
        <w:t xml:space="preserve"> Why do autistic individuals show superior performance on the block design task</w:t>
      </w:r>
      <w:proofErr w:type="gramStart"/>
      <w:r w:rsidRPr="002E0162">
        <w:rPr>
          <w:rFonts w:cs="Times New Roman"/>
        </w:rPr>
        <w:t>?.</w:t>
      </w:r>
      <w:proofErr w:type="gramEnd"/>
      <w:r w:rsidRPr="002E0162">
        <w:rPr>
          <w:rFonts w:cs="Times New Roman"/>
        </w:rPr>
        <w:t xml:space="preserve"> </w:t>
      </w:r>
      <w:proofErr w:type="gramStart"/>
      <w:r w:rsidRPr="002E0162">
        <w:rPr>
          <w:rFonts w:cs="Times New Roman"/>
          <w:i/>
        </w:rPr>
        <w:t>Journal of Child Psychology and Psychiatry, 34</w:t>
      </w:r>
      <w:r w:rsidRPr="002E0162">
        <w:rPr>
          <w:rFonts w:cs="Times New Roman"/>
        </w:rPr>
        <w:t>(8), 1351-1364.</w:t>
      </w:r>
      <w:proofErr w:type="gramEnd"/>
    </w:p>
    <w:p w14:paraId="60F35A07" w14:textId="77777777" w:rsidR="000A3AA2" w:rsidRPr="002E0162" w:rsidRDefault="000A3AA2" w:rsidP="000A3AA2">
      <w:pPr>
        <w:spacing w:after="240" w:line="480" w:lineRule="auto"/>
        <w:rPr>
          <w:rFonts w:cs="Times New Roman"/>
        </w:rPr>
      </w:pPr>
      <w:proofErr w:type="gramStart"/>
      <w:r w:rsidRPr="002E0162">
        <w:rPr>
          <w:rFonts w:cs="Times New Roman"/>
        </w:rPr>
        <w:t>Shimmura, C., Suzuki, K., Iwata, Y., Tsuchiya, K. J., Ohno, K., Matsuzaki, H., ... &amp; Mori, N. (2013).</w:t>
      </w:r>
      <w:proofErr w:type="gramEnd"/>
      <w:r w:rsidRPr="002E0162">
        <w:rPr>
          <w:rFonts w:cs="Times New Roman"/>
        </w:rPr>
        <w:t xml:space="preserve"> </w:t>
      </w:r>
      <w:proofErr w:type="gramStart"/>
      <w:r w:rsidRPr="002E0162">
        <w:rPr>
          <w:rFonts w:cs="Times New Roman"/>
        </w:rPr>
        <w:t>Enzymes in the glutamate-glutamine cycle in the anterior cingulate cortex in postmortem brain of subjects with autism.</w:t>
      </w:r>
      <w:proofErr w:type="gramEnd"/>
      <w:r w:rsidRPr="002E0162">
        <w:rPr>
          <w:rFonts w:cs="Times New Roman"/>
        </w:rPr>
        <w:t xml:space="preserve"> </w:t>
      </w:r>
      <w:proofErr w:type="gramStart"/>
      <w:r w:rsidRPr="002E0162">
        <w:rPr>
          <w:rFonts w:cs="Times New Roman"/>
          <w:i/>
        </w:rPr>
        <w:t>Mol Autism, 4</w:t>
      </w:r>
      <w:r w:rsidRPr="002E0162">
        <w:rPr>
          <w:rFonts w:cs="Times New Roman"/>
        </w:rPr>
        <w:t>(1), 6.</w:t>
      </w:r>
      <w:proofErr w:type="gramEnd"/>
    </w:p>
    <w:p w14:paraId="72D1B261"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Shulman, G. L., Wilson, J., &amp; Sheehy, J. B. (1985). </w:t>
      </w:r>
      <w:proofErr w:type="gramStart"/>
      <w:r w:rsidRPr="002E0162">
        <w:rPr>
          <w:rFonts w:eastAsia="Times New Roman" w:cs="Times New Roman"/>
          <w:color w:val="222222"/>
          <w:shd w:val="clear" w:color="auto" w:fill="FFFFFF"/>
          <w:lang w:val="en-GB"/>
        </w:rPr>
        <w:t>Spatial determinants of the distribution of attention.</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Perception &amp; Psychophysics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37</w:t>
      </w:r>
      <w:r w:rsidRPr="002E0162">
        <w:rPr>
          <w:rFonts w:eastAsia="Times New Roman" w:cs="Times New Roman"/>
          <w:color w:val="222222"/>
          <w:shd w:val="clear" w:color="auto" w:fill="FFFFFF"/>
          <w:lang w:val="en-GB"/>
        </w:rPr>
        <w:t>(1), 59-65.</w:t>
      </w:r>
      <w:proofErr w:type="gramEnd"/>
    </w:p>
    <w:p w14:paraId="71B52C65" w14:textId="77777777" w:rsidR="000A3AA2" w:rsidRPr="002E0162" w:rsidRDefault="000A3AA2" w:rsidP="000A3AA2">
      <w:pPr>
        <w:spacing w:after="240" w:line="480" w:lineRule="auto"/>
        <w:rPr>
          <w:rFonts w:cs="Times New Roman"/>
        </w:rPr>
      </w:pPr>
      <w:r w:rsidRPr="002E0162">
        <w:rPr>
          <w:rFonts w:cs="Times New Roman"/>
        </w:rPr>
        <w:t xml:space="preserve">Siegel, D. J., Minshew, N. J., &amp; Goldstein, G. (1996). </w:t>
      </w:r>
      <w:proofErr w:type="gramStart"/>
      <w:r w:rsidRPr="002E0162">
        <w:rPr>
          <w:rFonts w:cs="Times New Roman"/>
        </w:rPr>
        <w:t>Wechsler IQ profiles in diagnosis of high-functioning autism.</w:t>
      </w:r>
      <w:proofErr w:type="gramEnd"/>
      <w:r w:rsidRPr="002E0162">
        <w:rPr>
          <w:rFonts w:cs="Times New Roman"/>
        </w:rPr>
        <w:t xml:space="preserve"> </w:t>
      </w:r>
      <w:proofErr w:type="gramStart"/>
      <w:r w:rsidRPr="002E0162">
        <w:rPr>
          <w:rFonts w:cs="Times New Roman"/>
          <w:i/>
        </w:rPr>
        <w:t>Journal of autism and developmental disorders, 26</w:t>
      </w:r>
      <w:r w:rsidRPr="002E0162">
        <w:rPr>
          <w:rFonts w:cs="Times New Roman"/>
        </w:rPr>
        <w:t>(4), 389-406.</w:t>
      </w:r>
      <w:proofErr w:type="gramEnd"/>
    </w:p>
    <w:p w14:paraId="4E7513F4" w14:textId="77777777" w:rsidR="000A3AA2" w:rsidRPr="002E0162" w:rsidRDefault="000A3AA2" w:rsidP="000A3AA2">
      <w:pPr>
        <w:spacing w:after="240" w:line="480" w:lineRule="auto"/>
        <w:rPr>
          <w:rFonts w:cs="Times New Roman"/>
        </w:rPr>
      </w:pPr>
      <w:r w:rsidRPr="002E0162">
        <w:rPr>
          <w:rFonts w:cs="Times New Roman"/>
        </w:rPr>
        <w:t xml:space="preserve">Sillito, A. M. (1975). </w:t>
      </w:r>
      <w:proofErr w:type="gramStart"/>
      <w:r w:rsidRPr="002E0162">
        <w:rPr>
          <w:rFonts w:cs="Times New Roman"/>
        </w:rPr>
        <w:t>The effectiveness of bicuculline as an antagonist of GABA and visually evoked inhibition in the cat's striate cortex.</w:t>
      </w:r>
      <w:proofErr w:type="gramEnd"/>
      <w:r w:rsidRPr="002E0162">
        <w:rPr>
          <w:rFonts w:cs="Times New Roman"/>
        </w:rPr>
        <w:t xml:space="preserve"> </w:t>
      </w:r>
      <w:proofErr w:type="gramStart"/>
      <w:r w:rsidRPr="002E0162">
        <w:rPr>
          <w:rFonts w:cs="Times New Roman"/>
          <w:i/>
        </w:rPr>
        <w:t>The Journal of physiology, 250(</w:t>
      </w:r>
      <w:r w:rsidRPr="002E0162">
        <w:rPr>
          <w:rFonts w:cs="Times New Roman"/>
        </w:rPr>
        <w:t>2), 287-304.</w:t>
      </w:r>
      <w:proofErr w:type="gramEnd"/>
    </w:p>
    <w:p w14:paraId="7C8B5BD1" w14:textId="77777777" w:rsidR="000A3AA2" w:rsidRPr="002E0162" w:rsidRDefault="000A3AA2" w:rsidP="000A3AA2">
      <w:pPr>
        <w:spacing w:after="240" w:line="480" w:lineRule="auto"/>
        <w:rPr>
          <w:rFonts w:cs="Times New Roman"/>
        </w:rPr>
      </w:pPr>
      <w:r w:rsidRPr="002E0162">
        <w:rPr>
          <w:rFonts w:cs="Times New Roman"/>
        </w:rPr>
        <w:t xml:space="preserve">Simmons, D. R., Robertson, A. E., McKay, L. S., Toal, E., McAleer, P., &amp; Pollick, F. E. (2009). </w:t>
      </w:r>
      <w:proofErr w:type="gramStart"/>
      <w:r w:rsidRPr="002E0162">
        <w:rPr>
          <w:rFonts w:cs="Times New Roman"/>
        </w:rPr>
        <w:t>Vision in autism spectrum disorders.</w:t>
      </w:r>
      <w:proofErr w:type="gramEnd"/>
      <w:r w:rsidRPr="002E0162">
        <w:rPr>
          <w:rFonts w:cs="Times New Roman"/>
        </w:rPr>
        <w:t xml:space="preserve"> </w:t>
      </w:r>
      <w:proofErr w:type="gramStart"/>
      <w:r w:rsidRPr="002E0162">
        <w:rPr>
          <w:rFonts w:cs="Times New Roman"/>
          <w:i/>
        </w:rPr>
        <w:t>Vision research, 49</w:t>
      </w:r>
      <w:r w:rsidRPr="002E0162">
        <w:rPr>
          <w:rFonts w:cs="Times New Roman"/>
        </w:rPr>
        <w:t>(22), 2705-2739.</w:t>
      </w:r>
      <w:proofErr w:type="gramEnd"/>
    </w:p>
    <w:p w14:paraId="094E5B83" w14:textId="77777777" w:rsidR="000A3AA2" w:rsidRPr="002E0162" w:rsidRDefault="000A3AA2" w:rsidP="000A3AA2">
      <w:pPr>
        <w:spacing w:after="240" w:line="480" w:lineRule="auto"/>
        <w:rPr>
          <w:rFonts w:cs="Times New Roman"/>
        </w:rPr>
      </w:pPr>
      <w:proofErr w:type="gramStart"/>
      <w:r w:rsidRPr="002E0162">
        <w:rPr>
          <w:rFonts w:cs="Times New Roman"/>
        </w:rPr>
        <w:t>Singer, W., &amp; Gray, C. M. (1995).</w:t>
      </w:r>
      <w:proofErr w:type="gramEnd"/>
      <w:r w:rsidRPr="002E0162">
        <w:rPr>
          <w:rFonts w:cs="Times New Roman"/>
        </w:rPr>
        <w:t xml:space="preserve"> </w:t>
      </w:r>
      <w:proofErr w:type="gramStart"/>
      <w:r w:rsidRPr="002E0162">
        <w:rPr>
          <w:rFonts w:cs="Times New Roman"/>
        </w:rPr>
        <w:t>Visual feature integration and the temporal correlation hypothesis.</w:t>
      </w:r>
      <w:proofErr w:type="gramEnd"/>
      <w:r w:rsidRPr="002E0162">
        <w:rPr>
          <w:rFonts w:cs="Times New Roman"/>
        </w:rPr>
        <w:t xml:space="preserve"> </w:t>
      </w:r>
      <w:proofErr w:type="gramStart"/>
      <w:r w:rsidRPr="002E0162">
        <w:rPr>
          <w:rFonts w:cs="Times New Roman"/>
          <w:i/>
        </w:rPr>
        <w:t>Annual review of neuroscience, 18</w:t>
      </w:r>
      <w:r w:rsidRPr="002E0162">
        <w:rPr>
          <w:rFonts w:cs="Times New Roman"/>
        </w:rPr>
        <w:t>(1), 555-586.</w:t>
      </w:r>
      <w:proofErr w:type="gramEnd"/>
    </w:p>
    <w:p w14:paraId="1E196A5D" w14:textId="77777777" w:rsidR="000A3AA2" w:rsidRPr="002E0162" w:rsidRDefault="000A3AA2" w:rsidP="000A3AA2">
      <w:pPr>
        <w:spacing w:after="240" w:line="480" w:lineRule="auto"/>
        <w:rPr>
          <w:rFonts w:cs="Times New Roman"/>
        </w:rPr>
      </w:pPr>
      <w:proofErr w:type="gramStart"/>
      <w:r w:rsidRPr="002E0162">
        <w:rPr>
          <w:rFonts w:cs="Times New Roman"/>
        </w:rPr>
        <w:t>Skuse, D. H. (2000).</w:t>
      </w:r>
      <w:proofErr w:type="gramEnd"/>
      <w:r w:rsidRPr="002E0162">
        <w:rPr>
          <w:rFonts w:cs="Times New Roman"/>
        </w:rPr>
        <w:t xml:space="preserve"> Imprinting, the X-chromosome, and the male brain: explaining sex differences in the liability to autism. </w:t>
      </w:r>
      <w:proofErr w:type="gramStart"/>
      <w:r w:rsidRPr="002E0162">
        <w:rPr>
          <w:rFonts w:cs="Times New Roman"/>
          <w:i/>
        </w:rPr>
        <w:t>Pediatric Research, 47</w:t>
      </w:r>
      <w:r w:rsidRPr="002E0162">
        <w:rPr>
          <w:rFonts w:cs="Times New Roman"/>
        </w:rPr>
        <w:t>(1), 9-9.</w:t>
      </w:r>
      <w:proofErr w:type="gramEnd"/>
    </w:p>
    <w:p w14:paraId="501226FC"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Snijders, T. M., Milivojevic, B., &amp; Kemner, C. (2013). Atypical excitation–inhibition balance in autism captured by the gamma response to contextual modulation. </w:t>
      </w:r>
      <w:r w:rsidRPr="002E0162">
        <w:rPr>
          <w:rFonts w:eastAsia="Times New Roman" w:cs="Times New Roman"/>
          <w:i/>
          <w:iCs/>
          <w:color w:val="222222"/>
          <w:shd w:val="clear" w:color="auto" w:fill="FFFFFF"/>
        </w:rPr>
        <w:t>Neuroimage: Clinical</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3</w:t>
      </w:r>
      <w:r w:rsidRPr="002E0162">
        <w:rPr>
          <w:rFonts w:eastAsia="Times New Roman" w:cs="Times New Roman"/>
          <w:color w:val="222222"/>
          <w:shd w:val="clear" w:color="auto" w:fill="FFFFFF"/>
        </w:rPr>
        <w:t>, 65-72.</w:t>
      </w:r>
    </w:p>
    <w:p w14:paraId="636E6A09" w14:textId="77777777" w:rsidR="000A3AA2" w:rsidRPr="002E0162" w:rsidRDefault="000A3AA2" w:rsidP="000A3AA2">
      <w:pPr>
        <w:spacing w:after="240" w:line="480" w:lineRule="auto"/>
        <w:rPr>
          <w:rFonts w:cs="Times New Roman"/>
        </w:rPr>
      </w:pPr>
      <w:r w:rsidRPr="002E0162">
        <w:rPr>
          <w:rFonts w:cs="Times New Roman"/>
        </w:rPr>
        <w:t xml:space="preserve">Sokhadze, E. M., El-Baz, A., Baruth, J., Mathai, G., Sears, L., &amp; Casanova, M. F. (2009). </w:t>
      </w:r>
      <w:proofErr w:type="gramStart"/>
      <w:r w:rsidRPr="002E0162">
        <w:rPr>
          <w:rFonts w:cs="Times New Roman"/>
        </w:rPr>
        <w:t>Effects of low frequency repetitive transcranial magnetic stimulation (rTMS) on gamma frequency oscillations and event-related potentials during processing of illusory figures in autism.</w:t>
      </w:r>
      <w:proofErr w:type="gramEnd"/>
      <w:r w:rsidRPr="002E0162">
        <w:rPr>
          <w:rFonts w:cs="Times New Roman"/>
        </w:rPr>
        <w:t xml:space="preserve"> </w:t>
      </w:r>
      <w:proofErr w:type="gramStart"/>
      <w:r w:rsidRPr="002E0162">
        <w:rPr>
          <w:rFonts w:cs="Times New Roman"/>
          <w:i/>
        </w:rPr>
        <w:t>Journal of autism and developmental disorders, 39</w:t>
      </w:r>
      <w:r w:rsidRPr="002E0162">
        <w:rPr>
          <w:rFonts w:cs="Times New Roman"/>
        </w:rPr>
        <w:t>(4), 619-634.</w:t>
      </w:r>
      <w:proofErr w:type="gramEnd"/>
    </w:p>
    <w:p w14:paraId="1DE6C8F8"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lastRenderedPageBreak/>
        <w:t xml:space="preserve">Sokhadze, E. M., El-Baz, A., Baruth, J., Mathai, G., Sears, L., &amp; Casanova, M. F. (2009). </w:t>
      </w:r>
      <w:proofErr w:type="gramStart"/>
      <w:r w:rsidRPr="002E0162">
        <w:rPr>
          <w:rFonts w:eastAsia="Times New Roman" w:cs="Times New Roman"/>
          <w:color w:val="222222"/>
          <w:shd w:val="clear" w:color="auto" w:fill="FFFFFF"/>
        </w:rPr>
        <w:t>Effects of low frequency repetitive transcranial magnetic stimulation (rTMS) on gamma frequency oscillations and event-related potentials during processing of illusory figures in autism.</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Journal of autism and developmental disorders</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39</w:t>
      </w:r>
      <w:r w:rsidRPr="002E0162">
        <w:rPr>
          <w:rFonts w:eastAsia="Times New Roman" w:cs="Times New Roman"/>
          <w:color w:val="222222"/>
          <w:shd w:val="clear" w:color="auto" w:fill="FFFFFF"/>
        </w:rPr>
        <w:t>(4), 619-634.</w:t>
      </w:r>
    </w:p>
    <w:p w14:paraId="39B88293" w14:textId="77777777" w:rsidR="000A3AA2" w:rsidRPr="002E0162" w:rsidRDefault="000A3AA2" w:rsidP="000A3AA2">
      <w:pPr>
        <w:spacing w:after="240" w:line="480" w:lineRule="auto"/>
        <w:rPr>
          <w:rFonts w:eastAsia="Times New Roman" w:cs="Times New Roman"/>
          <w:lang w:eastAsia="en-GB"/>
        </w:rPr>
      </w:pPr>
      <w:proofErr w:type="gramStart"/>
      <w:r w:rsidRPr="002E0162">
        <w:rPr>
          <w:rFonts w:eastAsia="Times New Roman" w:cs="Times New Roman"/>
          <w:lang w:eastAsia="en-GB"/>
        </w:rPr>
        <w:t>Sokolov, A., Pavlova, M., Lutzenberger, W., &amp; Birbaumer, N. (2004).</w:t>
      </w:r>
      <w:proofErr w:type="gramEnd"/>
      <w:r w:rsidRPr="002E0162">
        <w:rPr>
          <w:rFonts w:eastAsia="Times New Roman" w:cs="Times New Roman"/>
          <w:lang w:eastAsia="en-GB"/>
        </w:rPr>
        <w:t xml:space="preserve"> Reciprocal modulation of neuromagnetic induced gamma activity by attention in the human visual and auditory cortex. </w:t>
      </w:r>
      <w:proofErr w:type="gramStart"/>
      <w:r w:rsidRPr="002E0162">
        <w:rPr>
          <w:rFonts w:eastAsia="Times New Roman" w:cs="Times New Roman"/>
          <w:i/>
          <w:iCs/>
          <w:lang w:eastAsia="en-GB"/>
        </w:rPr>
        <w:t>Neuroimage</w:t>
      </w:r>
      <w:r w:rsidRPr="002E0162">
        <w:rPr>
          <w:rFonts w:eastAsia="Times New Roman" w:cs="Times New Roman"/>
          <w:lang w:eastAsia="en-GB"/>
        </w:rPr>
        <w:t xml:space="preserve">, </w:t>
      </w:r>
      <w:r w:rsidRPr="002E0162">
        <w:rPr>
          <w:rFonts w:eastAsia="Times New Roman" w:cs="Times New Roman"/>
          <w:i/>
          <w:iCs/>
          <w:lang w:eastAsia="en-GB"/>
        </w:rPr>
        <w:t>22</w:t>
      </w:r>
      <w:r w:rsidRPr="002E0162">
        <w:rPr>
          <w:rFonts w:eastAsia="Times New Roman" w:cs="Times New Roman"/>
          <w:lang w:eastAsia="en-GB"/>
        </w:rPr>
        <w:t>(2), 521-529.</w:t>
      </w:r>
      <w:proofErr w:type="gramEnd"/>
    </w:p>
    <w:p w14:paraId="767608E2"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Song, C., Schwarzkopf, D. S., Kanai, R., &amp; Rees, G. (2015). </w:t>
      </w:r>
      <w:proofErr w:type="gramStart"/>
      <w:r w:rsidRPr="002E0162">
        <w:rPr>
          <w:rFonts w:eastAsia="Times New Roman" w:cs="Times New Roman"/>
          <w:color w:val="222222"/>
          <w:shd w:val="clear" w:color="auto" w:fill="FFFFFF"/>
          <w:lang w:val="en-GB"/>
        </w:rPr>
        <w:t>Neural Population Tuning Links Visual Cortical Anatomy to Human Visual Perception.</w:t>
      </w:r>
      <w:proofErr w:type="gramEnd"/>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Neuron</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85</w:t>
      </w:r>
      <w:proofErr w:type="gramEnd"/>
      <w:r w:rsidRPr="002E0162">
        <w:rPr>
          <w:rFonts w:eastAsia="Times New Roman" w:cs="Times New Roman"/>
          <w:color w:val="222222"/>
          <w:shd w:val="clear" w:color="auto" w:fill="FFFFFF"/>
          <w:lang w:val="en-GB"/>
        </w:rPr>
        <w:t>(3), 641-656.</w:t>
      </w:r>
    </w:p>
    <w:p w14:paraId="293FAAE2" w14:textId="77777777" w:rsidR="000A3AA2" w:rsidRPr="002E0162" w:rsidRDefault="000A3AA2" w:rsidP="000A3AA2">
      <w:pPr>
        <w:spacing w:after="240" w:line="480" w:lineRule="auto"/>
        <w:rPr>
          <w:rFonts w:cs="Times New Roman"/>
        </w:rPr>
      </w:pPr>
      <w:proofErr w:type="gramStart"/>
      <w:r w:rsidRPr="002E0162">
        <w:rPr>
          <w:rFonts w:cs="Times New Roman"/>
        </w:rPr>
        <w:t>Spencer, J., O'Brien, J., Riggs, K., Braddick, O., Atkinson, J., &amp; Wattam-Bell, J. (2000).</w:t>
      </w:r>
      <w:proofErr w:type="gramEnd"/>
      <w:r w:rsidRPr="002E0162">
        <w:rPr>
          <w:rFonts w:cs="Times New Roman"/>
        </w:rPr>
        <w:t xml:space="preserve"> Motion processing in autism: evidence for a dorsal stream deficiency. </w:t>
      </w:r>
      <w:proofErr w:type="gramStart"/>
      <w:r w:rsidRPr="002E0162">
        <w:rPr>
          <w:rFonts w:cs="Times New Roman"/>
          <w:i/>
        </w:rPr>
        <w:t>Neuroreport, 11</w:t>
      </w:r>
      <w:r w:rsidRPr="002E0162">
        <w:rPr>
          <w:rFonts w:cs="Times New Roman"/>
        </w:rPr>
        <w:t>(12), 2765-2767.</w:t>
      </w:r>
      <w:proofErr w:type="gramEnd"/>
    </w:p>
    <w:p w14:paraId="0A8B5F6B"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 xml:space="preserve">Spencer, K. M., Nestor, P. G., Niznikiewicz, M. A., Salisbury, D. F., Shenton, M. E., &amp; McCarley, R. W. (2003). Abnormal neural synchrony in </w:t>
      </w:r>
      <w:proofErr w:type="gramStart"/>
      <w:r w:rsidRPr="002E0162">
        <w:rPr>
          <w:rFonts w:eastAsia="Times New Roman" w:cs="Times New Roman"/>
          <w:color w:val="222222"/>
          <w:shd w:val="clear" w:color="auto" w:fill="FFFFFF"/>
        </w:rPr>
        <w:t>schizophrenia.</w:t>
      </w:r>
      <w:r w:rsidRPr="002E0162">
        <w:rPr>
          <w:rFonts w:eastAsia="Times New Roman" w:cs="Times New Roman"/>
          <w:i/>
          <w:iCs/>
          <w:color w:val="222222"/>
          <w:shd w:val="clear" w:color="auto" w:fill="FFFFFF"/>
        </w:rPr>
        <w:t>The</w:t>
      </w:r>
      <w:proofErr w:type="gramEnd"/>
      <w:r w:rsidRPr="002E0162">
        <w:rPr>
          <w:rFonts w:eastAsia="Times New Roman" w:cs="Times New Roman"/>
          <w:i/>
          <w:iCs/>
          <w:color w:val="222222"/>
          <w:shd w:val="clear" w:color="auto" w:fill="FFFFFF"/>
        </w:rPr>
        <w:t xml:space="preserve"> Journal of Neuroscience</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23</w:t>
      </w:r>
      <w:r w:rsidRPr="002E0162">
        <w:rPr>
          <w:rFonts w:eastAsia="Times New Roman" w:cs="Times New Roman"/>
          <w:color w:val="222222"/>
          <w:shd w:val="clear" w:color="auto" w:fill="FFFFFF"/>
        </w:rPr>
        <w:t>(19), 7407-7411.</w:t>
      </w:r>
    </w:p>
    <w:p w14:paraId="1FD85202" w14:textId="77777777" w:rsidR="000A3AA2" w:rsidRDefault="000A3AA2" w:rsidP="000A3AA2">
      <w:pPr>
        <w:spacing w:after="240" w:line="480" w:lineRule="auto"/>
        <w:rPr>
          <w:rFonts w:cs="Times New Roman"/>
        </w:rPr>
      </w:pPr>
      <w:r w:rsidRPr="002E0162">
        <w:rPr>
          <w:rFonts w:cs="Times New Roman"/>
        </w:rPr>
        <w:t xml:space="preserve">Spencer, M. D., Holt, R. J., Chura, L. R., Calder, A. J., Suckling, J., Bullmore, E. T., &amp; Baron-Cohen, S. (2012). </w:t>
      </w:r>
      <w:proofErr w:type="gramStart"/>
      <w:r w:rsidRPr="002E0162">
        <w:rPr>
          <w:rFonts w:cs="Times New Roman"/>
        </w:rPr>
        <w:t>Atypical activation during the Embedded Figures Task as a functional magnetic resonance imaging endophenotype of autism.</w:t>
      </w:r>
      <w:proofErr w:type="gramEnd"/>
      <w:r w:rsidRPr="002E0162">
        <w:rPr>
          <w:rFonts w:cs="Times New Roman"/>
        </w:rPr>
        <w:t xml:space="preserve"> </w:t>
      </w:r>
      <w:proofErr w:type="gramStart"/>
      <w:r w:rsidRPr="002E0162">
        <w:rPr>
          <w:rFonts w:cs="Times New Roman"/>
          <w:i/>
        </w:rPr>
        <w:t>Brain, 135</w:t>
      </w:r>
      <w:r w:rsidRPr="002E0162">
        <w:rPr>
          <w:rFonts w:cs="Times New Roman"/>
        </w:rPr>
        <w:t>(11), 3469-3480.</w:t>
      </w:r>
      <w:proofErr w:type="gramEnd"/>
    </w:p>
    <w:p w14:paraId="4732081D" w14:textId="4FFCBC59" w:rsidR="00DB3763" w:rsidRDefault="00DB3763" w:rsidP="00DB3763">
      <w:pPr>
        <w:pStyle w:val="FootnoteText"/>
        <w:spacing w:line="480" w:lineRule="auto"/>
        <w:rPr>
          <w:lang w:val="en-US"/>
        </w:rPr>
      </w:pPr>
      <w:proofErr w:type="gramStart"/>
      <w:r w:rsidRPr="00DB3763">
        <w:rPr>
          <w:lang w:val="en-US"/>
        </w:rPr>
        <w:t>Stagg, C. J., Bachtiar, V., &amp; Johansen-Berg, H. (2011).</w:t>
      </w:r>
      <w:proofErr w:type="gramEnd"/>
      <w:r w:rsidRPr="00DB3763">
        <w:rPr>
          <w:lang w:val="en-US"/>
        </w:rPr>
        <w:t xml:space="preserve"> What are we measuring with GABA magnetic resonance spectroscopy? </w:t>
      </w:r>
      <w:r w:rsidRPr="00DB3763">
        <w:rPr>
          <w:i/>
          <w:iCs/>
          <w:lang w:val="en-US"/>
        </w:rPr>
        <w:t>Communicative &amp; Integrative Biology</w:t>
      </w:r>
      <w:r w:rsidRPr="00DB3763">
        <w:rPr>
          <w:lang w:val="en-US"/>
        </w:rPr>
        <w:t xml:space="preserve">, </w:t>
      </w:r>
      <w:r w:rsidRPr="00DB3763">
        <w:rPr>
          <w:i/>
          <w:iCs/>
          <w:lang w:val="en-US"/>
        </w:rPr>
        <w:t>4</w:t>
      </w:r>
      <w:r w:rsidRPr="00DB3763">
        <w:rPr>
          <w:lang w:val="en-US"/>
        </w:rPr>
        <w:t xml:space="preserve">(5), 573–575. </w:t>
      </w:r>
    </w:p>
    <w:p w14:paraId="2DD27B80" w14:textId="77777777" w:rsidR="00DB3763" w:rsidRPr="00DB3763" w:rsidRDefault="00DB3763" w:rsidP="00DB3763">
      <w:pPr>
        <w:pStyle w:val="FootnoteText"/>
        <w:rPr>
          <w:lang w:val="en-US"/>
        </w:rPr>
      </w:pPr>
    </w:p>
    <w:p w14:paraId="48CECACD"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Stam, C. J., van Walsum, A. M. V. C., Pijnenburg, Y. A., Berendse, H. W., de Munck, J. C., Scheltens, P., &amp; van Dijk, B. W. (2002). Generalized synchronization of MEG recordings in Alzheimer’s disease: evidence for involvement of the gamma band. </w:t>
      </w:r>
      <w:proofErr w:type="gramStart"/>
      <w:r w:rsidRPr="002E0162">
        <w:rPr>
          <w:rFonts w:eastAsia="Times New Roman" w:cs="Times New Roman"/>
          <w:i/>
          <w:iCs/>
          <w:color w:val="222222"/>
          <w:shd w:val="clear" w:color="auto" w:fill="FFFFFF"/>
        </w:rPr>
        <w:t>Journal of Clinical Neurophysiology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19</w:t>
      </w:r>
      <w:r w:rsidRPr="002E0162">
        <w:rPr>
          <w:rFonts w:eastAsia="Times New Roman" w:cs="Times New Roman"/>
          <w:color w:val="222222"/>
          <w:shd w:val="clear" w:color="auto" w:fill="FFFFFF"/>
        </w:rPr>
        <w:t>(6), 562-574.</w:t>
      </w:r>
      <w:proofErr w:type="gramEnd"/>
    </w:p>
    <w:p w14:paraId="4046FD87" w14:textId="77777777" w:rsidR="000A3AA2" w:rsidRPr="002E0162" w:rsidRDefault="000A3AA2" w:rsidP="000A3AA2">
      <w:pPr>
        <w:spacing w:after="240" w:line="480" w:lineRule="auto"/>
        <w:rPr>
          <w:rFonts w:cs="Times New Roman"/>
        </w:rPr>
      </w:pPr>
      <w:proofErr w:type="gramStart"/>
      <w:r w:rsidRPr="002E0162">
        <w:rPr>
          <w:rFonts w:cs="Times New Roman"/>
        </w:rPr>
        <w:t>Stanutz, S., Wapnick, J., &amp; Burack, J. A. (2014).</w:t>
      </w:r>
      <w:proofErr w:type="gramEnd"/>
      <w:r w:rsidRPr="002E0162">
        <w:rPr>
          <w:rFonts w:cs="Times New Roman"/>
        </w:rPr>
        <w:t xml:space="preserve"> Pitch discrimination and melodic memory in children with autism spectrum disorders. </w:t>
      </w:r>
      <w:proofErr w:type="gramStart"/>
      <w:r w:rsidRPr="002E0162">
        <w:rPr>
          <w:rFonts w:cs="Times New Roman"/>
        </w:rPr>
        <w:t>Autism, 18(2), 137-147.</w:t>
      </w:r>
      <w:proofErr w:type="gramEnd"/>
    </w:p>
    <w:p w14:paraId="7E7902D3" w14:textId="77777777" w:rsidR="000A3AA2" w:rsidRPr="002E0162" w:rsidRDefault="000A3AA2" w:rsidP="000A3AA2">
      <w:pPr>
        <w:spacing w:after="240" w:line="480" w:lineRule="auto"/>
        <w:rPr>
          <w:rFonts w:cs="Times New Roman"/>
        </w:rPr>
      </w:pPr>
      <w:r w:rsidRPr="002E0162">
        <w:rPr>
          <w:rFonts w:cs="Times New Roman"/>
        </w:rPr>
        <w:lastRenderedPageBreak/>
        <w:t xml:space="preserve">Stewart, M. E., Watson, J., Allcock, A. J., &amp; Yaqoob, T. (2009). Autistic traits predict performance on the block design. </w:t>
      </w:r>
      <w:proofErr w:type="gramStart"/>
      <w:r w:rsidRPr="002E0162">
        <w:rPr>
          <w:rFonts w:cs="Times New Roman"/>
          <w:i/>
        </w:rPr>
        <w:t>Autism, 13</w:t>
      </w:r>
      <w:r w:rsidRPr="002E0162">
        <w:rPr>
          <w:rFonts w:cs="Times New Roman"/>
        </w:rPr>
        <w:t>(2), 133-142.</w:t>
      </w:r>
      <w:proofErr w:type="gramEnd"/>
    </w:p>
    <w:p w14:paraId="036E503E"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 xml:space="preserve">Stroganova, T. A., Orekhova, E. V., Prokofyev, A. O., Tsetlin, M. M., Gratchev, V. V., Morozov, A. A., &amp; Obukhov, Y. V. (2012). </w:t>
      </w:r>
      <w:proofErr w:type="gramStart"/>
      <w:r w:rsidRPr="002E0162">
        <w:rPr>
          <w:rFonts w:eastAsia="Times New Roman" w:cs="Times New Roman"/>
          <w:color w:val="222222"/>
          <w:shd w:val="clear" w:color="auto" w:fill="FFFFFF"/>
        </w:rPr>
        <w:t>High-frequency oscillatory response to illusory contour in typically developing boys and boys with autism spectrum disorders.</w:t>
      </w:r>
      <w:proofErr w:type="gramEnd"/>
      <w:r w:rsidRPr="002E0162">
        <w:rPr>
          <w:rFonts w:eastAsia="Times New Roman" w:cs="Times New Roman"/>
          <w:color w:val="222222"/>
          <w:shd w:val="clear" w:color="auto" w:fill="FFFFFF"/>
        </w:rPr>
        <w:t> </w:t>
      </w:r>
      <w:proofErr w:type="gramStart"/>
      <w:r w:rsidRPr="002E0162">
        <w:rPr>
          <w:rFonts w:eastAsia="Times New Roman" w:cs="Times New Roman"/>
          <w:i/>
          <w:iCs/>
          <w:color w:val="222222"/>
          <w:shd w:val="clear" w:color="auto" w:fill="FFFFFF"/>
        </w:rPr>
        <w:t>Cortex</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48</w:t>
      </w:r>
      <w:r w:rsidRPr="002E0162">
        <w:rPr>
          <w:rFonts w:eastAsia="Times New Roman" w:cs="Times New Roman"/>
          <w:color w:val="222222"/>
          <w:shd w:val="clear" w:color="auto" w:fill="FFFFFF"/>
        </w:rPr>
        <w:t>(6), 701-717.</w:t>
      </w:r>
      <w:proofErr w:type="gramEnd"/>
    </w:p>
    <w:p w14:paraId="3A090A1B"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Sun, L., Grützner, C., Bölte, S., Wibral, M., Tozman, T., Schlitt, S., ... &amp; Uhlhaas, P. J. (2012). Impaired gamma-band activity during perceptual organization in adults with autism spectrum disorders: evidence for dysfunctional network activity in frontal-posterior cortices. </w:t>
      </w:r>
      <w:proofErr w:type="gramStart"/>
      <w:r w:rsidRPr="002E0162">
        <w:rPr>
          <w:rFonts w:eastAsia="Times New Roman" w:cs="Times New Roman"/>
          <w:i/>
          <w:iCs/>
          <w:color w:val="222222"/>
          <w:shd w:val="clear" w:color="auto" w:fill="FFFFFF"/>
        </w:rPr>
        <w:t>The Journal of Neuroscience</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32</w:t>
      </w:r>
      <w:r w:rsidRPr="002E0162">
        <w:rPr>
          <w:rFonts w:eastAsia="Times New Roman" w:cs="Times New Roman"/>
          <w:color w:val="222222"/>
          <w:shd w:val="clear" w:color="auto" w:fill="FFFFFF"/>
        </w:rPr>
        <w:t>(28), 9563-9573.</w:t>
      </w:r>
      <w:proofErr w:type="gramEnd"/>
    </w:p>
    <w:p w14:paraId="07D56E67" w14:textId="77777777" w:rsidR="000A3AA2" w:rsidRPr="002E016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Swettenham, J. B., Muthukumaraswamy, S. D., &amp; Singh, K. D. (2009). Spectral properties of induced and evoked gamma oscillations in human early visual cortex to moving and stationary stimuli. </w:t>
      </w:r>
      <w:r w:rsidRPr="002E0162">
        <w:rPr>
          <w:rFonts w:eastAsia="Times New Roman" w:cs="Times New Roman"/>
          <w:i/>
          <w:iCs/>
          <w:color w:val="222222"/>
          <w:shd w:val="clear" w:color="auto" w:fill="FFFFFF"/>
          <w:lang w:val="en-GB"/>
        </w:rPr>
        <w:t>Journal of neurophysiology</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102</w:t>
      </w:r>
      <w:r w:rsidRPr="002E0162">
        <w:rPr>
          <w:rFonts w:eastAsia="Times New Roman" w:cs="Times New Roman"/>
          <w:color w:val="222222"/>
          <w:shd w:val="clear" w:color="auto" w:fill="FFFFFF"/>
          <w:lang w:val="en-GB"/>
        </w:rPr>
        <w:t>(2), 1241-1253.</w:t>
      </w:r>
    </w:p>
    <w:p w14:paraId="21F90890" w14:textId="77777777" w:rsidR="000A3AA2" w:rsidRPr="002E0162" w:rsidRDefault="000A3AA2" w:rsidP="000A3AA2">
      <w:pPr>
        <w:spacing w:after="240" w:line="480" w:lineRule="auto"/>
        <w:rPr>
          <w:rFonts w:cs="Times New Roman"/>
        </w:rPr>
      </w:pPr>
      <w:r w:rsidRPr="002E0162">
        <w:rPr>
          <w:rFonts w:cs="Times New Roman"/>
        </w:rPr>
        <w:t xml:space="preserve">Tabuchi, K., Blundell, J., Etherton, M. R., Hammer, R. E., Liu, X., Powell, C. M., &amp; Südhof, T. C. (2007). A neuroligin-3 mutation implicated in autism increases inhibitory synaptic transmission in mice. </w:t>
      </w:r>
      <w:proofErr w:type="gramStart"/>
      <w:r w:rsidRPr="002E0162">
        <w:rPr>
          <w:rFonts w:cs="Times New Roman"/>
          <w:i/>
        </w:rPr>
        <w:t>Science, 318</w:t>
      </w:r>
      <w:r w:rsidRPr="002E0162">
        <w:rPr>
          <w:rFonts w:cs="Times New Roman"/>
        </w:rPr>
        <w:t>(5847), 71-76.</w:t>
      </w:r>
      <w:proofErr w:type="gramEnd"/>
    </w:p>
    <w:p w14:paraId="69CA370E" w14:textId="77777777" w:rsidR="000A3AA2" w:rsidRPr="002E0162" w:rsidRDefault="000A3AA2" w:rsidP="000A3AA2">
      <w:pPr>
        <w:spacing w:after="240" w:line="480" w:lineRule="auto"/>
        <w:rPr>
          <w:rFonts w:cs="Times New Roman"/>
        </w:rPr>
      </w:pPr>
      <w:r w:rsidRPr="002E0162">
        <w:rPr>
          <w:rFonts w:cs="Times New Roman"/>
        </w:rPr>
        <w:t xml:space="preserve">Takarae, Y., Minshew, N. J., Luna, B., &amp; Sweeney, J. A. (2004). Oculomotor abnormalities parallel cerebellar histopathology in autism. </w:t>
      </w:r>
      <w:proofErr w:type="gramStart"/>
      <w:r w:rsidRPr="002E0162">
        <w:rPr>
          <w:rFonts w:cs="Times New Roman"/>
          <w:i/>
        </w:rPr>
        <w:t>Journal of Neurology, Neurosurgery &amp; Psychiatry, 75(</w:t>
      </w:r>
      <w:r w:rsidRPr="002E0162">
        <w:rPr>
          <w:rFonts w:cs="Times New Roman"/>
        </w:rPr>
        <w:t>9), 1359-1361.</w:t>
      </w:r>
      <w:proofErr w:type="gramEnd"/>
    </w:p>
    <w:p w14:paraId="0DAEFD83" w14:textId="77777777" w:rsidR="000A3AA2" w:rsidRPr="002E0162" w:rsidRDefault="000A3AA2" w:rsidP="000A3AA2">
      <w:pPr>
        <w:spacing w:after="240" w:line="480" w:lineRule="auto"/>
        <w:rPr>
          <w:rFonts w:eastAsia="Times New Roman" w:cs="Times New Roman"/>
          <w:lang w:eastAsia="en-GB"/>
        </w:rPr>
      </w:pPr>
      <w:proofErr w:type="gramStart"/>
      <w:r w:rsidRPr="002E0162">
        <w:rPr>
          <w:rFonts w:eastAsia="Times New Roman" w:cs="Times New Roman"/>
          <w:lang w:eastAsia="en-GB"/>
        </w:rPr>
        <w:t>Tallon-Baudry, C., &amp; Bertrand, O. (1999).</w:t>
      </w:r>
      <w:proofErr w:type="gramEnd"/>
      <w:r w:rsidRPr="002E0162">
        <w:rPr>
          <w:rFonts w:eastAsia="Times New Roman" w:cs="Times New Roman"/>
          <w:lang w:eastAsia="en-GB"/>
        </w:rPr>
        <w:t xml:space="preserve"> </w:t>
      </w:r>
      <w:proofErr w:type="gramStart"/>
      <w:r w:rsidRPr="002E0162">
        <w:rPr>
          <w:rFonts w:eastAsia="Times New Roman" w:cs="Times New Roman"/>
          <w:lang w:eastAsia="en-GB"/>
        </w:rPr>
        <w:t>Oscillatory gamma activity in humans and its role in object representation.</w:t>
      </w:r>
      <w:proofErr w:type="gramEnd"/>
      <w:r w:rsidRPr="002E0162">
        <w:rPr>
          <w:rFonts w:eastAsia="Times New Roman" w:cs="Times New Roman"/>
          <w:lang w:eastAsia="en-GB"/>
        </w:rPr>
        <w:t xml:space="preserve"> </w:t>
      </w:r>
      <w:r w:rsidRPr="002E0162">
        <w:rPr>
          <w:rFonts w:eastAsia="Times New Roman" w:cs="Times New Roman"/>
          <w:i/>
          <w:iCs/>
          <w:lang w:eastAsia="en-GB"/>
        </w:rPr>
        <w:t>Trends in cognitive sciences</w:t>
      </w:r>
      <w:r w:rsidRPr="002E0162">
        <w:rPr>
          <w:rFonts w:eastAsia="Times New Roman" w:cs="Times New Roman"/>
          <w:lang w:eastAsia="en-GB"/>
        </w:rPr>
        <w:t xml:space="preserve">, </w:t>
      </w:r>
      <w:r w:rsidRPr="002E0162">
        <w:rPr>
          <w:rFonts w:eastAsia="Times New Roman" w:cs="Times New Roman"/>
          <w:i/>
          <w:iCs/>
          <w:lang w:eastAsia="en-GB"/>
        </w:rPr>
        <w:t>3</w:t>
      </w:r>
      <w:r w:rsidRPr="002E0162">
        <w:rPr>
          <w:rFonts w:eastAsia="Times New Roman" w:cs="Times New Roman"/>
          <w:lang w:eastAsia="en-GB"/>
        </w:rPr>
        <w:t>(4), 151-162.</w:t>
      </w:r>
    </w:p>
    <w:p w14:paraId="0D4053E0"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Tallon-Baudry, C., Bertrand, O., Delpuech, C., &amp; Pernier, J. (1996).</w:t>
      </w:r>
      <w:proofErr w:type="gramEnd"/>
      <w:r w:rsidRPr="002E0162">
        <w:rPr>
          <w:rFonts w:eastAsia="Times New Roman" w:cs="Times New Roman"/>
          <w:color w:val="222222"/>
          <w:shd w:val="clear" w:color="auto" w:fill="FFFFFF"/>
        </w:rPr>
        <w:t xml:space="preserve"> </w:t>
      </w:r>
      <w:proofErr w:type="gramStart"/>
      <w:r w:rsidRPr="002E0162">
        <w:rPr>
          <w:rFonts w:eastAsia="Times New Roman" w:cs="Times New Roman"/>
          <w:color w:val="222222"/>
          <w:shd w:val="clear" w:color="auto" w:fill="FFFFFF"/>
        </w:rPr>
        <w:t>Stimulus specificity of phase-locked and non-phase-locked 40 Hz visual responses in human.</w:t>
      </w:r>
      <w:proofErr w:type="gramEnd"/>
      <w:r w:rsidRPr="002E0162">
        <w:rPr>
          <w:rFonts w:eastAsia="Times New Roman" w:cs="Times New Roman"/>
          <w:color w:val="222222"/>
          <w:shd w:val="clear" w:color="auto" w:fill="FFFFFF"/>
        </w:rPr>
        <w:t> </w:t>
      </w:r>
      <w:proofErr w:type="gramStart"/>
      <w:r w:rsidRPr="002E0162">
        <w:rPr>
          <w:rFonts w:eastAsia="Times New Roman" w:cs="Times New Roman"/>
          <w:i/>
          <w:iCs/>
          <w:color w:val="222222"/>
          <w:shd w:val="clear" w:color="auto" w:fill="FFFFFF"/>
        </w:rPr>
        <w:t>The Journal of Neuroscience</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16</w:t>
      </w:r>
      <w:r w:rsidRPr="002E0162">
        <w:rPr>
          <w:rFonts w:eastAsia="Times New Roman" w:cs="Times New Roman"/>
          <w:color w:val="222222"/>
          <w:shd w:val="clear" w:color="auto" w:fill="FFFFFF"/>
        </w:rPr>
        <w:t>(13), 4240-4249.</w:t>
      </w:r>
      <w:proofErr w:type="gramEnd"/>
    </w:p>
    <w:p w14:paraId="77DE5E36" w14:textId="77777777" w:rsidR="000A3AA2" w:rsidRPr="002E0162" w:rsidRDefault="000A3AA2" w:rsidP="000A3AA2">
      <w:pPr>
        <w:spacing w:after="240" w:line="480" w:lineRule="auto"/>
        <w:jc w:val="both"/>
        <w:rPr>
          <w:rFonts w:cs="Times New Roman"/>
        </w:rPr>
      </w:pPr>
      <w:r w:rsidRPr="002E0162">
        <w:rPr>
          <w:rFonts w:cs="Times New Roman"/>
        </w:rPr>
        <w:lastRenderedPageBreak/>
        <w:t xml:space="preserve">Tavassoli, T., Latham, K., Bach, M., Dakin, S. C., &amp; Baron-Cohen, S. (2011). </w:t>
      </w:r>
      <w:proofErr w:type="gramStart"/>
      <w:r w:rsidRPr="002E0162">
        <w:rPr>
          <w:rFonts w:cs="Times New Roman"/>
        </w:rPr>
        <w:t>Psychophysical measures of visual acuity in autism spectrum conditions.</w:t>
      </w:r>
      <w:proofErr w:type="gramEnd"/>
      <w:r w:rsidRPr="002E0162">
        <w:rPr>
          <w:rFonts w:cs="Times New Roman"/>
        </w:rPr>
        <w:t xml:space="preserve"> </w:t>
      </w:r>
      <w:r w:rsidRPr="002E0162">
        <w:rPr>
          <w:rFonts w:cs="Times New Roman"/>
          <w:i/>
        </w:rPr>
        <w:t>Vision research, 51(</w:t>
      </w:r>
      <w:r w:rsidRPr="002E0162">
        <w:rPr>
          <w:rFonts w:cs="Times New Roman"/>
        </w:rPr>
        <w:t xml:space="preserve">15), </w:t>
      </w:r>
      <w:proofErr w:type="gramStart"/>
      <w:r w:rsidRPr="002E0162">
        <w:rPr>
          <w:rFonts w:cs="Times New Roman"/>
        </w:rPr>
        <w:t>1778</w:t>
      </w:r>
      <w:proofErr w:type="gramEnd"/>
      <w:r w:rsidRPr="002E0162">
        <w:rPr>
          <w:rFonts w:cs="Times New Roman"/>
        </w:rPr>
        <w:t>-1780.</w:t>
      </w:r>
    </w:p>
    <w:p w14:paraId="28D13368" w14:textId="77777777" w:rsidR="000A3AA2" w:rsidRPr="002E0162" w:rsidRDefault="000A3AA2" w:rsidP="000A3AA2">
      <w:pPr>
        <w:spacing w:after="240" w:line="480" w:lineRule="auto"/>
        <w:rPr>
          <w:rFonts w:eastAsia="Times New Roman" w:cs="Times New Roman"/>
          <w:color w:val="222222"/>
          <w:shd w:val="clear" w:color="auto" w:fill="FFFFFF"/>
          <w:lang w:val="en-GB"/>
        </w:rPr>
      </w:pPr>
      <w:r w:rsidRPr="002E0162">
        <w:rPr>
          <w:rFonts w:eastAsia="Times New Roman" w:cs="Times New Roman"/>
          <w:color w:val="222222"/>
          <w:shd w:val="clear" w:color="auto" w:fill="FFFFFF"/>
          <w:lang w:val="en-GB"/>
        </w:rPr>
        <w:t xml:space="preserve">Tibber, M. S., Guedes, A., &amp; Shepherd, A. J. (2006). Orientation discrimination and contrast detection thresholds in migraine for cardinal and oblique </w:t>
      </w:r>
      <w:proofErr w:type="gramStart"/>
      <w:r w:rsidRPr="002E0162">
        <w:rPr>
          <w:rFonts w:eastAsia="Times New Roman" w:cs="Times New Roman"/>
          <w:color w:val="222222"/>
          <w:shd w:val="clear" w:color="auto" w:fill="FFFFFF"/>
          <w:lang w:val="en-GB"/>
        </w:rPr>
        <w:t>angles.</w:t>
      </w:r>
      <w:r w:rsidRPr="002E0162">
        <w:rPr>
          <w:rFonts w:eastAsia="Times New Roman" w:cs="Times New Roman"/>
          <w:i/>
          <w:iCs/>
          <w:color w:val="222222"/>
          <w:shd w:val="clear" w:color="auto" w:fill="FFFFFF"/>
          <w:lang w:val="en-GB"/>
        </w:rPr>
        <w:t>Investigative</w:t>
      </w:r>
      <w:proofErr w:type="gramEnd"/>
      <w:r w:rsidRPr="002E0162">
        <w:rPr>
          <w:rFonts w:eastAsia="Times New Roman" w:cs="Times New Roman"/>
          <w:i/>
          <w:iCs/>
          <w:color w:val="222222"/>
          <w:shd w:val="clear" w:color="auto" w:fill="FFFFFF"/>
          <w:lang w:val="en-GB"/>
        </w:rPr>
        <w:t xml:space="preserve"> Ophthalmology and Visual Science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47</w:t>
      </w:r>
      <w:r w:rsidRPr="002E0162">
        <w:rPr>
          <w:rFonts w:eastAsia="Times New Roman" w:cs="Times New Roman"/>
          <w:color w:val="222222"/>
          <w:shd w:val="clear" w:color="auto" w:fill="FFFFFF"/>
          <w:lang w:val="en-GB"/>
        </w:rPr>
        <w:t>(12), 5599.</w:t>
      </w:r>
    </w:p>
    <w:p w14:paraId="7CADE4EF"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Tiitinen, H. T., Sinkkonen, J., Reinikainen, K., Alho, K., Lavikainen, J., &amp; Näätänen, R. (1993). Selective attention enhances the auditory 40-Hz transient response in humans.</w:t>
      </w:r>
    </w:p>
    <w:p w14:paraId="3634A1F5" w14:textId="77777777" w:rsidR="000A3AA2" w:rsidRPr="002E0162" w:rsidRDefault="000A3AA2" w:rsidP="000A3AA2">
      <w:pPr>
        <w:spacing w:after="240" w:line="480" w:lineRule="auto"/>
        <w:rPr>
          <w:rFonts w:cs="Times New Roman"/>
        </w:rPr>
      </w:pPr>
      <w:r w:rsidRPr="002E0162">
        <w:rPr>
          <w:rFonts w:cs="Times New Roman"/>
        </w:rPr>
        <w:t xml:space="preserve">Tomchek, S. D., &amp; Dunn, W. (2007). Sensory processing in children with and without autism: a comparative study using the short sensory profile. </w:t>
      </w:r>
      <w:proofErr w:type="gramStart"/>
      <w:r w:rsidRPr="002E0162">
        <w:rPr>
          <w:rFonts w:cs="Times New Roman"/>
          <w:i/>
        </w:rPr>
        <w:t>American Journal of occupational therapy, 61</w:t>
      </w:r>
      <w:r w:rsidRPr="002E0162">
        <w:rPr>
          <w:rFonts w:cs="Times New Roman"/>
        </w:rPr>
        <w:t>(2), 190-200.</w:t>
      </w:r>
      <w:proofErr w:type="gramEnd"/>
    </w:p>
    <w:p w14:paraId="1C35F485"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Traub, R. D., Spruston, N., Soltesz, I., Konnerth, A., Whittington, M. A., &amp; Jefferys, J. G. (1998). Gamma-frequency oscillations: a neuronal population phenomenon, regulated by synaptic and intrinsic cellular processes, and inducing synaptic plasticity. </w:t>
      </w:r>
      <w:r w:rsidRPr="002E0162">
        <w:rPr>
          <w:rFonts w:eastAsia="Times New Roman" w:cs="Times New Roman"/>
          <w:i/>
          <w:iCs/>
          <w:lang w:eastAsia="en-GB"/>
        </w:rPr>
        <w:t>Progress in neurobiology</w:t>
      </w:r>
      <w:r w:rsidRPr="002E0162">
        <w:rPr>
          <w:rFonts w:eastAsia="Times New Roman" w:cs="Times New Roman"/>
          <w:lang w:eastAsia="en-GB"/>
        </w:rPr>
        <w:t xml:space="preserve">, </w:t>
      </w:r>
      <w:r w:rsidRPr="002E0162">
        <w:rPr>
          <w:rFonts w:eastAsia="Times New Roman" w:cs="Times New Roman"/>
          <w:i/>
          <w:iCs/>
          <w:lang w:eastAsia="en-GB"/>
        </w:rPr>
        <w:t>55</w:t>
      </w:r>
      <w:r w:rsidRPr="002E0162">
        <w:rPr>
          <w:rFonts w:eastAsia="Times New Roman" w:cs="Times New Roman"/>
          <w:lang w:eastAsia="en-GB"/>
        </w:rPr>
        <w:t>(6), 563-575.</w:t>
      </w:r>
    </w:p>
    <w:p w14:paraId="5CF254DA" w14:textId="77777777" w:rsidR="000A3AA2" w:rsidRPr="002E0162" w:rsidRDefault="000A3AA2" w:rsidP="000A3AA2">
      <w:pPr>
        <w:spacing w:after="240" w:line="480" w:lineRule="auto"/>
        <w:jc w:val="both"/>
        <w:rPr>
          <w:rFonts w:cs="Times New Roman"/>
        </w:rPr>
      </w:pPr>
      <w:r w:rsidRPr="002E0162">
        <w:rPr>
          <w:rFonts w:cs="Times New Roman"/>
        </w:rPr>
        <w:t xml:space="preserve">Turi, M., Burr, D. C., Igliozzi, R., Aagten-Murphy, D., Muratori, F., &amp; Pellicano, E. (2015). Children with autism spectrum disorder show reduced adaptation to number. </w:t>
      </w:r>
      <w:proofErr w:type="gramStart"/>
      <w:r w:rsidRPr="002E0162">
        <w:rPr>
          <w:rFonts w:cs="Times New Roman"/>
          <w:i/>
        </w:rPr>
        <w:t>Proceedings of the National Academy of Sciences, 112</w:t>
      </w:r>
      <w:r w:rsidRPr="002E0162">
        <w:rPr>
          <w:rFonts w:cs="Times New Roman"/>
        </w:rPr>
        <w:t>(25), 7868-7872.</w:t>
      </w:r>
      <w:proofErr w:type="gramEnd"/>
    </w:p>
    <w:p w14:paraId="57AE146C"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Tyagarajan, S. K., Ghosh, H., Yévenes, G. E., Nikonenko, I., Ebeling, C., Schwerdel, C., ... &amp; Fritschy, J. M. (2011). Regulation of GABAergic synapse formation and plasticity by GSK3β-dependent phosphorylation of </w:t>
      </w:r>
      <w:proofErr w:type="gramStart"/>
      <w:r w:rsidRPr="002E0162">
        <w:rPr>
          <w:rFonts w:eastAsia="Times New Roman" w:cs="Times New Roman"/>
          <w:color w:val="222222"/>
          <w:shd w:val="clear" w:color="auto" w:fill="FFFFFF"/>
          <w:lang w:val="en-GB"/>
        </w:rPr>
        <w:t>gephyrin.</w:t>
      </w:r>
      <w:r w:rsidRPr="002E0162">
        <w:rPr>
          <w:rFonts w:eastAsia="Times New Roman" w:cs="Times New Roman"/>
          <w:i/>
          <w:iCs/>
          <w:color w:val="222222"/>
          <w:shd w:val="clear" w:color="auto" w:fill="FFFFFF"/>
          <w:lang w:val="en-GB"/>
        </w:rPr>
        <w:t>Proceedings</w:t>
      </w:r>
      <w:proofErr w:type="gramEnd"/>
      <w:r w:rsidRPr="002E0162">
        <w:rPr>
          <w:rFonts w:eastAsia="Times New Roman" w:cs="Times New Roman"/>
          <w:i/>
          <w:iCs/>
          <w:color w:val="222222"/>
          <w:shd w:val="clear" w:color="auto" w:fill="FFFFFF"/>
          <w:lang w:val="en-GB"/>
        </w:rPr>
        <w:t xml:space="preserve"> of the National Academy of Sciences</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108</w:t>
      </w:r>
      <w:r w:rsidRPr="002E0162">
        <w:rPr>
          <w:rFonts w:eastAsia="Times New Roman" w:cs="Times New Roman"/>
          <w:color w:val="222222"/>
          <w:shd w:val="clear" w:color="auto" w:fill="FFFFFF"/>
          <w:lang w:val="en-GB"/>
        </w:rPr>
        <w:t>(1), 379-384.</w:t>
      </w:r>
    </w:p>
    <w:p w14:paraId="4C525C49"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Uhlhaas, P. J., &amp; Singer, W. (2006). Neural synchrony in brain disorders: relevance for cognitive dysfunctions and pathophysiology. </w:t>
      </w:r>
      <w:proofErr w:type="gramStart"/>
      <w:r w:rsidRPr="002E0162">
        <w:rPr>
          <w:rFonts w:eastAsia="Times New Roman" w:cs="Times New Roman"/>
          <w:i/>
          <w:iCs/>
          <w:lang w:eastAsia="en-GB"/>
        </w:rPr>
        <w:t>Neuron</w:t>
      </w:r>
      <w:r w:rsidRPr="002E0162">
        <w:rPr>
          <w:rFonts w:eastAsia="Times New Roman" w:cs="Times New Roman"/>
          <w:lang w:eastAsia="en-GB"/>
        </w:rPr>
        <w:t xml:space="preserve">, </w:t>
      </w:r>
      <w:r w:rsidRPr="002E0162">
        <w:rPr>
          <w:rFonts w:eastAsia="Times New Roman" w:cs="Times New Roman"/>
          <w:i/>
          <w:iCs/>
          <w:lang w:eastAsia="en-GB"/>
        </w:rPr>
        <w:t>52</w:t>
      </w:r>
      <w:r w:rsidRPr="002E0162">
        <w:rPr>
          <w:rFonts w:eastAsia="Times New Roman" w:cs="Times New Roman"/>
          <w:lang w:eastAsia="en-GB"/>
        </w:rPr>
        <w:t>(1), 155-168.</w:t>
      </w:r>
      <w:proofErr w:type="gramEnd"/>
    </w:p>
    <w:p w14:paraId="0EAB2953" w14:textId="77777777" w:rsidR="000A3AA2" w:rsidRPr="002E0162" w:rsidRDefault="000A3AA2" w:rsidP="000A3AA2">
      <w:pPr>
        <w:spacing w:after="240" w:line="480" w:lineRule="auto"/>
        <w:rPr>
          <w:rFonts w:eastAsia="Times New Roman" w:cs="Times New Roman"/>
          <w:color w:val="222222"/>
          <w:shd w:val="clear" w:color="auto" w:fill="FFFFFF"/>
        </w:rPr>
      </w:pPr>
      <w:r w:rsidRPr="002E0162">
        <w:rPr>
          <w:rFonts w:eastAsia="Times New Roman" w:cs="Times New Roman"/>
          <w:color w:val="222222"/>
          <w:shd w:val="clear" w:color="auto" w:fill="FFFFFF"/>
        </w:rPr>
        <w:t>Uhlhaas, P. J., &amp; Singer, W. (2006). Neural synchrony in brain disorders: relevance for cognitive dysfunctions and pathophysiology. </w:t>
      </w:r>
      <w:proofErr w:type="gramStart"/>
      <w:r w:rsidRPr="002E0162">
        <w:rPr>
          <w:rFonts w:eastAsia="Times New Roman" w:cs="Times New Roman"/>
          <w:i/>
          <w:iCs/>
          <w:color w:val="222222"/>
          <w:shd w:val="clear" w:color="auto" w:fill="FFFFFF"/>
        </w:rPr>
        <w:t>Neuron</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52</w:t>
      </w:r>
      <w:r w:rsidRPr="002E0162">
        <w:rPr>
          <w:rFonts w:eastAsia="Times New Roman" w:cs="Times New Roman"/>
          <w:color w:val="222222"/>
          <w:shd w:val="clear" w:color="auto" w:fill="FFFFFF"/>
        </w:rPr>
        <w:t>(1), 155-168.</w:t>
      </w:r>
      <w:proofErr w:type="gramEnd"/>
    </w:p>
    <w:p w14:paraId="575D0F98"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lastRenderedPageBreak/>
        <w:t>Uhlhaas, P. J., &amp; Singer, W. (2007). What do disturbances in neural synchrony tell us about autism</w:t>
      </w:r>
      <w:proofErr w:type="gramStart"/>
      <w:r w:rsidRPr="002E0162">
        <w:rPr>
          <w:rFonts w:eastAsia="Times New Roman" w:cs="Times New Roman"/>
          <w:color w:val="222222"/>
          <w:shd w:val="clear" w:color="auto" w:fill="FFFFFF"/>
        </w:rPr>
        <w:t>?.</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Biological psychiatry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62</w:t>
      </w:r>
      <w:r w:rsidRPr="002E0162">
        <w:rPr>
          <w:rFonts w:eastAsia="Times New Roman" w:cs="Times New Roman"/>
          <w:color w:val="222222"/>
          <w:shd w:val="clear" w:color="auto" w:fill="FFFFFF"/>
        </w:rPr>
        <w:t>(3), 190-191.</w:t>
      </w:r>
    </w:p>
    <w:p w14:paraId="282C2E22"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Uhlhaas, P., Pipa, G., Lima, B., Melloni, L., Neuenschwander, S., Nikolić, D., &amp; Singer, W. (2009).</w:t>
      </w:r>
      <w:proofErr w:type="gramEnd"/>
      <w:r w:rsidRPr="002E0162">
        <w:rPr>
          <w:rFonts w:eastAsia="Times New Roman" w:cs="Times New Roman"/>
          <w:color w:val="222222"/>
          <w:shd w:val="clear" w:color="auto" w:fill="FFFFFF"/>
        </w:rPr>
        <w:t xml:space="preserve"> Neural synchrony in cortical networks: history, concept and current status. </w:t>
      </w:r>
      <w:r w:rsidRPr="002E0162">
        <w:rPr>
          <w:rFonts w:eastAsia="Times New Roman" w:cs="Times New Roman"/>
          <w:i/>
          <w:iCs/>
          <w:color w:val="222222"/>
          <w:shd w:val="clear" w:color="auto" w:fill="FFFFFF"/>
        </w:rPr>
        <w:t>Frontiers in integrative neuroscience</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3</w:t>
      </w:r>
      <w:r w:rsidRPr="002E0162">
        <w:rPr>
          <w:rFonts w:eastAsia="Times New Roman" w:cs="Times New Roman"/>
          <w:color w:val="222222"/>
          <w:shd w:val="clear" w:color="auto" w:fill="FFFFFF"/>
        </w:rPr>
        <w:t>, 17.</w:t>
      </w:r>
    </w:p>
    <w:p w14:paraId="41F2A81E" w14:textId="77777777" w:rsidR="000A3AA2" w:rsidRPr="002E0162" w:rsidRDefault="000A3AA2" w:rsidP="000A3AA2">
      <w:pPr>
        <w:spacing w:after="240" w:line="480" w:lineRule="auto"/>
        <w:jc w:val="both"/>
        <w:rPr>
          <w:rFonts w:cs="Times New Roman"/>
          <w:i/>
        </w:rPr>
      </w:pPr>
      <w:proofErr w:type="gramStart"/>
      <w:r>
        <w:rPr>
          <w:rFonts w:cs="Times New Roman"/>
        </w:rPr>
        <w:t>v</w:t>
      </w:r>
      <w:r w:rsidRPr="002E0162">
        <w:rPr>
          <w:rFonts w:cs="Times New Roman"/>
        </w:rPr>
        <w:t>an</w:t>
      </w:r>
      <w:proofErr w:type="gramEnd"/>
      <w:r w:rsidRPr="002E0162">
        <w:rPr>
          <w:rFonts w:cs="Times New Roman"/>
        </w:rPr>
        <w:t xml:space="preserve"> Boxtel, J. J., &amp; Lu, H. (2013). </w:t>
      </w:r>
      <w:proofErr w:type="gramStart"/>
      <w:r w:rsidRPr="002E0162">
        <w:rPr>
          <w:rFonts w:cs="Times New Roman"/>
        </w:rPr>
        <w:t>A predictive coding perspective on autism spectrum disorders.</w:t>
      </w:r>
      <w:proofErr w:type="gramEnd"/>
      <w:r w:rsidRPr="002E0162">
        <w:rPr>
          <w:rFonts w:cs="Times New Roman"/>
        </w:rPr>
        <w:t xml:space="preserve"> </w:t>
      </w:r>
      <w:proofErr w:type="gramStart"/>
      <w:r w:rsidRPr="002E0162">
        <w:rPr>
          <w:rFonts w:cs="Times New Roman"/>
          <w:i/>
        </w:rPr>
        <w:t>Frontiers in psychology, 4.</w:t>
      </w:r>
      <w:proofErr w:type="gramEnd"/>
    </w:p>
    <w:p w14:paraId="1528519B"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rPr>
        <w:t xml:space="preserve"> </w:t>
      </w:r>
      <w:proofErr w:type="gramStart"/>
      <w:r w:rsidRPr="002E0162">
        <w:rPr>
          <w:rFonts w:eastAsia="Times New Roman" w:cs="Times New Roman"/>
          <w:color w:val="222222"/>
          <w:shd w:val="clear" w:color="auto" w:fill="FFFFFF"/>
        </w:rPr>
        <w:t>van</w:t>
      </w:r>
      <w:proofErr w:type="gramEnd"/>
      <w:r w:rsidRPr="002E0162">
        <w:rPr>
          <w:rFonts w:eastAsia="Times New Roman" w:cs="Times New Roman"/>
          <w:color w:val="222222"/>
          <w:shd w:val="clear" w:color="auto" w:fill="FFFFFF"/>
        </w:rPr>
        <w:t xml:space="preserve"> Diessen, E., Senders, J., Jansen, F. E., Boersma, M., &amp; Bruining, H. (2014). </w:t>
      </w:r>
      <w:proofErr w:type="gramStart"/>
      <w:r w:rsidRPr="002E0162">
        <w:rPr>
          <w:rFonts w:eastAsia="Times New Roman" w:cs="Times New Roman"/>
          <w:color w:val="222222"/>
          <w:shd w:val="clear" w:color="auto" w:fill="FFFFFF"/>
        </w:rPr>
        <w:t>Increased power of resting-state gamma oscillations in autism spectrum disorder detected by routine electroencephalography.</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European archives of psychiatry and clinical neuroscience</w:t>
      </w:r>
      <w:r w:rsidRPr="002E0162">
        <w:rPr>
          <w:rFonts w:eastAsia="Times New Roman" w:cs="Times New Roman"/>
          <w:color w:val="222222"/>
          <w:shd w:val="clear" w:color="auto" w:fill="FFFFFF"/>
        </w:rPr>
        <w:t>, 1-4.</w:t>
      </w:r>
    </w:p>
    <w:p w14:paraId="46CF5E75" w14:textId="77777777" w:rsidR="000A3AA2" w:rsidRPr="002E0162" w:rsidRDefault="000A3AA2" w:rsidP="000A3AA2">
      <w:pPr>
        <w:spacing w:after="240" w:line="480" w:lineRule="auto"/>
        <w:rPr>
          <w:rFonts w:cs="Times New Roman"/>
        </w:rPr>
      </w:pPr>
      <w:proofErr w:type="gramStart"/>
      <w:r w:rsidRPr="002E0162">
        <w:rPr>
          <w:rFonts w:cs="Times New Roman"/>
        </w:rPr>
        <w:t>van</w:t>
      </w:r>
      <w:proofErr w:type="gramEnd"/>
      <w:r w:rsidRPr="002E0162">
        <w:rPr>
          <w:rFonts w:cs="Times New Roman"/>
        </w:rPr>
        <w:t xml:space="preserve"> Elst, L. T., Pick, M., Biscaldi, M., Fangmeier, T., &amp; Riedel, A. (2013). High-functioning autism spectrum disorder as a basic disorder in adult psychiatry and psychotherapy: psychopathological presentation, clinical relevance and therapeutic concepts. </w:t>
      </w:r>
      <w:proofErr w:type="gramStart"/>
      <w:r w:rsidRPr="002E0162">
        <w:rPr>
          <w:rFonts w:cs="Times New Roman"/>
          <w:i/>
        </w:rPr>
        <w:t>European archives of psychiatry and clinical neuroscience, 263</w:t>
      </w:r>
      <w:r w:rsidRPr="002E0162">
        <w:rPr>
          <w:rFonts w:cs="Times New Roman"/>
        </w:rPr>
        <w:t>(2), 189-196.</w:t>
      </w:r>
      <w:proofErr w:type="gramEnd"/>
    </w:p>
    <w:p w14:paraId="1C677C5B" w14:textId="77777777" w:rsidR="000A3AA2" w:rsidRPr="002E0162" w:rsidRDefault="000A3AA2" w:rsidP="000A3AA2">
      <w:pPr>
        <w:spacing w:after="240" w:line="480" w:lineRule="auto"/>
        <w:rPr>
          <w:rFonts w:cs="Times New Roman"/>
        </w:rPr>
      </w:pPr>
      <w:proofErr w:type="gramStart"/>
      <w:r w:rsidRPr="002E0162">
        <w:rPr>
          <w:rFonts w:cs="Times New Roman"/>
        </w:rPr>
        <w:t>van</w:t>
      </w:r>
      <w:proofErr w:type="gramEnd"/>
      <w:r w:rsidRPr="002E0162">
        <w:rPr>
          <w:rFonts w:cs="Times New Roman"/>
        </w:rPr>
        <w:t xml:space="preserve"> Lang, N. D., Bouma, A., Sytema, S., Kraijer, D. W., &amp; Minderaa, R. B. (2006). </w:t>
      </w:r>
      <w:proofErr w:type="gramStart"/>
      <w:r w:rsidRPr="002E0162">
        <w:rPr>
          <w:rFonts w:cs="Times New Roman"/>
        </w:rPr>
        <w:t>A comparison of central coherence skills between adolescents with an intellectual disability with and without comorbid autism spectrum disorder.</w:t>
      </w:r>
      <w:proofErr w:type="gramEnd"/>
      <w:r w:rsidRPr="002E0162">
        <w:rPr>
          <w:rFonts w:cs="Times New Roman"/>
        </w:rPr>
        <w:t xml:space="preserve"> </w:t>
      </w:r>
      <w:proofErr w:type="gramStart"/>
      <w:r w:rsidRPr="002E0162">
        <w:rPr>
          <w:rFonts w:cs="Times New Roman"/>
          <w:i/>
        </w:rPr>
        <w:t>Research in developmental disabilities, 27</w:t>
      </w:r>
      <w:r w:rsidRPr="002E0162">
        <w:rPr>
          <w:rFonts w:cs="Times New Roman"/>
        </w:rPr>
        <w:t>(2), 217-226.</w:t>
      </w:r>
      <w:proofErr w:type="gramEnd"/>
    </w:p>
    <w:p w14:paraId="491A7E55" w14:textId="77777777" w:rsidR="000A3AA2" w:rsidRPr="002E0162" w:rsidRDefault="000A3AA2" w:rsidP="000A3AA2">
      <w:pPr>
        <w:spacing w:after="240" w:line="480" w:lineRule="auto"/>
        <w:rPr>
          <w:rFonts w:cs="Times New Roman"/>
        </w:rPr>
      </w:pPr>
      <w:proofErr w:type="gramStart"/>
      <w:r w:rsidRPr="002E0162">
        <w:rPr>
          <w:rFonts w:cs="Times New Roman"/>
        </w:rPr>
        <w:t>van</w:t>
      </w:r>
      <w:proofErr w:type="gramEnd"/>
      <w:r w:rsidRPr="002E0162">
        <w:rPr>
          <w:rFonts w:cs="Times New Roman"/>
        </w:rPr>
        <w:t xml:space="preserve"> Loon, A. M., Knapen, T., Scholte, H. S., John-Saaltink, E. S., Donner, T. H., &amp; Lamme, V. A. (2013). GABA shapes the dynamics of bistable perception. </w:t>
      </w:r>
      <w:proofErr w:type="gramStart"/>
      <w:r w:rsidRPr="002E0162">
        <w:rPr>
          <w:rFonts w:cs="Times New Roman"/>
          <w:i/>
        </w:rPr>
        <w:t>Current Biology, 23</w:t>
      </w:r>
      <w:r w:rsidRPr="002E0162">
        <w:rPr>
          <w:rFonts w:cs="Times New Roman"/>
        </w:rPr>
        <w:t>(9), 823-827.</w:t>
      </w:r>
      <w:proofErr w:type="gramEnd"/>
    </w:p>
    <w:p w14:paraId="186D6377"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van</w:t>
      </w:r>
      <w:proofErr w:type="gramEnd"/>
      <w:r w:rsidRPr="002E0162">
        <w:rPr>
          <w:rFonts w:eastAsia="Times New Roman" w:cs="Times New Roman"/>
          <w:color w:val="222222"/>
          <w:shd w:val="clear" w:color="auto" w:fill="FFFFFF"/>
          <w:lang w:val="en-GB"/>
        </w:rPr>
        <w:t xml:space="preserve"> Pelt, S., &amp; Fries, P. (2013). Visual stimulus eccentricity affects human gamma peak frequency. </w:t>
      </w:r>
      <w:proofErr w:type="gramStart"/>
      <w:r w:rsidRPr="002E0162">
        <w:rPr>
          <w:rFonts w:eastAsia="Times New Roman" w:cs="Times New Roman"/>
          <w:i/>
          <w:iCs/>
          <w:color w:val="222222"/>
          <w:shd w:val="clear" w:color="auto" w:fill="FFFFFF"/>
          <w:lang w:val="en-GB"/>
        </w:rPr>
        <w:t>Neuroimage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78</w:t>
      </w:r>
      <w:r w:rsidRPr="002E0162">
        <w:rPr>
          <w:rFonts w:eastAsia="Times New Roman" w:cs="Times New Roman"/>
          <w:color w:val="222222"/>
          <w:shd w:val="clear" w:color="auto" w:fill="FFFFFF"/>
          <w:lang w:val="en-GB"/>
        </w:rPr>
        <w:t>, 439-447.</w:t>
      </w:r>
      <w:proofErr w:type="gramEnd"/>
    </w:p>
    <w:p w14:paraId="378D84E1" w14:textId="77777777" w:rsidR="000A3AA2" w:rsidRPr="002E016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van</w:t>
      </w:r>
      <w:proofErr w:type="gramEnd"/>
      <w:r w:rsidRPr="002E0162">
        <w:rPr>
          <w:rFonts w:eastAsia="Times New Roman" w:cs="Times New Roman"/>
          <w:color w:val="222222"/>
          <w:shd w:val="clear" w:color="auto" w:fill="FFFFFF"/>
          <w:lang w:val="en-GB"/>
        </w:rPr>
        <w:t xml:space="preserve"> Pelt, S., Boomsma, D. I., &amp; Fries, P. (2012). Magnetoencephalography in twins reveals a strong genetic determination of the peak frequency of visually induced gamma-band synchronization. </w:t>
      </w:r>
      <w:proofErr w:type="gramStart"/>
      <w:r w:rsidRPr="002E0162">
        <w:rPr>
          <w:rFonts w:eastAsia="Times New Roman" w:cs="Times New Roman"/>
          <w:i/>
          <w:iCs/>
          <w:color w:val="222222"/>
          <w:shd w:val="clear" w:color="auto" w:fill="FFFFFF"/>
          <w:lang w:val="en-GB"/>
        </w:rPr>
        <w:t>The Journal of Neuroscience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32</w:t>
      </w:r>
      <w:r w:rsidRPr="002E0162">
        <w:rPr>
          <w:rFonts w:eastAsia="Times New Roman" w:cs="Times New Roman"/>
          <w:color w:val="222222"/>
          <w:shd w:val="clear" w:color="auto" w:fill="FFFFFF"/>
          <w:lang w:val="en-GB"/>
        </w:rPr>
        <w:t>(10), 3388-3392.</w:t>
      </w:r>
      <w:proofErr w:type="gramEnd"/>
    </w:p>
    <w:p w14:paraId="4B2F6B80" w14:textId="77777777" w:rsidR="000A3AA2" w:rsidRPr="002E0162" w:rsidRDefault="000A3AA2" w:rsidP="000A3AA2">
      <w:pPr>
        <w:spacing w:after="240" w:line="480" w:lineRule="auto"/>
        <w:rPr>
          <w:rFonts w:cs="Times New Roman"/>
        </w:rPr>
      </w:pPr>
      <w:r w:rsidRPr="002E0162">
        <w:rPr>
          <w:rFonts w:cs="Times New Roman"/>
        </w:rPr>
        <w:lastRenderedPageBreak/>
        <w:t xml:space="preserve">Vandenbroucke, M. W., Scholte, H. S., van Engeland, H., Lamme, V. A., &amp; Kemner, C. (2008). </w:t>
      </w:r>
      <w:proofErr w:type="gramStart"/>
      <w:r w:rsidRPr="002E0162">
        <w:rPr>
          <w:rFonts w:cs="Times New Roman"/>
        </w:rPr>
        <w:t>A neural substrate for atypical low-level visual processing in autism spectrum disorder.</w:t>
      </w:r>
      <w:proofErr w:type="gramEnd"/>
      <w:r w:rsidRPr="002E0162">
        <w:rPr>
          <w:rFonts w:cs="Times New Roman"/>
        </w:rPr>
        <w:t xml:space="preserve"> </w:t>
      </w:r>
      <w:proofErr w:type="gramStart"/>
      <w:r w:rsidRPr="002E0162">
        <w:rPr>
          <w:rFonts w:cs="Times New Roman"/>
          <w:i/>
        </w:rPr>
        <w:t>Brain, 131</w:t>
      </w:r>
      <w:r w:rsidRPr="002E0162">
        <w:rPr>
          <w:rFonts w:cs="Times New Roman"/>
        </w:rPr>
        <w:t>(4), 1013-1024.</w:t>
      </w:r>
      <w:proofErr w:type="gramEnd"/>
    </w:p>
    <w:p w14:paraId="753BFD71" w14:textId="77777777" w:rsidR="000A3AA2" w:rsidRPr="002E0162" w:rsidRDefault="000A3AA2" w:rsidP="000A3AA2">
      <w:pPr>
        <w:spacing w:after="240" w:line="480" w:lineRule="auto"/>
        <w:rPr>
          <w:rFonts w:cs="Times New Roman"/>
        </w:rPr>
      </w:pPr>
      <w:r w:rsidRPr="002E0162">
        <w:rPr>
          <w:rFonts w:cs="Times New Roman"/>
        </w:rPr>
        <w:t xml:space="preserve">Vattikuti, S., &amp; Chow, C. C. (2010). </w:t>
      </w:r>
      <w:proofErr w:type="gramStart"/>
      <w:r w:rsidRPr="002E0162">
        <w:rPr>
          <w:rFonts w:cs="Times New Roman"/>
        </w:rPr>
        <w:t>A computational model for cerebral cortical dysfunction in autism spectrum disorders.</w:t>
      </w:r>
      <w:proofErr w:type="gramEnd"/>
      <w:r w:rsidRPr="002E0162">
        <w:rPr>
          <w:rFonts w:cs="Times New Roman"/>
        </w:rPr>
        <w:t xml:space="preserve"> </w:t>
      </w:r>
      <w:proofErr w:type="gramStart"/>
      <w:r w:rsidRPr="002E0162">
        <w:rPr>
          <w:rFonts w:cs="Times New Roman"/>
          <w:i/>
        </w:rPr>
        <w:t>Biological psychiatry, 67</w:t>
      </w:r>
      <w:r w:rsidRPr="002E0162">
        <w:rPr>
          <w:rFonts w:cs="Times New Roman"/>
        </w:rPr>
        <w:t>(7), 672-678.</w:t>
      </w:r>
      <w:proofErr w:type="gramEnd"/>
    </w:p>
    <w:p w14:paraId="1976C021"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Vlassova, A., &amp; Pearson, J. (2013). Look Before You Leap Sensory Memory Improves Decision Making. </w:t>
      </w:r>
      <w:r w:rsidRPr="002E0162">
        <w:rPr>
          <w:rFonts w:eastAsia="Times New Roman" w:cs="Times New Roman"/>
          <w:i/>
          <w:iCs/>
          <w:color w:val="222222"/>
          <w:shd w:val="clear" w:color="auto" w:fill="FFFFFF"/>
          <w:lang w:val="en-GB"/>
        </w:rPr>
        <w:t>Psychological science</w:t>
      </w:r>
      <w:r w:rsidRPr="002E0162">
        <w:rPr>
          <w:rFonts w:eastAsia="Times New Roman" w:cs="Times New Roman"/>
          <w:color w:val="222222"/>
          <w:shd w:val="clear" w:color="auto" w:fill="FFFFFF"/>
          <w:lang w:val="en-GB"/>
        </w:rPr>
        <w:t>, 0956797612474321.</w:t>
      </w:r>
    </w:p>
    <w:p w14:paraId="7BB57100" w14:textId="77777777" w:rsidR="000A3AA2" w:rsidRPr="002E0162" w:rsidRDefault="000A3AA2" w:rsidP="000A3AA2">
      <w:pPr>
        <w:spacing w:after="240" w:line="480" w:lineRule="auto"/>
        <w:rPr>
          <w:rFonts w:cs="Times New Roman"/>
        </w:rPr>
      </w:pPr>
      <w:r w:rsidRPr="00665EE0">
        <w:rPr>
          <w:rFonts w:cs="Times New Roman"/>
        </w:rPr>
        <w:t xml:space="preserve">Von Der Malsburg, C. (1994). </w:t>
      </w:r>
      <w:proofErr w:type="gramStart"/>
      <w:r w:rsidRPr="00665EE0">
        <w:rPr>
          <w:rFonts w:cs="Times New Roman"/>
          <w:i/>
        </w:rPr>
        <w:t>The correlation theory of brain function</w:t>
      </w:r>
      <w:r w:rsidRPr="00665EE0">
        <w:rPr>
          <w:rFonts w:cs="Times New Roman"/>
        </w:rPr>
        <w:t xml:space="preserve"> (pp. 95-119).</w:t>
      </w:r>
      <w:proofErr w:type="gramEnd"/>
      <w:r w:rsidRPr="00665EE0">
        <w:rPr>
          <w:rFonts w:cs="Times New Roman"/>
        </w:rPr>
        <w:t xml:space="preserve"> </w:t>
      </w:r>
      <w:proofErr w:type="gramStart"/>
      <w:r w:rsidRPr="00665EE0">
        <w:rPr>
          <w:rFonts w:cs="Times New Roman"/>
        </w:rPr>
        <w:t>Springer New York.</w:t>
      </w:r>
      <w:proofErr w:type="gramEnd"/>
    </w:p>
    <w:p w14:paraId="7ABD03FC" w14:textId="77777777" w:rsidR="000A3AA2" w:rsidRPr="002E0162" w:rsidRDefault="000A3AA2" w:rsidP="000A3AA2">
      <w:pPr>
        <w:spacing w:after="240" w:line="480" w:lineRule="auto"/>
        <w:rPr>
          <w:rFonts w:cs="Times New Roman"/>
        </w:rPr>
      </w:pPr>
      <w:r w:rsidRPr="002E0162">
        <w:rPr>
          <w:rFonts w:cs="Times New Roman"/>
        </w:rPr>
        <w:t xml:space="preserve">Von der Malsburg, C., &amp; Schneider, W. (1986). </w:t>
      </w:r>
      <w:proofErr w:type="gramStart"/>
      <w:r w:rsidRPr="002E0162">
        <w:rPr>
          <w:rFonts w:cs="Times New Roman"/>
        </w:rPr>
        <w:t>A neural cocktail-party processor.</w:t>
      </w:r>
      <w:proofErr w:type="gramEnd"/>
      <w:r w:rsidRPr="002E0162">
        <w:rPr>
          <w:rFonts w:cs="Times New Roman"/>
        </w:rPr>
        <w:t xml:space="preserve"> </w:t>
      </w:r>
      <w:proofErr w:type="gramStart"/>
      <w:r w:rsidRPr="002E0162">
        <w:rPr>
          <w:rFonts w:cs="Times New Roman"/>
          <w:i/>
        </w:rPr>
        <w:t>Biological cybernetics, 54</w:t>
      </w:r>
      <w:r w:rsidRPr="002E0162">
        <w:rPr>
          <w:rFonts w:cs="Times New Roman"/>
        </w:rPr>
        <w:t>(1), 29-40.</w:t>
      </w:r>
      <w:proofErr w:type="gramEnd"/>
    </w:p>
    <w:p w14:paraId="404EC578" w14:textId="77777777" w:rsidR="000A3AA2" w:rsidRPr="002E0162" w:rsidRDefault="000A3AA2" w:rsidP="000A3AA2">
      <w:pPr>
        <w:spacing w:after="240" w:line="480" w:lineRule="auto"/>
        <w:rPr>
          <w:rFonts w:cs="Times New Roman"/>
        </w:rPr>
      </w:pPr>
      <w:r w:rsidRPr="002E0162">
        <w:rPr>
          <w:rFonts w:cs="Times New Roman"/>
        </w:rPr>
        <w:t xml:space="preserve">Walter, E., Dassonville, P., &amp; Bochsler, T. M. (2009). </w:t>
      </w:r>
      <w:proofErr w:type="gramStart"/>
      <w:r w:rsidRPr="002E0162">
        <w:rPr>
          <w:rFonts w:cs="Times New Roman"/>
        </w:rPr>
        <w:t>A specific autistic trait that modulates visuospatial illusion susceptibility.</w:t>
      </w:r>
      <w:proofErr w:type="gramEnd"/>
      <w:r w:rsidRPr="002E0162">
        <w:rPr>
          <w:rFonts w:cs="Times New Roman"/>
        </w:rPr>
        <w:t xml:space="preserve"> </w:t>
      </w:r>
      <w:proofErr w:type="gramStart"/>
      <w:r w:rsidRPr="002E0162">
        <w:rPr>
          <w:rFonts w:cs="Times New Roman"/>
          <w:i/>
        </w:rPr>
        <w:t>Journal of Autism and Developmental Disorders, 39</w:t>
      </w:r>
      <w:r w:rsidRPr="002E0162">
        <w:rPr>
          <w:rFonts w:cs="Times New Roman"/>
        </w:rPr>
        <w:t>(2), 339-349.</w:t>
      </w:r>
      <w:proofErr w:type="gramEnd"/>
    </w:p>
    <w:p w14:paraId="28FA6E3A"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Wang, J., Barstein, J., Ethridge, L. E., Mosconi, M. W., Takarae, Y., &amp; Sweeney, J. A. (2013). Resting state EEG abnormalities in autism spectrum disorders. </w:t>
      </w:r>
      <w:r w:rsidRPr="002E0162">
        <w:rPr>
          <w:rFonts w:eastAsia="Times New Roman" w:cs="Times New Roman"/>
          <w:i/>
          <w:iCs/>
          <w:color w:val="222222"/>
          <w:shd w:val="clear" w:color="auto" w:fill="FFFFFF"/>
        </w:rPr>
        <w:t>J Neurodev Disord</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5</w:t>
      </w:r>
      <w:r w:rsidRPr="002E0162">
        <w:rPr>
          <w:rFonts w:eastAsia="Times New Roman" w:cs="Times New Roman"/>
          <w:color w:val="222222"/>
          <w:shd w:val="clear" w:color="auto" w:fill="FFFFFF"/>
        </w:rPr>
        <w:t>(1), 24.</w:t>
      </w:r>
    </w:p>
    <w:p w14:paraId="2A63748C" w14:textId="77777777" w:rsidR="000A3AA2" w:rsidRPr="002E0162" w:rsidRDefault="000A3AA2" w:rsidP="000A3AA2">
      <w:pPr>
        <w:spacing w:after="240" w:line="480" w:lineRule="auto"/>
        <w:rPr>
          <w:rFonts w:cs="Times New Roman"/>
        </w:rPr>
      </w:pPr>
      <w:r w:rsidRPr="002E0162">
        <w:rPr>
          <w:rFonts w:cs="Times New Roman"/>
        </w:rPr>
        <w:t>Wang, J., Caspary, D., &amp; Salvi, R. J. (2000). GABA</w:t>
      </w:r>
      <w:r w:rsidRPr="002E0162">
        <w:rPr>
          <w:rFonts w:ascii="Myriad Hebrew Regular" w:hAnsi="Myriad Hebrew Regular" w:cs="Myriad Hebrew Regular"/>
        </w:rPr>
        <w:t>‐</w:t>
      </w:r>
      <w:r w:rsidRPr="002E0162">
        <w:rPr>
          <w:rFonts w:cs="Times New Roman"/>
        </w:rPr>
        <w:t xml:space="preserve">A antagonist causes dramatic expansion of tuning in primary auditory cortex. </w:t>
      </w:r>
      <w:proofErr w:type="gramStart"/>
      <w:r w:rsidRPr="002E0162">
        <w:rPr>
          <w:rFonts w:cs="Times New Roman"/>
          <w:i/>
        </w:rPr>
        <w:t>Neuroreport, 11</w:t>
      </w:r>
      <w:r w:rsidRPr="002E0162">
        <w:rPr>
          <w:rFonts w:cs="Times New Roman"/>
        </w:rPr>
        <w:t>(5), 1137-1140.</w:t>
      </w:r>
      <w:proofErr w:type="gramEnd"/>
    </w:p>
    <w:p w14:paraId="447AF1A8"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Wang, J., Caspary, D., &amp; Salvi, R. J. (2000). GABA</w:t>
      </w:r>
      <w:r w:rsidRPr="002E0162">
        <w:rPr>
          <w:rFonts w:ascii="Myriad Hebrew Regular" w:eastAsia="Times New Roman" w:hAnsi="Myriad Hebrew Regular" w:cs="Myriad Hebrew Regular"/>
          <w:color w:val="222222"/>
          <w:shd w:val="clear" w:color="auto" w:fill="FFFFFF"/>
          <w:lang w:val="en-GB"/>
        </w:rPr>
        <w:t>‐</w:t>
      </w:r>
      <w:r w:rsidRPr="002E0162">
        <w:rPr>
          <w:rFonts w:eastAsia="Times New Roman" w:cs="Times New Roman"/>
          <w:color w:val="222222"/>
          <w:shd w:val="clear" w:color="auto" w:fill="FFFFFF"/>
          <w:lang w:val="en-GB"/>
        </w:rPr>
        <w:t>A antagonist causes dramatic expansion of tuning in primary auditory cortex. </w:t>
      </w:r>
      <w:proofErr w:type="gramStart"/>
      <w:r w:rsidRPr="002E0162">
        <w:rPr>
          <w:rFonts w:eastAsia="Times New Roman" w:cs="Times New Roman"/>
          <w:i/>
          <w:iCs/>
          <w:color w:val="222222"/>
          <w:shd w:val="clear" w:color="auto" w:fill="FFFFFF"/>
          <w:lang w:val="en-GB"/>
        </w:rPr>
        <w:t>Neuroreport</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11</w:t>
      </w:r>
      <w:r w:rsidRPr="002E0162">
        <w:rPr>
          <w:rFonts w:eastAsia="Times New Roman" w:cs="Times New Roman"/>
          <w:color w:val="222222"/>
          <w:shd w:val="clear" w:color="auto" w:fill="FFFFFF"/>
          <w:lang w:val="en-GB"/>
        </w:rPr>
        <w:t>(5), 1137-1140.</w:t>
      </w:r>
      <w:proofErr w:type="gramEnd"/>
    </w:p>
    <w:p w14:paraId="3B9588DB" w14:textId="77777777" w:rsidR="000A3AA2" w:rsidRPr="002E0162" w:rsidRDefault="000A3AA2" w:rsidP="000A3AA2">
      <w:pPr>
        <w:spacing w:after="240" w:line="480" w:lineRule="auto"/>
        <w:rPr>
          <w:rFonts w:cs="Times New Roman"/>
        </w:rPr>
      </w:pPr>
      <w:r w:rsidRPr="002E0162">
        <w:rPr>
          <w:rFonts w:cs="Times New Roman"/>
        </w:rPr>
        <w:t xml:space="preserve">Wang, J., Ding, D., &amp; Salvi, R. J. (2002). Functional reorganization in chinchilla inferior colliculus associated with chronic and acute cochlear damage. </w:t>
      </w:r>
      <w:r w:rsidRPr="002E0162">
        <w:rPr>
          <w:rFonts w:cs="Times New Roman"/>
          <w:i/>
        </w:rPr>
        <w:t>Hearing research, 168</w:t>
      </w:r>
      <w:r w:rsidRPr="002E0162">
        <w:rPr>
          <w:rFonts w:cs="Times New Roman"/>
        </w:rPr>
        <w:t xml:space="preserve">(1), </w:t>
      </w:r>
      <w:proofErr w:type="gramStart"/>
      <w:r w:rsidRPr="002E0162">
        <w:rPr>
          <w:rFonts w:cs="Times New Roman"/>
        </w:rPr>
        <w:t>238</w:t>
      </w:r>
      <w:proofErr w:type="gramEnd"/>
      <w:r w:rsidRPr="002E0162">
        <w:rPr>
          <w:rFonts w:cs="Times New Roman"/>
        </w:rPr>
        <w:t>-249.</w:t>
      </w:r>
    </w:p>
    <w:p w14:paraId="72B016B1"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lastRenderedPageBreak/>
        <w:t>Wang, J., Ding, D., &amp; Salvi, R. J. (2002). Functional reorganization in chinchilla inferior colliculus associated with chronic and acute cochlear damage. </w:t>
      </w:r>
      <w:r w:rsidRPr="002E0162">
        <w:rPr>
          <w:rFonts w:eastAsia="Times New Roman" w:cs="Times New Roman"/>
          <w:i/>
          <w:iCs/>
          <w:color w:val="222222"/>
          <w:shd w:val="clear" w:color="auto" w:fill="FFFFFF"/>
          <w:lang w:val="en-GB"/>
        </w:rPr>
        <w:t>Hearing research</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168</w:t>
      </w:r>
      <w:r w:rsidRPr="002E0162">
        <w:rPr>
          <w:rFonts w:eastAsia="Times New Roman" w:cs="Times New Roman"/>
          <w:color w:val="222222"/>
          <w:shd w:val="clear" w:color="auto" w:fill="FFFFFF"/>
          <w:lang w:val="en-GB"/>
        </w:rPr>
        <w:t xml:space="preserve">(1), </w:t>
      </w:r>
      <w:proofErr w:type="gramStart"/>
      <w:r w:rsidRPr="002E0162">
        <w:rPr>
          <w:rFonts w:eastAsia="Times New Roman" w:cs="Times New Roman"/>
          <w:color w:val="222222"/>
          <w:shd w:val="clear" w:color="auto" w:fill="FFFFFF"/>
          <w:lang w:val="en-GB"/>
        </w:rPr>
        <w:t>238</w:t>
      </w:r>
      <w:proofErr w:type="gramEnd"/>
      <w:r w:rsidRPr="002E0162">
        <w:rPr>
          <w:rFonts w:eastAsia="Times New Roman" w:cs="Times New Roman"/>
          <w:color w:val="222222"/>
          <w:shd w:val="clear" w:color="auto" w:fill="FFFFFF"/>
          <w:lang w:val="en-GB"/>
        </w:rPr>
        <w:t>-249.</w:t>
      </w:r>
    </w:p>
    <w:p w14:paraId="68637C09" w14:textId="77777777" w:rsidR="000A3AA2" w:rsidRPr="002E0162" w:rsidRDefault="000A3AA2" w:rsidP="000A3AA2">
      <w:pPr>
        <w:spacing w:after="240" w:line="480" w:lineRule="auto"/>
        <w:rPr>
          <w:rFonts w:cs="Times New Roman"/>
        </w:rPr>
      </w:pPr>
      <w:r w:rsidRPr="002E0162">
        <w:rPr>
          <w:rFonts w:cs="Times New Roman"/>
        </w:rPr>
        <w:t xml:space="preserve">Wechsler, D. (1974). </w:t>
      </w:r>
      <w:r w:rsidRPr="002E0162">
        <w:rPr>
          <w:rFonts w:cs="Times New Roman"/>
          <w:i/>
        </w:rPr>
        <w:t xml:space="preserve">Manual for the Wechsler Intelligence Scale for Children—Revised. </w:t>
      </w:r>
      <w:r w:rsidRPr="002E0162">
        <w:rPr>
          <w:rFonts w:cs="Times New Roman"/>
        </w:rPr>
        <w:t>New York: Psychological Corporation.</w:t>
      </w:r>
    </w:p>
    <w:p w14:paraId="4B9A4926"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 xml:space="preserve">Westheimer, G., &amp; Beard, B. L. (1998). Orientation dependency for foveal line stimuli: detection and intensity discrimination, resolution, </w:t>
      </w:r>
      <w:proofErr w:type="gramStart"/>
      <w:r w:rsidRPr="002E0162">
        <w:rPr>
          <w:rFonts w:eastAsia="Times New Roman" w:cs="Times New Roman"/>
          <w:color w:val="222222"/>
          <w:shd w:val="clear" w:color="auto" w:fill="FFFFFF"/>
          <w:lang w:val="en-GB"/>
        </w:rPr>
        <w:t>orientation</w:t>
      </w:r>
      <w:proofErr w:type="gramEnd"/>
      <w:r w:rsidRPr="002E0162">
        <w:rPr>
          <w:rFonts w:eastAsia="Times New Roman" w:cs="Times New Roman"/>
          <w:color w:val="222222"/>
          <w:shd w:val="clear" w:color="auto" w:fill="FFFFFF"/>
          <w:lang w:val="en-GB"/>
        </w:rPr>
        <w:t xml:space="preserve"> discrimination and vernier acuity. </w:t>
      </w:r>
      <w:r w:rsidRPr="002E0162">
        <w:rPr>
          <w:rFonts w:eastAsia="Times New Roman" w:cs="Times New Roman"/>
          <w:i/>
          <w:iCs/>
          <w:color w:val="222222"/>
          <w:shd w:val="clear" w:color="auto" w:fill="FFFFFF"/>
          <w:lang w:val="en-GB"/>
        </w:rPr>
        <w:t>Vision Research</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38</w:t>
      </w:r>
      <w:r w:rsidRPr="002E0162">
        <w:rPr>
          <w:rFonts w:eastAsia="Times New Roman" w:cs="Times New Roman"/>
          <w:color w:val="222222"/>
          <w:shd w:val="clear" w:color="auto" w:fill="FFFFFF"/>
          <w:lang w:val="en-GB"/>
        </w:rPr>
        <w:t xml:space="preserve">(8), </w:t>
      </w:r>
      <w:proofErr w:type="gramStart"/>
      <w:r w:rsidRPr="002E0162">
        <w:rPr>
          <w:rFonts w:eastAsia="Times New Roman" w:cs="Times New Roman"/>
          <w:color w:val="222222"/>
          <w:shd w:val="clear" w:color="auto" w:fill="FFFFFF"/>
          <w:lang w:val="en-GB"/>
        </w:rPr>
        <w:t>1097</w:t>
      </w:r>
      <w:proofErr w:type="gramEnd"/>
      <w:r w:rsidRPr="002E0162">
        <w:rPr>
          <w:rFonts w:eastAsia="Times New Roman" w:cs="Times New Roman"/>
          <w:color w:val="222222"/>
          <w:shd w:val="clear" w:color="auto" w:fill="FFFFFF"/>
          <w:lang w:val="en-GB"/>
        </w:rPr>
        <w:t>-1103.</w:t>
      </w:r>
    </w:p>
    <w:p w14:paraId="78F51583" w14:textId="77777777" w:rsidR="000A3AA2" w:rsidRPr="002E0162" w:rsidRDefault="000A3AA2" w:rsidP="000A3AA2">
      <w:pPr>
        <w:spacing w:after="240" w:line="480" w:lineRule="auto"/>
        <w:rPr>
          <w:rFonts w:cs="Times New Roman"/>
        </w:rPr>
      </w:pPr>
      <w:r w:rsidRPr="002E0162">
        <w:rPr>
          <w:rFonts w:cs="Times New Roman"/>
        </w:rPr>
        <w:t>Wheatstone, C. (1838). Contributions to the physiology of vision</w:t>
      </w:r>
      <w:proofErr w:type="gramStart"/>
      <w:r w:rsidRPr="002E0162">
        <w:rPr>
          <w:rFonts w:cs="Times New Roman"/>
        </w:rPr>
        <w:t>.-</w:t>
      </w:r>
      <w:proofErr w:type="gramEnd"/>
      <w:r w:rsidRPr="002E0162">
        <w:rPr>
          <w:rFonts w:cs="Times New Roman"/>
        </w:rPr>
        <w:t xml:space="preserve">-Part the first. </w:t>
      </w:r>
      <w:proofErr w:type="gramStart"/>
      <w:r w:rsidRPr="002E0162">
        <w:rPr>
          <w:rFonts w:cs="Times New Roman"/>
        </w:rPr>
        <w:t>On some remarkable, and hitherto unobserved, phenomena of binocular vision.</w:t>
      </w:r>
      <w:proofErr w:type="gramEnd"/>
      <w:r w:rsidRPr="002E0162">
        <w:rPr>
          <w:rFonts w:cs="Times New Roman"/>
        </w:rPr>
        <w:t xml:space="preserve"> </w:t>
      </w:r>
      <w:proofErr w:type="gramStart"/>
      <w:r w:rsidRPr="002E0162">
        <w:rPr>
          <w:rFonts w:cs="Times New Roman"/>
          <w:i/>
        </w:rPr>
        <w:t>Philosophical transactions of the Royal Society of London,</w:t>
      </w:r>
      <w:r w:rsidRPr="002E0162">
        <w:rPr>
          <w:rFonts w:cs="Times New Roman"/>
        </w:rPr>
        <w:t xml:space="preserve"> 371-394.</w:t>
      </w:r>
      <w:proofErr w:type="gramEnd"/>
    </w:p>
    <w:p w14:paraId="6D473334" w14:textId="77777777" w:rsidR="000A3AA2" w:rsidRPr="002E0162" w:rsidRDefault="000A3AA2" w:rsidP="000A3AA2">
      <w:pPr>
        <w:spacing w:after="240" w:line="480" w:lineRule="auto"/>
        <w:rPr>
          <w:rFonts w:cs="Times New Roman"/>
        </w:rPr>
      </w:pPr>
      <w:r w:rsidRPr="002E0162">
        <w:rPr>
          <w:rFonts w:cs="Times New Roman"/>
        </w:rPr>
        <w:t xml:space="preserve">White, S. J., &amp; Saldaña, D. (2011). Performance of children with autism on the Embedded Figures Test: a closer look at a popular task. </w:t>
      </w:r>
      <w:proofErr w:type="gramStart"/>
      <w:r w:rsidRPr="002E0162">
        <w:rPr>
          <w:rFonts w:cs="Times New Roman"/>
          <w:i/>
        </w:rPr>
        <w:t>Journal of autism and developmental disorders, 41</w:t>
      </w:r>
      <w:r w:rsidRPr="002E0162">
        <w:rPr>
          <w:rFonts w:cs="Times New Roman"/>
        </w:rPr>
        <w:t>(11), 1565-1572.</w:t>
      </w:r>
      <w:proofErr w:type="gramEnd"/>
    </w:p>
    <w:p w14:paraId="5F845264" w14:textId="77777777" w:rsidR="000A3AA2" w:rsidRPr="002E0162" w:rsidRDefault="000A3AA2" w:rsidP="000A3AA2">
      <w:pPr>
        <w:spacing w:after="240" w:line="480" w:lineRule="auto"/>
        <w:rPr>
          <w:rFonts w:cs="Times New Roman"/>
        </w:rPr>
      </w:pPr>
      <w:proofErr w:type="gramStart"/>
      <w:r w:rsidRPr="002E0162">
        <w:rPr>
          <w:rFonts w:cs="Times New Roman"/>
        </w:rPr>
        <w:t>White, S., O’Reilly, H., &amp; Frith, U. (2009).</w:t>
      </w:r>
      <w:proofErr w:type="gramEnd"/>
      <w:r w:rsidRPr="002E0162">
        <w:rPr>
          <w:rFonts w:cs="Times New Roman"/>
        </w:rPr>
        <w:t xml:space="preserve"> </w:t>
      </w:r>
      <w:proofErr w:type="gramStart"/>
      <w:r w:rsidRPr="002E0162">
        <w:rPr>
          <w:rFonts w:cs="Times New Roman"/>
        </w:rPr>
        <w:t>Big heads, small details and autism.</w:t>
      </w:r>
      <w:proofErr w:type="gramEnd"/>
      <w:r w:rsidRPr="002E0162">
        <w:rPr>
          <w:rFonts w:cs="Times New Roman"/>
        </w:rPr>
        <w:t xml:space="preserve"> </w:t>
      </w:r>
      <w:proofErr w:type="gramStart"/>
      <w:r w:rsidRPr="002E0162">
        <w:rPr>
          <w:rFonts w:cs="Times New Roman"/>
          <w:i/>
        </w:rPr>
        <w:t>Neuropsychologia, 47</w:t>
      </w:r>
      <w:r w:rsidRPr="002E0162">
        <w:rPr>
          <w:rFonts w:cs="Times New Roman"/>
        </w:rPr>
        <w:t>(5), 1274-1281.</w:t>
      </w:r>
      <w:proofErr w:type="gramEnd"/>
    </w:p>
    <w:p w14:paraId="7259B3F2"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Whittington, M. A., &amp; Traub, R. D. (2003). Interneuron diversity series: inhibitory interneurons and network oscillations in vitro. </w:t>
      </w:r>
      <w:r w:rsidRPr="002E0162">
        <w:rPr>
          <w:rFonts w:eastAsia="Times New Roman" w:cs="Times New Roman"/>
          <w:i/>
          <w:iCs/>
          <w:lang w:eastAsia="en-GB"/>
        </w:rPr>
        <w:t>Trends in neurosciences</w:t>
      </w:r>
      <w:r w:rsidRPr="002E0162">
        <w:rPr>
          <w:rFonts w:eastAsia="Times New Roman" w:cs="Times New Roman"/>
          <w:lang w:eastAsia="en-GB"/>
        </w:rPr>
        <w:t xml:space="preserve">, </w:t>
      </w:r>
      <w:r w:rsidRPr="002E0162">
        <w:rPr>
          <w:rFonts w:eastAsia="Times New Roman" w:cs="Times New Roman"/>
          <w:i/>
          <w:iCs/>
          <w:lang w:eastAsia="en-GB"/>
        </w:rPr>
        <w:t>26</w:t>
      </w:r>
      <w:r w:rsidRPr="002E0162">
        <w:rPr>
          <w:rFonts w:eastAsia="Times New Roman" w:cs="Times New Roman"/>
          <w:lang w:eastAsia="en-GB"/>
        </w:rPr>
        <w:t>(12), 676-682.</w:t>
      </w:r>
    </w:p>
    <w:p w14:paraId="76594126" w14:textId="77777777" w:rsidR="000A3AA2" w:rsidRPr="002E0162" w:rsidRDefault="000A3AA2" w:rsidP="000A3AA2">
      <w:pPr>
        <w:spacing w:after="240" w:line="480" w:lineRule="auto"/>
        <w:rPr>
          <w:rFonts w:eastAsia="Times New Roman" w:cs="Times New Roman"/>
          <w:lang w:eastAsia="en-GB"/>
        </w:rPr>
      </w:pPr>
      <w:r w:rsidRPr="002E0162">
        <w:rPr>
          <w:rFonts w:eastAsia="Times New Roman" w:cs="Times New Roman"/>
          <w:lang w:eastAsia="en-GB"/>
        </w:rPr>
        <w:t xml:space="preserve">Whittington, M. A., Traub, R. D., Kopell, N., Ermentrout, B., &amp; Buhl, E. H. (2000). Inhibition-based rhythms: experimental and mathematical observations on network dynamics. </w:t>
      </w:r>
      <w:r w:rsidRPr="002E0162">
        <w:rPr>
          <w:rFonts w:eastAsia="Times New Roman" w:cs="Times New Roman"/>
          <w:i/>
          <w:iCs/>
          <w:lang w:eastAsia="en-GB"/>
        </w:rPr>
        <w:t>International journal of psychophysiology</w:t>
      </w:r>
      <w:r w:rsidRPr="002E0162">
        <w:rPr>
          <w:rFonts w:eastAsia="Times New Roman" w:cs="Times New Roman"/>
          <w:lang w:eastAsia="en-GB"/>
        </w:rPr>
        <w:t xml:space="preserve">, </w:t>
      </w:r>
      <w:r w:rsidRPr="002E0162">
        <w:rPr>
          <w:rFonts w:eastAsia="Times New Roman" w:cs="Times New Roman"/>
          <w:i/>
          <w:iCs/>
          <w:lang w:eastAsia="en-GB"/>
        </w:rPr>
        <w:t>38</w:t>
      </w:r>
      <w:r w:rsidRPr="002E0162">
        <w:rPr>
          <w:rFonts w:eastAsia="Times New Roman" w:cs="Times New Roman"/>
          <w:lang w:eastAsia="en-GB"/>
        </w:rPr>
        <w:t>(3), 315-336.</w:t>
      </w:r>
    </w:p>
    <w:p w14:paraId="592540C5"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Wiegand, L. C., Warfield, S. K., Levitt, J. J., Hirayasu, Y., Salisbury, D. F., Heckers, S., ... &amp; Shenton, M. E. (2004). Prefrontal cortical thickness in first-episode psychosis: a magnetic resonance imaging study. </w:t>
      </w:r>
      <w:r w:rsidRPr="002E0162">
        <w:rPr>
          <w:rFonts w:eastAsia="Times New Roman" w:cs="Times New Roman"/>
          <w:i/>
          <w:iCs/>
          <w:color w:val="222222"/>
          <w:shd w:val="clear" w:color="auto" w:fill="FFFFFF"/>
          <w:lang w:val="en-GB"/>
        </w:rPr>
        <w:t>Biological psychiatry</w:t>
      </w:r>
      <w:proofErr w:type="gramStart"/>
      <w:r w:rsidRPr="002E0162">
        <w:rPr>
          <w:rFonts w:eastAsia="Times New Roman" w:cs="Times New Roman"/>
          <w:color w:val="222222"/>
          <w:shd w:val="clear" w:color="auto" w:fill="FFFFFF"/>
          <w:lang w:val="en-GB"/>
        </w:rPr>
        <w:t>,</w:t>
      </w:r>
      <w:r w:rsidRPr="002E0162">
        <w:rPr>
          <w:rFonts w:eastAsia="Times New Roman" w:cs="Times New Roman"/>
          <w:i/>
          <w:iCs/>
          <w:color w:val="222222"/>
          <w:shd w:val="clear" w:color="auto" w:fill="FFFFFF"/>
          <w:lang w:val="en-GB"/>
        </w:rPr>
        <w:t>55</w:t>
      </w:r>
      <w:proofErr w:type="gramEnd"/>
      <w:r w:rsidRPr="002E0162">
        <w:rPr>
          <w:rFonts w:eastAsia="Times New Roman" w:cs="Times New Roman"/>
          <w:color w:val="222222"/>
          <w:shd w:val="clear" w:color="auto" w:fill="FFFFFF"/>
          <w:lang w:val="en-GB"/>
        </w:rPr>
        <w:t>(2), 131-140.</w:t>
      </w:r>
    </w:p>
    <w:p w14:paraId="0532AA0D" w14:textId="77777777" w:rsidR="000A3AA2" w:rsidRPr="002E0162" w:rsidRDefault="000A3AA2" w:rsidP="000A3AA2">
      <w:pPr>
        <w:spacing w:after="240" w:line="480" w:lineRule="auto"/>
        <w:rPr>
          <w:rFonts w:cs="Times New Roman"/>
        </w:rPr>
      </w:pPr>
      <w:proofErr w:type="gramStart"/>
      <w:r w:rsidRPr="002E0162">
        <w:rPr>
          <w:rFonts w:cs="Times New Roman"/>
        </w:rPr>
        <w:lastRenderedPageBreak/>
        <w:t>Williams, J. H., Whiten, A., Suddendorf, T., &amp; Perrett, D. I. (2001).</w:t>
      </w:r>
      <w:proofErr w:type="gramEnd"/>
      <w:r w:rsidRPr="002E0162">
        <w:rPr>
          <w:rFonts w:cs="Times New Roman"/>
        </w:rPr>
        <w:t xml:space="preserve"> Imitation, mirror neurons and autism. </w:t>
      </w:r>
      <w:proofErr w:type="gramStart"/>
      <w:r w:rsidRPr="002E0162">
        <w:rPr>
          <w:rFonts w:cs="Times New Roman"/>
          <w:i/>
        </w:rPr>
        <w:t>Neuroscience &amp; Biobehavioral Reviews, 25</w:t>
      </w:r>
      <w:r w:rsidRPr="002E0162">
        <w:rPr>
          <w:rFonts w:cs="Times New Roman"/>
        </w:rPr>
        <w:t>(4), 287-295.</w:t>
      </w:r>
      <w:proofErr w:type="gramEnd"/>
    </w:p>
    <w:p w14:paraId="03B25818" w14:textId="77777777" w:rsidR="000A3AA2" w:rsidRPr="002E0162" w:rsidRDefault="000A3AA2" w:rsidP="000A3AA2">
      <w:pPr>
        <w:spacing w:after="240" w:line="480" w:lineRule="auto"/>
        <w:rPr>
          <w:rFonts w:eastAsia="Times New Roman" w:cs="Times New Roman"/>
        </w:rPr>
      </w:pPr>
      <w:r w:rsidRPr="002E0162">
        <w:rPr>
          <w:rFonts w:eastAsia="Times New Roman" w:cs="Times New Roman"/>
          <w:color w:val="222222"/>
          <w:shd w:val="clear" w:color="auto" w:fill="FFFFFF"/>
        </w:rPr>
        <w:t>Willoughby, J. O., Fitzgibbon, S. P., Pope, K. J., Mackenzie, L., Medvedev, A. V., Clark, C. R., ... &amp; Wilcox, R. A. (2003). Persistent abnormality detected in the non-ictal electroencephalogram in primary generalised epilepsy. </w:t>
      </w:r>
      <w:proofErr w:type="gramStart"/>
      <w:r w:rsidRPr="002E0162">
        <w:rPr>
          <w:rFonts w:eastAsia="Times New Roman" w:cs="Times New Roman"/>
          <w:i/>
          <w:iCs/>
          <w:color w:val="222222"/>
          <w:shd w:val="clear" w:color="auto" w:fill="FFFFFF"/>
        </w:rPr>
        <w:t>Journal of Neurology, Neurosurgery &amp; Psychiatry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74</w:t>
      </w:r>
      <w:r w:rsidRPr="002E0162">
        <w:rPr>
          <w:rFonts w:eastAsia="Times New Roman" w:cs="Times New Roman"/>
          <w:color w:val="222222"/>
          <w:shd w:val="clear" w:color="auto" w:fill="FFFFFF"/>
        </w:rPr>
        <w:t>(1), 51-55.</w:t>
      </w:r>
      <w:proofErr w:type="gramEnd"/>
    </w:p>
    <w:p w14:paraId="6BEA3A00" w14:textId="77777777" w:rsidR="000A3AA2" w:rsidRPr="002E0162" w:rsidRDefault="000A3AA2" w:rsidP="000A3AA2">
      <w:pPr>
        <w:spacing w:after="240" w:line="480" w:lineRule="auto"/>
        <w:rPr>
          <w:rFonts w:cs="Times New Roman"/>
        </w:rPr>
      </w:pPr>
      <w:r w:rsidRPr="002E0162">
        <w:rPr>
          <w:rFonts w:cs="Times New Roman"/>
        </w:rPr>
        <w:t xml:space="preserve">Wilson, H. R. (2003). </w:t>
      </w:r>
      <w:proofErr w:type="gramStart"/>
      <w:r w:rsidRPr="002E0162">
        <w:rPr>
          <w:rFonts w:cs="Times New Roman"/>
        </w:rPr>
        <w:t>Computational evidence for a rivalry hierarchy in vision.</w:t>
      </w:r>
      <w:proofErr w:type="gramEnd"/>
      <w:r w:rsidRPr="002E0162">
        <w:rPr>
          <w:rFonts w:cs="Times New Roman"/>
        </w:rPr>
        <w:t xml:space="preserve"> </w:t>
      </w:r>
      <w:proofErr w:type="gramStart"/>
      <w:r w:rsidRPr="002E0162">
        <w:rPr>
          <w:rFonts w:cs="Times New Roman"/>
          <w:i/>
        </w:rPr>
        <w:t>Proceedings of the National Academy of Sciences, 100</w:t>
      </w:r>
      <w:r w:rsidRPr="002E0162">
        <w:rPr>
          <w:rFonts w:cs="Times New Roman"/>
        </w:rPr>
        <w:t>(24), 14499-14503.</w:t>
      </w:r>
      <w:proofErr w:type="gramEnd"/>
    </w:p>
    <w:p w14:paraId="13C0156D"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Wilson, T. W., Rojas, D. C., Reite, M. L., Teale, P. D., &amp; Rogers, S. J. (2007).</w:t>
      </w:r>
      <w:proofErr w:type="gramEnd"/>
      <w:r w:rsidRPr="002E0162">
        <w:rPr>
          <w:rFonts w:eastAsia="Times New Roman" w:cs="Times New Roman"/>
          <w:color w:val="222222"/>
          <w:shd w:val="clear" w:color="auto" w:fill="FFFFFF"/>
        </w:rPr>
        <w:t xml:space="preserve"> Children and adolescents with autism exhibit reduced MEG steady-state gamma responses. </w:t>
      </w:r>
      <w:r w:rsidRPr="002E0162">
        <w:rPr>
          <w:rFonts w:eastAsia="Times New Roman" w:cs="Times New Roman"/>
          <w:i/>
          <w:iCs/>
          <w:color w:val="222222"/>
          <w:shd w:val="clear" w:color="auto" w:fill="FFFFFF"/>
        </w:rPr>
        <w:t>Biological psychiatry</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62</w:t>
      </w:r>
      <w:r w:rsidRPr="002E0162">
        <w:rPr>
          <w:rFonts w:eastAsia="Times New Roman" w:cs="Times New Roman"/>
          <w:color w:val="222222"/>
          <w:shd w:val="clear" w:color="auto" w:fill="FFFFFF"/>
        </w:rPr>
        <w:t>(3), 192-197.</w:t>
      </w:r>
    </w:p>
    <w:p w14:paraId="4B02C100" w14:textId="77777777" w:rsidR="000A3AA2" w:rsidRPr="002E0162" w:rsidRDefault="000A3AA2" w:rsidP="000A3AA2">
      <w:pPr>
        <w:spacing w:after="240" w:line="480" w:lineRule="auto"/>
        <w:rPr>
          <w:rFonts w:cs="Times New Roman"/>
        </w:rPr>
      </w:pPr>
      <w:proofErr w:type="gramStart"/>
      <w:r w:rsidRPr="002E0162">
        <w:rPr>
          <w:rFonts w:cs="Times New Roman"/>
        </w:rPr>
        <w:t>Wing, L. (1988).</w:t>
      </w:r>
      <w:proofErr w:type="gramEnd"/>
      <w:r w:rsidRPr="002E0162">
        <w:rPr>
          <w:rFonts w:cs="Times New Roman"/>
        </w:rPr>
        <w:t xml:space="preserve"> </w:t>
      </w:r>
      <w:proofErr w:type="gramStart"/>
      <w:r w:rsidRPr="002E0162">
        <w:rPr>
          <w:rFonts w:cs="Times New Roman"/>
        </w:rPr>
        <w:t>The continuum of autistic characteristics.</w:t>
      </w:r>
      <w:proofErr w:type="gramEnd"/>
      <w:r w:rsidRPr="002E0162">
        <w:rPr>
          <w:rFonts w:cs="Times New Roman"/>
        </w:rPr>
        <w:t xml:space="preserve"> </w:t>
      </w:r>
      <w:proofErr w:type="gramStart"/>
      <w:r w:rsidRPr="002E0162">
        <w:rPr>
          <w:rFonts w:cs="Times New Roman"/>
        </w:rPr>
        <w:t xml:space="preserve">In </w:t>
      </w:r>
      <w:r w:rsidRPr="002E0162">
        <w:rPr>
          <w:rFonts w:cs="Times New Roman"/>
          <w:i/>
        </w:rPr>
        <w:t xml:space="preserve">Diagnosis and assessment in autism </w:t>
      </w:r>
      <w:r w:rsidRPr="002E0162">
        <w:rPr>
          <w:rFonts w:cs="Times New Roman"/>
        </w:rPr>
        <w:t>(pp. 91-110).</w:t>
      </w:r>
      <w:proofErr w:type="gramEnd"/>
      <w:r w:rsidRPr="002E0162">
        <w:rPr>
          <w:rFonts w:cs="Times New Roman"/>
        </w:rPr>
        <w:t xml:space="preserve"> Springer US.</w:t>
      </w:r>
    </w:p>
    <w:p w14:paraId="43B30500" w14:textId="77777777" w:rsidR="000A3AA2" w:rsidRPr="002E0162" w:rsidRDefault="000A3AA2" w:rsidP="000A3AA2">
      <w:pPr>
        <w:spacing w:after="240" w:line="480" w:lineRule="auto"/>
        <w:rPr>
          <w:rFonts w:cs="Times New Roman"/>
        </w:rPr>
      </w:pPr>
      <w:proofErr w:type="gramStart"/>
      <w:r w:rsidRPr="002E0162">
        <w:rPr>
          <w:rFonts w:cs="Times New Roman"/>
        </w:rPr>
        <w:t>Wing, L., Leekam, S. R., Libby, S. J., Gould, J., &amp; Larcombe, M. (2002).</w:t>
      </w:r>
      <w:proofErr w:type="gramEnd"/>
      <w:r w:rsidRPr="002E0162">
        <w:rPr>
          <w:rFonts w:cs="Times New Roman"/>
        </w:rPr>
        <w:t xml:space="preserve"> The diagnostic interview for social and communication disorders: Background, inter</w:t>
      </w:r>
      <w:r w:rsidRPr="002E0162">
        <w:rPr>
          <w:rFonts w:ascii="Myriad Hebrew Regular" w:hAnsi="Myriad Hebrew Regular" w:cs="Myriad Hebrew Regular"/>
        </w:rPr>
        <w:t>‐</w:t>
      </w:r>
      <w:r w:rsidRPr="002E0162">
        <w:rPr>
          <w:rFonts w:cs="Times New Roman"/>
        </w:rPr>
        <w:t xml:space="preserve">rater reliability and clinical use. </w:t>
      </w:r>
      <w:proofErr w:type="gramStart"/>
      <w:r w:rsidRPr="002E0162">
        <w:rPr>
          <w:rFonts w:cs="Times New Roman"/>
          <w:i/>
        </w:rPr>
        <w:t>Journal of Child Psychology and Psychiatry, 43</w:t>
      </w:r>
      <w:r w:rsidRPr="002E0162">
        <w:rPr>
          <w:rFonts w:cs="Times New Roman"/>
        </w:rPr>
        <w:t>(3), 307-325.</w:t>
      </w:r>
      <w:proofErr w:type="gramEnd"/>
    </w:p>
    <w:p w14:paraId="45D3AF56" w14:textId="77777777" w:rsidR="000A3AA2" w:rsidRPr="002E0162" w:rsidRDefault="000A3AA2" w:rsidP="000A3AA2">
      <w:pPr>
        <w:spacing w:after="240" w:line="480" w:lineRule="auto"/>
        <w:rPr>
          <w:rFonts w:cs="Times New Roman"/>
        </w:rPr>
      </w:pPr>
      <w:r w:rsidRPr="002E0162">
        <w:rPr>
          <w:rFonts w:cs="Times New Roman"/>
        </w:rPr>
        <w:t xml:space="preserve">Witkin, H. A., Oltman, P. K., Raskin, E., &amp; Karp, S. A. (1971). </w:t>
      </w:r>
      <w:r w:rsidRPr="002E0162">
        <w:rPr>
          <w:rFonts w:cs="Times New Roman"/>
          <w:i/>
        </w:rPr>
        <w:t>Manual for embedded figures test, children’s embedded figures test, and group embedded figures test.</w:t>
      </w:r>
      <w:r w:rsidRPr="002E0162">
        <w:rPr>
          <w:rFonts w:cs="Times New Roman"/>
        </w:rPr>
        <w:t xml:space="preserve"> Palo Alto, CA: Consulting Psychologists Press, Inc. </w:t>
      </w:r>
    </w:p>
    <w:p w14:paraId="64FA4404"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Wright, B., Alderson-Day, B., Prendergast, G., Bennett, S., Jordan, J., Whitton, C., ... &amp; Green, G. (2012).</w:t>
      </w:r>
      <w:proofErr w:type="gramEnd"/>
      <w:r w:rsidRPr="002E0162">
        <w:rPr>
          <w:rFonts w:eastAsia="Times New Roman" w:cs="Times New Roman"/>
          <w:color w:val="222222"/>
          <w:shd w:val="clear" w:color="auto" w:fill="FFFFFF"/>
        </w:rPr>
        <w:t xml:space="preserve"> Gamma activation in young people with autism spectrum disorders and </w:t>
      </w:r>
      <w:proofErr w:type="gramStart"/>
      <w:r w:rsidRPr="002E0162">
        <w:rPr>
          <w:rFonts w:eastAsia="Times New Roman" w:cs="Times New Roman"/>
          <w:color w:val="222222"/>
          <w:shd w:val="clear" w:color="auto" w:fill="FFFFFF"/>
        </w:rPr>
        <w:t>typically-developing</w:t>
      </w:r>
      <w:proofErr w:type="gramEnd"/>
      <w:r w:rsidRPr="002E0162">
        <w:rPr>
          <w:rFonts w:eastAsia="Times New Roman" w:cs="Times New Roman"/>
          <w:color w:val="222222"/>
          <w:shd w:val="clear" w:color="auto" w:fill="FFFFFF"/>
        </w:rPr>
        <w:t xml:space="preserve"> controls when viewing emotions on faces. </w:t>
      </w:r>
      <w:r w:rsidRPr="002E0162">
        <w:rPr>
          <w:rFonts w:eastAsia="Times New Roman" w:cs="Times New Roman"/>
          <w:i/>
          <w:iCs/>
          <w:color w:val="222222"/>
          <w:shd w:val="clear" w:color="auto" w:fill="FFFFFF"/>
        </w:rPr>
        <w:t>PLoS One</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7</w:t>
      </w:r>
      <w:r w:rsidRPr="002E0162">
        <w:rPr>
          <w:rFonts w:eastAsia="Times New Roman" w:cs="Times New Roman"/>
          <w:color w:val="222222"/>
          <w:shd w:val="clear" w:color="auto" w:fill="FFFFFF"/>
        </w:rPr>
        <w:t>(7), e41326.</w:t>
      </w:r>
    </w:p>
    <w:p w14:paraId="70103C1F" w14:textId="77777777" w:rsidR="000A3AA2" w:rsidRPr="002E0162" w:rsidRDefault="000A3AA2" w:rsidP="000A3AA2">
      <w:pPr>
        <w:spacing w:after="240" w:line="480" w:lineRule="auto"/>
        <w:rPr>
          <w:rFonts w:cs="Times New Roman"/>
        </w:rPr>
      </w:pPr>
      <w:r w:rsidRPr="002E0162">
        <w:rPr>
          <w:rFonts w:cs="Times New Roman"/>
        </w:rPr>
        <w:t xml:space="preserve">Yasuhara, A. (2010). </w:t>
      </w:r>
      <w:proofErr w:type="gramStart"/>
      <w:r w:rsidRPr="002E0162">
        <w:rPr>
          <w:rFonts w:cs="Times New Roman"/>
        </w:rPr>
        <w:t>Correlation between EEG abnormalities and symptoms of autism spectrum disorder (ASD).</w:t>
      </w:r>
      <w:proofErr w:type="gramEnd"/>
      <w:r w:rsidRPr="002E0162">
        <w:rPr>
          <w:rFonts w:cs="Times New Roman"/>
        </w:rPr>
        <w:t xml:space="preserve"> </w:t>
      </w:r>
      <w:proofErr w:type="gramStart"/>
      <w:r w:rsidRPr="002E0162">
        <w:rPr>
          <w:rFonts w:cs="Times New Roman"/>
          <w:i/>
        </w:rPr>
        <w:t>Brain and Development, 32</w:t>
      </w:r>
      <w:r w:rsidRPr="002E0162">
        <w:rPr>
          <w:rFonts w:cs="Times New Roman"/>
        </w:rPr>
        <w:t>(10), 791-798.</w:t>
      </w:r>
      <w:proofErr w:type="gramEnd"/>
    </w:p>
    <w:p w14:paraId="39DF55F7" w14:textId="77777777" w:rsidR="000A3AA2" w:rsidRPr="002E0162" w:rsidRDefault="000A3AA2" w:rsidP="000A3AA2">
      <w:pPr>
        <w:spacing w:after="240" w:line="480" w:lineRule="auto"/>
        <w:rPr>
          <w:rFonts w:cs="Times New Roman"/>
        </w:rPr>
      </w:pPr>
      <w:proofErr w:type="gramStart"/>
      <w:r w:rsidRPr="002E0162">
        <w:rPr>
          <w:rFonts w:cs="Times New Roman"/>
        </w:rPr>
        <w:lastRenderedPageBreak/>
        <w:t>Yip, J., Soghomonian, J. J., &amp; Blatt, G. J. (2007).</w:t>
      </w:r>
      <w:proofErr w:type="gramEnd"/>
      <w:r w:rsidRPr="002E0162">
        <w:rPr>
          <w:rFonts w:cs="Times New Roman"/>
        </w:rPr>
        <w:t xml:space="preserve"> Decreased GAD67 mRNA levels in cerebellar Purkinje cells in autism: pathophysiological implications. </w:t>
      </w:r>
      <w:proofErr w:type="gramStart"/>
      <w:r w:rsidRPr="002E0162">
        <w:rPr>
          <w:rFonts w:cs="Times New Roman"/>
          <w:i/>
        </w:rPr>
        <w:t>Acta neuropathologica, 113</w:t>
      </w:r>
      <w:r w:rsidRPr="002E0162">
        <w:rPr>
          <w:rFonts w:cs="Times New Roman"/>
        </w:rPr>
        <w:t>(5), 559-568.</w:t>
      </w:r>
      <w:proofErr w:type="gramEnd"/>
    </w:p>
    <w:p w14:paraId="47F1C35D" w14:textId="77777777" w:rsidR="000A3AA2" w:rsidRPr="002E0162" w:rsidRDefault="000A3AA2" w:rsidP="000A3AA2">
      <w:pPr>
        <w:spacing w:after="240" w:line="480" w:lineRule="auto"/>
        <w:rPr>
          <w:rFonts w:cs="Times New Roman"/>
        </w:rPr>
      </w:pPr>
      <w:proofErr w:type="gramStart"/>
      <w:r w:rsidRPr="002E0162">
        <w:rPr>
          <w:rFonts w:cs="Times New Roman"/>
        </w:rPr>
        <w:t>Yizhar, O., Fenno, L. E., Prigge, M., Schneider, F., Davidson, T. J., O’Shea, D. J., ... &amp; Deisseroth, K. (2011).</w:t>
      </w:r>
      <w:proofErr w:type="gramEnd"/>
      <w:r w:rsidRPr="002E0162">
        <w:rPr>
          <w:rFonts w:cs="Times New Roman"/>
        </w:rPr>
        <w:t xml:space="preserve"> </w:t>
      </w:r>
      <w:proofErr w:type="gramStart"/>
      <w:r w:rsidRPr="002E0162">
        <w:rPr>
          <w:rFonts w:cs="Times New Roman"/>
        </w:rPr>
        <w:t>Neocortical excitation/inhibition balance in information processing and social dysfunction.</w:t>
      </w:r>
      <w:proofErr w:type="gramEnd"/>
      <w:r w:rsidRPr="002E0162">
        <w:rPr>
          <w:rFonts w:cs="Times New Roman"/>
        </w:rPr>
        <w:t xml:space="preserve"> </w:t>
      </w:r>
      <w:proofErr w:type="gramStart"/>
      <w:r w:rsidRPr="002E0162">
        <w:rPr>
          <w:rFonts w:cs="Times New Roman"/>
          <w:i/>
        </w:rPr>
        <w:t>Nature, 477</w:t>
      </w:r>
      <w:r w:rsidRPr="002E0162">
        <w:rPr>
          <w:rFonts w:cs="Times New Roman"/>
        </w:rPr>
        <w:t>(7363), 171-178.</w:t>
      </w:r>
      <w:proofErr w:type="gramEnd"/>
    </w:p>
    <w:p w14:paraId="20E0B070"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Yizhar, O., Fenno, L. E., Prigge, M., Schneider, F., Davidson, T. J., O’Shea, D. J., ... &amp; Deisseroth, K. (2011).</w:t>
      </w:r>
      <w:proofErr w:type="gramEnd"/>
      <w:r w:rsidRPr="002E0162">
        <w:rPr>
          <w:rFonts w:eastAsia="Times New Roman" w:cs="Times New Roman"/>
          <w:color w:val="222222"/>
          <w:shd w:val="clear" w:color="auto" w:fill="FFFFFF"/>
        </w:rPr>
        <w:t xml:space="preserve"> </w:t>
      </w:r>
      <w:proofErr w:type="gramStart"/>
      <w:r w:rsidRPr="002E0162">
        <w:rPr>
          <w:rFonts w:eastAsia="Times New Roman" w:cs="Times New Roman"/>
          <w:color w:val="222222"/>
          <w:shd w:val="clear" w:color="auto" w:fill="FFFFFF"/>
        </w:rPr>
        <w:t>Neocortical excitation/inhibition balance in information processing and social dysfunction.</w:t>
      </w:r>
      <w:proofErr w:type="gramEnd"/>
      <w:r w:rsidRPr="002E0162">
        <w:rPr>
          <w:rFonts w:eastAsia="Times New Roman" w:cs="Times New Roman"/>
          <w:color w:val="222222"/>
          <w:shd w:val="clear" w:color="auto" w:fill="FFFFFF"/>
        </w:rPr>
        <w:t> </w:t>
      </w:r>
      <w:proofErr w:type="gramStart"/>
      <w:r w:rsidRPr="002E0162">
        <w:rPr>
          <w:rFonts w:eastAsia="Times New Roman" w:cs="Times New Roman"/>
          <w:i/>
          <w:iCs/>
          <w:color w:val="222222"/>
          <w:shd w:val="clear" w:color="auto" w:fill="FFFFFF"/>
        </w:rPr>
        <w:t>Nature</w:t>
      </w:r>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477</w:t>
      </w:r>
      <w:r w:rsidRPr="002E0162">
        <w:rPr>
          <w:rFonts w:eastAsia="Times New Roman" w:cs="Times New Roman"/>
          <w:color w:val="222222"/>
          <w:shd w:val="clear" w:color="auto" w:fill="FFFFFF"/>
        </w:rPr>
        <w:t>(7363), 171-178.</w:t>
      </w:r>
      <w:proofErr w:type="gramEnd"/>
    </w:p>
    <w:p w14:paraId="66DD7082" w14:textId="77777777" w:rsidR="000A3AA2" w:rsidRPr="002E0162" w:rsidRDefault="000A3AA2" w:rsidP="000A3AA2">
      <w:pPr>
        <w:spacing w:after="240" w:line="480" w:lineRule="auto"/>
        <w:rPr>
          <w:rFonts w:eastAsia="Times New Roman" w:cs="Times New Roman"/>
          <w:lang w:val="en-GB"/>
        </w:rPr>
      </w:pPr>
      <w:r w:rsidRPr="002E0162">
        <w:rPr>
          <w:rFonts w:eastAsia="Times New Roman" w:cs="Times New Roman"/>
          <w:color w:val="222222"/>
          <w:shd w:val="clear" w:color="auto" w:fill="FFFFFF"/>
          <w:lang w:val="en-GB"/>
        </w:rPr>
        <w:t>Yoon, J. H., Maddock, R. J., Rokem, A., Silver, M. A., Minzenberg, M. J., Ragland, J. D., &amp; Carter, C. S. (2010). GABA concentration is reduced in visual cortex in schizophrenia and correlates with orientation-specific surround suppression. </w:t>
      </w:r>
      <w:proofErr w:type="gramStart"/>
      <w:r w:rsidRPr="002E0162">
        <w:rPr>
          <w:rFonts w:eastAsia="Times New Roman" w:cs="Times New Roman"/>
          <w:i/>
          <w:iCs/>
          <w:color w:val="222222"/>
          <w:shd w:val="clear" w:color="auto" w:fill="FFFFFF"/>
          <w:lang w:val="en-GB"/>
        </w:rPr>
        <w:t>The Journal of Neuroscience</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30</w:t>
      </w:r>
      <w:r w:rsidRPr="002E0162">
        <w:rPr>
          <w:rFonts w:eastAsia="Times New Roman" w:cs="Times New Roman"/>
          <w:color w:val="222222"/>
          <w:shd w:val="clear" w:color="auto" w:fill="FFFFFF"/>
          <w:lang w:val="en-GB"/>
        </w:rPr>
        <w:t>(10), 3777-3781.</w:t>
      </w:r>
      <w:proofErr w:type="gramEnd"/>
    </w:p>
    <w:p w14:paraId="5832116D" w14:textId="77777777" w:rsidR="000A3AA2" w:rsidRPr="002E0162" w:rsidRDefault="000A3AA2" w:rsidP="000A3AA2">
      <w:pPr>
        <w:spacing w:after="240" w:line="480" w:lineRule="auto"/>
        <w:rPr>
          <w:rFonts w:eastAsia="Times New Roman" w:cs="Times New Roman"/>
        </w:rPr>
      </w:pPr>
      <w:proofErr w:type="gramStart"/>
      <w:r w:rsidRPr="002E0162">
        <w:rPr>
          <w:rFonts w:eastAsia="Times New Roman" w:cs="Times New Roman"/>
          <w:color w:val="222222"/>
          <w:shd w:val="clear" w:color="auto" w:fill="FFFFFF"/>
        </w:rPr>
        <w:t>Yordanova, J., Kolev, V., &amp; Demiralp, T. (1997).</w:t>
      </w:r>
      <w:proofErr w:type="gramEnd"/>
      <w:r w:rsidRPr="002E0162">
        <w:rPr>
          <w:rFonts w:eastAsia="Times New Roman" w:cs="Times New Roman"/>
          <w:color w:val="222222"/>
          <w:shd w:val="clear" w:color="auto" w:fill="FFFFFF"/>
        </w:rPr>
        <w:t xml:space="preserve"> The phase</w:t>
      </w:r>
      <w:r w:rsidRPr="002E0162">
        <w:rPr>
          <w:rFonts w:ascii="Myriad Hebrew Regular" w:eastAsia="Times New Roman" w:hAnsi="Myriad Hebrew Regular" w:cs="Myriad Hebrew Regular"/>
          <w:color w:val="222222"/>
          <w:shd w:val="clear" w:color="auto" w:fill="FFFFFF"/>
        </w:rPr>
        <w:t>‐</w:t>
      </w:r>
      <w:r w:rsidRPr="002E0162">
        <w:rPr>
          <w:rFonts w:eastAsia="Times New Roman" w:cs="Times New Roman"/>
          <w:color w:val="222222"/>
          <w:shd w:val="clear" w:color="auto" w:fill="FFFFFF"/>
        </w:rPr>
        <w:t xml:space="preserve">locking of auditory gamma band responses in humans is sensitive to task </w:t>
      </w:r>
      <w:proofErr w:type="gramStart"/>
      <w:r w:rsidRPr="002E0162">
        <w:rPr>
          <w:rFonts w:eastAsia="Times New Roman" w:cs="Times New Roman"/>
          <w:color w:val="222222"/>
          <w:shd w:val="clear" w:color="auto" w:fill="FFFFFF"/>
        </w:rPr>
        <w:t>processing.</w:t>
      </w:r>
      <w:r w:rsidRPr="002E0162">
        <w:rPr>
          <w:rFonts w:eastAsia="Times New Roman" w:cs="Times New Roman"/>
          <w:i/>
          <w:iCs/>
          <w:color w:val="222222"/>
          <w:shd w:val="clear" w:color="auto" w:fill="FFFFFF"/>
        </w:rPr>
        <w:t>NeuroReport</w:t>
      </w:r>
      <w:proofErr w:type="gramEnd"/>
      <w:r w:rsidRPr="002E0162">
        <w:rPr>
          <w:rFonts w:eastAsia="Times New Roman" w:cs="Times New Roman"/>
          <w:color w:val="222222"/>
          <w:shd w:val="clear" w:color="auto" w:fill="FFFFFF"/>
        </w:rPr>
        <w:t>, </w:t>
      </w:r>
      <w:r w:rsidRPr="002E0162">
        <w:rPr>
          <w:rFonts w:eastAsia="Times New Roman" w:cs="Times New Roman"/>
          <w:i/>
          <w:iCs/>
          <w:color w:val="222222"/>
          <w:shd w:val="clear" w:color="auto" w:fill="FFFFFF"/>
        </w:rPr>
        <w:t>8</w:t>
      </w:r>
      <w:r w:rsidRPr="002E0162">
        <w:rPr>
          <w:rFonts w:eastAsia="Times New Roman" w:cs="Times New Roman"/>
          <w:color w:val="222222"/>
          <w:shd w:val="clear" w:color="auto" w:fill="FFFFFF"/>
        </w:rPr>
        <w:t>(18), 3999-4004.</w:t>
      </w:r>
    </w:p>
    <w:p w14:paraId="2204C59C" w14:textId="77777777" w:rsidR="000A3AA2" w:rsidRDefault="000A3AA2" w:rsidP="000A3AA2">
      <w:pPr>
        <w:spacing w:after="240" w:line="480" w:lineRule="auto"/>
        <w:rPr>
          <w:rFonts w:eastAsia="Times New Roman" w:cs="Times New Roman"/>
          <w:color w:val="222222"/>
          <w:shd w:val="clear" w:color="auto" w:fill="FFFFFF"/>
          <w:lang w:val="en-GB"/>
        </w:rPr>
      </w:pPr>
      <w:proofErr w:type="gramStart"/>
      <w:r w:rsidRPr="002E0162">
        <w:rPr>
          <w:rFonts w:eastAsia="Times New Roman" w:cs="Times New Roman"/>
          <w:color w:val="222222"/>
          <w:shd w:val="clear" w:color="auto" w:fill="FFFFFF"/>
          <w:lang w:val="en-GB"/>
        </w:rPr>
        <w:t>Yuval-Greenberg, S., Tomer, O., Keren, A. S., Nelken, I., &amp; Deouell, L. Y. (2008).</w:t>
      </w:r>
      <w:proofErr w:type="gramEnd"/>
      <w:r w:rsidRPr="002E0162">
        <w:rPr>
          <w:rFonts w:eastAsia="Times New Roman" w:cs="Times New Roman"/>
          <w:color w:val="222222"/>
          <w:shd w:val="clear" w:color="auto" w:fill="FFFFFF"/>
          <w:lang w:val="en-GB"/>
        </w:rPr>
        <w:t xml:space="preserve"> </w:t>
      </w:r>
      <w:proofErr w:type="gramStart"/>
      <w:r w:rsidRPr="002E0162">
        <w:rPr>
          <w:rFonts w:eastAsia="Times New Roman" w:cs="Times New Roman"/>
          <w:color w:val="222222"/>
          <w:shd w:val="clear" w:color="auto" w:fill="FFFFFF"/>
          <w:lang w:val="en-GB"/>
        </w:rPr>
        <w:t>Transient induced gamma-band response in EEG as a manifestation of miniature saccades.</w:t>
      </w:r>
      <w:proofErr w:type="gramEnd"/>
      <w:r w:rsidRPr="002E0162">
        <w:rPr>
          <w:rFonts w:eastAsia="Times New Roman" w:cs="Times New Roman"/>
          <w:color w:val="222222"/>
          <w:shd w:val="clear" w:color="auto" w:fill="FFFFFF"/>
          <w:lang w:val="en-GB"/>
        </w:rPr>
        <w:t> </w:t>
      </w:r>
      <w:proofErr w:type="gramStart"/>
      <w:r w:rsidRPr="002E0162">
        <w:rPr>
          <w:rFonts w:eastAsia="Times New Roman" w:cs="Times New Roman"/>
          <w:i/>
          <w:iCs/>
          <w:color w:val="222222"/>
          <w:shd w:val="clear" w:color="auto" w:fill="FFFFFF"/>
          <w:lang w:val="en-GB"/>
        </w:rPr>
        <w:t>Neuron</w:t>
      </w:r>
      <w:r w:rsidRPr="002E0162">
        <w:rPr>
          <w:rFonts w:eastAsia="Times New Roman" w:cs="Times New Roman"/>
          <w:color w:val="222222"/>
          <w:shd w:val="clear" w:color="auto" w:fill="FFFFFF"/>
          <w:lang w:val="en-GB"/>
        </w:rPr>
        <w:t>, </w:t>
      </w:r>
      <w:r w:rsidRPr="002E0162">
        <w:rPr>
          <w:rFonts w:eastAsia="Times New Roman" w:cs="Times New Roman"/>
          <w:i/>
          <w:iCs/>
          <w:color w:val="222222"/>
          <w:shd w:val="clear" w:color="auto" w:fill="FFFFFF"/>
          <w:lang w:val="en-GB"/>
        </w:rPr>
        <w:t>58</w:t>
      </w:r>
      <w:r w:rsidRPr="002E0162">
        <w:rPr>
          <w:rFonts w:eastAsia="Times New Roman" w:cs="Times New Roman"/>
          <w:color w:val="222222"/>
          <w:shd w:val="clear" w:color="auto" w:fill="FFFFFF"/>
          <w:lang w:val="en-GB"/>
        </w:rPr>
        <w:t>(3), 429-441.</w:t>
      </w:r>
      <w:proofErr w:type="gramEnd"/>
      <w:r>
        <w:rPr>
          <w:rFonts w:eastAsia="Times New Roman" w:cs="Times New Roman"/>
          <w:color w:val="222222"/>
          <w:shd w:val="clear" w:color="auto" w:fill="FFFFFF"/>
          <w:lang w:val="en-GB"/>
        </w:rPr>
        <w:t xml:space="preserve"> </w:t>
      </w:r>
    </w:p>
    <w:p w14:paraId="28F7138A" w14:textId="77777777" w:rsidR="000A3AA2" w:rsidRDefault="000A3AA2" w:rsidP="000A3AA2">
      <w:pPr>
        <w:spacing w:after="240" w:line="480" w:lineRule="auto"/>
        <w:rPr>
          <w:rFonts w:eastAsia="Times New Roman" w:cs="Times New Roman"/>
          <w:color w:val="222222"/>
          <w:shd w:val="clear" w:color="auto" w:fill="FFFFFF"/>
          <w:lang w:val="en-GB"/>
        </w:rPr>
      </w:pPr>
    </w:p>
    <w:p w14:paraId="2BE00CA3" w14:textId="77777777" w:rsidR="000A3AA2" w:rsidRDefault="000A3AA2" w:rsidP="000A3AA2">
      <w:pPr>
        <w:spacing w:after="240" w:line="480" w:lineRule="auto"/>
        <w:rPr>
          <w:rFonts w:eastAsia="Times New Roman" w:cs="Times New Roman"/>
          <w:color w:val="222222"/>
          <w:shd w:val="clear" w:color="auto" w:fill="FFFFFF"/>
          <w:lang w:val="en-GB"/>
        </w:rPr>
      </w:pPr>
    </w:p>
    <w:p w14:paraId="4D5193C5" w14:textId="77777777" w:rsidR="000A3AA2" w:rsidRDefault="000A3AA2" w:rsidP="000A3AA2">
      <w:pPr>
        <w:pStyle w:val="FootnoteText"/>
      </w:pPr>
    </w:p>
    <w:p w14:paraId="4D9EBC24" w14:textId="77777777" w:rsidR="000A3AA2" w:rsidRDefault="000A3AA2" w:rsidP="000A3AA2">
      <w:pPr>
        <w:pStyle w:val="FootnoteText"/>
      </w:pPr>
    </w:p>
    <w:p w14:paraId="5DA4872B" w14:textId="77777777" w:rsidR="000A3AA2" w:rsidRDefault="000A3AA2" w:rsidP="000A3AA2">
      <w:pPr>
        <w:pStyle w:val="FootnoteText"/>
      </w:pPr>
    </w:p>
    <w:p w14:paraId="0BE27183" w14:textId="77777777" w:rsidR="000A3AA2" w:rsidRDefault="000A3AA2" w:rsidP="000A3AA2">
      <w:pPr>
        <w:pStyle w:val="FootnoteText"/>
      </w:pPr>
    </w:p>
    <w:p w14:paraId="09296FDB" w14:textId="77777777" w:rsidR="000A3AA2" w:rsidRDefault="000A3AA2" w:rsidP="000A3AA2">
      <w:pPr>
        <w:pStyle w:val="FootnoteText"/>
      </w:pPr>
    </w:p>
    <w:p w14:paraId="15B4E00E" w14:textId="77777777" w:rsidR="000A3AA2" w:rsidRDefault="000A3AA2" w:rsidP="000A3AA2">
      <w:pPr>
        <w:pStyle w:val="FootnoteText"/>
      </w:pPr>
    </w:p>
    <w:p w14:paraId="5704351A" w14:textId="77777777" w:rsidR="000A3AA2" w:rsidRDefault="000A3AA2" w:rsidP="000A3AA2">
      <w:pPr>
        <w:pStyle w:val="FootnoteText"/>
      </w:pPr>
    </w:p>
    <w:p w14:paraId="5776133D" w14:textId="77777777" w:rsidR="000A3AA2" w:rsidRDefault="000A3AA2" w:rsidP="000A3AA2">
      <w:pPr>
        <w:pStyle w:val="FootnoteText"/>
      </w:pPr>
    </w:p>
    <w:p w14:paraId="67CD0178" w14:textId="77777777" w:rsidR="000A3AA2" w:rsidRPr="000A3AA2" w:rsidRDefault="000A3AA2" w:rsidP="000A3AA2">
      <w:pPr>
        <w:pStyle w:val="FootnoteText"/>
      </w:pPr>
    </w:p>
    <w:p w14:paraId="65037936" w14:textId="457DF3EB" w:rsidR="00E431F7" w:rsidRPr="000A3AA2" w:rsidRDefault="000A3AA2" w:rsidP="000A3AA2">
      <w:pPr>
        <w:spacing w:after="240" w:line="480" w:lineRule="auto"/>
        <w:rPr>
          <w:rFonts w:eastAsia="Times New Roman" w:cs="Times New Roman"/>
          <w:b/>
          <w:lang w:val="en-GB"/>
        </w:rPr>
      </w:pPr>
      <w:r w:rsidRPr="000A3AA2">
        <w:rPr>
          <w:rFonts w:cs="Times New Roman"/>
          <w:b/>
          <w:color w:val="000000" w:themeColor="text1"/>
          <w:szCs w:val="22"/>
        </w:rPr>
        <w:lastRenderedPageBreak/>
        <w:t>Appendices</w:t>
      </w:r>
    </w:p>
    <w:p w14:paraId="6390FC26" w14:textId="77777777" w:rsidR="000A3AA2" w:rsidRPr="000A3AA2" w:rsidRDefault="000A3AA2" w:rsidP="000A3AA2">
      <w:pPr>
        <w:rPr>
          <w:b/>
          <w:szCs w:val="22"/>
        </w:rPr>
      </w:pPr>
      <w:r w:rsidRPr="000A3AA2">
        <w:rPr>
          <w:b/>
          <w:szCs w:val="22"/>
        </w:rPr>
        <w:t xml:space="preserve">Appendix 1. </w:t>
      </w:r>
    </w:p>
    <w:p w14:paraId="4C263A43" w14:textId="77777777" w:rsidR="000A3AA2" w:rsidRPr="000A3AA2" w:rsidRDefault="000A3AA2" w:rsidP="000A3AA2">
      <w:pPr>
        <w:rPr>
          <w:b/>
          <w:szCs w:val="22"/>
        </w:rPr>
      </w:pPr>
    </w:p>
    <w:p w14:paraId="7195EADD" w14:textId="77777777" w:rsidR="000A3AA2" w:rsidRPr="000A3AA2" w:rsidRDefault="000A3AA2" w:rsidP="000A3AA2">
      <w:pPr>
        <w:rPr>
          <w:rFonts w:cs="Times New Roman"/>
          <w:color w:val="000000" w:themeColor="text1"/>
          <w:szCs w:val="22"/>
        </w:rPr>
      </w:pPr>
      <w:r w:rsidRPr="000A3AA2">
        <w:rPr>
          <w:b/>
          <w:szCs w:val="22"/>
        </w:rPr>
        <w:t xml:space="preserve">Table 1. </w:t>
      </w:r>
      <w:r w:rsidRPr="000A3AA2">
        <w:rPr>
          <w:szCs w:val="22"/>
        </w:rPr>
        <w:t xml:space="preserve">Demographic variables of participants included in sub sample analyses. </w:t>
      </w:r>
      <w:r w:rsidRPr="000A3AA2">
        <w:rPr>
          <w:rFonts w:cs="Times New Roman"/>
          <w:color w:val="000000" w:themeColor="text1"/>
          <w:szCs w:val="22"/>
        </w:rPr>
        <w:t xml:space="preserve">Participants taking medication removed, </w:t>
      </w:r>
      <w:r w:rsidRPr="000A3AA2">
        <w:rPr>
          <w:rFonts w:cs="Times New Roman"/>
          <w:szCs w:val="22"/>
        </w:rPr>
        <w:t>ASC N=37</w:t>
      </w:r>
      <w:r w:rsidRPr="000A3AA2">
        <w:rPr>
          <w:rFonts w:cs="Times New Roman"/>
          <w:color w:val="000000" w:themeColor="text1"/>
          <w:szCs w:val="22"/>
        </w:rPr>
        <w:t xml:space="preserve"> </w:t>
      </w:r>
      <w:r w:rsidRPr="000A3AA2">
        <w:rPr>
          <w:rFonts w:cs="Times New Roman"/>
          <w:szCs w:val="22"/>
        </w:rPr>
        <w:t>Control N=45</w:t>
      </w:r>
    </w:p>
    <w:p w14:paraId="1F6007EA" w14:textId="77777777" w:rsidR="000A3AA2" w:rsidRPr="004327E0" w:rsidRDefault="000A3AA2" w:rsidP="000A3AA2">
      <w:pPr>
        <w:rPr>
          <w:b/>
          <w:sz w:val="24"/>
        </w:rPr>
      </w:pPr>
    </w:p>
    <w:tbl>
      <w:tblPr>
        <w:tblW w:w="0" w:type="auto"/>
        <w:tblLook w:val="04A0" w:firstRow="1" w:lastRow="0" w:firstColumn="1" w:lastColumn="0" w:noHBand="0" w:noVBand="1"/>
      </w:tblPr>
      <w:tblGrid>
        <w:gridCol w:w="2220"/>
        <w:gridCol w:w="2126"/>
        <w:gridCol w:w="2117"/>
        <w:gridCol w:w="1155"/>
        <w:gridCol w:w="1096"/>
      </w:tblGrid>
      <w:tr w:rsidR="000A3AA2" w:rsidRPr="004E75E5" w14:paraId="35AD542A" w14:textId="77777777" w:rsidTr="000A3AA2">
        <w:tc>
          <w:tcPr>
            <w:tcW w:w="2309" w:type="dxa"/>
            <w:tcBorders>
              <w:bottom w:val="nil"/>
            </w:tcBorders>
          </w:tcPr>
          <w:p w14:paraId="421C5793" w14:textId="77777777" w:rsidR="000A3AA2" w:rsidRPr="004E75E5" w:rsidRDefault="000A3AA2" w:rsidP="000A3AA2">
            <w:pPr>
              <w:rPr>
                <w:color w:val="000000"/>
                <w:sz w:val="24"/>
              </w:rPr>
            </w:pPr>
            <w:r w:rsidRPr="004E75E5">
              <w:rPr>
                <w:sz w:val="24"/>
              </w:rPr>
              <w:t>Measure</w:t>
            </w:r>
          </w:p>
        </w:tc>
        <w:tc>
          <w:tcPr>
            <w:tcW w:w="2308" w:type="dxa"/>
            <w:tcBorders>
              <w:bottom w:val="nil"/>
            </w:tcBorders>
          </w:tcPr>
          <w:p w14:paraId="54588BC0" w14:textId="77777777" w:rsidR="000A3AA2" w:rsidRPr="004E75E5" w:rsidRDefault="000A3AA2" w:rsidP="000A3AA2">
            <w:pPr>
              <w:rPr>
                <w:b/>
                <w:sz w:val="24"/>
              </w:rPr>
            </w:pPr>
            <w:r w:rsidRPr="004E75E5">
              <w:rPr>
                <w:sz w:val="24"/>
              </w:rPr>
              <w:t>Autism Spectrum Condition Group</w:t>
            </w:r>
            <w:r>
              <w:rPr>
                <w:sz w:val="24"/>
              </w:rPr>
              <w:t xml:space="preserve"> (N=37)</w:t>
            </w:r>
          </w:p>
          <w:p w14:paraId="63F62D6C" w14:textId="77777777" w:rsidR="000A3AA2" w:rsidRPr="004E75E5" w:rsidRDefault="000A3AA2" w:rsidP="000A3AA2">
            <w:pPr>
              <w:rPr>
                <w:color w:val="000000"/>
                <w:sz w:val="24"/>
              </w:rPr>
            </w:pPr>
          </w:p>
        </w:tc>
        <w:tc>
          <w:tcPr>
            <w:tcW w:w="2309" w:type="dxa"/>
            <w:tcBorders>
              <w:bottom w:val="nil"/>
            </w:tcBorders>
          </w:tcPr>
          <w:p w14:paraId="76397EEB" w14:textId="77777777" w:rsidR="000A3AA2" w:rsidRPr="004E75E5" w:rsidRDefault="000A3AA2" w:rsidP="000A3AA2">
            <w:pPr>
              <w:rPr>
                <w:b/>
                <w:sz w:val="24"/>
              </w:rPr>
            </w:pPr>
            <w:r w:rsidRPr="004E75E5">
              <w:rPr>
                <w:sz w:val="24"/>
              </w:rPr>
              <w:t>Control Group</w:t>
            </w:r>
            <w:r>
              <w:rPr>
                <w:sz w:val="24"/>
              </w:rPr>
              <w:t xml:space="preserve"> (N=45)</w:t>
            </w:r>
          </w:p>
          <w:p w14:paraId="16C6F2C9" w14:textId="77777777" w:rsidR="000A3AA2" w:rsidRPr="004E75E5" w:rsidRDefault="000A3AA2" w:rsidP="000A3AA2">
            <w:pPr>
              <w:rPr>
                <w:color w:val="000000"/>
                <w:sz w:val="24"/>
              </w:rPr>
            </w:pPr>
          </w:p>
        </w:tc>
        <w:tc>
          <w:tcPr>
            <w:tcW w:w="2316" w:type="dxa"/>
            <w:gridSpan w:val="2"/>
            <w:tcBorders>
              <w:bottom w:val="nil"/>
            </w:tcBorders>
          </w:tcPr>
          <w:p w14:paraId="695CD4C5" w14:textId="77777777" w:rsidR="000A3AA2" w:rsidRPr="004E75E5" w:rsidRDefault="000A3AA2" w:rsidP="000A3AA2">
            <w:pPr>
              <w:rPr>
                <w:b/>
                <w:sz w:val="24"/>
              </w:rPr>
            </w:pPr>
            <w:r w:rsidRPr="004E75E5">
              <w:rPr>
                <w:sz w:val="24"/>
              </w:rPr>
              <w:t xml:space="preserve">Group Comparison </w:t>
            </w:r>
          </w:p>
          <w:p w14:paraId="295B7BE9" w14:textId="77777777" w:rsidR="000A3AA2" w:rsidRPr="004E75E5" w:rsidRDefault="000A3AA2" w:rsidP="000A3AA2">
            <w:pPr>
              <w:rPr>
                <w:color w:val="000000"/>
                <w:sz w:val="24"/>
              </w:rPr>
            </w:pPr>
          </w:p>
        </w:tc>
      </w:tr>
      <w:tr w:rsidR="000A3AA2" w:rsidRPr="004E75E5" w14:paraId="53ED5CEF" w14:textId="77777777" w:rsidTr="000A3AA2">
        <w:trPr>
          <w:gridBefore w:val="1"/>
          <w:wBefore w:w="2309" w:type="dxa"/>
        </w:trPr>
        <w:tc>
          <w:tcPr>
            <w:tcW w:w="2308" w:type="dxa"/>
            <w:tcBorders>
              <w:top w:val="nil"/>
            </w:tcBorders>
            <w:shd w:val="clear" w:color="auto" w:fill="FFFFFF" w:themeFill="background1"/>
          </w:tcPr>
          <w:p w14:paraId="5582A3C7" w14:textId="77777777" w:rsidR="000A3AA2" w:rsidRPr="004E75E5" w:rsidRDefault="000A3AA2" w:rsidP="000A3AA2">
            <w:pPr>
              <w:rPr>
                <w:b/>
                <w:sz w:val="24"/>
              </w:rPr>
            </w:pPr>
            <w:r w:rsidRPr="004E75E5">
              <w:rPr>
                <w:b/>
                <w:sz w:val="24"/>
              </w:rPr>
              <w:t xml:space="preserve">Mean (SD), </w:t>
            </w:r>
          </w:p>
          <w:p w14:paraId="0FD1DEF0" w14:textId="77777777" w:rsidR="000A3AA2" w:rsidRPr="004E75E5" w:rsidRDefault="000A3AA2" w:rsidP="000A3AA2">
            <w:pPr>
              <w:rPr>
                <w:b/>
                <w:color w:val="000000"/>
                <w:sz w:val="24"/>
              </w:rPr>
            </w:pPr>
            <w:r w:rsidRPr="004E75E5">
              <w:rPr>
                <w:b/>
                <w:sz w:val="24"/>
              </w:rPr>
              <w:t>Range or number (%)</w:t>
            </w:r>
          </w:p>
        </w:tc>
        <w:tc>
          <w:tcPr>
            <w:tcW w:w="2309" w:type="dxa"/>
            <w:tcBorders>
              <w:top w:val="nil"/>
            </w:tcBorders>
            <w:shd w:val="clear" w:color="auto" w:fill="FFFFFF" w:themeFill="background1"/>
          </w:tcPr>
          <w:p w14:paraId="01626845" w14:textId="77777777" w:rsidR="000A3AA2" w:rsidRPr="004E75E5" w:rsidRDefault="000A3AA2" w:rsidP="000A3AA2">
            <w:pPr>
              <w:rPr>
                <w:sz w:val="24"/>
              </w:rPr>
            </w:pPr>
            <w:r w:rsidRPr="004E75E5">
              <w:rPr>
                <w:sz w:val="24"/>
              </w:rPr>
              <w:t>Mean (SD),</w:t>
            </w:r>
          </w:p>
          <w:p w14:paraId="3746D2B1" w14:textId="77777777" w:rsidR="000A3AA2" w:rsidRPr="004E75E5" w:rsidRDefault="000A3AA2" w:rsidP="000A3AA2">
            <w:pPr>
              <w:rPr>
                <w:color w:val="000000"/>
                <w:sz w:val="24"/>
              </w:rPr>
            </w:pPr>
            <w:r w:rsidRPr="004E75E5">
              <w:rPr>
                <w:sz w:val="24"/>
              </w:rPr>
              <w:t xml:space="preserve"> Range or number (%)</w:t>
            </w:r>
          </w:p>
        </w:tc>
        <w:tc>
          <w:tcPr>
            <w:tcW w:w="1161" w:type="dxa"/>
            <w:tcBorders>
              <w:top w:val="nil"/>
            </w:tcBorders>
            <w:shd w:val="clear" w:color="auto" w:fill="FFFFFF" w:themeFill="background1"/>
          </w:tcPr>
          <w:p w14:paraId="330DAFE9" w14:textId="77777777" w:rsidR="000A3AA2" w:rsidRPr="004E75E5" w:rsidRDefault="000A3AA2" w:rsidP="000A3AA2">
            <w:pPr>
              <w:rPr>
                <w:color w:val="000000"/>
                <w:sz w:val="24"/>
              </w:rPr>
            </w:pPr>
            <w:r w:rsidRPr="004E75E5">
              <w:rPr>
                <w:sz w:val="24"/>
              </w:rPr>
              <w:t>Student’s t (or X</w:t>
            </w:r>
            <w:r w:rsidRPr="004E75E5">
              <w:rPr>
                <w:sz w:val="24"/>
                <w:vertAlign w:val="superscript"/>
              </w:rPr>
              <w:t>2</w:t>
            </w:r>
            <w:r w:rsidRPr="004E75E5">
              <w:rPr>
                <w:sz w:val="24"/>
              </w:rPr>
              <w:t>)</w:t>
            </w:r>
          </w:p>
        </w:tc>
        <w:tc>
          <w:tcPr>
            <w:tcW w:w="1155" w:type="dxa"/>
            <w:tcBorders>
              <w:top w:val="nil"/>
            </w:tcBorders>
            <w:shd w:val="clear" w:color="auto" w:fill="FFFFFF" w:themeFill="background1"/>
          </w:tcPr>
          <w:p w14:paraId="2F225A42" w14:textId="77777777" w:rsidR="000A3AA2" w:rsidRPr="004E75E5" w:rsidRDefault="000A3AA2" w:rsidP="000A3AA2">
            <w:pPr>
              <w:rPr>
                <w:color w:val="000000"/>
                <w:sz w:val="24"/>
              </w:rPr>
            </w:pPr>
            <w:r w:rsidRPr="004E75E5">
              <w:rPr>
                <w:sz w:val="24"/>
              </w:rPr>
              <w:t>P-Value</w:t>
            </w:r>
          </w:p>
        </w:tc>
      </w:tr>
      <w:tr w:rsidR="000A3AA2" w:rsidRPr="004E75E5" w14:paraId="7298CD7E" w14:textId="77777777" w:rsidTr="000A3AA2">
        <w:tc>
          <w:tcPr>
            <w:tcW w:w="2309" w:type="dxa"/>
            <w:tcBorders>
              <w:top w:val="single" w:sz="24" w:space="0" w:color="auto"/>
            </w:tcBorders>
            <w:shd w:val="clear" w:color="auto" w:fill="FFFFFF" w:themeFill="background1"/>
          </w:tcPr>
          <w:p w14:paraId="54131730" w14:textId="77777777" w:rsidR="000A3AA2" w:rsidRDefault="000A3AA2" w:rsidP="000A3AA2">
            <w:pPr>
              <w:rPr>
                <w:sz w:val="24"/>
              </w:rPr>
            </w:pPr>
          </w:p>
          <w:p w14:paraId="7B6D6885" w14:textId="77777777" w:rsidR="000A3AA2" w:rsidRPr="004E75E5" w:rsidRDefault="000A3AA2" w:rsidP="000A3AA2">
            <w:pPr>
              <w:rPr>
                <w:color w:val="000000"/>
                <w:sz w:val="24"/>
              </w:rPr>
            </w:pPr>
            <w:r w:rsidRPr="004E75E5">
              <w:rPr>
                <w:sz w:val="24"/>
              </w:rPr>
              <w:t>Age (years)</w:t>
            </w:r>
          </w:p>
        </w:tc>
        <w:tc>
          <w:tcPr>
            <w:tcW w:w="2308" w:type="dxa"/>
            <w:tcBorders>
              <w:top w:val="single" w:sz="24" w:space="0" w:color="auto"/>
            </w:tcBorders>
            <w:shd w:val="clear" w:color="auto" w:fill="FFFFFF" w:themeFill="background1"/>
          </w:tcPr>
          <w:p w14:paraId="2F4FBF96" w14:textId="77777777" w:rsidR="000A3AA2" w:rsidRDefault="000A3AA2" w:rsidP="000A3AA2">
            <w:pPr>
              <w:rPr>
                <w:rFonts w:cs="Times New Roman"/>
                <w:sz w:val="24"/>
              </w:rPr>
            </w:pPr>
          </w:p>
          <w:p w14:paraId="2175AE58" w14:textId="77777777" w:rsidR="000A3AA2" w:rsidRPr="004E75E5" w:rsidRDefault="000A3AA2" w:rsidP="000A3AA2">
            <w:pPr>
              <w:rPr>
                <w:color w:val="000000"/>
                <w:sz w:val="24"/>
              </w:rPr>
            </w:pPr>
            <w:r>
              <w:rPr>
                <w:rFonts w:cs="Times New Roman"/>
                <w:sz w:val="24"/>
              </w:rPr>
              <w:t>29.51</w:t>
            </w:r>
            <w:r w:rsidRPr="00483636">
              <w:rPr>
                <w:rFonts w:cs="Times New Roman"/>
                <w:sz w:val="24"/>
              </w:rPr>
              <w:t xml:space="preserve"> (</w:t>
            </w:r>
            <w:r>
              <w:rPr>
                <w:rFonts w:cs="Times New Roman"/>
                <w:sz w:val="24"/>
              </w:rPr>
              <w:t>11.27</w:t>
            </w:r>
            <w:r w:rsidRPr="00483636">
              <w:rPr>
                <w:rFonts w:cs="Times New Roman"/>
                <w:sz w:val="24"/>
              </w:rPr>
              <w:t>), 18-</w:t>
            </w:r>
            <w:r>
              <w:rPr>
                <w:rFonts w:cs="Times New Roman"/>
                <w:sz w:val="24"/>
              </w:rPr>
              <w:t>55</w:t>
            </w:r>
          </w:p>
        </w:tc>
        <w:tc>
          <w:tcPr>
            <w:tcW w:w="2309" w:type="dxa"/>
            <w:tcBorders>
              <w:top w:val="single" w:sz="24" w:space="0" w:color="auto"/>
            </w:tcBorders>
            <w:shd w:val="clear" w:color="auto" w:fill="FFFFFF" w:themeFill="background1"/>
          </w:tcPr>
          <w:p w14:paraId="3AAE1912" w14:textId="77777777" w:rsidR="000A3AA2" w:rsidRDefault="000A3AA2" w:rsidP="000A3AA2">
            <w:pPr>
              <w:rPr>
                <w:rFonts w:cs="Times New Roman"/>
                <w:sz w:val="24"/>
              </w:rPr>
            </w:pPr>
          </w:p>
          <w:p w14:paraId="44049CBC" w14:textId="77777777" w:rsidR="000A3AA2" w:rsidRPr="004E75E5" w:rsidRDefault="000A3AA2" w:rsidP="000A3AA2">
            <w:pPr>
              <w:rPr>
                <w:color w:val="000000"/>
                <w:sz w:val="24"/>
              </w:rPr>
            </w:pPr>
            <w:r>
              <w:rPr>
                <w:rFonts w:cs="Times New Roman"/>
                <w:sz w:val="24"/>
              </w:rPr>
              <w:t>28.16</w:t>
            </w:r>
            <w:r w:rsidRPr="00483636">
              <w:rPr>
                <w:rFonts w:cs="Times New Roman"/>
                <w:sz w:val="24"/>
              </w:rPr>
              <w:t xml:space="preserve"> (11.</w:t>
            </w:r>
            <w:r>
              <w:rPr>
                <w:rFonts w:cs="Times New Roman"/>
                <w:sz w:val="24"/>
              </w:rPr>
              <w:t>89</w:t>
            </w:r>
            <w:r w:rsidRPr="00483636">
              <w:rPr>
                <w:rFonts w:cs="Times New Roman"/>
                <w:sz w:val="24"/>
              </w:rPr>
              <w:t>), 18-65</w:t>
            </w:r>
          </w:p>
        </w:tc>
        <w:tc>
          <w:tcPr>
            <w:tcW w:w="1161" w:type="dxa"/>
            <w:tcBorders>
              <w:top w:val="single" w:sz="24" w:space="0" w:color="auto"/>
            </w:tcBorders>
            <w:shd w:val="clear" w:color="auto" w:fill="FFFFFF" w:themeFill="background1"/>
          </w:tcPr>
          <w:p w14:paraId="7FFD9FED" w14:textId="77777777" w:rsidR="000A3AA2" w:rsidRDefault="000A3AA2" w:rsidP="000A3AA2">
            <w:pPr>
              <w:rPr>
                <w:rFonts w:cs="Times New Roman"/>
                <w:sz w:val="24"/>
              </w:rPr>
            </w:pPr>
          </w:p>
          <w:p w14:paraId="3FED39D0" w14:textId="77777777" w:rsidR="000A3AA2" w:rsidRPr="004E75E5" w:rsidRDefault="000A3AA2" w:rsidP="000A3AA2">
            <w:pPr>
              <w:rPr>
                <w:color w:val="000000"/>
                <w:sz w:val="24"/>
              </w:rPr>
            </w:pPr>
            <w:r>
              <w:rPr>
                <w:rFonts w:cs="Times New Roman"/>
                <w:sz w:val="24"/>
              </w:rPr>
              <w:t>.53</w:t>
            </w:r>
          </w:p>
        </w:tc>
        <w:tc>
          <w:tcPr>
            <w:tcW w:w="1155" w:type="dxa"/>
            <w:tcBorders>
              <w:top w:val="single" w:sz="24" w:space="0" w:color="auto"/>
            </w:tcBorders>
            <w:shd w:val="clear" w:color="auto" w:fill="FFFFFF" w:themeFill="background1"/>
          </w:tcPr>
          <w:p w14:paraId="0ACFBE00" w14:textId="77777777" w:rsidR="000A3AA2" w:rsidRDefault="000A3AA2" w:rsidP="000A3AA2">
            <w:pPr>
              <w:rPr>
                <w:rFonts w:cs="Times New Roman"/>
                <w:sz w:val="24"/>
              </w:rPr>
            </w:pPr>
          </w:p>
          <w:p w14:paraId="5EB8CCE1" w14:textId="77777777" w:rsidR="000A3AA2" w:rsidRPr="004E75E5" w:rsidRDefault="000A3AA2" w:rsidP="000A3AA2">
            <w:pPr>
              <w:rPr>
                <w:color w:val="000000"/>
                <w:sz w:val="24"/>
              </w:rPr>
            </w:pPr>
            <w:r w:rsidRPr="00483636">
              <w:rPr>
                <w:rFonts w:cs="Times New Roman"/>
                <w:sz w:val="24"/>
              </w:rPr>
              <w:t>.</w:t>
            </w:r>
            <w:r>
              <w:rPr>
                <w:rFonts w:cs="Times New Roman"/>
                <w:sz w:val="24"/>
              </w:rPr>
              <w:t>6</w:t>
            </w:r>
          </w:p>
        </w:tc>
      </w:tr>
      <w:tr w:rsidR="000A3AA2" w:rsidRPr="004E75E5" w14:paraId="29B454F0" w14:textId="77777777" w:rsidTr="000A3AA2">
        <w:tc>
          <w:tcPr>
            <w:tcW w:w="2309" w:type="dxa"/>
            <w:shd w:val="clear" w:color="auto" w:fill="FFFFFF" w:themeFill="background1"/>
          </w:tcPr>
          <w:p w14:paraId="6B106158" w14:textId="77777777" w:rsidR="000A3AA2" w:rsidRDefault="000A3AA2" w:rsidP="000A3AA2">
            <w:pPr>
              <w:rPr>
                <w:color w:val="auto"/>
                <w:sz w:val="24"/>
              </w:rPr>
            </w:pPr>
          </w:p>
          <w:p w14:paraId="6E734F7F" w14:textId="77777777" w:rsidR="000A3AA2" w:rsidRPr="000F51B3" w:rsidRDefault="000A3AA2" w:rsidP="000A3AA2">
            <w:pPr>
              <w:rPr>
                <w:color w:val="auto"/>
                <w:sz w:val="24"/>
              </w:rPr>
            </w:pPr>
            <w:r w:rsidRPr="000F51B3">
              <w:rPr>
                <w:color w:val="auto"/>
                <w:sz w:val="24"/>
              </w:rPr>
              <w:t>Sex (N females)</w:t>
            </w:r>
          </w:p>
        </w:tc>
        <w:tc>
          <w:tcPr>
            <w:tcW w:w="2308" w:type="dxa"/>
            <w:shd w:val="clear" w:color="auto" w:fill="FFFFFF" w:themeFill="background1"/>
          </w:tcPr>
          <w:p w14:paraId="58BDB5F1" w14:textId="77777777" w:rsidR="000A3AA2" w:rsidRDefault="000A3AA2" w:rsidP="000A3AA2">
            <w:pPr>
              <w:rPr>
                <w:rFonts w:cs="Times New Roman"/>
                <w:sz w:val="24"/>
              </w:rPr>
            </w:pPr>
          </w:p>
          <w:p w14:paraId="00F9D3AB" w14:textId="77777777" w:rsidR="000A3AA2" w:rsidRPr="004E75E5" w:rsidRDefault="000A3AA2" w:rsidP="000A3AA2">
            <w:pPr>
              <w:rPr>
                <w:color w:val="000000"/>
                <w:sz w:val="24"/>
              </w:rPr>
            </w:pPr>
            <w:r>
              <w:rPr>
                <w:rFonts w:cs="Times New Roman"/>
                <w:sz w:val="24"/>
              </w:rPr>
              <w:t>11 (29.73</w:t>
            </w:r>
            <w:r w:rsidRPr="00483636">
              <w:rPr>
                <w:rFonts w:cs="Times New Roman"/>
                <w:sz w:val="24"/>
              </w:rPr>
              <w:t>%)</w:t>
            </w:r>
          </w:p>
        </w:tc>
        <w:tc>
          <w:tcPr>
            <w:tcW w:w="2309" w:type="dxa"/>
            <w:shd w:val="clear" w:color="auto" w:fill="FFFFFF" w:themeFill="background1"/>
          </w:tcPr>
          <w:p w14:paraId="0B39F6EE" w14:textId="77777777" w:rsidR="000A3AA2" w:rsidRDefault="000A3AA2" w:rsidP="000A3AA2">
            <w:pPr>
              <w:rPr>
                <w:rFonts w:cs="Times New Roman"/>
                <w:sz w:val="24"/>
              </w:rPr>
            </w:pPr>
          </w:p>
          <w:p w14:paraId="49C2B797" w14:textId="77777777" w:rsidR="000A3AA2" w:rsidRPr="004E75E5" w:rsidRDefault="000A3AA2" w:rsidP="000A3AA2">
            <w:pPr>
              <w:rPr>
                <w:color w:val="000000"/>
                <w:sz w:val="24"/>
              </w:rPr>
            </w:pPr>
            <w:r>
              <w:rPr>
                <w:rFonts w:cs="Times New Roman"/>
                <w:sz w:val="24"/>
              </w:rPr>
              <w:t>12 (26.67</w:t>
            </w:r>
            <w:r w:rsidRPr="00483636">
              <w:rPr>
                <w:rFonts w:cs="Times New Roman"/>
                <w:sz w:val="24"/>
              </w:rPr>
              <w:t>%)</w:t>
            </w:r>
          </w:p>
        </w:tc>
        <w:tc>
          <w:tcPr>
            <w:tcW w:w="1161" w:type="dxa"/>
            <w:shd w:val="clear" w:color="auto" w:fill="FFFFFF" w:themeFill="background1"/>
          </w:tcPr>
          <w:p w14:paraId="4E0A0ADC" w14:textId="77777777" w:rsidR="000A3AA2" w:rsidRDefault="000A3AA2" w:rsidP="000A3AA2">
            <w:pPr>
              <w:rPr>
                <w:rFonts w:cs="Times New Roman"/>
                <w:sz w:val="24"/>
              </w:rPr>
            </w:pPr>
          </w:p>
          <w:p w14:paraId="724F8AD6" w14:textId="77777777" w:rsidR="000A3AA2" w:rsidRPr="004E75E5" w:rsidRDefault="000A3AA2" w:rsidP="000A3AA2">
            <w:pPr>
              <w:rPr>
                <w:color w:val="000000"/>
                <w:sz w:val="24"/>
              </w:rPr>
            </w:pPr>
            <w:r w:rsidRPr="00483636">
              <w:rPr>
                <w:rFonts w:cs="Times New Roman"/>
                <w:sz w:val="24"/>
              </w:rPr>
              <w:t>.0</w:t>
            </w:r>
            <w:r>
              <w:rPr>
                <w:rFonts w:cs="Times New Roman"/>
                <w:sz w:val="24"/>
              </w:rPr>
              <w:t>9</w:t>
            </w:r>
          </w:p>
        </w:tc>
        <w:tc>
          <w:tcPr>
            <w:tcW w:w="1155" w:type="dxa"/>
            <w:shd w:val="clear" w:color="auto" w:fill="FFFFFF" w:themeFill="background1"/>
          </w:tcPr>
          <w:p w14:paraId="708E29AD" w14:textId="77777777" w:rsidR="000A3AA2" w:rsidRDefault="000A3AA2" w:rsidP="000A3AA2">
            <w:pPr>
              <w:rPr>
                <w:rFonts w:cs="Times New Roman"/>
                <w:sz w:val="24"/>
              </w:rPr>
            </w:pPr>
          </w:p>
          <w:p w14:paraId="18E1CE4E" w14:textId="77777777" w:rsidR="000A3AA2" w:rsidRPr="004E75E5" w:rsidRDefault="000A3AA2" w:rsidP="000A3AA2">
            <w:pPr>
              <w:rPr>
                <w:color w:val="000000"/>
                <w:sz w:val="24"/>
              </w:rPr>
            </w:pPr>
            <w:r>
              <w:rPr>
                <w:rFonts w:cs="Times New Roman"/>
                <w:sz w:val="24"/>
              </w:rPr>
              <w:t>.76</w:t>
            </w:r>
          </w:p>
        </w:tc>
      </w:tr>
      <w:tr w:rsidR="000A3AA2" w:rsidRPr="004E75E5" w14:paraId="720164F1" w14:textId="77777777" w:rsidTr="000A3AA2">
        <w:tc>
          <w:tcPr>
            <w:tcW w:w="2309" w:type="dxa"/>
            <w:shd w:val="clear" w:color="auto" w:fill="FFFFFF" w:themeFill="background1"/>
          </w:tcPr>
          <w:p w14:paraId="062B436C" w14:textId="77777777" w:rsidR="000A3AA2" w:rsidRDefault="000A3AA2" w:rsidP="000A3AA2">
            <w:pPr>
              <w:rPr>
                <w:color w:val="000000" w:themeColor="text1"/>
                <w:sz w:val="24"/>
              </w:rPr>
            </w:pPr>
          </w:p>
          <w:p w14:paraId="44C63D9B" w14:textId="77777777" w:rsidR="000A3AA2" w:rsidRPr="009F692D" w:rsidRDefault="000A3AA2" w:rsidP="000A3AA2">
            <w:pPr>
              <w:rPr>
                <w:b/>
                <w:color w:val="000000" w:themeColor="text1"/>
                <w:sz w:val="24"/>
              </w:rPr>
            </w:pPr>
            <w:r w:rsidRPr="009F692D">
              <w:rPr>
                <w:color w:val="000000" w:themeColor="text1"/>
                <w:sz w:val="24"/>
              </w:rPr>
              <w:t>Matrix reasoning raw score</w:t>
            </w:r>
          </w:p>
          <w:p w14:paraId="04364611" w14:textId="77777777" w:rsidR="000A3AA2" w:rsidRPr="000F51B3" w:rsidRDefault="000A3AA2" w:rsidP="000A3AA2">
            <w:pPr>
              <w:rPr>
                <w:color w:val="404040" w:themeColor="text1" w:themeTint="BF"/>
                <w:sz w:val="24"/>
              </w:rPr>
            </w:pPr>
          </w:p>
        </w:tc>
        <w:tc>
          <w:tcPr>
            <w:tcW w:w="2308" w:type="dxa"/>
            <w:shd w:val="clear" w:color="auto" w:fill="FFFFFF" w:themeFill="background1"/>
          </w:tcPr>
          <w:p w14:paraId="312ABD17" w14:textId="77777777" w:rsidR="000A3AA2" w:rsidRDefault="000A3AA2" w:rsidP="000A3AA2">
            <w:pPr>
              <w:rPr>
                <w:rFonts w:cs="Times New Roman"/>
                <w:sz w:val="24"/>
              </w:rPr>
            </w:pPr>
          </w:p>
          <w:p w14:paraId="4FA4D6B3" w14:textId="77777777" w:rsidR="000A3AA2" w:rsidRPr="004E75E5" w:rsidRDefault="000A3AA2" w:rsidP="000A3AA2">
            <w:pPr>
              <w:rPr>
                <w:color w:val="000000"/>
                <w:sz w:val="24"/>
              </w:rPr>
            </w:pPr>
            <w:r>
              <w:rPr>
                <w:rFonts w:cs="Times New Roman"/>
                <w:sz w:val="24"/>
              </w:rPr>
              <w:t>30.42</w:t>
            </w:r>
            <w:r w:rsidRPr="00483636">
              <w:rPr>
                <w:rFonts w:cs="Times New Roman"/>
                <w:sz w:val="24"/>
              </w:rPr>
              <w:t xml:space="preserve"> (</w:t>
            </w:r>
            <w:r>
              <w:rPr>
                <w:rFonts w:cs="Times New Roman"/>
                <w:sz w:val="24"/>
              </w:rPr>
              <w:t>2.86</w:t>
            </w:r>
            <w:r w:rsidRPr="00483636">
              <w:rPr>
                <w:rFonts w:cs="Times New Roman"/>
                <w:sz w:val="24"/>
              </w:rPr>
              <w:t xml:space="preserve">), </w:t>
            </w:r>
            <w:r>
              <w:rPr>
                <w:rFonts w:cs="Times New Roman"/>
                <w:sz w:val="24"/>
              </w:rPr>
              <w:t>24</w:t>
            </w:r>
            <w:r w:rsidRPr="00483636">
              <w:rPr>
                <w:rFonts w:cs="Times New Roman"/>
                <w:sz w:val="24"/>
              </w:rPr>
              <w:t>-35</w:t>
            </w:r>
          </w:p>
        </w:tc>
        <w:tc>
          <w:tcPr>
            <w:tcW w:w="2309" w:type="dxa"/>
            <w:shd w:val="clear" w:color="auto" w:fill="FFFFFF" w:themeFill="background1"/>
          </w:tcPr>
          <w:p w14:paraId="01CD657A" w14:textId="77777777" w:rsidR="000A3AA2" w:rsidRDefault="000A3AA2" w:rsidP="000A3AA2">
            <w:pPr>
              <w:rPr>
                <w:rFonts w:cs="Times New Roman"/>
                <w:sz w:val="24"/>
              </w:rPr>
            </w:pPr>
          </w:p>
          <w:p w14:paraId="3FBAA1A2" w14:textId="77777777" w:rsidR="000A3AA2" w:rsidRPr="004E75E5" w:rsidRDefault="000A3AA2" w:rsidP="000A3AA2">
            <w:pPr>
              <w:rPr>
                <w:color w:val="000000"/>
                <w:sz w:val="24"/>
              </w:rPr>
            </w:pPr>
            <w:r w:rsidRPr="00483636">
              <w:rPr>
                <w:rFonts w:cs="Times New Roman"/>
                <w:sz w:val="24"/>
              </w:rPr>
              <w:t>29.3</w:t>
            </w:r>
            <w:r>
              <w:rPr>
                <w:rFonts w:cs="Times New Roman"/>
                <w:sz w:val="24"/>
              </w:rPr>
              <w:t>2 (3.82</w:t>
            </w:r>
            <w:r w:rsidRPr="00483636">
              <w:rPr>
                <w:rFonts w:cs="Times New Roman"/>
                <w:sz w:val="24"/>
              </w:rPr>
              <w:t>), 16-34.</w:t>
            </w:r>
          </w:p>
        </w:tc>
        <w:tc>
          <w:tcPr>
            <w:tcW w:w="1161" w:type="dxa"/>
            <w:shd w:val="clear" w:color="auto" w:fill="FFFFFF" w:themeFill="background1"/>
          </w:tcPr>
          <w:p w14:paraId="75D7930D" w14:textId="77777777" w:rsidR="000A3AA2" w:rsidRDefault="000A3AA2" w:rsidP="000A3AA2">
            <w:pPr>
              <w:rPr>
                <w:rFonts w:cs="Times New Roman"/>
                <w:sz w:val="24"/>
              </w:rPr>
            </w:pPr>
          </w:p>
          <w:p w14:paraId="6A314A56" w14:textId="77777777" w:rsidR="000A3AA2" w:rsidRPr="004E75E5" w:rsidRDefault="000A3AA2" w:rsidP="000A3AA2">
            <w:pPr>
              <w:rPr>
                <w:color w:val="000000"/>
                <w:sz w:val="24"/>
              </w:rPr>
            </w:pPr>
            <w:r>
              <w:rPr>
                <w:rFonts w:cs="Times New Roman"/>
                <w:sz w:val="24"/>
              </w:rPr>
              <w:t>1.43</w:t>
            </w:r>
          </w:p>
        </w:tc>
        <w:tc>
          <w:tcPr>
            <w:tcW w:w="1155" w:type="dxa"/>
            <w:shd w:val="clear" w:color="auto" w:fill="FFFFFF" w:themeFill="background1"/>
          </w:tcPr>
          <w:p w14:paraId="7FFDC5BE" w14:textId="77777777" w:rsidR="000A3AA2" w:rsidRDefault="000A3AA2" w:rsidP="000A3AA2">
            <w:pPr>
              <w:rPr>
                <w:rFonts w:cs="Times New Roman"/>
                <w:sz w:val="24"/>
              </w:rPr>
            </w:pPr>
          </w:p>
          <w:p w14:paraId="4597F792" w14:textId="77777777" w:rsidR="000A3AA2" w:rsidRPr="004E75E5" w:rsidRDefault="000A3AA2" w:rsidP="000A3AA2">
            <w:pPr>
              <w:rPr>
                <w:color w:val="000000"/>
                <w:sz w:val="24"/>
              </w:rPr>
            </w:pPr>
            <w:r w:rsidRPr="00483636">
              <w:rPr>
                <w:rFonts w:cs="Times New Roman"/>
                <w:sz w:val="24"/>
              </w:rPr>
              <w:t>.16</w:t>
            </w:r>
          </w:p>
        </w:tc>
      </w:tr>
      <w:tr w:rsidR="000A3AA2" w:rsidRPr="004E75E5" w14:paraId="4B5F0922" w14:textId="77777777" w:rsidTr="000A3AA2">
        <w:tc>
          <w:tcPr>
            <w:tcW w:w="2309" w:type="dxa"/>
            <w:shd w:val="clear" w:color="auto" w:fill="FFFFFF" w:themeFill="background1"/>
          </w:tcPr>
          <w:p w14:paraId="3A8A67A3" w14:textId="77777777" w:rsidR="000A3AA2" w:rsidRPr="004E75E5" w:rsidRDefault="000A3AA2" w:rsidP="000A3AA2">
            <w:pPr>
              <w:rPr>
                <w:b/>
                <w:sz w:val="24"/>
              </w:rPr>
            </w:pPr>
            <w:r w:rsidRPr="004E75E5">
              <w:rPr>
                <w:sz w:val="24"/>
              </w:rPr>
              <w:t>Matrix reasoning T-score</w:t>
            </w:r>
          </w:p>
          <w:p w14:paraId="6AB6BC3E" w14:textId="77777777" w:rsidR="000A3AA2" w:rsidRPr="004E75E5" w:rsidRDefault="000A3AA2" w:rsidP="000A3AA2">
            <w:pPr>
              <w:rPr>
                <w:color w:val="000000"/>
                <w:sz w:val="24"/>
              </w:rPr>
            </w:pPr>
          </w:p>
        </w:tc>
        <w:tc>
          <w:tcPr>
            <w:tcW w:w="2308" w:type="dxa"/>
            <w:shd w:val="clear" w:color="auto" w:fill="FFFFFF" w:themeFill="background1"/>
          </w:tcPr>
          <w:p w14:paraId="7F60832A" w14:textId="77777777" w:rsidR="000A3AA2" w:rsidRPr="004E75E5" w:rsidRDefault="000A3AA2" w:rsidP="000A3AA2">
            <w:pPr>
              <w:rPr>
                <w:color w:val="000000"/>
                <w:sz w:val="24"/>
              </w:rPr>
            </w:pPr>
            <w:r>
              <w:rPr>
                <w:rFonts w:cs="Times New Roman"/>
                <w:sz w:val="24"/>
              </w:rPr>
              <w:t>61.08 (5.76</w:t>
            </w:r>
            <w:r w:rsidRPr="00483636">
              <w:rPr>
                <w:rFonts w:cs="Times New Roman"/>
                <w:sz w:val="24"/>
              </w:rPr>
              <w:t>), 47-72</w:t>
            </w:r>
          </w:p>
        </w:tc>
        <w:tc>
          <w:tcPr>
            <w:tcW w:w="2309" w:type="dxa"/>
            <w:shd w:val="clear" w:color="auto" w:fill="FFFFFF" w:themeFill="background1"/>
          </w:tcPr>
          <w:p w14:paraId="3494F0FF" w14:textId="77777777" w:rsidR="000A3AA2" w:rsidRPr="004E75E5" w:rsidRDefault="000A3AA2" w:rsidP="000A3AA2">
            <w:pPr>
              <w:rPr>
                <w:color w:val="000000"/>
                <w:sz w:val="24"/>
              </w:rPr>
            </w:pPr>
            <w:r>
              <w:rPr>
                <w:rFonts w:cs="Times New Roman"/>
                <w:sz w:val="24"/>
              </w:rPr>
              <w:t>58.73</w:t>
            </w:r>
            <w:r w:rsidRPr="00483636">
              <w:rPr>
                <w:rFonts w:cs="Times New Roman"/>
                <w:sz w:val="24"/>
              </w:rPr>
              <w:t xml:space="preserve"> (8.</w:t>
            </w:r>
            <w:r>
              <w:rPr>
                <w:rFonts w:cs="Times New Roman"/>
                <w:sz w:val="24"/>
              </w:rPr>
              <w:t>43</w:t>
            </w:r>
            <w:r w:rsidRPr="00483636">
              <w:rPr>
                <w:rFonts w:cs="Times New Roman"/>
                <w:sz w:val="24"/>
              </w:rPr>
              <w:t>), 29-70</w:t>
            </w:r>
          </w:p>
        </w:tc>
        <w:tc>
          <w:tcPr>
            <w:tcW w:w="1161" w:type="dxa"/>
            <w:shd w:val="clear" w:color="auto" w:fill="FFFFFF" w:themeFill="background1"/>
          </w:tcPr>
          <w:p w14:paraId="50EE4186" w14:textId="77777777" w:rsidR="000A3AA2" w:rsidRPr="004E75E5" w:rsidRDefault="000A3AA2" w:rsidP="000A3AA2">
            <w:pPr>
              <w:rPr>
                <w:color w:val="000000"/>
                <w:sz w:val="24"/>
              </w:rPr>
            </w:pPr>
            <w:r w:rsidRPr="00483636">
              <w:rPr>
                <w:rFonts w:cs="Times New Roman"/>
                <w:sz w:val="24"/>
              </w:rPr>
              <w:t>1.</w:t>
            </w:r>
            <w:r>
              <w:rPr>
                <w:rFonts w:cs="Times New Roman"/>
                <w:sz w:val="24"/>
              </w:rPr>
              <w:t>43</w:t>
            </w:r>
          </w:p>
        </w:tc>
        <w:tc>
          <w:tcPr>
            <w:tcW w:w="1155" w:type="dxa"/>
            <w:shd w:val="clear" w:color="auto" w:fill="FFFFFF" w:themeFill="background1"/>
          </w:tcPr>
          <w:p w14:paraId="5F54982E" w14:textId="77777777" w:rsidR="000A3AA2" w:rsidRPr="004E75E5" w:rsidRDefault="000A3AA2" w:rsidP="000A3AA2">
            <w:pPr>
              <w:rPr>
                <w:color w:val="000000"/>
                <w:sz w:val="24"/>
              </w:rPr>
            </w:pPr>
            <w:r w:rsidRPr="00483636">
              <w:rPr>
                <w:rFonts w:cs="Times New Roman"/>
                <w:sz w:val="24"/>
              </w:rPr>
              <w:t>.</w:t>
            </w:r>
            <w:r>
              <w:rPr>
                <w:rFonts w:cs="Times New Roman"/>
                <w:sz w:val="24"/>
              </w:rPr>
              <w:t>16</w:t>
            </w:r>
          </w:p>
        </w:tc>
      </w:tr>
      <w:tr w:rsidR="000A3AA2" w:rsidRPr="004E75E5" w14:paraId="697F6EE6" w14:textId="77777777" w:rsidTr="000A3AA2">
        <w:tc>
          <w:tcPr>
            <w:tcW w:w="2309" w:type="dxa"/>
            <w:shd w:val="clear" w:color="auto" w:fill="FFFFFF" w:themeFill="background1"/>
          </w:tcPr>
          <w:p w14:paraId="17EE30D3" w14:textId="77777777" w:rsidR="000A3AA2" w:rsidRDefault="000A3AA2" w:rsidP="000A3AA2">
            <w:pPr>
              <w:rPr>
                <w:sz w:val="24"/>
              </w:rPr>
            </w:pPr>
            <w:r>
              <w:rPr>
                <w:sz w:val="24"/>
              </w:rPr>
              <w:t>ADOS Communication and Social Interaction Total (N=29)</w:t>
            </w:r>
          </w:p>
          <w:p w14:paraId="27D3CF78" w14:textId="77777777" w:rsidR="000A3AA2" w:rsidRPr="004E75E5" w:rsidRDefault="000A3AA2" w:rsidP="000A3AA2">
            <w:pPr>
              <w:rPr>
                <w:sz w:val="24"/>
              </w:rPr>
            </w:pPr>
          </w:p>
        </w:tc>
        <w:tc>
          <w:tcPr>
            <w:tcW w:w="2308" w:type="dxa"/>
            <w:shd w:val="clear" w:color="auto" w:fill="FFFFFF" w:themeFill="background1"/>
          </w:tcPr>
          <w:p w14:paraId="03CAE6A5" w14:textId="77777777" w:rsidR="000A3AA2" w:rsidRPr="004E75E5" w:rsidRDefault="000A3AA2" w:rsidP="000A3AA2">
            <w:pPr>
              <w:rPr>
                <w:sz w:val="24"/>
              </w:rPr>
            </w:pPr>
            <w:r>
              <w:rPr>
                <w:sz w:val="24"/>
              </w:rPr>
              <w:t>9 (4), 0-16</w:t>
            </w:r>
          </w:p>
        </w:tc>
        <w:tc>
          <w:tcPr>
            <w:tcW w:w="2309" w:type="dxa"/>
            <w:shd w:val="clear" w:color="auto" w:fill="FFFFFF" w:themeFill="background1"/>
          </w:tcPr>
          <w:p w14:paraId="19FEF653" w14:textId="77777777" w:rsidR="000A3AA2" w:rsidRPr="004E75E5" w:rsidRDefault="000A3AA2" w:rsidP="000A3AA2">
            <w:pPr>
              <w:rPr>
                <w:sz w:val="24"/>
              </w:rPr>
            </w:pPr>
          </w:p>
        </w:tc>
        <w:tc>
          <w:tcPr>
            <w:tcW w:w="1161" w:type="dxa"/>
            <w:shd w:val="clear" w:color="auto" w:fill="FFFFFF" w:themeFill="background1"/>
          </w:tcPr>
          <w:p w14:paraId="653C9256" w14:textId="77777777" w:rsidR="000A3AA2" w:rsidRPr="004E75E5" w:rsidRDefault="000A3AA2" w:rsidP="000A3AA2">
            <w:pPr>
              <w:rPr>
                <w:sz w:val="24"/>
              </w:rPr>
            </w:pPr>
          </w:p>
        </w:tc>
        <w:tc>
          <w:tcPr>
            <w:tcW w:w="1155" w:type="dxa"/>
            <w:shd w:val="clear" w:color="auto" w:fill="FFFFFF" w:themeFill="background1"/>
          </w:tcPr>
          <w:p w14:paraId="5FC6D252" w14:textId="77777777" w:rsidR="000A3AA2" w:rsidRPr="004E75E5" w:rsidRDefault="000A3AA2" w:rsidP="000A3AA2">
            <w:pPr>
              <w:rPr>
                <w:sz w:val="24"/>
              </w:rPr>
            </w:pPr>
          </w:p>
        </w:tc>
      </w:tr>
      <w:tr w:rsidR="000A3AA2" w:rsidRPr="004E75E5" w14:paraId="08FBD490" w14:textId="77777777" w:rsidTr="000A3AA2">
        <w:tc>
          <w:tcPr>
            <w:tcW w:w="2309" w:type="dxa"/>
            <w:shd w:val="clear" w:color="auto" w:fill="FFFFFF" w:themeFill="background1"/>
          </w:tcPr>
          <w:p w14:paraId="58CE68F6" w14:textId="77777777" w:rsidR="000A3AA2" w:rsidRDefault="000A3AA2" w:rsidP="000A3AA2">
            <w:pPr>
              <w:rPr>
                <w:sz w:val="24"/>
              </w:rPr>
            </w:pPr>
            <w:r>
              <w:rPr>
                <w:sz w:val="24"/>
              </w:rPr>
              <w:t>SRS T-Score (N=24)</w:t>
            </w:r>
          </w:p>
          <w:p w14:paraId="019D856E" w14:textId="77777777" w:rsidR="000A3AA2" w:rsidRDefault="000A3AA2" w:rsidP="000A3AA2">
            <w:pPr>
              <w:rPr>
                <w:sz w:val="24"/>
              </w:rPr>
            </w:pPr>
          </w:p>
        </w:tc>
        <w:tc>
          <w:tcPr>
            <w:tcW w:w="2308" w:type="dxa"/>
            <w:shd w:val="clear" w:color="auto" w:fill="FFFFFF" w:themeFill="background1"/>
          </w:tcPr>
          <w:p w14:paraId="13147B32" w14:textId="77777777" w:rsidR="000A3AA2" w:rsidRPr="004E75E5" w:rsidRDefault="000A3AA2" w:rsidP="000A3AA2">
            <w:pPr>
              <w:rPr>
                <w:sz w:val="24"/>
              </w:rPr>
            </w:pPr>
            <w:r>
              <w:rPr>
                <w:sz w:val="24"/>
              </w:rPr>
              <w:t>101.96 (30.10), 38-143</w:t>
            </w:r>
          </w:p>
        </w:tc>
        <w:tc>
          <w:tcPr>
            <w:tcW w:w="2309" w:type="dxa"/>
            <w:shd w:val="clear" w:color="auto" w:fill="FFFFFF" w:themeFill="background1"/>
          </w:tcPr>
          <w:p w14:paraId="13C6E36B" w14:textId="77777777" w:rsidR="000A3AA2" w:rsidRPr="004E75E5" w:rsidRDefault="000A3AA2" w:rsidP="000A3AA2">
            <w:pPr>
              <w:rPr>
                <w:sz w:val="24"/>
              </w:rPr>
            </w:pPr>
          </w:p>
        </w:tc>
        <w:tc>
          <w:tcPr>
            <w:tcW w:w="1161" w:type="dxa"/>
            <w:shd w:val="clear" w:color="auto" w:fill="FFFFFF" w:themeFill="background1"/>
          </w:tcPr>
          <w:p w14:paraId="500F2BF7" w14:textId="77777777" w:rsidR="000A3AA2" w:rsidRPr="004E75E5" w:rsidRDefault="000A3AA2" w:rsidP="000A3AA2">
            <w:pPr>
              <w:rPr>
                <w:sz w:val="24"/>
              </w:rPr>
            </w:pPr>
          </w:p>
        </w:tc>
        <w:tc>
          <w:tcPr>
            <w:tcW w:w="1155" w:type="dxa"/>
            <w:shd w:val="clear" w:color="auto" w:fill="FFFFFF" w:themeFill="background1"/>
          </w:tcPr>
          <w:p w14:paraId="71168BBD" w14:textId="77777777" w:rsidR="000A3AA2" w:rsidRPr="004E75E5" w:rsidRDefault="000A3AA2" w:rsidP="000A3AA2">
            <w:pPr>
              <w:rPr>
                <w:sz w:val="24"/>
              </w:rPr>
            </w:pPr>
          </w:p>
        </w:tc>
      </w:tr>
    </w:tbl>
    <w:p w14:paraId="40165860" w14:textId="77777777" w:rsidR="000A3AA2" w:rsidRDefault="000A3AA2" w:rsidP="000A3AA2"/>
    <w:p w14:paraId="34494054" w14:textId="77777777" w:rsidR="000A3AA2" w:rsidRDefault="000A3AA2" w:rsidP="000A3AA2">
      <w:pPr>
        <w:rPr>
          <w:b/>
          <w:sz w:val="24"/>
        </w:rPr>
      </w:pPr>
    </w:p>
    <w:p w14:paraId="7935AE1B" w14:textId="77777777" w:rsidR="000A3AA2" w:rsidRDefault="000A3AA2" w:rsidP="000A3AA2">
      <w:pPr>
        <w:rPr>
          <w:b/>
          <w:sz w:val="24"/>
        </w:rPr>
      </w:pPr>
    </w:p>
    <w:p w14:paraId="1B65289D" w14:textId="77777777" w:rsidR="000A3AA2" w:rsidRDefault="000A3AA2" w:rsidP="000A3AA2">
      <w:pPr>
        <w:rPr>
          <w:b/>
          <w:sz w:val="24"/>
        </w:rPr>
      </w:pPr>
    </w:p>
    <w:p w14:paraId="12D3CA9B" w14:textId="77777777" w:rsidR="000A3AA2" w:rsidRDefault="000A3AA2" w:rsidP="000A3AA2">
      <w:pPr>
        <w:rPr>
          <w:b/>
          <w:sz w:val="24"/>
        </w:rPr>
      </w:pPr>
    </w:p>
    <w:p w14:paraId="62105F4B" w14:textId="77777777" w:rsidR="000A3AA2" w:rsidRDefault="000A3AA2" w:rsidP="000A3AA2">
      <w:pPr>
        <w:rPr>
          <w:b/>
          <w:sz w:val="24"/>
        </w:rPr>
      </w:pPr>
    </w:p>
    <w:p w14:paraId="2924A8EC" w14:textId="77777777" w:rsidR="000A3AA2" w:rsidRDefault="000A3AA2" w:rsidP="000A3AA2">
      <w:pPr>
        <w:rPr>
          <w:b/>
          <w:sz w:val="24"/>
        </w:rPr>
      </w:pPr>
    </w:p>
    <w:p w14:paraId="7E71360E" w14:textId="77777777" w:rsidR="000A3AA2" w:rsidRDefault="000A3AA2" w:rsidP="000A3AA2">
      <w:pPr>
        <w:rPr>
          <w:b/>
          <w:sz w:val="24"/>
        </w:rPr>
      </w:pPr>
    </w:p>
    <w:p w14:paraId="27753232" w14:textId="77777777" w:rsidR="000A3AA2" w:rsidRDefault="000A3AA2" w:rsidP="000A3AA2">
      <w:pPr>
        <w:pStyle w:val="FootnoteText"/>
        <w:rPr>
          <w:lang w:val="en-US"/>
        </w:rPr>
      </w:pPr>
    </w:p>
    <w:p w14:paraId="5613678D" w14:textId="77777777" w:rsidR="000A3AA2" w:rsidRDefault="000A3AA2" w:rsidP="000A3AA2">
      <w:pPr>
        <w:pStyle w:val="FootnoteText"/>
        <w:rPr>
          <w:lang w:val="en-US"/>
        </w:rPr>
      </w:pPr>
    </w:p>
    <w:p w14:paraId="41787FB0" w14:textId="77777777" w:rsidR="000A3AA2" w:rsidRDefault="000A3AA2" w:rsidP="000A3AA2">
      <w:pPr>
        <w:pStyle w:val="FootnoteText"/>
        <w:rPr>
          <w:lang w:val="en-US"/>
        </w:rPr>
      </w:pPr>
    </w:p>
    <w:p w14:paraId="46C75941" w14:textId="77777777" w:rsidR="000A3AA2" w:rsidRDefault="000A3AA2" w:rsidP="000A3AA2">
      <w:pPr>
        <w:pStyle w:val="FootnoteText"/>
        <w:rPr>
          <w:lang w:val="en-US"/>
        </w:rPr>
      </w:pPr>
    </w:p>
    <w:p w14:paraId="68B7F60A" w14:textId="77777777" w:rsidR="000A3AA2" w:rsidRDefault="000A3AA2" w:rsidP="000A3AA2">
      <w:pPr>
        <w:pStyle w:val="FootnoteText"/>
        <w:rPr>
          <w:lang w:val="en-US"/>
        </w:rPr>
      </w:pPr>
    </w:p>
    <w:p w14:paraId="7466DF42" w14:textId="77777777" w:rsidR="000A3AA2" w:rsidRDefault="000A3AA2" w:rsidP="000A3AA2">
      <w:pPr>
        <w:pStyle w:val="FootnoteText"/>
        <w:rPr>
          <w:lang w:val="en-US"/>
        </w:rPr>
      </w:pPr>
    </w:p>
    <w:p w14:paraId="298FC9F5" w14:textId="77777777" w:rsidR="000A3AA2" w:rsidRDefault="000A3AA2" w:rsidP="000A3AA2">
      <w:pPr>
        <w:pStyle w:val="FootnoteText"/>
        <w:rPr>
          <w:lang w:val="en-US"/>
        </w:rPr>
      </w:pPr>
    </w:p>
    <w:p w14:paraId="0C4393E6" w14:textId="77777777" w:rsidR="000A3AA2" w:rsidRDefault="000A3AA2" w:rsidP="000A3AA2">
      <w:pPr>
        <w:pStyle w:val="FootnoteText"/>
        <w:rPr>
          <w:lang w:val="en-US"/>
        </w:rPr>
      </w:pPr>
    </w:p>
    <w:p w14:paraId="178D9481" w14:textId="77777777" w:rsidR="000A3AA2" w:rsidRPr="000A3AA2" w:rsidRDefault="000A3AA2" w:rsidP="000A3AA2">
      <w:pPr>
        <w:pStyle w:val="FootnoteText"/>
        <w:rPr>
          <w:lang w:val="en-US"/>
        </w:rPr>
      </w:pPr>
    </w:p>
    <w:p w14:paraId="5833AC7F" w14:textId="77777777" w:rsidR="000A3AA2" w:rsidRPr="00C31E36" w:rsidRDefault="000A3AA2" w:rsidP="000A3AA2">
      <w:pPr>
        <w:rPr>
          <w:rFonts w:cs="Times New Roman"/>
          <w:color w:val="000000" w:themeColor="text1"/>
        </w:rPr>
      </w:pPr>
      <w:r>
        <w:rPr>
          <w:b/>
          <w:sz w:val="24"/>
        </w:rPr>
        <w:lastRenderedPageBreak/>
        <w:t>Table 2</w:t>
      </w:r>
      <w:r w:rsidRPr="004E75E5">
        <w:rPr>
          <w:b/>
          <w:sz w:val="24"/>
        </w:rPr>
        <w:t xml:space="preserve">. </w:t>
      </w:r>
      <w:r w:rsidRPr="00AE5E03">
        <w:rPr>
          <w:szCs w:val="22"/>
        </w:rPr>
        <w:t xml:space="preserve">Demographic variables of participants included in sub sample analyses. </w:t>
      </w:r>
      <w:r w:rsidRPr="00AE5E03">
        <w:rPr>
          <w:rFonts w:cs="Times New Roman"/>
          <w:color w:val="000000" w:themeColor="text1"/>
          <w:szCs w:val="22"/>
        </w:rPr>
        <w:t xml:space="preserve">Outliers removed, </w:t>
      </w:r>
      <w:r w:rsidRPr="00AE5E03">
        <w:rPr>
          <w:rFonts w:cs="Times New Roman"/>
          <w:szCs w:val="22"/>
        </w:rPr>
        <w:t>ASC N=47</w:t>
      </w:r>
      <w:r w:rsidRPr="00AE5E03">
        <w:rPr>
          <w:rFonts w:cs="Times New Roman"/>
          <w:color w:val="000000" w:themeColor="text1"/>
          <w:szCs w:val="22"/>
        </w:rPr>
        <w:t xml:space="preserve"> </w:t>
      </w:r>
      <w:r w:rsidRPr="00AE5E03">
        <w:rPr>
          <w:rFonts w:cs="Times New Roman"/>
          <w:szCs w:val="22"/>
        </w:rPr>
        <w:t>Control N=46</w:t>
      </w:r>
    </w:p>
    <w:p w14:paraId="516D7640" w14:textId="77777777" w:rsidR="000A3AA2" w:rsidRPr="004327E0" w:rsidRDefault="000A3AA2" w:rsidP="000A3AA2">
      <w:pPr>
        <w:rPr>
          <w:b/>
          <w:sz w:val="24"/>
        </w:rPr>
      </w:pPr>
    </w:p>
    <w:tbl>
      <w:tblPr>
        <w:tblW w:w="0" w:type="auto"/>
        <w:tblLook w:val="04A0" w:firstRow="1" w:lastRow="0" w:firstColumn="1" w:lastColumn="0" w:noHBand="0" w:noVBand="1"/>
      </w:tblPr>
      <w:tblGrid>
        <w:gridCol w:w="2220"/>
        <w:gridCol w:w="2126"/>
        <w:gridCol w:w="2117"/>
        <w:gridCol w:w="1155"/>
        <w:gridCol w:w="1096"/>
      </w:tblGrid>
      <w:tr w:rsidR="000A3AA2" w:rsidRPr="004E75E5" w14:paraId="7B00E80D" w14:textId="77777777" w:rsidTr="000A3AA2">
        <w:tc>
          <w:tcPr>
            <w:tcW w:w="2309" w:type="dxa"/>
            <w:tcBorders>
              <w:bottom w:val="nil"/>
            </w:tcBorders>
          </w:tcPr>
          <w:p w14:paraId="6F5E6797" w14:textId="77777777" w:rsidR="000A3AA2" w:rsidRPr="004E75E5" w:rsidRDefault="000A3AA2" w:rsidP="000A3AA2">
            <w:pPr>
              <w:rPr>
                <w:color w:val="000000"/>
                <w:sz w:val="24"/>
              </w:rPr>
            </w:pPr>
            <w:r w:rsidRPr="004E75E5">
              <w:rPr>
                <w:sz w:val="24"/>
              </w:rPr>
              <w:t>Measure</w:t>
            </w:r>
          </w:p>
        </w:tc>
        <w:tc>
          <w:tcPr>
            <w:tcW w:w="2308" w:type="dxa"/>
            <w:tcBorders>
              <w:bottom w:val="nil"/>
            </w:tcBorders>
          </w:tcPr>
          <w:p w14:paraId="13B8ECBE" w14:textId="77777777" w:rsidR="000A3AA2" w:rsidRPr="004E75E5" w:rsidRDefault="000A3AA2" w:rsidP="000A3AA2">
            <w:pPr>
              <w:rPr>
                <w:b/>
                <w:sz w:val="24"/>
              </w:rPr>
            </w:pPr>
            <w:r w:rsidRPr="004E75E5">
              <w:rPr>
                <w:sz w:val="24"/>
              </w:rPr>
              <w:t>Autism Spectrum Condition Group</w:t>
            </w:r>
            <w:r>
              <w:rPr>
                <w:sz w:val="24"/>
              </w:rPr>
              <w:t xml:space="preserve"> (N=47)</w:t>
            </w:r>
          </w:p>
          <w:p w14:paraId="385EE341" w14:textId="77777777" w:rsidR="000A3AA2" w:rsidRPr="004E75E5" w:rsidRDefault="000A3AA2" w:rsidP="000A3AA2">
            <w:pPr>
              <w:rPr>
                <w:color w:val="000000"/>
                <w:sz w:val="24"/>
              </w:rPr>
            </w:pPr>
          </w:p>
        </w:tc>
        <w:tc>
          <w:tcPr>
            <w:tcW w:w="2309" w:type="dxa"/>
            <w:tcBorders>
              <w:bottom w:val="nil"/>
            </w:tcBorders>
          </w:tcPr>
          <w:p w14:paraId="2B41113A" w14:textId="77777777" w:rsidR="000A3AA2" w:rsidRPr="004E75E5" w:rsidRDefault="000A3AA2" w:rsidP="000A3AA2">
            <w:pPr>
              <w:rPr>
                <w:b/>
                <w:sz w:val="24"/>
              </w:rPr>
            </w:pPr>
            <w:r w:rsidRPr="004E75E5">
              <w:rPr>
                <w:sz w:val="24"/>
              </w:rPr>
              <w:t>Control Group</w:t>
            </w:r>
            <w:r>
              <w:rPr>
                <w:sz w:val="24"/>
              </w:rPr>
              <w:t xml:space="preserve"> (N=46)</w:t>
            </w:r>
          </w:p>
          <w:p w14:paraId="7A3EA506" w14:textId="77777777" w:rsidR="000A3AA2" w:rsidRPr="004E75E5" w:rsidRDefault="000A3AA2" w:rsidP="000A3AA2">
            <w:pPr>
              <w:rPr>
                <w:color w:val="000000"/>
                <w:sz w:val="24"/>
              </w:rPr>
            </w:pPr>
          </w:p>
        </w:tc>
        <w:tc>
          <w:tcPr>
            <w:tcW w:w="2316" w:type="dxa"/>
            <w:gridSpan w:val="2"/>
            <w:tcBorders>
              <w:bottom w:val="nil"/>
            </w:tcBorders>
          </w:tcPr>
          <w:p w14:paraId="504DD7E8" w14:textId="77777777" w:rsidR="000A3AA2" w:rsidRPr="004E75E5" w:rsidRDefault="000A3AA2" w:rsidP="000A3AA2">
            <w:pPr>
              <w:rPr>
                <w:b/>
                <w:sz w:val="24"/>
              </w:rPr>
            </w:pPr>
            <w:r w:rsidRPr="004E75E5">
              <w:rPr>
                <w:sz w:val="24"/>
              </w:rPr>
              <w:t xml:space="preserve">Group Comparison </w:t>
            </w:r>
          </w:p>
          <w:p w14:paraId="5560BB5E" w14:textId="77777777" w:rsidR="000A3AA2" w:rsidRPr="004E75E5" w:rsidRDefault="000A3AA2" w:rsidP="000A3AA2">
            <w:pPr>
              <w:rPr>
                <w:color w:val="000000"/>
                <w:sz w:val="24"/>
              </w:rPr>
            </w:pPr>
          </w:p>
        </w:tc>
      </w:tr>
      <w:tr w:rsidR="000A3AA2" w:rsidRPr="004E75E5" w14:paraId="060EB156" w14:textId="77777777" w:rsidTr="000A3AA2">
        <w:trPr>
          <w:gridBefore w:val="1"/>
          <w:wBefore w:w="2309" w:type="dxa"/>
        </w:trPr>
        <w:tc>
          <w:tcPr>
            <w:tcW w:w="2308" w:type="dxa"/>
            <w:tcBorders>
              <w:top w:val="nil"/>
            </w:tcBorders>
            <w:shd w:val="clear" w:color="auto" w:fill="FFFFFF" w:themeFill="background1"/>
          </w:tcPr>
          <w:p w14:paraId="6CD331EE" w14:textId="77777777" w:rsidR="000A3AA2" w:rsidRPr="004E75E5" w:rsidRDefault="000A3AA2" w:rsidP="000A3AA2">
            <w:pPr>
              <w:rPr>
                <w:b/>
                <w:sz w:val="24"/>
              </w:rPr>
            </w:pPr>
            <w:r w:rsidRPr="004E75E5">
              <w:rPr>
                <w:b/>
                <w:sz w:val="24"/>
              </w:rPr>
              <w:t xml:space="preserve">Mean (SD), </w:t>
            </w:r>
          </w:p>
          <w:p w14:paraId="7D2F775C" w14:textId="77777777" w:rsidR="000A3AA2" w:rsidRPr="004E75E5" w:rsidRDefault="000A3AA2" w:rsidP="000A3AA2">
            <w:pPr>
              <w:rPr>
                <w:b/>
                <w:color w:val="000000"/>
                <w:sz w:val="24"/>
              </w:rPr>
            </w:pPr>
            <w:r w:rsidRPr="004E75E5">
              <w:rPr>
                <w:b/>
                <w:sz w:val="24"/>
              </w:rPr>
              <w:t>Range or number (%)</w:t>
            </w:r>
          </w:p>
        </w:tc>
        <w:tc>
          <w:tcPr>
            <w:tcW w:w="2309" w:type="dxa"/>
            <w:tcBorders>
              <w:top w:val="nil"/>
            </w:tcBorders>
            <w:shd w:val="clear" w:color="auto" w:fill="FFFFFF" w:themeFill="background1"/>
          </w:tcPr>
          <w:p w14:paraId="21030706" w14:textId="77777777" w:rsidR="000A3AA2" w:rsidRPr="004E75E5" w:rsidRDefault="000A3AA2" w:rsidP="000A3AA2">
            <w:pPr>
              <w:rPr>
                <w:sz w:val="24"/>
              </w:rPr>
            </w:pPr>
            <w:r w:rsidRPr="004E75E5">
              <w:rPr>
                <w:sz w:val="24"/>
              </w:rPr>
              <w:t>Mean (SD),</w:t>
            </w:r>
          </w:p>
          <w:p w14:paraId="0C313BBD" w14:textId="77777777" w:rsidR="000A3AA2" w:rsidRPr="004E75E5" w:rsidRDefault="000A3AA2" w:rsidP="000A3AA2">
            <w:pPr>
              <w:rPr>
                <w:color w:val="000000"/>
                <w:sz w:val="24"/>
              </w:rPr>
            </w:pPr>
            <w:r w:rsidRPr="004E75E5">
              <w:rPr>
                <w:sz w:val="24"/>
              </w:rPr>
              <w:t xml:space="preserve"> Range or number (%)</w:t>
            </w:r>
          </w:p>
        </w:tc>
        <w:tc>
          <w:tcPr>
            <w:tcW w:w="1161" w:type="dxa"/>
            <w:tcBorders>
              <w:top w:val="nil"/>
            </w:tcBorders>
            <w:shd w:val="clear" w:color="auto" w:fill="FFFFFF" w:themeFill="background1"/>
          </w:tcPr>
          <w:p w14:paraId="57CD6ADF" w14:textId="77777777" w:rsidR="000A3AA2" w:rsidRPr="004E75E5" w:rsidRDefault="000A3AA2" w:rsidP="000A3AA2">
            <w:pPr>
              <w:rPr>
                <w:color w:val="000000"/>
                <w:sz w:val="24"/>
              </w:rPr>
            </w:pPr>
            <w:r w:rsidRPr="004E75E5">
              <w:rPr>
                <w:sz w:val="24"/>
              </w:rPr>
              <w:t>Student’s t (or X</w:t>
            </w:r>
            <w:r w:rsidRPr="004E75E5">
              <w:rPr>
                <w:sz w:val="24"/>
                <w:vertAlign w:val="superscript"/>
              </w:rPr>
              <w:t>2</w:t>
            </w:r>
            <w:r w:rsidRPr="004E75E5">
              <w:rPr>
                <w:sz w:val="24"/>
              </w:rPr>
              <w:t>)</w:t>
            </w:r>
          </w:p>
        </w:tc>
        <w:tc>
          <w:tcPr>
            <w:tcW w:w="1155" w:type="dxa"/>
            <w:tcBorders>
              <w:top w:val="nil"/>
            </w:tcBorders>
            <w:shd w:val="clear" w:color="auto" w:fill="FFFFFF" w:themeFill="background1"/>
          </w:tcPr>
          <w:p w14:paraId="7E89C31A" w14:textId="77777777" w:rsidR="000A3AA2" w:rsidRPr="004E75E5" w:rsidRDefault="000A3AA2" w:rsidP="000A3AA2">
            <w:pPr>
              <w:rPr>
                <w:color w:val="000000"/>
                <w:sz w:val="24"/>
              </w:rPr>
            </w:pPr>
            <w:r w:rsidRPr="004E75E5">
              <w:rPr>
                <w:sz w:val="24"/>
              </w:rPr>
              <w:t>P-Value</w:t>
            </w:r>
          </w:p>
        </w:tc>
      </w:tr>
      <w:tr w:rsidR="000A3AA2" w:rsidRPr="004E75E5" w14:paraId="663DD6BA" w14:textId="77777777" w:rsidTr="000A3AA2">
        <w:tc>
          <w:tcPr>
            <w:tcW w:w="2309" w:type="dxa"/>
            <w:tcBorders>
              <w:top w:val="single" w:sz="24" w:space="0" w:color="auto"/>
            </w:tcBorders>
            <w:shd w:val="clear" w:color="auto" w:fill="FFFFFF" w:themeFill="background1"/>
          </w:tcPr>
          <w:p w14:paraId="7CB5F180" w14:textId="77777777" w:rsidR="000A3AA2" w:rsidRDefault="000A3AA2" w:rsidP="000A3AA2">
            <w:pPr>
              <w:rPr>
                <w:sz w:val="24"/>
              </w:rPr>
            </w:pPr>
          </w:p>
          <w:p w14:paraId="6AFEC3B8" w14:textId="77777777" w:rsidR="000A3AA2" w:rsidRPr="004E75E5" w:rsidRDefault="000A3AA2" w:rsidP="000A3AA2">
            <w:pPr>
              <w:rPr>
                <w:color w:val="000000"/>
                <w:sz w:val="24"/>
              </w:rPr>
            </w:pPr>
            <w:r w:rsidRPr="004E75E5">
              <w:rPr>
                <w:sz w:val="24"/>
              </w:rPr>
              <w:t>Age (years)</w:t>
            </w:r>
          </w:p>
        </w:tc>
        <w:tc>
          <w:tcPr>
            <w:tcW w:w="2308" w:type="dxa"/>
            <w:tcBorders>
              <w:top w:val="single" w:sz="24" w:space="0" w:color="auto"/>
            </w:tcBorders>
            <w:shd w:val="clear" w:color="auto" w:fill="FFFFFF" w:themeFill="background1"/>
          </w:tcPr>
          <w:p w14:paraId="4AA74C39" w14:textId="77777777" w:rsidR="000A3AA2" w:rsidRDefault="000A3AA2" w:rsidP="000A3AA2">
            <w:pPr>
              <w:rPr>
                <w:rFonts w:cs="Times New Roman"/>
                <w:sz w:val="24"/>
              </w:rPr>
            </w:pPr>
          </w:p>
          <w:p w14:paraId="0F241395" w14:textId="77777777" w:rsidR="000A3AA2" w:rsidRPr="004E75E5" w:rsidRDefault="000A3AA2" w:rsidP="000A3AA2">
            <w:pPr>
              <w:rPr>
                <w:color w:val="000000"/>
                <w:sz w:val="24"/>
              </w:rPr>
            </w:pPr>
            <w:r>
              <w:rPr>
                <w:rFonts w:cs="Times New Roman"/>
                <w:sz w:val="24"/>
              </w:rPr>
              <w:t>31.02</w:t>
            </w:r>
            <w:r w:rsidRPr="00483636">
              <w:rPr>
                <w:rFonts w:cs="Times New Roman"/>
                <w:sz w:val="24"/>
              </w:rPr>
              <w:t xml:space="preserve"> (</w:t>
            </w:r>
            <w:r>
              <w:rPr>
                <w:rFonts w:cs="Times New Roman"/>
                <w:sz w:val="24"/>
              </w:rPr>
              <w:t>12.90</w:t>
            </w:r>
            <w:r w:rsidRPr="00483636">
              <w:rPr>
                <w:rFonts w:cs="Times New Roman"/>
                <w:sz w:val="24"/>
              </w:rPr>
              <w:t>), 18-</w:t>
            </w:r>
            <w:r>
              <w:rPr>
                <w:rFonts w:cs="Times New Roman"/>
                <w:sz w:val="24"/>
              </w:rPr>
              <w:t>67</w:t>
            </w:r>
          </w:p>
        </w:tc>
        <w:tc>
          <w:tcPr>
            <w:tcW w:w="2309" w:type="dxa"/>
            <w:tcBorders>
              <w:top w:val="single" w:sz="24" w:space="0" w:color="auto"/>
            </w:tcBorders>
            <w:shd w:val="clear" w:color="auto" w:fill="FFFFFF" w:themeFill="background1"/>
          </w:tcPr>
          <w:p w14:paraId="760FEBAE" w14:textId="77777777" w:rsidR="000A3AA2" w:rsidRDefault="000A3AA2" w:rsidP="000A3AA2">
            <w:pPr>
              <w:rPr>
                <w:rFonts w:cs="Times New Roman"/>
                <w:sz w:val="24"/>
              </w:rPr>
            </w:pPr>
          </w:p>
          <w:p w14:paraId="5BD16706" w14:textId="77777777" w:rsidR="000A3AA2" w:rsidRPr="004E75E5" w:rsidRDefault="000A3AA2" w:rsidP="000A3AA2">
            <w:pPr>
              <w:rPr>
                <w:color w:val="000000"/>
                <w:sz w:val="24"/>
              </w:rPr>
            </w:pPr>
            <w:r>
              <w:rPr>
                <w:rFonts w:cs="Times New Roman"/>
                <w:sz w:val="24"/>
              </w:rPr>
              <w:t>27.30</w:t>
            </w:r>
            <w:r w:rsidRPr="00483636">
              <w:rPr>
                <w:rFonts w:cs="Times New Roman"/>
                <w:sz w:val="24"/>
              </w:rPr>
              <w:t xml:space="preserve"> (</w:t>
            </w:r>
            <w:r>
              <w:rPr>
                <w:rFonts w:cs="Times New Roman"/>
                <w:sz w:val="24"/>
              </w:rPr>
              <w:t>11.71</w:t>
            </w:r>
            <w:r w:rsidRPr="00483636">
              <w:rPr>
                <w:rFonts w:cs="Times New Roman"/>
                <w:sz w:val="24"/>
              </w:rPr>
              <w:t>), 18-65</w:t>
            </w:r>
          </w:p>
        </w:tc>
        <w:tc>
          <w:tcPr>
            <w:tcW w:w="1161" w:type="dxa"/>
            <w:tcBorders>
              <w:top w:val="single" w:sz="24" w:space="0" w:color="auto"/>
            </w:tcBorders>
            <w:shd w:val="clear" w:color="auto" w:fill="FFFFFF" w:themeFill="background1"/>
          </w:tcPr>
          <w:p w14:paraId="0B6A31EA" w14:textId="77777777" w:rsidR="000A3AA2" w:rsidRDefault="000A3AA2" w:rsidP="000A3AA2">
            <w:pPr>
              <w:rPr>
                <w:rFonts w:cs="Times New Roman"/>
                <w:sz w:val="24"/>
              </w:rPr>
            </w:pPr>
          </w:p>
          <w:p w14:paraId="0409A498" w14:textId="77777777" w:rsidR="000A3AA2" w:rsidRPr="004E75E5" w:rsidRDefault="000A3AA2" w:rsidP="000A3AA2">
            <w:pPr>
              <w:rPr>
                <w:color w:val="000000"/>
                <w:sz w:val="24"/>
              </w:rPr>
            </w:pPr>
            <w:r>
              <w:rPr>
                <w:rFonts w:cs="Times New Roman"/>
                <w:sz w:val="24"/>
              </w:rPr>
              <w:t>1.45</w:t>
            </w:r>
          </w:p>
        </w:tc>
        <w:tc>
          <w:tcPr>
            <w:tcW w:w="1155" w:type="dxa"/>
            <w:tcBorders>
              <w:top w:val="single" w:sz="24" w:space="0" w:color="auto"/>
            </w:tcBorders>
            <w:shd w:val="clear" w:color="auto" w:fill="FFFFFF" w:themeFill="background1"/>
          </w:tcPr>
          <w:p w14:paraId="00FC12BF" w14:textId="77777777" w:rsidR="000A3AA2" w:rsidRDefault="000A3AA2" w:rsidP="000A3AA2">
            <w:pPr>
              <w:rPr>
                <w:rFonts w:cs="Times New Roman"/>
                <w:sz w:val="24"/>
              </w:rPr>
            </w:pPr>
          </w:p>
          <w:p w14:paraId="6167CD5A" w14:textId="77777777" w:rsidR="000A3AA2" w:rsidRPr="004E75E5" w:rsidRDefault="000A3AA2" w:rsidP="000A3AA2">
            <w:pPr>
              <w:rPr>
                <w:color w:val="000000"/>
                <w:sz w:val="24"/>
              </w:rPr>
            </w:pPr>
            <w:r w:rsidRPr="00483636">
              <w:rPr>
                <w:rFonts w:cs="Times New Roman"/>
                <w:sz w:val="24"/>
              </w:rPr>
              <w:t>.</w:t>
            </w:r>
            <w:r>
              <w:rPr>
                <w:rFonts w:cs="Times New Roman"/>
                <w:sz w:val="24"/>
              </w:rPr>
              <w:t>149</w:t>
            </w:r>
          </w:p>
        </w:tc>
      </w:tr>
      <w:tr w:rsidR="000A3AA2" w:rsidRPr="004E75E5" w14:paraId="6C476074" w14:textId="77777777" w:rsidTr="000A3AA2">
        <w:tc>
          <w:tcPr>
            <w:tcW w:w="2309" w:type="dxa"/>
            <w:shd w:val="clear" w:color="auto" w:fill="FFFFFF" w:themeFill="background1"/>
          </w:tcPr>
          <w:p w14:paraId="6D638B7D" w14:textId="77777777" w:rsidR="000A3AA2" w:rsidRDefault="000A3AA2" w:rsidP="000A3AA2">
            <w:pPr>
              <w:rPr>
                <w:color w:val="auto"/>
                <w:sz w:val="24"/>
              </w:rPr>
            </w:pPr>
          </w:p>
          <w:p w14:paraId="1EEB2629" w14:textId="77777777" w:rsidR="000A3AA2" w:rsidRPr="000F51B3" w:rsidRDefault="000A3AA2" w:rsidP="000A3AA2">
            <w:pPr>
              <w:rPr>
                <w:color w:val="auto"/>
                <w:sz w:val="24"/>
              </w:rPr>
            </w:pPr>
            <w:r w:rsidRPr="000F51B3">
              <w:rPr>
                <w:color w:val="auto"/>
                <w:sz w:val="24"/>
              </w:rPr>
              <w:t>Sex (N females)</w:t>
            </w:r>
          </w:p>
        </w:tc>
        <w:tc>
          <w:tcPr>
            <w:tcW w:w="2308" w:type="dxa"/>
            <w:shd w:val="clear" w:color="auto" w:fill="FFFFFF" w:themeFill="background1"/>
          </w:tcPr>
          <w:p w14:paraId="3E23AE03" w14:textId="77777777" w:rsidR="000A3AA2" w:rsidRDefault="000A3AA2" w:rsidP="000A3AA2">
            <w:pPr>
              <w:rPr>
                <w:rFonts w:cs="Times New Roman"/>
                <w:sz w:val="24"/>
              </w:rPr>
            </w:pPr>
          </w:p>
          <w:p w14:paraId="79D78EFD" w14:textId="77777777" w:rsidR="000A3AA2" w:rsidRPr="004E75E5" w:rsidRDefault="000A3AA2" w:rsidP="000A3AA2">
            <w:pPr>
              <w:rPr>
                <w:color w:val="000000"/>
                <w:sz w:val="24"/>
              </w:rPr>
            </w:pPr>
            <w:r>
              <w:rPr>
                <w:rFonts w:cs="Times New Roman"/>
                <w:sz w:val="24"/>
              </w:rPr>
              <w:t>13 (27.66</w:t>
            </w:r>
            <w:r w:rsidRPr="00483636">
              <w:rPr>
                <w:rFonts w:cs="Times New Roman"/>
                <w:sz w:val="24"/>
              </w:rPr>
              <w:t>%)</w:t>
            </w:r>
          </w:p>
        </w:tc>
        <w:tc>
          <w:tcPr>
            <w:tcW w:w="2309" w:type="dxa"/>
            <w:shd w:val="clear" w:color="auto" w:fill="FFFFFF" w:themeFill="background1"/>
          </w:tcPr>
          <w:p w14:paraId="5D95814F" w14:textId="77777777" w:rsidR="000A3AA2" w:rsidRDefault="000A3AA2" w:rsidP="000A3AA2">
            <w:pPr>
              <w:rPr>
                <w:rFonts w:cs="Times New Roman"/>
                <w:sz w:val="24"/>
              </w:rPr>
            </w:pPr>
          </w:p>
          <w:p w14:paraId="4B8EA836" w14:textId="77777777" w:rsidR="000A3AA2" w:rsidRPr="004E75E5" w:rsidRDefault="000A3AA2" w:rsidP="000A3AA2">
            <w:pPr>
              <w:rPr>
                <w:color w:val="000000"/>
                <w:sz w:val="24"/>
              </w:rPr>
            </w:pPr>
            <w:r>
              <w:rPr>
                <w:rFonts w:cs="Times New Roman"/>
                <w:sz w:val="24"/>
              </w:rPr>
              <w:t>12 (26.09</w:t>
            </w:r>
            <w:r w:rsidRPr="00483636">
              <w:rPr>
                <w:rFonts w:cs="Times New Roman"/>
                <w:sz w:val="24"/>
              </w:rPr>
              <w:t>%)</w:t>
            </w:r>
          </w:p>
        </w:tc>
        <w:tc>
          <w:tcPr>
            <w:tcW w:w="1161" w:type="dxa"/>
            <w:shd w:val="clear" w:color="auto" w:fill="FFFFFF" w:themeFill="background1"/>
          </w:tcPr>
          <w:p w14:paraId="3AD80AC4" w14:textId="77777777" w:rsidR="000A3AA2" w:rsidRDefault="000A3AA2" w:rsidP="000A3AA2">
            <w:pPr>
              <w:rPr>
                <w:rFonts w:cs="Times New Roman"/>
                <w:sz w:val="24"/>
              </w:rPr>
            </w:pPr>
          </w:p>
          <w:p w14:paraId="0D21D14E" w14:textId="77777777" w:rsidR="000A3AA2" w:rsidRPr="004E75E5" w:rsidRDefault="000A3AA2" w:rsidP="000A3AA2">
            <w:pPr>
              <w:rPr>
                <w:color w:val="000000"/>
                <w:sz w:val="24"/>
              </w:rPr>
            </w:pPr>
            <w:r w:rsidRPr="00483636">
              <w:rPr>
                <w:rFonts w:cs="Times New Roman"/>
                <w:sz w:val="24"/>
              </w:rPr>
              <w:t>.0</w:t>
            </w:r>
            <w:r>
              <w:rPr>
                <w:rFonts w:cs="Times New Roman"/>
                <w:sz w:val="24"/>
              </w:rPr>
              <w:t>3</w:t>
            </w:r>
          </w:p>
        </w:tc>
        <w:tc>
          <w:tcPr>
            <w:tcW w:w="1155" w:type="dxa"/>
            <w:shd w:val="clear" w:color="auto" w:fill="FFFFFF" w:themeFill="background1"/>
          </w:tcPr>
          <w:p w14:paraId="6567577A" w14:textId="77777777" w:rsidR="000A3AA2" w:rsidRDefault="000A3AA2" w:rsidP="000A3AA2">
            <w:pPr>
              <w:rPr>
                <w:rFonts w:cs="Times New Roman"/>
                <w:sz w:val="24"/>
              </w:rPr>
            </w:pPr>
          </w:p>
          <w:p w14:paraId="4893E1B9" w14:textId="77777777" w:rsidR="000A3AA2" w:rsidRPr="004E75E5" w:rsidRDefault="000A3AA2" w:rsidP="000A3AA2">
            <w:pPr>
              <w:rPr>
                <w:color w:val="000000"/>
                <w:sz w:val="24"/>
              </w:rPr>
            </w:pPr>
            <w:r>
              <w:rPr>
                <w:rFonts w:cs="Times New Roman"/>
                <w:sz w:val="24"/>
              </w:rPr>
              <w:t>.86</w:t>
            </w:r>
          </w:p>
        </w:tc>
      </w:tr>
      <w:tr w:rsidR="000A3AA2" w:rsidRPr="004E75E5" w14:paraId="0C86DDA6" w14:textId="77777777" w:rsidTr="000A3AA2">
        <w:tc>
          <w:tcPr>
            <w:tcW w:w="2309" w:type="dxa"/>
            <w:shd w:val="clear" w:color="auto" w:fill="FFFFFF" w:themeFill="background1"/>
          </w:tcPr>
          <w:p w14:paraId="094C31B6" w14:textId="77777777" w:rsidR="000A3AA2" w:rsidRDefault="000A3AA2" w:rsidP="000A3AA2">
            <w:pPr>
              <w:rPr>
                <w:color w:val="000000" w:themeColor="text1"/>
                <w:sz w:val="24"/>
              </w:rPr>
            </w:pPr>
          </w:p>
          <w:p w14:paraId="4B1BD86D" w14:textId="77777777" w:rsidR="000A3AA2" w:rsidRPr="009F692D" w:rsidRDefault="000A3AA2" w:rsidP="000A3AA2">
            <w:pPr>
              <w:rPr>
                <w:b/>
                <w:color w:val="000000" w:themeColor="text1"/>
                <w:sz w:val="24"/>
              </w:rPr>
            </w:pPr>
            <w:r w:rsidRPr="009F692D">
              <w:rPr>
                <w:color w:val="000000" w:themeColor="text1"/>
                <w:sz w:val="24"/>
              </w:rPr>
              <w:t>Matrix reasoning raw score</w:t>
            </w:r>
          </w:p>
          <w:p w14:paraId="064AA81D" w14:textId="77777777" w:rsidR="000A3AA2" w:rsidRPr="000F51B3" w:rsidRDefault="000A3AA2" w:rsidP="000A3AA2">
            <w:pPr>
              <w:rPr>
                <w:color w:val="404040" w:themeColor="text1" w:themeTint="BF"/>
                <w:sz w:val="24"/>
              </w:rPr>
            </w:pPr>
          </w:p>
        </w:tc>
        <w:tc>
          <w:tcPr>
            <w:tcW w:w="2308" w:type="dxa"/>
            <w:shd w:val="clear" w:color="auto" w:fill="FFFFFF" w:themeFill="background1"/>
          </w:tcPr>
          <w:p w14:paraId="79202431" w14:textId="77777777" w:rsidR="000A3AA2" w:rsidRDefault="000A3AA2" w:rsidP="000A3AA2">
            <w:pPr>
              <w:rPr>
                <w:rFonts w:cs="Times New Roman"/>
                <w:sz w:val="24"/>
              </w:rPr>
            </w:pPr>
          </w:p>
          <w:p w14:paraId="61196CD3" w14:textId="77777777" w:rsidR="000A3AA2" w:rsidRPr="004E75E5" w:rsidRDefault="000A3AA2" w:rsidP="000A3AA2">
            <w:pPr>
              <w:rPr>
                <w:color w:val="000000"/>
                <w:sz w:val="24"/>
              </w:rPr>
            </w:pPr>
            <w:r>
              <w:rPr>
                <w:rFonts w:cs="Times New Roman"/>
                <w:sz w:val="24"/>
              </w:rPr>
              <w:t>30.48</w:t>
            </w:r>
            <w:r w:rsidRPr="00483636">
              <w:rPr>
                <w:rFonts w:cs="Times New Roman"/>
                <w:sz w:val="24"/>
              </w:rPr>
              <w:t xml:space="preserve"> (</w:t>
            </w:r>
            <w:r>
              <w:rPr>
                <w:rFonts w:cs="Times New Roman"/>
                <w:sz w:val="24"/>
              </w:rPr>
              <w:t>2.67</w:t>
            </w:r>
            <w:r w:rsidRPr="00483636">
              <w:rPr>
                <w:rFonts w:cs="Times New Roman"/>
                <w:sz w:val="24"/>
              </w:rPr>
              <w:t xml:space="preserve">), </w:t>
            </w:r>
            <w:r>
              <w:rPr>
                <w:rFonts w:cs="Times New Roman"/>
                <w:sz w:val="24"/>
              </w:rPr>
              <w:t>24-35</w:t>
            </w:r>
          </w:p>
        </w:tc>
        <w:tc>
          <w:tcPr>
            <w:tcW w:w="2309" w:type="dxa"/>
            <w:shd w:val="clear" w:color="auto" w:fill="FFFFFF" w:themeFill="background1"/>
          </w:tcPr>
          <w:p w14:paraId="2770D29D" w14:textId="77777777" w:rsidR="000A3AA2" w:rsidRDefault="000A3AA2" w:rsidP="000A3AA2">
            <w:pPr>
              <w:rPr>
                <w:rFonts w:cs="Times New Roman"/>
                <w:sz w:val="24"/>
              </w:rPr>
            </w:pPr>
          </w:p>
          <w:p w14:paraId="2E4CA375" w14:textId="77777777" w:rsidR="000A3AA2" w:rsidRPr="004E75E5" w:rsidRDefault="000A3AA2" w:rsidP="000A3AA2">
            <w:pPr>
              <w:rPr>
                <w:color w:val="000000"/>
                <w:sz w:val="24"/>
              </w:rPr>
            </w:pPr>
            <w:r>
              <w:rPr>
                <w:rFonts w:cs="Times New Roman"/>
                <w:sz w:val="24"/>
              </w:rPr>
              <w:t>29.44 (3.81</w:t>
            </w:r>
            <w:r w:rsidRPr="00483636">
              <w:rPr>
                <w:rFonts w:cs="Times New Roman"/>
                <w:sz w:val="24"/>
              </w:rPr>
              <w:t>), 16-34.</w:t>
            </w:r>
          </w:p>
        </w:tc>
        <w:tc>
          <w:tcPr>
            <w:tcW w:w="1161" w:type="dxa"/>
            <w:shd w:val="clear" w:color="auto" w:fill="FFFFFF" w:themeFill="background1"/>
          </w:tcPr>
          <w:p w14:paraId="4D2791DA" w14:textId="77777777" w:rsidR="000A3AA2" w:rsidRDefault="000A3AA2" w:rsidP="000A3AA2">
            <w:pPr>
              <w:rPr>
                <w:rFonts w:cs="Times New Roman"/>
                <w:sz w:val="24"/>
              </w:rPr>
            </w:pPr>
          </w:p>
          <w:p w14:paraId="02132394" w14:textId="77777777" w:rsidR="000A3AA2" w:rsidRPr="004E75E5" w:rsidRDefault="000A3AA2" w:rsidP="000A3AA2">
            <w:pPr>
              <w:rPr>
                <w:color w:val="000000"/>
                <w:sz w:val="24"/>
              </w:rPr>
            </w:pPr>
            <w:r>
              <w:rPr>
                <w:rFonts w:cs="Times New Roman"/>
                <w:sz w:val="24"/>
              </w:rPr>
              <w:t>1.50</w:t>
            </w:r>
          </w:p>
        </w:tc>
        <w:tc>
          <w:tcPr>
            <w:tcW w:w="1155" w:type="dxa"/>
            <w:shd w:val="clear" w:color="auto" w:fill="FFFFFF" w:themeFill="background1"/>
          </w:tcPr>
          <w:p w14:paraId="33488DE7" w14:textId="77777777" w:rsidR="000A3AA2" w:rsidRDefault="000A3AA2" w:rsidP="000A3AA2">
            <w:pPr>
              <w:rPr>
                <w:rFonts w:cs="Times New Roman"/>
                <w:sz w:val="24"/>
              </w:rPr>
            </w:pPr>
          </w:p>
          <w:p w14:paraId="0178A60C" w14:textId="77777777" w:rsidR="000A3AA2" w:rsidRPr="004E75E5" w:rsidRDefault="000A3AA2" w:rsidP="000A3AA2">
            <w:pPr>
              <w:rPr>
                <w:color w:val="000000"/>
                <w:sz w:val="24"/>
              </w:rPr>
            </w:pPr>
            <w:r>
              <w:rPr>
                <w:rFonts w:cs="Times New Roman"/>
                <w:sz w:val="24"/>
              </w:rPr>
              <w:t>.14</w:t>
            </w:r>
          </w:p>
        </w:tc>
      </w:tr>
      <w:tr w:rsidR="000A3AA2" w:rsidRPr="004E75E5" w14:paraId="3466E6FA" w14:textId="77777777" w:rsidTr="000A3AA2">
        <w:tc>
          <w:tcPr>
            <w:tcW w:w="2309" w:type="dxa"/>
            <w:shd w:val="clear" w:color="auto" w:fill="FFFFFF" w:themeFill="background1"/>
          </w:tcPr>
          <w:p w14:paraId="2CF1E121" w14:textId="77777777" w:rsidR="000A3AA2" w:rsidRPr="004E75E5" w:rsidRDefault="000A3AA2" w:rsidP="000A3AA2">
            <w:pPr>
              <w:rPr>
                <w:b/>
                <w:sz w:val="24"/>
              </w:rPr>
            </w:pPr>
            <w:r w:rsidRPr="004E75E5">
              <w:rPr>
                <w:sz w:val="24"/>
              </w:rPr>
              <w:t>Matrix reasoning T-score</w:t>
            </w:r>
          </w:p>
          <w:p w14:paraId="56567A54" w14:textId="77777777" w:rsidR="000A3AA2" w:rsidRPr="004E75E5" w:rsidRDefault="000A3AA2" w:rsidP="000A3AA2">
            <w:pPr>
              <w:rPr>
                <w:color w:val="000000"/>
                <w:sz w:val="24"/>
              </w:rPr>
            </w:pPr>
          </w:p>
        </w:tc>
        <w:tc>
          <w:tcPr>
            <w:tcW w:w="2308" w:type="dxa"/>
            <w:shd w:val="clear" w:color="auto" w:fill="FFFFFF" w:themeFill="background1"/>
          </w:tcPr>
          <w:p w14:paraId="4E9FC7B6" w14:textId="77777777" w:rsidR="000A3AA2" w:rsidRPr="004E75E5" w:rsidRDefault="000A3AA2" w:rsidP="000A3AA2">
            <w:pPr>
              <w:rPr>
                <w:color w:val="000000"/>
                <w:sz w:val="24"/>
              </w:rPr>
            </w:pPr>
            <w:r>
              <w:rPr>
                <w:rFonts w:cs="Times New Roman"/>
                <w:sz w:val="24"/>
              </w:rPr>
              <w:t>61.67 (5.77</w:t>
            </w:r>
            <w:r w:rsidRPr="00483636">
              <w:rPr>
                <w:rFonts w:cs="Times New Roman"/>
                <w:sz w:val="24"/>
              </w:rPr>
              <w:t>), 47-72</w:t>
            </w:r>
          </w:p>
        </w:tc>
        <w:tc>
          <w:tcPr>
            <w:tcW w:w="2309" w:type="dxa"/>
            <w:shd w:val="clear" w:color="auto" w:fill="FFFFFF" w:themeFill="background1"/>
          </w:tcPr>
          <w:p w14:paraId="62BD7585" w14:textId="77777777" w:rsidR="000A3AA2" w:rsidRPr="004E75E5" w:rsidRDefault="000A3AA2" w:rsidP="000A3AA2">
            <w:pPr>
              <w:rPr>
                <w:color w:val="000000"/>
                <w:sz w:val="24"/>
              </w:rPr>
            </w:pPr>
            <w:r>
              <w:rPr>
                <w:rFonts w:cs="Times New Roman"/>
                <w:sz w:val="24"/>
              </w:rPr>
              <w:t>58.78</w:t>
            </w:r>
            <w:r w:rsidRPr="00483636">
              <w:rPr>
                <w:rFonts w:cs="Times New Roman"/>
                <w:sz w:val="24"/>
              </w:rPr>
              <w:t xml:space="preserve"> (8.</w:t>
            </w:r>
            <w:r>
              <w:rPr>
                <w:rFonts w:cs="Times New Roman"/>
                <w:sz w:val="24"/>
              </w:rPr>
              <w:t>44</w:t>
            </w:r>
            <w:r w:rsidRPr="00483636">
              <w:rPr>
                <w:rFonts w:cs="Times New Roman"/>
                <w:sz w:val="24"/>
              </w:rPr>
              <w:t>), 29-70</w:t>
            </w:r>
          </w:p>
        </w:tc>
        <w:tc>
          <w:tcPr>
            <w:tcW w:w="1161" w:type="dxa"/>
            <w:shd w:val="clear" w:color="auto" w:fill="FFFFFF" w:themeFill="background1"/>
          </w:tcPr>
          <w:p w14:paraId="19525872" w14:textId="77777777" w:rsidR="000A3AA2" w:rsidRPr="004E75E5" w:rsidRDefault="000A3AA2" w:rsidP="000A3AA2">
            <w:pPr>
              <w:rPr>
                <w:color w:val="000000"/>
                <w:sz w:val="24"/>
              </w:rPr>
            </w:pPr>
            <w:r>
              <w:rPr>
                <w:rFonts w:cs="Times New Roman"/>
                <w:sz w:val="24"/>
              </w:rPr>
              <w:t>1.92</w:t>
            </w:r>
          </w:p>
        </w:tc>
        <w:tc>
          <w:tcPr>
            <w:tcW w:w="1155" w:type="dxa"/>
            <w:shd w:val="clear" w:color="auto" w:fill="FFFFFF" w:themeFill="background1"/>
          </w:tcPr>
          <w:p w14:paraId="0717BAD3" w14:textId="77777777" w:rsidR="000A3AA2" w:rsidRPr="004E75E5" w:rsidRDefault="000A3AA2" w:rsidP="000A3AA2">
            <w:pPr>
              <w:rPr>
                <w:color w:val="000000"/>
                <w:sz w:val="24"/>
              </w:rPr>
            </w:pPr>
            <w:r>
              <w:rPr>
                <w:rFonts w:cs="Times New Roman"/>
                <w:sz w:val="24"/>
              </w:rPr>
              <w:t>.06</w:t>
            </w:r>
          </w:p>
        </w:tc>
      </w:tr>
      <w:tr w:rsidR="000A3AA2" w:rsidRPr="004E75E5" w14:paraId="649ABE30" w14:textId="77777777" w:rsidTr="000A3AA2">
        <w:tc>
          <w:tcPr>
            <w:tcW w:w="2309" w:type="dxa"/>
            <w:shd w:val="clear" w:color="auto" w:fill="FFFFFF" w:themeFill="background1"/>
          </w:tcPr>
          <w:p w14:paraId="6AB7D2BE" w14:textId="77777777" w:rsidR="000A3AA2" w:rsidRDefault="000A3AA2" w:rsidP="000A3AA2">
            <w:pPr>
              <w:rPr>
                <w:sz w:val="24"/>
              </w:rPr>
            </w:pPr>
            <w:r>
              <w:rPr>
                <w:sz w:val="24"/>
              </w:rPr>
              <w:t>ADOS Communication and Social Interaction Total (N=29)</w:t>
            </w:r>
          </w:p>
          <w:p w14:paraId="291CBFA2" w14:textId="77777777" w:rsidR="000A3AA2" w:rsidRPr="004E75E5" w:rsidRDefault="000A3AA2" w:rsidP="000A3AA2">
            <w:pPr>
              <w:rPr>
                <w:sz w:val="24"/>
              </w:rPr>
            </w:pPr>
          </w:p>
        </w:tc>
        <w:tc>
          <w:tcPr>
            <w:tcW w:w="2308" w:type="dxa"/>
            <w:shd w:val="clear" w:color="auto" w:fill="FFFFFF" w:themeFill="background1"/>
          </w:tcPr>
          <w:p w14:paraId="4EF05FF3" w14:textId="77777777" w:rsidR="000A3AA2" w:rsidRPr="004E75E5" w:rsidRDefault="000A3AA2" w:rsidP="000A3AA2">
            <w:pPr>
              <w:rPr>
                <w:sz w:val="24"/>
              </w:rPr>
            </w:pPr>
            <w:r>
              <w:rPr>
                <w:sz w:val="24"/>
              </w:rPr>
              <w:t>9.66 (4.58), 0-18</w:t>
            </w:r>
          </w:p>
        </w:tc>
        <w:tc>
          <w:tcPr>
            <w:tcW w:w="2309" w:type="dxa"/>
            <w:shd w:val="clear" w:color="auto" w:fill="FFFFFF" w:themeFill="background1"/>
          </w:tcPr>
          <w:p w14:paraId="769DCCA8" w14:textId="77777777" w:rsidR="000A3AA2" w:rsidRPr="004E75E5" w:rsidRDefault="000A3AA2" w:rsidP="000A3AA2">
            <w:pPr>
              <w:rPr>
                <w:sz w:val="24"/>
              </w:rPr>
            </w:pPr>
          </w:p>
        </w:tc>
        <w:tc>
          <w:tcPr>
            <w:tcW w:w="1161" w:type="dxa"/>
            <w:shd w:val="clear" w:color="auto" w:fill="FFFFFF" w:themeFill="background1"/>
          </w:tcPr>
          <w:p w14:paraId="1EC15201" w14:textId="77777777" w:rsidR="000A3AA2" w:rsidRPr="004E75E5" w:rsidRDefault="000A3AA2" w:rsidP="000A3AA2">
            <w:pPr>
              <w:rPr>
                <w:sz w:val="24"/>
              </w:rPr>
            </w:pPr>
          </w:p>
        </w:tc>
        <w:tc>
          <w:tcPr>
            <w:tcW w:w="1155" w:type="dxa"/>
            <w:shd w:val="clear" w:color="auto" w:fill="FFFFFF" w:themeFill="background1"/>
          </w:tcPr>
          <w:p w14:paraId="7973A556" w14:textId="77777777" w:rsidR="000A3AA2" w:rsidRPr="004E75E5" w:rsidRDefault="000A3AA2" w:rsidP="000A3AA2">
            <w:pPr>
              <w:rPr>
                <w:sz w:val="24"/>
              </w:rPr>
            </w:pPr>
          </w:p>
        </w:tc>
      </w:tr>
      <w:tr w:rsidR="000A3AA2" w:rsidRPr="004E75E5" w14:paraId="4B4F7ACC" w14:textId="77777777" w:rsidTr="000A3AA2">
        <w:tc>
          <w:tcPr>
            <w:tcW w:w="2309" w:type="dxa"/>
            <w:shd w:val="clear" w:color="auto" w:fill="FFFFFF" w:themeFill="background1"/>
          </w:tcPr>
          <w:p w14:paraId="1F7F317F" w14:textId="77777777" w:rsidR="000A3AA2" w:rsidRDefault="000A3AA2" w:rsidP="000A3AA2">
            <w:pPr>
              <w:rPr>
                <w:sz w:val="24"/>
              </w:rPr>
            </w:pPr>
            <w:r>
              <w:rPr>
                <w:sz w:val="24"/>
              </w:rPr>
              <w:t>SRS T-Score (N=24)</w:t>
            </w:r>
          </w:p>
          <w:p w14:paraId="6D9AAADA" w14:textId="77777777" w:rsidR="000A3AA2" w:rsidRDefault="000A3AA2" w:rsidP="000A3AA2">
            <w:pPr>
              <w:rPr>
                <w:sz w:val="24"/>
              </w:rPr>
            </w:pPr>
          </w:p>
        </w:tc>
        <w:tc>
          <w:tcPr>
            <w:tcW w:w="2308" w:type="dxa"/>
            <w:shd w:val="clear" w:color="auto" w:fill="FFFFFF" w:themeFill="background1"/>
          </w:tcPr>
          <w:p w14:paraId="6199659A" w14:textId="77777777" w:rsidR="000A3AA2" w:rsidRPr="004E75E5" w:rsidRDefault="000A3AA2" w:rsidP="000A3AA2">
            <w:pPr>
              <w:rPr>
                <w:sz w:val="24"/>
              </w:rPr>
            </w:pPr>
            <w:r>
              <w:rPr>
                <w:sz w:val="24"/>
              </w:rPr>
              <w:t>104.90 (29.66), 38-159</w:t>
            </w:r>
          </w:p>
        </w:tc>
        <w:tc>
          <w:tcPr>
            <w:tcW w:w="2309" w:type="dxa"/>
            <w:shd w:val="clear" w:color="auto" w:fill="FFFFFF" w:themeFill="background1"/>
          </w:tcPr>
          <w:p w14:paraId="54DBC140" w14:textId="77777777" w:rsidR="000A3AA2" w:rsidRPr="004E75E5" w:rsidRDefault="000A3AA2" w:rsidP="000A3AA2">
            <w:pPr>
              <w:rPr>
                <w:sz w:val="24"/>
              </w:rPr>
            </w:pPr>
          </w:p>
        </w:tc>
        <w:tc>
          <w:tcPr>
            <w:tcW w:w="1161" w:type="dxa"/>
            <w:shd w:val="clear" w:color="auto" w:fill="FFFFFF" w:themeFill="background1"/>
          </w:tcPr>
          <w:p w14:paraId="0D919B34" w14:textId="77777777" w:rsidR="000A3AA2" w:rsidRPr="004E75E5" w:rsidRDefault="000A3AA2" w:rsidP="000A3AA2">
            <w:pPr>
              <w:rPr>
                <w:sz w:val="24"/>
              </w:rPr>
            </w:pPr>
          </w:p>
        </w:tc>
        <w:tc>
          <w:tcPr>
            <w:tcW w:w="1155" w:type="dxa"/>
            <w:shd w:val="clear" w:color="auto" w:fill="FFFFFF" w:themeFill="background1"/>
          </w:tcPr>
          <w:p w14:paraId="25FBE366" w14:textId="77777777" w:rsidR="000A3AA2" w:rsidRPr="004E75E5" w:rsidRDefault="000A3AA2" w:rsidP="000A3AA2">
            <w:pPr>
              <w:rPr>
                <w:sz w:val="24"/>
              </w:rPr>
            </w:pPr>
          </w:p>
        </w:tc>
      </w:tr>
    </w:tbl>
    <w:p w14:paraId="4326CD89" w14:textId="77777777" w:rsidR="000A3AA2" w:rsidRDefault="000A3AA2" w:rsidP="000A3AA2"/>
    <w:p w14:paraId="42A7CA0D" w14:textId="77777777" w:rsidR="000A3AA2" w:rsidRDefault="000A3AA2" w:rsidP="000A3AA2">
      <w:pPr>
        <w:rPr>
          <w:b/>
          <w:sz w:val="24"/>
        </w:rPr>
      </w:pPr>
    </w:p>
    <w:p w14:paraId="39FF20ED" w14:textId="77777777" w:rsidR="000A3AA2" w:rsidRDefault="000A3AA2" w:rsidP="000A3AA2">
      <w:pPr>
        <w:rPr>
          <w:b/>
          <w:sz w:val="24"/>
        </w:rPr>
      </w:pPr>
    </w:p>
    <w:p w14:paraId="0B9EF386" w14:textId="77777777" w:rsidR="000A3AA2" w:rsidRDefault="000A3AA2" w:rsidP="000A3AA2">
      <w:pPr>
        <w:rPr>
          <w:b/>
          <w:sz w:val="24"/>
        </w:rPr>
      </w:pPr>
    </w:p>
    <w:p w14:paraId="6BF123D5" w14:textId="77777777" w:rsidR="000A3AA2" w:rsidRDefault="000A3AA2" w:rsidP="000A3AA2">
      <w:pPr>
        <w:rPr>
          <w:b/>
          <w:sz w:val="24"/>
        </w:rPr>
      </w:pPr>
    </w:p>
    <w:p w14:paraId="1CF89F83" w14:textId="77777777" w:rsidR="000A3AA2" w:rsidRDefault="000A3AA2" w:rsidP="000A3AA2">
      <w:pPr>
        <w:rPr>
          <w:b/>
          <w:sz w:val="24"/>
        </w:rPr>
      </w:pPr>
    </w:p>
    <w:p w14:paraId="090C251B" w14:textId="77777777" w:rsidR="000A3AA2" w:rsidRDefault="000A3AA2" w:rsidP="000A3AA2">
      <w:pPr>
        <w:rPr>
          <w:b/>
          <w:sz w:val="24"/>
        </w:rPr>
      </w:pPr>
    </w:p>
    <w:p w14:paraId="31F83F59" w14:textId="77777777" w:rsidR="000A3AA2" w:rsidRDefault="000A3AA2" w:rsidP="000A3AA2">
      <w:pPr>
        <w:rPr>
          <w:b/>
          <w:sz w:val="24"/>
        </w:rPr>
      </w:pPr>
    </w:p>
    <w:p w14:paraId="1BA2F833" w14:textId="77777777" w:rsidR="000A3AA2" w:rsidRDefault="000A3AA2" w:rsidP="000A3AA2">
      <w:pPr>
        <w:rPr>
          <w:b/>
          <w:sz w:val="24"/>
        </w:rPr>
      </w:pPr>
    </w:p>
    <w:p w14:paraId="2D86EA50" w14:textId="77777777" w:rsidR="000A3AA2" w:rsidRDefault="000A3AA2" w:rsidP="000A3AA2">
      <w:pPr>
        <w:pStyle w:val="FootnoteText"/>
        <w:rPr>
          <w:lang w:val="en-US"/>
        </w:rPr>
      </w:pPr>
    </w:p>
    <w:p w14:paraId="2BD7C38C" w14:textId="77777777" w:rsidR="000A3AA2" w:rsidRDefault="000A3AA2" w:rsidP="000A3AA2">
      <w:pPr>
        <w:pStyle w:val="FootnoteText"/>
        <w:rPr>
          <w:lang w:val="en-US"/>
        </w:rPr>
      </w:pPr>
    </w:p>
    <w:p w14:paraId="0F75AC73" w14:textId="77777777" w:rsidR="000A3AA2" w:rsidRDefault="000A3AA2" w:rsidP="000A3AA2">
      <w:pPr>
        <w:pStyle w:val="FootnoteText"/>
        <w:rPr>
          <w:lang w:val="en-US"/>
        </w:rPr>
      </w:pPr>
    </w:p>
    <w:p w14:paraId="30658268" w14:textId="77777777" w:rsidR="000A3AA2" w:rsidRDefault="000A3AA2" w:rsidP="000A3AA2">
      <w:pPr>
        <w:pStyle w:val="FootnoteText"/>
        <w:rPr>
          <w:lang w:val="en-US"/>
        </w:rPr>
      </w:pPr>
    </w:p>
    <w:p w14:paraId="4148A653" w14:textId="77777777" w:rsidR="000A3AA2" w:rsidRDefault="000A3AA2" w:rsidP="000A3AA2">
      <w:pPr>
        <w:pStyle w:val="FootnoteText"/>
        <w:rPr>
          <w:lang w:val="en-US"/>
        </w:rPr>
      </w:pPr>
    </w:p>
    <w:p w14:paraId="1B219020" w14:textId="77777777" w:rsidR="000A3AA2" w:rsidRDefault="000A3AA2" w:rsidP="000A3AA2">
      <w:pPr>
        <w:pStyle w:val="FootnoteText"/>
        <w:rPr>
          <w:lang w:val="en-US"/>
        </w:rPr>
      </w:pPr>
    </w:p>
    <w:p w14:paraId="71A2EA86" w14:textId="77777777" w:rsidR="000A3AA2" w:rsidRDefault="000A3AA2" w:rsidP="000A3AA2">
      <w:pPr>
        <w:pStyle w:val="FootnoteText"/>
        <w:rPr>
          <w:lang w:val="en-US"/>
        </w:rPr>
      </w:pPr>
    </w:p>
    <w:p w14:paraId="120BFAC9" w14:textId="77777777" w:rsidR="000A3AA2" w:rsidRDefault="000A3AA2" w:rsidP="000A3AA2">
      <w:pPr>
        <w:pStyle w:val="FootnoteText"/>
        <w:rPr>
          <w:lang w:val="en-US"/>
        </w:rPr>
      </w:pPr>
    </w:p>
    <w:p w14:paraId="1B0937B4" w14:textId="77777777" w:rsidR="00777115" w:rsidRDefault="00777115" w:rsidP="000A3AA2">
      <w:pPr>
        <w:pStyle w:val="FootnoteText"/>
        <w:rPr>
          <w:lang w:val="en-US"/>
        </w:rPr>
      </w:pPr>
    </w:p>
    <w:p w14:paraId="70A0BE45" w14:textId="77777777" w:rsidR="000A3AA2" w:rsidRDefault="000A3AA2" w:rsidP="000A3AA2">
      <w:pPr>
        <w:pStyle w:val="FootnoteText"/>
        <w:rPr>
          <w:lang w:val="en-US"/>
        </w:rPr>
      </w:pPr>
    </w:p>
    <w:p w14:paraId="61B04152" w14:textId="77777777" w:rsidR="000A3AA2" w:rsidRDefault="000A3AA2" w:rsidP="000A3AA2">
      <w:pPr>
        <w:pStyle w:val="FootnoteText"/>
        <w:rPr>
          <w:lang w:val="en-US"/>
        </w:rPr>
      </w:pPr>
    </w:p>
    <w:p w14:paraId="41C6C1FA" w14:textId="77777777" w:rsidR="000A3AA2" w:rsidRPr="000A3AA2" w:rsidRDefault="000A3AA2" w:rsidP="000A3AA2">
      <w:pPr>
        <w:pStyle w:val="FootnoteText"/>
        <w:rPr>
          <w:lang w:val="en-US"/>
        </w:rPr>
      </w:pPr>
    </w:p>
    <w:p w14:paraId="56187F36" w14:textId="77777777" w:rsidR="000A3AA2" w:rsidRDefault="000A3AA2" w:rsidP="000A3AA2">
      <w:pPr>
        <w:rPr>
          <w:b/>
          <w:sz w:val="24"/>
        </w:rPr>
      </w:pPr>
    </w:p>
    <w:p w14:paraId="04D52DC9" w14:textId="77777777" w:rsidR="000A3AA2" w:rsidRPr="00C31E36" w:rsidRDefault="000A3AA2" w:rsidP="000A3AA2">
      <w:pPr>
        <w:rPr>
          <w:rFonts w:cs="Times New Roman"/>
          <w:color w:val="000000" w:themeColor="text1"/>
        </w:rPr>
      </w:pPr>
      <w:r>
        <w:rPr>
          <w:b/>
          <w:sz w:val="24"/>
        </w:rPr>
        <w:lastRenderedPageBreak/>
        <w:t>Table 3</w:t>
      </w:r>
      <w:r w:rsidRPr="004E75E5">
        <w:rPr>
          <w:b/>
          <w:sz w:val="24"/>
        </w:rPr>
        <w:t xml:space="preserve">. </w:t>
      </w:r>
      <w:r w:rsidRPr="00AE5E03">
        <w:rPr>
          <w:szCs w:val="22"/>
        </w:rPr>
        <w:t xml:space="preserve">Demographic variables of participants included in sub sample analyses. Medication &amp; </w:t>
      </w:r>
      <w:r w:rsidRPr="00AE5E03">
        <w:rPr>
          <w:rFonts w:cs="Times New Roman"/>
          <w:color w:val="000000" w:themeColor="text1"/>
          <w:szCs w:val="22"/>
        </w:rPr>
        <w:t xml:space="preserve">Outliers removed, </w:t>
      </w:r>
      <w:r w:rsidRPr="00AE5E03">
        <w:rPr>
          <w:rFonts w:cs="Times New Roman"/>
          <w:szCs w:val="22"/>
        </w:rPr>
        <w:t>ASC N=36 Control N=43</w:t>
      </w:r>
    </w:p>
    <w:p w14:paraId="014A3278" w14:textId="77777777" w:rsidR="000A3AA2" w:rsidRPr="004327E0" w:rsidRDefault="000A3AA2" w:rsidP="000A3AA2">
      <w:pPr>
        <w:rPr>
          <w:b/>
          <w:sz w:val="24"/>
        </w:rPr>
      </w:pPr>
    </w:p>
    <w:tbl>
      <w:tblPr>
        <w:tblW w:w="0" w:type="auto"/>
        <w:tblLook w:val="04A0" w:firstRow="1" w:lastRow="0" w:firstColumn="1" w:lastColumn="0" w:noHBand="0" w:noVBand="1"/>
      </w:tblPr>
      <w:tblGrid>
        <w:gridCol w:w="2215"/>
        <w:gridCol w:w="2111"/>
        <w:gridCol w:w="2143"/>
        <w:gridCol w:w="1154"/>
        <w:gridCol w:w="1091"/>
      </w:tblGrid>
      <w:tr w:rsidR="000A3AA2" w:rsidRPr="004E75E5" w14:paraId="574108BB" w14:textId="77777777" w:rsidTr="000A3AA2">
        <w:tc>
          <w:tcPr>
            <w:tcW w:w="2309" w:type="dxa"/>
            <w:tcBorders>
              <w:bottom w:val="nil"/>
            </w:tcBorders>
          </w:tcPr>
          <w:p w14:paraId="167ECCC9" w14:textId="77777777" w:rsidR="000A3AA2" w:rsidRPr="004E75E5" w:rsidRDefault="000A3AA2" w:rsidP="000A3AA2">
            <w:pPr>
              <w:rPr>
                <w:color w:val="000000"/>
                <w:sz w:val="24"/>
              </w:rPr>
            </w:pPr>
            <w:r w:rsidRPr="004E75E5">
              <w:rPr>
                <w:sz w:val="24"/>
              </w:rPr>
              <w:t>Measure</w:t>
            </w:r>
          </w:p>
        </w:tc>
        <w:tc>
          <w:tcPr>
            <w:tcW w:w="2308" w:type="dxa"/>
            <w:tcBorders>
              <w:bottom w:val="nil"/>
            </w:tcBorders>
          </w:tcPr>
          <w:p w14:paraId="1982EE6D" w14:textId="77777777" w:rsidR="000A3AA2" w:rsidRPr="004E75E5" w:rsidRDefault="000A3AA2" w:rsidP="000A3AA2">
            <w:pPr>
              <w:rPr>
                <w:b/>
                <w:sz w:val="24"/>
              </w:rPr>
            </w:pPr>
            <w:r w:rsidRPr="004E75E5">
              <w:rPr>
                <w:sz w:val="24"/>
              </w:rPr>
              <w:t>Autism Spectrum Condition Group</w:t>
            </w:r>
            <w:r>
              <w:rPr>
                <w:sz w:val="24"/>
              </w:rPr>
              <w:t xml:space="preserve"> (N=36)</w:t>
            </w:r>
          </w:p>
          <w:p w14:paraId="4F017B70" w14:textId="77777777" w:rsidR="000A3AA2" w:rsidRPr="004E75E5" w:rsidRDefault="000A3AA2" w:rsidP="000A3AA2">
            <w:pPr>
              <w:rPr>
                <w:color w:val="000000"/>
                <w:sz w:val="24"/>
              </w:rPr>
            </w:pPr>
          </w:p>
        </w:tc>
        <w:tc>
          <w:tcPr>
            <w:tcW w:w="2309" w:type="dxa"/>
            <w:tcBorders>
              <w:bottom w:val="nil"/>
            </w:tcBorders>
          </w:tcPr>
          <w:p w14:paraId="06E963DA" w14:textId="77777777" w:rsidR="000A3AA2" w:rsidRPr="004E75E5" w:rsidRDefault="000A3AA2" w:rsidP="000A3AA2">
            <w:pPr>
              <w:rPr>
                <w:b/>
                <w:sz w:val="24"/>
              </w:rPr>
            </w:pPr>
            <w:r w:rsidRPr="004E75E5">
              <w:rPr>
                <w:sz w:val="24"/>
              </w:rPr>
              <w:t>Control Group</w:t>
            </w:r>
            <w:r>
              <w:rPr>
                <w:sz w:val="24"/>
              </w:rPr>
              <w:t xml:space="preserve"> (N=43)</w:t>
            </w:r>
          </w:p>
          <w:p w14:paraId="42A84A22" w14:textId="77777777" w:rsidR="000A3AA2" w:rsidRPr="004E75E5" w:rsidRDefault="000A3AA2" w:rsidP="000A3AA2">
            <w:pPr>
              <w:rPr>
                <w:color w:val="000000"/>
                <w:sz w:val="24"/>
              </w:rPr>
            </w:pPr>
          </w:p>
        </w:tc>
        <w:tc>
          <w:tcPr>
            <w:tcW w:w="2316" w:type="dxa"/>
            <w:gridSpan w:val="2"/>
            <w:tcBorders>
              <w:bottom w:val="nil"/>
            </w:tcBorders>
          </w:tcPr>
          <w:p w14:paraId="4D30CD12" w14:textId="77777777" w:rsidR="000A3AA2" w:rsidRPr="004E75E5" w:rsidRDefault="000A3AA2" w:rsidP="000A3AA2">
            <w:pPr>
              <w:rPr>
                <w:b/>
                <w:sz w:val="24"/>
              </w:rPr>
            </w:pPr>
            <w:r w:rsidRPr="004E75E5">
              <w:rPr>
                <w:sz w:val="24"/>
              </w:rPr>
              <w:t xml:space="preserve">Group Comparison </w:t>
            </w:r>
          </w:p>
          <w:p w14:paraId="643819C2" w14:textId="77777777" w:rsidR="000A3AA2" w:rsidRPr="004E75E5" w:rsidRDefault="000A3AA2" w:rsidP="000A3AA2">
            <w:pPr>
              <w:rPr>
                <w:color w:val="000000"/>
                <w:sz w:val="24"/>
              </w:rPr>
            </w:pPr>
          </w:p>
        </w:tc>
      </w:tr>
      <w:tr w:rsidR="000A3AA2" w:rsidRPr="004E75E5" w14:paraId="3A40074F" w14:textId="77777777" w:rsidTr="000A3AA2">
        <w:trPr>
          <w:gridBefore w:val="1"/>
          <w:wBefore w:w="2309" w:type="dxa"/>
        </w:trPr>
        <w:tc>
          <w:tcPr>
            <w:tcW w:w="2308" w:type="dxa"/>
            <w:tcBorders>
              <w:top w:val="nil"/>
            </w:tcBorders>
            <w:shd w:val="clear" w:color="auto" w:fill="FFFFFF" w:themeFill="background1"/>
          </w:tcPr>
          <w:p w14:paraId="74F8E54B" w14:textId="77777777" w:rsidR="000A3AA2" w:rsidRPr="004E75E5" w:rsidRDefault="000A3AA2" w:rsidP="000A3AA2">
            <w:pPr>
              <w:rPr>
                <w:b/>
                <w:sz w:val="24"/>
              </w:rPr>
            </w:pPr>
            <w:r w:rsidRPr="004E75E5">
              <w:rPr>
                <w:b/>
                <w:sz w:val="24"/>
              </w:rPr>
              <w:t xml:space="preserve">Mean (SD), </w:t>
            </w:r>
          </w:p>
          <w:p w14:paraId="0B8155A7" w14:textId="77777777" w:rsidR="000A3AA2" w:rsidRPr="004E75E5" w:rsidRDefault="000A3AA2" w:rsidP="000A3AA2">
            <w:pPr>
              <w:rPr>
                <w:b/>
                <w:color w:val="000000"/>
                <w:sz w:val="24"/>
              </w:rPr>
            </w:pPr>
            <w:r w:rsidRPr="004E75E5">
              <w:rPr>
                <w:b/>
                <w:sz w:val="24"/>
              </w:rPr>
              <w:t>Range or number (%)</w:t>
            </w:r>
          </w:p>
        </w:tc>
        <w:tc>
          <w:tcPr>
            <w:tcW w:w="2309" w:type="dxa"/>
            <w:tcBorders>
              <w:top w:val="nil"/>
            </w:tcBorders>
            <w:shd w:val="clear" w:color="auto" w:fill="FFFFFF" w:themeFill="background1"/>
          </w:tcPr>
          <w:p w14:paraId="7BBF8E41" w14:textId="77777777" w:rsidR="000A3AA2" w:rsidRPr="004E75E5" w:rsidRDefault="000A3AA2" w:rsidP="000A3AA2">
            <w:pPr>
              <w:rPr>
                <w:sz w:val="24"/>
              </w:rPr>
            </w:pPr>
            <w:r w:rsidRPr="004E75E5">
              <w:rPr>
                <w:sz w:val="24"/>
              </w:rPr>
              <w:t>Mean (SD),</w:t>
            </w:r>
          </w:p>
          <w:p w14:paraId="7EC1425B" w14:textId="77777777" w:rsidR="000A3AA2" w:rsidRPr="004E75E5" w:rsidRDefault="000A3AA2" w:rsidP="000A3AA2">
            <w:pPr>
              <w:rPr>
                <w:color w:val="000000"/>
                <w:sz w:val="24"/>
              </w:rPr>
            </w:pPr>
            <w:r w:rsidRPr="004E75E5">
              <w:rPr>
                <w:sz w:val="24"/>
              </w:rPr>
              <w:t xml:space="preserve"> Range or number (%)</w:t>
            </w:r>
          </w:p>
        </w:tc>
        <w:tc>
          <w:tcPr>
            <w:tcW w:w="1161" w:type="dxa"/>
            <w:tcBorders>
              <w:top w:val="nil"/>
            </w:tcBorders>
            <w:shd w:val="clear" w:color="auto" w:fill="FFFFFF" w:themeFill="background1"/>
          </w:tcPr>
          <w:p w14:paraId="571B88BB" w14:textId="77777777" w:rsidR="000A3AA2" w:rsidRPr="004E75E5" w:rsidRDefault="000A3AA2" w:rsidP="000A3AA2">
            <w:pPr>
              <w:rPr>
                <w:color w:val="000000"/>
                <w:sz w:val="24"/>
              </w:rPr>
            </w:pPr>
            <w:r w:rsidRPr="004E75E5">
              <w:rPr>
                <w:sz w:val="24"/>
              </w:rPr>
              <w:t>Student’s t (or X</w:t>
            </w:r>
            <w:r w:rsidRPr="004E75E5">
              <w:rPr>
                <w:sz w:val="24"/>
                <w:vertAlign w:val="superscript"/>
              </w:rPr>
              <w:t>2</w:t>
            </w:r>
            <w:r w:rsidRPr="004E75E5">
              <w:rPr>
                <w:sz w:val="24"/>
              </w:rPr>
              <w:t>)</w:t>
            </w:r>
          </w:p>
        </w:tc>
        <w:tc>
          <w:tcPr>
            <w:tcW w:w="1155" w:type="dxa"/>
            <w:tcBorders>
              <w:top w:val="nil"/>
            </w:tcBorders>
            <w:shd w:val="clear" w:color="auto" w:fill="FFFFFF" w:themeFill="background1"/>
          </w:tcPr>
          <w:p w14:paraId="56594885" w14:textId="77777777" w:rsidR="000A3AA2" w:rsidRPr="004E75E5" w:rsidRDefault="000A3AA2" w:rsidP="000A3AA2">
            <w:pPr>
              <w:rPr>
                <w:color w:val="000000"/>
                <w:sz w:val="24"/>
              </w:rPr>
            </w:pPr>
            <w:r w:rsidRPr="004E75E5">
              <w:rPr>
                <w:sz w:val="24"/>
              </w:rPr>
              <w:t>P-Value</w:t>
            </w:r>
          </w:p>
        </w:tc>
      </w:tr>
      <w:tr w:rsidR="000A3AA2" w:rsidRPr="004E75E5" w14:paraId="2DC9682B" w14:textId="77777777" w:rsidTr="000A3AA2">
        <w:tc>
          <w:tcPr>
            <w:tcW w:w="2309" w:type="dxa"/>
            <w:tcBorders>
              <w:top w:val="single" w:sz="24" w:space="0" w:color="auto"/>
            </w:tcBorders>
            <w:shd w:val="clear" w:color="auto" w:fill="FFFFFF" w:themeFill="background1"/>
          </w:tcPr>
          <w:p w14:paraId="4565383E" w14:textId="77777777" w:rsidR="000A3AA2" w:rsidRDefault="000A3AA2" w:rsidP="000A3AA2">
            <w:pPr>
              <w:rPr>
                <w:sz w:val="24"/>
              </w:rPr>
            </w:pPr>
          </w:p>
          <w:p w14:paraId="572B747E" w14:textId="77777777" w:rsidR="000A3AA2" w:rsidRPr="004E75E5" w:rsidRDefault="000A3AA2" w:rsidP="000A3AA2">
            <w:pPr>
              <w:rPr>
                <w:color w:val="000000"/>
                <w:sz w:val="24"/>
              </w:rPr>
            </w:pPr>
            <w:r w:rsidRPr="004E75E5">
              <w:rPr>
                <w:sz w:val="24"/>
              </w:rPr>
              <w:t>Age (years)</w:t>
            </w:r>
          </w:p>
        </w:tc>
        <w:tc>
          <w:tcPr>
            <w:tcW w:w="2308" w:type="dxa"/>
            <w:tcBorders>
              <w:top w:val="single" w:sz="24" w:space="0" w:color="auto"/>
            </w:tcBorders>
            <w:shd w:val="clear" w:color="auto" w:fill="FFFFFF" w:themeFill="background1"/>
          </w:tcPr>
          <w:p w14:paraId="3920FB09" w14:textId="77777777" w:rsidR="000A3AA2" w:rsidRDefault="000A3AA2" w:rsidP="000A3AA2">
            <w:pPr>
              <w:rPr>
                <w:rFonts w:cs="Times New Roman"/>
                <w:sz w:val="24"/>
              </w:rPr>
            </w:pPr>
          </w:p>
          <w:p w14:paraId="414B6C60" w14:textId="77777777" w:rsidR="000A3AA2" w:rsidRPr="004E75E5" w:rsidRDefault="000A3AA2" w:rsidP="000A3AA2">
            <w:pPr>
              <w:rPr>
                <w:color w:val="000000"/>
                <w:sz w:val="24"/>
              </w:rPr>
            </w:pPr>
            <w:r>
              <w:rPr>
                <w:rFonts w:cs="Times New Roman"/>
                <w:sz w:val="24"/>
              </w:rPr>
              <w:t>29.44</w:t>
            </w:r>
            <w:r w:rsidRPr="00483636">
              <w:rPr>
                <w:rFonts w:cs="Times New Roman"/>
                <w:sz w:val="24"/>
              </w:rPr>
              <w:t xml:space="preserve"> (</w:t>
            </w:r>
            <w:r>
              <w:rPr>
                <w:rFonts w:cs="Times New Roman"/>
                <w:sz w:val="24"/>
              </w:rPr>
              <w:t>11.42</w:t>
            </w:r>
            <w:r w:rsidRPr="00483636">
              <w:rPr>
                <w:rFonts w:cs="Times New Roman"/>
                <w:sz w:val="24"/>
              </w:rPr>
              <w:t>), 18-</w:t>
            </w:r>
            <w:r>
              <w:rPr>
                <w:rFonts w:cs="Times New Roman"/>
                <w:sz w:val="24"/>
              </w:rPr>
              <w:t>55</w:t>
            </w:r>
          </w:p>
        </w:tc>
        <w:tc>
          <w:tcPr>
            <w:tcW w:w="2309" w:type="dxa"/>
            <w:tcBorders>
              <w:top w:val="single" w:sz="24" w:space="0" w:color="auto"/>
            </w:tcBorders>
            <w:shd w:val="clear" w:color="auto" w:fill="FFFFFF" w:themeFill="background1"/>
          </w:tcPr>
          <w:p w14:paraId="05896C21" w14:textId="77777777" w:rsidR="000A3AA2" w:rsidRDefault="000A3AA2" w:rsidP="000A3AA2">
            <w:pPr>
              <w:rPr>
                <w:rFonts w:cs="Times New Roman"/>
                <w:sz w:val="24"/>
              </w:rPr>
            </w:pPr>
          </w:p>
          <w:p w14:paraId="0405EBE2" w14:textId="77777777" w:rsidR="000A3AA2" w:rsidRPr="004E75E5" w:rsidRDefault="000A3AA2" w:rsidP="000A3AA2">
            <w:pPr>
              <w:rPr>
                <w:color w:val="000000"/>
                <w:sz w:val="24"/>
              </w:rPr>
            </w:pPr>
            <w:r>
              <w:rPr>
                <w:rFonts w:cs="Times New Roman"/>
                <w:sz w:val="24"/>
              </w:rPr>
              <w:t>27.79</w:t>
            </w:r>
            <w:r w:rsidRPr="00483636">
              <w:rPr>
                <w:rFonts w:cs="Times New Roman"/>
                <w:sz w:val="24"/>
              </w:rPr>
              <w:t xml:space="preserve"> (</w:t>
            </w:r>
            <w:r>
              <w:rPr>
                <w:rFonts w:cs="Times New Roman"/>
                <w:sz w:val="24"/>
              </w:rPr>
              <w:t>11.97</w:t>
            </w:r>
            <w:r w:rsidRPr="00483636">
              <w:rPr>
                <w:rFonts w:cs="Times New Roman"/>
                <w:sz w:val="24"/>
              </w:rPr>
              <w:t>), 18-65</w:t>
            </w:r>
          </w:p>
        </w:tc>
        <w:tc>
          <w:tcPr>
            <w:tcW w:w="1161" w:type="dxa"/>
            <w:tcBorders>
              <w:top w:val="single" w:sz="24" w:space="0" w:color="auto"/>
            </w:tcBorders>
            <w:shd w:val="clear" w:color="auto" w:fill="FFFFFF" w:themeFill="background1"/>
          </w:tcPr>
          <w:p w14:paraId="7236F1EC" w14:textId="77777777" w:rsidR="000A3AA2" w:rsidRDefault="000A3AA2" w:rsidP="000A3AA2">
            <w:pPr>
              <w:rPr>
                <w:rFonts w:cs="Times New Roman"/>
                <w:sz w:val="24"/>
              </w:rPr>
            </w:pPr>
          </w:p>
          <w:p w14:paraId="40EBED1C" w14:textId="77777777" w:rsidR="000A3AA2" w:rsidRPr="004E75E5" w:rsidRDefault="000A3AA2" w:rsidP="000A3AA2">
            <w:pPr>
              <w:rPr>
                <w:color w:val="000000"/>
                <w:sz w:val="24"/>
              </w:rPr>
            </w:pPr>
            <w:r>
              <w:rPr>
                <w:rFonts w:cs="Times New Roman"/>
                <w:sz w:val="24"/>
              </w:rPr>
              <w:t>.625</w:t>
            </w:r>
          </w:p>
        </w:tc>
        <w:tc>
          <w:tcPr>
            <w:tcW w:w="1155" w:type="dxa"/>
            <w:tcBorders>
              <w:top w:val="single" w:sz="24" w:space="0" w:color="auto"/>
            </w:tcBorders>
            <w:shd w:val="clear" w:color="auto" w:fill="FFFFFF" w:themeFill="background1"/>
          </w:tcPr>
          <w:p w14:paraId="35F4271C" w14:textId="77777777" w:rsidR="000A3AA2" w:rsidRDefault="000A3AA2" w:rsidP="000A3AA2">
            <w:pPr>
              <w:rPr>
                <w:rFonts w:cs="Times New Roman"/>
                <w:sz w:val="24"/>
              </w:rPr>
            </w:pPr>
          </w:p>
          <w:p w14:paraId="728D3223" w14:textId="77777777" w:rsidR="000A3AA2" w:rsidRPr="004E75E5" w:rsidRDefault="000A3AA2" w:rsidP="000A3AA2">
            <w:pPr>
              <w:rPr>
                <w:color w:val="000000"/>
                <w:sz w:val="24"/>
              </w:rPr>
            </w:pPr>
            <w:r w:rsidRPr="00483636">
              <w:rPr>
                <w:rFonts w:cs="Times New Roman"/>
                <w:sz w:val="24"/>
              </w:rPr>
              <w:t>.</w:t>
            </w:r>
            <w:r>
              <w:rPr>
                <w:rFonts w:cs="Times New Roman"/>
                <w:sz w:val="24"/>
              </w:rPr>
              <w:t>534</w:t>
            </w:r>
          </w:p>
        </w:tc>
      </w:tr>
      <w:tr w:rsidR="000A3AA2" w:rsidRPr="004E75E5" w14:paraId="15C64A06" w14:textId="77777777" w:rsidTr="000A3AA2">
        <w:tc>
          <w:tcPr>
            <w:tcW w:w="2309" w:type="dxa"/>
            <w:shd w:val="clear" w:color="auto" w:fill="FFFFFF" w:themeFill="background1"/>
          </w:tcPr>
          <w:p w14:paraId="22AE126A" w14:textId="77777777" w:rsidR="000A3AA2" w:rsidRDefault="000A3AA2" w:rsidP="000A3AA2">
            <w:pPr>
              <w:rPr>
                <w:color w:val="auto"/>
                <w:sz w:val="24"/>
              </w:rPr>
            </w:pPr>
          </w:p>
          <w:p w14:paraId="0B05295A" w14:textId="77777777" w:rsidR="000A3AA2" w:rsidRPr="000F51B3" w:rsidRDefault="000A3AA2" w:rsidP="000A3AA2">
            <w:pPr>
              <w:rPr>
                <w:color w:val="auto"/>
                <w:sz w:val="24"/>
              </w:rPr>
            </w:pPr>
            <w:r w:rsidRPr="000F51B3">
              <w:rPr>
                <w:color w:val="auto"/>
                <w:sz w:val="24"/>
              </w:rPr>
              <w:t>Sex (N females)</w:t>
            </w:r>
          </w:p>
        </w:tc>
        <w:tc>
          <w:tcPr>
            <w:tcW w:w="2308" w:type="dxa"/>
            <w:shd w:val="clear" w:color="auto" w:fill="FFFFFF" w:themeFill="background1"/>
          </w:tcPr>
          <w:p w14:paraId="6010280D" w14:textId="77777777" w:rsidR="000A3AA2" w:rsidRDefault="000A3AA2" w:rsidP="000A3AA2">
            <w:pPr>
              <w:rPr>
                <w:rFonts w:cs="Times New Roman"/>
                <w:sz w:val="24"/>
              </w:rPr>
            </w:pPr>
          </w:p>
          <w:p w14:paraId="66DD6A10" w14:textId="77777777" w:rsidR="000A3AA2" w:rsidRPr="004E75E5" w:rsidRDefault="000A3AA2" w:rsidP="000A3AA2">
            <w:pPr>
              <w:rPr>
                <w:color w:val="000000"/>
                <w:sz w:val="24"/>
              </w:rPr>
            </w:pPr>
            <w:r>
              <w:rPr>
                <w:rFonts w:cs="Times New Roman"/>
                <w:sz w:val="24"/>
              </w:rPr>
              <w:t>10 (27.77</w:t>
            </w:r>
            <w:r w:rsidRPr="00483636">
              <w:rPr>
                <w:rFonts w:cs="Times New Roman"/>
                <w:sz w:val="24"/>
              </w:rPr>
              <w:t>%)</w:t>
            </w:r>
          </w:p>
        </w:tc>
        <w:tc>
          <w:tcPr>
            <w:tcW w:w="2309" w:type="dxa"/>
            <w:shd w:val="clear" w:color="auto" w:fill="FFFFFF" w:themeFill="background1"/>
          </w:tcPr>
          <w:p w14:paraId="573AE4DE" w14:textId="77777777" w:rsidR="000A3AA2" w:rsidRDefault="000A3AA2" w:rsidP="000A3AA2">
            <w:pPr>
              <w:rPr>
                <w:rFonts w:cs="Times New Roman"/>
                <w:sz w:val="24"/>
              </w:rPr>
            </w:pPr>
          </w:p>
          <w:p w14:paraId="096AF88F" w14:textId="77777777" w:rsidR="000A3AA2" w:rsidRPr="004E75E5" w:rsidRDefault="000A3AA2" w:rsidP="000A3AA2">
            <w:pPr>
              <w:rPr>
                <w:color w:val="000000"/>
                <w:sz w:val="24"/>
              </w:rPr>
            </w:pPr>
            <w:r>
              <w:rPr>
                <w:rFonts w:cs="Times New Roman"/>
                <w:sz w:val="24"/>
              </w:rPr>
              <w:t>10(23.26</w:t>
            </w:r>
            <w:r w:rsidRPr="00483636">
              <w:rPr>
                <w:rFonts w:cs="Times New Roman"/>
                <w:sz w:val="24"/>
              </w:rPr>
              <w:t>%)</w:t>
            </w:r>
          </w:p>
        </w:tc>
        <w:tc>
          <w:tcPr>
            <w:tcW w:w="1161" w:type="dxa"/>
            <w:shd w:val="clear" w:color="auto" w:fill="FFFFFF" w:themeFill="background1"/>
          </w:tcPr>
          <w:p w14:paraId="67CE4C9B" w14:textId="77777777" w:rsidR="000A3AA2" w:rsidRDefault="000A3AA2" w:rsidP="000A3AA2">
            <w:pPr>
              <w:rPr>
                <w:rFonts w:cs="Times New Roman"/>
                <w:sz w:val="24"/>
              </w:rPr>
            </w:pPr>
          </w:p>
          <w:p w14:paraId="705DBB29" w14:textId="77777777" w:rsidR="000A3AA2" w:rsidRPr="004E75E5" w:rsidRDefault="000A3AA2" w:rsidP="000A3AA2">
            <w:pPr>
              <w:rPr>
                <w:color w:val="000000"/>
                <w:sz w:val="24"/>
              </w:rPr>
            </w:pPr>
            <w:r w:rsidRPr="00483636">
              <w:rPr>
                <w:rFonts w:cs="Times New Roman"/>
                <w:sz w:val="24"/>
              </w:rPr>
              <w:t>.</w:t>
            </w:r>
            <w:r>
              <w:rPr>
                <w:rFonts w:cs="Times New Roman"/>
                <w:sz w:val="24"/>
              </w:rPr>
              <w:t>21</w:t>
            </w:r>
          </w:p>
        </w:tc>
        <w:tc>
          <w:tcPr>
            <w:tcW w:w="1155" w:type="dxa"/>
            <w:shd w:val="clear" w:color="auto" w:fill="FFFFFF" w:themeFill="background1"/>
          </w:tcPr>
          <w:p w14:paraId="56E20077" w14:textId="77777777" w:rsidR="000A3AA2" w:rsidRDefault="000A3AA2" w:rsidP="000A3AA2">
            <w:pPr>
              <w:rPr>
                <w:rFonts w:cs="Times New Roman"/>
                <w:sz w:val="24"/>
              </w:rPr>
            </w:pPr>
          </w:p>
          <w:p w14:paraId="3738B6B7" w14:textId="77777777" w:rsidR="000A3AA2" w:rsidRPr="004E75E5" w:rsidRDefault="000A3AA2" w:rsidP="000A3AA2">
            <w:pPr>
              <w:rPr>
                <w:color w:val="000000"/>
                <w:sz w:val="24"/>
              </w:rPr>
            </w:pPr>
            <w:r>
              <w:rPr>
                <w:rFonts w:cs="Times New Roman"/>
                <w:sz w:val="24"/>
              </w:rPr>
              <w:t>.65</w:t>
            </w:r>
          </w:p>
        </w:tc>
      </w:tr>
      <w:tr w:rsidR="000A3AA2" w:rsidRPr="004E75E5" w14:paraId="7F892998" w14:textId="77777777" w:rsidTr="000A3AA2">
        <w:tc>
          <w:tcPr>
            <w:tcW w:w="2309" w:type="dxa"/>
            <w:shd w:val="clear" w:color="auto" w:fill="FFFFFF" w:themeFill="background1"/>
          </w:tcPr>
          <w:p w14:paraId="73127CDA" w14:textId="77777777" w:rsidR="000A3AA2" w:rsidRDefault="000A3AA2" w:rsidP="000A3AA2">
            <w:pPr>
              <w:rPr>
                <w:color w:val="000000" w:themeColor="text1"/>
                <w:sz w:val="24"/>
              </w:rPr>
            </w:pPr>
          </w:p>
          <w:p w14:paraId="274CABA3" w14:textId="77777777" w:rsidR="000A3AA2" w:rsidRPr="009F692D" w:rsidRDefault="000A3AA2" w:rsidP="000A3AA2">
            <w:pPr>
              <w:rPr>
                <w:b/>
                <w:color w:val="000000" w:themeColor="text1"/>
                <w:sz w:val="24"/>
              </w:rPr>
            </w:pPr>
            <w:r w:rsidRPr="009F692D">
              <w:rPr>
                <w:color w:val="000000" w:themeColor="text1"/>
                <w:sz w:val="24"/>
              </w:rPr>
              <w:t>Matrix reasoning raw score</w:t>
            </w:r>
          </w:p>
          <w:p w14:paraId="43614A08" w14:textId="77777777" w:rsidR="000A3AA2" w:rsidRPr="000F51B3" w:rsidRDefault="000A3AA2" w:rsidP="000A3AA2">
            <w:pPr>
              <w:rPr>
                <w:color w:val="404040" w:themeColor="text1" w:themeTint="BF"/>
                <w:sz w:val="24"/>
              </w:rPr>
            </w:pPr>
          </w:p>
        </w:tc>
        <w:tc>
          <w:tcPr>
            <w:tcW w:w="2308" w:type="dxa"/>
            <w:shd w:val="clear" w:color="auto" w:fill="FFFFFF" w:themeFill="background1"/>
          </w:tcPr>
          <w:p w14:paraId="0661E921" w14:textId="77777777" w:rsidR="000A3AA2" w:rsidRDefault="000A3AA2" w:rsidP="000A3AA2">
            <w:pPr>
              <w:rPr>
                <w:rFonts w:cs="Times New Roman"/>
                <w:sz w:val="24"/>
              </w:rPr>
            </w:pPr>
          </w:p>
          <w:p w14:paraId="753950C1" w14:textId="77777777" w:rsidR="000A3AA2" w:rsidRPr="004E75E5" w:rsidRDefault="000A3AA2" w:rsidP="000A3AA2">
            <w:pPr>
              <w:rPr>
                <w:color w:val="000000"/>
                <w:sz w:val="24"/>
              </w:rPr>
            </w:pPr>
            <w:r>
              <w:rPr>
                <w:rFonts w:cs="Times New Roman"/>
                <w:sz w:val="24"/>
              </w:rPr>
              <w:t>30.54</w:t>
            </w:r>
            <w:r w:rsidRPr="00483636">
              <w:rPr>
                <w:rFonts w:cs="Times New Roman"/>
                <w:sz w:val="24"/>
              </w:rPr>
              <w:t xml:space="preserve"> (</w:t>
            </w:r>
            <w:r>
              <w:rPr>
                <w:rFonts w:cs="Times New Roman"/>
                <w:sz w:val="24"/>
              </w:rPr>
              <w:t>2.80</w:t>
            </w:r>
            <w:r w:rsidRPr="00483636">
              <w:rPr>
                <w:rFonts w:cs="Times New Roman"/>
                <w:sz w:val="24"/>
              </w:rPr>
              <w:t xml:space="preserve">), </w:t>
            </w:r>
            <w:r>
              <w:rPr>
                <w:rFonts w:cs="Times New Roman"/>
                <w:sz w:val="24"/>
              </w:rPr>
              <w:t>24-35</w:t>
            </w:r>
          </w:p>
        </w:tc>
        <w:tc>
          <w:tcPr>
            <w:tcW w:w="2309" w:type="dxa"/>
            <w:shd w:val="clear" w:color="auto" w:fill="FFFFFF" w:themeFill="background1"/>
          </w:tcPr>
          <w:p w14:paraId="32DBFE0A" w14:textId="77777777" w:rsidR="000A3AA2" w:rsidRDefault="000A3AA2" w:rsidP="000A3AA2">
            <w:pPr>
              <w:rPr>
                <w:rFonts w:cs="Times New Roman"/>
                <w:sz w:val="24"/>
              </w:rPr>
            </w:pPr>
          </w:p>
          <w:p w14:paraId="3CAD9E20" w14:textId="77777777" w:rsidR="000A3AA2" w:rsidRPr="004E75E5" w:rsidRDefault="000A3AA2" w:rsidP="000A3AA2">
            <w:pPr>
              <w:rPr>
                <w:color w:val="000000"/>
                <w:sz w:val="24"/>
              </w:rPr>
            </w:pPr>
            <w:r>
              <w:rPr>
                <w:rFonts w:cs="Times New Roman"/>
                <w:sz w:val="24"/>
              </w:rPr>
              <w:t>29.38 (3.84</w:t>
            </w:r>
            <w:r w:rsidRPr="00483636">
              <w:rPr>
                <w:rFonts w:cs="Times New Roman"/>
                <w:sz w:val="24"/>
              </w:rPr>
              <w:t>), 16-34.</w:t>
            </w:r>
          </w:p>
        </w:tc>
        <w:tc>
          <w:tcPr>
            <w:tcW w:w="1161" w:type="dxa"/>
            <w:shd w:val="clear" w:color="auto" w:fill="FFFFFF" w:themeFill="background1"/>
          </w:tcPr>
          <w:p w14:paraId="6B97F8F4" w14:textId="77777777" w:rsidR="000A3AA2" w:rsidRDefault="000A3AA2" w:rsidP="000A3AA2">
            <w:pPr>
              <w:rPr>
                <w:rFonts w:cs="Times New Roman"/>
                <w:sz w:val="24"/>
              </w:rPr>
            </w:pPr>
          </w:p>
          <w:p w14:paraId="4036A5D9" w14:textId="77777777" w:rsidR="000A3AA2" w:rsidRPr="004E75E5" w:rsidRDefault="000A3AA2" w:rsidP="000A3AA2">
            <w:pPr>
              <w:rPr>
                <w:color w:val="000000"/>
                <w:sz w:val="24"/>
              </w:rPr>
            </w:pPr>
            <w:r>
              <w:rPr>
                <w:rFonts w:cs="Times New Roman"/>
                <w:sz w:val="24"/>
              </w:rPr>
              <w:t>1.49</w:t>
            </w:r>
          </w:p>
        </w:tc>
        <w:tc>
          <w:tcPr>
            <w:tcW w:w="1155" w:type="dxa"/>
            <w:shd w:val="clear" w:color="auto" w:fill="FFFFFF" w:themeFill="background1"/>
          </w:tcPr>
          <w:p w14:paraId="0B853D64" w14:textId="77777777" w:rsidR="000A3AA2" w:rsidRDefault="000A3AA2" w:rsidP="000A3AA2">
            <w:pPr>
              <w:rPr>
                <w:rFonts w:cs="Times New Roman"/>
                <w:sz w:val="24"/>
              </w:rPr>
            </w:pPr>
          </w:p>
          <w:p w14:paraId="1190EAB7" w14:textId="77777777" w:rsidR="000A3AA2" w:rsidRPr="004E75E5" w:rsidRDefault="000A3AA2" w:rsidP="000A3AA2">
            <w:pPr>
              <w:rPr>
                <w:color w:val="000000"/>
                <w:sz w:val="24"/>
              </w:rPr>
            </w:pPr>
            <w:r>
              <w:rPr>
                <w:rFonts w:cs="Times New Roman"/>
                <w:sz w:val="24"/>
              </w:rPr>
              <w:t>.14</w:t>
            </w:r>
          </w:p>
        </w:tc>
      </w:tr>
      <w:tr w:rsidR="000A3AA2" w:rsidRPr="004E75E5" w14:paraId="416977A9" w14:textId="77777777" w:rsidTr="000A3AA2">
        <w:tc>
          <w:tcPr>
            <w:tcW w:w="2309" w:type="dxa"/>
            <w:shd w:val="clear" w:color="auto" w:fill="FFFFFF" w:themeFill="background1"/>
          </w:tcPr>
          <w:p w14:paraId="4C0DB87C" w14:textId="77777777" w:rsidR="000A3AA2" w:rsidRPr="004E75E5" w:rsidRDefault="000A3AA2" w:rsidP="000A3AA2">
            <w:pPr>
              <w:rPr>
                <w:b/>
                <w:sz w:val="24"/>
              </w:rPr>
            </w:pPr>
            <w:r w:rsidRPr="004E75E5">
              <w:rPr>
                <w:sz w:val="24"/>
              </w:rPr>
              <w:t>Matrix reasoning T-score</w:t>
            </w:r>
          </w:p>
          <w:p w14:paraId="456B4816" w14:textId="77777777" w:rsidR="000A3AA2" w:rsidRPr="004E75E5" w:rsidRDefault="000A3AA2" w:rsidP="000A3AA2">
            <w:pPr>
              <w:rPr>
                <w:color w:val="000000"/>
                <w:sz w:val="24"/>
              </w:rPr>
            </w:pPr>
          </w:p>
        </w:tc>
        <w:tc>
          <w:tcPr>
            <w:tcW w:w="2308" w:type="dxa"/>
            <w:shd w:val="clear" w:color="auto" w:fill="FFFFFF" w:themeFill="background1"/>
          </w:tcPr>
          <w:p w14:paraId="3FB94211" w14:textId="77777777" w:rsidR="000A3AA2" w:rsidRPr="004E75E5" w:rsidRDefault="000A3AA2" w:rsidP="000A3AA2">
            <w:pPr>
              <w:rPr>
                <w:color w:val="000000"/>
                <w:sz w:val="24"/>
              </w:rPr>
            </w:pPr>
            <w:r>
              <w:rPr>
                <w:rFonts w:cs="Times New Roman"/>
                <w:sz w:val="24"/>
              </w:rPr>
              <w:t>61.29 (5.71</w:t>
            </w:r>
            <w:r w:rsidRPr="00483636">
              <w:rPr>
                <w:rFonts w:cs="Times New Roman"/>
                <w:sz w:val="24"/>
              </w:rPr>
              <w:t>), 47-72</w:t>
            </w:r>
          </w:p>
        </w:tc>
        <w:tc>
          <w:tcPr>
            <w:tcW w:w="2309" w:type="dxa"/>
            <w:shd w:val="clear" w:color="auto" w:fill="FFFFFF" w:themeFill="background1"/>
          </w:tcPr>
          <w:p w14:paraId="41286A5B" w14:textId="77777777" w:rsidR="000A3AA2" w:rsidRPr="004E75E5" w:rsidRDefault="000A3AA2" w:rsidP="000A3AA2">
            <w:pPr>
              <w:rPr>
                <w:color w:val="000000"/>
                <w:sz w:val="24"/>
              </w:rPr>
            </w:pPr>
            <w:r>
              <w:rPr>
                <w:rFonts w:cs="Times New Roman"/>
                <w:sz w:val="24"/>
              </w:rPr>
              <w:t>58.76</w:t>
            </w:r>
            <w:r w:rsidRPr="00483636">
              <w:rPr>
                <w:rFonts w:cs="Times New Roman"/>
                <w:sz w:val="24"/>
              </w:rPr>
              <w:t xml:space="preserve"> (8.</w:t>
            </w:r>
            <w:r>
              <w:rPr>
                <w:rFonts w:cs="Times New Roman"/>
                <w:sz w:val="24"/>
              </w:rPr>
              <w:t>52</w:t>
            </w:r>
            <w:r w:rsidRPr="00483636">
              <w:rPr>
                <w:rFonts w:cs="Times New Roman"/>
                <w:sz w:val="24"/>
              </w:rPr>
              <w:t>), 29-70</w:t>
            </w:r>
          </w:p>
        </w:tc>
        <w:tc>
          <w:tcPr>
            <w:tcW w:w="1161" w:type="dxa"/>
            <w:shd w:val="clear" w:color="auto" w:fill="FFFFFF" w:themeFill="background1"/>
          </w:tcPr>
          <w:p w14:paraId="4684F947" w14:textId="77777777" w:rsidR="000A3AA2" w:rsidRPr="004E75E5" w:rsidRDefault="000A3AA2" w:rsidP="000A3AA2">
            <w:pPr>
              <w:rPr>
                <w:color w:val="000000"/>
                <w:sz w:val="24"/>
              </w:rPr>
            </w:pPr>
            <w:r>
              <w:rPr>
                <w:rFonts w:cs="Times New Roman"/>
                <w:sz w:val="24"/>
              </w:rPr>
              <w:t>1.49</w:t>
            </w:r>
          </w:p>
        </w:tc>
        <w:tc>
          <w:tcPr>
            <w:tcW w:w="1155" w:type="dxa"/>
            <w:shd w:val="clear" w:color="auto" w:fill="FFFFFF" w:themeFill="background1"/>
          </w:tcPr>
          <w:p w14:paraId="765BF8EC" w14:textId="77777777" w:rsidR="000A3AA2" w:rsidRPr="004E75E5" w:rsidRDefault="000A3AA2" w:rsidP="000A3AA2">
            <w:pPr>
              <w:rPr>
                <w:color w:val="000000"/>
                <w:sz w:val="24"/>
              </w:rPr>
            </w:pPr>
            <w:r>
              <w:rPr>
                <w:rFonts w:cs="Times New Roman"/>
                <w:sz w:val="24"/>
              </w:rPr>
              <w:t>.14</w:t>
            </w:r>
          </w:p>
        </w:tc>
      </w:tr>
      <w:tr w:rsidR="000A3AA2" w:rsidRPr="004E75E5" w14:paraId="69647353" w14:textId="77777777" w:rsidTr="000A3AA2">
        <w:tc>
          <w:tcPr>
            <w:tcW w:w="2309" w:type="dxa"/>
            <w:shd w:val="clear" w:color="auto" w:fill="FFFFFF" w:themeFill="background1"/>
          </w:tcPr>
          <w:p w14:paraId="062066E4" w14:textId="77777777" w:rsidR="000A3AA2" w:rsidRDefault="000A3AA2" w:rsidP="000A3AA2">
            <w:pPr>
              <w:rPr>
                <w:sz w:val="24"/>
              </w:rPr>
            </w:pPr>
            <w:r>
              <w:rPr>
                <w:sz w:val="24"/>
              </w:rPr>
              <w:t>ADOS Communication and Social Interaction Total (N=29)</w:t>
            </w:r>
          </w:p>
          <w:p w14:paraId="2417D9CC" w14:textId="77777777" w:rsidR="000A3AA2" w:rsidRPr="004E75E5" w:rsidRDefault="000A3AA2" w:rsidP="000A3AA2">
            <w:pPr>
              <w:rPr>
                <w:sz w:val="24"/>
              </w:rPr>
            </w:pPr>
          </w:p>
        </w:tc>
        <w:tc>
          <w:tcPr>
            <w:tcW w:w="2308" w:type="dxa"/>
            <w:shd w:val="clear" w:color="auto" w:fill="FFFFFF" w:themeFill="background1"/>
          </w:tcPr>
          <w:p w14:paraId="420B3DF4" w14:textId="77777777" w:rsidR="000A3AA2" w:rsidRPr="004E75E5" w:rsidRDefault="000A3AA2" w:rsidP="000A3AA2">
            <w:pPr>
              <w:rPr>
                <w:sz w:val="24"/>
              </w:rPr>
            </w:pPr>
            <w:r>
              <w:rPr>
                <w:sz w:val="24"/>
              </w:rPr>
              <w:t>9.07 (4.06), 0-16</w:t>
            </w:r>
          </w:p>
        </w:tc>
        <w:tc>
          <w:tcPr>
            <w:tcW w:w="2309" w:type="dxa"/>
            <w:shd w:val="clear" w:color="auto" w:fill="FFFFFF" w:themeFill="background1"/>
          </w:tcPr>
          <w:p w14:paraId="4454811F" w14:textId="77777777" w:rsidR="000A3AA2" w:rsidRPr="004E75E5" w:rsidRDefault="000A3AA2" w:rsidP="000A3AA2">
            <w:pPr>
              <w:rPr>
                <w:sz w:val="24"/>
              </w:rPr>
            </w:pPr>
          </w:p>
        </w:tc>
        <w:tc>
          <w:tcPr>
            <w:tcW w:w="1161" w:type="dxa"/>
            <w:shd w:val="clear" w:color="auto" w:fill="FFFFFF" w:themeFill="background1"/>
          </w:tcPr>
          <w:p w14:paraId="78EA670A" w14:textId="77777777" w:rsidR="000A3AA2" w:rsidRPr="004E75E5" w:rsidRDefault="000A3AA2" w:rsidP="000A3AA2">
            <w:pPr>
              <w:rPr>
                <w:sz w:val="24"/>
              </w:rPr>
            </w:pPr>
          </w:p>
        </w:tc>
        <w:tc>
          <w:tcPr>
            <w:tcW w:w="1155" w:type="dxa"/>
            <w:shd w:val="clear" w:color="auto" w:fill="FFFFFF" w:themeFill="background1"/>
          </w:tcPr>
          <w:p w14:paraId="537FD03C" w14:textId="77777777" w:rsidR="000A3AA2" w:rsidRPr="004E75E5" w:rsidRDefault="000A3AA2" w:rsidP="000A3AA2">
            <w:pPr>
              <w:rPr>
                <w:sz w:val="24"/>
              </w:rPr>
            </w:pPr>
          </w:p>
        </w:tc>
      </w:tr>
      <w:tr w:rsidR="000A3AA2" w:rsidRPr="004E75E5" w14:paraId="25355AC8" w14:textId="77777777" w:rsidTr="000A3AA2">
        <w:tc>
          <w:tcPr>
            <w:tcW w:w="2309" w:type="dxa"/>
            <w:shd w:val="clear" w:color="auto" w:fill="FFFFFF" w:themeFill="background1"/>
          </w:tcPr>
          <w:p w14:paraId="4DA915B6" w14:textId="77777777" w:rsidR="000A3AA2" w:rsidRDefault="000A3AA2" w:rsidP="000A3AA2">
            <w:pPr>
              <w:rPr>
                <w:sz w:val="24"/>
              </w:rPr>
            </w:pPr>
            <w:r>
              <w:rPr>
                <w:sz w:val="24"/>
              </w:rPr>
              <w:t>SRS T-Score (N=24)</w:t>
            </w:r>
          </w:p>
          <w:p w14:paraId="6AB2C9CC" w14:textId="77777777" w:rsidR="000A3AA2" w:rsidRDefault="000A3AA2" w:rsidP="000A3AA2">
            <w:pPr>
              <w:rPr>
                <w:sz w:val="24"/>
              </w:rPr>
            </w:pPr>
          </w:p>
        </w:tc>
        <w:tc>
          <w:tcPr>
            <w:tcW w:w="2308" w:type="dxa"/>
            <w:shd w:val="clear" w:color="auto" w:fill="FFFFFF" w:themeFill="background1"/>
          </w:tcPr>
          <w:p w14:paraId="67F4796A" w14:textId="77777777" w:rsidR="000A3AA2" w:rsidRPr="004E75E5" w:rsidRDefault="000A3AA2" w:rsidP="000A3AA2">
            <w:pPr>
              <w:rPr>
                <w:sz w:val="24"/>
              </w:rPr>
            </w:pPr>
            <w:r>
              <w:rPr>
                <w:sz w:val="24"/>
              </w:rPr>
              <w:t>101.17 (30.53), 38-143</w:t>
            </w:r>
          </w:p>
        </w:tc>
        <w:tc>
          <w:tcPr>
            <w:tcW w:w="2309" w:type="dxa"/>
            <w:shd w:val="clear" w:color="auto" w:fill="FFFFFF" w:themeFill="background1"/>
          </w:tcPr>
          <w:p w14:paraId="28E2BD56" w14:textId="77777777" w:rsidR="000A3AA2" w:rsidRPr="004E75E5" w:rsidRDefault="000A3AA2" w:rsidP="000A3AA2">
            <w:pPr>
              <w:rPr>
                <w:sz w:val="24"/>
              </w:rPr>
            </w:pPr>
          </w:p>
        </w:tc>
        <w:tc>
          <w:tcPr>
            <w:tcW w:w="1161" w:type="dxa"/>
            <w:shd w:val="clear" w:color="auto" w:fill="FFFFFF" w:themeFill="background1"/>
          </w:tcPr>
          <w:p w14:paraId="1D866050" w14:textId="77777777" w:rsidR="000A3AA2" w:rsidRPr="004E75E5" w:rsidRDefault="000A3AA2" w:rsidP="000A3AA2">
            <w:pPr>
              <w:rPr>
                <w:sz w:val="24"/>
              </w:rPr>
            </w:pPr>
          </w:p>
        </w:tc>
        <w:tc>
          <w:tcPr>
            <w:tcW w:w="1155" w:type="dxa"/>
            <w:shd w:val="clear" w:color="auto" w:fill="FFFFFF" w:themeFill="background1"/>
          </w:tcPr>
          <w:p w14:paraId="4729AF42" w14:textId="77777777" w:rsidR="000A3AA2" w:rsidRPr="004E75E5" w:rsidRDefault="000A3AA2" w:rsidP="000A3AA2">
            <w:pPr>
              <w:rPr>
                <w:sz w:val="24"/>
              </w:rPr>
            </w:pPr>
          </w:p>
        </w:tc>
      </w:tr>
    </w:tbl>
    <w:p w14:paraId="0AE88267" w14:textId="77777777" w:rsidR="000A3AA2" w:rsidRDefault="000A3AA2" w:rsidP="000A3AA2"/>
    <w:p w14:paraId="14DF516F" w14:textId="77777777" w:rsidR="000A3AA2" w:rsidRDefault="000A3AA2" w:rsidP="000A3AA2"/>
    <w:p w14:paraId="5643C2A6" w14:textId="77777777" w:rsidR="000A3AA2" w:rsidRDefault="000A3AA2" w:rsidP="000A3AA2">
      <w:pPr>
        <w:rPr>
          <w:b/>
          <w:sz w:val="24"/>
        </w:rPr>
      </w:pPr>
    </w:p>
    <w:p w14:paraId="008F4468" w14:textId="77777777" w:rsidR="000A3AA2" w:rsidRDefault="000A3AA2" w:rsidP="000A3AA2">
      <w:pPr>
        <w:rPr>
          <w:b/>
          <w:sz w:val="24"/>
        </w:rPr>
      </w:pPr>
    </w:p>
    <w:p w14:paraId="1340050D" w14:textId="77777777" w:rsidR="000A3AA2" w:rsidRDefault="000A3AA2" w:rsidP="000A3AA2">
      <w:pPr>
        <w:rPr>
          <w:b/>
          <w:sz w:val="24"/>
        </w:rPr>
      </w:pPr>
    </w:p>
    <w:p w14:paraId="1A0E9134" w14:textId="77777777" w:rsidR="000A3AA2" w:rsidRDefault="000A3AA2" w:rsidP="000A3AA2">
      <w:pPr>
        <w:rPr>
          <w:b/>
          <w:sz w:val="24"/>
        </w:rPr>
      </w:pPr>
    </w:p>
    <w:p w14:paraId="010C6FD6" w14:textId="77777777" w:rsidR="000A3AA2" w:rsidRDefault="000A3AA2" w:rsidP="000A3AA2">
      <w:pPr>
        <w:pStyle w:val="FootnoteText"/>
        <w:rPr>
          <w:lang w:val="en-US"/>
        </w:rPr>
      </w:pPr>
    </w:p>
    <w:p w14:paraId="552B1A51" w14:textId="77777777" w:rsidR="000A3AA2" w:rsidRDefault="000A3AA2" w:rsidP="000A3AA2">
      <w:pPr>
        <w:pStyle w:val="FootnoteText"/>
        <w:rPr>
          <w:lang w:val="en-US"/>
        </w:rPr>
      </w:pPr>
    </w:p>
    <w:p w14:paraId="719D6A65" w14:textId="77777777" w:rsidR="000A3AA2" w:rsidRDefault="000A3AA2" w:rsidP="000A3AA2">
      <w:pPr>
        <w:pStyle w:val="FootnoteText"/>
        <w:rPr>
          <w:lang w:val="en-US"/>
        </w:rPr>
      </w:pPr>
    </w:p>
    <w:p w14:paraId="3F07893F" w14:textId="77777777" w:rsidR="000A3AA2" w:rsidRDefault="000A3AA2" w:rsidP="000A3AA2">
      <w:pPr>
        <w:pStyle w:val="FootnoteText"/>
        <w:rPr>
          <w:lang w:val="en-US"/>
        </w:rPr>
      </w:pPr>
    </w:p>
    <w:p w14:paraId="1F290696" w14:textId="77777777" w:rsidR="000A3AA2" w:rsidRDefault="000A3AA2" w:rsidP="000A3AA2">
      <w:pPr>
        <w:pStyle w:val="FootnoteText"/>
        <w:rPr>
          <w:lang w:val="en-US"/>
        </w:rPr>
      </w:pPr>
    </w:p>
    <w:p w14:paraId="03EE7406" w14:textId="77777777" w:rsidR="000A3AA2" w:rsidRDefault="000A3AA2" w:rsidP="000A3AA2">
      <w:pPr>
        <w:pStyle w:val="FootnoteText"/>
        <w:rPr>
          <w:lang w:val="en-US"/>
        </w:rPr>
      </w:pPr>
    </w:p>
    <w:p w14:paraId="6DE5C140" w14:textId="77777777" w:rsidR="000A3AA2" w:rsidRDefault="000A3AA2" w:rsidP="000A3AA2">
      <w:pPr>
        <w:pStyle w:val="FootnoteText"/>
        <w:rPr>
          <w:lang w:val="en-US"/>
        </w:rPr>
      </w:pPr>
    </w:p>
    <w:p w14:paraId="2233A17F" w14:textId="77777777" w:rsidR="000A3AA2" w:rsidRDefault="000A3AA2" w:rsidP="000A3AA2">
      <w:pPr>
        <w:pStyle w:val="FootnoteText"/>
        <w:rPr>
          <w:lang w:val="en-US"/>
        </w:rPr>
      </w:pPr>
    </w:p>
    <w:p w14:paraId="4BAAB1D5" w14:textId="77777777" w:rsidR="00777115" w:rsidRDefault="00777115" w:rsidP="000A3AA2">
      <w:pPr>
        <w:pStyle w:val="FootnoteText"/>
        <w:rPr>
          <w:lang w:val="en-US"/>
        </w:rPr>
      </w:pPr>
    </w:p>
    <w:p w14:paraId="31C75888" w14:textId="77777777" w:rsidR="000A3AA2" w:rsidRDefault="000A3AA2" w:rsidP="000A3AA2">
      <w:pPr>
        <w:pStyle w:val="FootnoteText"/>
        <w:rPr>
          <w:lang w:val="en-US"/>
        </w:rPr>
      </w:pPr>
    </w:p>
    <w:p w14:paraId="479C399D" w14:textId="77777777" w:rsidR="000A3AA2" w:rsidRDefault="000A3AA2" w:rsidP="000A3AA2">
      <w:pPr>
        <w:pStyle w:val="FootnoteText"/>
        <w:rPr>
          <w:lang w:val="en-US"/>
        </w:rPr>
      </w:pPr>
    </w:p>
    <w:p w14:paraId="4F5B1E91" w14:textId="77777777" w:rsidR="000A3AA2" w:rsidRDefault="000A3AA2" w:rsidP="000A3AA2">
      <w:pPr>
        <w:pStyle w:val="FootnoteText"/>
        <w:rPr>
          <w:lang w:val="en-US"/>
        </w:rPr>
      </w:pPr>
    </w:p>
    <w:p w14:paraId="75B0750B" w14:textId="77777777" w:rsidR="000A3AA2" w:rsidRPr="000A3AA2" w:rsidRDefault="000A3AA2" w:rsidP="000A3AA2">
      <w:pPr>
        <w:pStyle w:val="FootnoteText"/>
        <w:rPr>
          <w:lang w:val="en-US"/>
        </w:rPr>
      </w:pPr>
    </w:p>
    <w:p w14:paraId="3BE52FD3" w14:textId="77777777" w:rsidR="000A3AA2" w:rsidRDefault="000A3AA2" w:rsidP="000A3AA2">
      <w:pPr>
        <w:rPr>
          <w:b/>
          <w:sz w:val="24"/>
        </w:rPr>
      </w:pPr>
    </w:p>
    <w:p w14:paraId="62688F20" w14:textId="77777777" w:rsidR="000A3AA2" w:rsidRDefault="000A3AA2" w:rsidP="000A3AA2">
      <w:pPr>
        <w:rPr>
          <w:b/>
          <w:sz w:val="24"/>
        </w:rPr>
      </w:pPr>
    </w:p>
    <w:p w14:paraId="60479C35" w14:textId="77777777" w:rsidR="000A3AA2" w:rsidRDefault="000A3AA2" w:rsidP="000A3AA2">
      <w:pPr>
        <w:rPr>
          <w:b/>
          <w:sz w:val="24"/>
        </w:rPr>
      </w:pPr>
    </w:p>
    <w:p w14:paraId="36409870" w14:textId="77777777" w:rsidR="000A3AA2" w:rsidRDefault="000A3AA2" w:rsidP="000A3AA2">
      <w:pPr>
        <w:rPr>
          <w:b/>
          <w:sz w:val="24"/>
        </w:rPr>
      </w:pPr>
    </w:p>
    <w:p w14:paraId="6724CBD7" w14:textId="77777777" w:rsidR="000A3AA2" w:rsidRDefault="000A3AA2" w:rsidP="000A3AA2">
      <w:pPr>
        <w:rPr>
          <w:b/>
          <w:sz w:val="24"/>
        </w:rPr>
      </w:pPr>
      <w:r>
        <w:rPr>
          <w:b/>
          <w:sz w:val="24"/>
        </w:rPr>
        <w:lastRenderedPageBreak/>
        <w:t xml:space="preserve">Appendix 2. </w:t>
      </w:r>
    </w:p>
    <w:p w14:paraId="09ACD811" w14:textId="77777777" w:rsidR="000A3AA2" w:rsidRDefault="000A3AA2" w:rsidP="000A3AA2"/>
    <w:p w14:paraId="46E9B94D" w14:textId="77777777" w:rsidR="000A3AA2" w:rsidRPr="00AE5E03" w:rsidRDefault="000A3AA2" w:rsidP="000A3AA2">
      <w:pPr>
        <w:rPr>
          <w:rFonts w:cs="Times New Roman"/>
          <w:color w:val="000000" w:themeColor="text1"/>
        </w:rPr>
      </w:pPr>
      <w:r>
        <w:rPr>
          <w:b/>
          <w:sz w:val="24"/>
        </w:rPr>
        <w:t>Table 4</w:t>
      </w:r>
      <w:r w:rsidRPr="004E75E5">
        <w:rPr>
          <w:b/>
          <w:sz w:val="24"/>
        </w:rPr>
        <w:t xml:space="preserve">. </w:t>
      </w:r>
      <w:r w:rsidRPr="00AE5E03">
        <w:rPr>
          <w:szCs w:val="22"/>
        </w:rPr>
        <w:t>Demographic variables of participants included in sub sample analyses. Full sample</w:t>
      </w:r>
      <w:r w:rsidRPr="00AE5E03">
        <w:rPr>
          <w:rFonts w:cs="Times New Roman"/>
          <w:color w:val="000000" w:themeColor="text1"/>
          <w:szCs w:val="22"/>
        </w:rPr>
        <w:t xml:space="preserve"> </w:t>
      </w:r>
      <w:r w:rsidRPr="00AE5E03">
        <w:rPr>
          <w:rFonts w:cs="Times New Roman"/>
          <w:szCs w:val="22"/>
        </w:rPr>
        <w:t>ASC N=37 Control N=43</w:t>
      </w:r>
    </w:p>
    <w:tbl>
      <w:tblPr>
        <w:tblW w:w="0" w:type="auto"/>
        <w:tblLook w:val="04A0" w:firstRow="1" w:lastRow="0" w:firstColumn="1" w:lastColumn="0" w:noHBand="0" w:noVBand="1"/>
      </w:tblPr>
      <w:tblGrid>
        <w:gridCol w:w="2220"/>
        <w:gridCol w:w="2126"/>
        <w:gridCol w:w="2117"/>
        <w:gridCol w:w="1155"/>
        <w:gridCol w:w="1096"/>
      </w:tblGrid>
      <w:tr w:rsidR="000A3AA2" w:rsidRPr="004E75E5" w14:paraId="6406EC01" w14:textId="77777777" w:rsidTr="000A3AA2">
        <w:tc>
          <w:tcPr>
            <w:tcW w:w="2309" w:type="dxa"/>
            <w:tcBorders>
              <w:bottom w:val="nil"/>
            </w:tcBorders>
          </w:tcPr>
          <w:p w14:paraId="0F76907F" w14:textId="77777777" w:rsidR="000A3AA2" w:rsidRPr="004E75E5" w:rsidRDefault="000A3AA2" w:rsidP="000A3AA2">
            <w:pPr>
              <w:rPr>
                <w:color w:val="000000"/>
                <w:sz w:val="24"/>
              </w:rPr>
            </w:pPr>
            <w:r w:rsidRPr="004E75E5">
              <w:rPr>
                <w:sz w:val="24"/>
              </w:rPr>
              <w:t>Measure</w:t>
            </w:r>
          </w:p>
        </w:tc>
        <w:tc>
          <w:tcPr>
            <w:tcW w:w="2308" w:type="dxa"/>
            <w:tcBorders>
              <w:bottom w:val="nil"/>
            </w:tcBorders>
          </w:tcPr>
          <w:p w14:paraId="52922397" w14:textId="77777777" w:rsidR="000A3AA2" w:rsidRPr="004E75E5" w:rsidRDefault="000A3AA2" w:rsidP="000A3AA2">
            <w:pPr>
              <w:rPr>
                <w:b/>
                <w:sz w:val="24"/>
              </w:rPr>
            </w:pPr>
            <w:r w:rsidRPr="004E75E5">
              <w:rPr>
                <w:sz w:val="24"/>
              </w:rPr>
              <w:t>Autism Spectrum Condition Group</w:t>
            </w:r>
            <w:r>
              <w:rPr>
                <w:sz w:val="24"/>
              </w:rPr>
              <w:t xml:space="preserve"> (N=37)</w:t>
            </w:r>
          </w:p>
          <w:p w14:paraId="4B6C2E53" w14:textId="77777777" w:rsidR="000A3AA2" w:rsidRPr="004E75E5" w:rsidRDefault="000A3AA2" w:rsidP="000A3AA2">
            <w:pPr>
              <w:rPr>
                <w:color w:val="000000"/>
                <w:sz w:val="24"/>
              </w:rPr>
            </w:pPr>
          </w:p>
        </w:tc>
        <w:tc>
          <w:tcPr>
            <w:tcW w:w="2309" w:type="dxa"/>
            <w:tcBorders>
              <w:bottom w:val="nil"/>
            </w:tcBorders>
          </w:tcPr>
          <w:p w14:paraId="1039F129" w14:textId="77777777" w:rsidR="000A3AA2" w:rsidRPr="004E75E5" w:rsidRDefault="000A3AA2" w:rsidP="000A3AA2">
            <w:pPr>
              <w:rPr>
                <w:b/>
                <w:sz w:val="24"/>
              </w:rPr>
            </w:pPr>
            <w:r w:rsidRPr="004E75E5">
              <w:rPr>
                <w:sz w:val="24"/>
              </w:rPr>
              <w:t>Control Group</w:t>
            </w:r>
            <w:r>
              <w:rPr>
                <w:sz w:val="24"/>
              </w:rPr>
              <w:t xml:space="preserve"> (N=43)</w:t>
            </w:r>
          </w:p>
          <w:p w14:paraId="19E55E8E" w14:textId="77777777" w:rsidR="000A3AA2" w:rsidRPr="004E75E5" w:rsidRDefault="000A3AA2" w:rsidP="000A3AA2">
            <w:pPr>
              <w:rPr>
                <w:color w:val="000000"/>
                <w:sz w:val="24"/>
              </w:rPr>
            </w:pPr>
          </w:p>
        </w:tc>
        <w:tc>
          <w:tcPr>
            <w:tcW w:w="2316" w:type="dxa"/>
            <w:gridSpan w:val="2"/>
            <w:tcBorders>
              <w:bottom w:val="nil"/>
            </w:tcBorders>
          </w:tcPr>
          <w:p w14:paraId="0F692AF5" w14:textId="77777777" w:rsidR="000A3AA2" w:rsidRPr="004E75E5" w:rsidRDefault="000A3AA2" w:rsidP="000A3AA2">
            <w:pPr>
              <w:rPr>
                <w:b/>
                <w:sz w:val="24"/>
              </w:rPr>
            </w:pPr>
            <w:r w:rsidRPr="004E75E5">
              <w:rPr>
                <w:sz w:val="24"/>
              </w:rPr>
              <w:t xml:space="preserve">Group Comparison </w:t>
            </w:r>
          </w:p>
          <w:p w14:paraId="50A1A36A" w14:textId="77777777" w:rsidR="000A3AA2" w:rsidRPr="004E75E5" w:rsidRDefault="000A3AA2" w:rsidP="000A3AA2">
            <w:pPr>
              <w:rPr>
                <w:color w:val="000000"/>
                <w:sz w:val="24"/>
              </w:rPr>
            </w:pPr>
          </w:p>
        </w:tc>
      </w:tr>
      <w:tr w:rsidR="000A3AA2" w:rsidRPr="004E75E5" w14:paraId="6BBE1F7B" w14:textId="77777777" w:rsidTr="000A3AA2">
        <w:trPr>
          <w:gridBefore w:val="1"/>
          <w:wBefore w:w="2309" w:type="dxa"/>
        </w:trPr>
        <w:tc>
          <w:tcPr>
            <w:tcW w:w="2308" w:type="dxa"/>
            <w:tcBorders>
              <w:top w:val="nil"/>
            </w:tcBorders>
            <w:shd w:val="clear" w:color="auto" w:fill="FFFFFF" w:themeFill="background1"/>
          </w:tcPr>
          <w:p w14:paraId="7898BBAD" w14:textId="77777777" w:rsidR="000A3AA2" w:rsidRPr="004E75E5" w:rsidRDefault="000A3AA2" w:rsidP="000A3AA2">
            <w:pPr>
              <w:rPr>
                <w:b/>
                <w:sz w:val="24"/>
              </w:rPr>
            </w:pPr>
            <w:r w:rsidRPr="004E75E5">
              <w:rPr>
                <w:b/>
                <w:sz w:val="24"/>
              </w:rPr>
              <w:t xml:space="preserve">Mean (SD), </w:t>
            </w:r>
          </w:p>
          <w:p w14:paraId="1664C978" w14:textId="77777777" w:rsidR="000A3AA2" w:rsidRPr="004E75E5" w:rsidRDefault="000A3AA2" w:rsidP="000A3AA2">
            <w:pPr>
              <w:rPr>
                <w:b/>
                <w:color w:val="000000"/>
                <w:sz w:val="24"/>
              </w:rPr>
            </w:pPr>
            <w:r w:rsidRPr="004E75E5">
              <w:rPr>
                <w:b/>
                <w:sz w:val="24"/>
              </w:rPr>
              <w:t>Range or number (%)</w:t>
            </w:r>
          </w:p>
        </w:tc>
        <w:tc>
          <w:tcPr>
            <w:tcW w:w="2309" w:type="dxa"/>
            <w:tcBorders>
              <w:top w:val="nil"/>
            </w:tcBorders>
            <w:shd w:val="clear" w:color="auto" w:fill="FFFFFF" w:themeFill="background1"/>
          </w:tcPr>
          <w:p w14:paraId="3391D08B" w14:textId="77777777" w:rsidR="000A3AA2" w:rsidRPr="004E75E5" w:rsidRDefault="000A3AA2" w:rsidP="000A3AA2">
            <w:pPr>
              <w:rPr>
                <w:sz w:val="24"/>
              </w:rPr>
            </w:pPr>
            <w:r w:rsidRPr="004E75E5">
              <w:rPr>
                <w:sz w:val="24"/>
              </w:rPr>
              <w:t>Mean (SD),</w:t>
            </w:r>
          </w:p>
          <w:p w14:paraId="7BFA3710" w14:textId="77777777" w:rsidR="000A3AA2" w:rsidRPr="004E75E5" w:rsidRDefault="000A3AA2" w:rsidP="000A3AA2">
            <w:pPr>
              <w:rPr>
                <w:color w:val="000000"/>
                <w:sz w:val="24"/>
              </w:rPr>
            </w:pPr>
            <w:r w:rsidRPr="004E75E5">
              <w:rPr>
                <w:sz w:val="24"/>
              </w:rPr>
              <w:t xml:space="preserve"> Range or number (%)</w:t>
            </w:r>
          </w:p>
        </w:tc>
        <w:tc>
          <w:tcPr>
            <w:tcW w:w="1161" w:type="dxa"/>
            <w:tcBorders>
              <w:top w:val="nil"/>
            </w:tcBorders>
            <w:shd w:val="clear" w:color="auto" w:fill="FFFFFF" w:themeFill="background1"/>
          </w:tcPr>
          <w:p w14:paraId="491F6775" w14:textId="77777777" w:rsidR="000A3AA2" w:rsidRPr="004E75E5" w:rsidRDefault="000A3AA2" w:rsidP="000A3AA2">
            <w:pPr>
              <w:rPr>
                <w:color w:val="000000"/>
                <w:sz w:val="24"/>
              </w:rPr>
            </w:pPr>
            <w:r w:rsidRPr="004E75E5">
              <w:rPr>
                <w:sz w:val="24"/>
              </w:rPr>
              <w:t>Student’s t (or X</w:t>
            </w:r>
            <w:r w:rsidRPr="004E75E5">
              <w:rPr>
                <w:sz w:val="24"/>
                <w:vertAlign w:val="superscript"/>
              </w:rPr>
              <w:t>2</w:t>
            </w:r>
            <w:r w:rsidRPr="004E75E5">
              <w:rPr>
                <w:sz w:val="24"/>
              </w:rPr>
              <w:t>)</w:t>
            </w:r>
          </w:p>
        </w:tc>
        <w:tc>
          <w:tcPr>
            <w:tcW w:w="1155" w:type="dxa"/>
            <w:tcBorders>
              <w:top w:val="nil"/>
            </w:tcBorders>
            <w:shd w:val="clear" w:color="auto" w:fill="FFFFFF" w:themeFill="background1"/>
          </w:tcPr>
          <w:p w14:paraId="54D0DD14" w14:textId="77777777" w:rsidR="000A3AA2" w:rsidRPr="004E75E5" w:rsidRDefault="000A3AA2" w:rsidP="000A3AA2">
            <w:pPr>
              <w:rPr>
                <w:color w:val="000000"/>
                <w:sz w:val="24"/>
              </w:rPr>
            </w:pPr>
            <w:r w:rsidRPr="004E75E5">
              <w:rPr>
                <w:sz w:val="24"/>
              </w:rPr>
              <w:t>P-Value</w:t>
            </w:r>
          </w:p>
        </w:tc>
      </w:tr>
      <w:tr w:rsidR="000A3AA2" w:rsidRPr="004E75E5" w14:paraId="17762955" w14:textId="77777777" w:rsidTr="000A3AA2">
        <w:tc>
          <w:tcPr>
            <w:tcW w:w="2309" w:type="dxa"/>
            <w:tcBorders>
              <w:top w:val="single" w:sz="24" w:space="0" w:color="auto"/>
            </w:tcBorders>
            <w:shd w:val="clear" w:color="auto" w:fill="FFFFFF" w:themeFill="background1"/>
          </w:tcPr>
          <w:p w14:paraId="77CA9C01" w14:textId="77777777" w:rsidR="000A3AA2" w:rsidRDefault="000A3AA2" w:rsidP="000A3AA2">
            <w:pPr>
              <w:rPr>
                <w:sz w:val="24"/>
              </w:rPr>
            </w:pPr>
          </w:p>
          <w:p w14:paraId="32CFC8FA" w14:textId="77777777" w:rsidR="000A3AA2" w:rsidRPr="004E75E5" w:rsidRDefault="000A3AA2" w:rsidP="000A3AA2">
            <w:pPr>
              <w:rPr>
                <w:color w:val="000000"/>
                <w:sz w:val="24"/>
              </w:rPr>
            </w:pPr>
            <w:r w:rsidRPr="004E75E5">
              <w:rPr>
                <w:sz w:val="24"/>
              </w:rPr>
              <w:t>Age (years)</w:t>
            </w:r>
          </w:p>
        </w:tc>
        <w:tc>
          <w:tcPr>
            <w:tcW w:w="2308" w:type="dxa"/>
            <w:tcBorders>
              <w:top w:val="single" w:sz="24" w:space="0" w:color="auto"/>
            </w:tcBorders>
            <w:shd w:val="clear" w:color="auto" w:fill="FFFFFF" w:themeFill="background1"/>
          </w:tcPr>
          <w:p w14:paraId="685DE6F9" w14:textId="77777777" w:rsidR="000A3AA2" w:rsidRDefault="000A3AA2" w:rsidP="000A3AA2">
            <w:pPr>
              <w:rPr>
                <w:rFonts w:cs="Times New Roman"/>
                <w:sz w:val="24"/>
              </w:rPr>
            </w:pPr>
          </w:p>
          <w:p w14:paraId="7572DB96" w14:textId="77777777" w:rsidR="000A3AA2" w:rsidRPr="004E75E5" w:rsidRDefault="000A3AA2" w:rsidP="000A3AA2">
            <w:pPr>
              <w:rPr>
                <w:color w:val="000000"/>
                <w:sz w:val="24"/>
              </w:rPr>
            </w:pPr>
            <w:r>
              <w:rPr>
                <w:rFonts w:cs="Times New Roman"/>
                <w:sz w:val="24"/>
              </w:rPr>
              <w:t>31.70</w:t>
            </w:r>
            <w:r w:rsidRPr="00483636">
              <w:rPr>
                <w:rFonts w:cs="Times New Roman"/>
                <w:sz w:val="24"/>
              </w:rPr>
              <w:t xml:space="preserve"> (</w:t>
            </w:r>
            <w:r>
              <w:rPr>
                <w:rFonts w:cs="Times New Roman"/>
                <w:sz w:val="24"/>
              </w:rPr>
              <w:t>12.77</w:t>
            </w:r>
            <w:r w:rsidRPr="00483636">
              <w:rPr>
                <w:rFonts w:cs="Times New Roman"/>
                <w:sz w:val="24"/>
              </w:rPr>
              <w:t>), 18-</w:t>
            </w:r>
            <w:r>
              <w:rPr>
                <w:rFonts w:cs="Times New Roman"/>
                <w:sz w:val="24"/>
              </w:rPr>
              <w:t>67</w:t>
            </w:r>
          </w:p>
        </w:tc>
        <w:tc>
          <w:tcPr>
            <w:tcW w:w="2309" w:type="dxa"/>
            <w:tcBorders>
              <w:top w:val="single" w:sz="24" w:space="0" w:color="auto"/>
            </w:tcBorders>
            <w:shd w:val="clear" w:color="auto" w:fill="FFFFFF" w:themeFill="background1"/>
          </w:tcPr>
          <w:p w14:paraId="525EF05E" w14:textId="77777777" w:rsidR="000A3AA2" w:rsidRDefault="000A3AA2" w:rsidP="000A3AA2">
            <w:pPr>
              <w:rPr>
                <w:rFonts w:cs="Times New Roman"/>
                <w:sz w:val="24"/>
              </w:rPr>
            </w:pPr>
          </w:p>
          <w:p w14:paraId="1F382F20" w14:textId="77777777" w:rsidR="000A3AA2" w:rsidRPr="004E75E5" w:rsidRDefault="000A3AA2" w:rsidP="000A3AA2">
            <w:pPr>
              <w:rPr>
                <w:color w:val="000000"/>
                <w:sz w:val="24"/>
              </w:rPr>
            </w:pPr>
            <w:r>
              <w:rPr>
                <w:rFonts w:cs="Times New Roman"/>
                <w:sz w:val="24"/>
              </w:rPr>
              <w:t>28.70</w:t>
            </w:r>
            <w:r w:rsidRPr="00483636">
              <w:rPr>
                <w:rFonts w:cs="Times New Roman"/>
                <w:sz w:val="24"/>
              </w:rPr>
              <w:t xml:space="preserve"> (</w:t>
            </w:r>
            <w:r>
              <w:rPr>
                <w:rFonts w:cs="Times New Roman"/>
                <w:sz w:val="24"/>
              </w:rPr>
              <w:t>11.90</w:t>
            </w:r>
            <w:r w:rsidRPr="00483636">
              <w:rPr>
                <w:rFonts w:cs="Times New Roman"/>
                <w:sz w:val="24"/>
              </w:rPr>
              <w:t>), 18-65</w:t>
            </w:r>
          </w:p>
        </w:tc>
        <w:tc>
          <w:tcPr>
            <w:tcW w:w="1161" w:type="dxa"/>
            <w:tcBorders>
              <w:top w:val="single" w:sz="24" w:space="0" w:color="auto"/>
            </w:tcBorders>
            <w:shd w:val="clear" w:color="auto" w:fill="FFFFFF" w:themeFill="background1"/>
          </w:tcPr>
          <w:p w14:paraId="4974A475" w14:textId="77777777" w:rsidR="000A3AA2" w:rsidRDefault="000A3AA2" w:rsidP="000A3AA2">
            <w:pPr>
              <w:rPr>
                <w:rFonts w:cs="Times New Roman"/>
                <w:sz w:val="24"/>
              </w:rPr>
            </w:pPr>
          </w:p>
          <w:p w14:paraId="1AD6016F" w14:textId="77777777" w:rsidR="000A3AA2" w:rsidRPr="004E75E5" w:rsidRDefault="000A3AA2" w:rsidP="000A3AA2">
            <w:pPr>
              <w:rPr>
                <w:color w:val="000000"/>
                <w:sz w:val="24"/>
              </w:rPr>
            </w:pPr>
            <w:r>
              <w:rPr>
                <w:rFonts w:cs="Times New Roman"/>
                <w:sz w:val="24"/>
              </w:rPr>
              <w:t>1.09</w:t>
            </w:r>
          </w:p>
        </w:tc>
        <w:tc>
          <w:tcPr>
            <w:tcW w:w="1155" w:type="dxa"/>
            <w:tcBorders>
              <w:top w:val="single" w:sz="24" w:space="0" w:color="auto"/>
            </w:tcBorders>
            <w:shd w:val="clear" w:color="auto" w:fill="FFFFFF" w:themeFill="background1"/>
          </w:tcPr>
          <w:p w14:paraId="1F01CC81" w14:textId="77777777" w:rsidR="000A3AA2" w:rsidRDefault="000A3AA2" w:rsidP="000A3AA2">
            <w:pPr>
              <w:rPr>
                <w:rFonts w:cs="Times New Roman"/>
                <w:sz w:val="24"/>
              </w:rPr>
            </w:pPr>
          </w:p>
          <w:p w14:paraId="230F27CA" w14:textId="77777777" w:rsidR="000A3AA2" w:rsidRPr="004E75E5" w:rsidRDefault="000A3AA2" w:rsidP="000A3AA2">
            <w:pPr>
              <w:rPr>
                <w:color w:val="000000"/>
                <w:sz w:val="24"/>
              </w:rPr>
            </w:pPr>
            <w:r w:rsidRPr="00483636">
              <w:rPr>
                <w:rFonts w:cs="Times New Roman"/>
                <w:sz w:val="24"/>
              </w:rPr>
              <w:t>.</w:t>
            </w:r>
            <w:r>
              <w:rPr>
                <w:rFonts w:cs="Times New Roman"/>
                <w:sz w:val="24"/>
              </w:rPr>
              <w:t>28</w:t>
            </w:r>
          </w:p>
        </w:tc>
      </w:tr>
      <w:tr w:rsidR="000A3AA2" w:rsidRPr="004E75E5" w14:paraId="232FB33C" w14:textId="77777777" w:rsidTr="000A3AA2">
        <w:tc>
          <w:tcPr>
            <w:tcW w:w="2309" w:type="dxa"/>
            <w:shd w:val="clear" w:color="auto" w:fill="FFFFFF" w:themeFill="background1"/>
          </w:tcPr>
          <w:p w14:paraId="2B1C5728" w14:textId="77777777" w:rsidR="000A3AA2" w:rsidRDefault="000A3AA2" w:rsidP="000A3AA2">
            <w:pPr>
              <w:rPr>
                <w:color w:val="auto"/>
                <w:sz w:val="24"/>
              </w:rPr>
            </w:pPr>
          </w:p>
          <w:p w14:paraId="794852A0" w14:textId="77777777" w:rsidR="000A3AA2" w:rsidRPr="000F51B3" w:rsidRDefault="000A3AA2" w:rsidP="000A3AA2">
            <w:pPr>
              <w:rPr>
                <w:color w:val="auto"/>
                <w:sz w:val="24"/>
              </w:rPr>
            </w:pPr>
            <w:r w:rsidRPr="000F51B3">
              <w:rPr>
                <w:color w:val="auto"/>
                <w:sz w:val="24"/>
              </w:rPr>
              <w:t>Sex (N females)</w:t>
            </w:r>
          </w:p>
        </w:tc>
        <w:tc>
          <w:tcPr>
            <w:tcW w:w="2308" w:type="dxa"/>
            <w:shd w:val="clear" w:color="auto" w:fill="FFFFFF" w:themeFill="background1"/>
          </w:tcPr>
          <w:p w14:paraId="6696ADB2" w14:textId="77777777" w:rsidR="000A3AA2" w:rsidRDefault="000A3AA2" w:rsidP="000A3AA2">
            <w:pPr>
              <w:rPr>
                <w:rFonts w:cs="Times New Roman"/>
                <w:sz w:val="24"/>
              </w:rPr>
            </w:pPr>
          </w:p>
          <w:p w14:paraId="3D928352" w14:textId="77777777" w:rsidR="000A3AA2" w:rsidRPr="004E75E5" w:rsidRDefault="000A3AA2" w:rsidP="000A3AA2">
            <w:pPr>
              <w:rPr>
                <w:color w:val="000000"/>
                <w:sz w:val="24"/>
              </w:rPr>
            </w:pPr>
            <w:r>
              <w:rPr>
                <w:rFonts w:cs="Times New Roman"/>
                <w:sz w:val="24"/>
              </w:rPr>
              <w:t>11 (29.73</w:t>
            </w:r>
            <w:r w:rsidRPr="00483636">
              <w:rPr>
                <w:rFonts w:cs="Times New Roman"/>
                <w:sz w:val="24"/>
              </w:rPr>
              <w:t>%)</w:t>
            </w:r>
          </w:p>
        </w:tc>
        <w:tc>
          <w:tcPr>
            <w:tcW w:w="2309" w:type="dxa"/>
            <w:shd w:val="clear" w:color="auto" w:fill="FFFFFF" w:themeFill="background1"/>
          </w:tcPr>
          <w:p w14:paraId="38C4ABB8" w14:textId="77777777" w:rsidR="000A3AA2" w:rsidRDefault="000A3AA2" w:rsidP="000A3AA2">
            <w:pPr>
              <w:rPr>
                <w:rFonts w:cs="Times New Roman"/>
                <w:sz w:val="24"/>
              </w:rPr>
            </w:pPr>
          </w:p>
          <w:p w14:paraId="6BFC7DE5" w14:textId="77777777" w:rsidR="000A3AA2" w:rsidRPr="004E75E5" w:rsidRDefault="000A3AA2" w:rsidP="000A3AA2">
            <w:pPr>
              <w:rPr>
                <w:color w:val="000000"/>
                <w:sz w:val="24"/>
              </w:rPr>
            </w:pPr>
            <w:r>
              <w:rPr>
                <w:rFonts w:cs="Times New Roman"/>
                <w:sz w:val="24"/>
              </w:rPr>
              <w:t>14 (32.56</w:t>
            </w:r>
            <w:r w:rsidRPr="00483636">
              <w:rPr>
                <w:rFonts w:cs="Times New Roman"/>
                <w:sz w:val="24"/>
              </w:rPr>
              <w:t>%)</w:t>
            </w:r>
          </w:p>
        </w:tc>
        <w:tc>
          <w:tcPr>
            <w:tcW w:w="1161" w:type="dxa"/>
            <w:shd w:val="clear" w:color="auto" w:fill="FFFFFF" w:themeFill="background1"/>
          </w:tcPr>
          <w:p w14:paraId="5076A20B" w14:textId="77777777" w:rsidR="000A3AA2" w:rsidRDefault="000A3AA2" w:rsidP="000A3AA2">
            <w:pPr>
              <w:rPr>
                <w:rFonts w:cs="Times New Roman"/>
                <w:sz w:val="24"/>
              </w:rPr>
            </w:pPr>
          </w:p>
          <w:p w14:paraId="72335064" w14:textId="77777777" w:rsidR="000A3AA2" w:rsidRPr="004E75E5" w:rsidRDefault="000A3AA2" w:rsidP="000A3AA2">
            <w:pPr>
              <w:rPr>
                <w:color w:val="000000"/>
                <w:sz w:val="24"/>
              </w:rPr>
            </w:pPr>
            <w:r w:rsidRPr="00483636">
              <w:rPr>
                <w:rFonts w:cs="Times New Roman"/>
                <w:sz w:val="24"/>
              </w:rPr>
              <w:t>.</w:t>
            </w:r>
            <w:r>
              <w:rPr>
                <w:rFonts w:cs="Times New Roman"/>
                <w:sz w:val="24"/>
              </w:rPr>
              <w:t>07</w:t>
            </w:r>
          </w:p>
        </w:tc>
        <w:tc>
          <w:tcPr>
            <w:tcW w:w="1155" w:type="dxa"/>
            <w:shd w:val="clear" w:color="auto" w:fill="FFFFFF" w:themeFill="background1"/>
          </w:tcPr>
          <w:p w14:paraId="35A008B6" w14:textId="77777777" w:rsidR="000A3AA2" w:rsidRDefault="000A3AA2" w:rsidP="000A3AA2">
            <w:pPr>
              <w:rPr>
                <w:rFonts w:cs="Times New Roman"/>
                <w:sz w:val="24"/>
              </w:rPr>
            </w:pPr>
          </w:p>
          <w:p w14:paraId="577AF5AC" w14:textId="77777777" w:rsidR="000A3AA2" w:rsidRPr="004E75E5" w:rsidRDefault="000A3AA2" w:rsidP="000A3AA2">
            <w:pPr>
              <w:rPr>
                <w:color w:val="000000"/>
                <w:sz w:val="24"/>
              </w:rPr>
            </w:pPr>
            <w:r>
              <w:rPr>
                <w:rFonts w:cs="Times New Roman"/>
                <w:sz w:val="24"/>
              </w:rPr>
              <w:t>.79</w:t>
            </w:r>
          </w:p>
        </w:tc>
      </w:tr>
      <w:tr w:rsidR="000A3AA2" w:rsidRPr="004E75E5" w14:paraId="4EF92DD4" w14:textId="77777777" w:rsidTr="000A3AA2">
        <w:tc>
          <w:tcPr>
            <w:tcW w:w="2309" w:type="dxa"/>
            <w:shd w:val="clear" w:color="auto" w:fill="FFFFFF" w:themeFill="background1"/>
          </w:tcPr>
          <w:p w14:paraId="77FBBFEA" w14:textId="77777777" w:rsidR="000A3AA2" w:rsidRDefault="000A3AA2" w:rsidP="000A3AA2">
            <w:pPr>
              <w:rPr>
                <w:color w:val="000000" w:themeColor="text1"/>
                <w:sz w:val="24"/>
              </w:rPr>
            </w:pPr>
          </w:p>
          <w:p w14:paraId="0FFE59EA" w14:textId="77777777" w:rsidR="000A3AA2" w:rsidRPr="009F692D" w:rsidRDefault="000A3AA2" w:rsidP="000A3AA2">
            <w:pPr>
              <w:rPr>
                <w:b/>
                <w:color w:val="000000" w:themeColor="text1"/>
                <w:sz w:val="24"/>
              </w:rPr>
            </w:pPr>
            <w:r w:rsidRPr="009F692D">
              <w:rPr>
                <w:color w:val="000000" w:themeColor="text1"/>
                <w:sz w:val="24"/>
              </w:rPr>
              <w:t>Matrix reasoning raw score</w:t>
            </w:r>
          </w:p>
          <w:p w14:paraId="2BCC1AAF" w14:textId="77777777" w:rsidR="000A3AA2" w:rsidRPr="000F51B3" w:rsidRDefault="000A3AA2" w:rsidP="000A3AA2">
            <w:pPr>
              <w:rPr>
                <w:color w:val="404040" w:themeColor="text1" w:themeTint="BF"/>
                <w:sz w:val="24"/>
              </w:rPr>
            </w:pPr>
          </w:p>
        </w:tc>
        <w:tc>
          <w:tcPr>
            <w:tcW w:w="2308" w:type="dxa"/>
            <w:shd w:val="clear" w:color="auto" w:fill="FFFFFF" w:themeFill="background1"/>
          </w:tcPr>
          <w:p w14:paraId="502879A6" w14:textId="77777777" w:rsidR="000A3AA2" w:rsidRDefault="000A3AA2" w:rsidP="000A3AA2">
            <w:pPr>
              <w:rPr>
                <w:rFonts w:cs="Times New Roman"/>
                <w:sz w:val="24"/>
              </w:rPr>
            </w:pPr>
          </w:p>
          <w:p w14:paraId="3BCFB97C" w14:textId="77777777" w:rsidR="000A3AA2" w:rsidRPr="004E75E5" w:rsidRDefault="000A3AA2" w:rsidP="000A3AA2">
            <w:pPr>
              <w:rPr>
                <w:color w:val="000000"/>
                <w:sz w:val="24"/>
              </w:rPr>
            </w:pPr>
            <w:r>
              <w:rPr>
                <w:rFonts w:cs="Times New Roman"/>
                <w:sz w:val="24"/>
              </w:rPr>
              <w:t>30.28</w:t>
            </w:r>
            <w:r w:rsidRPr="00483636">
              <w:rPr>
                <w:rFonts w:cs="Times New Roman"/>
                <w:sz w:val="24"/>
              </w:rPr>
              <w:t xml:space="preserve"> (</w:t>
            </w:r>
            <w:r>
              <w:rPr>
                <w:rFonts w:cs="Times New Roman"/>
                <w:sz w:val="24"/>
              </w:rPr>
              <w:t>2.72</w:t>
            </w:r>
            <w:r w:rsidRPr="00483636">
              <w:rPr>
                <w:rFonts w:cs="Times New Roman"/>
                <w:sz w:val="24"/>
              </w:rPr>
              <w:t xml:space="preserve">), </w:t>
            </w:r>
            <w:r>
              <w:rPr>
                <w:rFonts w:cs="Times New Roman"/>
                <w:sz w:val="24"/>
              </w:rPr>
              <w:t>25-35</w:t>
            </w:r>
          </w:p>
        </w:tc>
        <w:tc>
          <w:tcPr>
            <w:tcW w:w="2309" w:type="dxa"/>
            <w:shd w:val="clear" w:color="auto" w:fill="FFFFFF" w:themeFill="background1"/>
          </w:tcPr>
          <w:p w14:paraId="2B0B9E45" w14:textId="77777777" w:rsidR="000A3AA2" w:rsidRDefault="000A3AA2" w:rsidP="000A3AA2">
            <w:pPr>
              <w:rPr>
                <w:rFonts w:cs="Times New Roman"/>
                <w:sz w:val="24"/>
              </w:rPr>
            </w:pPr>
          </w:p>
          <w:p w14:paraId="77C376D5" w14:textId="77777777" w:rsidR="000A3AA2" w:rsidRPr="004E75E5" w:rsidRDefault="000A3AA2" w:rsidP="000A3AA2">
            <w:pPr>
              <w:rPr>
                <w:color w:val="000000"/>
                <w:sz w:val="24"/>
              </w:rPr>
            </w:pPr>
            <w:r>
              <w:rPr>
                <w:rFonts w:cs="Times New Roman"/>
                <w:sz w:val="24"/>
              </w:rPr>
              <w:t>29.24 (3.84</w:t>
            </w:r>
            <w:r w:rsidRPr="00483636">
              <w:rPr>
                <w:rFonts w:cs="Times New Roman"/>
                <w:sz w:val="24"/>
              </w:rPr>
              <w:t>), 16-34.</w:t>
            </w:r>
          </w:p>
        </w:tc>
        <w:tc>
          <w:tcPr>
            <w:tcW w:w="1161" w:type="dxa"/>
            <w:shd w:val="clear" w:color="auto" w:fill="FFFFFF" w:themeFill="background1"/>
          </w:tcPr>
          <w:p w14:paraId="20B2CB4F" w14:textId="77777777" w:rsidR="000A3AA2" w:rsidRDefault="000A3AA2" w:rsidP="000A3AA2">
            <w:pPr>
              <w:rPr>
                <w:rFonts w:cs="Times New Roman"/>
                <w:sz w:val="24"/>
              </w:rPr>
            </w:pPr>
          </w:p>
          <w:p w14:paraId="062E47D5" w14:textId="77777777" w:rsidR="000A3AA2" w:rsidRPr="004E75E5" w:rsidRDefault="000A3AA2" w:rsidP="000A3AA2">
            <w:pPr>
              <w:rPr>
                <w:color w:val="000000"/>
                <w:sz w:val="24"/>
              </w:rPr>
            </w:pPr>
            <w:r>
              <w:rPr>
                <w:rFonts w:cs="Times New Roman"/>
                <w:sz w:val="24"/>
              </w:rPr>
              <w:t>1.36</w:t>
            </w:r>
          </w:p>
        </w:tc>
        <w:tc>
          <w:tcPr>
            <w:tcW w:w="1155" w:type="dxa"/>
            <w:shd w:val="clear" w:color="auto" w:fill="FFFFFF" w:themeFill="background1"/>
          </w:tcPr>
          <w:p w14:paraId="38865759" w14:textId="77777777" w:rsidR="000A3AA2" w:rsidRDefault="000A3AA2" w:rsidP="000A3AA2">
            <w:pPr>
              <w:rPr>
                <w:rFonts w:cs="Times New Roman"/>
                <w:sz w:val="24"/>
              </w:rPr>
            </w:pPr>
          </w:p>
          <w:p w14:paraId="14D1C82D" w14:textId="77777777" w:rsidR="000A3AA2" w:rsidRPr="004E75E5" w:rsidRDefault="000A3AA2" w:rsidP="000A3AA2">
            <w:pPr>
              <w:rPr>
                <w:color w:val="000000"/>
                <w:sz w:val="24"/>
              </w:rPr>
            </w:pPr>
            <w:r>
              <w:rPr>
                <w:rFonts w:cs="Times New Roman"/>
                <w:sz w:val="24"/>
              </w:rPr>
              <w:t>.18</w:t>
            </w:r>
          </w:p>
        </w:tc>
      </w:tr>
      <w:tr w:rsidR="000A3AA2" w:rsidRPr="004E75E5" w14:paraId="3130C32F" w14:textId="77777777" w:rsidTr="000A3AA2">
        <w:tc>
          <w:tcPr>
            <w:tcW w:w="2309" w:type="dxa"/>
            <w:shd w:val="clear" w:color="auto" w:fill="FFFFFF" w:themeFill="background1"/>
          </w:tcPr>
          <w:p w14:paraId="486002CB" w14:textId="77777777" w:rsidR="000A3AA2" w:rsidRPr="004E75E5" w:rsidRDefault="000A3AA2" w:rsidP="000A3AA2">
            <w:pPr>
              <w:rPr>
                <w:b/>
                <w:sz w:val="24"/>
              </w:rPr>
            </w:pPr>
            <w:r w:rsidRPr="004E75E5">
              <w:rPr>
                <w:sz w:val="24"/>
              </w:rPr>
              <w:t>Matrix reasoning T-score</w:t>
            </w:r>
          </w:p>
          <w:p w14:paraId="26580B5A" w14:textId="77777777" w:rsidR="000A3AA2" w:rsidRPr="004E75E5" w:rsidRDefault="000A3AA2" w:rsidP="000A3AA2">
            <w:pPr>
              <w:rPr>
                <w:color w:val="000000"/>
                <w:sz w:val="24"/>
              </w:rPr>
            </w:pPr>
          </w:p>
        </w:tc>
        <w:tc>
          <w:tcPr>
            <w:tcW w:w="2308" w:type="dxa"/>
            <w:shd w:val="clear" w:color="auto" w:fill="FFFFFF" w:themeFill="background1"/>
          </w:tcPr>
          <w:p w14:paraId="1AB83ADD" w14:textId="77777777" w:rsidR="000A3AA2" w:rsidRPr="004E75E5" w:rsidRDefault="000A3AA2" w:rsidP="000A3AA2">
            <w:pPr>
              <w:rPr>
                <w:color w:val="000000"/>
                <w:sz w:val="24"/>
              </w:rPr>
            </w:pPr>
            <w:r>
              <w:rPr>
                <w:rFonts w:cs="Times New Roman"/>
                <w:sz w:val="24"/>
              </w:rPr>
              <w:t>61.42 (5.65), 51</w:t>
            </w:r>
            <w:r w:rsidRPr="00483636">
              <w:rPr>
                <w:rFonts w:cs="Times New Roman"/>
                <w:sz w:val="24"/>
              </w:rPr>
              <w:t>-72</w:t>
            </w:r>
          </w:p>
        </w:tc>
        <w:tc>
          <w:tcPr>
            <w:tcW w:w="2309" w:type="dxa"/>
            <w:shd w:val="clear" w:color="auto" w:fill="FFFFFF" w:themeFill="background1"/>
          </w:tcPr>
          <w:p w14:paraId="28B6E87C" w14:textId="77777777" w:rsidR="000A3AA2" w:rsidRPr="004E75E5" w:rsidRDefault="000A3AA2" w:rsidP="000A3AA2">
            <w:pPr>
              <w:rPr>
                <w:color w:val="000000"/>
                <w:sz w:val="24"/>
              </w:rPr>
            </w:pPr>
            <w:r>
              <w:rPr>
                <w:rFonts w:cs="Times New Roman"/>
                <w:sz w:val="24"/>
              </w:rPr>
              <w:t>58.76</w:t>
            </w:r>
            <w:r w:rsidRPr="00483636">
              <w:rPr>
                <w:rFonts w:cs="Times New Roman"/>
                <w:sz w:val="24"/>
              </w:rPr>
              <w:t xml:space="preserve"> (8.</w:t>
            </w:r>
            <w:r>
              <w:rPr>
                <w:rFonts w:cs="Times New Roman"/>
                <w:sz w:val="24"/>
              </w:rPr>
              <w:t>54</w:t>
            </w:r>
            <w:r w:rsidRPr="00483636">
              <w:rPr>
                <w:rFonts w:cs="Times New Roman"/>
                <w:sz w:val="24"/>
              </w:rPr>
              <w:t>), 29-70</w:t>
            </w:r>
          </w:p>
        </w:tc>
        <w:tc>
          <w:tcPr>
            <w:tcW w:w="1161" w:type="dxa"/>
            <w:shd w:val="clear" w:color="auto" w:fill="FFFFFF" w:themeFill="background1"/>
          </w:tcPr>
          <w:p w14:paraId="0C01995E" w14:textId="77777777" w:rsidR="000A3AA2" w:rsidRPr="004E75E5" w:rsidRDefault="000A3AA2" w:rsidP="000A3AA2">
            <w:pPr>
              <w:rPr>
                <w:color w:val="000000"/>
                <w:sz w:val="24"/>
              </w:rPr>
            </w:pPr>
            <w:r>
              <w:rPr>
                <w:rFonts w:cs="Times New Roman"/>
                <w:sz w:val="24"/>
              </w:rPr>
              <w:t>1.59</w:t>
            </w:r>
          </w:p>
        </w:tc>
        <w:tc>
          <w:tcPr>
            <w:tcW w:w="1155" w:type="dxa"/>
            <w:shd w:val="clear" w:color="auto" w:fill="FFFFFF" w:themeFill="background1"/>
          </w:tcPr>
          <w:p w14:paraId="34656718" w14:textId="77777777" w:rsidR="000A3AA2" w:rsidRPr="004E75E5" w:rsidRDefault="000A3AA2" w:rsidP="000A3AA2">
            <w:pPr>
              <w:rPr>
                <w:color w:val="000000"/>
                <w:sz w:val="24"/>
              </w:rPr>
            </w:pPr>
            <w:r>
              <w:rPr>
                <w:rFonts w:cs="Times New Roman"/>
                <w:sz w:val="24"/>
              </w:rPr>
              <w:t>.12</w:t>
            </w:r>
          </w:p>
        </w:tc>
      </w:tr>
      <w:tr w:rsidR="000A3AA2" w:rsidRPr="004E75E5" w14:paraId="5858FF79" w14:textId="77777777" w:rsidTr="000A3AA2">
        <w:tc>
          <w:tcPr>
            <w:tcW w:w="2309" w:type="dxa"/>
            <w:shd w:val="clear" w:color="auto" w:fill="FFFFFF" w:themeFill="background1"/>
          </w:tcPr>
          <w:p w14:paraId="36BCB625" w14:textId="77777777" w:rsidR="000A3AA2" w:rsidRDefault="000A3AA2" w:rsidP="000A3AA2">
            <w:pPr>
              <w:rPr>
                <w:sz w:val="24"/>
              </w:rPr>
            </w:pPr>
            <w:r>
              <w:rPr>
                <w:sz w:val="24"/>
              </w:rPr>
              <w:t>ADOS Communication and Social Interaction Total (N=30)</w:t>
            </w:r>
          </w:p>
          <w:p w14:paraId="00A47BA4" w14:textId="77777777" w:rsidR="000A3AA2" w:rsidRPr="004E75E5" w:rsidRDefault="000A3AA2" w:rsidP="000A3AA2">
            <w:pPr>
              <w:rPr>
                <w:sz w:val="24"/>
              </w:rPr>
            </w:pPr>
          </w:p>
        </w:tc>
        <w:tc>
          <w:tcPr>
            <w:tcW w:w="2308" w:type="dxa"/>
            <w:shd w:val="clear" w:color="auto" w:fill="FFFFFF" w:themeFill="background1"/>
          </w:tcPr>
          <w:p w14:paraId="41280005" w14:textId="77777777" w:rsidR="000A3AA2" w:rsidRPr="004E75E5" w:rsidRDefault="000A3AA2" w:rsidP="000A3AA2">
            <w:pPr>
              <w:rPr>
                <w:sz w:val="24"/>
              </w:rPr>
            </w:pPr>
            <w:r>
              <w:rPr>
                <w:sz w:val="24"/>
              </w:rPr>
              <w:t>9.73 (4.30), 2-18</w:t>
            </w:r>
          </w:p>
        </w:tc>
        <w:tc>
          <w:tcPr>
            <w:tcW w:w="2309" w:type="dxa"/>
            <w:shd w:val="clear" w:color="auto" w:fill="FFFFFF" w:themeFill="background1"/>
          </w:tcPr>
          <w:p w14:paraId="3695978F" w14:textId="77777777" w:rsidR="000A3AA2" w:rsidRPr="004E75E5" w:rsidRDefault="000A3AA2" w:rsidP="000A3AA2">
            <w:pPr>
              <w:rPr>
                <w:sz w:val="24"/>
              </w:rPr>
            </w:pPr>
          </w:p>
        </w:tc>
        <w:tc>
          <w:tcPr>
            <w:tcW w:w="1161" w:type="dxa"/>
            <w:shd w:val="clear" w:color="auto" w:fill="FFFFFF" w:themeFill="background1"/>
          </w:tcPr>
          <w:p w14:paraId="23E422CA" w14:textId="77777777" w:rsidR="000A3AA2" w:rsidRPr="004E75E5" w:rsidRDefault="000A3AA2" w:rsidP="000A3AA2">
            <w:pPr>
              <w:rPr>
                <w:sz w:val="24"/>
              </w:rPr>
            </w:pPr>
          </w:p>
        </w:tc>
        <w:tc>
          <w:tcPr>
            <w:tcW w:w="1155" w:type="dxa"/>
            <w:shd w:val="clear" w:color="auto" w:fill="FFFFFF" w:themeFill="background1"/>
          </w:tcPr>
          <w:p w14:paraId="0217710F" w14:textId="77777777" w:rsidR="000A3AA2" w:rsidRPr="004E75E5" w:rsidRDefault="000A3AA2" w:rsidP="000A3AA2">
            <w:pPr>
              <w:rPr>
                <w:sz w:val="24"/>
              </w:rPr>
            </w:pPr>
          </w:p>
        </w:tc>
      </w:tr>
      <w:tr w:rsidR="000A3AA2" w:rsidRPr="004E75E5" w14:paraId="0BFB7D97" w14:textId="77777777" w:rsidTr="000A3AA2">
        <w:tc>
          <w:tcPr>
            <w:tcW w:w="2309" w:type="dxa"/>
            <w:shd w:val="clear" w:color="auto" w:fill="FFFFFF" w:themeFill="background1"/>
          </w:tcPr>
          <w:p w14:paraId="694DB98C" w14:textId="77777777" w:rsidR="000A3AA2" w:rsidRDefault="000A3AA2" w:rsidP="000A3AA2">
            <w:pPr>
              <w:rPr>
                <w:sz w:val="24"/>
              </w:rPr>
            </w:pPr>
            <w:r>
              <w:rPr>
                <w:sz w:val="24"/>
              </w:rPr>
              <w:t>SRS T-Score (N=26)</w:t>
            </w:r>
          </w:p>
          <w:p w14:paraId="65D4129D" w14:textId="77777777" w:rsidR="000A3AA2" w:rsidRDefault="000A3AA2" w:rsidP="000A3AA2">
            <w:pPr>
              <w:rPr>
                <w:sz w:val="24"/>
              </w:rPr>
            </w:pPr>
          </w:p>
        </w:tc>
        <w:tc>
          <w:tcPr>
            <w:tcW w:w="2308" w:type="dxa"/>
            <w:shd w:val="clear" w:color="auto" w:fill="FFFFFF" w:themeFill="background1"/>
          </w:tcPr>
          <w:p w14:paraId="13DAFA50" w14:textId="77777777" w:rsidR="000A3AA2" w:rsidRPr="004E75E5" w:rsidRDefault="000A3AA2" w:rsidP="000A3AA2">
            <w:pPr>
              <w:rPr>
                <w:sz w:val="24"/>
              </w:rPr>
            </w:pPr>
            <w:r>
              <w:rPr>
                <w:sz w:val="24"/>
              </w:rPr>
              <w:t>108.35 (25.64), 47-159</w:t>
            </w:r>
          </w:p>
        </w:tc>
        <w:tc>
          <w:tcPr>
            <w:tcW w:w="2309" w:type="dxa"/>
            <w:shd w:val="clear" w:color="auto" w:fill="FFFFFF" w:themeFill="background1"/>
          </w:tcPr>
          <w:p w14:paraId="52C18A68" w14:textId="77777777" w:rsidR="000A3AA2" w:rsidRPr="004E75E5" w:rsidRDefault="000A3AA2" w:rsidP="000A3AA2">
            <w:pPr>
              <w:rPr>
                <w:sz w:val="24"/>
              </w:rPr>
            </w:pPr>
          </w:p>
        </w:tc>
        <w:tc>
          <w:tcPr>
            <w:tcW w:w="1161" w:type="dxa"/>
            <w:shd w:val="clear" w:color="auto" w:fill="FFFFFF" w:themeFill="background1"/>
          </w:tcPr>
          <w:p w14:paraId="65E78C39" w14:textId="77777777" w:rsidR="000A3AA2" w:rsidRPr="004E75E5" w:rsidRDefault="000A3AA2" w:rsidP="000A3AA2">
            <w:pPr>
              <w:rPr>
                <w:sz w:val="24"/>
              </w:rPr>
            </w:pPr>
          </w:p>
        </w:tc>
        <w:tc>
          <w:tcPr>
            <w:tcW w:w="1155" w:type="dxa"/>
            <w:shd w:val="clear" w:color="auto" w:fill="FFFFFF" w:themeFill="background1"/>
          </w:tcPr>
          <w:p w14:paraId="7EFB5BBE" w14:textId="77777777" w:rsidR="000A3AA2" w:rsidRPr="004E75E5" w:rsidRDefault="000A3AA2" w:rsidP="000A3AA2">
            <w:pPr>
              <w:rPr>
                <w:sz w:val="24"/>
              </w:rPr>
            </w:pPr>
          </w:p>
        </w:tc>
      </w:tr>
    </w:tbl>
    <w:p w14:paraId="4A0DBD2E" w14:textId="77777777" w:rsidR="000A3AA2" w:rsidRDefault="000A3AA2" w:rsidP="000A3AA2"/>
    <w:p w14:paraId="0C1F77D0" w14:textId="77777777" w:rsidR="000A3AA2" w:rsidRDefault="000A3AA2" w:rsidP="000A3AA2">
      <w:pPr>
        <w:rPr>
          <w:b/>
          <w:sz w:val="24"/>
        </w:rPr>
      </w:pPr>
    </w:p>
    <w:p w14:paraId="2E4421D5" w14:textId="77777777" w:rsidR="000A3AA2" w:rsidRDefault="000A3AA2" w:rsidP="000A3AA2">
      <w:pPr>
        <w:rPr>
          <w:b/>
          <w:sz w:val="24"/>
        </w:rPr>
      </w:pPr>
    </w:p>
    <w:p w14:paraId="06D2B5DC" w14:textId="77777777" w:rsidR="000A3AA2" w:rsidRDefault="000A3AA2" w:rsidP="000A3AA2">
      <w:pPr>
        <w:rPr>
          <w:b/>
          <w:sz w:val="24"/>
        </w:rPr>
      </w:pPr>
    </w:p>
    <w:p w14:paraId="5C97655A" w14:textId="77777777" w:rsidR="000A3AA2" w:rsidRDefault="000A3AA2" w:rsidP="000A3AA2">
      <w:pPr>
        <w:rPr>
          <w:b/>
          <w:sz w:val="24"/>
        </w:rPr>
      </w:pPr>
    </w:p>
    <w:p w14:paraId="371822E2" w14:textId="77777777" w:rsidR="000A3AA2" w:rsidRDefault="000A3AA2" w:rsidP="000A3AA2">
      <w:pPr>
        <w:rPr>
          <w:b/>
          <w:sz w:val="24"/>
        </w:rPr>
      </w:pPr>
    </w:p>
    <w:p w14:paraId="33FF153D" w14:textId="77777777" w:rsidR="000A3AA2" w:rsidRDefault="000A3AA2" w:rsidP="000A3AA2">
      <w:pPr>
        <w:rPr>
          <w:b/>
          <w:sz w:val="24"/>
        </w:rPr>
      </w:pPr>
    </w:p>
    <w:p w14:paraId="5BDE9688" w14:textId="77777777" w:rsidR="000A3AA2" w:rsidRDefault="000A3AA2" w:rsidP="000A3AA2">
      <w:pPr>
        <w:rPr>
          <w:b/>
          <w:sz w:val="24"/>
        </w:rPr>
      </w:pPr>
    </w:p>
    <w:p w14:paraId="0D871512" w14:textId="77777777" w:rsidR="000A3AA2" w:rsidRDefault="000A3AA2" w:rsidP="000A3AA2">
      <w:pPr>
        <w:pStyle w:val="FootnoteText"/>
        <w:rPr>
          <w:lang w:val="en-US"/>
        </w:rPr>
      </w:pPr>
    </w:p>
    <w:p w14:paraId="12400093" w14:textId="77777777" w:rsidR="000A3AA2" w:rsidRDefault="000A3AA2" w:rsidP="000A3AA2">
      <w:pPr>
        <w:pStyle w:val="FootnoteText"/>
        <w:rPr>
          <w:lang w:val="en-US"/>
        </w:rPr>
      </w:pPr>
    </w:p>
    <w:p w14:paraId="3C62C13F" w14:textId="77777777" w:rsidR="000A3AA2" w:rsidRDefault="000A3AA2" w:rsidP="000A3AA2">
      <w:pPr>
        <w:pStyle w:val="FootnoteText"/>
        <w:rPr>
          <w:lang w:val="en-US"/>
        </w:rPr>
      </w:pPr>
    </w:p>
    <w:p w14:paraId="339C706B" w14:textId="77777777" w:rsidR="000A3AA2" w:rsidRDefault="000A3AA2" w:rsidP="000A3AA2">
      <w:pPr>
        <w:pStyle w:val="FootnoteText"/>
        <w:rPr>
          <w:lang w:val="en-US"/>
        </w:rPr>
      </w:pPr>
    </w:p>
    <w:p w14:paraId="13918D3E" w14:textId="77777777" w:rsidR="000A3AA2" w:rsidRDefault="000A3AA2" w:rsidP="000A3AA2">
      <w:pPr>
        <w:pStyle w:val="FootnoteText"/>
        <w:rPr>
          <w:lang w:val="en-US"/>
        </w:rPr>
      </w:pPr>
    </w:p>
    <w:p w14:paraId="51E44B3B" w14:textId="77777777" w:rsidR="000A3AA2" w:rsidRDefault="000A3AA2" w:rsidP="000A3AA2">
      <w:pPr>
        <w:pStyle w:val="FootnoteText"/>
        <w:rPr>
          <w:lang w:val="en-US"/>
        </w:rPr>
      </w:pPr>
    </w:p>
    <w:p w14:paraId="3E26E9C1" w14:textId="77777777" w:rsidR="000A3AA2" w:rsidRDefault="000A3AA2" w:rsidP="000A3AA2">
      <w:pPr>
        <w:pStyle w:val="FootnoteText"/>
        <w:rPr>
          <w:lang w:val="en-US"/>
        </w:rPr>
      </w:pPr>
    </w:p>
    <w:p w14:paraId="75E26A5A" w14:textId="77777777" w:rsidR="000A3AA2" w:rsidRDefault="000A3AA2" w:rsidP="000A3AA2">
      <w:pPr>
        <w:pStyle w:val="FootnoteText"/>
        <w:rPr>
          <w:lang w:val="en-US"/>
        </w:rPr>
      </w:pPr>
    </w:p>
    <w:p w14:paraId="6E75101E" w14:textId="77777777" w:rsidR="00777115" w:rsidRDefault="00777115" w:rsidP="000A3AA2">
      <w:pPr>
        <w:pStyle w:val="FootnoteText"/>
        <w:rPr>
          <w:lang w:val="en-US"/>
        </w:rPr>
      </w:pPr>
    </w:p>
    <w:p w14:paraId="0A16E55A" w14:textId="77777777" w:rsidR="000A3AA2" w:rsidRDefault="000A3AA2" w:rsidP="000A3AA2">
      <w:pPr>
        <w:pStyle w:val="FootnoteText"/>
        <w:rPr>
          <w:lang w:val="en-US"/>
        </w:rPr>
      </w:pPr>
    </w:p>
    <w:p w14:paraId="2B695B54" w14:textId="77777777" w:rsidR="000A3AA2" w:rsidRDefault="000A3AA2" w:rsidP="000A3AA2">
      <w:pPr>
        <w:pStyle w:val="FootnoteText"/>
        <w:rPr>
          <w:lang w:val="en-US"/>
        </w:rPr>
      </w:pPr>
    </w:p>
    <w:p w14:paraId="03E170BF" w14:textId="77777777" w:rsidR="000A3AA2" w:rsidRPr="000A3AA2" w:rsidRDefault="000A3AA2" w:rsidP="000A3AA2">
      <w:pPr>
        <w:pStyle w:val="FootnoteText"/>
        <w:rPr>
          <w:lang w:val="en-US"/>
        </w:rPr>
      </w:pPr>
    </w:p>
    <w:p w14:paraId="0541C34A" w14:textId="77777777" w:rsidR="000A3AA2" w:rsidRDefault="000A3AA2" w:rsidP="000A3AA2">
      <w:pPr>
        <w:rPr>
          <w:b/>
          <w:sz w:val="24"/>
        </w:rPr>
      </w:pPr>
    </w:p>
    <w:p w14:paraId="46EDA63B" w14:textId="77777777" w:rsidR="000A3AA2" w:rsidRPr="00AE5E03" w:rsidRDefault="000A3AA2" w:rsidP="000A3AA2">
      <w:pPr>
        <w:rPr>
          <w:rFonts w:cs="Times New Roman"/>
          <w:color w:val="000000" w:themeColor="text1"/>
        </w:rPr>
      </w:pPr>
      <w:r>
        <w:rPr>
          <w:b/>
          <w:sz w:val="24"/>
        </w:rPr>
        <w:lastRenderedPageBreak/>
        <w:t>Table 5</w:t>
      </w:r>
      <w:r w:rsidRPr="004E75E5">
        <w:rPr>
          <w:b/>
          <w:sz w:val="24"/>
        </w:rPr>
        <w:t xml:space="preserve">. </w:t>
      </w:r>
      <w:r w:rsidRPr="00AE5E03">
        <w:rPr>
          <w:szCs w:val="22"/>
        </w:rPr>
        <w:t>Demographic variables of participants included in sub sample analyses. Outliers removed</w:t>
      </w:r>
      <w:r w:rsidRPr="00AE5E03">
        <w:rPr>
          <w:rFonts w:cs="Times New Roman"/>
          <w:color w:val="000000" w:themeColor="text1"/>
          <w:szCs w:val="22"/>
        </w:rPr>
        <w:t xml:space="preserve"> </w:t>
      </w:r>
      <w:r w:rsidRPr="00AE5E03">
        <w:rPr>
          <w:rFonts w:cs="Times New Roman"/>
          <w:szCs w:val="22"/>
        </w:rPr>
        <w:t>ASC N=36 Control N=41</w:t>
      </w:r>
    </w:p>
    <w:tbl>
      <w:tblPr>
        <w:tblW w:w="0" w:type="auto"/>
        <w:tblLook w:val="04A0" w:firstRow="1" w:lastRow="0" w:firstColumn="1" w:lastColumn="0" w:noHBand="0" w:noVBand="1"/>
      </w:tblPr>
      <w:tblGrid>
        <w:gridCol w:w="2220"/>
        <w:gridCol w:w="2126"/>
        <w:gridCol w:w="2117"/>
        <w:gridCol w:w="1155"/>
        <w:gridCol w:w="1096"/>
      </w:tblGrid>
      <w:tr w:rsidR="000A3AA2" w:rsidRPr="004E75E5" w14:paraId="76353824" w14:textId="77777777" w:rsidTr="000A3AA2">
        <w:tc>
          <w:tcPr>
            <w:tcW w:w="2309" w:type="dxa"/>
            <w:tcBorders>
              <w:bottom w:val="nil"/>
            </w:tcBorders>
          </w:tcPr>
          <w:p w14:paraId="260EEFB0" w14:textId="77777777" w:rsidR="000A3AA2" w:rsidRPr="004E75E5" w:rsidRDefault="000A3AA2" w:rsidP="000A3AA2">
            <w:pPr>
              <w:rPr>
                <w:color w:val="000000"/>
                <w:sz w:val="24"/>
              </w:rPr>
            </w:pPr>
            <w:r w:rsidRPr="004E75E5">
              <w:rPr>
                <w:sz w:val="24"/>
              </w:rPr>
              <w:t>Measure</w:t>
            </w:r>
          </w:p>
        </w:tc>
        <w:tc>
          <w:tcPr>
            <w:tcW w:w="2308" w:type="dxa"/>
            <w:tcBorders>
              <w:bottom w:val="nil"/>
            </w:tcBorders>
          </w:tcPr>
          <w:p w14:paraId="260E0D01" w14:textId="77777777" w:rsidR="000A3AA2" w:rsidRPr="004E75E5" w:rsidRDefault="000A3AA2" w:rsidP="000A3AA2">
            <w:pPr>
              <w:rPr>
                <w:b/>
                <w:sz w:val="24"/>
              </w:rPr>
            </w:pPr>
            <w:r w:rsidRPr="004E75E5">
              <w:rPr>
                <w:sz w:val="24"/>
              </w:rPr>
              <w:t>Autism Spectrum Condition Group</w:t>
            </w:r>
            <w:r>
              <w:rPr>
                <w:sz w:val="24"/>
              </w:rPr>
              <w:t xml:space="preserve"> (N=36)</w:t>
            </w:r>
          </w:p>
          <w:p w14:paraId="04159F95" w14:textId="77777777" w:rsidR="000A3AA2" w:rsidRPr="004E75E5" w:rsidRDefault="000A3AA2" w:rsidP="000A3AA2">
            <w:pPr>
              <w:rPr>
                <w:color w:val="000000"/>
                <w:sz w:val="24"/>
              </w:rPr>
            </w:pPr>
          </w:p>
        </w:tc>
        <w:tc>
          <w:tcPr>
            <w:tcW w:w="2309" w:type="dxa"/>
            <w:tcBorders>
              <w:bottom w:val="nil"/>
            </w:tcBorders>
          </w:tcPr>
          <w:p w14:paraId="4C97BDCB" w14:textId="77777777" w:rsidR="000A3AA2" w:rsidRPr="004E75E5" w:rsidRDefault="000A3AA2" w:rsidP="000A3AA2">
            <w:pPr>
              <w:rPr>
                <w:b/>
                <w:sz w:val="24"/>
              </w:rPr>
            </w:pPr>
            <w:r w:rsidRPr="004E75E5">
              <w:rPr>
                <w:sz w:val="24"/>
              </w:rPr>
              <w:t>Control Group</w:t>
            </w:r>
            <w:r>
              <w:rPr>
                <w:sz w:val="24"/>
              </w:rPr>
              <w:t xml:space="preserve"> (N=41)</w:t>
            </w:r>
          </w:p>
          <w:p w14:paraId="7458E418" w14:textId="77777777" w:rsidR="000A3AA2" w:rsidRPr="004E75E5" w:rsidRDefault="000A3AA2" w:rsidP="000A3AA2">
            <w:pPr>
              <w:rPr>
                <w:color w:val="000000"/>
                <w:sz w:val="24"/>
              </w:rPr>
            </w:pPr>
          </w:p>
        </w:tc>
        <w:tc>
          <w:tcPr>
            <w:tcW w:w="2316" w:type="dxa"/>
            <w:gridSpan w:val="2"/>
            <w:tcBorders>
              <w:bottom w:val="nil"/>
            </w:tcBorders>
          </w:tcPr>
          <w:p w14:paraId="11335446" w14:textId="77777777" w:rsidR="000A3AA2" w:rsidRPr="004E75E5" w:rsidRDefault="000A3AA2" w:rsidP="000A3AA2">
            <w:pPr>
              <w:rPr>
                <w:b/>
                <w:sz w:val="24"/>
              </w:rPr>
            </w:pPr>
            <w:r w:rsidRPr="004E75E5">
              <w:rPr>
                <w:sz w:val="24"/>
              </w:rPr>
              <w:t xml:space="preserve">Group Comparison </w:t>
            </w:r>
          </w:p>
          <w:p w14:paraId="7934B5F4" w14:textId="77777777" w:rsidR="000A3AA2" w:rsidRPr="004E75E5" w:rsidRDefault="000A3AA2" w:rsidP="000A3AA2">
            <w:pPr>
              <w:rPr>
                <w:color w:val="000000"/>
                <w:sz w:val="24"/>
              </w:rPr>
            </w:pPr>
          </w:p>
        </w:tc>
      </w:tr>
      <w:tr w:rsidR="000A3AA2" w:rsidRPr="004E75E5" w14:paraId="4197F5C7" w14:textId="77777777" w:rsidTr="000A3AA2">
        <w:trPr>
          <w:gridBefore w:val="1"/>
          <w:wBefore w:w="2309" w:type="dxa"/>
        </w:trPr>
        <w:tc>
          <w:tcPr>
            <w:tcW w:w="2308" w:type="dxa"/>
            <w:tcBorders>
              <w:top w:val="nil"/>
            </w:tcBorders>
            <w:shd w:val="clear" w:color="auto" w:fill="FFFFFF" w:themeFill="background1"/>
          </w:tcPr>
          <w:p w14:paraId="72B7A97F" w14:textId="77777777" w:rsidR="000A3AA2" w:rsidRPr="004E75E5" w:rsidRDefault="000A3AA2" w:rsidP="000A3AA2">
            <w:pPr>
              <w:rPr>
                <w:b/>
                <w:sz w:val="24"/>
              </w:rPr>
            </w:pPr>
            <w:r w:rsidRPr="004E75E5">
              <w:rPr>
                <w:b/>
                <w:sz w:val="24"/>
              </w:rPr>
              <w:t xml:space="preserve">Mean (SD), </w:t>
            </w:r>
          </w:p>
          <w:p w14:paraId="0AEE670C" w14:textId="77777777" w:rsidR="000A3AA2" w:rsidRPr="004E75E5" w:rsidRDefault="000A3AA2" w:rsidP="000A3AA2">
            <w:pPr>
              <w:rPr>
                <w:b/>
                <w:color w:val="000000"/>
                <w:sz w:val="24"/>
              </w:rPr>
            </w:pPr>
            <w:r w:rsidRPr="004E75E5">
              <w:rPr>
                <w:b/>
                <w:sz w:val="24"/>
              </w:rPr>
              <w:t>Range or number (%)</w:t>
            </w:r>
          </w:p>
        </w:tc>
        <w:tc>
          <w:tcPr>
            <w:tcW w:w="2309" w:type="dxa"/>
            <w:tcBorders>
              <w:top w:val="nil"/>
            </w:tcBorders>
            <w:shd w:val="clear" w:color="auto" w:fill="FFFFFF" w:themeFill="background1"/>
          </w:tcPr>
          <w:p w14:paraId="76F3FF36" w14:textId="77777777" w:rsidR="000A3AA2" w:rsidRPr="004E75E5" w:rsidRDefault="000A3AA2" w:rsidP="000A3AA2">
            <w:pPr>
              <w:rPr>
                <w:sz w:val="24"/>
              </w:rPr>
            </w:pPr>
            <w:r w:rsidRPr="004E75E5">
              <w:rPr>
                <w:sz w:val="24"/>
              </w:rPr>
              <w:t>Mean (SD),</w:t>
            </w:r>
          </w:p>
          <w:p w14:paraId="0992C23E" w14:textId="77777777" w:rsidR="000A3AA2" w:rsidRPr="004E75E5" w:rsidRDefault="000A3AA2" w:rsidP="000A3AA2">
            <w:pPr>
              <w:rPr>
                <w:color w:val="000000"/>
                <w:sz w:val="24"/>
              </w:rPr>
            </w:pPr>
            <w:r w:rsidRPr="004E75E5">
              <w:rPr>
                <w:sz w:val="24"/>
              </w:rPr>
              <w:t xml:space="preserve"> Range or number (%)</w:t>
            </w:r>
          </w:p>
        </w:tc>
        <w:tc>
          <w:tcPr>
            <w:tcW w:w="1161" w:type="dxa"/>
            <w:tcBorders>
              <w:top w:val="nil"/>
            </w:tcBorders>
            <w:shd w:val="clear" w:color="auto" w:fill="FFFFFF" w:themeFill="background1"/>
          </w:tcPr>
          <w:p w14:paraId="5E326F28" w14:textId="77777777" w:rsidR="000A3AA2" w:rsidRPr="004E75E5" w:rsidRDefault="000A3AA2" w:rsidP="000A3AA2">
            <w:pPr>
              <w:rPr>
                <w:color w:val="000000"/>
                <w:sz w:val="24"/>
              </w:rPr>
            </w:pPr>
            <w:r w:rsidRPr="004E75E5">
              <w:rPr>
                <w:sz w:val="24"/>
              </w:rPr>
              <w:t>Student’s t (or X</w:t>
            </w:r>
            <w:r w:rsidRPr="004E75E5">
              <w:rPr>
                <w:sz w:val="24"/>
                <w:vertAlign w:val="superscript"/>
              </w:rPr>
              <w:t>2</w:t>
            </w:r>
            <w:r w:rsidRPr="004E75E5">
              <w:rPr>
                <w:sz w:val="24"/>
              </w:rPr>
              <w:t>)</w:t>
            </w:r>
          </w:p>
        </w:tc>
        <w:tc>
          <w:tcPr>
            <w:tcW w:w="1155" w:type="dxa"/>
            <w:tcBorders>
              <w:top w:val="nil"/>
            </w:tcBorders>
            <w:shd w:val="clear" w:color="auto" w:fill="FFFFFF" w:themeFill="background1"/>
          </w:tcPr>
          <w:p w14:paraId="4FDF38EF" w14:textId="77777777" w:rsidR="000A3AA2" w:rsidRPr="004E75E5" w:rsidRDefault="000A3AA2" w:rsidP="000A3AA2">
            <w:pPr>
              <w:rPr>
                <w:color w:val="000000"/>
                <w:sz w:val="24"/>
              </w:rPr>
            </w:pPr>
            <w:r w:rsidRPr="004E75E5">
              <w:rPr>
                <w:sz w:val="24"/>
              </w:rPr>
              <w:t>P-Value</w:t>
            </w:r>
          </w:p>
        </w:tc>
      </w:tr>
      <w:tr w:rsidR="000A3AA2" w:rsidRPr="004E75E5" w14:paraId="5B35916C" w14:textId="77777777" w:rsidTr="000A3AA2">
        <w:tc>
          <w:tcPr>
            <w:tcW w:w="2309" w:type="dxa"/>
            <w:tcBorders>
              <w:top w:val="single" w:sz="24" w:space="0" w:color="auto"/>
            </w:tcBorders>
            <w:shd w:val="clear" w:color="auto" w:fill="FFFFFF" w:themeFill="background1"/>
          </w:tcPr>
          <w:p w14:paraId="7DBC9BAC" w14:textId="77777777" w:rsidR="000A3AA2" w:rsidRDefault="000A3AA2" w:rsidP="000A3AA2">
            <w:pPr>
              <w:rPr>
                <w:sz w:val="24"/>
              </w:rPr>
            </w:pPr>
          </w:p>
          <w:p w14:paraId="47AD0128" w14:textId="77777777" w:rsidR="000A3AA2" w:rsidRPr="004E75E5" w:rsidRDefault="000A3AA2" w:rsidP="000A3AA2">
            <w:pPr>
              <w:rPr>
                <w:color w:val="000000"/>
                <w:sz w:val="24"/>
              </w:rPr>
            </w:pPr>
            <w:r w:rsidRPr="004E75E5">
              <w:rPr>
                <w:sz w:val="24"/>
              </w:rPr>
              <w:t>Age (years)</w:t>
            </w:r>
          </w:p>
        </w:tc>
        <w:tc>
          <w:tcPr>
            <w:tcW w:w="2308" w:type="dxa"/>
            <w:tcBorders>
              <w:top w:val="single" w:sz="24" w:space="0" w:color="auto"/>
            </w:tcBorders>
            <w:shd w:val="clear" w:color="auto" w:fill="FFFFFF" w:themeFill="background1"/>
          </w:tcPr>
          <w:p w14:paraId="5312361E" w14:textId="77777777" w:rsidR="000A3AA2" w:rsidRDefault="000A3AA2" w:rsidP="000A3AA2">
            <w:pPr>
              <w:rPr>
                <w:rFonts w:cs="Times New Roman"/>
                <w:sz w:val="24"/>
              </w:rPr>
            </w:pPr>
          </w:p>
          <w:p w14:paraId="7CB30DE3" w14:textId="77777777" w:rsidR="000A3AA2" w:rsidRPr="004E75E5" w:rsidRDefault="000A3AA2" w:rsidP="000A3AA2">
            <w:pPr>
              <w:rPr>
                <w:color w:val="000000"/>
                <w:sz w:val="24"/>
              </w:rPr>
            </w:pPr>
            <w:r>
              <w:rPr>
                <w:rFonts w:cs="Times New Roman"/>
                <w:sz w:val="24"/>
              </w:rPr>
              <w:t>31.70</w:t>
            </w:r>
            <w:r w:rsidRPr="00483636">
              <w:rPr>
                <w:rFonts w:cs="Times New Roman"/>
                <w:sz w:val="24"/>
              </w:rPr>
              <w:t xml:space="preserve"> (</w:t>
            </w:r>
            <w:r>
              <w:rPr>
                <w:rFonts w:cs="Times New Roman"/>
                <w:sz w:val="24"/>
              </w:rPr>
              <w:t>12.95</w:t>
            </w:r>
            <w:r w:rsidRPr="00483636">
              <w:rPr>
                <w:rFonts w:cs="Times New Roman"/>
                <w:sz w:val="24"/>
              </w:rPr>
              <w:t>), 18-</w:t>
            </w:r>
            <w:r>
              <w:rPr>
                <w:rFonts w:cs="Times New Roman"/>
                <w:sz w:val="24"/>
              </w:rPr>
              <w:t>67</w:t>
            </w:r>
          </w:p>
        </w:tc>
        <w:tc>
          <w:tcPr>
            <w:tcW w:w="2309" w:type="dxa"/>
            <w:tcBorders>
              <w:top w:val="single" w:sz="24" w:space="0" w:color="auto"/>
            </w:tcBorders>
            <w:shd w:val="clear" w:color="auto" w:fill="FFFFFF" w:themeFill="background1"/>
          </w:tcPr>
          <w:p w14:paraId="7C28BA5E" w14:textId="77777777" w:rsidR="000A3AA2" w:rsidRDefault="000A3AA2" w:rsidP="000A3AA2">
            <w:pPr>
              <w:rPr>
                <w:rFonts w:cs="Times New Roman"/>
                <w:sz w:val="24"/>
              </w:rPr>
            </w:pPr>
          </w:p>
          <w:p w14:paraId="4182A08F" w14:textId="77777777" w:rsidR="000A3AA2" w:rsidRPr="004E75E5" w:rsidRDefault="000A3AA2" w:rsidP="000A3AA2">
            <w:pPr>
              <w:rPr>
                <w:color w:val="000000"/>
                <w:sz w:val="24"/>
              </w:rPr>
            </w:pPr>
            <w:r>
              <w:rPr>
                <w:rFonts w:cs="Times New Roman"/>
                <w:sz w:val="24"/>
              </w:rPr>
              <w:t>27.49</w:t>
            </w:r>
            <w:r w:rsidRPr="00483636">
              <w:rPr>
                <w:rFonts w:cs="Times New Roman"/>
                <w:sz w:val="24"/>
              </w:rPr>
              <w:t xml:space="preserve"> (</w:t>
            </w:r>
            <w:r>
              <w:rPr>
                <w:rFonts w:cs="Times New Roman"/>
                <w:sz w:val="24"/>
              </w:rPr>
              <w:t>10.48</w:t>
            </w:r>
            <w:r w:rsidRPr="00483636">
              <w:rPr>
                <w:rFonts w:cs="Times New Roman"/>
                <w:sz w:val="24"/>
              </w:rPr>
              <w:t>), 18-</w:t>
            </w:r>
            <w:r>
              <w:rPr>
                <w:rFonts w:cs="Times New Roman"/>
                <w:sz w:val="24"/>
              </w:rPr>
              <w:t>56</w:t>
            </w:r>
          </w:p>
        </w:tc>
        <w:tc>
          <w:tcPr>
            <w:tcW w:w="1161" w:type="dxa"/>
            <w:tcBorders>
              <w:top w:val="single" w:sz="24" w:space="0" w:color="auto"/>
            </w:tcBorders>
            <w:shd w:val="clear" w:color="auto" w:fill="FFFFFF" w:themeFill="background1"/>
          </w:tcPr>
          <w:p w14:paraId="4B5663E4" w14:textId="77777777" w:rsidR="000A3AA2" w:rsidRDefault="000A3AA2" w:rsidP="000A3AA2">
            <w:pPr>
              <w:rPr>
                <w:rFonts w:cs="Times New Roman"/>
                <w:sz w:val="24"/>
              </w:rPr>
            </w:pPr>
          </w:p>
          <w:p w14:paraId="4C4308C7" w14:textId="77777777" w:rsidR="000A3AA2" w:rsidRPr="004E75E5" w:rsidRDefault="000A3AA2" w:rsidP="000A3AA2">
            <w:pPr>
              <w:rPr>
                <w:color w:val="000000"/>
                <w:sz w:val="24"/>
              </w:rPr>
            </w:pPr>
            <w:r>
              <w:rPr>
                <w:rFonts w:cs="Times New Roman"/>
                <w:sz w:val="24"/>
              </w:rPr>
              <w:t>1.58</w:t>
            </w:r>
          </w:p>
        </w:tc>
        <w:tc>
          <w:tcPr>
            <w:tcW w:w="1155" w:type="dxa"/>
            <w:tcBorders>
              <w:top w:val="single" w:sz="24" w:space="0" w:color="auto"/>
            </w:tcBorders>
            <w:shd w:val="clear" w:color="auto" w:fill="FFFFFF" w:themeFill="background1"/>
          </w:tcPr>
          <w:p w14:paraId="42B4AA29" w14:textId="77777777" w:rsidR="000A3AA2" w:rsidRDefault="000A3AA2" w:rsidP="000A3AA2">
            <w:pPr>
              <w:rPr>
                <w:rFonts w:cs="Times New Roman"/>
                <w:sz w:val="24"/>
              </w:rPr>
            </w:pPr>
          </w:p>
          <w:p w14:paraId="27F0C801" w14:textId="77777777" w:rsidR="000A3AA2" w:rsidRPr="004E75E5" w:rsidRDefault="000A3AA2" w:rsidP="000A3AA2">
            <w:pPr>
              <w:rPr>
                <w:color w:val="000000"/>
                <w:sz w:val="24"/>
              </w:rPr>
            </w:pPr>
            <w:r w:rsidRPr="00483636">
              <w:rPr>
                <w:rFonts w:cs="Times New Roman"/>
                <w:sz w:val="24"/>
              </w:rPr>
              <w:t>.</w:t>
            </w:r>
            <w:r>
              <w:rPr>
                <w:rFonts w:cs="Times New Roman"/>
                <w:sz w:val="24"/>
              </w:rPr>
              <w:t>12</w:t>
            </w:r>
          </w:p>
        </w:tc>
      </w:tr>
      <w:tr w:rsidR="000A3AA2" w:rsidRPr="004E75E5" w14:paraId="34402E7E" w14:textId="77777777" w:rsidTr="000A3AA2">
        <w:tc>
          <w:tcPr>
            <w:tcW w:w="2309" w:type="dxa"/>
            <w:shd w:val="clear" w:color="auto" w:fill="FFFFFF" w:themeFill="background1"/>
          </w:tcPr>
          <w:p w14:paraId="3118CBE1" w14:textId="77777777" w:rsidR="000A3AA2" w:rsidRDefault="000A3AA2" w:rsidP="000A3AA2">
            <w:pPr>
              <w:rPr>
                <w:color w:val="auto"/>
                <w:sz w:val="24"/>
              </w:rPr>
            </w:pPr>
          </w:p>
          <w:p w14:paraId="1F5242F1" w14:textId="77777777" w:rsidR="000A3AA2" w:rsidRPr="000F51B3" w:rsidRDefault="000A3AA2" w:rsidP="000A3AA2">
            <w:pPr>
              <w:rPr>
                <w:color w:val="auto"/>
                <w:sz w:val="24"/>
              </w:rPr>
            </w:pPr>
            <w:r w:rsidRPr="000F51B3">
              <w:rPr>
                <w:color w:val="auto"/>
                <w:sz w:val="24"/>
              </w:rPr>
              <w:t>Sex (N females)</w:t>
            </w:r>
          </w:p>
        </w:tc>
        <w:tc>
          <w:tcPr>
            <w:tcW w:w="2308" w:type="dxa"/>
            <w:shd w:val="clear" w:color="auto" w:fill="FFFFFF" w:themeFill="background1"/>
          </w:tcPr>
          <w:p w14:paraId="31DEE6FA" w14:textId="77777777" w:rsidR="000A3AA2" w:rsidRDefault="000A3AA2" w:rsidP="000A3AA2">
            <w:pPr>
              <w:rPr>
                <w:rFonts w:cs="Times New Roman"/>
                <w:sz w:val="24"/>
              </w:rPr>
            </w:pPr>
          </w:p>
          <w:p w14:paraId="4F4FCCFA" w14:textId="77777777" w:rsidR="000A3AA2" w:rsidRPr="004E75E5" w:rsidRDefault="000A3AA2" w:rsidP="000A3AA2">
            <w:pPr>
              <w:rPr>
                <w:color w:val="000000"/>
                <w:sz w:val="24"/>
              </w:rPr>
            </w:pPr>
            <w:r>
              <w:rPr>
                <w:rFonts w:cs="Times New Roman"/>
                <w:sz w:val="24"/>
              </w:rPr>
              <w:t>10 (27.77</w:t>
            </w:r>
            <w:r w:rsidRPr="00483636">
              <w:rPr>
                <w:rFonts w:cs="Times New Roman"/>
                <w:sz w:val="24"/>
              </w:rPr>
              <w:t>%)</w:t>
            </w:r>
          </w:p>
        </w:tc>
        <w:tc>
          <w:tcPr>
            <w:tcW w:w="2309" w:type="dxa"/>
            <w:shd w:val="clear" w:color="auto" w:fill="FFFFFF" w:themeFill="background1"/>
          </w:tcPr>
          <w:p w14:paraId="43776996" w14:textId="77777777" w:rsidR="000A3AA2" w:rsidRDefault="000A3AA2" w:rsidP="000A3AA2">
            <w:pPr>
              <w:rPr>
                <w:rFonts w:cs="Times New Roman"/>
                <w:sz w:val="24"/>
              </w:rPr>
            </w:pPr>
          </w:p>
          <w:p w14:paraId="571A865E" w14:textId="77777777" w:rsidR="000A3AA2" w:rsidRPr="004E75E5" w:rsidRDefault="000A3AA2" w:rsidP="000A3AA2">
            <w:pPr>
              <w:rPr>
                <w:color w:val="000000"/>
                <w:sz w:val="24"/>
              </w:rPr>
            </w:pPr>
            <w:r>
              <w:rPr>
                <w:rFonts w:cs="Times New Roman"/>
                <w:sz w:val="24"/>
              </w:rPr>
              <w:t>13 (30.23</w:t>
            </w:r>
            <w:r w:rsidRPr="00483636">
              <w:rPr>
                <w:rFonts w:cs="Times New Roman"/>
                <w:sz w:val="24"/>
              </w:rPr>
              <w:t>%)</w:t>
            </w:r>
          </w:p>
        </w:tc>
        <w:tc>
          <w:tcPr>
            <w:tcW w:w="1161" w:type="dxa"/>
            <w:shd w:val="clear" w:color="auto" w:fill="FFFFFF" w:themeFill="background1"/>
          </w:tcPr>
          <w:p w14:paraId="2FA1AD0D" w14:textId="77777777" w:rsidR="000A3AA2" w:rsidRDefault="000A3AA2" w:rsidP="000A3AA2">
            <w:pPr>
              <w:rPr>
                <w:rFonts w:cs="Times New Roman"/>
                <w:sz w:val="24"/>
              </w:rPr>
            </w:pPr>
          </w:p>
          <w:p w14:paraId="68788A96" w14:textId="77777777" w:rsidR="000A3AA2" w:rsidRPr="004E75E5" w:rsidRDefault="000A3AA2" w:rsidP="000A3AA2">
            <w:pPr>
              <w:rPr>
                <w:color w:val="000000"/>
                <w:sz w:val="24"/>
              </w:rPr>
            </w:pPr>
            <w:r w:rsidRPr="00483636">
              <w:rPr>
                <w:rFonts w:cs="Times New Roman"/>
                <w:sz w:val="24"/>
              </w:rPr>
              <w:t>.</w:t>
            </w:r>
            <w:r>
              <w:rPr>
                <w:rFonts w:cs="Times New Roman"/>
                <w:sz w:val="24"/>
              </w:rPr>
              <w:t>14</w:t>
            </w:r>
          </w:p>
        </w:tc>
        <w:tc>
          <w:tcPr>
            <w:tcW w:w="1155" w:type="dxa"/>
            <w:shd w:val="clear" w:color="auto" w:fill="FFFFFF" w:themeFill="background1"/>
          </w:tcPr>
          <w:p w14:paraId="7369858A" w14:textId="77777777" w:rsidR="000A3AA2" w:rsidRDefault="000A3AA2" w:rsidP="000A3AA2">
            <w:pPr>
              <w:rPr>
                <w:rFonts w:cs="Times New Roman"/>
                <w:sz w:val="24"/>
              </w:rPr>
            </w:pPr>
          </w:p>
          <w:p w14:paraId="3234F24C" w14:textId="77777777" w:rsidR="000A3AA2" w:rsidRPr="004E75E5" w:rsidRDefault="000A3AA2" w:rsidP="000A3AA2">
            <w:pPr>
              <w:rPr>
                <w:color w:val="000000"/>
                <w:sz w:val="24"/>
              </w:rPr>
            </w:pPr>
            <w:r>
              <w:rPr>
                <w:rFonts w:cs="Times New Roman"/>
                <w:sz w:val="24"/>
              </w:rPr>
              <w:t>.71</w:t>
            </w:r>
          </w:p>
        </w:tc>
      </w:tr>
      <w:tr w:rsidR="000A3AA2" w:rsidRPr="004E75E5" w14:paraId="1F4383B9" w14:textId="77777777" w:rsidTr="000A3AA2">
        <w:tc>
          <w:tcPr>
            <w:tcW w:w="2309" w:type="dxa"/>
            <w:shd w:val="clear" w:color="auto" w:fill="FFFFFF" w:themeFill="background1"/>
          </w:tcPr>
          <w:p w14:paraId="1D446C4C" w14:textId="77777777" w:rsidR="000A3AA2" w:rsidRDefault="000A3AA2" w:rsidP="000A3AA2">
            <w:pPr>
              <w:rPr>
                <w:color w:val="000000" w:themeColor="text1"/>
                <w:sz w:val="24"/>
              </w:rPr>
            </w:pPr>
          </w:p>
          <w:p w14:paraId="64FB4EE3" w14:textId="77777777" w:rsidR="000A3AA2" w:rsidRPr="009F692D" w:rsidRDefault="000A3AA2" w:rsidP="000A3AA2">
            <w:pPr>
              <w:rPr>
                <w:b/>
                <w:color w:val="000000" w:themeColor="text1"/>
                <w:sz w:val="24"/>
              </w:rPr>
            </w:pPr>
            <w:r w:rsidRPr="009F692D">
              <w:rPr>
                <w:color w:val="000000" w:themeColor="text1"/>
                <w:sz w:val="24"/>
              </w:rPr>
              <w:t>Matrix reasoning raw score</w:t>
            </w:r>
          </w:p>
          <w:p w14:paraId="180E4BE9" w14:textId="77777777" w:rsidR="000A3AA2" w:rsidRPr="000F51B3" w:rsidRDefault="000A3AA2" w:rsidP="000A3AA2">
            <w:pPr>
              <w:rPr>
                <w:color w:val="404040" w:themeColor="text1" w:themeTint="BF"/>
                <w:sz w:val="24"/>
              </w:rPr>
            </w:pPr>
          </w:p>
        </w:tc>
        <w:tc>
          <w:tcPr>
            <w:tcW w:w="2308" w:type="dxa"/>
            <w:shd w:val="clear" w:color="auto" w:fill="FFFFFF" w:themeFill="background1"/>
          </w:tcPr>
          <w:p w14:paraId="7782DD44" w14:textId="77777777" w:rsidR="000A3AA2" w:rsidRDefault="000A3AA2" w:rsidP="000A3AA2">
            <w:pPr>
              <w:rPr>
                <w:rFonts w:cs="Times New Roman"/>
                <w:sz w:val="24"/>
              </w:rPr>
            </w:pPr>
          </w:p>
          <w:p w14:paraId="726F7FAC" w14:textId="77777777" w:rsidR="000A3AA2" w:rsidRPr="004E75E5" w:rsidRDefault="000A3AA2" w:rsidP="000A3AA2">
            <w:pPr>
              <w:rPr>
                <w:color w:val="000000"/>
                <w:sz w:val="24"/>
              </w:rPr>
            </w:pPr>
            <w:r>
              <w:rPr>
                <w:rFonts w:cs="Times New Roman"/>
                <w:sz w:val="24"/>
              </w:rPr>
              <w:t>30.40</w:t>
            </w:r>
            <w:r w:rsidRPr="00483636">
              <w:rPr>
                <w:rFonts w:cs="Times New Roman"/>
                <w:sz w:val="24"/>
              </w:rPr>
              <w:t xml:space="preserve"> (</w:t>
            </w:r>
            <w:r>
              <w:rPr>
                <w:rFonts w:cs="Times New Roman"/>
                <w:sz w:val="24"/>
              </w:rPr>
              <w:t>2.66</w:t>
            </w:r>
            <w:r w:rsidRPr="00483636">
              <w:rPr>
                <w:rFonts w:cs="Times New Roman"/>
                <w:sz w:val="24"/>
              </w:rPr>
              <w:t xml:space="preserve">), </w:t>
            </w:r>
            <w:r>
              <w:rPr>
                <w:rFonts w:cs="Times New Roman"/>
                <w:sz w:val="24"/>
              </w:rPr>
              <w:t>25-35</w:t>
            </w:r>
          </w:p>
        </w:tc>
        <w:tc>
          <w:tcPr>
            <w:tcW w:w="2309" w:type="dxa"/>
            <w:shd w:val="clear" w:color="auto" w:fill="FFFFFF" w:themeFill="background1"/>
          </w:tcPr>
          <w:p w14:paraId="3A81E0FF" w14:textId="77777777" w:rsidR="000A3AA2" w:rsidRDefault="000A3AA2" w:rsidP="000A3AA2">
            <w:pPr>
              <w:rPr>
                <w:rFonts w:cs="Times New Roman"/>
                <w:sz w:val="24"/>
              </w:rPr>
            </w:pPr>
          </w:p>
          <w:p w14:paraId="23A165B0" w14:textId="77777777" w:rsidR="000A3AA2" w:rsidRPr="004E75E5" w:rsidRDefault="000A3AA2" w:rsidP="000A3AA2">
            <w:pPr>
              <w:rPr>
                <w:color w:val="000000"/>
                <w:sz w:val="24"/>
              </w:rPr>
            </w:pPr>
            <w:r>
              <w:rPr>
                <w:rFonts w:cs="Times New Roman"/>
                <w:sz w:val="24"/>
              </w:rPr>
              <w:t>29.35 (3.87</w:t>
            </w:r>
            <w:r w:rsidRPr="00483636">
              <w:rPr>
                <w:rFonts w:cs="Times New Roman"/>
                <w:sz w:val="24"/>
              </w:rPr>
              <w:t>), 16-34.</w:t>
            </w:r>
          </w:p>
        </w:tc>
        <w:tc>
          <w:tcPr>
            <w:tcW w:w="1161" w:type="dxa"/>
            <w:shd w:val="clear" w:color="auto" w:fill="FFFFFF" w:themeFill="background1"/>
          </w:tcPr>
          <w:p w14:paraId="01C6DC9F" w14:textId="77777777" w:rsidR="000A3AA2" w:rsidRDefault="000A3AA2" w:rsidP="000A3AA2">
            <w:pPr>
              <w:rPr>
                <w:rFonts w:cs="Times New Roman"/>
                <w:sz w:val="24"/>
              </w:rPr>
            </w:pPr>
          </w:p>
          <w:p w14:paraId="450A5E68" w14:textId="77777777" w:rsidR="000A3AA2" w:rsidRPr="004E75E5" w:rsidRDefault="000A3AA2" w:rsidP="000A3AA2">
            <w:pPr>
              <w:rPr>
                <w:color w:val="000000"/>
                <w:sz w:val="24"/>
              </w:rPr>
            </w:pPr>
            <w:r>
              <w:rPr>
                <w:rFonts w:cs="Times New Roman"/>
                <w:sz w:val="24"/>
              </w:rPr>
              <w:t>1.35</w:t>
            </w:r>
          </w:p>
        </w:tc>
        <w:tc>
          <w:tcPr>
            <w:tcW w:w="1155" w:type="dxa"/>
            <w:shd w:val="clear" w:color="auto" w:fill="FFFFFF" w:themeFill="background1"/>
          </w:tcPr>
          <w:p w14:paraId="39D4A0CA" w14:textId="77777777" w:rsidR="000A3AA2" w:rsidRDefault="000A3AA2" w:rsidP="000A3AA2">
            <w:pPr>
              <w:rPr>
                <w:rFonts w:cs="Times New Roman"/>
                <w:sz w:val="24"/>
              </w:rPr>
            </w:pPr>
          </w:p>
          <w:p w14:paraId="2D292A2B" w14:textId="77777777" w:rsidR="000A3AA2" w:rsidRPr="004E75E5" w:rsidRDefault="000A3AA2" w:rsidP="000A3AA2">
            <w:pPr>
              <w:rPr>
                <w:color w:val="000000"/>
                <w:sz w:val="24"/>
              </w:rPr>
            </w:pPr>
            <w:r>
              <w:rPr>
                <w:rFonts w:cs="Times New Roman"/>
                <w:sz w:val="24"/>
              </w:rPr>
              <w:t>.18</w:t>
            </w:r>
          </w:p>
        </w:tc>
      </w:tr>
      <w:tr w:rsidR="000A3AA2" w:rsidRPr="004E75E5" w14:paraId="4CD01952" w14:textId="77777777" w:rsidTr="000A3AA2">
        <w:tc>
          <w:tcPr>
            <w:tcW w:w="2309" w:type="dxa"/>
            <w:shd w:val="clear" w:color="auto" w:fill="FFFFFF" w:themeFill="background1"/>
          </w:tcPr>
          <w:p w14:paraId="7C210A59" w14:textId="77777777" w:rsidR="000A3AA2" w:rsidRPr="004E75E5" w:rsidRDefault="000A3AA2" w:rsidP="000A3AA2">
            <w:pPr>
              <w:rPr>
                <w:b/>
                <w:sz w:val="24"/>
              </w:rPr>
            </w:pPr>
            <w:r w:rsidRPr="004E75E5">
              <w:rPr>
                <w:sz w:val="24"/>
              </w:rPr>
              <w:t>Matrix reasoning T-score</w:t>
            </w:r>
          </w:p>
          <w:p w14:paraId="1A96F6BD" w14:textId="77777777" w:rsidR="000A3AA2" w:rsidRPr="004E75E5" w:rsidRDefault="000A3AA2" w:rsidP="000A3AA2">
            <w:pPr>
              <w:rPr>
                <w:color w:val="000000"/>
                <w:sz w:val="24"/>
              </w:rPr>
            </w:pPr>
          </w:p>
        </w:tc>
        <w:tc>
          <w:tcPr>
            <w:tcW w:w="2308" w:type="dxa"/>
            <w:shd w:val="clear" w:color="auto" w:fill="FFFFFF" w:themeFill="background1"/>
          </w:tcPr>
          <w:p w14:paraId="2C84749F" w14:textId="77777777" w:rsidR="000A3AA2" w:rsidRPr="004E75E5" w:rsidRDefault="000A3AA2" w:rsidP="000A3AA2">
            <w:pPr>
              <w:rPr>
                <w:color w:val="000000"/>
                <w:sz w:val="24"/>
              </w:rPr>
            </w:pPr>
            <w:r>
              <w:rPr>
                <w:rFonts w:cs="Times New Roman"/>
                <w:sz w:val="24"/>
              </w:rPr>
              <w:t>61.63 (5.59), 51</w:t>
            </w:r>
            <w:r w:rsidRPr="00483636">
              <w:rPr>
                <w:rFonts w:cs="Times New Roman"/>
                <w:sz w:val="24"/>
              </w:rPr>
              <w:t>-72</w:t>
            </w:r>
          </w:p>
        </w:tc>
        <w:tc>
          <w:tcPr>
            <w:tcW w:w="2309" w:type="dxa"/>
            <w:shd w:val="clear" w:color="auto" w:fill="FFFFFF" w:themeFill="background1"/>
          </w:tcPr>
          <w:p w14:paraId="707AC7EF" w14:textId="77777777" w:rsidR="000A3AA2" w:rsidRPr="004E75E5" w:rsidRDefault="000A3AA2" w:rsidP="000A3AA2">
            <w:pPr>
              <w:rPr>
                <w:color w:val="000000"/>
                <w:sz w:val="24"/>
              </w:rPr>
            </w:pPr>
            <w:r>
              <w:rPr>
                <w:rFonts w:cs="Times New Roman"/>
                <w:sz w:val="24"/>
              </w:rPr>
              <w:t>58.68</w:t>
            </w:r>
            <w:r w:rsidRPr="00483636">
              <w:rPr>
                <w:rFonts w:cs="Times New Roman"/>
                <w:sz w:val="24"/>
              </w:rPr>
              <w:t xml:space="preserve"> (8.</w:t>
            </w:r>
            <w:r>
              <w:rPr>
                <w:rFonts w:cs="Times New Roman"/>
                <w:sz w:val="24"/>
              </w:rPr>
              <w:t>54</w:t>
            </w:r>
            <w:r w:rsidRPr="00483636">
              <w:rPr>
                <w:rFonts w:cs="Times New Roman"/>
                <w:sz w:val="24"/>
              </w:rPr>
              <w:t>), 29-70</w:t>
            </w:r>
          </w:p>
        </w:tc>
        <w:tc>
          <w:tcPr>
            <w:tcW w:w="1161" w:type="dxa"/>
            <w:shd w:val="clear" w:color="auto" w:fill="FFFFFF" w:themeFill="background1"/>
          </w:tcPr>
          <w:p w14:paraId="3155034D" w14:textId="77777777" w:rsidR="000A3AA2" w:rsidRPr="004E75E5" w:rsidRDefault="000A3AA2" w:rsidP="000A3AA2">
            <w:pPr>
              <w:rPr>
                <w:color w:val="000000"/>
                <w:sz w:val="24"/>
              </w:rPr>
            </w:pPr>
            <w:r>
              <w:rPr>
                <w:rFonts w:cs="Times New Roman"/>
                <w:sz w:val="24"/>
              </w:rPr>
              <w:t>1.75</w:t>
            </w:r>
          </w:p>
        </w:tc>
        <w:tc>
          <w:tcPr>
            <w:tcW w:w="1155" w:type="dxa"/>
            <w:shd w:val="clear" w:color="auto" w:fill="FFFFFF" w:themeFill="background1"/>
          </w:tcPr>
          <w:p w14:paraId="256C74F8" w14:textId="77777777" w:rsidR="000A3AA2" w:rsidRPr="004E75E5" w:rsidRDefault="000A3AA2" w:rsidP="000A3AA2">
            <w:pPr>
              <w:rPr>
                <w:color w:val="000000"/>
                <w:sz w:val="24"/>
              </w:rPr>
            </w:pPr>
            <w:r>
              <w:rPr>
                <w:rFonts w:cs="Times New Roman"/>
                <w:sz w:val="24"/>
              </w:rPr>
              <w:t>.09</w:t>
            </w:r>
          </w:p>
        </w:tc>
      </w:tr>
      <w:tr w:rsidR="000A3AA2" w:rsidRPr="004E75E5" w14:paraId="74E57D01" w14:textId="77777777" w:rsidTr="000A3AA2">
        <w:tc>
          <w:tcPr>
            <w:tcW w:w="2309" w:type="dxa"/>
            <w:shd w:val="clear" w:color="auto" w:fill="FFFFFF" w:themeFill="background1"/>
          </w:tcPr>
          <w:p w14:paraId="666846B6" w14:textId="77777777" w:rsidR="000A3AA2" w:rsidRDefault="000A3AA2" w:rsidP="000A3AA2">
            <w:pPr>
              <w:rPr>
                <w:sz w:val="24"/>
              </w:rPr>
            </w:pPr>
            <w:r>
              <w:rPr>
                <w:sz w:val="24"/>
              </w:rPr>
              <w:t>ADOS Communication and Social Interaction Total (N=29)</w:t>
            </w:r>
          </w:p>
          <w:p w14:paraId="496DB1D9" w14:textId="77777777" w:rsidR="000A3AA2" w:rsidRPr="004E75E5" w:rsidRDefault="000A3AA2" w:rsidP="000A3AA2">
            <w:pPr>
              <w:rPr>
                <w:sz w:val="24"/>
              </w:rPr>
            </w:pPr>
          </w:p>
        </w:tc>
        <w:tc>
          <w:tcPr>
            <w:tcW w:w="2308" w:type="dxa"/>
            <w:shd w:val="clear" w:color="auto" w:fill="FFFFFF" w:themeFill="background1"/>
          </w:tcPr>
          <w:p w14:paraId="104CA3BB" w14:textId="77777777" w:rsidR="000A3AA2" w:rsidRPr="004E75E5" w:rsidRDefault="000A3AA2" w:rsidP="000A3AA2">
            <w:pPr>
              <w:rPr>
                <w:sz w:val="24"/>
              </w:rPr>
            </w:pPr>
            <w:r>
              <w:rPr>
                <w:sz w:val="24"/>
              </w:rPr>
              <w:t>9.83 (4.34), 2-18</w:t>
            </w:r>
          </w:p>
        </w:tc>
        <w:tc>
          <w:tcPr>
            <w:tcW w:w="2309" w:type="dxa"/>
            <w:shd w:val="clear" w:color="auto" w:fill="FFFFFF" w:themeFill="background1"/>
          </w:tcPr>
          <w:p w14:paraId="673204DD" w14:textId="77777777" w:rsidR="000A3AA2" w:rsidRPr="004E75E5" w:rsidRDefault="000A3AA2" w:rsidP="000A3AA2">
            <w:pPr>
              <w:rPr>
                <w:sz w:val="24"/>
              </w:rPr>
            </w:pPr>
          </w:p>
        </w:tc>
        <w:tc>
          <w:tcPr>
            <w:tcW w:w="1161" w:type="dxa"/>
            <w:shd w:val="clear" w:color="auto" w:fill="FFFFFF" w:themeFill="background1"/>
          </w:tcPr>
          <w:p w14:paraId="04F17A84" w14:textId="77777777" w:rsidR="000A3AA2" w:rsidRPr="004E75E5" w:rsidRDefault="000A3AA2" w:rsidP="000A3AA2">
            <w:pPr>
              <w:rPr>
                <w:sz w:val="24"/>
              </w:rPr>
            </w:pPr>
          </w:p>
        </w:tc>
        <w:tc>
          <w:tcPr>
            <w:tcW w:w="1155" w:type="dxa"/>
            <w:shd w:val="clear" w:color="auto" w:fill="FFFFFF" w:themeFill="background1"/>
          </w:tcPr>
          <w:p w14:paraId="3EF5C077" w14:textId="77777777" w:rsidR="000A3AA2" w:rsidRPr="004E75E5" w:rsidRDefault="000A3AA2" w:rsidP="000A3AA2">
            <w:pPr>
              <w:rPr>
                <w:sz w:val="24"/>
              </w:rPr>
            </w:pPr>
          </w:p>
        </w:tc>
      </w:tr>
      <w:tr w:rsidR="000A3AA2" w:rsidRPr="004E75E5" w14:paraId="326C7B95" w14:textId="77777777" w:rsidTr="000A3AA2">
        <w:tc>
          <w:tcPr>
            <w:tcW w:w="2309" w:type="dxa"/>
            <w:shd w:val="clear" w:color="auto" w:fill="FFFFFF" w:themeFill="background1"/>
          </w:tcPr>
          <w:p w14:paraId="22F97F29" w14:textId="77777777" w:rsidR="000A3AA2" w:rsidRDefault="000A3AA2" w:rsidP="000A3AA2">
            <w:pPr>
              <w:rPr>
                <w:sz w:val="24"/>
              </w:rPr>
            </w:pPr>
            <w:r>
              <w:rPr>
                <w:sz w:val="24"/>
              </w:rPr>
              <w:t>SRS T-Score (N=25)</w:t>
            </w:r>
          </w:p>
          <w:p w14:paraId="588FFBAB" w14:textId="77777777" w:rsidR="000A3AA2" w:rsidRDefault="000A3AA2" w:rsidP="000A3AA2">
            <w:pPr>
              <w:rPr>
                <w:sz w:val="24"/>
              </w:rPr>
            </w:pPr>
          </w:p>
        </w:tc>
        <w:tc>
          <w:tcPr>
            <w:tcW w:w="2308" w:type="dxa"/>
            <w:shd w:val="clear" w:color="auto" w:fill="FFFFFF" w:themeFill="background1"/>
          </w:tcPr>
          <w:p w14:paraId="26B6BCAB" w14:textId="77777777" w:rsidR="000A3AA2" w:rsidRPr="004E75E5" w:rsidRDefault="000A3AA2" w:rsidP="000A3AA2">
            <w:pPr>
              <w:rPr>
                <w:sz w:val="24"/>
              </w:rPr>
            </w:pPr>
            <w:r>
              <w:rPr>
                <w:sz w:val="24"/>
              </w:rPr>
              <w:t>108.92 (26.08), 47-159</w:t>
            </w:r>
          </w:p>
        </w:tc>
        <w:tc>
          <w:tcPr>
            <w:tcW w:w="2309" w:type="dxa"/>
            <w:shd w:val="clear" w:color="auto" w:fill="FFFFFF" w:themeFill="background1"/>
          </w:tcPr>
          <w:p w14:paraId="4B70B507" w14:textId="77777777" w:rsidR="000A3AA2" w:rsidRPr="004E75E5" w:rsidRDefault="000A3AA2" w:rsidP="000A3AA2">
            <w:pPr>
              <w:rPr>
                <w:sz w:val="24"/>
              </w:rPr>
            </w:pPr>
          </w:p>
        </w:tc>
        <w:tc>
          <w:tcPr>
            <w:tcW w:w="1161" w:type="dxa"/>
            <w:shd w:val="clear" w:color="auto" w:fill="FFFFFF" w:themeFill="background1"/>
          </w:tcPr>
          <w:p w14:paraId="3DDD9D44" w14:textId="77777777" w:rsidR="000A3AA2" w:rsidRPr="004E75E5" w:rsidRDefault="000A3AA2" w:rsidP="000A3AA2">
            <w:pPr>
              <w:rPr>
                <w:sz w:val="24"/>
              </w:rPr>
            </w:pPr>
          </w:p>
        </w:tc>
        <w:tc>
          <w:tcPr>
            <w:tcW w:w="1155" w:type="dxa"/>
            <w:shd w:val="clear" w:color="auto" w:fill="FFFFFF" w:themeFill="background1"/>
          </w:tcPr>
          <w:p w14:paraId="79E71DBB" w14:textId="77777777" w:rsidR="000A3AA2" w:rsidRPr="004E75E5" w:rsidRDefault="000A3AA2" w:rsidP="000A3AA2">
            <w:pPr>
              <w:rPr>
                <w:sz w:val="24"/>
              </w:rPr>
            </w:pPr>
          </w:p>
        </w:tc>
      </w:tr>
    </w:tbl>
    <w:p w14:paraId="06CDC525" w14:textId="77777777" w:rsidR="000A3AA2" w:rsidRDefault="000A3AA2" w:rsidP="000A3AA2"/>
    <w:p w14:paraId="1F10D0E5" w14:textId="77777777" w:rsidR="000A3AA2" w:rsidRDefault="000A3AA2" w:rsidP="000A3AA2">
      <w:pPr>
        <w:rPr>
          <w:b/>
          <w:sz w:val="24"/>
        </w:rPr>
      </w:pPr>
    </w:p>
    <w:p w14:paraId="632A9A5C" w14:textId="77777777" w:rsidR="000A3AA2" w:rsidRDefault="000A3AA2" w:rsidP="000A3AA2">
      <w:pPr>
        <w:rPr>
          <w:b/>
          <w:sz w:val="24"/>
        </w:rPr>
      </w:pPr>
    </w:p>
    <w:p w14:paraId="7470ABF6" w14:textId="77777777" w:rsidR="000A3AA2" w:rsidRDefault="000A3AA2" w:rsidP="000A3AA2">
      <w:pPr>
        <w:rPr>
          <w:b/>
          <w:sz w:val="24"/>
        </w:rPr>
      </w:pPr>
    </w:p>
    <w:p w14:paraId="2181F5D4" w14:textId="77777777" w:rsidR="000A3AA2" w:rsidRDefault="000A3AA2" w:rsidP="000A3AA2">
      <w:pPr>
        <w:rPr>
          <w:b/>
          <w:sz w:val="24"/>
        </w:rPr>
      </w:pPr>
    </w:p>
    <w:p w14:paraId="11C08A6E" w14:textId="77777777" w:rsidR="000A3AA2" w:rsidRDefault="000A3AA2" w:rsidP="000A3AA2">
      <w:pPr>
        <w:rPr>
          <w:b/>
          <w:sz w:val="24"/>
        </w:rPr>
      </w:pPr>
    </w:p>
    <w:p w14:paraId="228B4B38" w14:textId="77777777" w:rsidR="000A3AA2" w:rsidRDefault="000A3AA2" w:rsidP="000A3AA2">
      <w:pPr>
        <w:rPr>
          <w:b/>
          <w:sz w:val="24"/>
        </w:rPr>
      </w:pPr>
    </w:p>
    <w:p w14:paraId="7AAF10F2" w14:textId="77777777" w:rsidR="000A3AA2" w:rsidRDefault="000A3AA2" w:rsidP="000A3AA2">
      <w:pPr>
        <w:pStyle w:val="FootnoteText"/>
        <w:rPr>
          <w:lang w:val="en-US"/>
        </w:rPr>
      </w:pPr>
    </w:p>
    <w:p w14:paraId="292A11A5" w14:textId="77777777" w:rsidR="000A3AA2" w:rsidRDefault="000A3AA2" w:rsidP="000A3AA2">
      <w:pPr>
        <w:pStyle w:val="FootnoteText"/>
        <w:rPr>
          <w:lang w:val="en-US"/>
        </w:rPr>
      </w:pPr>
    </w:p>
    <w:p w14:paraId="4DF3B8D6" w14:textId="77777777" w:rsidR="000A3AA2" w:rsidRDefault="000A3AA2" w:rsidP="000A3AA2">
      <w:pPr>
        <w:pStyle w:val="FootnoteText"/>
        <w:rPr>
          <w:lang w:val="en-US"/>
        </w:rPr>
      </w:pPr>
    </w:p>
    <w:p w14:paraId="1A06D80A" w14:textId="77777777" w:rsidR="000A3AA2" w:rsidRDefault="000A3AA2" w:rsidP="000A3AA2">
      <w:pPr>
        <w:pStyle w:val="FootnoteText"/>
        <w:rPr>
          <w:lang w:val="en-US"/>
        </w:rPr>
      </w:pPr>
    </w:p>
    <w:p w14:paraId="139AB97F" w14:textId="77777777" w:rsidR="000A3AA2" w:rsidRDefault="000A3AA2" w:rsidP="000A3AA2">
      <w:pPr>
        <w:pStyle w:val="FootnoteText"/>
        <w:rPr>
          <w:lang w:val="en-US"/>
        </w:rPr>
      </w:pPr>
    </w:p>
    <w:p w14:paraId="31CB0A04" w14:textId="77777777" w:rsidR="000A3AA2" w:rsidRDefault="000A3AA2" w:rsidP="000A3AA2">
      <w:pPr>
        <w:pStyle w:val="FootnoteText"/>
        <w:rPr>
          <w:lang w:val="en-US"/>
        </w:rPr>
      </w:pPr>
    </w:p>
    <w:p w14:paraId="554BFCDD" w14:textId="77777777" w:rsidR="000A3AA2" w:rsidRDefault="000A3AA2" w:rsidP="000A3AA2">
      <w:pPr>
        <w:pStyle w:val="FootnoteText"/>
        <w:rPr>
          <w:lang w:val="en-US"/>
        </w:rPr>
      </w:pPr>
    </w:p>
    <w:p w14:paraId="5F309A14" w14:textId="77777777" w:rsidR="000A3AA2" w:rsidRDefault="000A3AA2" w:rsidP="000A3AA2">
      <w:pPr>
        <w:pStyle w:val="FootnoteText"/>
        <w:rPr>
          <w:lang w:val="en-US"/>
        </w:rPr>
      </w:pPr>
    </w:p>
    <w:p w14:paraId="6693CB67" w14:textId="77777777" w:rsidR="000A3AA2" w:rsidRDefault="000A3AA2" w:rsidP="000A3AA2">
      <w:pPr>
        <w:pStyle w:val="FootnoteText"/>
        <w:rPr>
          <w:lang w:val="en-US"/>
        </w:rPr>
      </w:pPr>
    </w:p>
    <w:p w14:paraId="1BF843A4" w14:textId="77777777" w:rsidR="00777115" w:rsidRDefault="00777115" w:rsidP="000A3AA2">
      <w:pPr>
        <w:pStyle w:val="FootnoteText"/>
        <w:rPr>
          <w:lang w:val="en-US"/>
        </w:rPr>
      </w:pPr>
    </w:p>
    <w:p w14:paraId="4EEF1BF6" w14:textId="77777777" w:rsidR="000A3AA2" w:rsidRDefault="000A3AA2" w:rsidP="000A3AA2">
      <w:pPr>
        <w:pStyle w:val="FootnoteText"/>
        <w:rPr>
          <w:lang w:val="en-US"/>
        </w:rPr>
      </w:pPr>
    </w:p>
    <w:p w14:paraId="46109BA3" w14:textId="77777777" w:rsidR="000A3AA2" w:rsidRPr="000A3AA2" w:rsidRDefault="000A3AA2" w:rsidP="000A3AA2">
      <w:pPr>
        <w:pStyle w:val="FootnoteText"/>
        <w:rPr>
          <w:lang w:val="en-US"/>
        </w:rPr>
      </w:pPr>
    </w:p>
    <w:p w14:paraId="54D17218" w14:textId="77777777" w:rsidR="000A3AA2" w:rsidRDefault="000A3AA2" w:rsidP="000A3AA2">
      <w:pPr>
        <w:rPr>
          <w:b/>
          <w:sz w:val="24"/>
        </w:rPr>
      </w:pPr>
    </w:p>
    <w:p w14:paraId="0212D8E4" w14:textId="77777777" w:rsidR="000A3AA2" w:rsidRDefault="000A3AA2" w:rsidP="000A3AA2">
      <w:pPr>
        <w:rPr>
          <w:b/>
          <w:sz w:val="24"/>
        </w:rPr>
      </w:pPr>
    </w:p>
    <w:p w14:paraId="281751F6" w14:textId="77777777" w:rsidR="000A3AA2" w:rsidRDefault="000A3AA2" w:rsidP="000A3AA2">
      <w:pPr>
        <w:rPr>
          <w:b/>
          <w:sz w:val="24"/>
        </w:rPr>
      </w:pPr>
    </w:p>
    <w:p w14:paraId="21B00783" w14:textId="77777777" w:rsidR="000A3AA2" w:rsidRDefault="000A3AA2" w:rsidP="000A3AA2">
      <w:pPr>
        <w:rPr>
          <w:b/>
          <w:sz w:val="24"/>
        </w:rPr>
      </w:pPr>
    </w:p>
    <w:p w14:paraId="791CFF75" w14:textId="77777777" w:rsidR="000A3AA2" w:rsidRPr="00AE5E03" w:rsidRDefault="000A3AA2" w:rsidP="000A3AA2">
      <w:pPr>
        <w:rPr>
          <w:rFonts w:cs="Times New Roman"/>
          <w:color w:val="000000" w:themeColor="text1"/>
        </w:rPr>
      </w:pPr>
      <w:r>
        <w:rPr>
          <w:b/>
          <w:sz w:val="24"/>
        </w:rPr>
        <w:lastRenderedPageBreak/>
        <w:t>Table 6</w:t>
      </w:r>
      <w:r w:rsidRPr="004E75E5">
        <w:rPr>
          <w:b/>
          <w:sz w:val="24"/>
        </w:rPr>
        <w:t xml:space="preserve">. </w:t>
      </w:r>
      <w:r w:rsidRPr="00AE5E03">
        <w:rPr>
          <w:szCs w:val="22"/>
        </w:rPr>
        <w:t xml:space="preserve">Demographic variables of participants included in sub sample analyses. </w:t>
      </w:r>
      <w:r>
        <w:t>Individuals taking medication removed</w:t>
      </w:r>
      <w:r w:rsidRPr="00AE5E03">
        <w:rPr>
          <w:rFonts w:cs="Times New Roman"/>
          <w:szCs w:val="22"/>
        </w:rPr>
        <w:t xml:space="preserve"> N=</w:t>
      </w:r>
      <w:r>
        <w:rPr>
          <w:rFonts w:cs="Times New Roman"/>
        </w:rPr>
        <w:t>29</w:t>
      </w:r>
      <w:r w:rsidRPr="00AE5E03">
        <w:rPr>
          <w:rFonts w:cs="Times New Roman"/>
          <w:szCs w:val="22"/>
        </w:rPr>
        <w:t xml:space="preserve"> Control N=41</w:t>
      </w:r>
    </w:p>
    <w:tbl>
      <w:tblPr>
        <w:tblW w:w="0" w:type="auto"/>
        <w:tblLook w:val="04A0" w:firstRow="1" w:lastRow="0" w:firstColumn="1" w:lastColumn="0" w:noHBand="0" w:noVBand="1"/>
      </w:tblPr>
      <w:tblGrid>
        <w:gridCol w:w="2220"/>
        <w:gridCol w:w="2126"/>
        <w:gridCol w:w="2117"/>
        <w:gridCol w:w="1155"/>
        <w:gridCol w:w="1096"/>
      </w:tblGrid>
      <w:tr w:rsidR="000A3AA2" w:rsidRPr="004E75E5" w14:paraId="464BE48F" w14:textId="77777777" w:rsidTr="000A3AA2">
        <w:tc>
          <w:tcPr>
            <w:tcW w:w="2309" w:type="dxa"/>
            <w:tcBorders>
              <w:bottom w:val="nil"/>
            </w:tcBorders>
          </w:tcPr>
          <w:p w14:paraId="688127A8" w14:textId="77777777" w:rsidR="000A3AA2" w:rsidRPr="004E75E5" w:rsidRDefault="000A3AA2" w:rsidP="000A3AA2">
            <w:pPr>
              <w:rPr>
                <w:color w:val="000000"/>
                <w:sz w:val="24"/>
              </w:rPr>
            </w:pPr>
            <w:r w:rsidRPr="004E75E5">
              <w:rPr>
                <w:sz w:val="24"/>
              </w:rPr>
              <w:t>Measure</w:t>
            </w:r>
          </w:p>
        </w:tc>
        <w:tc>
          <w:tcPr>
            <w:tcW w:w="2308" w:type="dxa"/>
            <w:tcBorders>
              <w:bottom w:val="nil"/>
            </w:tcBorders>
          </w:tcPr>
          <w:p w14:paraId="3DDB577C" w14:textId="77777777" w:rsidR="000A3AA2" w:rsidRPr="004E75E5" w:rsidRDefault="000A3AA2" w:rsidP="000A3AA2">
            <w:pPr>
              <w:rPr>
                <w:b/>
                <w:sz w:val="24"/>
              </w:rPr>
            </w:pPr>
            <w:r w:rsidRPr="004E75E5">
              <w:rPr>
                <w:sz w:val="24"/>
              </w:rPr>
              <w:t>Autism Spectrum Condition Group</w:t>
            </w:r>
            <w:r>
              <w:rPr>
                <w:sz w:val="24"/>
              </w:rPr>
              <w:t xml:space="preserve"> (N=29)</w:t>
            </w:r>
          </w:p>
          <w:p w14:paraId="22B808C4" w14:textId="77777777" w:rsidR="000A3AA2" w:rsidRPr="004E75E5" w:rsidRDefault="000A3AA2" w:rsidP="000A3AA2">
            <w:pPr>
              <w:rPr>
                <w:color w:val="000000"/>
                <w:sz w:val="24"/>
              </w:rPr>
            </w:pPr>
          </w:p>
        </w:tc>
        <w:tc>
          <w:tcPr>
            <w:tcW w:w="2309" w:type="dxa"/>
            <w:tcBorders>
              <w:bottom w:val="nil"/>
            </w:tcBorders>
          </w:tcPr>
          <w:p w14:paraId="0934FD15" w14:textId="77777777" w:rsidR="000A3AA2" w:rsidRPr="004E75E5" w:rsidRDefault="000A3AA2" w:rsidP="000A3AA2">
            <w:pPr>
              <w:rPr>
                <w:b/>
                <w:sz w:val="24"/>
              </w:rPr>
            </w:pPr>
            <w:r w:rsidRPr="004E75E5">
              <w:rPr>
                <w:sz w:val="24"/>
              </w:rPr>
              <w:t>Control Group</w:t>
            </w:r>
            <w:r>
              <w:rPr>
                <w:sz w:val="24"/>
              </w:rPr>
              <w:t xml:space="preserve"> (N=41)</w:t>
            </w:r>
          </w:p>
          <w:p w14:paraId="50DDB2BE" w14:textId="77777777" w:rsidR="000A3AA2" w:rsidRPr="004E75E5" w:rsidRDefault="000A3AA2" w:rsidP="000A3AA2">
            <w:pPr>
              <w:rPr>
                <w:color w:val="000000"/>
                <w:sz w:val="24"/>
              </w:rPr>
            </w:pPr>
          </w:p>
        </w:tc>
        <w:tc>
          <w:tcPr>
            <w:tcW w:w="2316" w:type="dxa"/>
            <w:gridSpan w:val="2"/>
            <w:tcBorders>
              <w:bottom w:val="nil"/>
            </w:tcBorders>
          </w:tcPr>
          <w:p w14:paraId="641F11FE" w14:textId="77777777" w:rsidR="000A3AA2" w:rsidRPr="004E75E5" w:rsidRDefault="000A3AA2" w:rsidP="000A3AA2">
            <w:pPr>
              <w:rPr>
                <w:b/>
                <w:sz w:val="24"/>
              </w:rPr>
            </w:pPr>
            <w:r w:rsidRPr="004E75E5">
              <w:rPr>
                <w:sz w:val="24"/>
              </w:rPr>
              <w:t xml:space="preserve">Group Comparison </w:t>
            </w:r>
          </w:p>
          <w:p w14:paraId="1702177D" w14:textId="77777777" w:rsidR="000A3AA2" w:rsidRPr="004E75E5" w:rsidRDefault="000A3AA2" w:rsidP="000A3AA2">
            <w:pPr>
              <w:rPr>
                <w:color w:val="000000"/>
                <w:sz w:val="24"/>
              </w:rPr>
            </w:pPr>
          </w:p>
        </w:tc>
      </w:tr>
      <w:tr w:rsidR="000A3AA2" w:rsidRPr="004E75E5" w14:paraId="2FC142A7" w14:textId="77777777" w:rsidTr="000A3AA2">
        <w:trPr>
          <w:gridBefore w:val="1"/>
          <w:wBefore w:w="2309" w:type="dxa"/>
        </w:trPr>
        <w:tc>
          <w:tcPr>
            <w:tcW w:w="2308" w:type="dxa"/>
            <w:tcBorders>
              <w:top w:val="nil"/>
            </w:tcBorders>
            <w:shd w:val="clear" w:color="auto" w:fill="FFFFFF" w:themeFill="background1"/>
          </w:tcPr>
          <w:p w14:paraId="688C2D18" w14:textId="77777777" w:rsidR="000A3AA2" w:rsidRPr="004E75E5" w:rsidRDefault="000A3AA2" w:rsidP="000A3AA2">
            <w:pPr>
              <w:rPr>
                <w:b/>
                <w:sz w:val="24"/>
              </w:rPr>
            </w:pPr>
            <w:r w:rsidRPr="004E75E5">
              <w:rPr>
                <w:b/>
                <w:sz w:val="24"/>
              </w:rPr>
              <w:t xml:space="preserve">Mean (SD), </w:t>
            </w:r>
          </w:p>
          <w:p w14:paraId="64AAE82E" w14:textId="77777777" w:rsidR="000A3AA2" w:rsidRPr="004E75E5" w:rsidRDefault="000A3AA2" w:rsidP="000A3AA2">
            <w:pPr>
              <w:rPr>
                <w:b/>
                <w:color w:val="000000"/>
                <w:sz w:val="24"/>
              </w:rPr>
            </w:pPr>
            <w:r w:rsidRPr="004E75E5">
              <w:rPr>
                <w:b/>
                <w:sz w:val="24"/>
              </w:rPr>
              <w:t>Range or number (%)</w:t>
            </w:r>
          </w:p>
        </w:tc>
        <w:tc>
          <w:tcPr>
            <w:tcW w:w="2309" w:type="dxa"/>
            <w:tcBorders>
              <w:top w:val="nil"/>
            </w:tcBorders>
            <w:shd w:val="clear" w:color="auto" w:fill="FFFFFF" w:themeFill="background1"/>
          </w:tcPr>
          <w:p w14:paraId="0B9A0D39" w14:textId="77777777" w:rsidR="000A3AA2" w:rsidRPr="004E75E5" w:rsidRDefault="000A3AA2" w:rsidP="000A3AA2">
            <w:pPr>
              <w:rPr>
                <w:sz w:val="24"/>
              </w:rPr>
            </w:pPr>
            <w:r w:rsidRPr="004E75E5">
              <w:rPr>
                <w:sz w:val="24"/>
              </w:rPr>
              <w:t>Mean (SD),</w:t>
            </w:r>
          </w:p>
          <w:p w14:paraId="2FF9F563" w14:textId="77777777" w:rsidR="000A3AA2" w:rsidRPr="004E75E5" w:rsidRDefault="000A3AA2" w:rsidP="000A3AA2">
            <w:pPr>
              <w:rPr>
                <w:color w:val="000000"/>
                <w:sz w:val="24"/>
              </w:rPr>
            </w:pPr>
            <w:r w:rsidRPr="004E75E5">
              <w:rPr>
                <w:sz w:val="24"/>
              </w:rPr>
              <w:t xml:space="preserve"> Range or number (%)</w:t>
            </w:r>
          </w:p>
        </w:tc>
        <w:tc>
          <w:tcPr>
            <w:tcW w:w="1161" w:type="dxa"/>
            <w:tcBorders>
              <w:top w:val="nil"/>
            </w:tcBorders>
            <w:shd w:val="clear" w:color="auto" w:fill="FFFFFF" w:themeFill="background1"/>
          </w:tcPr>
          <w:p w14:paraId="23479ADA" w14:textId="77777777" w:rsidR="000A3AA2" w:rsidRPr="004E75E5" w:rsidRDefault="000A3AA2" w:rsidP="000A3AA2">
            <w:pPr>
              <w:rPr>
                <w:color w:val="000000"/>
                <w:sz w:val="24"/>
              </w:rPr>
            </w:pPr>
            <w:r w:rsidRPr="004E75E5">
              <w:rPr>
                <w:sz w:val="24"/>
              </w:rPr>
              <w:t>Student’s t (or X</w:t>
            </w:r>
            <w:r w:rsidRPr="004E75E5">
              <w:rPr>
                <w:sz w:val="24"/>
                <w:vertAlign w:val="superscript"/>
              </w:rPr>
              <w:t>2</w:t>
            </w:r>
            <w:r w:rsidRPr="004E75E5">
              <w:rPr>
                <w:sz w:val="24"/>
              </w:rPr>
              <w:t>)</w:t>
            </w:r>
          </w:p>
        </w:tc>
        <w:tc>
          <w:tcPr>
            <w:tcW w:w="1155" w:type="dxa"/>
            <w:tcBorders>
              <w:top w:val="nil"/>
            </w:tcBorders>
            <w:shd w:val="clear" w:color="auto" w:fill="FFFFFF" w:themeFill="background1"/>
          </w:tcPr>
          <w:p w14:paraId="0D0C6667" w14:textId="77777777" w:rsidR="000A3AA2" w:rsidRPr="004E75E5" w:rsidRDefault="000A3AA2" w:rsidP="000A3AA2">
            <w:pPr>
              <w:rPr>
                <w:color w:val="000000"/>
                <w:sz w:val="24"/>
              </w:rPr>
            </w:pPr>
            <w:r w:rsidRPr="004E75E5">
              <w:rPr>
                <w:sz w:val="24"/>
              </w:rPr>
              <w:t>P-Value</w:t>
            </w:r>
          </w:p>
        </w:tc>
      </w:tr>
      <w:tr w:rsidR="000A3AA2" w:rsidRPr="004E75E5" w14:paraId="629C398E" w14:textId="77777777" w:rsidTr="000A3AA2">
        <w:tc>
          <w:tcPr>
            <w:tcW w:w="2309" w:type="dxa"/>
            <w:tcBorders>
              <w:top w:val="single" w:sz="24" w:space="0" w:color="auto"/>
            </w:tcBorders>
            <w:shd w:val="clear" w:color="auto" w:fill="FFFFFF" w:themeFill="background1"/>
          </w:tcPr>
          <w:p w14:paraId="2426D437" w14:textId="77777777" w:rsidR="000A3AA2" w:rsidRDefault="000A3AA2" w:rsidP="000A3AA2">
            <w:pPr>
              <w:rPr>
                <w:sz w:val="24"/>
              </w:rPr>
            </w:pPr>
          </w:p>
          <w:p w14:paraId="00A809C4" w14:textId="77777777" w:rsidR="000A3AA2" w:rsidRPr="004E75E5" w:rsidRDefault="000A3AA2" w:rsidP="000A3AA2">
            <w:pPr>
              <w:rPr>
                <w:color w:val="000000"/>
                <w:sz w:val="24"/>
              </w:rPr>
            </w:pPr>
            <w:r w:rsidRPr="004E75E5">
              <w:rPr>
                <w:sz w:val="24"/>
              </w:rPr>
              <w:t>Age (years)</w:t>
            </w:r>
          </w:p>
        </w:tc>
        <w:tc>
          <w:tcPr>
            <w:tcW w:w="2308" w:type="dxa"/>
            <w:tcBorders>
              <w:top w:val="single" w:sz="24" w:space="0" w:color="auto"/>
            </w:tcBorders>
            <w:shd w:val="clear" w:color="auto" w:fill="FFFFFF" w:themeFill="background1"/>
          </w:tcPr>
          <w:p w14:paraId="498B5821" w14:textId="77777777" w:rsidR="000A3AA2" w:rsidRDefault="000A3AA2" w:rsidP="000A3AA2">
            <w:pPr>
              <w:rPr>
                <w:rFonts w:cs="Times New Roman"/>
                <w:sz w:val="24"/>
              </w:rPr>
            </w:pPr>
          </w:p>
          <w:p w14:paraId="01C0BF1D" w14:textId="77777777" w:rsidR="000A3AA2" w:rsidRPr="004E75E5" w:rsidRDefault="000A3AA2" w:rsidP="000A3AA2">
            <w:pPr>
              <w:rPr>
                <w:color w:val="000000"/>
                <w:sz w:val="24"/>
              </w:rPr>
            </w:pPr>
            <w:r>
              <w:rPr>
                <w:rFonts w:cs="Times New Roman"/>
                <w:sz w:val="24"/>
              </w:rPr>
              <w:t>30.17</w:t>
            </w:r>
            <w:r w:rsidRPr="00483636">
              <w:rPr>
                <w:rFonts w:cs="Times New Roman"/>
                <w:sz w:val="24"/>
              </w:rPr>
              <w:t xml:space="preserve"> (</w:t>
            </w:r>
            <w:r>
              <w:rPr>
                <w:rFonts w:cs="Times New Roman"/>
                <w:sz w:val="24"/>
              </w:rPr>
              <w:t>11.54</w:t>
            </w:r>
            <w:r w:rsidRPr="00483636">
              <w:rPr>
                <w:rFonts w:cs="Times New Roman"/>
                <w:sz w:val="24"/>
              </w:rPr>
              <w:t>), 18-</w:t>
            </w:r>
            <w:r>
              <w:rPr>
                <w:rFonts w:cs="Times New Roman"/>
                <w:sz w:val="24"/>
              </w:rPr>
              <w:t>55</w:t>
            </w:r>
          </w:p>
        </w:tc>
        <w:tc>
          <w:tcPr>
            <w:tcW w:w="2309" w:type="dxa"/>
            <w:tcBorders>
              <w:top w:val="single" w:sz="24" w:space="0" w:color="auto"/>
            </w:tcBorders>
            <w:shd w:val="clear" w:color="auto" w:fill="FFFFFF" w:themeFill="background1"/>
          </w:tcPr>
          <w:p w14:paraId="5A70614C" w14:textId="77777777" w:rsidR="000A3AA2" w:rsidRDefault="000A3AA2" w:rsidP="000A3AA2">
            <w:pPr>
              <w:rPr>
                <w:rFonts w:cs="Times New Roman"/>
                <w:sz w:val="24"/>
              </w:rPr>
            </w:pPr>
          </w:p>
          <w:p w14:paraId="24518F6F" w14:textId="77777777" w:rsidR="000A3AA2" w:rsidRPr="004E75E5" w:rsidRDefault="000A3AA2" w:rsidP="000A3AA2">
            <w:pPr>
              <w:rPr>
                <w:color w:val="000000"/>
                <w:sz w:val="24"/>
              </w:rPr>
            </w:pPr>
            <w:r>
              <w:rPr>
                <w:rFonts w:cs="Times New Roman"/>
                <w:sz w:val="24"/>
              </w:rPr>
              <w:t>29.12</w:t>
            </w:r>
            <w:r w:rsidRPr="00483636">
              <w:rPr>
                <w:rFonts w:cs="Times New Roman"/>
                <w:sz w:val="24"/>
              </w:rPr>
              <w:t xml:space="preserve"> (</w:t>
            </w:r>
            <w:r>
              <w:rPr>
                <w:rFonts w:cs="Times New Roman"/>
                <w:sz w:val="24"/>
              </w:rPr>
              <w:t>12.03</w:t>
            </w:r>
            <w:r w:rsidRPr="00483636">
              <w:rPr>
                <w:rFonts w:cs="Times New Roman"/>
                <w:sz w:val="24"/>
              </w:rPr>
              <w:t>), 18-</w:t>
            </w:r>
            <w:r>
              <w:rPr>
                <w:rFonts w:cs="Times New Roman"/>
                <w:sz w:val="24"/>
              </w:rPr>
              <w:t>65</w:t>
            </w:r>
          </w:p>
        </w:tc>
        <w:tc>
          <w:tcPr>
            <w:tcW w:w="1161" w:type="dxa"/>
            <w:tcBorders>
              <w:top w:val="single" w:sz="24" w:space="0" w:color="auto"/>
            </w:tcBorders>
            <w:shd w:val="clear" w:color="auto" w:fill="FFFFFF" w:themeFill="background1"/>
          </w:tcPr>
          <w:p w14:paraId="67F8523D" w14:textId="77777777" w:rsidR="000A3AA2" w:rsidRDefault="000A3AA2" w:rsidP="000A3AA2">
            <w:pPr>
              <w:rPr>
                <w:rFonts w:cs="Times New Roman"/>
                <w:sz w:val="24"/>
              </w:rPr>
            </w:pPr>
          </w:p>
          <w:p w14:paraId="3C77E1DA" w14:textId="77777777" w:rsidR="000A3AA2" w:rsidRPr="004E75E5" w:rsidRDefault="000A3AA2" w:rsidP="000A3AA2">
            <w:pPr>
              <w:rPr>
                <w:color w:val="000000"/>
                <w:sz w:val="24"/>
              </w:rPr>
            </w:pPr>
            <w:r>
              <w:rPr>
                <w:rFonts w:cs="Times New Roman"/>
                <w:sz w:val="24"/>
              </w:rPr>
              <w:t>.37</w:t>
            </w:r>
          </w:p>
        </w:tc>
        <w:tc>
          <w:tcPr>
            <w:tcW w:w="1155" w:type="dxa"/>
            <w:tcBorders>
              <w:top w:val="single" w:sz="24" w:space="0" w:color="auto"/>
            </w:tcBorders>
            <w:shd w:val="clear" w:color="auto" w:fill="FFFFFF" w:themeFill="background1"/>
          </w:tcPr>
          <w:p w14:paraId="5E202D0E" w14:textId="77777777" w:rsidR="000A3AA2" w:rsidRDefault="000A3AA2" w:rsidP="000A3AA2">
            <w:pPr>
              <w:rPr>
                <w:rFonts w:cs="Times New Roman"/>
                <w:sz w:val="24"/>
              </w:rPr>
            </w:pPr>
          </w:p>
          <w:p w14:paraId="136D4928" w14:textId="77777777" w:rsidR="000A3AA2" w:rsidRPr="004E75E5" w:rsidRDefault="000A3AA2" w:rsidP="000A3AA2">
            <w:pPr>
              <w:rPr>
                <w:color w:val="000000"/>
                <w:sz w:val="24"/>
              </w:rPr>
            </w:pPr>
            <w:r w:rsidRPr="00483636">
              <w:rPr>
                <w:rFonts w:cs="Times New Roman"/>
                <w:sz w:val="24"/>
              </w:rPr>
              <w:t>.</w:t>
            </w:r>
            <w:r>
              <w:rPr>
                <w:rFonts w:cs="Times New Roman"/>
                <w:sz w:val="24"/>
              </w:rPr>
              <w:t>72</w:t>
            </w:r>
          </w:p>
        </w:tc>
      </w:tr>
      <w:tr w:rsidR="000A3AA2" w:rsidRPr="004E75E5" w14:paraId="63CB8351" w14:textId="77777777" w:rsidTr="000A3AA2">
        <w:tc>
          <w:tcPr>
            <w:tcW w:w="2309" w:type="dxa"/>
            <w:shd w:val="clear" w:color="auto" w:fill="FFFFFF" w:themeFill="background1"/>
          </w:tcPr>
          <w:p w14:paraId="1E58D501" w14:textId="77777777" w:rsidR="000A3AA2" w:rsidRDefault="000A3AA2" w:rsidP="000A3AA2">
            <w:pPr>
              <w:rPr>
                <w:color w:val="auto"/>
                <w:sz w:val="24"/>
              </w:rPr>
            </w:pPr>
          </w:p>
          <w:p w14:paraId="50F047BA" w14:textId="77777777" w:rsidR="000A3AA2" w:rsidRPr="000F51B3" w:rsidRDefault="000A3AA2" w:rsidP="000A3AA2">
            <w:pPr>
              <w:rPr>
                <w:color w:val="auto"/>
                <w:sz w:val="24"/>
              </w:rPr>
            </w:pPr>
            <w:r w:rsidRPr="000F51B3">
              <w:rPr>
                <w:color w:val="auto"/>
                <w:sz w:val="24"/>
              </w:rPr>
              <w:t>Sex (N females)</w:t>
            </w:r>
          </w:p>
        </w:tc>
        <w:tc>
          <w:tcPr>
            <w:tcW w:w="2308" w:type="dxa"/>
            <w:shd w:val="clear" w:color="auto" w:fill="FFFFFF" w:themeFill="background1"/>
          </w:tcPr>
          <w:p w14:paraId="2CFC8589" w14:textId="77777777" w:rsidR="000A3AA2" w:rsidRDefault="000A3AA2" w:rsidP="000A3AA2">
            <w:pPr>
              <w:rPr>
                <w:rFonts w:cs="Times New Roman"/>
                <w:sz w:val="24"/>
              </w:rPr>
            </w:pPr>
          </w:p>
          <w:p w14:paraId="6E9B9FE0" w14:textId="77777777" w:rsidR="000A3AA2" w:rsidRPr="004E75E5" w:rsidRDefault="000A3AA2" w:rsidP="000A3AA2">
            <w:pPr>
              <w:rPr>
                <w:color w:val="000000"/>
                <w:sz w:val="24"/>
              </w:rPr>
            </w:pPr>
            <w:r>
              <w:rPr>
                <w:rFonts w:cs="Times New Roman"/>
                <w:sz w:val="24"/>
              </w:rPr>
              <w:t>10 (27.77</w:t>
            </w:r>
            <w:r w:rsidRPr="00483636">
              <w:rPr>
                <w:rFonts w:cs="Times New Roman"/>
                <w:sz w:val="24"/>
              </w:rPr>
              <w:t>%)</w:t>
            </w:r>
          </w:p>
        </w:tc>
        <w:tc>
          <w:tcPr>
            <w:tcW w:w="2309" w:type="dxa"/>
            <w:shd w:val="clear" w:color="auto" w:fill="FFFFFF" w:themeFill="background1"/>
          </w:tcPr>
          <w:p w14:paraId="63513CAC" w14:textId="77777777" w:rsidR="000A3AA2" w:rsidRDefault="000A3AA2" w:rsidP="000A3AA2">
            <w:pPr>
              <w:rPr>
                <w:rFonts w:cs="Times New Roman"/>
                <w:sz w:val="24"/>
              </w:rPr>
            </w:pPr>
          </w:p>
          <w:p w14:paraId="3E918CB1" w14:textId="77777777" w:rsidR="000A3AA2" w:rsidRPr="004E75E5" w:rsidRDefault="000A3AA2" w:rsidP="000A3AA2">
            <w:pPr>
              <w:rPr>
                <w:color w:val="000000"/>
                <w:sz w:val="24"/>
              </w:rPr>
            </w:pPr>
            <w:r>
              <w:rPr>
                <w:rFonts w:cs="Times New Roman"/>
                <w:sz w:val="24"/>
              </w:rPr>
              <w:t>12 (29.27</w:t>
            </w:r>
            <w:r w:rsidRPr="00483636">
              <w:rPr>
                <w:rFonts w:cs="Times New Roman"/>
                <w:sz w:val="24"/>
              </w:rPr>
              <w:t>%)</w:t>
            </w:r>
          </w:p>
        </w:tc>
        <w:tc>
          <w:tcPr>
            <w:tcW w:w="1161" w:type="dxa"/>
            <w:shd w:val="clear" w:color="auto" w:fill="FFFFFF" w:themeFill="background1"/>
          </w:tcPr>
          <w:p w14:paraId="70CF45F4" w14:textId="77777777" w:rsidR="000A3AA2" w:rsidRDefault="000A3AA2" w:rsidP="000A3AA2">
            <w:pPr>
              <w:rPr>
                <w:rFonts w:cs="Times New Roman"/>
                <w:sz w:val="24"/>
              </w:rPr>
            </w:pPr>
          </w:p>
          <w:p w14:paraId="5ABB91CF" w14:textId="77777777" w:rsidR="000A3AA2" w:rsidRPr="004E75E5" w:rsidRDefault="000A3AA2" w:rsidP="000A3AA2">
            <w:pPr>
              <w:rPr>
                <w:color w:val="000000"/>
                <w:sz w:val="24"/>
              </w:rPr>
            </w:pPr>
            <w:r w:rsidRPr="00483636">
              <w:rPr>
                <w:rFonts w:cs="Times New Roman"/>
                <w:sz w:val="24"/>
              </w:rPr>
              <w:t>.</w:t>
            </w:r>
            <w:r>
              <w:rPr>
                <w:rFonts w:cs="Times New Roman"/>
                <w:sz w:val="24"/>
              </w:rPr>
              <w:t>21</w:t>
            </w:r>
          </w:p>
        </w:tc>
        <w:tc>
          <w:tcPr>
            <w:tcW w:w="1155" w:type="dxa"/>
            <w:shd w:val="clear" w:color="auto" w:fill="FFFFFF" w:themeFill="background1"/>
          </w:tcPr>
          <w:p w14:paraId="68D588E4" w14:textId="77777777" w:rsidR="000A3AA2" w:rsidRDefault="000A3AA2" w:rsidP="000A3AA2">
            <w:pPr>
              <w:rPr>
                <w:rFonts w:cs="Times New Roman"/>
                <w:sz w:val="24"/>
              </w:rPr>
            </w:pPr>
          </w:p>
          <w:p w14:paraId="62F172BC" w14:textId="77777777" w:rsidR="000A3AA2" w:rsidRPr="004E75E5" w:rsidRDefault="000A3AA2" w:rsidP="000A3AA2">
            <w:pPr>
              <w:rPr>
                <w:color w:val="000000"/>
                <w:sz w:val="24"/>
              </w:rPr>
            </w:pPr>
            <w:r>
              <w:rPr>
                <w:rFonts w:cs="Times New Roman"/>
                <w:sz w:val="24"/>
              </w:rPr>
              <w:t>.64</w:t>
            </w:r>
          </w:p>
        </w:tc>
      </w:tr>
      <w:tr w:rsidR="000A3AA2" w:rsidRPr="004E75E5" w14:paraId="742D9E5D" w14:textId="77777777" w:rsidTr="000A3AA2">
        <w:tc>
          <w:tcPr>
            <w:tcW w:w="2309" w:type="dxa"/>
            <w:shd w:val="clear" w:color="auto" w:fill="FFFFFF" w:themeFill="background1"/>
          </w:tcPr>
          <w:p w14:paraId="11799F48" w14:textId="77777777" w:rsidR="000A3AA2" w:rsidRDefault="000A3AA2" w:rsidP="000A3AA2">
            <w:pPr>
              <w:rPr>
                <w:color w:val="000000" w:themeColor="text1"/>
                <w:sz w:val="24"/>
              </w:rPr>
            </w:pPr>
          </w:p>
          <w:p w14:paraId="01E0535E" w14:textId="77777777" w:rsidR="000A3AA2" w:rsidRPr="009F692D" w:rsidRDefault="000A3AA2" w:rsidP="000A3AA2">
            <w:pPr>
              <w:rPr>
                <w:b/>
                <w:color w:val="000000" w:themeColor="text1"/>
                <w:sz w:val="24"/>
              </w:rPr>
            </w:pPr>
            <w:r w:rsidRPr="009F692D">
              <w:rPr>
                <w:color w:val="000000" w:themeColor="text1"/>
                <w:sz w:val="24"/>
              </w:rPr>
              <w:t>Matrix reasoning raw score</w:t>
            </w:r>
          </w:p>
          <w:p w14:paraId="15EAF832" w14:textId="77777777" w:rsidR="000A3AA2" w:rsidRPr="000F51B3" w:rsidRDefault="000A3AA2" w:rsidP="000A3AA2">
            <w:pPr>
              <w:rPr>
                <w:color w:val="404040" w:themeColor="text1" w:themeTint="BF"/>
                <w:sz w:val="24"/>
              </w:rPr>
            </w:pPr>
          </w:p>
        </w:tc>
        <w:tc>
          <w:tcPr>
            <w:tcW w:w="2308" w:type="dxa"/>
            <w:shd w:val="clear" w:color="auto" w:fill="FFFFFF" w:themeFill="background1"/>
          </w:tcPr>
          <w:p w14:paraId="72404EBC" w14:textId="77777777" w:rsidR="000A3AA2" w:rsidRDefault="000A3AA2" w:rsidP="000A3AA2">
            <w:pPr>
              <w:rPr>
                <w:rFonts w:cs="Times New Roman"/>
                <w:sz w:val="24"/>
              </w:rPr>
            </w:pPr>
          </w:p>
          <w:p w14:paraId="28197876" w14:textId="77777777" w:rsidR="000A3AA2" w:rsidRPr="004E75E5" w:rsidRDefault="000A3AA2" w:rsidP="000A3AA2">
            <w:pPr>
              <w:rPr>
                <w:color w:val="000000"/>
                <w:sz w:val="24"/>
              </w:rPr>
            </w:pPr>
            <w:r>
              <w:rPr>
                <w:rFonts w:cs="Times New Roman"/>
                <w:sz w:val="24"/>
              </w:rPr>
              <w:t>30.46</w:t>
            </w:r>
            <w:r w:rsidRPr="00483636">
              <w:rPr>
                <w:rFonts w:cs="Times New Roman"/>
                <w:sz w:val="24"/>
              </w:rPr>
              <w:t xml:space="preserve"> (</w:t>
            </w:r>
            <w:r>
              <w:rPr>
                <w:rFonts w:cs="Times New Roman"/>
                <w:sz w:val="24"/>
              </w:rPr>
              <w:t>2.81</w:t>
            </w:r>
            <w:r w:rsidRPr="00483636">
              <w:rPr>
                <w:rFonts w:cs="Times New Roman"/>
                <w:sz w:val="24"/>
              </w:rPr>
              <w:t xml:space="preserve">), </w:t>
            </w:r>
            <w:r>
              <w:rPr>
                <w:rFonts w:cs="Times New Roman"/>
                <w:sz w:val="24"/>
              </w:rPr>
              <w:t>25-35</w:t>
            </w:r>
          </w:p>
        </w:tc>
        <w:tc>
          <w:tcPr>
            <w:tcW w:w="2309" w:type="dxa"/>
            <w:shd w:val="clear" w:color="auto" w:fill="FFFFFF" w:themeFill="background1"/>
          </w:tcPr>
          <w:p w14:paraId="742F0B93" w14:textId="77777777" w:rsidR="000A3AA2" w:rsidRDefault="000A3AA2" w:rsidP="000A3AA2">
            <w:pPr>
              <w:rPr>
                <w:rFonts w:cs="Times New Roman"/>
                <w:sz w:val="24"/>
              </w:rPr>
            </w:pPr>
          </w:p>
          <w:p w14:paraId="4BDBF5E5" w14:textId="77777777" w:rsidR="000A3AA2" w:rsidRPr="004E75E5" w:rsidRDefault="000A3AA2" w:rsidP="000A3AA2">
            <w:pPr>
              <w:rPr>
                <w:color w:val="000000"/>
                <w:sz w:val="24"/>
              </w:rPr>
            </w:pPr>
            <w:r>
              <w:rPr>
                <w:rFonts w:cs="Times New Roman"/>
                <w:sz w:val="24"/>
              </w:rPr>
              <w:t>29.25 (3.87</w:t>
            </w:r>
            <w:r w:rsidRPr="00483636">
              <w:rPr>
                <w:rFonts w:cs="Times New Roman"/>
                <w:sz w:val="24"/>
              </w:rPr>
              <w:t>), 16-34.</w:t>
            </w:r>
          </w:p>
        </w:tc>
        <w:tc>
          <w:tcPr>
            <w:tcW w:w="1161" w:type="dxa"/>
            <w:shd w:val="clear" w:color="auto" w:fill="FFFFFF" w:themeFill="background1"/>
          </w:tcPr>
          <w:p w14:paraId="507536D2" w14:textId="77777777" w:rsidR="000A3AA2" w:rsidRDefault="000A3AA2" w:rsidP="000A3AA2">
            <w:pPr>
              <w:rPr>
                <w:rFonts w:cs="Times New Roman"/>
                <w:sz w:val="24"/>
              </w:rPr>
            </w:pPr>
          </w:p>
          <w:p w14:paraId="3BC4EDF5" w14:textId="77777777" w:rsidR="000A3AA2" w:rsidRPr="004E75E5" w:rsidRDefault="000A3AA2" w:rsidP="000A3AA2">
            <w:pPr>
              <w:rPr>
                <w:color w:val="000000"/>
                <w:sz w:val="24"/>
              </w:rPr>
            </w:pPr>
            <w:r>
              <w:rPr>
                <w:rFonts w:cs="Times New Roman"/>
                <w:sz w:val="24"/>
              </w:rPr>
              <w:t>1.42</w:t>
            </w:r>
          </w:p>
        </w:tc>
        <w:tc>
          <w:tcPr>
            <w:tcW w:w="1155" w:type="dxa"/>
            <w:shd w:val="clear" w:color="auto" w:fill="FFFFFF" w:themeFill="background1"/>
          </w:tcPr>
          <w:p w14:paraId="0CE9976A" w14:textId="77777777" w:rsidR="000A3AA2" w:rsidRDefault="000A3AA2" w:rsidP="000A3AA2">
            <w:pPr>
              <w:rPr>
                <w:rFonts w:cs="Times New Roman"/>
                <w:sz w:val="24"/>
              </w:rPr>
            </w:pPr>
          </w:p>
          <w:p w14:paraId="786274F4" w14:textId="77777777" w:rsidR="000A3AA2" w:rsidRPr="004E75E5" w:rsidRDefault="000A3AA2" w:rsidP="000A3AA2">
            <w:pPr>
              <w:rPr>
                <w:color w:val="000000"/>
                <w:sz w:val="24"/>
              </w:rPr>
            </w:pPr>
            <w:r>
              <w:rPr>
                <w:rFonts w:cs="Times New Roman"/>
                <w:sz w:val="24"/>
              </w:rPr>
              <w:t>.16</w:t>
            </w:r>
          </w:p>
        </w:tc>
      </w:tr>
      <w:tr w:rsidR="000A3AA2" w:rsidRPr="004E75E5" w14:paraId="4D9B0954" w14:textId="77777777" w:rsidTr="000A3AA2">
        <w:tc>
          <w:tcPr>
            <w:tcW w:w="2309" w:type="dxa"/>
            <w:shd w:val="clear" w:color="auto" w:fill="FFFFFF" w:themeFill="background1"/>
          </w:tcPr>
          <w:p w14:paraId="15213B04" w14:textId="77777777" w:rsidR="000A3AA2" w:rsidRPr="004E75E5" w:rsidRDefault="000A3AA2" w:rsidP="000A3AA2">
            <w:pPr>
              <w:rPr>
                <w:b/>
                <w:sz w:val="24"/>
              </w:rPr>
            </w:pPr>
            <w:r w:rsidRPr="004E75E5">
              <w:rPr>
                <w:sz w:val="24"/>
              </w:rPr>
              <w:t>Matrix reasoning T-score</w:t>
            </w:r>
          </w:p>
          <w:p w14:paraId="36E1CB37" w14:textId="77777777" w:rsidR="000A3AA2" w:rsidRPr="004E75E5" w:rsidRDefault="000A3AA2" w:rsidP="000A3AA2">
            <w:pPr>
              <w:rPr>
                <w:color w:val="000000"/>
                <w:sz w:val="24"/>
              </w:rPr>
            </w:pPr>
          </w:p>
        </w:tc>
        <w:tc>
          <w:tcPr>
            <w:tcW w:w="2308" w:type="dxa"/>
            <w:shd w:val="clear" w:color="auto" w:fill="FFFFFF" w:themeFill="background1"/>
          </w:tcPr>
          <w:p w14:paraId="0F3DD0C1" w14:textId="77777777" w:rsidR="000A3AA2" w:rsidRPr="004E75E5" w:rsidRDefault="000A3AA2" w:rsidP="000A3AA2">
            <w:pPr>
              <w:rPr>
                <w:color w:val="000000"/>
                <w:sz w:val="24"/>
              </w:rPr>
            </w:pPr>
            <w:r>
              <w:rPr>
                <w:rFonts w:cs="Times New Roman"/>
                <w:sz w:val="24"/>
              </w:rPr>
              <w:t>61.25 (5.58), 51</w:t>
            </w:r>
            <w:r w:rsidRPr="00483636">
              <w:rPr>
                <w:rFonts w:cs="Times New Roman"/>
                <w:sz w:val="24"/>
              </w:rPr>
              <w:t>-72</w:t>
            </w:r>
          </w:p>
        </w:tc>
        <w:tc>
          <w:tcPr>
            <w:tcW w:w="2309" w:type="dxa"/>
            <w:shd w:val="clear" w:color="auto" w:fill="FFFFFF" w:themeFill="background1"/>
          </w:tcPr>
          <w:p w14:paraId="517E3270" w14:textId="77777777" w:rsidR="000A3AA2" w:rsidRPr="004E75E5" w:rsidRDefault="000A3AA2" w:rsidP="000A3AA2">
            <w:pPr>
              <w:rPr>
                <w:color w:val="000000"/>
                <w:sz w:val="24"/>
              </w:rPr>
            </w:pPr>
            <w:r>
              <w:rPr>
                <w:rFonts w:cs="Times New Roman"/>
                <w:sz w:val="24"/>
              </w:rPr>
              <w:t>58.90</w:t>
            </w:r>
            <w:r w:rsidRPr="00483636">
              <w:rPr>
                <w:rFonts w:cs="Times New Roman"/>
                <w:sz w:val="24"/>
              </w:rPr>
              <w:t xml:space="preserve"> (8.</w:t>
            </w:r>
            <w:r>
              <w:rPr>
                <w:rFonts w:cs="Times New Roman"/>
                <w:sz w:val="24"/>
              </w:rPr>
              <w:t>60</w:t>
            </w:r>
            <w:r w:rsidRPr="00483636">
              <w:rPr>
                <w:rFonts w:cs="Times New Roman"/>
                <w:sz w:val="24"/>
              </w:rPr>
              <w:t>), 29-70</w:t>
            </w:r>
          </w:p>
        </w:tc>
        <w:tc>
          <w:tcPr>
            <w:tcW w:w="1161" w:type="dxa"/>
            <w:shd w:val="clear" w:color="auto" w:fill="FFFFFF" w:themeFill="background1"/>
          </w:tcPr>
          <w:p w14:paraId="7161C09C" w14:textId="77777777" w:rsidR="000A3AA2" w:rsidRPr="004E75E5" w:rsidRDefault="000A3AA2" w:rsidP="000A3AA2">
            <w:pPr>
              <w:rPr>
                <w:color w:val="000000"/>
                <w:sz w:val="24"/>
              </w:rPr>
            </w:pPr>
            <w:r>
              <w:rPr>
                <w:rFonts w:cs="Times New Roman"/>
                <w:sz w:val="24"/>
              </w:rPr>
              <w:t>1.27</w:t>
            </w:r>
          </w:p>
        </w:tc>
        <w:tc>
          <w:tcPr>
            <w:tcW w:w="1155" w:type="dxa"/>
            <w:shd w:val="clear" w:color="auto" w:fill="FFFFFF" w:themeFill="background1"/>
          </w:tcPr>
          <w:p w14:paraId="4E271D47" w14:textId="77777777" w:rsidR="000A3AA2" w:rsidRPr="004E75E5" w:rsidRDefault="000A3AA2" w:rsidP="000A3AA2">
            <w:pPr>
              <w:rPr>
                <w:color w:val="000000"/>
                <w:sz w:val="24"/>
              </w:rPr>
            </w:pPr>
            <w:r>
              <w:rPr>
                <w:rFonts w:cs="Times New Roman"/>
                <w:sz w:val="24"/>
              </w:rPr>
              <w:t>.21</w:t>
            </w:r>
          </w:p>
        </w:tc>
      </w:tr>
      <w:tr w:rsidR="000A3AA2" w:rsidRPr="004E75E5" w14:paraId="4E2E71D1" w14:textId="77777777" w:rsidTr="000A3AA2">
        <w:tc>
          <w:tcPr>
            <w:tcW w:w="2309" w:type="dxa"/>
            <w:shd w:val="clear" w:color="auto" w:fill="FFFFFF" w:themeFill="background1"/>
          </w:tcPr>
          <w:p w14:paraId="4FC1C1DE" w14:textId="77777777" w:rsidR="000A3AA2" w:rsidRDefault="000A3AA2" w:rsidP="000A3AA2">
            <w:pPr>
              <w:rPr>
                <w:sz w:val="24"/>
              </w:rPr>
            </w:pPr>
            <w:r>
              <w:rPr>
                <w:sz w:val="24"/>
              </w:rPr>
              <w:t>ADOS Communication and Social Interaction Total (N=22)</w:t>
            </w:r>
          </w:p>
          <w:p w14:paraId="57374022" w14:textId="77777777" w:rsidR="000A3AA2" w:rsidRPr="004E75E5" w:rsidRDefault="000A3AA2" w:rsidP="000A3AA2">
            <w:pPr>
              <w:rPr>
                <w:sz w:val="24"/>
              </w:rPr>
            </w:pPr>
          </w:p>
        </w:tc>
        <w:tc>
          <w:tcPr>
            <w:tcW w:w="2308" w:type="dxa"/>
            <w:shd w:val="clear" w:color="auto" w:fill="FFFFFF" w:themeFill="background1"/>
          </w:tcPr>
          <w:p w14:paraId="7DA4340F" w14:textId="77777777" w:rsidR="000A3AA2" w:rsidRPr="004E75E5" w:rsidRDefault="000A3AA2" w:rsidP="000A3AA2">
            <w:pPr>
              <w:rPr>
                <w:sz w:val="24"/>
              </w:rPr>
            </w:pPr>
            <w:r>
              <w:rPr>
                <w:sz w:val="24"/>
              </w:rPr>
              <w:t>8.86 (3.82), 3-16</w:t>
            </w:r>
          </w:p>
        </w:tc>
        <w:tc>
          <w:tcPr>
            <w:tcW w:w="2309" w:type="dxa"/>
            <w:shd w:val="clear" w:color="auto" w:fill="FFFFFF" w:themeFill="background1"/>
          </w:tcPr>
          <w:p w14:paraId="1F6E303E" w14:textId="77777777" w:rsidR="000A3AA2" w:rsidRPr="004E75E5" w:rsidRDefault="000A3AA2" w:rsidP="000A3AA2">
            <w:pPr>
              <w:rPr>
                <w:sz w:val="24"/>
              </w:rPr>
            </w:pPr>
          </w:p>
        </w:tc>
        <w:tc>
          <w:tcPr>
            <w:tcW w:w="1161" w:type="dxa"/>
            <w:shd w:val="clear" w:color="auto" w:fill="FFFFFF" w:themeFill="background1"/>
          </w:tcPr>
          <w:p w14:paraId="613D79B0" w14:textId="77777777" w:rsidR="000A3AA2" w:rsidRPr="004E75E5" w:rsidRDefault="000A3AA2" w:rsidP="000A3AA2">
            <w:pPr>
              <w:rPr>
                <w:sz w:val="24"/>
              </w:rPr>
            </w:pPr>
          </w:p>
        </w:tc>
        <w:tc>
          <w:tcPr>
            <w:tcW w:w="1155" w:type="dxa"/>
            <w:shd w:val="clear" w:color="auto" w:fill="FFFFFF" w:themeFill="background1"/>
          </w:tcPr>
          <w:p w14:paraId="0E723380" w14:textId="77777777" w:rsidR="000A3AA2" w:rsidRPr="004E75E5" w:rsidRDefault="000A3AA2" w:rsidP="000A3AA2">
            <w:pPr>
              <w:rPr>
                <w:sz w:val="24"/>
              </w:rPr>
            </w:pPr>
          </w:p>
        </w:tc>
      </w:tr>
      <w:tr w:rsidR="000A3AA2" w:rsidRPr="004E75E5" w14:paraId="365DA4D7" w14:textId="77777777" w:rsidTr="000A3AA2">
        <w:tc>
          <w:tcPr>
            <w:tcW w:w="2309" w:type="dxa"/>
            <w:shd w:val="clear" w:color="auto" w:fill="FFFFFF" w:themeFill="background1"/>
          </w:tcPr>
          <w:p w14:paraId="66D1413B" w14:textId="77777777" w:rsidR="000A3AA2" w:rsidRDefault="000A3AA2" w:rsidP="000A3AA2">
            <w:pPr>
              <w:rPr>
                <w:sz w:val="24"/>
              </w:rPr>
            </w:pPr>
            <w:r>
              <w:rPr>
                <w:sz w:val="24"/>
              </w:rPr>
              <w:t>SRS T-Score (N=21)</w:t>
            </w:r>
          </w:p>
          <w:p w14:paraId="04C05A44" w14:textId="77777777" w:rsidR="000A3AA2" w:rsidRDefault="000A3AA2" w:rsidP="000A3AA2">
            <w:pPr>
              <w:rPr>
                <w:sz w:val="24"/>
              </w:rPr>
            </w:pPr>
          </w:p>
        </w:tc>
        <w:tc>
          <w:tcPr>
            <w:tcW w:w="2308" w:type="dxa"/>
            <w:shd w:val="clear" w:color="auto" w:fill="FFFFFF" w:themeFill="background1"/>
          </w:tcPr>
          <w:p w14:paraId="62539068" w14:textId="77777777" w:rsidR="000A3AA2" w:rsidRPr="004E75E5" w:rsidRDefault="000A3AA2" w:rsidP="000A3AA2">
            <w:pPr>
              <w:rPr>
                <w:sz w:val="24"/>
              </w:rPr>
            </w:pPr>
            <w:r>
              <w:rPr>
                <w:sz w:val="24"/>
              </w:rPr>
              <w:t>106.76 (25.56), 47-143</w:t>
            </w:r>
          </w:p>
        </w:tc>
        <w:tc>
          <w:tcPr>
            <w:tcW w:w="2309" w:type="dxa"/>
            <w:shd w:val="clear" w:color="auto" w:fill="FFFFFF" w:themeFill="background1"/>
          </w:tcPr>
          <w:p w14:paraId="3AD7DE57" w14:textId="77777777" w:rsidR="000A3AA2" w:rsidRPr="004E75E5" w:rsidRDefault="000A3AA2" w:rsidP="000A3AA2">
            <w:pPr>
              <w:rPr>
                <w:sz w:val="24"/>
              </w:rPr>
            </w:pPr>
          </w:p>
        </w:tc>
        <w:tc>
          <w:tcPr>
            <w:tcW w:w="1161" w:type="dxa"/>
            <w:shd w:val="clear" w:color="auto" w:fill="FFFFFF" w:themeFill="background1"/>
          </w:tcPr>
          <w:p w14:paraId="0679936A" w14:textId="77777777" w:rsidR="000A3AA2" w:rsidRPr="004E75E5" w:rsidRDefault="000A3AA2" w:rsidP="000A3AA2">
            <w:pPr>
              <w:rPr>
                <w:sz w:val="24"/>
              </w:rPr>
            </w:pPr>
          </w:p>
        </w:tc>
        <w:tc>
          <w:tcPr>
            <w:tcW w:w="1155" w:type="dxa"/>
            <w:shd w:val="clear" w:color="auto" w:fill="FFFFFF" w:themeFill="background1"/>
          </w:tcPr>
          <w:p w14:paraId="0118FAE4" w14:textId="77777777" w:rsidR="000A3AA2" w:rsidRPr="004E75E5" w:rsidRDefault="000A3AA2" w:rsidP="000A3AA2">
            <w:pPr>
              <w:rPr>
                <w:sz w:val="24"/>
              </w:rPr>
            </w:pPr>
          </w:p>
        </w:tc>
      </w:tr>
    </w:tbl>
    <w:p w14:paraId="4189A5CC" w14:textId="77777777" w:rsidR="000A3AA2" w:rsidRDefault="000A3AA2" w:rsidP="000A3AA2"/>
    <w:p w14:paraId="497F1876" w14:textId="77777777" w:rsidR="000A3AA2" w:rsidRPr="000A3AA2" w:rsidRDefault="000A3AA2" w:rsidP="000A3AA2">
      <w:pPr>
        <w:pStyle w:val="FootnoteText"/>
        <w:rPr>
          <w:lang w:val="en-US"/>
        </w:rPr>
      </w:pPr>
    </w:p>
    <w:sectPr w:rsidR="000A3AA2" w:rsidRPr="000A3AA2" w:rsidSect="00F52391">
      <w:footerReference w:type="default" r:id="rId37"/>
      <w:pgSz w:w="11900" w:h="16840"/>
      <w:pgMar w:top="1134" w:right="1134" w:bottom="1134" w:left="226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9330E3" w15:done="0"/>
  <w15:commentEx w15:paraId="377320B8" w15:done="0"/>
  <w15:commentEx w15:paraId="3F3CB98E" w15:done="0"/>
  <w15:commentEx w15:paraId="57A9C4C9" w15:done="0"/>
  <w15:commentEx w15:paraId="25D15C9B" w15:done="0"/>
  <w15:commentEx w15:paraId="567E78B1" w15:done="0"/>
  <w15:commentEx w15:paraId="3F117C2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4D91E" w14:textId="77777777" w:rsidR="00253404" w:rsidRDefault="00253404" w:rsidP="007E76CF">
      <w:r>
        <w:separator/>
      </w:r>
    </w:p>
  </w:endnote>
  <w:endnote w:type="continuationSeparator" w:id="0">
    <w:p w14:paraId="4899476B" w14:textId="77777777" w:rsidR="00253404" w:rsidRDefault="00253404" w:rsidP="007E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yriad Hebrew Regular">
    <w:panose1 w:val="01010101010101010101"/>
    <w:charset w:val="00"/>
    <w:family w:val="auto"/>
    <w:pitch w:val="variable"/>
    <w:sig w:usb0="00000803" w:usb1="40000000" w:usb2="00000000" w:usb3="00000000" w:csb0="0000002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664974"/>
      <w:docPartObj>
        <w:docPartGallery w:val="Page Numbers (Bottom of Page)"/>
        <w:docPartUnique/>
      </w:docPartObj>
    </w:sdtPr>
    <w:sdtEndPr>
      <w:rPr>
        <w:noProof/>
      </w:rPr>
    </w:sdtEndPr>
    <w:sdtContent>
      <w:p w14:paraId="74F7DA82" w14:textId="3D9BEA75" w:rsidR="00253404" w:rsidRDefault="00253404">
        <w:pPr>
          <w:pStyle w:val="Footer"/>
          <w:jc w:val="center"/>
        </w:pPr>
        <w:r>
          <w:fldChar w:fldCharType="begin"/>
        </w:r>
        <w:r>
          <w:instrText xml:space="preserve"> PAGE   \* MERGEFORMAT </w:instrText>
        </w:r>
        <w:r>
          <w:fldChar w:fldCharType="separate"/>
        </w:r>
        <w:r w:rsidR="000E0EE1">
          <w:rPr>
            <w:noProof/>
          </w:rPr>
          <w:t>54</w:t>
        </w:r>
        <w:r>
          <w:rPr>
            <w:noProof/>
          </w:rPr>
          <w:fldChar w:fldCharType="end"/>
        </w:r>
      </w:p>
    </w:sdtContent>
  </w:sdt>
  <w:p w14:paraId="49C3AF39" w14:textId="77777777" w:rsidR="00253404" w:rsidRDefault="00253404">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EE6B3" w14:textId="11D9276C" w:rsidR="00253404" w:rsidRDefault="00253404" w:rsidP="000105EC">
    <w:pPr>
      <w:pStyle w:val="Footer"/>
    </w:pPr>
  </w:p>
  <w:p w14:paraId="0B45273D" w14:textId="77777777" w:rsidR="00253404" w:rsidRDefault="00253404">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00988"/>
      <w:docPartObj>
        <w:docPartGallery w:val="Page Numbers (Bottom of Page)"/>
        <w:docPartUnique/>
      </w:docPartObj>
    </w:sdtPr>
    <w:sdtEndPr>
      <w:rPr>
        <w:noProof/>
      </w:rPr>
    </w:sdtEndPr>
    <w:sdtContent>
      <w:p w14:paraId="778EE826" w14:textId="77777777" w:rsidR="00253404" w:rsidRDefault="00253404">
        <w:pPr>
          <w:pStyle w:val="Footer"/>
          <w:jc w:val="center"/>
        </w:pPr>
        <w:r>
          <w:fldChar w:fldCharType="begin"/>
        </w:r>
        <w:r>
          <w:instrText xml:space="preserve"> PAGE   \* MERGEFORMAT </w:instrText>
        </w:r>
        <w:r>
          <w:fldChar w:fldCharType="separate"/>
        </w:r>
        <w:r w:rsidR="000E0EE1">
          <w:rPr>
            <w:noProof/>
          </w:rPr>
          <w:t>202</w:t>
        </w:r>
        <w:r>
          <w:rPr>
            <w:noProof/>
          </w:rPr>
          <w:fldChar w:fldCharType="end"/>
        </w:r>
      </w:p>
    </w:sdtContent>
  </w:sdt>
  <w:p w14:paraId="406CECD2" w14:textId="77777777" w:rsidR="00253404" w:rsidRDefault="0025340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8C18E" w14:textId="7FC744ED" w:rsidR="00253404" w:rsidRDefault="00253404">
    <w:pPr>
      <w:pStyle w:val="Footer"/>
      <w:jc w:val="center"/>
    </w:pPr>
  </w:p>
  <w:p w14:paraId="65E63CD9" w14:textId="77777777" w:rsidR="00253404" w:rsidRDefault="0025340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37051"/>
      <w:docPartObj>
        <w:docPartGallery w:val="Page Numbers (Bottom of Page)"/>
        <w:docPartUnique/>
      </w:docPartObj>
    </w:sdtPr>
    <w:sdtEndPr>
      <w:rPr>
        <w:noProof/>
      </w:rPr>
    </w:sdtEndPr>
    <w:sdtContent>
      <w:p w14:paraId="54F5EE4F" w14:textId="77777777" w:rsidR="00253404" w:rsidRDefault="00253404">
        <w:pPr>
          <w:pStyle w:val="Footer"/>
          <w:jc w:val="center"/>
        </w:pPr>
        <w:r>
          <w:fldChar w:fldCharType="begin"/>
        </w:r>
        <w:r>
          <w:instrText xml:space="preserve"> PAGE   \* MERGEFORMAT </w:instrText>
        </w:r>
        <w:r>
          <w:fldChar w:fldCharType="separate"/>
        </w:r>
        <w:r w:rsidR="000E0EE1">
          <w:rPr>
            <w:noProof/>
          </w:rPr>
          <w:t>85</w:t>
        </w:r>
        <w:r>
          <w:rPr>
            <w:noProof/>
          </w:rPr>
          <w:fldChar w:fldCharType="end"/>
        </w:r>
      </w:p>
    </w:sdtContent>
  </w:sdt>
  <w:p w14:paraId="79C42303" w14:textId="77777777" w:rsidR="00253404" w:rsidRDefault="0025340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0C469" w14:textId="5C98E2BA" w:rsidR="00253404" w:rsidRDefault="00253404">
    <w:pPr>
      <w:pStyle w:val="Footer"/>
      <w:jc w:val="center"/>
    </w:pPr>
  </w:p>
  <w:p w14:paraId="5F2BEEFF" w14:textId="77777777" w:rsidR="00253404" w:rsidRDefault="00253404">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128076"/>
      <w:docPartObj>
        <w:docPartGallery w:val="Page Numbers (Bottom of Page)"/>
        <w:docPartUnique/>
      </w:docPartObj>
    </w:sdtPr>
    <w:sdtEndPr>
      <w:rPr>
        <w:noProof/>
      </w:rPr>
    </w:sdtEndPr>
    <w:sdtContent>
      <w:p w14:paraId="5F673C77" w14:textId="77777777" w:rsidR="00253404" w:rsidRDefault="00253404">
        <w:pPr>
          <w:pStyle w:val="Footer"/>
          <w:jc w:val="center"/>
        </w:pPr>
        <w:r>
          <w:fldChar w:fldCharType="begin"/>
        </w:r>
        <w:r>
          <w:instrText xml:space="preserve"> PAGE   \* MERGEFORMAT </w:instrText>
        </w:r>
        <w:r>
          <w:fldChar w:fldCharType="separate"/>
        </w:r>
        <w:r w:rsidR="000E0EE1">
          <w:rPr>
            <w:noProof/>
          </w:rPr>
          <w:t>89</w:t>
        </w:r>
        <w:r>
          <w:rPr>
            <w:noProof/>
          </w:rPr>
          <w:fldChar w:fldCharType="end"/>
        </w:r>
      </w:p>
    </w:sdtContent>
  </w:sdt>
  <w:p w14:paraId="168781AB" w14:textId="77777777" w:rsidR="00253404" w:rsidRDefault="00253404">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F56E9" w14:textId="051D4BDB" w:rsidR="00253404" w:rsidRDefault="00253404">
    <w:pPr>
      <w:pStyle w:val="Footer"/>
      <w:jc w:val="center"/>
    </w:pPr>
  </w:p>
  <w:p w14:paraId="6F262134" w14:textId="77777777" w:rsidR="00253404" w:rsidRDefault="00253404">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747698"/>
      <w:docPartObj>
        <w:docPartGallery w:val="Page Numbers (Bottom of Page)"/>
        <w:docPartUnique/>
      </w:docPartObj>
    </w:sdtPr>
    <w:sdtEndPr>
      <w:rPr>
        <w:noProof/>
      </w:rPr>
    </w:sdtEndPr>
    <w:sdtContent>
      <w:p w14:paraId="6D422055" w14:textId="77777777" w:rsidR="00253404" w:rsidRDefault="00253404">
        <w:pPr>
          <w:pStyle w:val="Footer"/>
          <w:jc w:val="center"/>
        </w:pPr>
        <w:r>
          <w:fldChar w:fldCharType="begin"/>
        </w:r>
        <w:r>
          <w:instrText xml:space="preserve"> PAGE   \* MERGEFORMAT </w:instrText>
        </w:r>
        <w:r>
          <w:fldChar w:fldCharType="separate"/>
        </w:r>
        <w:r w:rsidR="000E0EE1">
          <w:rPr>
            <w:noProof/>
          </w:rPr>
          <w:t>93</w:t>
        </w:r>
        <w:r>
          <w:rPr>
            <w:noProof/>
          </w:rPr>
          <w:fldChar w:fldCharType="end"/>
        </w:r>
      </w:p>
    </w:sdtContent>
  </w:sdt>
  <w:p w14:paraId="1CDF543E" w14:textId="77777777" w:rsidR="00253404" w:rsidRDefault="00253404">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F7337" w14:textId="79A26553" w:rsidR="00253404" w:rsidRDefault="00253404" w:rsidP="000105EC">
    <w:pPr>
      <w:pStyle w:val="Footer"/>
    </w:pPr>
  </w:p>
  <w:p w14:paraId="67F3D4ED" w14:textId="77777777" w:rsidR="00253404" w:rsidRDefault="00253404">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972404"/>
      <w:docPartObj>
        <w:docPartGallery w:val="Page Numbers (Bottom of Page)"/>
        <w:docPartUnique/>
      </w:docPartObj>
    </w:sdtPr>
    <w:sdtEndPr>
      <w:rPr>
        <w:noProof/>
      </w:rPr>
    </w:sdtEndPr>
    <w:sdtContent>
      <w:p w14:paraId="270D76F1" w14:textId="77777777" w:rsidR="00253404" w:rsidRDefault="00253404">
        <w:pPr>
          <w:pStyle w:val="Footer"/>
          <w:jc w:val="center"/>
        </w:pPr>
        <w:r>
          <w:fldChar w:fldCharType="begin"/>
        </w:r>
        <w:r>
          <w:instrText xml:space="preserve"> PAGE   \* MERGEFORMAT </w:instrText>
        </w:r>
        <w:r>
          <w:fldChar w:fldCharType="separate"/>
        </w:r>
        <w:r w:rsidR="000E0EE1">
          <w:rPr>
            <w:noProof/>
          </w:rPr>
          <w:t>127</w:t>
        </w:r>
        <w:r>
          <w:rPr>
            <w:noProof/>
          </w:rPr>
          <w:fldChar w:fldCharType="end"/>
        </w:r>
      </w:p>
    </w:sdtContent>
  </w:sdt>
  <w:p w14:paraId="4A98CFFF" w14:textId="77777777" w:rsidR="00253404" w:rsidRDefault="002534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D8AF3" w14:textId="77777777" w:rsidR="00253404" w:rsidRDefault="00253404" w:rsidP="007E76CF">
      <w:r>
        <w:separator/>
      </w:r>
    </w:p>
  </w:footnote>
  <w:footnote w:type="continuationSeparator" w:id="0">
    <w:p w14:paraId="414ABDDE" w14:textId="77777777" w:rsidR="00253404" w:rsidRDefault="00253404" w:rsidP="007E76CF">
      <w:r>
        <w:continuationSeparator/>
      </w:r>
    </w:p>
  </w:footnote>
  <w:footnote w:id="1">
    <w:p w14:paraId="344E1FA3" w14:textId="77777777" w:rsidR="00253404" w:rsidRPr="003D5E1B" w:rsidRDefault="00253404" w:rsidP="003252DD">
      <w:pPr>
        <w:rPr>
          <w:rFonts w:eastAsia="Times New Roman" w:cs="Times New Roman"/>
          <w:sz w:val="20"/>
          <w:szCs w:val="20"/>
          <w:lang w:eastAsia="en-GB"/>
        </w:rPr>
      </w:pPr>
      <w:r w:rsidRPr="003D5E1B">
        <w:rPr>
          <w:rStyle w:val="FootnoteReference"/>
          <w:rFonts w:cs="Times New Roman"/>
          <w:sz w:val="20"/>
          <w:szCs w:val="20"/>
        </w:rPr>
        <w:footnoteRef/>
      </w:r>
      <w:r w:rsidRPr="003D5E1B">
        <w:rPr>
          <w:rFonts w:cs="Times New Roman"/>
          <w:sz w:val="20"/>
          <w:szCs w:val="20"/>
        </w:rPr>
        <w:t xml:space="preserve"> An additional method to select the maximum peak was also used in which </w:t>
      </w:r>
      <w:r w:rsidRPr="003D5E1B">
        <w:rPr>
          <w:rFonts w:eastAsia="Times New Roman" w:cs="Times New Roman"/>
          <w:sz w:val="20"/>
          <w:szCs w:val="20"/>
          <w:lang w:eastAsia="en-GB"/>
        </w:rPr>
        <w:t xml:space="preserve">a curve was fitted to the spectra at the time point associated with the maximum increase in gamma power following stimulus presentation using non-linear least squares. The single frequency associated with the maximum of this fitted curve was taken as the metric of peak gamma frequency for each subject. However, the values selected using this curve-fitting method were not significantly different to those obtained by picking the </w:t>
      </w:r>
      <w:proofErr w:type="gramStart"/>
      <w:r w:rsidRPr="003D5E1B">
        <w:rPr>
          <w:rFonts w:eastAsia="Times New Roman" w:cs="Times New Roman"/>
          <w:sz w:val="20"/>
          <w:szCs w:val="20"/>
          <w:lang w:eastAsia="en-GB"/>
        </w:rPr>
        <w:t>maxima.</w:t>
      </w:r>
      <w:proofErr w:type="gramEnd"/>
      <w:r w:rsidRPr="003D5E1B">
        <w:rPr>
          <w:rFonts w:eastAsia="Times New Roman" w:cs="Times New Roman"/>
          <w:sz w:val="20"/>
          <w:szCs w:val="20"/>
          <w:lang w:eastAsia="en-GB"/>
        </w:rPr>
        <w:t xml:space="preserve">  </w:t>
      </w:r>
    </w:p>
    <w:p w14:paraId="34207DC4" w14:textId="77777777" w:rsidR="00253404" w:rsidRDefault="00253404" w:rsidP="003252DD">
      <w:pPr>
        <w:pStyle w:val="FootnoteText"/>
      </w:pPr>
    </w:p>
  </w:footnote>
  <w:footnote w:id="2">
    <w:p w14:paraId="5D85A1F7" w14:textId="2A877911" w:rsidR="00253404" w:rsidRDefault="00253404" w:rsidP="003252DD">
      <w:pPr>
        <w:pStyle w:val="FootnoteText"/>
      </w:pPr>
      <w:r>
        <w:rPr>
          <w:rStyle w:val="FootnoteReference"/>
        </w:rPr>
        <w:footnoteRef/>
      </w:r>
      <w:r>
        <w:t xml:space="preserve"> </w:t>
      </w:r>
      <w:r w:rsidRPr="003D5E1B">
        <w:rPr>
          <w:sz w:val="20"/>
          <w:szCs w:val="20"/>
        </w:rPr>
        <w:t>However, in addition to this restricted sample (N=67) results are reported for the full sample (N=80), as well as with outliers removed (N=77), and participants taking medica</w:t>
      </w:r>
      <w:r>
        <w:rPr>
          <w:sz w:val="20"/>
          <w:szCs w:val="20"/>
        </w:rPr>
        <w:t xml:space="preserve">tion removed (N=70). Group </w:t>
      </w:r>
      <w:r w:rsidRPr="003D5E1B">
        <w:rPr>
          <w:sz w:val="20"/>
          <w:szCs w:val="20"/>
        </w:rPr>
        <w:t>differences in peak gamma frequency remained consistent in all samples. In all of the described group comparisons, age, sex, matrix reasoning scores and age corrected matrix reasoning t scores were comparable between the two groups, see appendix 2.</w:t>
      </w:r>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2FA9"/>
    <w:multiLevelType w:val="hybridMultilevel"/>
    <w:tmpl w:val="B3BE02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7112E9"/>
    <w:multiLevelType w:val="hybridMultilevel"/>
    <w:tmpl w:val="73502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4B1658B"/>
    <w:multiLevelType w:val="multilevel"/>
    <w:tmpl w:val="806C1F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C6F4D50"/>
    <w:multiLevelType w:val="multilevel"/>
    <w:tmpl w:val="7D1864FA"/>
    <w:lvl w:ilvl="0">
      <w:start w:val="1"/>
      <w:numFmt w:val="decimal"/>
      <w:lvlText w:val="%1"/>
      <w:lvlJc w:val="left"/>
      <w:pPr>
        <w:ind w:left="360" w:hanging="360"/>
      </w:pPr>
      <w:rPr>
        <w:rFonts w:ascii="Times New Roman" w:hAnsi="Times New Roman" w:cs="Times New Roman" w:hint="default"/>
        <w:color w:val="0000FF" w:themeColor="hyperlink"/>
        <w:u w:val="single"/>
      </w:rPr>
    </w:lvl>
    <w:lvl w:ilvl="1">
      <w:start w:val="2"/>
      <w:numFmt w:val="decimal"/>
      <w:lvlText w:val="%1.%2"/>
      <w:lvlJc w:val="left"/>
      <w:pPr>
        <w:ind w:left="600" w:hanging="360"/>
      </w:pPr>
      <w:rPr>
        <w:rFonts w:ascii="Times New Roman" w:hAnsi="Times New Roman" w:cs="Times New Roman" w:hint="default"/>
        <w:color w:val="0000FF" w:themeColor="hyperlink"/>
        <w:u w:val="single"/>
      </w:rPr>
    </w:lvl>
    <w:lvl w:ilvl="2">
      <w:start w:val="1"/>
      <w:numFmt w:val="decimal"/>
      <w:lvlText w:val="%1.%2.%3"/>
      <w:lvlJc w:val="left"/>
      <w:pPr>
        <w:ind w:left="1200" w:hanging="720"/>
      </w:pPr>
      <w:rPr>
        <w:rFonts w:ascii="Times New Roman" w:hAnsi="Times New Roman" w:cs="Times New Roman" w:hint="default"/>
        <w:color w:val="0000FF" w:themeColor="hyperlink"/>
        <w:u w:val="single"/>
      </w:rPr>
    </w:lvl>
    <w:lvl w:ilvl="3">
      <w:start w:val="1"/>
      <w:numFmt w:val="decimal"/>
      <w:lvlText w:val="%1.%2.%3.%4"/>
      <w:lvlJc w:val="left"/>
      <w:pPr>
        <w:ind w:left="1440" w:hanging="720"/>
      </w:pPr>
      <w:rPr>
        <w:rFonts w:ascii="Times New Roman" w:hAnsi="Times New Roman" w:cs="Times New Roman" w:hint="default"/>
        <w:color w:val="0000FF" w:themeColor="hyperlink"/>
        <w:u w:val="single"/>
      </w:rPr>
    </w:lvl>
    <w:lvl w:ilvl="4">
      <w:start w:val="1"/>
      <w:numFmt w:val="decimal"/>
      <w:lvlText w:val="%1.%2.%3.%4.%5"/>
      <w:lvlJc w:val="left"/>
      <w:pPr>
        <w:ind w:left="2040" w:hanging="1080"/>
      </w:pPr>
      <w:rPr>
        <w:rFonts w:ascii="Times New Roman" w:hAnsi="Times New Roman" w:cs="Times New Roman" w:hint="default"/>
        <w:color w:val="0000FF" w:themeColor="hyperlink"/>
        <w:u w:val="single"/>
      </w:rPr>
    </w:lvl>
    <w:lvl w:ilvl="5">
      <w:start w:val="1"/>
      <w:numFmt w:val="decimal"/>
      <w:lvlText w:val="%1.%2.%3.%4.%5.%6"/>
      <w:lvlJc w:val="left"/>
      <w:pPr>
        <w:ind w:left="2280" w:hanging="1080"/>
      </w:pPr>
      <w:rPr>
        <w:rFonts w:ascii="Times New Roman" w:hAnsi="Times New Roman" w:cs="Times New Roman" w:hint="default"/>
        <w:color w:val="0000FF" w:themeColor="hyperlink"/>
        <w:u w:val="single"/>
      </w:rPr>
    </w:lvl>
    <w:lvl w:ilvl="6">
      <w:start w:val="1"/>
      <w:numFmt w:val="decimal"/>
      <w:lvlText w:val="%1.%2.%3.%4.%5.%6.%7"/>
      <w:lvlJc w:val="left"/>
      <w:pPr>
        <w:ind w:left="2880" w:hanging="1440"/>
      </w:pPr>
      <w:rPr>
        <w:rFonts w:ascii="Times New Roman" w:hAnsi="Times New Roman" w:cs="Times New Roman" w:hint="default"/>
        <w:color w:val="0000FF" w:themeColor="hyperlink"/>
        <w:u w:val="single"/>
      </w:rPr>
    </w:lvl>
    <w:lvl w:ilvl="7">
      <w:start w:val="1"/>
      <w:numFmt w:val="decimal"/>
      <w:lvlText w:val="%1.%2.%3.%4.%5.%6.%7.%8"/>
      <w:lvlJc w:val="left"/>
      <w:pPr>
        <w:ind w:left="3120" w:hanging="1440"/>
      </w:pPr>
      <w:rPr>
        <w:rFonts w:ascii="Times New Roman" w:hAnsi="Times New Roman" w:cs="Times New Roman" w:hint="default"/>
        <w:color w:val="0000FF" w:themeColor="hyperlink"/>
        <w:u w:val="single"/>
      </w:rPr>
    </w:lvl>
    <w:lvl w:ilvl="8">
      <w:start w:val="1"/>
      <w:numFmt w:val="decimal"/>
      <w:lvlText w:val="%1.%2.%3.%4.%5.%6.%7.%8.%9"/>
      <w:lvlJc w:val="left"/>
      <w:pPr>
        <w:ind w:left="3720" w:hanging="1800"/>
      </w:pPr>
      <w:rPr>
        <w:rFonts w:ascii="Times New Roman" w:hAnsi="Times New Roman" w:cs="Times New Roman" w:hint="default"/>
        <w:color w:val="0000FF" w:themeColor="hyperlink"/>
        <w:u w:val="single"/>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Martin">
    <w15:presenceInfo w15:providerId="Windows Live" w15:userId="e03fdbe23b3fff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mirrorMargin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71B"/>
    <w:rsid w:val="00005B9B"/>
    <w:rsid w:val="000105EC"/>
    <w:rsid w:val="00020A0A"/>
    <w:rsid w:val="00030CFC"/>
    <w:rsid w:val="00031B7D"/>
    <w:rsid w:val="000378A7"/>
    <w:rsid w:val="00046A5C"/>
    <w:rsid w:val="0005183B"/>
    <w:rsid w:val="00053494"/>
    <w:rsid w:val="00060DA0"/>
    <w:rsid w:val="00066F6E"/>
    <w:rsid w:val="00073463"/>
    <w:rsid w:val="00074C0B"/>
    <w:rsid w:val="00080354"/>
    <w:rsid w:val="0008091B"/>
    <w:rsid w:val="00080E85"/>
    <w:rsid w:val="0008137B"/>
    <w:rsid w:val="00081B85"/>
    <w:rsid w:val="000A11AC"/>
    <w:rsid w:val="000A3AA2"/>
    <w:rsid w:val="000E0EE1"/>
    <w:rsid w:val="000E3693"/>
    <w:rsid w:val="000F46F5"/>
    <w:rsid w:val="00150709"/>
    <w:rsid w:val="0016323A"/>
    <w:rsid w:val="00182453"/>
    <w:rsid w:val="00183A8C"/>
    <w:rsid w:val="00186D7F"/>
    <w:rsid w:val="001D053B"/>
    <w:rsid w:val="001D3869"/>
    <w:rsid w:val="001D54CE"/>
    <w:rsid w:val="001E287A"/>
    <w:rsid w:val="001E2D20"/>
    <w:rsid w:val="002010AF"/>
    <w:rsid w:val="0020216D"/>
    <w:rsid w:val="0020580E"/>
    <w:rsid w:val="00216D00"/>
    <w:rsid w:val="00241D56"/>
    <w:rsid w:val="00253033"/>
    <w:rsid w:val="00253404"/>
    <w:rsid w:val="00254E79"/>
    <w:rsid w:val="0027028D"/>
    <w:rsid w:val="002722D1"/>
    <w:rsid w:val="002903C7"/>
    <w:rsid w:val="002950D5"/>
    <w:rsid w:val="002B569F"/>
    <w:rsid w:val="002C53EB"/>
    <w:rsid w:val="002D403B"/>
    <w:rsid w:val="002F3622"/>
    <w:rsid w:val="002F6917"/>
    <w:rsid w:val="00312AEA"/>
    <w:rsid w:val="003252DD"/>
    <w:rsid w:val="00327542"/>
    <w:rsid w:val="00330921"/>
    <w:rsid w:val="0036391C"/>
    <w:rsid w:val="00363C36"/>
    <w:rsid w:val="003834C5"/>
    <w:rsid w:val="00383E81"/>
    <w:rsid w:val="00384691"/>
    <w:rsid w:val="003A6903"/>
    <w:rsid w:val="003D5E1B"/>
    <w:rsid w:val="003E5BBD"/>
    <w:rsid w:val="003E7507"/>
    <w:rsid w:val="003E7A61"/>
    <w:rsid w:val="003F17E2"/>
    <w:rsid w:val="003F250B"/>
    <w:rsid w:val="003F4025"/>
    <w:rsid w:val="003F4C50"/>
    <w:rsid w:val="003F724B"/>
    <w:rsid w:val="00427FC0"/>
    <w:rsid w:val="00440F4A"/>
    <w:rsid w:val="004535CC"/>
    <w:rsid w:val="00476545"/>
    <w:rsid w:val="004876DC"/>
    <w:rsid w:val="0049033F"/>
    <w:rsid w:val="004930E9"/>
    <w:rsid w:val="00496F28"/>
    <w:rsid w:val="00497668"/>
    <w:rsid w:val="004B6EBB"/>
    <w:rsid w:val="004E0C79"/>
    <w:rsid w:val="004E2746"/>
    <w:rsid w:val="004E57EF"/>
    <w:rsid w:val="0050434E"/>
    <w:rsid w:val="00516C94"/>
    <w:rsid w:val="00524DB1"/>
    <w:rsid w:val="00544595"/>
    <w:rsid w:val="005554C2"/>
    <w:rsid w:val="00572403"/>
    <w:rsid w:val="0058030E"/>
    <w:rsid w:val="00581BFB"/>
    <w:rsid w:val="005927A9"/>
    <w:rsid w:val="005931DC"/>
    <w:rsid w:val="005A0AAB"/>
    <w:rsid w:val="005A2EB6"/>
    <w:rsid w:val="005D7D71"/>
    <w:rsid w:val="005E0051"/>
    <w:rsid w:val="005E5ECB"/>
    <w:rsid w:val="005F569C"/>
    <w:rsid w:val="00612163"/>
    <w:rsid w:val="00617EBB"/>
    <w:rsid w:val="006365A7"/>
    <w:rsid w:val="00653645"/>
    <w:rsid w:val="0065459A"/>
    <w:rsid w:val="00676A4E"/>
    <w:rsid w:val="00682D58"/>
    <w:rsid w:val="00693404"/>
    <w:rsid w:val="006D3375"/>
    <w:rsid w:val="006D6BE3"/>
    <w:rsid w:val="006E2927"/>
    <w:rsid w:val="00703DA1"/>
    <w:rsid w:val="00711B54"/>
    <w:rsid w:val="0071455F"/>
    <w:rsid w:val="007202D1"/>
    <w:rsid w:val="00722BC8"/>
    <w:rsid w:val="00730E3C"/>
    <w:rsid w:val="00734DCA"/>
    <w:rsid w:val="00740430"/>
    <w:rsid w:val="00750250"/>
    <w:rsid w:val="00754BE2"/>
    <w:rsid w:val="00767F23"/>
    <w:rsid w:val="007732BD"/>
    <w:rsid w:val="00775CA5"/>
    <w:rsid w:val="00777115"/>
    <w:rsid w:val="00777ABF"/>
    <w:rsid w:val="00785799"/>
    <w:rsid w:val="00786A38"/>
    <w:rsid w:val="00790E29"/>
    <w:rsid w:val="007949F9"/>
    <w:rsid w:val="007A0DD5"/>
    <w:rsid w:val="007C384B"/>
    <w:rsid w:val="007D671B"/>
    <w:rsid w:val="007E76CF"/>
    <w:rsid w:val="007F4802"/>
    <w:rsid w:val="00821508"/>
    <w:rsid w:val="00846002"/>
    <w:rsid w:val="00875FBE"/>
    <w:rsid w:val="00877651"/>
    <w:rsid w:val="008822C7"/>
    <w:rsid w:val="008A5EBA"/>
    <w:rsid w:val="008E1613"/>
    <w:rsid w:val="008E2D85"/>
    <w:rsid w:val="008E5BA6"/>
    <w:rsid w:val="00900663"/>
    <w:rsid w:val="00913FAC"/>
    <w:rsid w:val="00956868"/>
    <w:rsid w:val="009800A1"/>
    <w:rsid w:val="00987291"/>
    <w:rsid w:val="00994E34"/>
    <w:rsid w:val="00995D61"/>
    <w:rsid w:val="00996534"/>
    <w:rsid w:val="00996F2C"/>
    <w:rsid w:val="009A3BCC"/>
    <w:rsid w:val="009A4CAB"/>
    <w:rsid w:val="009B530E"/>
    <w:rsid w:val="009B65FA"/>
    <w:rsid w:val="009D30FD"/>
    <w:rsid w:val="00A0407A"/>
    <w:rsid w:val="00A11008"/>
    <w:rsid w:val="00A30C4D"/>
    <w:rsid w:val="00A4018A"/>
    <w:rsid w:val="00A41172"/>
    <w:rsid w:val="00A41D95"/>
    <w:rsid w:val="00A6042D"/>
    <w:rsid w:val="00A61161"/>
    <w:rsid w:val="00A71215"/>
    <w:rsid w:val="00A74907"/>
    <w:rsid w:val="00AA3E92"/>
    <w:rsid w:val="00AB76AD"/>
    <w:rsid w:val="00AC6FE4"/>
    <w:rsid w:val="00AD1F79"/>
    <w:rsid w:val="00AE10A4"/>
    <w:rsid w:val="00B07C60"/>
    <w:rsid w:val="00B1534D"/>
    <w:rsid w:val="00B16D0F"/>
    <w:rsid w:val="00B34863"/>
    <w:rsid w:val="00B43C15"/>
    <w:rsid w:val="00B5078A"/>
    <w:rsid w:val="00B76083"/>
    <w:rsid w:val="00B83B2E"/>
    <w:rsid w:val="00B87E4C"/>
    <w:rsid w:val="00B95E07"/>
    <w:rsid w:val="00BB1D82"/>
    <w:rsid w:val="00BB6AF6"/>
    <w:rsid w:val="00BC688D"/>
    <w:rsid w:val="00BF2EE2"/>
    <w:rsid w:val="00BF7630"/>
    <w:rsid w:val="00C0710D"/>
    <w:rsid w:val="00C203F3"/>
    <w:rsid w:val="00C31742"/>
    <w:rsid w:val="00C5014A"/>
    <w:rsid w:val="00C64570"/>
    <w:rsid w:val="00C80F3E"/>
    <w:rsid w:val="00C86FBC"/>
    <w:rsid w:val="00C901A4"/>
    <w:rsid w:val="00C91B01"/>
    <w:rsid w:val="00C93E43"/>
    <w:rsid w:val="00C95F47"/>
    <w:rsid w:val="00CB0295"/>
    <w:rsid w:val="00CB3C8C"/>
    <w:rsid w:val="00CC0AB5"/>
    <w:rsid w:val="00CC2EBE"/>
    <w:rsid w:val="00CC60AA"/>
    <w:rsid w:val="00CC7D32"/>
    <w:rsid w:val="00CE00BA"/>
    <w:rsid w:val="00D00601"/>
    <w:rsid w:val="00D00D88"/>
    <w:rsid w:val="00D03A4E"/>
    <w:rsid w:val="00D20077"/>
    <w:rsid w:val="00D2037F"/>
    <w:rsid w:val="00D26A34"/>
    <w:rsid w:val="00D43411"/>
    <w:rsid w:val="00D53CFA"/>
    <w:rsid w:val="00D54C4C"/>
    <w:rsid w:val="00D570CF"/>
    <w:rsid w:val="00D758A6"/>
    <w:rsid w:val="00D83EC3"/>
    <w:rsid w:val="00DA14DD"/>
    <w:rsid w:val="00DA29EA"/>
    <w:rsid w:val="00DA3C59"/>
    <w:rsid w:val="00DA6E6D"/>
    <w:rsid w:val="00DB3763"/>
    <w:rsid w:val="00DD2F2D"/>
    <w:rsid w:val="00DD3D63"/>
    <w:rsid w:val="00DD4403"/>
    <w:rsid w:val="00DE67E7"/>
    <w:rsid w:val="00E061FB"/>
    <w:rsid w:val="00E214F5"/>
    <w:rsid w:val="00E431F7"/>
    <w:rsid w:val="00E50F8B"/>
    <w:rsid w:val="00E5389C"/>
    <w:rsid w:val="00E60C9B"/>
    <w:rsid w:val="00E76170"/>
    <w:rsid w:val="00E80702"/>
    <w:rsid w:val="00E865E3"/>
    <w:rsid w:val="00EA2DD3"/>
    <w:rsid w:val="00EB0082"/>
    <w:rsid w:val="00EB0678"/>
    <w:rsid w:val="00EC4684"/>
    <w:rsid w:val="00EC4FE9"/>
    <w:rsid w:val="00EC507D"/>
    <w:rsid w:val="00ED240D"/>
    <w:rsid w:val="00EE4626"/>
    <w:rsid w:val="00EE5212"/>
    <w:rsid w:val="00EE62D2"/>
    <w:rsid w:val="00EE793F"/>
    <w:rsid w:val="00EF1CD5"/>
    <w:rsid w:val="00EF7F5D"/>
    <w:rsid w:val="00F27C93"/>
    <w:rsid w:val="00F34C16"/>
    <w:rsid w:val="00F52391"/>
    <w:rsid w:val="00F71CE5"/>
    <w:rsid w:val="00F732B9"/>
    <w:rsid w:val="00F736CB"/>
    <w:rsid w:val="00F76F6F"/>
    <w:rsid w:val="00F82B66"/>
    <w:rsid w:val="00F90A9B"/>
    <w:rsid w:val="00F92C08"/>
    <w:rsid w:val="00F96006"/>
    <w:rsid w:val="00FA3270"/>
    <w:rsid w:val="00FA417D"/>
    <w:rsid w:val="00FB4DB3"/>
    <w:rsid w:val="00FD2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67A4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FootnoteText"/>
    <w:qFormat/>
    <w:rsid w:val="00E431F7"/>
    <w:rPr>
      <w:rFonts w:ascii="Times New Roman" w:hAnsi="Times New Roman"/>
      <w:color w:val="0D0D0D" w:themeColor="text1" w:themeTint="F2"/>
      <w:sz w:val="22"/>
    </w:rPr>
  </w:style>
  <w:style w:type="paragraph" w:styleId="Heading1">
    <w:name w:val="heading 1"/>
    <w:basedOn w:val="Normal"/>
    <w:next w:val="Normal"/>
    <w:link w:val="Heading1Char"/>
    <w:uiPriority w:val="9"/>
    <w:qFormat/>
    <w:rsid w:val="00031B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31B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52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252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E76CF"/>
    <w:rPr>
      <w:rFonts w:eastAsiaTheme="minorHAnsi"/>
      <w:lang w:val="en-GB"/>
    </w:rPr>
  </w:style>
  <w:style w:type="character" w:customStyle="1" w:styleId="FootnoteTextChar">
    <w:name w:val="Footnote Text Char"/>
    <w:basedOn w:val="DefaultParagraphFont"/>
    <w:link w:val="FootnoteText"/>
    <w:uiPriority w:val="99"/>
    <w:rsid w:val="007E76CF"/>
    <w:rPr>
      <w:rFonts w:eastAsiaTheme="minorHAnsi"/>
      <w:lang w:val="en-GB"/>
    </w:rPr>
  </w:style>
  <w:style w:type="character" w:customStyle="1" w:styleId="Heading1Char">
    <w:name w:val="Heading 1 Char"/>
    <w:basedOn w:val="DefaultParagraphFont"/>
    <w:link w:val="Heading1"/>
    <w:uiPriority w:val="9"/>
    <w:rsid w:val="00031B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31B7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52D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252DD"/>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F2EE2"/>
    <w:rPr>
      <w:rFonts w:ascii="Tahoma" w:hAnsi="Tahoma" w:cs="Tahoma"/>
      <w:sz w:val="16"/>
      <w:szCs w:val="16"/>
    </w:rPr>
  </w:style>
  <w:style w:type="character" w:customStyle="1" w:styleId="BalloonTextChar">
    <w:name w:val="Balloon Text Char"/>
    <w:basedOn w:val="DefaultParagraphFont"/>
    <w:link w:val="BalloonText"/>
    <w:uiPriority w:val="99"/>
    <w:semiHidden/>
    <w:rsid w:val="00BF2EE2"/>
    <w:rPr>
      <w:rFonts w:ascii="Tahoma" w:hAnsi="Tahoma" w:cs="Tahoma"/>
      <w:sz w:val="16"/>
      <w:szCs w:val="16"/>
    </w:rPr>
  </w:style>
  <w:style w:type="paragraph" w:styleId="ListParagraph">
    <w:name w:val="List Paragraph"/>
    <w:basedOn w:val="Normal"/>
    <w:uiPriority w:val="34"/>
    <w:qFormat/>
    <w:rsid w:val="00B43C15"/>
    <w:pPr>
      <w:ind w:left="720"/>
      <w:contextualSpacing/>
    </w:pPr>
  </w:style>
  <w:style w:type="character" w:styleId="Hyperlink">
    <w:name w:val="Hyperlink"/>
    <w:basedOn w:val="DefaultParagraphFont"/>
    <w:uiPriority w:val="99"/>
    <w:unhideWhenUsed/>
    <w:rsid w:val="007949F9"/>
    <w:rPr>
      <w:color w:val="0000FF" w:themeColor="hyperlink"/>
      <w:u w:val="single"/>
    </w:rPr>
  </w:style>
  <w:style w:type="paragraph" w:styleId="TOCHeading">
    <w:name w:val="TOC Heading"/>
    <w:basedOn w:val="Heading1"/>
    <w:next w:val="Normal"/>
    <w:uiPriority w:val="39"/>
    <w:unhideWhenUsed/>
    <w:qFormat/>
    <w:rsid w:val="00031B7D"/>
    <w:pPr>
      <w:spacing w:line="276" w:lineRule="auto"/>
      <w:outlineLvl w:val="9"/>
    </w:pPr>
    <w:rPr>
      <w:lang w:eastAsia="ja-JP"/>
    </w:rPr>
  </w:style>
  <w:style w:type="paragraph" w:styleId="TOC1">
    <w:name w:val="toc 1"/>
    <w:basedOn w:val="Normal"/>
    <w:next w:val="Normal"/>
    <w:autoRedefine/>
    <w:uiPriority w:val="39"/>
    <w:unhideWhenUsed/>
    <w:qFormat/>
    <w:rsid w:val="00020A0A"/>
    <w:pPr>
      <w:tabs>
        <w:tab w:val="right" w:leader="dot" w:pos="8494"/>
      </w:tabs>
      <w:spacing w:after="100" w:line="360" w:lineRule="auto"/>
      <w:outlineLvl w:val="0"/>
    </w:pPr>
    <w:rPr>
      <w:rFonts w:cs="Times New Roman"/>
      <w:b/>
      <w:noProof/>
      <w:color w:val="000000" w:themeColor="text1"/>
    </w:rPr>
  </w:style>
  <w:style w:type="paragraph" w:styleId="TOC2">
    <w:name w:val="toc 2"/>
    <w:basedOn w:val="Normal"/>
    <w:next w:val="Normal"/>
    <w:autoRedefine/>
    <w:uiPriority w:val="39"/>
    <w:unhideWhenUsed/>
    <w:qFormat/>
    <w:rsid w:val="00572403"/>
    <w:pPr>
      <w:spacing w:after="100"/>
      <w:ind w:left="240"/>
    </w:pPr>
    <w:rPr>
      <w:b/>
    </w:rPr>
  </w:style>
  <w:style w:type="character" w:customStyle="1" w:styleId="st">
    <w:name w:val="st"/>
    <w:basedOn w:val="DefaultParagraphFont"/>
    <w:rsid w:val="007E76CF"/>
  </w:style>
  <w:style w:type="table" w:styleId="MediumGrid1-Accent2">
    <w:name w:val="Medium Grid 1 Accent 2"/>
    <w:basedOn w:val="TableNormal"/>
    <w:uiPriority w:val="67"/>
    <w:rsid w:val="007E76CF"/>
    <w:rPr>
      <w:rFonts w:eastAsiaTheme="minorHAnsi"/>
      <w:sz w:val="22"/>
      <w:szCs w:val="22"/>
      <w:lang w:val="en-GB"/>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
    <w:name w:val="Light Shading"/>
    <w:basedOn w:val="TableNormal"/>
    <w:uiPriority w:val="60"/>
    <w:rsid w:val="007E76CF"/>
    <w:rPr>
      <w:rFonts w:eastAsiaTheme="minorHAnsi"/>
      <w:color w:val="000000" w:themeColor="text1" w:themeShade="BF"/>
      <w:sz w:val="22"/>
      <w:szCs w:val="22"/>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7E76CF"/>
    <w:rPr>
      <w:rFonts w:eastAsiaTheme="minorHAnsi"/>
      <w:sz w:val="22"/>
      <w:szCs w:val="22"/>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E76CF"/>
    <w:rPr>
      <w:rFonts w:eastAsiaTheme="minorHAnsi"/>
      <w:sz w:val="22"/>
      <w:szCs w:val="22"/>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otnoteReference">
    <w:name w:val="footnote reference"/>
    <w:basedOn w:val="DefaultParagraphFont"/>
    <w:uiPriority w:val="99"/>
    <w:unhideWhenUsed/>
    <w:rsid w:val="007E76CF"/>
    <w:rPr>
      <w:vertAlign w:val="superscript"/>
    </w:rPr>
  </w:style>
  <w:style w:type="paragraph" w:styleId="Header">
    <w:name w:val="header"/>
    <w:basedOn w:val="Normal"/>
    <w:link w:val="HeaderChar"/>
    <w:uiPriority w:val="99"/>
    <w:unhideWhenUsed/>
    <w:rsid w:val="003252DD"/>
    <w:pPr>
      <w:tabs>
        <w:tab w:val="center" w:pos="4513"/>
        <w:tab w:val="right" w:pos="9026"/>
      </w:tabs>
    </w:pPr>
  </w:style>
  <w:style w:type="character" w:customStyle="1" w:styleId="HeaderChar">
    <w:name w:val="Header Char"/>
    <w:basedOn w:val="DefaultParagraphFont"/>
    <w:link w:val="Header"/>
    <w:uiPriority w:val="99"/>
    <w:rsid w:val="003252DD"/>
  </w:style>
  <w:style w:type="paragraph" w:styleId="TOC3">
    <w:name w:val="toc 3"/>
    <w:basedOn w:val="Normal"/>
    <w:next w:val="Normal"/>
    <w:autoRedefine/>
    <w:uiPriority w:val="39"/>
    <w:unhideWhenUsed/>
    <w:qFormat/>
    <w:rsid w:val="00572403"/>
    <w:pPr>
      <w:spacing w:after="100"/>
      <w:ind w:left="480"/>
    </w:pPr>
    <w:rPr>
      <w:b/>
    </w:rPr>
  </w:style>
  <w:style w:type="paragraph" w:styleId="TOC4">
    <w:name w:val="toc 4"/>
    <w:basedOn w:val="Normal"/>
    <w:next w:val="Normal"/>
    <w:autoRedefine/>
    <w:uiPriority w:val="39"/>
    <w:unhideWhenUsed/>
    <w:rsid w:val="00572403"/>
    <w:pPr>
      <w:spacing w:after="100"/>
      <w:ind w:left="720"/>
    </w:pPr>
    <w:rPr>
      <w:b/>
    </w:rPr>
  </w:style>
  <w:style w:type="paragraph" w:styleId="TOC5">
    <w:name w:val="toc 5"/>
    <w:basedOn w:val="Normal"/>
    <w:next w:val="Normal"/>
    <w:autoRedefine/>
    <w:uiPriority w:val="39"/>
    <w:unhideWhenUsed/>
    <w:rsid w:val="00572403"/>
    <w:pPr>
      <w:spacing w:after="100"/>
      <w:ind w:left="960"/>
    </w:pPr>
    <w:rPr>
      <w:b/>
    </w:rPr>
  </w:style>
  <w:style w:type="paragraph" w:styleId="Footer">
    <w:name w:val="footer"/>
    <w:basedOn w:val="Normal"/>
    <w:link w:val="FooterChar"/>
    <w:uiPriority w:val="99"/>
    <w:unhideWhenUsed/>
    <w:rsid w:val="003252DD"/>
    <w:pPr>
      <w:tabs>
        <w:tab w:val="center" w:pos="4513"/>
        <w:tab w:val="right" w:pos="9026"/>
      </w:tabs>
    </w:pPr>
  </w:style>
  <w:style w:type="character" w:customStyle="1" w:styleId="FooterChar">
    <w:name w:val="Footer Char"/>
    <w:basedOn w:val="DefaultParagraphFont"/>
    <w:link w:val="Footer"/>
    <w:uiPriority w:val="99"/>
    <w:rsid w:val="003252DD"/>
  </w:style>
  <w:style w:type="paragraph" w:styleId="TOC6">
    <w:name w:val="toc 6"/>
    <w:basedOn w:val="Normal"/>
    <w:next w:val="Normal"/>
    <w:autoRedefine/>
    <w:uiPriority w:val="39"/>
    <w:unhideWhenUsed/>
    <w:rsid w:val="00E431F7"/>
    <w:pPr>
      <w:spacing w:after="100" w:line="276" w:lineRule="auto"/>
      <w:ind w:left="1100"/>
    </w:pPr>
    <w:rPr>
      <w:szCs w:val="22"/>
      <w:lang w:val="en-GB" w:eastAsia="en-GB"/>
    </w:rPr>
  </w:style>
  <w:style w:type="paragraph" w:styleId="TOC7">
    <w:name w:val="toc 7"/>
    <w:basedOn w:val="Normal"/>
    <w:next w:val="Normal"/>
    <w:autoRedefine/>
    <w:uiPriority w:val="39"/>
    <w:unhideWhenUsed/>
    <w:rsid w:val="00E431F7"/>
    <w:pPr>
      <w:spacing w:after="100" w:line="276" w:lineRule="auto"/>
      <w:ind w:left="1320"/>
    </w:pPr>
    <w:rPr>
      <w:szCs w:val="22"/>
      <w:lang w:val="en-GB" w:eastAsia="en-GB"/>
    </w:rPr>
  </w:style>
  <w:style w:type="paragraph" w:styleId="TOC8">
    <w:name w:val="toc 8"/>
    <w:basedOn w:val="Normal"/>
    <w:next w:val="Normal"/>
    <w:autoRedefine/>
    <w:uiPriority w:val="39"/>
    <w:unhideWhenUsed/>
    <w:rsid w:val="00E431F7"/>
    <w:pPr>
      <w:spacing w:after="100" w:line="276" w:lineRule="auto"/>
      <w:ind w:left="1540"/>
    </w:pPr>
    <w:rPr>
      <w:szCs w:val="22"/>
      <w:lang w:val="en-GB" w:eastAsia="en-GB"/>
    </w:rPr>
  </w:style>
  <w:style w:type="paragraph" w:styleId="TOC9">
    <w:name w:val="toc 9"/>
    <w:basedOn w:val="Normal"/>
    <w:next w:val="Normal"/>
    <w:autoRedefine/>
    <w:uiPriority w:val="39"/>
    <w:unhideWhenUsed/>
    <w:rsid w:val="00E431F7"/>
    <w:pPr>
      <w:spacing w:after="100" w:line="276" w:lineRule="auto"/>
      <w:ind w:left="1760"/>
    </w:pPr>
    <w:rPr>
      <w:szCs w:val="22"/>
      <w:lang w:val="en-GB" w:eastAsia="en-GB"/>
    </w:rPr>
  </w:style>
  <w:style w:type="character" w:customStyle="1" w:styleId="apple-converted-space">
    <w:name w:val="apple-converted-space"/>
    <w:basedOn w:val="DefaultParagraphFont"/>
    <w:rsid w:val="000A3AA2"/>
  </w:style>
  <w:style w:type="paragraph" w:styleId="DocumentMap">
    <w:name w:val="Document Map"/>
    <w:basedOn w:val="Normal"/>
    <w:link w:val="DocumentMapChar"/>
    <w:uiPriority w:val="99"/>
    <w:semiHidden/>
    <w:unhideWhenUsed/>
    <w:rsid w:val="008822C7"/>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822C7"/>
    <w:rPr>
      <w:rFonts w:ascii="Lucida Grande" w:hAnsi="Lucida Grande" w:cs="Lucida Grande"/>
      <w:color w:val="0D0D0D" w:themeColor="text1" w:themeTint="F2"/>
    </w:rPr>
  </w:style>
  <w:style w:type="character" w:styleId="CommentReference">
    <w:name w:val="annotation reference"/>
    <w:basedOn w:val="DefaultParagraphFont"/>
    <w:uiPriority w:val="99"/>
    <w:semiHidden/>
    <w:unhideWhenUsed/>
    <w:rsid w:val="00EF7F5D"/>
    <w:rPr>
      <w:sz w:val="16"/>
      <w:szCs w:val="16"/>
    </w:rPr>
  </w:style>
  <w:style w:type="paragraph" w:styleId="CommentText">
    <w:name w:val="annotation text"/>
    <w:basedOn w:val="Normal"/>
    <w:link w:val="CommentTextChar"/>
    <w:uiPriority w:val="99"/>
    <w:semiHidden/>
    <w:unhideWhenUsed/>
    <w:rsid w:val="00EF7F5D"/>
    <w:rPr>
      <w:sz w:val="20"/>
      <w:szCs w:val="20"/>
    </w:rPr>
  </w:style>
  <w:style w:type="character" w:customStyle="1" w:styleId="CommentTextChar">
    <w:name w:val="Comment Text Char"/>
    <w:basedOn w:val="DefaultParagraphFont"/>
    <w:link w:val="CommentText"/>
    <w:uiPriority w:val="99"/>
    <w:semiHidden/>
    <w:rsid w:val="00EF7F5D"/>
    <w:rPr>
      <w:rFonts w:ascii="Times New Roman" w:hAnsi="Times New Roman"/>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EF7F5D"/>
    <w:rPr>
      <w:b/>
      <w:bCs/>
    </w:rPr>
  </w:style>
  <w:style w:type="character" w:customStyle="1" w:styleId="CommentSubjectChar">
    <w:name w:val="Comment Subject Char"/>
    <w:basedOn w:val="CommentTextChar"/>
    <w:link w:val="CommentSubject"/>
    <w:uiPriority w:val="99"/>
    <w:semiHidden/>
    <w:rsid w:val="00EF7F5D"/>
    <w:rPr>
      <w:rFonts w:ascii="Times New Roman" w:hAnsi="Times New Roman"/>
      <w:b/>
      <w:bCs/>
      <w:color w:val="0D0D0D" w:themeColor="text1" w:themeTint="F2"/>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FootnoteText"/>
    <w:qFormat/>
    <w:rsid w:val="00E431F7"/>
    <w:rPr>
      <w:rFonts w:ascii="Times New Roman" w:hAnsi="Times New Roman"/>
      <w:color w:val="0D0D0D" w:themeColor="text1" w:themeTint="F2"/>
      <w:sz w:val="22"/>
    </w:rPr>
  </w:style>
  <w:style w:type="paragraph" w:styleId="Heading1">
    <w:name w:val="heading 1"/>
    <w:basedOn w:val="Normal"/>
    <w:next w:val="Normal"/>
    <w:link w:val="Heading1Char"/>
    <w:uiPriority w:val="9"/>
    <w:qFormat/>
    <w:rsid w:val="00031B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31B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52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252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E76CF"/>
    <w:rPr>
      <w:rFonts w:eastAsiaTheme="minorHAnsi"/>
      <w:lang w:val="en-GB"/>
    </w:rPr>
  </w:style>
  <w:style w:type="character" w:customStyle="1" w:styleId="FootnoteTextChar">
    <w:name w:val="Footnote Text Char"/>
    <w:basedOn w:val="DefaultParagraphFont"/>
    <w:link w:val="FootnoteText"/>
    <w:uiPriority w:val="99"/>
    <w:rsid w:val="007E76CF"/>
    <w:rPr>
      <w:rFonts w:eastAsiaTheme="minorHAnsi"/>
      <w:lang w:val="en-GB"/>
    </w:rPr>
  </w:style>
  <w:style w:type="character" w:customStyle="1" w:styleId="Heading1Char">
    <w:name w:val="Heading 1 Char"/>
    <w:basedOn w:val="DefaultParagraphFont"/>
    <w:link w:val="Heading1"/>
    <w:uiPriority w:val="9"/>
    <w:rsid w:val="00031B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31B7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52D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252DD"/>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F2EE2"/>
    <w:rPr>
      <w:rFonts w:ascii="Tahoma" w:hAnsi="Tahoma" w:cs="Tahoma"/>
      <w:sz w:val="16"/>
      <w:szCs w:val="16"/>
    </w:rPr>
  </w:style>
  <w:style w:type="character" w:customStyle="1" w:styleId="BalloonTextChar">
    <w:name w:val="Balloon Text Char"/>
    <w:basedOn w:val="DefaultParagraphFont"/>
    <w:link w:val="BalloonText"/>
    <w:uiPriority w:val="99"/>
    <w:semiHidden/>
    <w:rsid w:val="00BF2EE2"/>
    <w:rPr>
      <w:rFonts w:ascii="Tahoma" w:hAnsi="Tahoma" w:cs="Tahoma"/>
      <w:sz w:val="16"/>
      <w:szCs w:val="16"/>
    </w:rPr>
  </w:style>
  <w:style w:type="paragraph" w:styleId="ListParagraph">
    <w:name w:val="List Paragraph"/>
    <w:basedOn w:val="Normal"/>
    <w:uiPriority w:val="34"/>
    <w:qFormat/>
    <w:rsid w:val="00B43C15"/>
    <w:pPr>
      <w:ind w:left="720"/>
      <w:contextualSpacing/>
    </w:pPr>
  </w:style>
  <w:style w:type="character" w:styleId="Hyperlink">
    <w:name w:val="Hyperlink"/>
    <w:basedOn w:val="DefaultParagraphFont"/>
    <w:uiPriority w:val="99"/>
    <w:unhideWhenUsed/>
    <w:rsid w:val="007949F9"/>
    <w:rPr>
      <w:color w:val="0000FF" w:themeColor="hyperlink"/>
      <w:u w:val="single"/>
    </w:rPr>
  </w:style>
  <w:style w:type="paragraph" w:styleId="TOCHeading">
    <w:name w:val="TOC Heading"/>
    <w:basedOn w:val="Heading1"/>
    <w:next w:val="Normal"/>
    <w:uiPriority w:val="39"/>
    <w:unhideWhenUsed/>
    <w:qFormat/>
    <w:rsid w:val="00031B7D"/>
    <w:pPr>
      <w:spacing w:line="276" w:lineRule="auto"/>
      <w:outlineLvl w:val="9"/>
    </w:pPr>
    <w:rPr>
      <w:lang w:eastAsia="ja-JP"/>
    </w:rPr>
  </w:style>
  <w:style w:type="paragraph" w:styleId="TOC1">
    <w:name w:val="toc 1"/>
    <w:basedOn w:val="Normal"/>
    <w:next w:val="Normal"/>
    <w:autoRedefine/>
    <w:uiPriority w:val="39"/>
    <w:unhideWhenUsed/>
    <w:qFormat/>
    <w:rsid w:val="00020A0A"/>
    <w:pPr>
      <w:tabs>
        <w:tab w:val="right" w:leader="dot" w:pos="8494"/>
      </w:tabs>
      <w:spacing w:after="100" w:line="360" w:lineRule="auto"/>
      <w:outlineLvl w:val="0"/>
    </w:pPr>
    <w:rPr>
      <w:rFonts w:cs="Times New Roman"/>
      <w:b/>
      <w:noProof/>
      <w:color w:val="000000" w:themeColor="text1"/>
    </w:rPr>
  </w:style>
  <w:style w:type="paragraph" w:styleId="TOC2">
    <w:name w:val="toc 2"/>
    <w:basedOn w:val="Normal"/>
    <w:next w:val="Normal"/>
    <w:autoRedefine/>
    <w:uiPriority w:val="39"/>
    <w:unhideWhenUsed/>
    <w:qFormat/>
    <w:rsid w:val="00572403"/>
    <w:pPr>
      <w:spacing w:after="100"/>
      <w:ind w:left="240"/>
    </w:pPr>
    <w:rPr>
      <w:b/>
    </w:rPr>
  </w:style>
  <w:style w:type="character" w:customStyle="1" w:styleId="st">
    <w:name w:val="st"/>
    <w:basedOn w:val="DefaultParagraphFont"/>
    <w:rsid w:val="007E76CF"/>
  </w:style>
  <w:style w:type="table" w:styleId="MediumGrid1-Accent2">
    <w:name w:val="Medium Grid 1 Accent 2"/>
    <w:basedOn w:val="TableNormal"/>
    <w:uiPriority w:val="67"/>
    <w:rsid w:val="007E76CF"/>
    <w:rPr>
      <w:rFonts w:eastAsiaTheme="minorHAnsi"/>
      <w:sz w:val="22"/>
      <w:szCs w:val="22"/>
      <w:lang w:val="en-GB"/>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
    <w:name w:val="Light Shading"/>
    <w:basedOn w:val="TableNormal"/>
    <w:uiPriority w:val="60"/>
    <w:rsid w:val="007E76CF"/>
    <w:rPr>
      <w:rFonts w:eastAsiaTheme="minorHAnsi"/>
      <w:color w:val="000000" w:themeColor="text1" w:themeShade="BF"/>
      <w:sz w:val="22"/>
      <w:szCs w:val="22"/>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7E76CF"/>
    <w:rPr>
      <w:rFonts w:eastAsiaTheme="minorHAnsi"/>
      <w:sz w:val="22"/>
      <w:szCs w:val="22"/>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E76CF"/>
    <w:rPr>
      <w:rFonts w:eastAsiaTheme="minorHAnsi"/>
      <w:sz w:val="22"/>
      <w:szCs w:val="22"/>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otnoteReference">
    <w:name w:val="footnote reference"/>
    <w:basedOn w:val="DefaultParagraphFont"/>
    <w:uiPriority w:val="99"/>
    <w:unhideWhenUsed/>
    <w:rsid w:val="007E76CF"/>
    <w:rPr>
      <w:vertAlign w:val="superscript"/>
    </w:rPr>
  </w:style>
  <w:style w:type="paragraph" w:styleId="Header">
    <w:name w:val="header"/>
    <w:basedOn w:val="Normal"/>
    <w:link w:val="HeaderChar"/>
    <w:uiPriority w:val="99"/>
    <w:unhideWhenUsed/>
    <w:rsid w:val="003252DD"/>
    <w:pPr>
      <w:tabs>
        <w:tab w:val="center" w:pos="4513"/>
        <w:tab w:val="right" w:pos="9026"/>
      </w:tabs>
    </w:pPr>
  </w:style>
  <w:style w:type="character" w:customStyle="1" w:styleId="HeaderChar">
    <w:name w:val="Header Char"/>
    <w:basedOn w:val="DefaultParagraphFont"/>
    <w:link w:val="Header"/>
    <w:uiPriority w:val="99"/>
    <w:rsid w:val="003252DD"/>
  </w:style>
  <w:style w:type="paragraph" w:styleId="TOC3">
    <w:name w:val="toc 3"/>
    <w:basedOn w:val="Normal"/>
    <w:next w:val="Normal"/>
    <w:autoRedefine/>
    <w:uiPriority w:val="39"/>
    <w:unhideWhenUsed/>
    <w:qFormat/>
    <w:rsid w:val="00572403"/>
    <w:pPr>
      <w:spacing w:after="100"/>
      <w:ind w:left="480"/>
    </w:pPr>
    <w:rPr>
      <w:b/>
    </w:rPr>
  </w:style>
  <w:style w:type="paragraph" w:styleId="TOC4">
    <w:name w:val="toc 4"/>
    <w:basedOn w:val="Normal"/>
    <w:next w:val="Normal"/>
    <w:autoRedefine/>
    <w:uiPriority w:val="39"/>
    <w:unhideWhenUsed/>
    <w:rsid w:val="00572403"/>
    <w:pPr>
      <w:spacing w:after="100"/>
      <w:ind w:left="720"/>
    </w:pPr>
    <w:rPr>
      <w:b/>
    </w:rPr>
  </w:style>
  <w:style w:type="paragraph" w:styleId="TOC5">
    <w:name w:val="toc 5"/>
    <w:basedOn w:val="Normal"/>
    <w:next w:val="Normal"/>
    <w:autoRedefine/>
    <w:uiPriority w:val="39"/>
    <w:unhideWhenUsed/>
    <w:rsid w:val="00572403"/>
    <w:pPr>
      <w:spacing w:after="100"/>
      <w:ind w:left="960"/>
    </w:pPr>
    <w:rPr>
      <w:b/>
    </w:rPr>
  </w:style>
  <w:style w:type="paragraph" w:styleId="Footer">
    <w:name w:val="footer"/>
    <w:basedOn w:val="Normal"/>
    <w:link w:val="FooterChar"/>
    <w:uiPriority w:val="99"/>
    <w:unhideWhenUsed/>
    <w:rsid w:val="003252DD"/>
    <w:pPr>
      <w:tabs>
        <w:tab w:val="center" w:pos="4513"/>
        <w:tab w:val="right" w:pos="9026"/>
      </w:tabs>
    </w:pPr>
  </w:style>
  <w:style w:type="character" w:customStyle="1" w:styleId="FooterChar">
    <w:name w:val="Footer Char"/>
    <w:basedOn w:val="DefaultParagraphFont"/>
    <w:link w:val="Footer"/>
    <w:uiPriority w:val="99"/>
    <w:rsid w:val="003252DD"/>
  </w:style>
  <w:style w:type="paragraph" w:styleId="TOC6">
    <w:name w:val="toc 6"/>
    <w:basedOn w:val="Normal"/>
    <w:next w:val="Normal"/>
    <w:autoRedefine/>
    <w:uiPriority w:val="39"/>
    <w:unhideWhenUsed/>
    <w:rsid w:val="00E431F7"/>
    <w:pPr>
      <w:spacing w:after="100" w:line="276" w:lineRule="auto"/>
      <w:ind w:left="1100"/>
    </w:pPr>
    <w:rPr>
      <w:szCs w:val="22"/>
      <w:lang w:val="en-GB" w:eastAsia="en-GB"/>
    </w:rPr>
  </w:style>
  <w:style w:type="paragraph" w:styleId="TOC7">
    <w:name w:val="toc 7"/>
    <w:basedOn w:val="Normal"/>
    <w:next w:val="Normal"/>
    <w:autoRedefine/>
    <w:uiPriority w:val="39"/>
    <w:unhideWhenUsed/>
    <w:rsid w:val="00E431F7"/>
    <w:pPr>
      <w:spacing w:after="100" w:line="276" w:lineRule="auto"/>
      <w:ind w:left="1320"/>
    </w:pPr>
    <w:rPr>
      <w:szCs w:val="22"/>
      <w:lang w:val="en-GB" w:eastAsia="en-GB"/>
    </w:rPr>
  </w:style>
  <w:style w:type="paragraph" w:styleId="TOC8">
    <w:name w:val="toc 8"/>
    <w:basedOn w:val="Normal"/>
    <w:next w:val="Normal"/>
    <w:autoRedefine/>
    <w:uiPriority w:val="39"/>
    <w:unhideWhenUsed/>
    <w:rsid w:val="00E431F7"/>
    <w:pPr>
      <w:spacing w:after="100" w:line="276" w:lineRule="auto"/>
      <w:ind w:left="1540"/>
    </w:pPr>
    <w:rPr>
      <w:szCs w:val="22"/>
      <w:lang w:val="en-GB" w:eastAsia="en-GB"/>
    </w:rPr>
  </w:style>
  <w:style w:type="paragraph" w:styleId="TOC9">
    <w:name w:val="toc 9"/>
    <w:basedOn w:val="Normal"/>
    <w:next w:val="Normal"/>
    <w:autoRedefine/>
    <w:uiPriority w:val="39"/>
    <w:unhideWhenUsed/>
    <w:rsid w:val="00E431F7"/>
    <w:pPr>
      <w:spacing w:after="100" w:line="276" w:lineRule="auto"/>
      <w:ind w:left="1760"/>
    </w:pPr>
    <w:rPr>
      <w:szCs w:val="22"/>
      <w:lang w:val="en-GB" w:eastAsia="en-GB"/>
    </w:rPr>
  </w:style>
  <w:style w:type="character" w:customStyle="1" w:styleId="apple-converted-space">
    <w:name w:val="apple-converted-space"/>
    <w:basedOn w:val="DefaultParagraphFont"/>
    <w:rsid w:val="000A3AA2"/>
  </w:style>
  <w:style w:type="paragraph" w:styleId="DocumentMap">
    <w:name w:val="Document Map"/>
    <w:basedOn w:val="Normal"/>
    <w:link w:val="DocumentMapChar"/>
    <w:uiPriority w:val="99"/>
    <w:semiHidden/>
    <w:unhideWhenUsed/>
    <w:rsid w:val="008822C7"/>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822C7"/>
    <w:rPr>
      <w:rFonts w:ascii="Lucida Grande" w:hAnsi="Lucida Grande" w:cs="Lucida Grande"/>
      <w:color w:val="0D0D0D" w:themeColor="text1" w:themeTint="F2"/>
    </w:rPr>
  </w:style>
  <w:style w:type="character" w:styleId="CommentReference">
    <w:name w:val="annotation reference"/>
    <w:basedOn w:val="DefaultParagraphFont"/>
    <w:uiPriority w:val="99"/>
    <w:semiHidden/>
    <w:unhideWhenUsed/>
    <w:rsid w:val="00EF7F5D"/>
    <w:rPr>
      <w:sz w:val="16"/>
      <w:szCs w:val="16"/>
    </w:rPr>
  </w:style>
  <w:style w:type="paragraph" w:styleId="CommentText">
    <w:name w:val="annotation text"/>
    <w:basedOn w:val="Normal"/>
    <w:link w:val="CommentTextChar"/>
    <w:uiPriority w:val="99"/>
    <w:semiHidden/>
    <w:unhideWhenUsed/>
    <w:rsid w:val="00EF7F5D"/>
    <w:rPr>
      <w:sz w:val="20"/>
      <w:szCs w:val="20"/>
    </w:rPr>
  </w:style>
  <w:style w:type="character" w:customStyle="1" w:styleId="CommentTextChar">
    <w:name w:val="Comment Text Char"/>
    <w:basedOn w:val="DefaultParagraphFont"/>
    <w:link w:val="CommentText"/>
    <w:uiPriority w:val="99"/>
    <w:semiHidden/>
    <w:rsid w:val="00EF7F5D"/>
    <w:rPr>
      <w:rFonts w:ascii="Times New Roman" w:hAnsi="Times New Roman"/>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EF7F5D"/>
    <w:rPr>
      <w:b/>
      <w:bCs/>
    </w:rPr>
  </w:style>
  <w:style w:type="character" w:customStyle="1" w:styleId="CommentSubjectChar">
    <w:name w:val="Comment Subject Char"/>
    <w:basedOn w:val="CommentTextChar"/>
    <w:link w:val="CommentSubject"/>
    <w:uiPriority w:val="99"/>
    <w:semiHidden/>
    <w:rsid w:val="00EF7F5D"/>
    <w:rPr>
      <w:rFonts w:ascii="Times New Roman" w:hAnsi="Times New Roman"/>
      <w:b/>
      <w:bCs/>
      <w:color w:val="0D0D0D" w:themeColor="text1" w:themeTint="F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3683">
      <w:bodyDiv w:val="1"/>
      <w:marLeft w:val="0"/>
      <w:marRight w:val="0"/>
      <w:marTop w:val="0"/>
      <w:marBottom w:val="0"/>
      <w:divBdr>
        <w:top w:val="none" w:sz="0" w:space="0" w:color="auto"/>
        <w:left w:val="none" w:sz="0" w:space="0" w:color="auto"/>
        <w:bottom w:val="none" w:sz="0" w:space="0" w:color="auto"/>
        <w:right w:val="none" w:sz="0" w:space="0" w:color="auto"/>
      </w:divBdr>
    </w:div>
    <w:div w:id="325284034">
      <w:bodyDiv w:val="1"/>
      <w:marLeft w:val="0"/>
      <w:marRight w:val="0"/>
      <w:marTop w:val="0"/>
      <w:marBottom w:val="0"/>
      <w:divBdr>
        <w:top w:val="none" w:sz="0" w:space="0" w:color="auto"/>
        <w:left w:val="none" w:sz="0" w:space="0" w:color="auto"/>
        <w:bottom w:val="none" w:sz="0" w:space="0" w:color="auto"/>
        <w:right w:val="none" w:sz="0" w:space="0" w:color="auto"/>
      </w:divBdr>
      <w:divsChild>
        <w:div w:id="1784499616">
          <w:marLeft w:val="0"/>
          <w:marRight w:val="0"/>
          <w:marTop w:val="0"/>
          <w:marBottom w:val="0"/>
          <w:divBdr>
            <w:top w:val="none" w:sz="0" w:space="0" w:color="auto"/>
            <w:left w:val="none" w:sz="0" w:space="0" w:color="auto"/>
            <w:bottom w:val="none" w:sz="0" w:space="0" w:color="auto"/>
            <w:right w:val="none" w:sz="0" w:space="0" w:color="auto"/>
          </w:divBdr>
        </w:div>
      </w:divsChild>
    </w:div>
    <w:div w:id="660036543">
      <w:bodyDiv w:val="1"/>
      <w:marLeft w:val="0"/>
      <w:marRight w:val="0"/>
      <w:marTop w:val="0"/>
      <w:marBottom w:val="0"/>
      <w:divBdr>
        <w:top w:val="none" w:sz="0" w:space="0" w:color="auto"/>
        <w:left w:val="none" w:sz="0" w:space="0" w:color="auto"/>
        <w:bottom w:val="none" w:sz="0" w:space="0" w:color="auto"/>
        <w:right w:val="none" w:sz="0" w:space="0" w:color="auto"/>
      </w:divBdr>
      <w:divsChild>
        <w:div w:id="1700007431">
          <w:marLeft w:val="0"/>
          <w:marRight w:val="0"/>
          <w:marTop w:val="0"/>
          <w:marBottom w:val="0"/>
          <w:divBdr>
            <w:top w:val="none" w:sz="0" w:space="0" w:color="auto"/>
            <w:left w:val="none" w:sz="0" w:space="0" w:color="auto"/>
            <w:bottom w:val="none" w:sz="0" w:space="0" w:color="auto"/>
            <w:right w:val="none" w:sz="0" w:space="0" w:color="auto"/>
          </w:divBdr>
        </w:div>
        <w:div w:id="1838567489">
          <w:marLeft w:val="0"/>
          <w:marRight w:val="0"/>
          <w:marTop w:val="0"/>
          <w:marBottom w:val="0"/>
          <w:divBdr>
            <w:top w:val="none" w:sz="0" w:space="0" w:color="auto"/>
            <w:left w:val="none" w:sz="0" w:space="0" w:color="auto"/>
            <w:bottom w:val="none" w:sz="0" w:space="0" w:color="auto"/>
            <w:right w:val="none" w:sz="0" w:space="0" w:color="auto"/>
          </w:divBdr>
        </w:div>
        <w:div w:id="1874148375">
          <w:marLeft w:val="0"/>
          <w:marRight w:val="0"/>
          <w:marTop w:val="0"/>
          <w:marBottom w:val="0"/>
          <w:divBdr>
            <w:top w:val="none" w:sz="0" w:space="0" w:color="auto"/>
            <w:left w:val="none" w:sz="0" w:space="0" w:color="auto"/>
            <w:bottom w:val="none" w:sz="0" w:space="0" w:color="auto"/>
            <w:right w:val="none" w:sz="0" w:space="0" w:color="auto"/>
          </w:divBdr>
        </w:div>
        <w:div w:id="2082830664">
          <w:marLeft w:val="0"/>
          <w:marRight w:val="0"/>
          <w:marTop w:val="0"/>
          <w:marBottom w:val="0"/>
          <w:divBdr>
            <w:top w:val="none" w:sz="0" w:space="0" w:color="auto"/>
            <w:left w:val="none" w:sz="0" w:space="0" w:color="auto"/>
            <w:bottom w:val="none" w:sz="0" w:space="0" w:color="auto"/>
            <w:right w:val="none" w:sz="0" w:space="0" w:color="auto"/>
          </w:divBdr>
        </w:div>
      </w:divsChild>
    </w:div>
    <w:div w:id="1601795847">
      <w:bodyDiv w:val="1"/>
      <w:marLeft w:val="0"/>
      <w:marRight w:val="0"/>
      <w:marTop w:val="0"/>
      <w:marBottom w:val="0"/>
      <w:divBdr>
        <w:top w:val="none" w:sz="0" w:space="0" w:color="auto"/>
        <w:left w:val="none" w:sz="0" w:space="0" w:color="auto"/>
        <w:bottom w:val="none" w:sz="0" w:space="0" w:color="auto"/>
        <w:right w:val="none" w:sz="0" w:space="0" w:color="auto"/>
      </w:divBdr>
      <w:divsChild>
        <w:div w:id="1020276064">
          <w:marLeft w:val="0"/>
          <w:marRight w:val="0"/>
          <w:marTop w:val="0"/>
          <w:marBottom w:val="0"/>
          <w:divBdr>
            <w:top w:val="none" w:sz="0" w:space="0" w:color="auto"/>
            <w:left w:val="none" w:sz="0" w:space="0" w:color="auto"/>
            <w:bottom w:val="none" w:sz="0" w:space="0" w:color="auto"/>
            <w:right w:val="none" w:sz="0" w:space="0" w:color="auto"/>
          </w:divBdr>
        </w:div>
      </w:divsChild>
    </w:div>
    <w:div w:id="1855460387">
      <w:bodyDiv w:val="1"/>
      <w:marLeft w:val="0"/>
      <w:marRight w:val="0"/>
      <w:marTop w:val="0"/>
      <w:marBottom w:val="0"/>
      <w:divBdr>
        <w:top w:val="none" w:sz="0" w:space="0" w:color="auto"/>
        <w:left w:val="none" w:sz="0" w:space="0" w:color="auto"/>
        <w:bottom w:val="none" w:sz="0" w:space="0" w:color="auto"/>
        <w:right w:val="none" w:sz="0" w:space="0" w:color="auto"/>
      </w:divBdr>
    </w:div>
    <w:div w:id="2019917450">
      <w:bodyDiv w:val="1"/>
      <w:marLeft w:val="0"/>
      <w:marRight w:val="0"/>
      <w:marTop w:val="0"/>
      <w:marBottom w:val="0"/>
      <w:divBdr>
        <w:top w:val="none" w:sz="0" w:space="0" w:color="auto"/>
        <w:left w:val="none" w:sz="0" w:space="0" w:color="auto"/>
        <w:bottom w:val="none" w:sz="0" w:space="0" w:color="auto"/>
        <w:right w:val="none" w:sz="0" w:space="0" w:color="auto"/>
      </w:divBdr>
      <w:divsChild>
        <w:div w:id="1545873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footer" Target="footer9.xml"/><Relationship Id="rId36" Type="http://schemas.openxmlformats.org/officeDocument/2006/relationships/footer" Target="footer10.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8.png"/><Relationship Id="rId19" Type="http://schemas.openxmlformats.org/officeDocument/2006/relationships/footer" Target="footer3.xml"/><Relationship Id="rId37" Type="http://schemas.openxmlformats.org/officeDocument/2006/relationships/footer" Target="footer11.xml"/><Relationship Id="rId38" Type="http://schemas.openxmlformats.org/officeDocument/2006/relationships/fontTable" Target="fontTable.xml"/><Relationship Id="rId39" Type="http://schemas.openxmlformats.org/officeDocument/2006/relationships/theme" Target="theme/theme1.xml"/><Relationship Id="rId41" Type="http://schemas.microsoft.com/office/2011/relationships/people" Target="people.xml"/><Relationship Id="rId4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62980-10AB-BE44-9917-19D145E3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202</Pages>
  <Words>51468</Words>
  <Characters>293373</Characters>
  <Application>Microsoft Macintosh Word</Application>
  <DocSecurity>0</DocSecurity>
  <Lines>2444</Lines>
  <Paragraphs>688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hackford</dc:creator>
  <cp:lastModifiedBy>Josh hackford</cp:lastModifiedBy>
  <cp:revision>2</cp:revision>
  <cp:lastPrinted>2015-09-09T12:15:00Z</cp:lastPrinted>
  <dcterms:created xsi:type="dcterms:W3CDTF">2015-10-22T21:30:00Z</dcterms:created>
  <dcterms:modified xsi:type="dcterms:W3CDTF">2015-10-22T21:30:00Z</dcterms:modified>
</cp:coreProperties>
</file>